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03582">
      <w:pPr>
        <w:tabs>
          <w:tab w:val="left" w:pos="315"/>
          <w:tab w:val="left" w:pos="8820"/>
        </w:tabs>
        <w:spacing w:before="240" w:beforeLines="100" w:after="120" w:afterLines="50" w:line="500" w:lineRule="exact"/>
        <w:ind w:right="254" w:rightChars="127"/>
        <w:rPr>
          <w:rFonts w:hint="eastAsia" w:ascii="宋体" w:hAnsi="宋体" w:eastAsia="宋体" w:cs="宋体"/>
          <w:b/>
          <w:bCs/>
          <w:sz w:val="52"/>
          <w:szCs w:val="52"/>
        </w:rPr>
      </w:pPr>
    </w:p>
    <w:p w14:paraId="2A019325">
      <w:pPr>
        <w:tabs>
          <w:tab w:val="left" w:pos="315"/>
          <w:tab w:val="left" w:pos="8820"/>
        </w:tabs>
        <w:spacing w:before="240" w:beforeLines="100" w:after="120" w:afterLines="50" w:line="500" w:lineRule="exact"/>
        <w:ind w:right="254" w:rightChars="127"/>
        <w:jc w:val="center"/>
        <w:rPr>
          <w:rFonts w:hint="eastAsia" w:ascii="宋体" w:hAnsi="宋体" w:eastAsia="宋体" w:cs="宋体"/>
          <w:b/>
          <w:bCs/>
          <w:sz w:val="52"/>
          <w:szCs w:val="52"/>
        </w:rPr>
      </w:pPr>
    </w:p>
    <w:p w14:paraId="1976C0E5">
      <w:pPr>
        <w:tabs>
          <w:tab w:val="left" w:pos="315"/>
          <w:tab w:val="left" w:pos="8820"/>
        </w:tabs>
        <w:spacing w:before="240" w:beforeLines="100" w:after="120" w:afterLines="50" w:line="500" w:lineRule="exact"/>
        <w:ind w:right="254" w:rightChars="127"/>
        <w:jc w:val="center"/>
        <w:rPr>
          <w:rFonts w:hint="eastAsia" w:ascii="宋体" w:hAnsi="宋体" w:eastAsia="宋体" w:cs="宋体"/>
          <w:b/>
          <w:bCs/>
          <w:sz w:val="52"/>
          <w:szCs w:val="52"/>
        </w:rPr>
      </w:pPr>
    </w:p>
    <w:p w14:paraId="7BD2CB7B">
      <w:pPr>
        <w:tabs>
          <w:tab w:val="left" w:pos="315"/>
          <w:tab w:val="left" w:pos="8820"/>
        </w:tabs>
        <w:spacing w:before="240" w:beforeLines="100" w:after="120" w:afterLines="50" w:line="500" w:lineRule="exact"/>
        <w:ind w:right="254" w:rightChars="127"/>
        <w:jc w:val="center"/>
        <w:rPr>
          <w:rFonts w:hint="eastAsia" w:ascii="宋体" w:hAnsi="宋体" w:eastAsia="宋体" w:cs="宋体"/>
          <w:b/>
          <w:bCs/>
          <w:color w:val="000000" w:themeColor="text1"/>
          <w:sz w:val="52"/>
          <w:szCs w:val="52"/>
          <w14:textFill>
            <w14:solidFill>
              <w14:schemeClr w14:val="tx1"/>
            </w14:solidFill>
          </w14:textFill>
        </w:rPr>
      </w:pPr>
      <w:bookmarkStart w:id="0" w:name="_Hlk9544796"/>
      <w:r>
        <w:rPr>
          <w:rFonts w:hint="eastAsia" w:ascii="宋体" w:hAnsi="宋体" w:eastAsia="宋体" w:cs="宋体"/>
          <w:b/>
          <w:bCs/>
          <w:color w:val="FF0000"/>
          <w:sz w:val="52"/>
          <w:szCs w:val="52"/>
        </w:rPr>
        <w:t xml:space="preserve"> </w:t>
      </w:r>
      <w:r>
        <w:rPr>
          <w:rFonts w:hint="eastAsia" w:ascii="宋体" w:hAnsi="宋体" w:eastAsia="宋体" w:cs="宋体"/>
          <w:b/>
          <w:bCs/>
          <w:color w:val="000000" w:themeColor="text1"/>
          <w:sz w:val="52"/>
          <w:szCs w:val="52"/>
          <w14:textFill>
            <w14:solidFill>
              <w14:schemeClr w14:val="tx1"/>
            </w14:solidFill>
          </w14:textFill>
        </w:rPr>
        <w:t>竞争性磋商文件</w:t>
      </w:r>
    </w:p>
    <w:bookmarkEnd w:id="0"/>
    <w:p w14:paraId="60D53A06">
      <w:pPr>
        <w:tabs>
          <w:tab w:val="left" w:pos="315"/>
          <w:tab w:val="left" w:pos="8820"/>
        </w:tabs>
        <w:spacing w:before="240" w:beforeLines="100" w:after="120" w:afterLines="50" w:line="500" w:lineRule="exact"/>
        <w:ind w:right="254" w:rightChars="127"/>
        <w:jc w:val="center"/>
        <w:rPr>
          <w:rFonts w:hint="eastAsia" w:ascii="宋体" w:hAnsi="宋体" w:eastAsia="宋体" w:cs="宋体"/>
          <w:bCs/>
          <w:sz w:val="44"/>
          <w:szCs w:val="44"/>
        </w:rPr>
      </w:pPr>
    </w:p>
    <w:p w14:paraId="6F1FDA42">
      <w:pPr>
        <w:tabs>
          <w:tab w:val="left" w:pos="315"/>
          <w:tab w:val="left" w:pos="8820"/>
        </w:tabs>
        <w:spacing w:before="240" w:beforeLines="100" w:after="120" w:afterLines="50" w:line="500" w:lineRule="exact"/>
        <w:ind w:right="254" w:rightChars="127"/>
        <w:jc w:val="center"/>
        <w:rPr>
          <w:rFonts w:hint="eastAsia" w:ascii="宋体" w:hAnsi="宋体" w:eastAsia="宋体" w:cs="宋体"/>
          <w:b/>
          <w:bCs/>
          <w:sz w:val="44"/>
          <w:szCs w:val="44"/>
        </w:rPr>
      </w:pPr>
    </w:p>
    <w:p w14:paraId="34050D43">
      <w:pPr>
        <w:tabs>
          <w:tab w:val="left" w:pos="315"/>
          <w:tab w:val="left" w:pos="8820"/>
        </w:tabs>
        <w:spacing w:before="240" w:beforeLines="100" w:after="120" w:afterLines="50" w:line="500" w:lineRule="exact"/>
        <w:ind w:right="254" w:rightChars="127"/>
        <w:jc w:val="center"/>
        <w:rPr>
          <w:rFonts w:hint="eastAsia" w:ascii="宋体" w:hAnsi="宋体" w:eastAsia="宋体" w:cs="宋体"/>
          <w:b/>
          <w:bCs/>
          <w:sz w:val="44"/>
          <w:szCs w:val="44"/>
        </w:rPr>
      </w:pPr>
    </w:p>
    <w:p w14:paraId="40DAA3C6">
      <w:pPr>
        <w:tabs>
          <w:tab w:val="left" w:pos="315"/>
          <w:tab w:val="left" w:pos="8820"/>
        </w:tabs>
        <w:spacing w:before="240" w:beforeLines="100" w:after="120" w:afterLines="50" w:line="500" w:lineRule="exact"/>
        <w:ind w:right="254" w:rightChars="127"/>
        <w:jc w:val="center"/>
        <w:rPr>
          <w:rFonts w:hint="eastAsia" w:ascii="宋体" w:hAnsi="宋体" w:eastAsia="宋体" w:cs="宋体"/>
          <w:b/>
          <w:bCs/>
          <w:sz w:val="44"/>
          <w:szCs w:val="44"/>
        </w:rPr>
      </w:pPr>
    </w:p>
    <w:p w14:paraId="1EC9B401">
      <w:pPr>
        <w:tabs>
          <w:tab w:val="left" w:pos="315"/>
          <w:tab w:val="left" w:pos="8820"/>
        </w:tabs>
        <w:spacing w:before="240" w:beforeLines="100" w:after="120" w:afterLines="50" w:line="500" w:lineRule="exact"/>
        <w:ind w:right="254" w:rightChars="127"/>
        <w:jc w:val="center"/>
        <w:rPr>
          <w:rFonts w:hint="eastAsia" w:ascii="宋体" w:hAnsi="宋体" w:eastAsia="宋体" w:cs="宋体"/>
          <w:b/>
          <w:bCs/>
          <w:sz w:val="44"/>
          <w:szCs w:val="44"/>
        </w:rPr>
      </w:pPr>
    </w:p>
    <w:p w14:paraId="3B0B525F">
      <w:pPr>
        <w:tabs>
          <w:tab w:val="left" w:pos="315"/>
          <w:tab w:val="left" w:pos="8820"/>
        </w:tabs>
        <w:spacing w:before="240" w:beforeLines="100" w:after="120" w:afterLines="50" w:line="500" w:lineRule="exact"/>
        <w:ind w:right="254" w:rightChars="127"/>
        <w:jc w:val="center"/>
        <w:rPr>
          <w:rFonts w:hint="eastAsia" w:ascii="宋体" w:hAnsi="宋体" w:eastAsia="宋体" w:cs="宋体"/>
          <w:b/>
          <w:bCs/>
          <w:sz w:val="44"/>
          <w:szCs w:val="44"/>
        </w:rPr>
      </w:pPr>
    </w:p>
    <w:p w14:paraId="3C63CF58">
      <w:pPr>
        <w:tabs>
          <w:tab w:val="left" w:pos="2410"/>
        </w:tabs>
        <w:autoSpaceDE w:val="0"/>
        <w:autoSpaceDN w:val="0"/>
        <w:adjustRightInd w:val="0"/>
        <w:snapToGrid w:val="0"/>
        <w:spacing w:line="360" w:lineRule="auto"/>
        <w:rPr>
          <w:rFonts w:hint="eastAsia" w:ascii="宋体" w:hAnsi="宋体" w:eastAsia="宋体" w:cs="宋体"/>
          <w:b/>
          <w:spacing w:val="20"/>
          <w:sz w:val="32"/>
          <w:szCs w:val="32"/>
          <w:lang w:eastAsia="zh-CN"/>
        </w:rPr>
      </w:pPr>
      <w:r>
        <w:rPr>
          <w:rFonts w:hint="eastAsia" w:ascii="宋体" w:hAnsi="宋体" w:eastAsia="宋体" w:cs="宋体"/>
          <w:b/>
          <w:spacing w:val="20"/>
          <w:sz w:val="32"/>
          <w:szCs w:val="32"/>
        </w:rPr>
        <w:t>项目名称：</w:t>
      </w:r>
      <w:r>
        <w:rPr>
          <w:rFonts w:hint="eastAsia" w:ascii="宋体" w:hAnsi="宋体" w:eastAsia="宋体" w:cs="宋体"/>
          <w:b/>
          <w:spacing w:val="20"/>
          <w:sz w:val="32"/>
          <w:szCs w:val="32"/>
          <w:u w:val="single"/>
          <w:lang w:eastAsia="zh-CN"/>
        </w:rPr>
        <w:t>2026年航道护坡基础设施提升项目</w:t>
      </w:r>
    </w:p>
    <w:p w14:paraId="5C162BB9">
      <w:pPr>
        <w:tabs>
          <w:tab w:val="left" w:pos="2410"/>
        </w:tabs>
        <w:autoSpaceDE w:val="0"/>
        <w:autoSpaceDN w:val="0"/>
        <w:adjustRightInd w:val="0"/>
        <w:snapToGrid w:val="0"/>
        <w:spacing w:line="360" w:lineRule="auto"/>
        <w:rPr>
          <w:rFonts w:hint="eastAsia" w:ascii="宋体" w:hAnsi="宋体" w:eastAsia="宋体" w:cs="宋体"/>
          <w:b/>
          <w:spacing w:val="20"/>
          <w:sz w:val="32"/>
          <w:szCs w:val="32"/>
          <w:lang w:eastAsia="zh-CN"/>
        </w:rPr>
      </w:pPr>
      <w:r>
        <w:rPr>
          <w:rFonts w:hint="eastAsia" w:ascii="宋体" w:hAnsi="宋体" w:eastAsia="宋体" w:cs="宋体"/>
          <w:b/>
          <w:spacing w:val="20"/>
          <w:sz w:val="32"/>
          <w:szCs w:val="32"/>
        </w:rPr>
        <w:t>项目编号：</w:t>
      </w:r>
      <w:r>
        <w:rPr>
          <w:rFonts w:hint="eastAsia" w:cs="宋体"/>
          <w:b/>
          <w:spacing w:val="20"/>
          <w:sz w:val="32"/>
          <w:szCs w:val="32"/>
          <w:u w:val="single"/>
          <w:lang w:eastAsia="zh-CN"/>
        </w:rPr>
        <w:t>ZFCG-202616100006</w:t>
      </w:r>
    </w:p>
    <w:p w14:paraId="5998405B">
      <w:pPr>
        <w:tabs>
          <w:tab w:val="left" w:pos="2410"/>
        </w:tabs>
        <w:autoSpaceDE w:val="0"/>
        <w:autoSpaceDN w:val="0"/>
        <w:adjustRightInd w:val="0"/>
        <w:snapToGrid w:val="0"/>
        <w:spacing w:line="360" w:lineRule="auto"/>
        <w:jc w:val="left"/>
        <w:rPr>
          <w:rFonts w:hint="eastAsia" w:ascii="宋体" w:hAnsi="宋体" w:eastAsia="宋体" w:cs="宋体"/>
          <w:b/>
          <w:spacing w:val="20"/>
          <w:sz w:val="32"/>
          <w:szCs w:val="32"/>
          <w:lang w:eastAsia="zh-CN"/>
        </w:rPr>
      </w:pPr>
      <w:r>
        <w:rPr>
          <w:rFonts w:hint="eastAsia" w:ascii="宋体" w:hAnsi="宋体" w:eastAsia="宋体" w:cs="宋体"/>
          <w:b/>
          <w:spacing w:val="20"/>
          <w:sz w:val="32"/>
          <w:szCs w:val="32"/>
        </w:rPr>
        <w:t>采 购 人：</w:t>
      </w:r>
      <w:r>
        <w:rPr>
          <w:rFonts w:hint="eastAsia" w:ascii="宋体" w:hAnsi="宋体" w:eastAsia="宋体" w:cs="宋体"/>
          <w:b/>
          <w:sz w:val="32"/>
          <w:szCs w:val="32"/>
          <w:u w:val="single"/>
          <w:lang w:eastAsia="zh-CN"/>
        </w:rPr>
        <w:t>安徽省水上运动管理中心</w:t>
      </w:r>
    </w:p>
    <w:p w14:paraId="40E9CF55">
      <w:pPr>
        <w:tabs>
          <w:tab w:val="left" w:pos="2410"/>
        </w:tabs>
        <w:autoSpaceDE w:val="0"/>
        <w:autoSpaceDN w:val="0"/>
        <w:adjustRightInd w:val="0"/>
        <w:snapToGrid w:val="0"/>
        <w:spacing w:line="360" w:lineRule="auto"/>
        <w:rPr>
          <w:rFonts w:hint="eastAsia" w:ascii="宋体" w:hAnsi="宋体" w:eastAsia="宋体" w:cs="宋体"/>
          <w:b/>
          <w:spacing w:val="20"/>
          <w:sz w:val="32"/>
          <w:szCs w:val="32"/>
        </w:rPr>
      </w:pPr>
      <w:r>
        <w:rPr>
          <w:rFonts w:hint="eastAsia" w:ascii="宋体" w:hAnsi="宋体" w:eastAsia="宋体" w:cs="宋体"/>
          <w:b/>
          <w:spacing w:val="20"/>
          <w:sz w:val="32"/>
          <w:szCs w:val="32"/>
        </w:rPr>
        <w:t>代理机构：</w:t>
      </w:r>
      <w:r>
        <w:rPr>
          <w:rFonts w:hint="eastAsia" w:ascii="宋体" w:hAnsi="宋体" w:eastAsia="宋体" w:cs="宋体"/>
          <w:b/>
          <w:spacing w:val="20"/>
          <w:sz w:val="32"/>
          <w:szCs w:val="32"/>
          <w:u w:val="single"/>
        </w:rPr>
        <w:t>安徽中技工程咨询有限公司</w:t>
      </w:r>
    </w:p>
    <w:p w14:paraId="64C3B569">
      <w:pPr>
        <w:tabs>
          <w:tab w:val="left" w:pos="315"/>
          <w:tab w:val="left" w:pos="8820"/>
        </w:tabs>
        <w:spacing w:before="240" w:beforeLines="100" w:after="120" w:afterLines="50" w:line="500" w:lineRule="exact"/>
        <w:ind w:right="254" w:rightChars="127"/>
        <w:jc w:val="center"/>
        <w:rPr>
          <w:rFonts w:hint="eastAsia" w:ascii="宋体" w:hAnsi="宋体" w:eastAsia="宋体" w:cs="宋体"/>
          <w:b/>
          <w:bCs/>
          <w:sz w:val="44"/>
          <w:szCs w:val="44"/>
        </w:rPr>
      </w:pPr>
    </w:p>
    <w:p w14:paraId="43136C90">
      <w:pPr>
        <w:tabs>
          <w:tab w:val="left" w:pos="2410"/>
        </w:tabs>
        <w:autoSpaceDE w:val="0"/>
        <w:autoSpaceDN w:val="0"/>
        <w:adjustRightInd w:val="0"/>
        <w:snapToGrid w:val="0"/>
        <w:spacing w:line="360" w:lineRule="auto"/>
        <w:jc w:val="center"/>
        <w:rPr>
          <w:rFonts w:hint="eastAsia" w:ascii="宋体" w:hAnsi="宋体" w:eastAsia="宋体" w:cs="宋体"/>
          <w:b/>
          <w:sz w:val="36"/>
        </w:rPr>
      </w:pPr>
    </w:p>
    <w:p w14:paraId="5B38ADF9">
      <w:pPr>
        <w:tabs>
          <w:tab w:val="left" w:pos="2410"/>
        </w:tabs>
        <w:autoSpaceDE w:val="0"/>
        <w:autoSpaceDN w:val="0"/>
        <w:adjustRightInd w:val="0"/>
        <w:snapToGrid w:val="0"/>
        <w:spacing w:line="360" w:lineRule="auto"/>
        <w:jc w:val="center"/>
        <w:rPr>
          <w:rFonts w:hint="eastAsia" w:ascii="宋体" w:hAnsi="宋体" w:eastAsia="宋体" w:cs="宋体"/>
          <w:b/>
          <w:sz w:val="28"/>
        </w:rPr>
      </w:pPr>
      <w:r>
        <w:rPr>
          <w:rFonts w:hint="eastAsia" w:ascii="宋体" w:hAnsi="宋体" w:eastAsia="宋体" w:cs="宋体"/>
          <w:b/>
          <w:sz w:val="36"/>
          <w:u w:val="single"/>
        </w:rPr>
        <w:t xml:space="preserve"> 202</w:t>
      </w:r>
      <w:r>
        <w:rPr>
          <w:rFonts w:hint="eastAsia" w:ascii="宋体" w:hAnsi="宋体" w:eastAsia="宋体" w:cs="宋体"/>
          <w:b/>
          <w:sz w:val="36"/>
          <w:u w:val="single"/>
          <w:lang w:val="en-US" w:eastAsia="zh-CN"/>
        </w:rPr>
        <w:t>6</w:t>
      </w:r>
      <w:r>
        <w:rPr>
          <w:rFonts w:hint="eastAsia" w:ascii="宋体" w:hAnsi="宋体" w:eastAsia="宋体" w:cs="宋体"/>
          <w:b/>
          <w:sz w:val="36"/>
          <w:u w:val="single"/>
        </w:rPr>
        <w:t xml:space="preserve"> </w:t>
      </w:r>
      <w:r>
        <w:rPr>
          <w:rFonts w:hint="eastAsia" w:ascii="宋体" w:hAnsi="宋体" w:eastAsia="宋体" w:cs="宋体"/>
          <w:b/>
          <w:sz w:val="36"/>
        </w:rPr>
        <w:t>年</w:t>
      </w:r>
      <w:r>
        <w:rPr>
          <w:rFonts w:hint="eastAsia" w:ascii="宋体" w:hAnsi="宋体" w:eastAsia="宋体" w:cs="宋体"/>
          <w:b/>
          <w:sz w:val="36"/>
          <w:u w:val="single"/>
        </w:rPr>
        <w:t xml:space="preserve"> </w:t>
      </w:r>
      <w:r>
        <w:rPr>
          <w:rFonts w:hint="eastAsia" w:cs="宋体"/>
          <w:b/>
          <w:sz w:val="36"/>
          <w:u w:val="single"/>
          <w:lang w:val="en-US" w:eastAsia="zh-CN"/>
        </w:rPr>
        <w:t>2</w:t>
      </w:r>
      <w:r>
        <w:rPr>
          <w:rFonts w:hint="eastAsia" w:ascii="宋体" w:hAnsi="宋体" w:eastAsia="宋体" w:cs="宋体"/>
          <w:b/>
          <w:sz w:val="36"/>
          <w:u w:val="single"/>
        </w:rPr>
        <w:t xml:space="preserve"> </w:t>
      </w:r>
      <w:r>
        <w:rPr>
          <w:rFonts w:hint="eastAsia" w:ascii="宋体" w:hAnsi="宋体" w:eastAsia="宋体" w:cs="宋体"/>
          <w:b/>
          <w:sz w:val="36"/>
        </w:rPr>
        <w:t>月</w:t>
      </w:r>
      <w:r>
        <w:rPr>
          <w:rFonts w:hint="eastAsia" w:ascii="宋体" w:hAnsi="宋体" w:eastAsia="宋体" w:cs="宋体"/>
          <w:b/>
          <w:sz w:val="36"/>
        </w:rPr>
        <w:br w:type="page"/>
      </w:r>
    </w:p>
    <w:p w14:paraId="2877053F">
      <w:pPr>
        <w:tabs>
          <w:tab w:val="left" w:pos="2410"/>
        </w:tabs>
        <w:autoSpaceDE w:val="0"/>
        <w:autoSpaceDN w:val="0"/>
        <w:adjustRightInd w:val="0"/>
        <w:snapToGrid w:val="0"/>
        <w:spacing w:line="360" w:lineRule="auto"/>
        <w:jc w:val="center"/>
        <w:rPr>
          <w:rFonts w:hint="eastAsia" w:ascii="宋体" w:hAnsi="宋体" w:eastAsia="宋体" w:cs="宋体"/>
          <w:b/>
          <w:sz w:val="28"/>
        </w:rPr>
      </w:pPr>
    </w:p>
    <w:p w14:paraId="791108EA">
      <w:pPr>
        <w:tabs>
          <w:tab w:val="left" w:pos="2410"/>
        </w:tabs>
        <w:autoSpaceDE w:val="0"/>
        <w:autoSpaceDN w:val="0"/>
        <w:adjustRightInd w:val="0"/>
        <w:snapToGrid w:val="0"/>
        <w:spacing w:line="360" w:lineRule="auto"/>
        <w:jc w:val="center"/>
        <w:rPr>
          <w:rFonts w:hint="eastAsia" w:ascii="宋体" w:hAnsi="宋体" w:eastAsia="宋体" w:cs="宋体"/>
          <w:b/>
          <w:sz w:val="28"/>
        </w:rPr>
      </w:pPr>
      <w:r>
        <w:rPr>
          <w:rFonts w:hint="eastAsia" w:ascii="宋体" w:hAnsi="宋体" w:eastAsia="宋体" w:cs="宋体"/>
          <w:b/>
          <w:sz w:val="28"/>
        </w:rPr>
        <w:t>目  录</w:t>
      </w:r>
    </w:p>
    <w:p w14:paraId="1D9000B5">
      <w:pPr>
        <w:tabs>
          <w:tab w:val="left" w:pos="2410"/>
        </w:tabs>
        <w:autoSpaceDE w:val="0"/>
        <w:autoSpaceDN w:val="0"/>
        <w:adjustRightInd w:val="0"/>
        <w:snapToGrid w:val="0"/>
        <w:spacing w:line="360" w:lineRule="auto"/>
        <w:jc w:val="center"/>
        <w:rPr>
          <w:rFonts w:hint="eastAsia" w:ascii="宋体" w:hAnsi="宋体" w:eastAsia="宋体" w:cs="宋体"/>
          <w:b/>
          <w:sz w:val="28"/>
        </w:rPr>
      </w:pPr>
    </w:p>
    <w:p w14:paraId="3877D16F">
      <w:pPr>
        <w:pStyle w:val="37"/>
        <w:tabs>
          <w:tab w:val="right" w:leader="dot" w:pos="8279"/>
        </w:tabs>
        <w:spacing w:line="360" w:lineRule="auto"/>
        <w:rPr>
          <w:rFonts w:hint="eastAsia" w:ascii="宋体" w:hAnsi="宋体" w:eastAsia="宋体" w:cs="宋体"/>
        </w:rPr>
      </w:pPr>
      <w:r>
        <w:rPr>
          <w:rFonts w:hint="eastAsia" w:ascii="宋体" w:hAnsi="宋体" w:eastAsia="宋体" w:cs="宋体"/>
          <w:b/>
          <w:szCs w:val="24"/>
        </w:rPr>
        <w:fldChar w:fldCharType="begin"/>
      </w:r>
      <w:r>
        <w:rPr>
          <w:rFonts w:hint="eastAsia" w:ascii="宋体" w:hAnsi="宋体" w:eastAsia="宋体" w:cs="宋体"/>
          <w:b/>
          <w:szCs w:val="24"/>
        </w:rPr>
        <w:instrText xml:space="preserve">TOC \o "1-1" \h \u </w:instrText>
      </w:r>
      <w:r>
        <w:rPr>
          <w:rFonts w:hint="eastAsia" w:ascii="宋体" w:hAnsi="宋体" w:eastAsia="宋体" w:cs="宋体"/>
          <w:b/>
          <w:szCs w:val="24"/>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"_Toc16252" </w:instrText>
      </w:r>
      <w:r>
        <w:rPr>
          <w:rFonts w:hint="eastAsia" w:ascii="宋体" w:hAnsi="宋体" w:eastAsia="宋体" w:cs="宋体"/>
        </w:rPr>
        <w:fldChar w:fldCharType="separate"/>
      </w:r>
      <w:r>
        <w:rPr>
          <w:rFonts w:hint="eastAsia" w:ascii="宋体" w:hAnsi="宋体" w:eastAsia="宋体" w:cs="宋体"/>
        </w:rPr>
        <w:t>第一章 磋商邀请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_Toc16252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67AA5335">
      <w:pPr>
        <w:pStyle w:val="37"/>
        <w:tabs>
          <w:tab w:val="right" w:leader="dot" w:pos="8279"/>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"_Toc30053" </w:instrText>
      </w:r>
      <w:r>
        <w:rPr>
          <w:rFonts w:hint="eastAsia" w:ascii="宋体" w:hAnsi="宋体" w:eastAsia="宋体" w:cs="宋体"/>
        </w:rPr>
        <w:fldChar w:fldCharType="separate"/>
      </w:r>
      <w:r>
        <w:rPr>
          <w:rFonts w:hint="eastAsia" w:ascii="宋体" w:hAnsi="宋体" w:eastAsia="宋体" w:cs="宋体"/>
        </w:rPr>
        <w:t>第二章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_Toc30053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0C4707D3">
      <w:pPr>
        <w:pStyle w:val="37"/>
        <w:tabs>
          <w:tab w:val="right" w:leader="dot" w:pos="8279"/>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"_Toc7428" </w:instrText>
      </w:r>
      <w:r>
        <w:rPr>
          <w:rFonts w:hint="eastAsia" w:ascii="宋体" w:hAnsi="宋体" w:eastAsia="宋体" w:cs="宋体"/>
        </w:rPr>
        <w:fldChar w:fldCharType="separate"/>
      </w:r>
      <w:r>
        <w:rPr>
          <w:rFonts w:hint="eastAsia" w:ascii="宋体" w:hAnsi="宋体" w:eastAsia="宋体" w:cs="宋体"/>
          <w:bCs/>
          <w:szCs w:val="32"/>
          <w:lang w:bidi="ar"/>
        </w:rPr>
        <w:t>第三章 采购需求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_Toc7428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14:paraId="1C03EEE3">
      <w:pPr>
        <w:pStyle w:val="37"/>
        <w:tabs>
          <w:tab w:val="right" w:leader="dot" w:pos="8279"/>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"_Toc3464" </w:instrText>
      </w:r>
      <w:r>
        <w:rPr>
          <w:rFonts w:hint="eastAsia" w:ascii="宋体" w:hAnsi="宋体" w:eastAsia="宋体" w:cs="宋体"/>
        </w:rPr>
        <w:fldChar w:fldCharType="separate"/>
      </w:r>
      <w:r>
        <w:rPr>
          <w:rFonts w:hint="eastAsia" w:ascii="宋体" w:hAnsi="宋体" w:eastAsia="宋体" w:cs="宋体"/>
          <w:bCs/>
          <w:szCs w:val="24"/>
          <w:lang w:bidi="ar"/>
        </w:rPr>
        <w:t>第四章 评审标准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_Toc3464 \h </w:instrText>
      </w:r>
      <w:r>
        <w:rPr>
          <w:rFonts w:hint="eastAsia" w:ascii="宋体" w:hAnsi="宋体" w:eastAsia="宋体" w:cs="宋体"/>
        </w:rPr>
        <w:fldChar w:fldCharType="separate"/>
      </w:r>
      <w:r>
        <w:rPr>
          <w:rFonts w:hint="eastAsia" w:ascii="宋体" w:hAnsi="宋体" w:eastAsia="宋体" w:cs="宋体"/>
        </w:rPr>
        <w:t>35</w:t>
      </w:r>
      <w:r>
        <w:rPr>
          <w:rFonts w:hint="eastAsia" w:ascii="宋体" w:hAnsi="宋体" w:eastAsia="宋体" w:cs="宋体"/>
        </w:rPr>
        <w:fldChar w:fldCharType="end"/>
      </w:r>
      <w:r>
        <w:rPr>
          <w:rFonts w:hint="eastAsia" w:ascii="宋体" w:hAnsi="宋体" w:eastAsia="宋体" w:cs="宋体"/>
        </w:rPr>
        <w:fldChar w:fldCharType="end"/>
      </w:r>
    </w:p>
    <w:p w14:paraId="5DF04E02">
      <w:pPr>
        <w:pStyle w:val="37"/>
        <w:tabs>
          <w:tab w:val="right" w:leader="dot" w:pos="8279"/>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"_Toc31623" </w:instrText>
      </w:r>
      <w:r>
        <w:rPr>
          <w:rFonts w:hint="eastAsia" w:ascii="宋体" w:hAnsi="宋体" w:eastAsia="宋体" w:cs="宋体"/>
        </w:rPr>
        <w:fldChar w:fldCharType="separate"/>
      </w:r>
      <w:r>
        <w:rPr>
          <w:rFonts w:hint="eastAsia" w:ascii="宋体" w:hAnsi="宋体" w:eastAsia="宋体" w:cs="宋体"/>
        </w:rPr>
        <w:t>第五章 政府采购合同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_Toc31623 \h </w:instrText>
      </w:r>
      <w:r>
        <w:rPr>
          <w:rFonts w:hint="eastAsia" w:ascii="宋体" w:hAnsi="宋体" w:eastAsia="宋体" w:cs="宋体"/>
        </w:rPr>
        <w:fldChar w:fldCharType="separate"/>
      </w:r>
      <w:r>
        <w:rPr>
          <w:rFonts w:hint="eastAsia" w:ascii="宋体" w:hAnsi="宋体" w:eastAsia="宋体" w:cs="宋体"/>
        </w:rPr>
        <w:t>42</w:t>
      </w:r>
      <w:r>
        <w:rPr>
          <w:rFonts w:hint="eastAsia" w:ascii="宋体" w:hAnsi="宋体" w:eastAsia="宋体" w:cs="宋体"/>
        </w:rPr>
        <w:fldChar w:fldCharType="end"/>
      </w:r>
      <w:r>
        <w:rPr>
          <w:rFonts w:hint="eastAsia" w:ascii="宋体" w:hAnsi="宋体" w:eastAsia="宋体" w:cs="宋体"/>
        </w:rPr>
        <w:fldChar w:fldCharType="end"/>
      </w:r>
    </w:p>
    <w:p w14:paraId="66ED90DE">
      <w:pPr>
        <w:pStyle w:val="37"/>
        <w:tabs>
          <w:tab w:val="right" w:leader="dot" w:pos="8279"/>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"_Toc20953" </w:instrText>
      </w:r>
      <w:r>
        <w:rPr>
          <w:rFonts w:hint="eastAsia" w:ascii="宋体" w:hAnsi="宋体" w:eastAsia="宋体" w:cs="宋体"/>
        </w:rPr>
        <w:fldChar w:fldCharType="separate"/>
      </w:r>
      <w:r>
        <w:rPr>
          <w:rFonts w:hint="eastAsia" w:ascii="宋体" w:hAnsi="宋体" w:eastAsia="宋体" w:cs="宋体"/>
          <w:szCs w:val="24"/>
        </w:rPr>
        <w:t>第六章 响应文件格式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_Toc20953 \h </w:instrText>
      </w:r>
      <w:r>
        <w:rPr>
          <w:rFonts w:hint="eastAsia" w:ascii="宋体" w:hAnsi="宋体" w:eastAsia="宋体" w:cs="宋体"/>
        </w:rPr>
        <w:fldChar w:fldCharType="separate"/>
      </w:r>
      <w:r>
        <w:rPr>
          <w:rFonts w:hint="eastAsia" w:ascii="宋体" w:hAnsi="宋体" w:eastAsia="宋体" w:cs="宋体"/>
        </w:rPr>
        <w:t>91</w:t>
      </w:r>
      <w:r>
        <w:rPr>
          <w:rFonts w:hint="eastAsia" w:ascii="宋体" w:hAnsi="宋体" w:eastAsia="宋体" w:cs="宋体"/>
        </w:rPr>
        <w:fldChar w:fldCharType="end"/>
      </w:r>
      <w:r>
        <w:rPr>
          <w:rFonts w:hint="eastAsia" w:ascii="宋体" w:hAnsi="宋体" w:eastAsia="宋体" w:cs="宋体"/>
        </w:rPr>
        <w:fldChar w:fldCharType="end"/>
      </w:r>
    </w:p>
    <w:p w14:paraId="42DB954D">
      <w:pPr>
        <w:pStyle w:val="37"/>
        <w:tabs>
          <w:tab w:val="right" w:leader="dot" w:pos="8279"/>
        </w:tabs>
        <w:spacing w:line="36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"_Toc4388" </w:instrText>
      </w:r>
      <w:r>
        <w:rPr>
          <w:rFonts w:hint="eastAsia" w:ascii="宋体" w:hAnsi="宋体" w:eastAsia="宋体" w:cs="宋体"/>
        </w:rPr>
        <w:fldChar w:fldCharType="separate"/>
      </w:r>
      <w:r>
        <w:rPr>
          <w:rFonts w:hint="eastAsia" w:ascii="宋体" w:hAnsi="宋体" w:eastAsia="宋体" w:cs="宋体"/>
          <w:bCs/>
        </w:rPr>
        <w:t>第七章 政府采购</w:t>
      </w:r>
      <w:r>
        <w:rPr>
          <w:rFonts w:hint="eastAsia" w:ascii="宋体" w:hAnsi="宋体" w:eastAsia="宋体" w:cs="宋体"/>
        </w:rPr>
        <w:t>供应</w:t>
      </w:r>
      <w:r>
        <w:rPr>
          <w:rFonts w:hint="eastAsia" w:ascii="宋体" w:hAnsi="宋体" w:eastAsia="宋体" w:cs="宋体"/>
          <w:bCs/>
        </w:rPr>
        <w:t>商询问函和质疑函范本</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_Toc4388 \h </w:instrText>
      </w:r>
      <w:r>
        <w:rPr>
          <w:rFonts w:hint="eastAsia" w:ascii="宋体" w:hAnsi="宋体" w:eastAsia="宋体" w:cs="宋体"/>
        </w:rPr>
        <w:fldChar w:fldCharType="separate"/>
      </w:r>
      <w:r>
        <w:rPr>
          <w:rFonts w:hint="eastAsia" w:ascii="宋体" w:hAnsi="宋体" w:eastAsia="宋体" w:cs="宋体"/>
        </w:rPr>
        <w:t>114</w:t>
      </w:r>
      <w:r>
        <w:rPr>
          <w:rFonts w:hint="eastAsia" w:ascii="宋体" w:hAnsi="宋体" w:eastAsia="宋体" w:cs="宋体"/>
        </w:rPr>
        <w:fldChar w:fldCharType="end"/>
      </w:r>
      <w:r>
        <w:rPr>
          <w:rFonts w:hint="eastAsia" w:ascii="宋体" w:hAnsi="宋体" w:eastAsia="宋体" w:cs="宋体"/>
        </w:rPr>
        <w:fldChar w:fldCharType="end"/>
      </w:r>
    </w:p>
    <w:p w14:paraId="7CFB8016">
      <w:pPr>
        <w:pStyle w:val="47"/>
        <w:tabs>
          <w:tab w:val="right" w:leader="dot" w:pos="8296"/>
        </w:tabs>
        <w:spacing w:line="360" w:lineRule="auto"/>
        <w:rPr>
          <w:rFonts w:hint="eastAsia" w:ascii="宋体" w:hAnsi="宋体" w:eastAsia="宋体" w:cs="宋体"/>
          <w:b/>
          <w:szCs w:val="24"/>
        </w:rPr>
      </w:pPr>
      <w:r>
        <w:rPr>
          <w:rFonts w:hint="eastAsia" w:ascii="宋体" w:hAnsi="宋体" w:eastAsia="宋体" w:cs="宋体"/>
          <w:szCs w:val="24"/>
        </w:rPr>
        <w:fldChar w:fldCharType="end"/>
      </w:r>
    </w:p>
    <w:p w14:paraId="576DD961">
      <w:pPr>
        <w:pStyle w:val="7"/>
        <w:rPr>
          <w:rFonts w:hint="eastAsia" w:ascii="宋体" w:hAnsi="宋体" w:eastAsia="宋体" w:cs="宋体"/>
        </w:rPr>
        <w:sectPr>
          <w:headerReference r:id="rId3" w:type="default"/>
          <w:footerReference r:id="rId4" w:type="default"/>
          <w:pgSz w:w="11907" w:h="16840"/>
          <w:pgMar w:top="1474" w:right="1814" w:bottom="1474" w:left="1814" w:header="851" w:footer="992" w:gutter="0"/>
          <w:cols w:space="720" w:num="1"/>
          <w:docGrid w:linePitch="462" w:charSpace="0"/>
        </w:sectPr>
      </w:pPr>
    </w:p>
    <w:p w14:paraId="2C395527">
      <w:pPr>
        <w:spacing w:line="360" w:lineRule="auto"/>
        <w:jc w:val="center"/>
        <w:outlineLvl w:val="0"/>
        <w:rPr>
          <w:rFonts w:hint="eastAsia" w:ascii="宋体" w:hAnsi="宋体" w:eastAsia="宋体" w:cs="宋体"/>
          <w:b/>
          <w:sz w:val="28"/>
        </w:rPr>
      </w:pPr>
      <w:bookmarkStart w:id="1" w:name="_Toc16252"/>
      <w:bookmarkStart w:id="2" w:name="_Toc11403"/>
      <w:r>
        <w:rPr>
          <w:rFonts w:hint="eastAsia" w:ascii="宋体" w:hAnsi="宋体" w:eastAsia="宋体" w:cs="宋体"/>
          <w:b/>
          <w:sz w:val="28"/>
        </w:rPr>
        <w:t>第一章  磋商邀请</w:t>
      </w:r>
      <w:bookmarkEnd w:id="1"/>
      <w:bookmarkEnd w:id="2"/>
    </w:p>
    <w:p w14:paraId="2E8476C3">
      <w:pPr>
        <w:spacing w:line="360" w:lineRule="auto"/>
        <w:ind w:firstLine="435"/>
        <w:outlineLvl w:val="1"/>
        <w:rPr>
          <w:rFonts w:hint="eastAsia" w:ascii="宋体" w:hAnsi="宋体" w:eastAsia="宋体" w:cs="宋体"/>
          <w:b/>
          <w:bCs/>
          <w:sz w:val="24"/>
          <w:szCs w:val="18"/>
        </w:rPr>
      </w:pPr>
      <w:bookmarkStart w:id="3" w:name="_Toc8770"/>
      <w:bookmarkStart w:id="4" w:name="_Toc18492"/>
      <w:r>
        <w:rPr>
          <w:rFonts w:hint="eastAsia" w:ascii="宋体" w:hAnsi="宋体" w:eastAsia="宋体" w:cs="宋体"/>
          <w:b/>
          <w:bCs/>
          <w:sz w:val="24"/>
          <w:szCs w:val="18"/>
        </w:rPr>
        <w:t>一、</w:t>
      </w:r>
      <w:bookmarkEnd w:id="3"/>
      <w:r>
        <w:rPr>
          <w:rFonts w:hint="eastAsia" w:ascii="宋体" w:hAnsi="宋体" w:eastAsia="宋体" w:cs="宋体"/>
          <w:b/>
          <w:bCs/>
          <w:sz w:val="24"/>
          <w:szCs w:val="18"/>
        </w:rPr>
        <w:t>项目基本情况</w:t>
      </w:r>
      <w:bookmarkEnd w:id="4"/>
    </w:p>
    <w:p w14:paraId="2ACCD628">
      <w:pPr>
        <w:keepNext w:val="0"/>
        <w:keepLines w:val="0"/>
        <w:pageBreakBefore w:val="0"/>
        <w:widowControl w:val="0"/>
        <w:kinsoku/>
        <w:wordWrap/>
        <w:overflowPunct/>
        <w:topLinePunct w:val="0"/>
        <w:autoSpaceDE/>
        <w:autoSpaceDN/>
        <w:bidi w:val="0"/>
        <w:adjustRightInd w:val="0"/>
        <w:snapToGrid w:val="0"/>
        <w:spacing w:line="360" w:lineRule="auto"/>
        <w:ind w:firstLine="435"/>
        <w:textAlignment w:val="auto"/>
        <w:rPr>
          <w:rFonts w:hint="eastAsia" w:ascii="宋体" w:hAnsi="宋体" w:eastAsia="宋体" w:cs="宋体"/>
          <w:sz w:val="24"/>
          <w:lang w:eastAsia="zh-CN"/>
        </w:rPr>
      </w:pPr>
      <w:bookmarkStart w:id="5" w:name="_Toc26628"/>
      <w:r>
        <w:rPr>
          <w:rFonts w:hint="eastAsia" w:ascii="宋体" w:hAnsi="宋体" w:eastAsia="宋体" w:cs="宋体"/>
          <w:sz w:val="24"/>
        </w:rPr>
        <w:t>1.项目编号：</w:t>
      </w:r>
      <w:r>
        <w:rPr>
          <w:rFonts w:hint="eastAsia" w:cs="宋体"/>
          <w:sz w:val="24"/>
          <w:szCs w:val="18"/>
          <w:lang w:eastAsia="zh-CN"/>
        </w:rPr>
        <w:t>ZFCG-202616100006</w:t>
      </w:r>
    </w:p>
    <w:p w14:paraId="0F4082AB">
      <w:pPr>
        <w:keepNext w:val="0"/>
        <w:keepLines w:val="0"/>
        <w:pageBreakBefore w:val="0"/>
        <w:widowControl w:val="0"/>
        <w:kinsoku/>
        <w:wordWrap/>
        <w:overflowPunct/>
        <w:topLinePunct w:val="0"/>
        <w:autoSpaceDE/>
        <w:autoSpaceDN/>
        <w:bidi w:val="0"/>
        <w:adjustRightInd w:val="0"/>
        <w:snapToGrid w:val="0"/>
        <w:spacing w:line="360" w:lineRule="auto"/>
        <w:ind w:firstLine="435"/>
        <w:textAlignment w:val="auto"/>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eastAsia="宋体" w:cs="宋体"/>
          <w:sz w:val="24"/>
          <w:szCs w:val="18"/>
          <w:lang w:eastAsia="zh-CN"/>
        </w:rPr>
        <w:t>2026年航道护坡基础设施提升项目</w:t>
      </w:r>
    </w:p>
    <w:p w14:paraId="38E18E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7"/>
        </w:rPr>
      </w:pPr>
      <w:r>
        <w:rPr>
          <w:rFonts w:hint="eastAsia" w:ascii="宋体" w:hAnsi="宋体" w:eastAsia="宋体" w:cs="宋体"/>
          <w:sz w:val="24"/>
        </w:rPr>
        <w:t>3.预算金额：</w:t>
      </w:r>
      <w:r>
        <w:rPr>
          <w:rFonts w:hint="eastAsia" w:ascii="宋体" w:hAnsi="宋体" w:eastAsia="宋体" w:cs="宋体"/>
          <w:sz w:val="24"/>
          <w:lang w:val="en-US" w:eastAsia="zh-CN"/>
        </w:rPr>
        <w:t>288</w:t>
      </w:r>
      <w:r>
        <w:rPr>
          <w:rFonts w:hint="eastAsia" w:ascii="宋体" w:hAnsi="宋体" w:eastAsia="宋体" w:cs="宋体"/>
          <w:sz w:val="24"/>
        </w:rPr>
        <w:t>万元</w:t>
      </w:r>
    </w:p>
    <w:p w14:paraId="4018F7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FF0000"/>
          <w:sz w:val="24"/>
          <w:highlight w:val="none"/>
        </w:rPr>
      </w:pPr>
      <w:r>
        <w:rPr>
          <w:rFonts w:hint="eastAsia" w:ascii="宋体" w:hAnsi="宋体" w:eastAsia="宋体" w:cs="宋体"/>
          <w:sz w:val="24"/>
          <w:highlight w:val="none"/>
        </w:rPr>
        <w:t>4.最高限价：</w:t>
      </w:r>
      <w:r>
        <w:rPr>
          <w:rFonts w:hint="eastAsia" w:ascii="宋体" w:hAnsi="宋体" w:eastAsia="宋体" w:cs="宋体"/>
          <w:sz w:val="24"/>
          <w:highlight w:val="none"/>
          <w:lang w:val="en-US" w:eastAsia="zh-CN"/>
        </w:rPr>
        <w:t>287</w:t>
      </w:r>
      <w:r>
        <w:rPr>
          <w:rFonts w:hint="eastAsia" w:cs="宋体"/>
          <w:sz w:val="24"/>
          <w:highlight w:val="none"/>
          <w:lang w:val="en-US" w:eastAsia="zh-CN"/>
        </w:rPr>
        <w:t>.</w:t>
      </w:r>
      <w:r>
        <w:rPr>
          <w:rFonts w:hint="eastAsia" w:ascii="宋体" w:hAnsi="宋体" w:eastAsia="宋体" w:cs="宋体"/>
          <w:sz w:val="24"/>
          <w:highlight w:val="none"/>
          <w:lang w:val="en-US" w:eastAsia="zh-CN"/>
        </w:rPr>
        <w:t>619218</w:t>
      </w:r>
      <w:r>
        <w:rPr>
          <w:rFonts w:hint="eastAsia" w:ascii="宋体" w:hAnsi="宋体" w:eastAsia="宋体" w:cs="宋体"/>
          <w:sz w:val="24"/>
          <w:highlight w:val="none"/>
        </w:rPr>
        <w:t>万元</w:t>
      </w:r>
    </w:p>
    <w:p w14:paraId="0152A99B">
      <w:pPr>
        <w:keepNext w:val="0"/>
        <w:keepLines w:val="0"/>
        <w:pageBreakBefore w:val="0"/>
        <w:widowControl w:val="0"/>
        <w:kinsoku/>
        <w:wordWrap/>
        <w:overflowPunct/>
        <w:topLinePunct w:val="0"/>
        <w:autoSpaceDE/>
        <w:autoSpaceDN/>
        <w:bidi w:val="0"/>
        <w:adjustRightInd w:val="0"/>
        <w:snapToGrid w:val="0"/>
        <w:spacing w:line="360" w:lineRule="auto"/>
        <w:ind w:firstLine="435"/>
        <w:textAlignment w:val="auto"/>
        <w:rPr>
          <w:rFonts w:hint="eastAsia" w:ascii="宋体" w:hAnsi="宋体" w:eastAsia="宋体" w:cs="宋体"/>
          <w:sz w:val="24"/>
        </w:rPr>
      </w:pPr>
      <w:r>
        <w:rPr>
          <w:rFonts w:hint="eastAsia" w:ascii="宋体" w:hAnsi="宋体" w:eastAsia="宋体" w:cs="宋体"/>
          <w:sz w:val="24"/>
        </w:rPr>
        <w:t>5.采购需求：本项目位于紫蓬山训练基地，为保障赛事，需要对训练航道进行提升工程包含原护坡整平、护坡挡土墙、</w:t>
      </w:r>
      <w:bookmarkStart w:id="710" w:name="_GoBack"/>
      <w:bookmarkEnd w:id="710"/>
      <w:r>
        <w:rPr>
          <w:rFonts w:hint="eastAsia" w:ascii="宋体" w:hAnsi="宋体" w:eastAsia="宋体" w:cs="宋体"/>
          <w:sz w:val="24"/>
        </w:rPr>
        <w:t>护坡种植土回填、杂草清理绿化、原航道内碎石物清理、护栏基础、护栏安装等提升工程。该项目总预算约为288万元。最终以采购文件及图纸清单为准。</w:t>
      </w:r>
    </w:p>
    <w:p w14:paraId="24B20936">
      <w:pPr>
        <w:keepNext w:val="0"/>
        <w:keepLines w:val="0"/>
        <w:pageBreakBefore w:val="0"/>
        <w:widowControl w:val="0"/>
        <w:kinsoku/>
        <w:wordWrap/>
        <w:overflowPunct/>
        <w:topLinePunct w:val="0"/>
        <w:autoSpaceDE/>
        <w:autoSpaceDN/>
        <w:bidi w:val="0"/>
        <w:adjustRightInd w:val="0"/>
        <w:snapToGrid w:val="0"/>
        <w:spacing w:line="360" w:lineRule="auto"/>
        <w:ind w:firstLine="435"/>
        <w:textAlignment w:val="auto"/>
        <w:rPr>
          <w:rFonts w:hint="eastAsia" w:ascii="宋体" w:hAnsi="宋体" w:eastAsia="宋体" w:cs="宋体"/>
          <w:sz w:val="24"/>
          <w:highlight w:val="none"/>
        </w:rPr>
      </w:pPr>
      <w:r>
        <w:rPr>
          <w:rFonts w:hint="eastAsia" w:ascii="宋体" w:hAnsi="宋体" w:eastAsia="宋体" w:cs="宋体"/>
          <w:sz w:val="24"/>
        </w:rPr>
        <w:t>6.合同履行期限：计划总工期</w:t>
      </w:r>
      <w:r>
        <w:rPr>
          <w:rFonts w:hint="eastAsia" w:ascii="宋体" w:hAnsi="宋体" w:eastAsia="宋体" w:cs="宋体"/>
          <w:sz w:val="24"/>
          <w:lang w:val="en-US" w:eastAsia="zh-CN"/>
        </w:rPr>
        <w:t>70</w:t>
      </w:r>
      <w:r>
        <w:rPr>
          <w:rFonts w:hint="eastAsia" w:ascii="宋体" w:hAnsi="宋体" w:eastAsia="宋体" w:cs="宋体"/>
          <w:sz w:val="24"/>
        </w:rPr>
        <w:t>个日历</w:t>
      </w:r>
      <w:r>
        <w:rPr>
          <w:rFonts w:hint="eastAsia" w:ascii="宋体" w:hAnsi="宋体" w:eastAsia="宋体" w:cs="宋体"/>
          <w:sz w:val="24"/>
          <w:highlight w:val="none"/>
        </w:rPr>
        <w:t>日</w:t>
      </w:r>
      <w:r>
        <w:rPr>
          <w:rFonts w:hint="eastAsia" w:ascii="宋体" w:hAnsi="宋体" w:eastAsia="宋体" w:cs="宋体"/>
          <w:sz w:val="24"/>
          <w:szCs w:val="18"/>
          <w:highlight w:val="none"/>
        </w:rPr>
        <w:t xml:space="preserve">。 </w:t>
      </w:r>
    </w:p>
    <w:p w14:paraId="5D18328F">
      <w:pPr>
        <w:keepNext w:val="0"/>
        <w:keepLines w:val="0"/>
        <w:pageBreakBefore w:val="0"/>
        <w:widowControl w:val="0"/>
        <w:kinsoku/>
        <w:wordWrap/>
        <w:overflowPunct/>
        <w:topLinePunct w:val="0"/>
        <w:autoSpaceDE/>
        <w:autoSpaceDN/>
        <w:bidi w:val="0"/>
        <w:adjustRightInd w:val="0"/>
        <w:snapToGrid w:val="0"/>
        <w:spacing w:line="360" w:lineRule="auto"/>
        <w:ind w:firstLine="435"/>
        <w:textAlignment w:val="auto"/>
        <w:rPr>
          <w:rFonts w:hint="eastAsia" w:ascii="宋体" w:hAnsi="宋体" w:eastAsia="宋体" w:cs="宋体"/>
          <w:sz w:val="24"/>
          <w:highlight w:val="none"/>
        </w:rPr>
      </w:pPr>
      <w:r>
        <w:rPr>
          <w:rFonts w:hint="eastAsia" w:ascii="宋体" w:hAnsi="宋体" w:eastAsia="宋体" w:cs="宋体"/>
          <w:sz w:val="24"/>
          <w:highlight w:val="none"/>
        </w:rPr>
        <w:t>7.本项目不接受联合体。</w:t>
      </w:r>
    </w:p>
    <w:p w14:paraId="04587EE8">
      <w:pPr>
        <w:spacing w:line="360" w:lineRule="auto"/>
        <w:ind w:firstLine="435"/>
        <w:outlineLvl w:val="1"/>
        <w:rPr>
          <w:rFonts w:hint="eastAsia" w:ascii="宋体" w:hAnsi="宋体" w:eastAsia="宋体" w:cs="宋体"/>
          <w:b/>
          <w:bCs/>
          <w:sz w:val="24"/>
          <w:szCs w:val="18"/>
          <w:highlight w:val="none"/>
        </w:rPr>
      </w:pPr>
      <w:bookmarkStart w:id="6" w:name="_Toc27595"/>
      <w:r>
        <w:rPr>
          <w:rFonts w:hint="eastAsia" w:ascii="宋体" w:hAnsi="宋体" w:eastAsia="宋体" w:cs="宋体"/>
          <w:b/>
          <w:bCs/>
          <w:sz w:val="24"/>
          <w:szCs w:val="18"/>
          <w:highlight w:val="none"/>
        </w:rPr>
        <w:t>二</w:t>
      </w:r>
      <w:r>
        <w:rPr>
          <w:rFonts w:hint="eastAsia" w:ascii="宋体" w:hAnsi="宋体" w:eastAsia="宋体" w:cs="宋体"/>
          <w:b/>
          <w:sz w:val="24"/>
          <w:highlight w:val="none"/>
        </w:rPr>
        <w:t>、申请人的</w:t>
      </w:r>
      <w:r>
        <w:rPr>
          <w:rFonts w:hint="eastAsia" w:ascii="宋体" w:hAnsi="宋体" w:eastAsia="宋体" w:cs="宋体"/>
          <w:b/>
          <w:bCs/>
          <w:sz w:val="24"/>
          <w:szCs w:val="18"/>
          <w:highlight w:val="none"/>
        </w:rPr>
        <w:t>资格</w:t>
      </w:r>
      <w:bookmarkEnd w:id="5"/>
      <w:r>
        <w:rPr>
          <w:rFonts w:hint="eastAsia" w:ascii="宋体" w:hAnsi="宋体" w:eastAsia="宋体" w:cs="宋体"/>
          <w:b/>
          <w:bCs/>
          <w:sz w:val="24"/>
          <w:szCs w:val="18"/>
          <w:highlight w:val="none"/>
        </w:rPr>
        <w:t>要求</w:t>
      </w:r>
      <w:bookmarkEnd w:id="6"/>
    </w:p>
    <w:p w14:paraId="52092D6C">
      <w:pPr>
        <w:spacing w:line="360" w:lineRule="auto"/>
        <w:ind w:firstLine="435"/>
        <w:rPr>
          <w:rFonts w:hint="eastAsia" w:ascii="宋体" w:hAnsi="宋体" w:eastAsia="宋体" w:cs="宋体"/>
          <w:sz w:val="24"/>
          <w:highlight w:val="none"/>
        </w:rPr>
      </w:pPr>
      <w:bookmarkStart w:id="7" w:name="_Toc4065"/>
      <w:r>
        <w:rPr>
          <w:rFonts w:hint="eastAsia" w:ascii="宋体" w:hAnsi="宋体" w:eastAsia="宋体" w:cs="宋体"/>
          <w:sz w:val="24"/>
          <w:highlight w:val="none"/>
        </w:rPr>
        <w:t>1.满足《中华人民共和国政府采购法》第二十二条规定；</w:t>
      </w:r>
    </w:p>
    <w:p w14:paraId="4520695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2.落实政府采购政策需满足的资格要求：</w:t>
      </w:r>
    </w:p>
    <w:p w14:paraId="0776180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2.1本项目不专门面向中小企业采购。</w:t>
      </w:r>
    </w:p>
    <w:p w14:paraId="5884B42F">
      <w:pPr>
        <w:spacing w:line="360" w:lineRule="auto"/>
        <w:ind w:firstLine="435"/>
        <w:rPr>
          <w:rFonts w:hint="eastAsia" w:ascii="宋体" w:hAnsi="宋体" w:eastAsia="宋体" w:cs="宋体"/>
          <w:sz w:val="24"/>
        </w:rPr>
      </w:pPr>
      <w:r>
        <w:rPr>
          <w:rFonts w:hint="eastAsia" w:ascii="宋体" w:hAnsi="宋体" w:eastAsia="宋体" w:cs="宋体"/>
          <w:sz w:val="24"/>
        </w:rPr>
        <w:t>3.本项目的特定资格要求：</w:t>
      </w:r>
    </w:p>
    <w:p w14:paraId="760161A3">
      <w:pPr>
        <w:spacing w:line="360" w:lineRule="auto"/>
        <w:ind w:firstLine="435"/>
        <w:rPr>
          <w:rFonts w:hint="eastAsia" w:ascii="宋体" w:hAnsi="宋体" w:eastAsia="宋体" w:cs="宋体"/>
          <w:sz w:val="24"/>
        </w:rPr>
      </w:pPr>
      <w:r>
        <w:rPr>
          <w:rFonts w:hint="eastAsia" w:ascii="宋体" w:hAnsi="宋体" w:eastAsia="宋体" w:cs="宋体"/>
          <w:sz w:val="24"/>
        </w:rPr>
        <w:t>3.1同时具有下列资质：</w:t>
      </w:r>
    </w:p>
    <w:p w14:paraId="598283E9">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eastAsia" w:ascii="宋体" w:hAnsi="宋体" w:eastAsia="宋体" w:cs="宋体"/>
          <w:sz w:val="24"/>
          <w:szCs w:val="24"/>
          <w:highlight w:val="none"/>
          <w:u w:val="none"/>
          <w:lang w:val="en-US" w:eastAsia="zh-CN"/>
        </w:rPr>
        <w:t>）建筑工程施工总承包三级及以上资质或建筑装修装饰工程专业承包二级及以上资质；</w:t>
      </w:r>
    </w:p>
    <w:p w14:paraId="02E02D46">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（2）有效的安全生产许可证。</w:t>
      </w:r>
    </w:p>
    <w:p w14:paraId="45BD9BC0">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iCs/>
          <w:sz w:val="24"/>
          <w:szCs w:val="24"/>
          <w:u w:val="none"/>
        </w:rPr>
      </w:pPr>
      <w:r>
        <w:rPr>
          <w:rFonts w:hint="eastAsia" w:ascii="宋体" w:hAnsi="宋体" w:eastAsia="宋体" w:cs="宋体"/>
          <w:sz w:val="24"/>
          <w:szCs w:val="24"/>
          <w:u w:val="none"/>
          <w:lang w:val="en-US" w:eastAsia="zh-CN"/>
        </w:rPr>
        <w:t>3.2</w:t>
      </w:r>
      <w:r>
        <w:rPr>
          <w:rFonts w:hint="eastAsia" w:ascii="宋体" w:hAnsi="宋体" w:eastAsia="宋体" w:cs="宋体"/>
          <w:sz w:val="24"/>
          <w:szCs w:val="24"/>
          <w:u w:val="none"/>
        </w:rPr>
        <w:t>项目经理：项目经理须具</w:t>
      </w:r>
      <w:r>
        <w:rPr>
          <w:rFonts w:hint="eastAsia" w:ascii="宋体" w:hAnsi="宋体" w:eastAsia="宋体" w:cs="宋体"/>
          <w:sz w:val="24"/>
          <w:szCs w:val="24"/>
          <w:highlight w:val="none"/>
          <w:u w:val="none"/>
        </w:rPr>
        <w:t>备</w:t>
      </w:r>
      <w:r>
        <w:rPr>
          <w:rFonts w:hint="eastAsia" w:ascii="宋体" w:hAnsi="宋体" w:eastAsia="宋体" w:cs="宋体"/>
          <w:sz w:val="24"/>
          <w:szCs w:val="24"/>
          <w:highlight w:val="none"/>
          <w:u w:val="none"/>
          <w:lang w:val="en-US" w:eastAsia="zh-CN"/>
        </w:rPr>
        <w:t>建筑工程</w:t>
      </w:r>
      <w:r>
        <w:rPr>
          <w:rFonts w:hint="eastAsia" w:ascii="宋体" w:hAnsi="宋体" w:eastAsia="宋体" w:cs="宋体"/>
          <w:sz w:val="24"/>
          <w:szCs w:val="24"/>
          <w:highlight w:val="none"/>
          <w:u w:val="none"/>
        </w:rPr>
        <w:t>专业</w:t>
      </w:r>
      <w:r>
        <w:rPr>
          <w:rFonts w:hint="eastAsia" w:ascii="宋体" w:hAnsi="宋体" w:eastAsia="宋体" w:cs="宋体"/>
          <w:sz w:val="24"/>
          <w:szCs w:val="24"/>
          <w:u w:val="none"/>
        </w:rPr>
        <w:t>二级及以上注册建造师执业资格，具备有效的安全生产考核B级合格证书；</w:t>
      </w:r>
    </w:p>
    <w:p w14:paraId="094C9B82">
      <w:pPr>
        <w:spacing w:line="360" w:lineRule="auto"/>
        <w:ind w:firstLine="435"/>
        <w:rPr>
          <w:rFonts w:hint="eastAsia" w:ascii="宋体" w:hAnsi="宋体" w:eastAsia="宋体" w:cs="宋体"/>
          <w:sz w:val="24"/>
        </w:rPr>
      </w:pPr>
      <w:r>
        <w:rPr>
          <w:rFonts w:hint="eastAsia" w:ascii="宋体" w:hAnsi="宋体" w:eastAsia="宋体" w:cs="宋体"/>
          <w:sz w:val="24"/>
        </w:rPr>
        <w:t>3.3</w:t>
      </w:r>
      <w:r>
        <w:rPr>
          <w:rFonts w:hint="eastAsia" w:ascii="宋体" w:hAnsi="宋体" w:eastAsia="宋体" w:cs="宋体"/>
          <w:sz w:val="24"/>
          <w:szCs w:val="24"/>
        </w:rPr>
        <w:t>供应商存在以下不良信用记录情形之一的，不得推荐为成交候选供应商，</w:t>
      </w:r>
      <w:r>
        <w:rPr>
          <w:rFonts w:hint="eastAsia" w:ascii="宋体" w:hAnsi="宋体" w:eastAsia="宋体" w:cs="宋体"/>
          <w:sz w:val="24"/>
        </w:rPr>
        <w:t>不得确定为成交供应商：</w:t>
      </w:r>
    </w:p>
    <w:p w14:paraId="5AF68CD6">
      <w:pPr>
        <w:spacing w:line="360" w:lineRule="auto"/>
        <w:ind w:firstLine="435"/>
        <w:rPr>
          <w:rFonts w:hint="eastAsia" w:ascii="宋体" w:hAnsi="宋体" w:eastAsia="宋体" w:cs="宋体"/>
          <w:sz w:val="24"/>
        </w:rPr>
      </w:pPr>
      <w:r>
        <w:rPr>
          <w:rFonts w:hint="eastAsia" w:ascii="宋体" w:hAnsi="宋体" w:eastAsia="宋体" w:cs="宋体"/>
          <w:sz w:val="24"/>
        </w:rPr>
        <w:t>(1）供应商被人民法院列入失信被执行人的；</w:t>
      </w:r>
    </w:p>
    <w:p w14:paraId="3F85D9F0">
      <w:pPr>
        <w:spacing w:line="360" w:lineRule="auto"/>
        <w:ind w:firstLine="435"/>
        <w:rPr>
          <w:rFonts w:hint="eastAsia" w:ascii="宋体" w:hAnsi="宋体" w:eastAsia="宋体" w:cs="宋体"/>
          <w:sz w:val="24"/>
        </w:rPr>
      </w:pPr>
      <w:r>
        <w:rPr>
          <w:rFonts w:hint="eastAsia" w:ascii="宋体" w:hAnsi="宋体" w:eastAsia="宋体" w:cs="宋体"/>
          <w:sz w:val="24"/>
        </w:rPr>
        <w:t>(2）供应商被税务部门列入重大税收违法案件当事人名单的；</w:t>
      </w:r>
    </w:p>
    <w:p w14:paraId="0D06B11F">
      <w:pPr>
        <w:spacing w:line="360" w:lineRule="auto"/>
        <w:ind w:firstLine="435"/>
        <w:rPr>
          <w:rFonts w:hint="eastAsia" w:ascii="宋体" w:hAnsi="宋体" w:eastAsia="宋体" w:cs="宋体"/>
          <w:sz w:val="24"/>
        </w:rPr>
      </w:pPr>
      <w:r>
        <w:rPr>
          <w:rFonts w:hint="eastAsia" w:ascii="宋体" w:hAnsi="宋体" w:eastAsia="宋体" w:cs="宋体"/>
          <w:sz w:val="24"/>
        </w:rPr>
        <w:t>(3）供应商被政府采购监管部门列入政府采购严重违法失信行为记录名单。</w:t>
      </w:r>
    </w:p>
    <w:p w14:paraId="54C59913">
      <w:pPr>
        <w:spacing w:line="360" w:lineRule="auto"/>
        <w:ind w:firstLine="435"/>
        <w:outlineLvl w:val="1"/>
        <w:rPr>
          <w:rFonts w:hint="eastAsia" w:ascii="宋体" w:hAnsi="宋体" w:eastAsia="宋体" w:cs="宋体"/>
          <w:b/>
          <w:bCs/>
          <w:sz w:val="24"/>
        </w:rPr>
      </w:pPr>
      <w:bookmarkStart w:id="8" w:name="_Toc2855"/>
      <w:r>
        <w:rPr>
          <w:rFonts w:hint="eastAsia" w:ascii="宋体" w:hAnsi="宋体" w:eastAsia="宋体" w:cs="宋体"/>
          <w:b/>
          <w:bCs/>
          <w:sz w:val="24"/>
        </w:rPr>
        <w:t>三、</w:t>
      </w:r>
      <w:bookmarkEnd w:id="7"/>
      <w:r>
        <w:rPr>
          <w:rFonts w:hint="eastAsia" w:ascii="宋体" w:hAnsi="宋体" w:eastAsia="宋体" w:cs="宋体"/>
          <w:b/>
          <w:bCs/>
          <w:sz w:val="24"/>
        </w:rPr>
        <w:t>获取采购文件</w:t>
      </w:r>
      <w:bookmarkEnd w:id="8"/>
    </w:p>
    <w:p w14:paraId="3B8E4B30">
      <w:pPr>
        <w:spacing w:line="360" w:lineRule="auto"/>
        <w:ind w:firstLine="540"/>
        <w:rPr>
          <w:rFonts w:hint="eastAsia" w:ascii="宋体" w:hAnsi="宋体" w:eastAsia="宋体" w:cs="宋体"/>
          <w:sz w:val="24"/>
          <w:szCs w:val="24"/>
          <w:highlight w:val="none"/>
        </w:rPr>
      </w:pPr>
      <w:bookmarkStart w:id="9" w:name="_Toc16910"/>
      <w:r>
        <w:rPr>
          <w:rFonts w:hint="eastAsia" w:ascii="宋体" w:hAnsi="宋体" w:eastAsia="宋体" w:cs="宋体"/>
          <w:sz w:val="24"/>
          <w:szCs w:val="24"/>
          <w:highlight w:val="none"/>
        </w:rPr>
        <w:t>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cs="宋体"/>
          <w:sz w:val="24"/>
          <w:szCs w:val="24"/>
          <w:highlight w:val="none"/>
          <w:lang w:val="en-US" w:eastAsia="zh-CN"/>
        </w:rPr>
        <w:t>2</w:t>
      </w:r>
      <w:r>
        <w:rPr>
          <w:rFonts w:hint="eastAsia" w:ascii="宋体" w:hAnsi="宋体" w:eastAsia="宋体" w:cs="宋体"/>
          <w:sz w:val="24"/>
          <w:szCs w:val="24"/>
          <w:highlight w:val="none"/>
        </w:rPr>
        <w:t>月</w:t>
      </w:r>
      <w:r>
        <w:rPr>
          <w:rFonts w:hint="eastAsia" w:cs="宋体"/>
          <w:sz w:val="24"/>
          <w:szCs w:val="24"/>
          <w:highlight w:val="none"/>
          <w:lang w:val="en-US" w:eastAsia="zh-CN"/>
        </w:rPr>
        <w:t>2</w:t>
      </w:r>
      <w:r>
        <w:rPr>
          <w:rFonts w:hint="eastAsia" w:ascii="宋体" w:hAnsi="宋体" w:eastAsia="宋体" w:cs="宋体"/>
          <w:sz w:val="24"/>
          <w:szCs w:val="24"/>
          <w:highlight w:val="none"/>
        </w:rPr>
        <w:t>日至202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cs="宋体"/>
          <w:sz w:val="24"/>
          <w:szCs w:val="24"/>
          <w:highlight w:val="none"/>
          <w:lang w:val="en-US" w:eastAsia="zh-CN"/>
        </w:rPr>
        <w:t>2</w:t>
      </w:r>
      <w:r>
        <w:rPr>
          <w:rFonts w:hint="eastAsia" w:ascii="宋体" w:hAnsi="宋体" w:eastAsia="宋体" w:cs="宋体"/>
          <w:sz w:val="24"/>
          <w:szCs w:val="24"/>
          <w:highlight w:val="none"/>
        </w:rPr>
        <w:t>月</w:t>
      </w:r>
      <w:r>
        <w:rPr>
          <w:rFonts w:hint="eastAsia" w:cs="宋体"/>
          <w:sz w:val="24"/>
          <w:szCs w:val="24"/>
          <w:highlight w:val="none"/>
          <w:lang w:val="en-US" w:eastAsia="zh-CN"/>
        </w:rPr>
        <w:t>9</w:t>
      </w:r>
      <w:r>
        <w:rPr>
          <w:rFonts w:hint="eastAsia" w:ascii="宋体" w:hAnsi="宋体" w:eastAsia="宋体" w:cs="宋体"/>
          <w:sz w:val="24"/>
          <w:szCs w:val="24"/>
          <w:highlight w:val="none"/>
        </w:rPr>
        <w:t>日，每天上午00:00至12:00，下午12:00至23:59（北京时间，法定节假日除外）</w:t>
      </w:r>
    </w:p>
    <w:bookmarkEnd w:id="9"/>
    <w:p w14:paraId="5CE74FBF">
      <w:pPr>
        <w:spacing w:line="360" w:lineRule="auto"/>
        <w:ind w:firstLine="540"/>
        <w:rPr>
          <w:rFonts w:hint="eastAsia" w:ascii="宋体" w:hAnsi="宋体" w:eastAsia="宋体" w:cs="宋体"/>
          <w:sz w:val="24"/>
          <w:szCs w:val="18"/>
        </w:rPr>
      </w:pPr>
      <w:bookmarkStart w:id="10" w:name="_Toc11944"/>
      <w:bookmarkStart w:id="11" w:name="_Toc24365"/>
      <w:r>
        <w:rPr>
          <w:rFonts w:hint="eastAsia" w:ascii="宋体" w:hAnsi="宋体" w:eastAsia="宋体" w:cs="宋体"/>
          <w:sz w:val="24"/>
          <w:szCs w:val="18"/>
        </w:rPr>
        <w:t>地点：“徽采云”电子交易系统 </w:t>
      </w:r>
    </w:p>
    <w:p w14:paraId="30EB2E06">
      <w:pPr>
        <w:spacing w:line="360" w:lineRule="auto"/>
        <w:ind w:firstLine="540"/>
        <w:rPr>
          <w:rFonts w:hint="eastAsia" w:ascii="宋体" w:hAnsi="宋体" w:eastAsia="宋体" w:cs="宋体"/>
          <w:sz w:val="24"/>
          <w:szCs w:val="18"/>
        </w:rPr>
      </w:pPr>
      <w:r>
        <w:rPr>
          <w:rFonts w:hint="eastAsia" w:ascii="宋体" w:hAnsi="宋体" w:eastAsia="宋体" w:cs="宋体"/>
          <w:sz w:val="24"/>
          <w:szCs w:val="18"/>
        </w:rPr>
        <w:t>方式：供应商登录“徽采云”电子交易系统在线获取采购文件</w:t>
      </w:r>
    </w:p>
    <w:p w14:paraId="49517BA3">
      <w:pPr>
        <w:spacing w:line="360" w:lineRule="auto"/>
        <w:ind w:firstLine="540"/>
        <w:rPr>
          <w:rFonts w:hint="eastAsia" w:ascii="宋体" w:hAnsi="宋体" w:eastAsia="宋体" w:cs="宋体"/>
          <w:sz w:val="24"/>
          <w:szCs w:val="24"/>
          <w:u w:val="single"/>
        </w:rPr>
      </w:pPr>
      <w:r>
        <w:rPr>
          <w:rFonts w:hint="eastAsia" w:ascii="宋体" w:hAnsi="宋体" w:eastAsia="宋体" w:cs="宋体"/>
          <w:sz w:val="24"/>
          <w:szCs w:val="18"/>
        </w:rPr>
        <w:t xml:space="preserve">售价：0元  </w:t>
      </w:r>
    </w:p>
    <w:p w14:paraId="560105CA">
      <w:pPr>
        <w:pStyle w:val="6"/>
        <w:spacing w:before="0" w:after="0" w:line="360" w:lineRule="auto"/>
        <w:ind w:firstLine="482" w:firstLineChars="200"/>
        <w:rPr>
          <w:rFonts w:hint="eastAsia" w:ascii="宋体" w:hAnsi="宋体" w:eastAsia="宋体" w:cs="宋体"/>
          <w:bCs w:val="0"/>
          <w:sz w:val="24"/>
          <w:szCs w:val="24"/>
        </w:rPr>
      </w:pPr>
      <w:bookmarkStart w:id="12" w:name="_Toc5805"/>
      <w:r>
        <w:rPr>
          <w:rFonts w:hint="eastAsia" w:ascii="宋体" w:hAnsi="宋体" w:eastAsia="宋体" w:cs="宋体"/>
          <w:bCs w:val="0"/>
          <w:sz w:val="24"/>
          <w:szCs w:val="24"/>
        </w:rPr>
        <w:t>四、响应文件提交</w:t>
      </w:r>
      <w:bookmarkEnd w:id="12"/>
    </w:p>
    <w:p w14:paraId="0047ED9B">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截止时间：202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cs="宋体"/>
          <w:sz w:val="24"/>
          <w:szCs w:val="24"/>
          <w:highlight w:val="none"/>
          <w:lang w:val="en-US" w:eastAsia="zh-CN"/>
        </w:rPr>
        <w:t>2</w:t>
      </w:r>
      <w:r>
        <w:rPr>
          <w:rFonts w:hint="eastAsia" w:ascii="宋体" w:hAnsi="宋体" w:eastAsia="宋体" w:cs="宋体"/>
          <w:sz w:val="24"/>
          <w:szCs w:val="24"/>
          <w:highlight w:val="none"/>
        </w:rPr>
        <w:t>月</w:t>
      </w:r>
      <w:r>
        <w:rPr>
          <w:rFonts w:hint="eastAsia" w:cs="宋体"/>
          <w:sz w:val="24"/>
          <w:szCs w:val="24"/>
          <w:highlight w:val="none"/>
          <w:lang w:val="en-US" w:eastAsia="zh-CN"/>
        </w:rPr>
        <w:t>12</w:t>
      </w:r>
      <w:r>
        <w:rPr>
          <w:rFonts w:hint="eastAsia" w:ascii="宋体" w:hAnsi="宋体" w:eastAsia="宋体" w:cs="宋体"/>
          <w:sz w:val="24"/>
          <w:szCs w:val="24"/>
          <w:highlight w:val="none"/>
        </w:rPr>
        <w:t>日09点30分（北京时间）</w:t>
      </w:r>
    </w:p>
    <w:p w14:paraId="6272F0E7">
      <w:pPr>
        <w:spacing w:line="360" w:lineRule="auto"/>
        <w:ind w:firstLine="480" w:firstLineChars="200"/>
        <w:rPr>
          <w:rFonts w:hint="eastAsia" w:ascii="宋体" w:hAnsi="宋体" w:eastAsia="宋体" w:cs="宋体"/>
          <w:bCs/>
          <w:sz w:val="24"/>
          <w:szCs w:val="24"/>
          <w:highlight w:val="none"/>
          <w:u w:val="single"/>
        </w:rPr>
      </w:pPr>
      <w:r>
        <w:rPr>
          <w:rFonts w:hint="eastAsia" w:ascii="宋体" w:hAnsi="宋体" w:eastAsia="宋体" w:cs="宋体"/>
          <w:sz w:val="24"/>
          <w:szCs w:val="24"/>
          <w:highlight w:val="none"/>
        </w:rPr>
        <w:t>地点：“徽采云”电子交易系统</w:t>
      </w:r>
    </w:p>
    <w:p w14:paraId="6E90C474">
      <w:pPr>
        <w:pStyle w:val="6"/>
        <w:spacing w:before="0" w:after="0" w:line="360" w:lineRule="auto"/>
        <w:ind w:firstLine="482" w:firstLineChars="200"/>
        <w:rPr>
          <w:rFonts w:hint="eastAsia" w:ascii="宋体" w:hAnsi="宋体" w:eastAsia="宋体" w:cs="宋体"/>
          <w:bCs w:val="0"/>
          <w:sz w:val="24"/>
          <w:szCs w:val="24"/>
          <w:highlight w:val="none"/>
        </w:rPr>
      </w:pPr>
      <w:bookmarkStart w:id="13" w:name="_Toc28359093"/>
      <w:bookmarkStart w:id="14" w:name="_Toc35393633"/>
      <w:bookmarkStart w:id="15" w:name="_Toc35393802"/>
      <w:bookmarkStart w:id="16" w:name="_Toc28359016"/>
      <w:bookmarkStart w:id="17" w:name="_Toc32658"/>
      <w:r>
        <w:rPr>
          <w:rFonts w:hint="eastAsia" w:ascii="宋体" w:hAnsi="宋体" w:eastAsia="宋体" w:cs="宋体"/>
          <w:bCs w:val="0"/>
          <w:sz w:val="24"/>
          <w:szCs w:val="24"/>
          <w:highlight w:val="none"/>
        </w:rPr>
        <w:t>五、开启</w:t>
      </w:r>
      <w:bookmarkEnd w:id="13"/>
      <w:bookmarkEnd w:id="14"/>
      <w:bookmarkEnd w:id="15"/>
      <w:bookmarkEnd w:id="16"/>
      <w:bookmarkEnd w:id="17"/>
    </w:p>
    <w:p w14:paraId="42CD8C01">
      <w:pPr>
        <w:spacing w:line="360" w:lineRule="auto"/>
        <w:ind w:firstLine="480" w:firstLineChars="200"/>
        <w:rPr>
          <w:rFonts w:hint="eastAsia" w:ascii="宋体" w:hAnsi="宋体" w:eastAsia="宋体" w:cs="宋体"/>
          <w:sz w:val="24"/>
          <w:szCs w:val="18"/>
          <w:highlight w:val="none"/>
        </w:rPr>
      </w:pPr>
      <w:r>
        <w:rPr>
          <w:rFonts w:hint="eastAsia" w:ascii="宋体" w:hAnsi="宋体" w:eastAsia="宋体" w:cs="宋体"/>
          <w:sz w:val="24"/>
          <w:szCs w:val="18"/>
          <w:highlight w:val="none"/>
        </w:rPr>
        <w:t>开启时间：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cs="宋体"/>
          <w:sz w:val="24"/>
          <w:szCs w:val="24"/>
          <w:highlight w:val="none"/>
          <w:lang w:val="en-US" w:eastAsia="zh-CN"/>
        </w:rPr>
        <w:t>2</w:t>
      </w:r>
      <w:r>
        <w:rPr>
          <w:rFonts w:hint="eastAsia" w:ascii="宋体" w:hAnsi="宋体" w:eastAsia="宋体" w:cs="宋体"/>
          <w:sz w:val="24"/>
          <w:szCs w:val="24"/>
          <w:highlight w:val="none"/>
        </w:rPr>
        <w:t>月</w:t>
      </w:r>
      <w:r>
        <w:rPr>
          <w:rFonts w:hint="eastAsia" w:cs="宋体"/>
          <w:sz w:val="24"/>
          <w:szCs w:val="24"/>
          <w:highlight w:val="none"/>
          <w:lang w:val="en-US" w:eastAsia="zh-CN"/>
        </w:rPr>
        <w:t>12</w:t>
      </w:r>
      <w:r>
        <w:rPr>
          <w:rFonts w:hint="eastAsia" w:ascii="宋体" w:hAnsi="宋体" w:eastAsia="宋体" w:cs="宋体"/>
          <w:sz w:val="24"/>
          <w:szCs w:val="24"/>
          <w:highlight w:val="none"/>
        </w:rPr>
        <w:t>日09点30分</w:t>
      </w:r>
      <w:r>
        <w:rPr>
          <w:rFonts w:hint="eastAsia" w:ascii="宋体" w:hAnsi="宋体" w:eastAsia="宋体" w:cs="宋体"/>
          <w:sz w:val="24"/>
          <w:szCs w:val="18"/>
          <w:highlight w:val="none"/>
        </w:rPr>
        <w:t>（北京时间）</w:t>
      </w:r>
    </w:p>
    <w:p w14:paraId="6280D190">
      <w:pPr>
        <w:spacing w:line="360" w:lineRule="auto"/>
        <w:ind w:firstLine="435"/>
        <w:outlineLvl w:val="1"/>
        <w:rPr>
          <w:rFonts w:hint="eastAsia" w:ascii="宋体" w:hAnsi="宋体" w:eastAsia="宋体" w:cs="宋体"/>
          <w:sz w:val="24"/>
          <w:szCs w:val="18"/>
        </w:rPr>
      </w:pPr>
      <w:r>
        <w:rPr>
          <w:rFonts w:hint="eastAsia" w:ascii="宋体" w:hAnsi="宋体" w:eastAsia="宋体" w:cs="宋体"/>
          <w:sz w:val="24"/>
          <w:szCs w:val="18"/>
        </w:rPr>
        <w:t>地点：“徽采云”电子交易系统。</w:t>
      </w:r>
    </w:p>
    <w:p w14:paraId="02F45AEE">
      <w:pPr>
        <w:spacing w:line="360" w:lineRule="auto"/>
        <w:ind w:firstLine="435"/>
        <w:outlineLvl w:val="1"/>
        <w:rPr>
          <w:rFonts w:hint="eastAsia" w:ascii="宋体" w:hAnsi="宋体" w:eastAsia="宋体" w:cs="宋体"/>
          <w:b/>
          <w:bCs/>
          <w:sz w:val="24"/>
        </w:rPr>
      </w:pPr>
      <w:r>
        <w:rPr>
          <w:rFonts w:hint="eastAsia" w:ascii="宋体" w:hAnsi="宋体" w:eastAsia="宋体" w:cs="宋体"/>
          <w:b/>
          <w:bCs/>
          <w:sz w:val="24"/>
        </w:rPr>
        <w:t>六、</w:t>
      </w:r>
      <w:bookmarkEnd w:id="10"/>
      <w:r>
        <w:rPr>
          <w:rFonts w:hint="eastAsia" w:ascii="宋体" w:hAnsi="宋体" w:eastAsia="宋体" w:cs="宋体"/>
          <w:b/>
          <w:bCs/>
          <w:sz w:val="24"/>
        </w:rPr>
        <w:t>公告期限</w:t>
      </w:r>
      <w:bookmarkEnd w:id="11"/>
    </w:p>
    <w:p w14:paraId="7351193A">
      <w:pPr>
        <w:spacing w:line="360" w:lineRule="auto"/>
        <w:ind w:firstLine="480" w:firstLineChars="200"/>
        <w:rPr>
          <w:rFonts w:hint="eastAsia" w:ascii="宋体" w:hAnsi="宋体" w:eastAsia="宋体" w:cs="宋体"/>
          <w:sz w:val="24"/>
          <w:szCs w:val="24"/>
        </w:rPr>
      </w:pPr>
      <w:bookmarkStart w:id="18" w:name="_Toc7722"/>
      <w:r>
        <w:rPr>
          <w:rFonts w:hint="eastAsia" w:ascii="宋体" w:hAnsi="宋体" w:eastAsia="宋体" w:cs="宋体"/>
          <w:sz w:val="24"/>
          <w:szCs w:val="24"/>
        </w:rPr>
        <w:t>自本公告发布之日起3个工作日。</w:t>
      </w:r>
    </w:p>
    <w:p w14:paraId="0941ABD4">
      <w:pPr>
        <w:spacing w:line="360" w:lineRule="auto"/>
        <w:ind w:firstLine="437"/>
        <w:outlineLvl w:val="1"/>
        <w:rPr>
          <w:rFonts w:hint="eastAsia" w:ascii="宋体" w:hAnsi="宋体" w:eastAsia="宋体" w:cs="宋体"/>
          <w:b/>
          <w:bCs/>
          <w:sz w:val="24"/>
          <w:szCs w:val="18"/>
        </w:rPr>
      </w:pPr>
      <w:bookmarkStart w:id="19" w:name="_Toc35393626"/>
      <w:bookmarkStart w:id="20" w:name="_Toc22198"/>
      <w:bookmarkStart w:id="21" w:name="_Toc35393795"/>
      <w:r>
        <w:rPr>
          <w:rFonts w:hint="eastAsia" w:ascii="宋体" w:hAnsi="宋体" w:eastAsia="宋体" w:cs="宋体"/>
          <w:b/>
          <w:bCs/>
          <w:sz w:val="24"/>
          <w:szCs w:val="18"/>
        </w:rPr>
        <w:t>七、其他补充事宜</w:t>
      </w:r>
      <w:bookmarkEnd w:id="19"/>
      <w:bookmarkEnd w:id="20"/>
      <w:bookmarkEnd w:id="21"/>
    </w:p>
    <w:bookmarkEnd w:id="18"/>
    <w:p w14:paraId="3769A1D5">
      <w:pPr>
        <w:pStyle w:val="2"/>
        <w:spacing w:after="0" w:line="360" w:lineRule="auto"/>
        <w:ind w:firstLine="480" w:firstLineChars="200"/>
        <w:jc w:val="left"/>
        <w:rPr>
          <w:rFonts w:hint="eastAsia" w:ascii="宋体" w:hAnsi="宋体" w:eastAsia="宋体" w:cs="宋体"/>
          <w:sz w:val="24"/>
        </w:rPr>
      </w:pPr>
      <w:bookmarkStart w:id="22" w:name="_Toc13220"/>
      <w:r>
        <w:rPr>
          <w:rFonts w:hint="eastAsia" w:ascii="宋体" w:hAnsi="宋体" w:eastAsia="宋体" w:cs="宋体"/>
          <w:sz w:val="24"/>
          <w:lang w:val="en-US"/>
        </w:rPr>
        <w:t>1</w:t>
      </w:r>
      <w:r>
        <w:rPr>
          <w:rFonts w:hint="eastAsia" w:ascii="宋体" w:hAnsi="宋体" w:eastAsia="宋体" w:cs="宋体"/>
          <w:sz w:val="24"/>
        </w:rPr>
        <w:t>.本次磋商公告在安徽省政府采购网发布。</w:t>
      </w:r>
    </w:p>
    <w:p w14:paraId="6A723C99">
      <w:pPr>
        <w:pStyle w:val="2"/>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rPr>
        <w:t>2</w:t>
      </w:r>
      <w:r>
        <w:rPr>
          <w:rFonts w:hint="eastAsia" w:ascii="宋体" w:hAnsi="宋体" w:eastAsia="宋体" w:cs="宋体"/>
          <w:sz w:val="24"/>
        </w:rPr>
        <w:t>.响应文件的提交要求:供应商应当在响应文件提交截止时间前通过“徽采云”电子交易系统上传加密的电子响应文件，未在响应文件提交截止时间前完成上传的，视为逾期送达，拒绝接收。</w:t>
      </w:r>
    </w:p>
    <w:p w14:paraId="3B8B99B7">
      <w:pPr>
        <w:pStyle w:val="2"/>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rPr>
        <w:t>3</w:t>
      </w:r>
      <w:r>
        <w:rPr>
          <w:rFonts w:hint="eastAsia" w:ascii="宋体" w:hAnsi="宋体" w:eastAsia="宋体" w:cs="宋体"/>
          <w:sz w:val="24"/>
        </w:rPr>
        <w:t>.电子招投标的说明</w:t>
      </w:r>
    </w:p>
    <w:p w14:paraId="7594DD0A">
      <w:pPr>
        <w:pStyle w:val="2"/>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rPr>
        <w:t>3</w:t>
      </w:r>
      <w:r>
        <w:rPr>
          <w:rFonts w:hint="eastAsia" w:ascii="宋体" w:hAnsi="宋体" w:eastAsia="宋体" w:cs="宋体"/>
          <w:sz w:val="24"/>
        </w:rPr>
        <w:t>.1电子招投标：本项目以数据电文形式，依托“徽采云”电子交易系统进行招投标活动；</w:t>
      </w:r>
    </w:p>
    <w:p w14:paraId="6AF0C77C">
      <w:pPr>
        <w:pStyle w:val="2"/>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rPr>
        <w:t>3</w:t>
      </w:r>
      <w:r>
        <w:rPr>
          <w:rFonts w:hint="eastAsia" w:ascii="宋体" w:hAnsi="宋体" w:eastAsia="宋体" w:cs="宋体"/>
          <w:sz w:val="24"/>
        </w:rPr>
        <w:t>.2投标准备：注册账号--详情参见“徽采云”平台供应商注册与配置手册“第2章入驻操作流程”（https://sitecdn.zcycdn.com/f2e-assets/a2d7b18f-adb6-47d9-8fb3-cb8632b8fffc.pdf?utm=a0017.b1884.cl28.topic.1a7c2150533811ed990f05d85dda49f6）；申领CA数字证书---申领流程详见“安徽省政府采购网-下载专区-其他-供应商CA驱动下载-安徽省各市CA办理服务指南（已有安徽CA和翔晟CA无需重复申领）；安装“徽采云”投标客户端----前往“安徽省政府采购网-下载专区-电子交易系统专区”进行下载并安装（http://www.ccgp-anhui.gov.cn/anhuiCategory15/anhuiCategory119/9396667.html）；</w:t>
      </w:r>
    </w:p>
    <w:p w14:paraId="3221CDD1">
      <w:pPr>
        <w:pStyle w:val="2"/>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rPr>
        <w:t>3</w:t>
      </w:r>
      <w:r>
        <w:rPr>
          <w:rFonts w:hint="eastAsia" w:ascii="宋体" w:hAnsi="宋体" w:eastAsia="宋体" w:cs="宋体"/>
          <w:sz w:val="24"/>
        </w:rPr>
        <w:t>.3磋商文件的获取：使用CA登录“徽采云”电子交易系统；进入“项目采购”应用，在获取采购文件菜单中选择项目，获取磋商文件；</w:t>
      </w:r>
    </w:p>
    <w:p w14:paraId="55E1A8CF">
      <w:pPr>
        <w:pStyle w:val="2"/>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rPr>
        <w:t>3</w:t>
      </w:r>
      <w:r>
        <w:rPr>
          <w:rFonts w:hint="eastAsia" w:ascii="宋体" w:hAnsi="宋体" w:eastAsia="宋体" w:cs="宋体"/>
          <w:sz w:val="24"/>
        </w:rPr>
        <w:t>.4响应文件的制作：在“徽采云投标客户端”中完成“填写基本信息”、“制作和导入投标（响应）文件”、“标书关联”、“标书检查”、“电子签名”、“生成电子标书”等操作；</w:t>
      </w:r>
    </w:p>
    <w:p w14:paraId="4D15FDE4">
      <w:pPr>
        <w:pStyle w:val="2"/>
        <w:spacing w:after="0" w:line="360" w:lineRule="auto"/>
        <w:ind w:firstLine="480" w:firstLineChars="200"/>
        <w:jc w:val="left"/>
        <w:rPr>
          <w:rFonts w:hint="eastAsia" w:ascii="宋体" w:hAnsi="宋体" w:eastAsia="宋体" w:cs="宋体"/>
          <w:sz w:val="24"/>
        </w:rPr>
      </w:pPr>
      <w:r>
        <w:rPr>
          <w:rFonts w:hint="eastAsia" w:ascii="宋体" w:hAnsi="宋体" w:eastAsia="宋体" w:cs="宋体"/>
          <w:sz w:val="24"/>
          <w:lang w:val="en-US"/>
        </w:rPr>
        <w:t>3</w:t>
      </w:r>
      <w:r>
        <w:rPr>
          <w:rFonts w:hint="eastAsia" w:ascii="宋体" w:hAnsi="宋体" w:eastAsia="宋体" w:cs="宋体"/>
          <w:sz w:val="24"/>
        </w:rPr>
        <w:t>.5响应文件的上传：使用CA登录“徽采云”电子交易系统；进入“项目采购”应用，在响应文件上传菜单中选择项目，上传加密的响应文件（*.jmbs）；</w:t>
      </w:r>
    </w:p>
    <w:p w14:paraId="5FB9F4DC">
      <w:pPr>
        <w:pStyle w:val="2"/>
        <w:spacing w:after="0" w:line="360" w:lineRule="auto"/>
        <w:ind w:firstLine="480" w:firstLineChars="200"/>
        <w:rPr>
          <w:rFonts w:hint="eastAsia" w:ascii="宋体" w:hAnsi="宋体" w:eastAsia="宋体" w:cs="宋体"/>
          <w:sz w:val="24"/>
        </w:rPr>
      </w:pPr>
      <w:r>
        <w:rPr>
          <w:rFonts w:hint="eastAsia" w:ascii="宋体" w:hAnsi="宋体" w:eastAsia="宋体" w:cs="宋体"/>
          <w:sz w:val="24"/>
          <w:lang w:val="en-US"/>
        </w:rPr>
        <w:t>3</w:t>
      </w:r>
      <w:r>
        <w:rPr>
          <w:rFonts w:hint="eastAsia" w:ascii="宋体" w:hAnsi="宋体" w:eastAsia="宋体" w:cs="宋体"/>
          <w:sz w:val="24"/>
        </w:rPr>
        <w:t>.6响应文件的解密：供应商按照系统提示和磋商文件规定,在规定时间内完成在线解密；</w:t>
      </w:r>
    </w:p>
    <w:p w14:paraId="7BF37E60">
      <w:pPr>
        <w:pStyle w:val="2"/>
        <w:spacing w:after="0" w:line="360" w:lineRule="auto"/>
        <w:ind w:firstLine="240" w:firstLineChars="100"/>
        <w:rPr>
          <w:rFonts w:hint="eastAsia" w:ascii="宋体" w:hAnsi="宋体" w:eastAsia="宋体" w:cs="宋体"/>
          <w:sz w:val="24"/>
        </w:rPr>
      </w:pPr>
      <w:r>
        <w:rPr>
          <w:rFonts w:hint="eastAsia" w:ascii="宋体" w:hAnsi="宋体" w:eastAsia="宋体" w:cs="宋体"/>
          <w:sz w:val="24"/>
          <w:lang w:val="en-US"/>
        </w:rPr>
        <w:t xml:space="preserve">  3</w:t>
      </w:r>
      <w:r>
        <w:rPr>
          <w:rFonts w:hint="eastAsia" w:ascii="宋体" w:hAnsi="宋体" w:eastAsia="宋体" w:cs="宋体"/>
          <w:sz w:val="24"/>
        </w:rPr>
        <w:t>.7“徽采云”电子交易系统具体操作指南：详见安徽省政府采购网-徽采学院-电子交易系统学习专题-供应商-操作手册。</w:t>
      </w:r>
    </w:p>
    <w:p w14:paraId="47441CA4">
      <w:pPr>
        <w:pStyle w:val="2"/>
        <w:spacing w:after="0" w:line="360" w:lineRule="auto"/>
        <w:ind w:firstLine="240" w:firstLineChars="100"/>
        <w:rPr>
          <w:rFonts w:hint="eastAsia" w:ascii="宋体" w:hAnsi="宋体" w:eastAsia="宋体" w:cs="宋体"/>
          <w:sz w:val="24"/>
        </w:rPr>
      </w:pPr>
      <w:r>
        <w:rPr>
          <w:rFonts w:hint="eastAsia" w:ascii="宋体" w:hAnsi="宋体" w:eastAsia="宋体" w:cs="宋体"/>
          <w:sz w:val="24"/>
          <w:lang w:val="en-US"/>
        </w:rPr>
        <w:t xml:space="preserve">  3</w:t>
      </w:r>
      <w:r>
        <w:rPr>
          <w:rFonts w:hint="eastAsia" w:ascii="宋体" w:hAnsi="宋体" w:eastAsia="宋体" w:cs="宋体"/>
          <w:sz w:val="24"/>
        </w:rPr>
        <w:t>.8 CA问题联系电话：安徽CA 400-880-4959；翔晟CA 0551-68105136。</w:t>
      </w:r>
    </w:p>
    <w:p w14:paraId="1B0B8B7C">
      <w:pPr>
        <w:pStyle w:val="6"/>
        <w:spacing w:before="0" w:after="0" w:line="360" w:lineRule="auto"/>
        <w:ind w:firstLine="482" w:firstLineChars="200"/>
        <w:rPr>
          <w:rFonts w:hint="eastAsia" w:ascii="宋体" w:hAnsi="宋体" w:eastAsia="宋体" w:cs="宋体"/>
          <w:bCs w:val="0"/>
          <w:sz w:val="24"/>
          <w:szCs w:val="24"/>
        </w:rPr>
      </w:pPr>
      <w:bookmarkStart w:id="23" w:name="_Toc28359018"/>
      <w:bookmarkStart w:id="24" w:name="_Toc28099"/>
      <w:bookmarkStart w:id="25" w:name="_Toc35393636"/>
      <w:bookmarkStart w:id="26" w:name="_Toc28359095"/>
      <w:bookmarkStart w:id="27" w:name="_Toc35393805"/>
      <w:r>
        <w:rPr>
          <w:rFonts w:hint="eastAsia" w:ascii="宋体" w:hAnsi="宋体" w:eastAsia="宋体" w:cs="宋体"/>
          <w:bCs w:val="0"/>
          <w:sz w:val="24"/>
          <w:szCs w:val="24"/>
        </w:rPr>
        <w:t>八、凡对本次采购提出询问，请按以下方式联系。</w:t>
      </w:r>
      <w:bookmarkEnd w:id="23"/>
      <w:bookmarkEnd w:id="24"/>
      <w:bookmarkEnd w:id="25"/>
      <w:bookmarkEnd w:id="26"/>
      <w:bookmarkEnd w:id="27"/>
    </w:p>
    <w:p w14:paraId="24F2C799">
      <w:pPr>
        <w:spacing w:line="360" w:lineRule="auto"/>
        <w:ind w:firstLine="435"/>
        <w:rPr>
          <w:rFonts w:hint="eastAsia" w:ascii="宋体" w:hAnsi="宋体" w:eastAsia="宋体" w:cs="宋体"/>
          <w:sz w:val="24"/>
          <w:szCs w:val="18"/>
        </w:rPr>
      </w:pPr>
      <w:bookmarkStart w:id="28" w:name="_Toc28359021"/>
      <w:bookmarkStart w:id="29" w:name="_Toc35393639"/>
      <w:bookmarkStart w:id="30" w:name="_Toc35393808"/>
      <w:bookmarkStart w:id="31" w:name="_Toc28359098"/>
      <w:r>
        <w:rPr>
          <w:rFonts w:hint="eastAsia" w:ascii="宋体" w:hAnsi="宋体" w:eastAsia="宋体" w:cs="宋体"/>
          <w:sz w:val="24"/>
          <w:szCs w:val="18"/>
        </w:rPr>
        <w:t>1. 采购人信息 </w:t>
      </w:r>
    </w:p>
    <w:p w14:paraId="10E0113A">
      <w:pPr>
        <w:spacing w:line="360" w:lineRule="auto"/>
        <w:ind w:firstLine="435"/>
        <w:rPr>
          <w:rFonts w:hint="eastAsia" w:ascii="宋体" w:hAnsi="宋体" w:eastAsia="宋体" w:cs="宋体"/>
          <w:sz w:val="24"/>
          <w:szCs w:val="18"/>
        </w:rPr>
      </w:pPr>
      <w:r>
        <w:rPr>
          <w:rFonts w:hint="eastAsia" w:ascii="宋体" w:hAnsi="宋体" w:eastAsia="宋体" w:cs="宋体"/>
          <w:sz w:val="24"/>
          <w:szCs w:val="18"/>
        </w:rPr>
        <w:t>名称：</w:t>
      </w:r>
      <w:r>
        <w:rPr>
          <w:rFonts w:hint="eastAsia" w:ascii="宋体" w:hAnsi="宋体" w:eastAsia="宋体" w:cs="宋体"/>
          <w:sz w:val="24"/>
          <w:szCs w:val="18"/>
          <w:lang w:eastAsia="zh-CN"/>
        </w:rPr>
        <w:t>安徽省水上运动管理中心</w:t>
      </w:r>
      <w:r>
        <w:rPr>
          <w:rFonts w:hint="eastAsia" w:ascii="宋体" w:hAnsi="宋体" w:eastAsia="宋体" w:cs="宋体"/>
          <w:sz w:val="24"/>
          <w:szCs w:val="18"/>
        </w:rPr>
        <w:t> </w:t>
      </w:r>
    </w:p>
    <w:p w14:paraId="7F018CF9">
      <w:pPr>
        <w:spacing w:line="360" w:lineRule="auto"/>
        <w:ind w:firstLine="435"/>
        <w:rPr>
          <w:rFonts w:hint="eastAsia" w:ascii="宋体" w:hAnsi="宋体" w:eastAsia="宋体" w:cs="宋体"/>
          <w:sz w:val="24"/>
          <w:szCs w:val="18"/>
        </w:rPr>
      </w:pPr>
      <w:r>
        <w:rPr>
          <w:rFonts w:hint="eastAsia" w:ascii="宋体" w:hAnsi="宋体" w:eastAsia="宋体" w:cs="宋体"/>
          <w:sz w:val="24"/>
          <w:szCs w:val="18"/>
        </w:rPr>
        <w:t>地址：</w:t>
      </w:r>
      <w:r>
        <w:rPr>
          <w:rFonts w:hint="eastAsia" w:ascii="宋体" w:hAnsi="宋体" w:eastAsia="宋体" w:cs="宋体"/>
          <w:sz w:val="24"/>
          <w:szCs w:val="24"/>
          <w:u w:val="none"/>
        </w:rPr>
        <w:t>合肥市肥西县环湖西路安徽省体育局紫蓬山训练基地附近</w:t>
      </w:r>
      <w:r>
        <w:rPr>
          <w:rFonts w:hint="eastAsia" w:ascii="宋体" w:hAnsi="宋体" w:eastAsia="宋体" w:cs="宋体"/>
          <w:spacing w:val="-3"/>
          <w:sz w:val="24"/>
          <w:szCs w:val="24"/>
        </w:rPr>
        <w:t xml:space="preserve">   </w:t>
      </w:r>
      <w:r>
        <w:rPr>
          <w:rFonts w:hint="eastAsia" w:ascii="宋体" w:hAnsi="宋体" w:eastAsia="宋体" w:cs="宋体"/>
          <w:sz w:val="24"/>
          <w:szCs w:val="18"/>
        </w:rPr>
        <w:t> </w:t>
      </w:r>
    </w:p>
    <w:p w14:paraId="798A216B">
      <w:pPr>
        <w:spacing w:line="360" w:lineRule="auto"/>
        <w:ind w:firstLine="435"/>
        <w:rPr>
          <w:rFonts w:hint="eastAsia" w:ascii="宋体" w:hAnsi="宋体" w:eastAsia="宋体" w:cs="宋体"/>
          <w:sz w:val="24"/>
          <w:szCs w:val="18"/>
        </w:rPr>
      </w:pPr>
      <w:r>
        <w:rPr>
          <w:rFonts w:hint="eastAsia" w:ascii="宋体" w:hAnsi="宋体" w:eastAsia="宋体" w:cs="宋体"/>
          <w:sz w:val="24"/>
          <w:szCs w:val="18"/>
        </w:rPr>
        <w:t>联系方式：</w:t>
      </w:r>
      <w:r>
        <w:rPr>
          <w:rFonts w:hint="eastAsia" w:ascii="宋体" w:hAnsi="宋体" w:eastAsia="宋体" w:cs="宋体"/>
          <w:sz w:val="24"/>
          <w:szCs w:val="24"/>
          <w:highlight w:val="none"/>
        </w:rPr>
        <w:t xml:space="preserve">王工 </w:t>
      </w:r>
      <w:r>
        <w:rPr>
          <w:rFonts w:hint="eastAsia" w:ascii="宋体" w:hAnsi="宋体" w:eastAsia="宋体" w:cs="宋体"/>
          <w:sz w:val="24"/>
          <w:szCs w:val="24"/>
          <w:highlight w:val="none"/>
          <w:lang w:val="en-US" w:eastAsia="zh-CN"/>
        </w:rPr>
        <w:t>0551-</w:t>
      </w:r>
      <w:r>
        <w:rPr>
          <w:rFonts w:hint="eastAsia" w:ascii="宋体" w:hAnsi="宋体" w:eastAsia="宋体" w:cs="宋体"/>
          <w:sz w:val="24"/>
          <w:szCs w:val="24"/>
          <w:highlight w:val="none"/>
        </w:rPr>
        <w:t>65267736</w:t>
      </w:r>
      <w:r>
        <w:rPr>
          <w:rFonts w:hint="eastAsia" w:ascii="宋体" w:hAnsi="宋体" w:eastAsia="宋体" w:cs="宋体"/>
          <w:sz w:val="24"/>
          <w:szCs w:val="24"/>
          <w:u w:val="none"/>
        </w:rPr>
        <w:t xml:space="preserve"> </w:t>
      </w:r>
      <w:r>
        <w:rPr>
          <w:rFonts w:hint="eastAsia" w:ascii="宋体" w:hAnsi="宋体" w:eastAsia="宋体" w:cs="宋体"/>
          <w:sz w:val="24"/>
          <w:szCs w:val="18"/>
        </w:rPr>
        <w:t xml:space="preserve"> </w:t>
      </w:r>
    </w:p>
    <w:p w14:paraId="4330F48A">
      <w:pPr>
        <w:spacing w:line="360" w:lineRule="auto"/>
        <w:ind w:firstLine="435"/>
        <w:rPr>
          <w:rFonts w:hint="eastAsia" w:ascii="宋体" w:hAnsi="宋体" w:eastAsia="宋体" w:cs="宋体"/>
          <w:sz w:val="24"/>
          <w:szCs w:val="18"/>
        </w:rPr>
      </w:pPr>
      <w:r>
        <w:rPr>
          <w:rFonts w:hint="eastAsia" w:ascii="宋体" w:hAnsi="宋体" w:eastAsia="宋体" w:cs="宋体"/>
          <w:sz w:val="24"/>
          <w:szCs w:val="18"/>
        </w:rPr>
        <w:t xml:space="preserve">2. 采购代理机构信息 </w:t>
      </w:r>
    </w:p>
    <w:p w14:paraId="482236E9">
      <w:pPr>
        <w:spacing w:line="360" w:lineRule="auto"/>
        <w:ind w:firstLine="435"/>
        <w:rPr>
          <w:rFonts w:hint="eastAsia" w:ascii="宋体" w:hAnsi="宋体" w:eastAsia="宋体" w:cs="宋体"/>
          <w:sz w:val="24"/>
          <w:szCs w:val="18"/>
        </w:rPr>
      </w:pPr>
      <w:r>
        <w:rPr>
          <w:rFonts w:hint="eastAsia" w:ascii="宋体" w:hAnsi="宋体" w:eastAsia="宋体" w:cs="宋体"/>
          <w:sz w:val="24"/>
          <w:szCs w:val="18"/>
        </w:rPr>
        <w:t>名称：安徽中技工程咨询有限公司 </w:t>
      </w:r>
    </w:p>
    <w:p w14:paraId="63A16E3F">
      <w:pPr>
        <w:spacing w:line="360" w:lineRule="auto"/>
        <w:ind w:firstLine="435"/>
        <w:rPr>
          <w:rFonts w:hint="eastAsia" w:ascii="宋体" w:hAnsi="宋体" w:eastAsia="宋体" w:cs="宋体"/>
          <w:sz w:val="24"/>
          <w:szCs w:val="18"/>
        </w:rPr>
      </w:pPr>
      <w:r>
        <w:rPr>
          <w:rFonts w:hint="eastAsia" w:ascii="宋体" w:hAnsi="宋体" w:eastAsia="宋体" w:cs="宋体"/>
          <w:sz w:val="24"/>
          <w:szCs w:val="18"/>
        </w:rPr>
        <w:t>地址：安徽省合肥市合作化南路27号  </w:t>
      </w:r>
    </w:p>
    <w:p w14:paraId="430F4C6A">
      <w:pPr>
        <w:spacing w:line="360" w:lineRule="auto"/>
        <w:ind w:firstLine="435"/>
        <w:rPr>
          <w:rFonts w:hint="eastAsia" w:ascii="宋体" w:hAnsi="宋体" w:eastAsia="宋体" w:cs="宋体"/>
          <w:sz w:val="24"/>
          <w:szCs w:val="18"/>
        </w:rPr>
      </w:pPr>
      <w:r>
        <w:rPr>
          <w:rFonts w:hint="eastAsia" w:ascii="宋体" w:hAnsi="宋体" w:eastAsia="宋体" w:cs="宋体"/>
          <w:sz w:val="24"/>
          <w:szCs w:val="18"/>
        </w:rPr>
        <w:t>联系方式：</w:t>
      </w:r>
      <w:r>
        <w:rPr>
          <w:rFonts w:hint="eastAsia" w:ascii="宋体" w:hAnsi="宋体" w:eastAsia="宋体" w:cs="宋体"/>
          <w:sz w:val="24"/>
          <w:szCs w:val="24"/>
          <w:u w:val="none"/>
          <w:lang w:val="en-US" w:eastAsia="zh-CN"/>
        </w:rPr>
        <w:t>张洪羽</w:t>
      </w:r>
      <w:r>
        <w:rPr>
          <w:rFonts w:hint="eastAsia" w:ascii="宋体" w:hAnsi="宋体" w:eastAsia="宋体" w:cs="宋体"/>
          <w:sz w:val="24"/>
          <w:szCs w:val="24"/>
          <w:u w:val="none"/>
        </w:rPr>
        <w:t>、陈振0551-65149581-833，</w:t>
      </w:r>
      <w:r>
        <w:rPr>
          <w:rFonts w:hint="eastAsia" w:ascii="宋体" w:hAnsi="宋体" w:eastAsia="宋体" w:cs="宋体"/>
          <w:sz w:val="24"/>
          <w:szCs w:val="24"/>
          <w:u w:val="none"/>
          <w:lang w:val="en-US" w:eastAsia="zh-CN"/>
        </w:rPr>
        <w:t>18919643684</w:t>
      </w:r>
      <w:r>
        <w:rPr>
          <w:rFonts w:hint="eastAsia" w:ascii="宋体" w:hAnsi="宋体" w:eastAsia="宋体" w:cs="宋体"/>
          <w:sz w:val="24"/>
          <w:szCs w:val="18"/>
        </w:rPr>
        <w:t xml:space="preserve"> </w:t>
      </w:r>
    </w:p>
    <w:bookmarkEnd w:id="28"/>
    <w:bookmarkEnd w:id="29"/>
    <w:bookmarkEnd w:id="30"/>
    <w:bookmarkEnd w:id="31"/>
    <w:p w14:paraId="3CF35D11">
      <w:pPr>
        <w:spacing w:line="360" w:lineRule="auto"/>
        <w:ind w:firstLine="437"/>
        <w:rPr>
          <w:rFonts w:hint="eastAsia" w:ascii="宋体" w:hAnsi="宋体" w:eastAsia="宋体" w:cs="宋体"/>
          <w:b/>
          <w:sz w:val="24"/>
          <w:szCs w:val="18"/>
        </w:rPr>
      </w:pPr>
      <w:r>
        <w:rPr>
          <w:rFonts w:hint="eastAsia" w:ascii="宋体" w:hAnsi="宋体" w:eastAsia="宋体" w:cs="宋体"/>
          <w:bCs/>
          <w:sz w:val="24"/>
          <w:szCs w:val="18"/>
        </w:rPr>
        <w:t>3</w:t>
      </w:r>
      <w:r>
        <w:rPr>
          <w:rFonts w:hint="eastAsia" w:ascii="宋体" w:hAnsi="宋体" w:eastAsia="宋体" w:cs="宋体"/>
          <w:b/>
          <w:sz w:val="24"/>
          <w:szCs w:val="18"/>
        </w:rPr>
        <w:t>.</w:t>
      </w:r>
      <w:r>
        <w:rPr>
          <w:rFonts w:hint="eastAsia" w:ascii="宋体" w:hAnsi="宋体" w:eastAsia="宋体" w:cs="宋体"/>
          <w:sz w:val="24"/>
          <w:szCs w:val="18"/>
        </w:rPr>
        <w:t>政府采购监督管理部门信息</w:t>
      </w:r>
    </w:p>
    <w:p w14:paraId="5F4637DB">
      <w:pPr>
        <w:spacing w:line="360" w:lineRule="auto"/>
        <w:ind w:firstLine="435"/>
        <w:rPr>
          <w:rFonts w:hint="eastAsia" w:ascii="宋体" w:hAnsi="宋体" w:eastAsia="宋体" w:cs="宋体"/>
          <w:sz w:val="24"/>
          <w:szCs w:val="18"/>
        </w:rPr>
      </w:pPr>
      <w:r>
        <w:rPr>
          <w:rFonts w:hint="eastAsia" w:ascii="宋体" w:hAnsi="宋体" w:eastAsia="宋体" w:cs="宋体"/>
          <w:sz w:val="24"/>
          <w:szCs w:val="24"/>
        </w:rPr>
        <w:t>名  称</w:t>
      </w:r>
      <w:r>
        <w:rPr>
          <w:rFonts w:hint="eastAsia" w:ascii="宋体" w:hAnsi="宋体" w:eastAsia="宋体" w:cs="宋体"/>
          <w:sz w:val="24"/>
          <w:szCs w:val="18"/>
        </w:rPr>
        <w:t>：安徽省财政厅</w:t>
      </w:r>
    </w:p>
    <w:p w14:paraId="23D9AEDE">
      <w:pPr>
        <w:spacing w:line="360" w:lineRule="auto"/>
        <w:ind w:firstLine="435"/>
        <w:rPr>
          <w:rFonts w:hint="eastAsia" w:ascii="宋体" w:hAnsi="宋体" w:eastAsia="宋体" w:cs="宋体"/>
          <w:sz w:val="24"/>
          <w:szCs w:val="18"/>
        </w:rPr>
      </w:pPr>
      <w:r>
        <w:rPr>
          <w:rFonts w:hint="eastAsia" w:ascii="宋体" w:hAnsi="宋体" w:eastAsia="宋体" w:cs="宋体"/>
          <w:sz w:val="24"/>
          <w:szCs w:val="18"/>
        </w:rPr>
        <w:t>地  址：安徽省合肥市阜南西路238号</w:t>
      </w:r>
    </w:p>
    <w:p w14:paraId="71163A1C">
      <w:pPr>
        <w:spacing w:line="360" w:lineRule="auto"/>
        <w:ind w:firstLine="435"/>
        <w:rPr>
          <w:rFonts w:hint="eastAsia" w:ascii="宋体" w:hAnsi="宋体" w:eastAsia="宋体" w:cs="宋体"/>
          <w:sz w:val="24"/>
          <w:szCs w:val="18"/>
        </w:rPr>
      </w:pPr>
      <w:r>
        <w:rPr>
          <w:rFonts w:hint="eastAsia" w:ascii="宋体" w:hAnsi="宋体" w:eastAsia="宋体" w:cs="宋体"/>
          <w:sz w:val="24"/>
          <w:szCs w:val="18"/>
        </w:rPr>
        <w:t>联系方式：0551-68150505</w:t>
      </w:r>
    </w:p>
    <w:bookmarkEnd w:id="22"/>
    <w:p w14:paraId="7CC03E9A">
      <w:pPr>
        <w:spacing w:line="360" w:lineRule="auto"/>
        <w:ind w:firstLine="435"/>
        <w:rPr>
          <w:rFonts w:hint="eastAsia" w:ascii="宋体" w:hAnsi="宋体" w:eastAsia="宋体" w:cs="宋体"/>
          <w:sz w:val="24"/>
          <w:szCs w:val="18"/>
        </w:rPr>
      </w:pPr>
      <w:r>
        <w:rPr>
          <w:rFonts w:hint="eastAsia" w:ascii="宋体" w:hAnsi="宋体" w:eastAsia="宋体" w:cs="宋体"/>
          <w:sz w:val="24"/>
          <w:szCs w:val="18"/>
        </w:rPr>
        <w:br w:type="page"/>
      </w:r>
    </w:p>
    <w:p w14:paraId="762E92A7">
      <w:pPr>
        <w:spacing w:line="360" w:lineRule="auto"/>
        <w:jc w:val="center"/>
        <w:outlineLvl w:val="0"/>
        <w:rPr>
          <w:rFonts w:hint="eastAsia" w:ascii="宋体" w:hAnsi="宋体" w:eastAsia="宋体" w:cs="宋体"/>
          <w:b/>
          <w:sz w:val="28"/>
        </w:rPr>
      </w:pPr>
      <w:bookmarkStart w:id="32" w:name="_Toc28080"/>
      <w:bookmarkStart w:id="33" w:name="_Toc30053"/>
      <w:r>
        <w:rPr>
          <w:rFonts w:hint="eastAsia" w:ascii="宋体" w:hAnsi="宋体" w:eastAsia="宋体" w:cs="宋体"/>
          <w:b/>
          <w:sz w:val="28"/>
        </w:rPr>
        <w:t>第二章  供应商须知</w:t>
      </w:r>
      <w:bookmarkEnd w:id="32"/>
      <w:bookmarkEnd w:id="33"/>
    </w:p>
    <w:p w14:paraId="73BD027B">
      <w:pPr>
        <w:spacing w:line="360" w:lineRule="auto"/>
        <w:jc w:val="center"/>
        <w:outlineLvl w:val="1"/>
        <w:rPr>
          <w:rFonts w:hint="eastAsia" w:ascii="宋体" w:hAnsi="宋体" w:eastAsia="宋体" w:cs="宋体"/>
          <w:b/>
          <w:sz w:val="24"/>
        </w:rPr>
      </w:pPr>
      <w:bookmarkStart w:id="34" w:name="_Toc18621"/>
      <w:bookmarkStart w:id="35" w:name="_Toc12027"/>
      <w:r>
        <w:rPr>
          <w:rFonts w:hint="eastAsia" w:ascii="宋体" w:hAnsi="宋体" w:eastAsia="宋体" w:cs="宋体"/>
          <w:b/>
          <w:sz w:val="24"/>
        </w:rPr>
        <w:t>一、供应商须知前附表</w:t>
      </w:r>
      <w:bookmarkEnd w:id="34"/>
      <w:bookmarkEnd w:id="35"/>
    </w:p>
    <w:p w14:paraId="35152597">
      <w:pPr>
        <w:spacing w:line="360" w:lineRule="auto"/>
        <w:ind w:firstLine="435"/>
        <w:rPr>
          <w:rFonts w:hint="eastAsia" w:ascii="宋体" w:hAnsi="宋体" w:eastAsia="宋体" w:cs="宋体"/>
          <w:sz w:val="24"/>
          <w:szCs w:val="18"/>
        </w:rPr>
      </w:pPr>
      <w:r>
        <w:rPr>
          <w:rFonts w:hint="eastAsia" w:ascii="宋体" w:hAnsi="宋体" w:eastAsia="宋体" w:cs="宋体"/>
          <w:b/>
          <w:bCs/>
          <w:sz w:val="24"/>
          <w:szCs w:val="18"/>
        </w:rPr>
        <w:t>注：</w:t>
      </w:r>
      <w:r>
        <w:rPr>
          <w:rFonts w:hint="eastAsia" w:ascii="宋体" w:hAnsi="宋体" w:eastAsia="宋体" w:cs="宋体"/>
          <w:sz w:val="24"/>
          <w:szCs w:val="18"/>
        </w:rPr>
        <w:t>本表是本项目的具体要求，是对供应商须知的具体补充和修改，如有不一致，以本表为准。</w:t>
      </w:r>
    </w:p>
    <w:tbl>
      <w:tblPr>
        <w:tblStyle w:val="58"/>
        <w:tblW w:w="51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2027"/>
        <w:gridCol w:w="5687"/>
      </w:tblGrid>
      <w:tr w14:paraId="2F95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74FE3E8">
            <w:pPr>
              <w:pStyle w:val="73"/>
              <w:widowControl w:val="0"/>
              <w:spacing w:before="0" w:beforeAutospacing="0" w:after="0" w:afterAutospacing="0" w:line="360" w:lineRule="auto"/>
              <w:rPr>
                <w:rFonts w:hint="eastAsia" w:ascii="宋体" w:hAnsi="宋体" w:eastAsia="宋体" w:cs="宋体"/>
                <w:bCs w:val="0"/>
                <w:kern w:val="2"/>
                <w:sz w:val="24"/>
                <w:szCs w:val="20"/>
              </w:rPr>
            </w:pPr>
            <w:r>
              <w:rPr>
                <w:rFonts w:hint="eastAsia" w:ascii="宋体" w:hAnsi="宋体" w:eastAsia="宋体" w:cs="宋体"/>
                <w:bCs w:val="0"/>
                <w:kern w:val="2"/>
                <w:sz w:val="24"/>
                <w:szCs w:val="20"/>
              </w:rPr>
              <w:t>条款号</w:t>
            </w:r>
          </w:p>
        </w:tc>
        <w:tc>
          <w:tcPr>
            <w:tcW w:w="1195" w:type="pct"/>
            <w:vAlign w:val="center"/>
          </w:tcPr>
          <w:p w14:paraId="1EE6EACA">
            <w:pPr>
              <w:pStyle w:val="73"/>
              <w:widowControl w:val="0"/>
              <w:spacing w:before="0" w:beforeAutospacing="0" w:after="0" w:afterAutospacing="0" w:line="360" w:lineRule="auto"/>
              <w:rPr>
                <w:rFonts w:hint="eastAsia" w:ascii="宋体" w:hAnsi="宋体" w:eastAsia="宋体" w:cs="宋体"/>
                <w:bCs w:val="0"/>
                <w:kern w:val="2"/>
                <w:sz w:val="24"/>
                <w:szCs w:val="20"/>
              </w:rPr>
            </w:pPr>
            <w:r>
              <w:rPr>
                <w:rFonts w:hint="eastAsia" w:ascii="宋体" w:hAnsi="宋体" w:eastAsia="宋体" w:cs="宋体"/>
                <w:bCs w:val="0"/>
                <w:kern w:val="2"/>
                <w:sz w:val="24"/>
                <w:szCs w:val="20"/>
              </w:rPr>
              <w:t>条款名称</w:t>
            </w:r>
          </w:p>
        </w:tc>
        <w:tc>
          <w:tcPr>
            <w:tcW w:w="3339" w:type="pct"/>
            <w:vAlign w:val="center"/>
          </w:tcPr>
          <w:p w14:paraId="1BCA0101">
            <w:pPr>
              <w:pStyle w:val="73"/>
              <w:widowControl w:val="0"/>
              <w:spacing w:before="0" w:beforeAutospacing="0" w:after="0" w:afterAutospacing="0" w:line="360" w:lineRule="auto"/>
              <w:rPr>
                <w:rFonts w:hint="eastAsia" w:ascii="宋体" w:hAnsi="宋体" w:eastAsia="宋体" w:cs="宋体"/>
                <w:bCs w:val="0"/>
                <w:kern w:val="2"/>
                <w:sz w:val="24"/>
                <w:szCs w:val="20"/>
              </w:rPr>
            </w:pPr>
            <w:r>
              <w:rPr>
                <w:rFonts w:hint="eastAsia" w:ascii="宋体" w:hAnsi="宋体" w:eastAsia="宋体" w:cs="宋体"/>
                <w:bCs w:val="0"/>
                <w:kern w:val="2"/>
                <w:sz w:val="24"/>
                <w:szCs w:val="20"/>
              </w:rPr>
              <w:t>内容、说明与要求</w:t>
            </w:r>
          </w:p>
        </w:tc>
      </w:tr>
      <w:tr w14:paraId="7FD2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E50DAA5">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5.2</w:t>
            </w:r>
          </w:p>
        </w:tc>
        <w:tc>
          <w:tcPr>
            <w:tcW w:w="1195" w:type="pct"/>
            <w:vAlign w:val="center"/>
          </w:tcPr>
          <w:p w14:paraId="4EE0B286">
            <w:pPr>
              <w:pStyle w:val="73"/>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现场踏勘</w:t>
            </w:r>
          </w:p>
        </w:tc>
        <w:tc>
          <w:tcPr>
            <w:tcW w:w="3339" w:type="pct"/>
            <w:vAlign w:val="center"/>
          </w:tcPr>
          <w:p w14:paraId="1D2D9C91">
            <w:pPr>
              <w:pStyle w:val="73"/>
              <w:widowControl w:val="0"/>
              <w:spacing w:before="0" w:beforeAutospacing="0" w:after="0" w:afterAutospacing="0" w:line="360" w:lineRule="auto"/>
              <w:jc w:val="both"/>
              <w:rPr>
                <w:rFonts w:hint="eastAsia" w:ascii="宋体" w:hAnsi="宋体" w:eastAsia="宋体" w:cs="宋体"/>
                <w:sz w:val="24"/>
              </w:rPr>
            </w:pPr>
            <w:r>
              <w:rPr>
                <w:rFonts w:hint="eastAsia" w:ascii="宋体" w:hAnsi="宋体" w:eastAsia="宋体" w:cs="宋体"/>
                <w:b w:val="0"/>
                <w:sz w:val="24"/>
              </w:rPr>
              <w:sym w:font="Wingdings 2" w:char="0052"/>
            </w:r>
            <w:r>
              <w:rPr>
                <w:rFonts w:hint="eastAsia" w:ascii="宋体" w:hAnsi="宋体" w:eastAsia="宋体" w:cs="宋体"/>
                <w:sz w:val="24"/>
              </w:rPr>
              <w:t>自行踏勘</w:t>
            </w:r>
          </w:p>
          <w:p w14:paraId="7BFBA413">
            <w:pPr>
              <w:pStyle w:val="73"/>
              <w:widowControl w:val="0"/>
              <w:spacing w:before="0" w:beforeAutospacing="0" w:after="0" w:afterAutospacing="0" w:line="360" w:lineRule="auto"/>
              <w:jc w:val="both"/>
              <w:rPr>
                <w:rFonts w:hint="eastAsia" w:ascii="宋体" w:hAnsi="宋体" w:eastAsia="宋体" w:cs="宋体"/>
                <w:sz w:val="24"/>
              </w:rPr>
            </w:pPr>
            <w:r>
              <w:rPr>
                <w:rFonts w:hint="eastAsia" w:ascii="宋体" w:hAnsi="宋体" w:eastAsia="宋体" w:cs="宋体"/>
                <w:sz w:val="24"/>
              </w:rPr>
              <w:t>备注：如供应商未自行进行现场踏勘，视同放弃现场踏勘，由此引起的一切责任由供应商自行承担。</w:t>
            </w:r>
          </w:p>
        </w:tc>
      </w:tr>
      <w:tr w14:paraId="0B6C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3F8D5DA">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5.3</w:t>
            </w:r>
          </w:p>
        </w:tc>
        <w:tc>
          <w:tcPr>
            <w:tcW w:w="1195" w:type="pct"/>
            <w:vAlign w:val="center"/>
          </w:tcPr>
          <w:p w14:paraId="3C30EC7B">
            <w:pPr>
              <w:pStyle w:val="73"/>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是否为专门面向中小企业采购</w:t>
            </w:r>
          </w:p>
        </w:tc>
        <w:tc>
          <w:tcPr>
            <w:tcW w:w="3339" w:type="pct"/>
            <w:vAlign w:val="center"/>
          </w:tcPr>
          <w:p w14:paraId="3BECEDD2">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sym w:font="Wingdings 2" w:char="00A3"/>
            </w:r>
            <w:r>
              <w:rPr>
                <w:rFonts w:hint="eastAsia" w:ascii="宋体" w:hAnsi="宋体" w:eastAsia="宋体" w:cs="宋体"/>
                <w:sz w:val="24"/>
              </w:rPr>
              <w:t xml:space="preserve">是   </w:t>
            </w:r>
            <w:r>
              <w:rPr>
                <w:rFonts w:hint="eastAsia" w:ascii="宋体" w:hAnsi="宋体" w:eastAsia="宋体" w:cs="宋体"/>
                <w:b w:val="0"/>
                <w:sz w:val="24"/>
              </w:rPr>
              <w:sym w:font="Wingdings 2" w:char="0052"/>
            </w:r>
            <w:r>
              <w:rPr>
                <w:rFonts w:hint="eastAsia" w:ascii="宋体" w:hAnsi="宋体" w:eastAsia="宋体" w:cs="宋体"/>
                <w:sz w:val="24"/>
              </w:rPr>
              <w:t>否</w:t>
            </w:r>
          </w:p>
        </w:tc>
      </w:tr>
      <w:tr w14:paraId="0DB3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7E6B336">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6.1</w:t>
            </w:r>
          </w:p>
        </w:tc>
        <w:tc>
          <w:tcPr>
            <w:tcW w:w="1195" w:type="pct"/>
            <w:vAlign w:val="center"/>
          </w:tcPr>
          <w:p w14:paraId="487614C7">
            <w:pPr>
              <w:pStyle w:val="73"/>
              <w:widowControl w:val="0"/>
              <w:spacing w:before="0" w:beforeAutospacing="0" w:after="0" w:afterAutospacing="0" w:line="360" w:lineRule="auto"/>
              <w:jc w:val="left"/>
              <w:rPr>
                <w:rFonts w:hint="eastAsia" w:ascii="宋体" w:hAnsi="宋体" w:eastAsia="宋体" w:cs="宋体"/>
                <w:b w:val="0"/>
                <w:sz w:val="24"/>
                <w:highlight w:val="none"/>
              </w:rPr>
            </w:pPr>
            <w:r>
              <w:rPr>
                <w:rFonts w:hint="eastAsia" w:ascii="宋体" w:hAnsi="宋体" w:eastAsia="宋体" w:cs="宋体"/>
                <w:b w:val="0"/>
                <w:sz w:val="24"/>
                <w:highlight w:val="none"/>
              </w:rPr>
              <w:t>网上询问截止时间</w:t>
            </w:r>
          </w:p>
        </w:tc>
        <w:tc>
          <w:tcPr>
            <w:tcW w:w="3339" w:type="pct"/>
            <w:vAlign w:val="center"/>
          </w:tcPr>
          <w:p w14:paraId="7508014A">
            <w:pPr>
              <w:spacing w:line="360" w:lineRule="auto"/>
              <w:rPr>
                <w:rFonts w:hint="eastAsia" w:ascii="宋体" w:hAnsi="宋体" w:eastAsia="宋体" w:cs="宋体"/>
                <w:sz w:val="24"/>
                <w:highlight w:val="none"/>
              </w:rPr>
            </w:pPr>
            <w:r>
              <w:rPr>
                <w:rFonts w:hint="eastAsia" w:ascii="宋体" w:hAnsi="宋体" w:eastAsia="宋体" w:cs="宋体"/>
                <w:sz w:val="24"/>
                <w:highlight w:val="none"/>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w:t>
            </w:r>
            <w:r>
              <w:rPr>
                <w:rFonts w:hint="eastAsia" w:cs="宋体"/>
                <w:sz w:val="24"/>
                <w:highlight w:val="none"/>
                <w:lang w:val="en-US" w:eastAsia="zh-CN"/>
              </w:rPr>
              <w:t>2</w:t>
            </w:r>
            <w:r>
              <w:rPr>
                <w:rFonts w:hint="eastAsia" w:ascii="宋体" w:hAnsi="宋体" w:eastAsia="宋体" w:cs="宋体"/>
                <w:sz w:val="24"/>
                <w:highlight w:val="none"/>
              </w:rPr>
              <w:t>月</w:t>
            </w:r>
            <w:r>
              <w:rPr>
                <w:rFonts w:hint="eastAsia" w:cs="宋体"/>
                <w:sz w:val="24"/>
                <w:highlight w:val="none"/>
                <w:lang w:val="en-US" w:eastAsia="zh-CN"/>
              </w:rPr>
              <w:t>9</w:t>
            </w:r>
            <w:r>
              <w:rPr>
                <w:rFonts w:hint="eastAsia" w:ascii="宋体" w:hAnsi="宋体" w:eastAsia="宋体" w:cs="宋体"/>
                <w:sz w:val="24"/>
                <w:highlight w:val="none"/>
              </w:rPr>
              <w:t>日17:00前接受网上答疑（逾期不予受理）。</w:t>
            </w:r>
          </w:p>
          <w:p w14:paraId="4F265C68">
            <w:pPr>
              <w:pStyle w:val="73"/>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sz w:val="24"/>
                <w:highlight w:val="none"/>
              </w:rPr>
              <w:t>供应商请注意：采购人或代理机构对磋商文件进行的澄清、更正或更改，将在网站上及时发布，该公告内容为磋商文件的组成部分，对供应商具有同样约束力效力。供应商应主动上网查询。采购人或代理机构不承担供应商未及时关注相关信息引发的相关责任。</w:t>
            </w:r>
          </w:p>
        </w:tc>
      </w:tr>
      <w:tr w14:paraId="068F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65" w:type="pct"/>
            <w:vAlign w:val="center"/>
          </w:tcPr>
          <w:p w14:paraId="4A3C1A91">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7.1</w:t>
            </w:r>
          </w:p>
        </w:tc>
        <w:tc>
          <w:tcPr>
            <w:tcW w:w="1195" w:type="pct"/>
            <w:vAlign w:val="center"/>
          </w:tcPr>
          <w:p w14:paraId="7ED419D8">
            <w:pPr>
              <w:pStyle w:val="73"/>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包别划分</w:t>
            </w:r>
          </w:p>
        </w:tc>
        <w:tc>
          <w:tcPr>
            <w:tcW w:w="3339" w:type="pct"/>
            <w:vAlign w:val="center"/>
          </w:tcPr>
          <w:p w14:paraId="29F06643">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bCs w:val="0"/>
                <w:sz w:val="24"/>
                <w:szCs w:val="24"/>
              </w:rPr>
              <w:t>□</w:t>
            </w:r>
            <w:r>
              <w:rPr>
                <w:rFonts w:hint="eastAsia" w:ascii="宋体" w:hAnsi="宋体" w:eastAsia="宋体" w:cs="宋体"/>
                <w:b w:val="0"/>
                <w:sz w:val="24"/>
              </w:rPr>
              <w:t xml:space="preserve">分包   </w:t>
            </w:r>
            <w:r>
              <w:rPr>
                <w:rFonts w:hint="eastAsia" w:ascii="宋体" w:hAnsi="宋体" w:eastAsia="宋体" w:cs="宋体"/>
                <w:b w:val="0"/>
                <w:bCs w:val="0"/>
                <w:sz w:val="24"/>
                <w:szCs w:val="24"/>
              </w:rPr>
              <w:t>☑</w:t>
            </w:r>
            <w:r>
              <w:rPr>
                <w:rFonts w:hint="eastAsia" w:ascii="宋体" w:hAnsi="宋体" w:eastAsia="宋体" w:cs="宋体"/>
                <w:b w:val="0"/>
                <w:sz w:val="24"/>
              </w:rPr>
              <w:t xml:space="preserve">不分包   </w:t>
            </w:r>
          </w:p>
        </w:tc>
      </w:tr>
      <w:tr w14:paraId="7150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65" w:type="pct"/>
            <w:vAlign w:val="center"/>
          </w:tcPr>
          <w:p w14:paraId="571D507E">
            <w:pPr>
              <w:pStyle w:val="74"/>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rPr>
            </w:pPr>
            <w:r>
              <w:rPr>
                <w:rFonts w:hint="eastAsia" w:ascii="宋体" w:hAnsi="宋体" w:eastAsia="宋体" w:cs="宋体"/>
                <w:bCs/>
                <w:kern w:val="2"/>
              </w:rPr>
              <w:t>10</w:t>
            </w:r>
          </w:p>
        </w:tc>
        <w:tc>
          <w:tcPr>
            <w:tcW w:w="1195" w:type="pct"/>
            <w:vAlign w:val="center"/>
          </w:tcPr>
          <w:p w14:paraId="1AA5C9AB">
            <w:pPr>
              <w:pStyle w:val="73"/>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磋商保证金</w:t>
            </w:r>
          </w:p>
        </w:tc>
        <w:tc>
          <w:tcPr>
            <w:tcW w:w="3339" w:type="pct"/>
            <w:vAlign w:val="center"/>
          </w:tcPr>
          <w:p w14:paraId="65365B11">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不收取</w:t>
            </w:r>
          </w:p>
        </w:tc>
      </w:tr>
      <w:tr w14:paraId="3C75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B23B865">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11.1</w:t>
            </w:r>
          </w:p>
        </w:tc>
        <w:tc>
          <w:tcPr>
            <w:tcW w:w="1195" w:type="pct"/>
            <w:vAlign w:val="center"/>
          </w:tcPr>
          <w:p w14:paraId="6465D56D">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磋商有效期</w:t>
            </w:r>
          </w:p>
        </w:tc>
        <w:tc>
          <w:tcPr>
            <w:tcW w:w="3339" w:type="pct"/>
            <w:vAlign w:val="center"/>
          </w:tcPr>
          <w:p w14:paraId="31B9B587">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u w:val="single"/>
              </w:rPr>
              <w:t xml:space="preserve">  90  </w:t>
            </w:r>
            <w:r>
              <w:rPr>
                <w:rFonts w:hint="eastAsia" w:ascii="宋体" w:hAnsi="宋体" w:eastAsia="宋体" w:cs="宋体"/>
                <w:b w:val="0"/>
                <w:sz w:val="24"/>
              </w:rPr>
              <w:t>日历日</w:t>
            </w:r>
          </w:p>
        </w:tc>
      </w:tr>
      <w:tr w14:paraId="4614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DE064B1">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12.3</w:t>
            </w:r>
          </w:p>
        </w:tc>
        <w:tc>
          <w:tcPr>
            <w:tcW w:w="1195" w:type="pct"/>
            <w:vAlign w:val="center"/>
          </w:tcPr>
          <w:p w14:paraId="7483A227">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响应文件解密时间</w:t>
            </w:r>
          </w:p>
        </w:tc>
        <w:tc>
          <w:tcPr>
            <w:tcW w:w="3339" w:type="pct"/>
            <w:vAlign w:val="center"/>
          </w:tcPr>
          <w:p w14:paraId="78F0B9C9">
            <w:pPr>
              <w:pStyle w:val="73"/>
              <w:widowControl w:val="0"/>
              <w:spacing w:before="0" w:beforeAutospacing="0" w:after="0" w:afterAutospacing="0" w:line="360" w:lineRule="auto"/>
              <w:jc w:val="both"/>
              <w:rPr>
                <w:rFonts w:hint="eastAsia" w:ascii="宋体" w:hAnsi="宋体" w:eastAsia="宋体" w:cs="宋体"/>
                <w:b w:val="0"/>
                <w:sz w:val="24"/>
                <w:u w:val="single"/>
              </w:rPr>
            </w:pPr>
            <w:r>
              <w:rPr>
                <w:rFonts w:hint="eastAsia" w:ascii="宋体" w:hAnsi="宋体" w:eastAsia="宋体" w:cs="宋体"/>
                <w:b w:val="0"/>
                <w:sz w:val="24"/>
              </w:rPr>
              <w:t>响应文件提交截止时间后</w:t>
            </w:r>
            <w:r>
              <w:rPr>
                <w:rFonts w:hint="eastAsia" w:ascii="宋体" w:hAnsi="宋体" w:eastAsia="宋体" w:cs="宋体"/>
                <w:b w:val="0"/>
                <w:sz w:val="24"/>
                <w:u w:val="single"/>
              </w:rPr>
              <w:t xml:space="preserve">  60  </w:t>
            </w:r>
            <w:r>
              <w:rPr>
                <w:rFonts w:hint="eastAsia" w:ascii="宋体" w:hAnsi="宋体" w:eastAsia="宋体" w:cs="宋体"/>
                <w:b w:val="0"/>
                <w:sz w:val="24"/>
              </w:rPr>
              <w:t>分钟内</w:t>
            </w:r>
          </w:p>
        </w:tc>
      </w:tr>
      <w:tr w14:paraId="02DA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3A26F75">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14.3</w:t>
            </w:r>
          </w:p>
        </w:tc>
        <w:tc>
          <w:tcPr>
            <w:tcW w:w="1195" w:type="pct"/>
            <w:vAlign w:val="center"/>
          </w:tcPr>
          <w:p w14:paraId="599AA72E">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评审方法</w:t>
            </w:r>
          </w:p>
        </w:tc>
        <w:tc>
          <w:tcPr>
            <w:tcW w:w="3339" w:type="pct"/>
            <w:vAlign w:val="center"/>
          </w:tcPr>
          <w:p w14:paraId="1D0C7B16">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综合评分法</w:t>
            </w:r>
          </w:p>
        </w:tc>
      </w:tr>
      <w:tr w14:paraId="6D33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C105000">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17.4</w:t>
            </w:r>
          </w:p>
        </w:tc>
        <w:tc>
          <w:tcPr>
            <w:tcW w:w="1195" w:type="pct"/>
            <w:vAlign w:val="center"/>
          </w:tcPr>
          <w:p w14:paraId="38D9C2CE">
            <w:pPr>
              <w:pStyle w:val="73"/>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最后报价扣除</w:t>
            </w:r>
          </w:p>
        </w:tc>
        <w:tc>
          <w:tcPr>
            <w:tcW w:w="3339" w:type="pct"/>
            <w:vAlign w:val="center"/>
          </w:tcPr>
          <w:p w14:paraId="15132929">
            <w:pPr>
              <w:pStyle w:val="73"/>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（1）小型和微型企业价格扣除：</w:t>
            </w:r>
            <w:r>
              <w:rPr>
                <w:rFonts w:hint="eastAsia" w:ascii="宋体" w:hAnsi="宋体" w:eastAsia="宋体" w:cs="宋体"/>
                <w:b w:val="0"/>
                <w:sz w:val="24"/>
                <w:highlight w:val="none"/>
                <w:u w:val="single"/>
                <w:lang w:val="en-US" w:eastAsia="zh-CN"/>
              </w:rPr>
              <w:t>3</w:t>
            </w:r>
            <w:r>
              <w:rPr>
                <w:rFonts w:hint="eastAsia" w:ascii="宋体" w:hAnsi="宋体" w:eastAsia="宋体" w:cs="宋体"/>
                <w:b w:val="0"/>
                <w:sz w:val="24"/>
                <w:highlight w:val="none"/>
                <w:u w:val="single"/>
              </w:rPr>
              <w:t>%</w:t>
            </w:r>
            <w:r>
              <w:rPr>
                <w:rFonts w:hint="eastAsia" w:ascii="宋体" w:hAnsi="宋体" w:eastAsia="宋体" w:cs="宋体"/>
                <w:b w:val="0"/>
                <w:sz w:val="24"/>
                <w:highlight w:val="none"/>
              </w:rPr>
              <w:t>。</w:t>
            </w:r>
          </w:p>
          <w:p w14:paraId="1B1ED8F2">
            <w:pPr>
              <w:pStyle w:val="73"/>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（2）监狱企业价格扣除：同小型和微型企业。</w:t>
            </w:r>
          </w:p>
          <w:p w14:paraId="09758798">
            <w:pPr>
              <w:pStyle w:val="73"/>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（3）残疾人福利性单位价格扣除：同小型和微型企业。</w:t>
            </w:r>
          </w:p>
          <w:p w14:paraId="7CDF9739">
            <w:pPr>
              <w:pStyle w:val="73"/>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（4）符合条件的联合体价格扣除：</w:t>
            </w:r>
            <w:r>
              <w:rPr>
                <w:rFonts w:hint="eastAsia" w:ascii="宋体" w:hAnsi="宋体" w:eastAsia="宋体" w:cs="宋体"/>
                <w:b w:val="0"/>
                <w:sz w:val="24"/>
                <w:highlight w:val="none"/>
                <w:u w:val="single"/>
              </w:rPr>
              <w:t xml:space="preserve">    /    </w:t>
            </w:r>
            <w:r>
              <w:rPr>
                <w:rFonts w:hint="eastAsia" w:ascii="宋体" w:hAnsi="宋体" w:eastAsia="宋体" w:cs="宋体"/>
                <w:b w:val="0"/>
                <w:sz w:val="24"/>
                <w:highlight w:val="none"/>
              </w:rPr>
              <w:t>。</w:t>
            </w:r>
          </w:p>
          <w:p w14:paraId="28B97113">
            <w:pPr>
              <w:pStyle w:val="73"/>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（5）符合条件的向小微企业分包的大中型企业价格扣除：</w:t>
            </w:r>
            <w:r>
              <w:rPr>
                <w:rFonts w:hint="eastAsia" w:ascii="宋体" w:hAnsi="宋体" w:eastAsia="宋体" w:cs="宋体"/>
                <w:b w:val="0"/>
                <w:sz w:val="24"/>
                <w:highlight w:val="none"/>
                <w:u w:val="single"/>
              </w:rPr>
              <w:t xml:space="preserve">    /    </w:t>
            </w:r>
            <w:r>
              <w:rPr>
                <w:rFonts w:hint="eastAsia" w:ascii="宋体" w:hAnsi="宋体" w:eastAsia="宋体" w:cs="宋体"/>
                <w:b w:val="0"/>
                <w:sz w:val="24"/>
                <w:highlight w:val="none"/>
              </w:rPr>
              <w:t>。</w:t>
            </w:r>
            <w:r>
              <w:rPr>
                <w:rFonts w:hint="eastAsia" w:ascii="宋体" w:hAnsi="宋体" w:eastAsia="宋体" w:cs="宋体"/>
                <w:b w:val="0"/>
                <w:i/>
                <w:sz w:val="24"/>
                <w:highlight w:val="none"/>
              </w:rPr>
              <w:t>（允许大中型企业向小微企业分包的项目适用）</w:t>
            </w:r>
          </w:p>
        </w:tc>
      </w:tr>
      <w:tr w14:paraId="7EBB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restart"/>
            <w:vAlign w:val="center"/>
          </w:tcPr>
          <w:p w14:paraId="74753785">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19.1</w:t>
            </w:r>
          </w:p>
        </w:tc>
        <w:tc>
          <w:tcPr>
            <w:tcW w:w="1195" w:type="pct"/>
            <w:vMerge w:val="restart"/>
            <w:vAlign w:val="center"/>
          </w:tcPr>
          <w:p w14:paraId="4FDFEF83">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确定成交候选供应商和成交供应商</w:t>
            </w:r>
          </w:p>
        </w:tc>
        <w:tc>
          <w:tcPr>
            <w:tcW w:w="3339" w:type="pct"/>
            <w:vAlign w:val="center"/>
          </w:tcPr>
          <w:p w14:paraId="5CF45AB7">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磋商小组推荐成交候选供应商的数量：3名</w:t>
            </w:r>
          </w:p>
          <w:p w14:paraId="25490E6D">
            <w:pPr>
              <w:pStyle w:val="73"/>
              <w:widowControl w:val="0"/>
              <w:spacing w:before="0" w:beforeAutospacing="0" w:after="0" w:afterAutospacing="0" w:line="360" w:lineRule="auto"/>
              <w:jc w:val="both"/>
              <w:rPr>
                <w:rFonts w:hint="eastAsia" w:ascii="宋体" w:hAnsi="宋体" w:eastAsia="宋体" w:cs="宋体"/>
                <w:b w:val="0"/>
                <w:sz w:val="24"/>
                <w:u w:val="single"/>
              </w:rPr>
            </w:pPr>
            <w:r>
              <w:rPr>
                <w:rFonts w:hint="eastAsia" w:ascii="宋体" w:hAnsi="宋体" w:eastAsia="宋体" w:cs="宋体"/>
                <w:b w:val="0"/>
                <w:sz w:val="24"/>
              </w:rPr>
              <w:t>注：法律法规另有规定的，从其规定</w:t>
            </w:r>
          </w:p>
        </w:tc>
      </w:tr>
      <w:tr w14:paraId="377F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Merge w:val="continue"/>
            <w:vAlign w:val="center"/>
          </w:tcPr>
          <w:p w14:paraId="6DC61500">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p>
        </w:tc>
        <w:tc>
          <w:tcPr>
            <w:tcW w:w="1195" w:type="pct"/>
            <w:vMerge w:val="continue"/>
            <w:vAlign w:val="center"/>
          </w:tcPr>
          <w:p w14:paraId="63209104">
            <w:pPr>
              <w:pStyle w:val="73"/>
              <w:widowControl w:val="0"/>
              <w:spacing w:before="0" w:beforeAutospacing="0" w:after="0" w:afterAutospacing="0" w:line="360" w:lineRule="auto"/>
              <w:jc w:val="both"/>
              <w:rPr>
                <w:rFonts w:hint="eastAsia" w:ascii="宋体" w:hAnsi="宋体" w:eastAsia="宋体" w:cs="宋体"/>
                <w:b w:val="0"/>
                <w:sz w:val="24"/>
              </w:rPr>
            </w:pPr>
          </w:p>
        </w:tc>
        <w:tc>
          <w:tcPr>
            <w:tcW w:w="3339" w:type="pct"/>
            <w:vAlign w:val="center"/>
          </w:tcPr>
          <w:p w14:paraId="73683592">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确定成交供应商：</w:t>
            </w:r>
          </w:p>
          <w:p w14:paraId="7FDC0A30">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szCs w:val="24"/>
              </w:rPr>
              <w:sym w:font="Wingdings" w:char="00FE"/>
            </w:r>
            <w:r>
              <w:rPr>
                <w:rFonts w:hint="eastAsia" w:ascii="宋体" w:hAnsi="宋体" w:eastAsia="宋体" w:cs="宋体"/>
                <w:b w:val="0"/>
                <w:sz w:val="24"/>
              </w:rPr>
              <w:t>采购人委托磋商小组确定     □采购人确定</w:t>
            </w:r>
          </w:p>
        </w:tc>
      </w:tr>
      <w:tr w14:paraId="7278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AF02E78">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22.2</w:t>
            </w:r>
          </w:p>
        </w:tc>
        <w:tc>
          <w:tcPr>
            <w:tcW w:w="1195" w:type="pct"/>
            <w:vAlign w:val="center"/>
          </w:tcPr>
          <w:p w14:paraId="2B337960">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随成交结果公告同时公告的内容</w:t>
            </w:r>
          </w:p>
        </w:tc>
        <w:tc>
          <w:tcPr>
            <w:tcW w:w="3339" w:type="pct"/>
            <w:vAlign w:val="center"/>
          </w:tcPr>
          <w:p w14:paraId="70C43229">
            <w:pPr>
              <w:pStyle w:val="73"/>
              <w:widowControl w:val="0"/>
              <w:numPr>
                <w:ilvl w:val="0"/>
                <w:numId w:val="2"/>
              </w:numPr>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中小企业声明函；</w:t>
            </w:r>
            <w:r>
              <w:rPr>
                <w:rFonts w:hint="eastAsia" w:ascii="宋体" w:hAnsi="宋体" w:eastAsia="宋体" w:cs="宋体"/>
                <w:b w:val="0"/>
                <w:i/>
                <w:iCs/>
                <w:sz w:val="24"/>
              </w:rPr>
              <w:t>（如有）</w:t>
            </w:r>
          </w:p>
          <w:p w14:paraId="31C54A61">
            <w:pPr>
              <w:pStyle w:val="73"/>
              <w:widowControl w:val="0"/>
              <w:spacing w:before="0" w:beforeAutospacing="0" w:after="0" w:afterAutospacing="0" w:line="360" w:lineRule="auto"/>
              <w:jc w:val="both"/>
              <w:rPr>
                <w:rFonts w:hint="eastAsia" w:ascii="宋体" w:hAnsi="宋体" w:eastAsia="宋体" w:cs="宋体"/>
                <w:b w:val="0"/>
                <w:i/>
                <w:sz w:val="24"/>
              </w:rPr>
            </w:pPr>
            <w:r>
              <w:rPr>
                <w:rFonts w:hint="eastAsia" w:ascii="宋体" w:hAnsi="宋体" w:eastAsia="宋体" w:cs="宋体"/>
                <w:b w:val="0"/>
                <w:sz w:val="24"/>
              </w:rPr>
              <w:t>（2）残疾人福利性单位声明函；</w:t>
            </w:r>
            <w:r>
              <w:rPr>
                <w:rFonts w:hint="eastAsia" w:ascii="宋体" w:hAnsi="宋体" w:eastAsia="宋体" w:cs="宋体"/>
                <w:b w:val="0"/>
                <w:i/>
                <w:iCs/>
                <w:sz w:val="24"/>
              </w:rPr>
              <w:t>（如有）</w:t>
            </w:r>
          </w:p>
          <w:p w14:paraId="78C32BE6">
            <w:pPr>
              <w:pStyle w:val="73"/>
              <w:widowControl w:val="0"/>
              <w:spacing w:before="0" w:beforeAutospacing="0" w:after="0" w:afterAutospacing="0" w:line="360" w:lineRule="auto"/>
              <w:jc w:val="both"/>
              <w:rPr>
                <w:rFonts w:hint="eastAsia" w:ascii="宋体" w:hAnsi="宋体" w:eastAsia="宋体" w:cs="宋体"/>
                <w:b w:val="0"/>
                <w:bCs w:val="0"/>
                <w:sz w:val="24"/>
                <w:szCs w:val="24"/>
              </w:rPr>
            </w:pPr>
            <w:r>
              <w:rPr>
                <w:rFonts w:hint="eastAsia" w:ascii="宋体" w:hAnsi="宋体" w:eastAsia="宋体" w:cs="宋体"/>
                <w:b w:val="0"/>
                <w:sz w:val="24"/>
              </w:rPr>
              <w:t>（3）成交供应商的评审总得分</w:t>
            </w:r>
          </w:p>
        </w:tc>
      </w:tr>
      <w:tr w14:paraId="071C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2A69278">
            <w:pPr>
              <w:pStyle w:val="74"/>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rPr>
            </w:pPr>
            <w:r>
              <w:rPr>
                <w:rFonts w:hint="eastAsia" w:ascii="宋体" w:hAnsi="宋体" w:eastAsia="宋体" w:cs="宋体"/>
                <w:bCs/>
                <w:kern w:val="2"/>
              </w:rPr>
              <w:t>23.1</w:t>
            </w:r>
          </w:p>
        </w:tc>
        <w:tc>
          <w:tcPr>
            <w:tcW w:w="1195" w:type="pct"/>
            <w:vAlign w:val="center"/>
          </w:tcPr>
          <w:p w14:paraId="4B4DB0AD">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成交通知书发出的形式</w:t>
            </w:r>
          </w:p>
        </w:tc>
        <w:tc>
          <w:tcPr>
            <w:tcW w:w="3339" w:type="pct"/>
            <w:vAlign w:val="center"/>
          </w:tcPr>
          <w:p w14:paraId="7E7FC7B2">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 xml:space="preserve">☑书面     </w:t>
            </w:r>
            <w:r>
              <w:rPr>
                <w:rFonts w:hint="eastAsia" w:ascii="宋体" w:hAnsi="宋体" w:eastAsia="宋体" w:cs="宋体"/>
                <w:b w:val="0"/>
                <w:bCs w:val="0"/>
                <w:sz w:val="24"/>
                <w:szCs w:val="24"/>
              </w:rPr>
              <w:sym w:font="Wingdings" w:char="00A8"/>
            </w:r>
            <w:r>
              <w:rPr>
                <w:rFonts w:hint="eastAsia" w:ascii="宋体" w:hAnsi="宋体" w:eastAsia="宋体" w:cs="宋体"/>
                <w:b w:val="0"/>
                <w:sz w:val="24"/>
              </w:rPr>
              <w:t>数据电文</w:t>
            </w:r>
          </w:p>
        </w:tc>
      </w:tr>
      <w:tr w14:paraId="44F6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B2D4A89">
            <w:pPr>
              <w:pStyle w:val="74"/>
              <w:pBdr>
                <w:bottom w:val="none" w:color="auto" w:sz="0" w:space="0"/>
              </w:pBdr>
              <w:tabs>
                <w:tab w:val="clear" w:pos="4153"/>
                <w:tab w:val="clear" w:pos="8306"/>
              </w:tabs>
              <w:adjustRightInd/>
              <w:spacing w:line="240" w:lineRule="auto"/>
              <w:textAlignment w:val="auto"/>
              <w:rPr>
                <w:rFonts w:hint="eastAsia" w:ascii="宋体" w:hAnsi="宋体" w:eastAsia="宋体" w:cs="宋体"/>
                <w:bCs/>
                <w:kern w:val="2"/>
              </w:rPr>
            </w:pPr>
            <w:r>
              <w:rPr>
                <w:rFonts w:hint="eastAsia" w:ascii="宋体" w:hAnsi="宋体" w:eastAsia="宋体" w:cs="宋体"/>
                <w:bCs/>
                <w:szCs w:val="24"/>
              </w:rPr>
              <w:t>24.1</w:t>
            </w:r>
          </w:p>
        </w:tc>
        <w:tc>
          <w:tcPr>
            <w:tcW w:w="1195" w:type="pct"/>
            <w:vAlign w:val="center"/>
          </w:tcPr>
          <w:p w14:paraId="13916781">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告知磋商结果的形式</w:t>
            </w:r>
          </w:p>
        </w:tc>
        <w:tc>
          <w:tcPr>
            <w:tcW w:w="3339" w:type="pct"/>
            <w:vAlign w:val="center"/>
          </w:tcPr>
          <w:p w14:paraId="4C3C6B8C">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szCs w:val="24"/>
              </w:rPr>
              <w:sym w:font="Wingdings" w:char="00FE"/>
            </w:r>
            <w:r>
              <w:rPr>
                <w:rFonts w:hint="eastAsia" w:ascii="宋体" w:hAnsi="宋体" w:eastAsia="宋体" w:cs="宋体"/>
                <w:b w:val="0"/>
                <w:bCs w:val="0"/>
                <w:sz w:val="24"/>
                <w:szCs w:val="24"/>
              </w:rPr>
              <w:t>供应商自行登录电子交易系统查看</w:t>
            </w:r>
          </w:p>
        </w:tc>
      </w:tr>
      <w:tr w14:paraId="215C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46C0528E">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25.1</w:t>
            </w:r>
          </w:p>
        </w:tc>
        <w:tc>
          <w:tcPr>
            <w:tcW w:w="1195" w:type="pct"/>
            <w:vAlign w:val="center"/>
          </w:tcPr>
          <w:p w14:paraId="5B2BDF36">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履约保证金</w:t>
            </w:r>
          </w:p>
        </w:tc>
        <w:tc>
          <w:tcPr>
            <w:tcW w:w="3339" w:type="pct"/>
          </w:tcPr>
          <w:p w14:paraId="3D1EFB5A">
            <w:pPr>
              <w:spacing w:line="360" w:lineRule="auto"/>
              <w:rPr>
                <w:rFonts w:hint="eastAsia" w:ascii="宋体" w:hAnsi="宋体" w:eastAsia="宋体" w:cs="宋体"/>
                <w:bCs/>
                <w:sz w:val="24"/>
                <w:szCs w:val="28"/>
              </w:rPr>
            </w:pPr>
            <w:r>
              <w:rPr>
                <w:rFonts w:hint="eastAsia" w:ascii="宋体" w:hAnsi="宋体" w:eastAsia="宋体" w:cs="宋体"/>
                <w:bCs/>
                <w:sz w:val="24"/>
                <w:szCs w:val="28"/>
              </w:rPr>
              <w:t>（1）金额：</w:t>
            </w:r>
          </w:p>
          <w:p w14:paraId="689D7247">
            <w:pPr>
              <w:spacing w:line="360" w:lineRule="auto"/>
              <w:rPr>
                <w:rFonts w:hint="eastAsia" w:ascii="宋体" w:hAnsi="宋体" w:eastAsia="宋体" w:cs="宋体"/>
                <w:bCs/>
                <w:sz w:val="24"/>
                <w:szCs w:val="28"/>
              </w:rPr>
            </w:pPr>
            <w:r>
              <w:rPr>
                <w:rFonts w:hint="eastAsia" w:ascii="宋体" w:hAnsi="宋体" w:eastAsia="宋体" w:cs="宋体"/>
                <w:bCs/>
                <w:sz w:val="24"/>
                <w:szCs w:val="28"/>
              </w:rPr>
              <w:t>□免收</w:t>
            </w:r>
          </w:p>
          <w:p w14:paraId="7B35EBAD">
            <w:pPr>
              <w:spacing w:line="360" w:lineRule="auto"/>
              <w:rPr>
                <w:rFonts w:hint="eastAsia" w:ascii="宋体" w:hAnsi="宋体" w:eastAsia="宋体" w:cs="宋体"/>
                <w:bCs/>
                <w:sz w:val="24"/>
                <w:szCs w:val="28"/>
              </w:rPr>
            </w:pPr>
            <w:r>
              <w:rPr>
                <w:rFonts w:hint="eastAsia" w:ascii="宋体" w:hAnsi="宋体" w:eastAsia="宋体" w:cs="宋体"/>
                <w:bCs/>
                <w:sz w:val="24"/>
                <w:szCs w:val="28"/>
              </w:rPr>
              <w:t>☑合同价的</w:t>
            </w:r>
            <w:r>
              <w:rPr>
                <w:rFonts w:hint="eastAsia" w:ascii="宋体" w:hAnsi="宋体" w:eastAsia="宋体" w:cs="宋体"/>
                <w:bCs/>
                <w:sz w:val="24"/>
                <w:szCs w:val="28"/>
                <w:u w:val="single"/>
              </w:rPr>
              <w:t xml:space="preserve"> </w:t>
            </w:r>
            <w:r>
              <w:rPr>
                <w:rFonts w:hint="eastAsia" w:ascii="宋体" w:hAnsi="宋体" w:eastAsia="宋体" w:cs="宋体"/>
                <w:bCs/>
                <w:sz w:val="24"/>
                <w:szCs w:val="28"/>
                <w:u w:val="single"/>
                <w:lang w:val="en-US" w:eastAsia="zh-CN"/>
              </w:rPr>
              <w:t>2.5</w:t>
            </w:r>
            <w:r>
              <w:rPr>
                <w:rFonts w:hint="eastAsia" w:ascii="宋体" w:hAnsi="宋体" w:eastAsia="宋体" w:cs="宋体"/>
                <w:bCs/>
                <w:sz w:val="24"/>
                <w:szCs w:val="28"/>
                <w:u w:val="single"/>
              </w:rPr>
              <w:t xml:space="preserve"> </w:t>
            </w:r>
            <w:r>
              <w:rPr>
                <w:rFonts w:hint="eastAsia" w:ascii="宋体" w:hAnsi="宋体" w:eastAsia="宋体" w:cs="宋体"/>
                <w:bCs/>
                <w:sz w:val="24"/>
                <w:szCs w:val="28"/>
              </w:rPr>
              <w:t>%</w:t>
            </w:r>
          </w:p>
          <w:p w14:paraId="5E9F3C8A">
            <w:pPr>
              <w:spacing w:line="360" w:lineRule="auto"/>
              <w:rPr>
                <w:rFonts w:hint="eastAsia" w:ascii="宋体" w:hAnsi="宋体" w:eastAsia="宋体" w:cs="宋体"/>
                <w:bCs/>
                <w:sz w:val="24"/>
                <w:szCs w:val="28"/>
              </w:rPr>
            </w:pPr>
            <w:r>
              <w:rPr>
                <w:rFonts w:hint="eastAsia" w:ascii="宋体" w:hAnsi="宋体" w:eastAsia="宋体" w:cs="宋体"/>
                <w:bCs/>
                <w:sz w:val="24"/>
                <w:szCs w:val="28"/>
              </w:rPr>
              <w:t>□定额收取：人民币</w:t>
            </w:r>
            <w:r>
              <w:rPr>
                <w:rFonts w:hint="eastAsia" w:ascii="宋体" w:hAnsi="宋体" w:eastAsia="宋体" w:cs="宋体"/>
                <w:bCs/>
                <w:sz w:val="24"/>
                <w:szCs w:val="28"/>
                <w:u w:val="single"/>
              </w:rPr>
              <w:t xml:space="preserve">              </w:t>
            </w:r>
            <w:r>
              <w:rPr>
                <w:rFonts w:hint="eastAsia" w:ascii="宋体" w:hAnsi="宋体" w:eastAsia="宋体" w:cs="宋体"/>
                <w:bCs/>
                <w:sz w:val="24"/>
                <w:szCs w:val="28"/>
              </w:rPr>
              <w:t>元</w:t>
            </w:r>
          </w:p>
          <w:p w14:paraId="1DE25B2B">
            <w:pPr>
              <w:spacing w:line="360" w:lineRule="auto"/>
              <w:rPr>
                <w:rFonts w:hint="eastAsia" w:ascii="宋体" w:hAnsi="宋体" w:eastAsia="宋体" w:cs="宋体"/>
                <w:bCs/>
                <w:sz w:val="24"/>
                <w:szCs w:val="28"/>
              </w:rPr>
            </w:pPr>
            <w:r>
              <w:rPr>
                <w:rFonts w:hint="eastAsia" w:ascii="宋体" w:hAnsi="宋体" w:eastAsia="宋体" w:cs="宋体"/>
                <w:bCs/>
                <w:sz w:val="24"/>
                <w:szCs w:val="28"/>
              </w:rPr>
              <w:t>（2）支付方式：</w:t>
            </w:r>
          </w:p>
          <w:p w14:paraId="0FD03CB8">
            <w:pPr>
              <w:spacing w:line="360" w:lineRule="auto"/>
              <w:rPr>
                <w:rFonts w:hint="eastAsia" w:ascii="宋体" w:hAnsi="宋体" w:eastAsia="宋体" w:cs="宋体"/>
                <w:bCs/>
                <w:sz w:val="24"/>
                <w:szCs w:val="28"/>
              </w:rPr>
            </w:pPr>
            <w:r>
              <w:rPr>
                <w:rFonts w:hint="eastAsia" w:ascii="宋体" w:hAnsi="宋体" w:eastAsia="宋体" w:cs="宋体"/>
                <w:bCs/>
                <w:sz w:val="24"/>
                <w:szCs w:val="28"/>
              </w:rPr>
              <w:sym w:font="Wingdings" w:char="00FE"/>
            </w:r>
            <w:r>
              <w:rPr>
                <w:rFonts w:hint="eastAsia" w:ascii="宋体" w:hAnsi="宋体" w:eastAsia="宋体" w:cs="宋体"/>
                <w:bCs/>
                <w:sz w:val="24"/>
                <w:szCs w:val="28"/>
              </w:rPr>
              <w:t xml:space="preserve">转账/电汇 </w:t>
            </w:r>
            <w:r>
              <w:rPr>
                <w:rFonts w:hint="eastAsia" w:ascii="宋体" w:hAnsi="宋体" w:eastAsia="宋体" w:cs="宋体"/>
                <w:bCs/>
                <w:sz w:val="24"/>
                <w:szCs w:val="28"/>
                <w:lang w:eastAsia="zh-CN"/>
              </w:rPr>
              <w:t>☑</w:t>
            </w:r>
            <w:r>
              <w:rPr>
                <w:rFonts w:hint="eastAsia" w:ascii="宋体" w:hAnsi="宋体" w:eastAsia="宋体" w:cs="宋体"/>
                <w:bCs/>
                <w:sz w:val="24"/>
                <w:szCs w:val="28"/>
              </w:rPr>
              <w:t xml:space="preserve">支票 </w:t>
            </w:r>
            <w:r>
              <w:rPr>
                <w:rFonts w:hint="eastAsia" w:ascii="宋体" w:hAnsi="宋体" w:eastAsia="宋体" w:cs="宋体"/>
                <w:bCs/>
                <w:sz w:val="24"/>
                <w:szCs w:val="28"/>
                <w:lang w:eastAsia="zh-CN"/>
              </w:rPr>
              <w:t>☑</w:t>
            </w:r>
            <w:r>
              <w:rPr>
                <w:rFonts w:hint="eastAsia" w:ascii="宋体" w:hAnsi="宋体" w:eastAsia="宋体" w:cs="宋体"/>
                <w:bCs/>
                <w:sz w:val="24"/>
                <w:szCs w:val="28"/>
              </w:rPr>
              <w:t xml:space="preserve">汇票 </w:t>
            </w:r>
            <w:r>
              <w:rPr>
                <w:rFonts w:hint="eastAsia" w:ascii="宋体" w:hAnsi="宋体" w:eastAsia="宋体" w:cs="宋体"/>
                <w:bCs/>
                <w:sz w:val="24"/>
                <w:szCs w:val="28"/>
                <w:lang w:eastAsia="zh-CN"/>
              </w:rPr>
              <w:t>☑</w:t>
            </w:r>
            <w:r>
              <w:rPr>
                <w:rFonts w:hint="eastAsia" w:ascii="宋体" w:hAnsi="宋体" w:eastAsia="宋体" w:cs="宋体"/>
                <w:bCs/>
                <w:sz w:val="24"/>
                <w:szCs w:val="28"/>
              </w:rPr>
              <w:t xml:space="preserve">本票 </w:t>
            </w:r>
            <w:r>
              <w:rPr>
                <w:rFonts w:hint="eastAsia" w:ascii="宋体" w:hAnsi="宋体" w:eastAsia="宋体" w:cs="宋体"/>
                <w:bCs/>
                <w:sz w:val="24"/>
                <w:szCs w:val="28"/>
                <w:lang w:eastAsia="zh-CN"/>
              </w:rPr>
              <w:t>☑</w:t>
            </w:r>
            <w:r>
              <w:rPr>
                <w:rFonts w:hint="eastAsia" w:ascii="宋体" w:hAnsi="宋体" w:eastAsia="宋体" w:cs="宋体"/>
                <w:bCs/>
                <w:sz w:val="24"/>
                <w:szCs w:val="28"/>
              </w:rPr>
              <w:t xml:space="preserve">保险 </w:t>
            </w:r>
            <w:r>
              <w:rPr>
                <w:rFonts w:hint="eastAsia" w:ascii="宋体" w:hAnsi="宋体" w:eastAsia="宋体" w:cs="宋体"/>
                <w:bCs/>
                <w:sz w:val="24"/>
                <w:szCs w:val="28"/>
                <w:lang w:eastAsia="zh-CN"/>
              </w:rPr>
              <w:t>☑</w:t>
            </w:r>
            <w:r>
              <w:rPr>
                <w:rFonts w:hint="eastAsia" w:ascii="宋体" w:hAnsi="宋体" w:eastAsia="宋体" w:cs="宋体"/>
                <w:bCs/>
                <w:sz w:val="24"/>
                <w:szCs w:val="28"/>
              </w:rPr>
              <w:t>保函</w:t>
            </w:r>
          </w:p>
          <w:p w14:paraId="42B605E2">
            <w:pPr>
              <w:spacing w:line="360" w:lineRule="auto"/>
              <w:rPr>
                <w:rFonts w:hint="eastAsia" w:ascii="宋体" w:hAnsi="宋体" w:eastAsia="宋体" w:cs="宋体"/>
                <w:bCs/>
                <w:sz w:val="24"/>
                <w:szCs w:val="28"/>
              </w:rPr>
            </w:pPr>
            <w:r>
              <w:rPr>
                <w:rFonts w:hint="eastAsia" w:ascii="宋体" w:hAnsi="宋体" w:eastAsia="宋体" w:cs="宋体"/>
                <w:bCs/>
                <w:sz w:val="24"/>
                <w:szCs w:val="28"/>
              </w:rPr>
              <w:t>1.如采用转账/电汇缴纳履约保证金的应从成交供应商基本账户汇入，并在附言中注明项目名称。</w:t>
            </w:r>
          </w:p>
          <w:p w14:paraId="5C0C7AED">
            <w:pPr>
              <w:spacing w:line="360" w:lineRule="auto"/>
              <w:rPr>
                <w:rFonts w:hint="eastAsia" w:ascii="宋体" w:hAnsi="宋体" w:eastAsia="宋体" w:cs="宋体"/>
                <w:bCs/>
                <w:sz w:val="24"/>
                <w:szCs w:val="28"/>
              </w:rPr>
            </w:pPr>
            <w:r>
              <w:rPr>
                <w:rFonts w:hint="eastAsia" w:ascii="宋体" w:hAnsi="宋体" w:eastAsia="宋体" w:cs="宋体"/>
                <w:bCs/>
                <w:sz w:val="24"/>
                <w:szCs w:val="28"/>
              </w:rPr>
              <w:t>履约保证金收取账户：/</w:t>
            </w:r>
          </w:p>
          <w:p w14:paraId="65D4CF68">
            <w:pPr>
              <w:spacing w:line="360" w:lineRule="auto"/>
              <w:rPr>
                <w:rFonts w:hint="eastAsia" w:ascii="宋体" w:hAnsi="宋体" w:eastAsia="宋体" w:cs="宋体"/>
                <w:bCs/>
                <w:sz w:val="24"/>
                <w:szCs w:val="28"/>
              </w:rPr>
            </w:pPr>
            <w:r>
              <w:rPr>
                <w:rFonts w:hint="eastAsia" w:ascii="宋体" w:hAnsi="宋体" w:eastAsia="宋体" w:cs="宋体"/>
                <w:bCs/>
                <w:sz w:val="24"/>
                <w:szCs w:val="28"/>
              </w:rPr>
              <w:t>2.如采用金融机构出具的保函（银行保函），应为银行出具的见索即付无条件保函。</w:t>
            </w:r>
          </w:p>
          <w:p w14:paraId="3025A58B">
            <w:pPr>
              <w:spacing w:line="360" w:lineRule="auto"/>
              <w:rPr>
                <w:rFonts w:hint="eastAsia" w:ascii="宋体" w:hAnsi="宋体" w:eastAsia="宋体" w:cs="宋体"/>
                <w:bCs/>
                <w:sz w:val="24"/>
                <w:szCs w:val="28"/>
              </w:rPr>
            </w:pPr>
            <w:r>
              <w:rPr>
                <w:rFonts w:hint="eastAsia" w:ascii="宋体" w:hAnsi="宋体" w:eastAsia="宋体" w:cs="宋体"/>
                <w:bCs/>
                <w:sz w:val="24"/>
                <w:szCs w:val="28"/>
              </w:rPr>
              <w:t>3.如采用担保机构出具的保函（担保机构担保），应为经安徽省地方金融监督管理局审查批准，依法取得融资担保业务经营许可证的融资担保机构出具的无条件保函。</w:t>
            </w:r>
          </w:p>
          <w:p w14:paraId="2F4C9A64">
            <w:pPr>
              <w:spacing w:line="360" w:lineRule="auto"/>
              <w:rPr>
                <w:rFonts w:hint="eastAsia" w:ascii="宋体" w:hAnsi="宋体" w:eastAsia="宋体" w:cs="宋体"/>
                <w:bCs/>
                <w:sz w:val="24"/>
                <w:szCs w:val="28"/>
                <w:u w:val="single"/>
                <w:lang w:eastAsia="zh-CN"/>
              </w:rPr>
            </w:pPr>
            <w:r>
              <w:rPr>
                <w:rFonts w:hint="eastAsia" w:ascii="宋体" w:hAnsi="宋体" w:eastAsia="宋体" w:cs="宋体"/>
                <w:bCs/>
                <w:sz w:val="24"/>
                <w:szCs w:val="28"/>
              </w:rPr>
              <w:t>（3）收取单位：</w:t>
            </w:r>
            <w:r>
              <w:rPr>
                <w:rFonts w:hint="eastAsia" w:ascii="宋体" w:hAnsi="宋体" w:eastAsia="宋体" w:cs="宋体"/>
                <w:bCs/>
                <w:sz w:val="24"/>
                <w:szCs w:val="28"/>
                <w:u w:val="single"/>
                <w:lang w:eastAsia="zh-CN"/>
              </w:rPr>
              <w:t>安徽省水上运动管理中心</w:t>
            </w:r>
          </w:p>
          <w:p w14:paraId="28CBC074">
            <w:pPr>
              <w:widowControl/>
              <w:spacing w:line="360" w:lineRule="auto"/>
              <w:jc w:val="left"/>
              <w:rPr>
                <w:rFonts w:hint="eastAsia" w:ascii="宋体" w:hAnsi="宋体" w:eastAsia="宋体" w:cs="宋体"/>
                <w:bCs/>
                <w:sz w:val="24"/>
                <w:szCs w:val="28"/>
              </w:rPr>
            </w:pPr>
            <w:r>
              <w:rPr>
                <w:rFonts w:hint="eastAsia" w:ascii="宋体" w:hAnsi="宋体" w:eastAsia="宋体" w:cs="宋体"/>
                <w:sz w:val="24"/>
              </w:rPr>
              <w:t>（4）缴纳时间：</w:t>
            </w:r>
            <w:r>
              <w:rPr>
                <w:rFonts w:hint="eastAsia" w:ascii="宋体" w:hAnsi="宋体" w:eastAsia="宋体" w:cs="宋体"/>
                <w:sz w:val="24"/>
                <w:u w:val="single"/>
              </w:rPr>
              <w:t>合同签订前</w:t>
            </w:r>
          </w:p>
          <w:p w14:paraId="2BA2D89D">
            <w:pPr>
              <w:pStyle w:val="73"/>
              <w:widowControl w:val="0"/>
              <w:spacing w:before="0" w:beforeAutospacing="0" w:after="0" w:afterAutospacing="0" w:line="360" w:lineRule="auto"/>
              <w:jc w:val="both"/>
              <w:rPr>
                <w:rFonts w:hint="eastAsia" w:ascii="宋体" w:hAnsi="宋体" w:eastAsia="宋体" w:cs="宋体"/>
                <w:sz w:val="24"/>
              </w:rPr>
            </w:pPr>
            <w:r>
              <w:rPr>
                <w:rFonts w:hint="eastAsia" w:ascii="宋体" w:hAnsi="宋体" w:eastAsia="宋体" w:cs="宋体"/>
                <w:b w:val="0"/>
                <w:bCs w:val="0"/>
                <w:sz w:val="24"/>
              </w:rPr>
              <w:t>（5）退还时间：</w:t>
            </w:r>
            <w:r>
              <w:rPr>
                <w:rFonts w:hint="eastAsia" w:ascii="宋体" w:hAnsi="宋体" w:eastAsia="宋体" w:cs="宋体"/>
                <w:b w:val="0"/>
                <w:bCs w:val="0"/>
                <w:sz w:val="24"/>
                <w:szCs w:val="20"/>
                <w:u w:val="single"/>
                <w:lang w:val="en-US" w:eastAsia="zh-CN" w:bidi="ar-SA"/>
              </w:rPr>
              <w:t>验收合格后退还</w:t>
            </w:r>
          </w:p>
        </w:tc>
      </w:tr>
      <w:tr w14:paraId="4EE4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246778F">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26.1</w:t>
            </w:r>
          </w:p>
        </w:tc>
        <w:tc>
          <w:tcPr>
            <w:tcW w:w="1195" w:type="pct"/>
            <w:vAlign w:val="center"/>
          </w:tcPr>
          <w:p w14:paraId="64655FCB">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代理费用</w:t>
            </w:r>
          </w:p>
        </w:tc>
        <w:tc>
          <w:tcPr>
            <w:tcW w:w="3339" w:type="pct"/>
            <w:vAlign w:val="center"/>
          </w:tcPr>
          <w:p w14:paraId="2018ED74">
            <w:pPr>
              <w:pStyle w:val="73"/>
              <w:widowControl w:val="0"/>
              <w:numPr>
                <w:ilvl w:val="0"/>
                <w:numId w:val="3"/>
              </w:numPr>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金额</w:t>
            </w:r>
            <w:r>
              <w:rPr>
                <w:rFonts w:hint="eastAsia" w:ascii="宋体" w:hAnsi="宋体" w:eastAsia="宋体" w:cs="宋体"/>
                <w:b w:val="0"/>
                <w:bCs w:val="0"/>
                <w:sz w:val="24"/>
                <w:szCs w:val="24"/>
              </w:rPr>
              <w:t>：以</w:t>
            </w:r>
            <w:r>
              <w:rPr>
                <w:rFonts w:hint="eastAsia" w:ascii="宋体" w:hAnsi="宋体" w:eastAsia="宋体" w:cs="宋体"/>
                <w:b w:val="0"/>
                <w:bCs w:val="0"/>
                <w:sz w:val="24"/>
                <w:szCs w:val="24"/>
                <w:lang w:eastAsia="zh-CN"/>
              </w:rPr>
              <w:t>成交</w:t>
            </w:r>
            <w:r>
              <w:rPr>
                <w:rFonts w:hint="eastAsia" w:ascii="宋体" w:hAnsi="宋体" w:eastAsia="宋体" w:cs="宋体"/>
                <w:b w:val="0"/>
                <w:bCs w:val="0"/>
                <w:sz w:val="24"/>
                <w:szCs w:val="24"/>
              </w:rPr>
              <w:t>价为计算基数，</w:t>
            </w:r>
            <w:r>
              <w:rPr>
                <w:rFonts w:hint="eastAsia" w:cs="宋体"/>
                <w:b w:val="0"/>
                <w:bCs w:val="0"/>
                <w:sz w:val="24"/>
                <w:szCs w:val="24"/>
                <w:lang w:val="en-US" w:eastAsia="zh-CN"/>
              </w:rPr>
              <w:t>参照</w:t>
            </w:r>
            <w:r>
              <w:rPr>
                <w:rFonts w:hint="eastAsia" w:ascii="宋体" w:hAnsi="宋体" w:eastAsia="宋体" w:cs="宋体"/>
                <w:b w:val="0"/>
                <w:bCs w:val="0"/>
                <w:sz w:val="24"/>
                <w:szCs w:val="24"/>
              </w:rPr>
              <w:t>计价格【2002】1980号文件规定的项目收费标准向</w:t>
            </w:r>
            <w:r>
              <w:rPr>
                <w:rFonts w:hint="eastAsia" w:ascii="宋体" w:hAnsi="宋体" w:eastAsia="宋体" w:cs="宋体"/>
                <w:b w:val="0"/>
                <w:bCs w:val="0"/>
                <w:sz w:val="24"/>
                <w:szCs w:val="24"/>
                <w:lang w:eastAsia="zh-CN"/>
              </w:rPr>
              <w:t>成交</w:t>
            </w:r>
            <w:r>
              <w:rPr>
                <w:rFonts w:hint="eastAsia" w:ascii="宋体" w:hAnsi="宋体" w:eastAsia="宋体" w:cs="宋体"/>
                <w:b w:val="0"/>
                <w:bCs w:val="0"/>
                <w:sz w:val="24"/>
                <w:szCs w:val="24"/>
              </w:rPr>
              <w:t>人收取。</w:t>
            </w:r>
          </w:p>
          <w:p w14:paraId="775A4B89">
            <w:pPr>
              <w:pStyle w:val="73"/>
              <w:widowControl w:val="0"/>
              <w:numPr>
                <w:ilvl w:val="0"/>
                <w:numId w:val="3"/>
              </w:numPr>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支付方式：</w:t>
            </w:r>
            <w:r>
              <w:rPr>
                <w:rFonts w:hint="eastAsia" w:ascii="宋体" w:hAnsi="宋体" w:eastAsia="宋体" w:cs="宋体"/>
                <w:b w:val="0"/>
                <w:sz w:val="24"/>
              </w:rPr>
              <w:sym w:font="Wingdings 2" w:char="0052"/>
            </w:r>
            <w:r>
              <w:rPr>
                <w:rFonts w:hint="eastAsia" w:ascii="宋体" w:hAnsi="宋体" w:eastAsia="宋体" w:cs="宋体"/>
                <w:b w:val="0"/>
                <w:sz w:val="24"/>
              </w:rPr>
              <w:t>转账/电汇</w:t>
            </w:r>
          </w:p>
          <w:p w14:paraId="5E10C326">
            <w:pPr>
              <w:pStyle w:val="73"/>
              <w:widowControl w:val="0"/>
              <w:spacing w:before="0" w:beforeAutospacing="0" w:after="0" w:afterAutospacing="0" w:line="360" w:lineRule="auto"/>
              <w:jc w:val="both"/>
              <w:rPr>
                <w:rFonts w:hint="eastAsia" w:ascii="宋体" w:hAnsi="宋体" w:eastAsia="宋体" w:cs="宋体"/>
                <w:b w:val="0"/>
                <w:sz w:val="24"/>
                <w:u w:val="single"/>
              </w:rPr>
            </w:pPr>
            <w:r>
              <w:rPr>
                <w:rFonts w:hint="eastAsia" w:ascii="宋体" w:hAnsi="宋体" w:eastAsia="宋体" w:cs="宋体"/>
                <w:b w:val="0"/>
                <w:sz w:val="24"/>
              </w:rPr>
              <w:t>（3）收取单位：</w:t>
            </w:r>
            <w:r>
              <w:rPr>
                <w:rFonts w:hint="eastAsia" w:ascii="宋体" w:hAnsi="宋体" w:eastAsia="宋体" w:cs="宋体"/>
                <w:b w:val="0"/>
                <w:sz w:val="24"/>
                <w:u w:val="single"/>
              </w:rPr>
              <w:t>安徽中技工程咨询有限公司</w:t>
            </w:r>
          </w:p>
          <w:p w14:paraId="441B76B9">
            <w:pPr>
              <w:pStyle w:val="73"/>
              <w:widowControl w:val="0"/>
              <w:spacing w:before="0" w:beforeAutospacing="0" w:after="0" w:afterAutospacing="0" w:line="360" w:lineRule="auto"/>
              <w:jc w:val="both"/>
              <w:rPr>
                <w:rFonts w:hint="eastAsia" w:ascii="宋体" w:hAnsi="宋体" w:eastAsia="宋体" w:cs="宋体"/>
                <w:b w:val="0"/>
                <w:sz w:val="24"/>
                <w:u w:val="single"/>
              </w:rPr>
            </w:pPr>
            <w:r>
              <w:rPr>
                <w:rFonts w:hint="eastAsia" w:ascii="宋体" w:hAnsi="宋体" w:eastAsia="宋体" w:cs="宋体"/>
                <w:b w:val="0"/>
                <w:sz w:val="24"/>
              </w:rPr>
              <w:t>（4）缴纳时间：</w:t>
            </w:r>
            <w:r>
              <w:rPr>
                <w:rFonts w:hint="eastAsia" w:ascii="宋体" w:hAnsi="宋体" w:eastAsia="宋体" w:cs="宋体"/>
                <w:b w:val="0"/>
                <w:sz w:val="24"/>
                <w:u w:val="single"/>
              </w:rPr>
              <w:t>领取成交通知书前</w:t>
            </w:r>
          </w:p>
          <w:p w14:paraId="6CA682F4">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 xml:space="preserve">开户名称：安徽中技工程咨询有限公司  </w:t>
            </w:r>
          </w:p>
          <w:p w14:paraId="4AFAAC1F">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开户银行：交通银行合肥分行黄山路支行</w:t>
            </w:r>
          </w:p>
          <w:p w14:paraId="0DAA073E">
            <w:pPr>
              <w:pStyle w:val="73"/>
              <w:widowControl w:val="0"/>
              <w:spacing w:before="0" w:beforeAutospacing="0" w:after="0" w:afterAutospacing="0" w:line="360" w:lineRule="auto"/>
              <w:jc w:val="both"/>
              <w:rPr>
                <w:rFonts w:hint="eastAsia" w:ascii="宋体" w:hAnsi="宋体" w:eastAsia="宋体" w:cs="宋体"/>
                <w:sz w:val="24"/>
              </w:rPr>
            </w:pPr>
            <w:r>
              <w:rPr>
                <w:rFonts w:hint="eastAsia" w:ascii="宋体" w:hAnsi="宋体" w:eastAsia="宋体" w:cs="宋体"/>
                <w:b w:val="0"/>
                <w:sz w:val="24"/>
              </w:rPr>
              <w:t>银行帐号：341314000018150070757</w:t>
            </w:r>
          </w:p>
        </w:tc>
      </w:tr>
      <w:tr w14:paraId="2D15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1A1E894">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27.1</w:t>
            </w:r>
          </w:p>
        </w:tc>
        <w:tc>
          <w:tcPr>
            <w:tcW w:w="1195" w:type="pct"/>
            <w:vAlign w:val="center"/>
          </w:tcPr>
          <w:p w14:paraId="2B6433F5">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签订合同和合同公告时间</w:t>
            </w:r>
          </w:p>
        </w:tc>
        <w:tc>
          <w:tcPr>
            <w:tcW w:w="3339" w:type="pct"/>
            <w:vAlign w:val="center"/>
          </w:tcPr>
          <w:p w14:paraId="3E2A0EB4">
            <w:pPr>
              <w:pStyle w:val="53"/>
              <w:spacing w:before="0" w:beforeAutospacing="0" w:after="0" w:afterAutospacing="0" w:line="360" w:lineRule="auto"/>
              <w:rPr>
                <w:rFonts w:hint="eastAsia" w:ascii="宋体" w:hAnsi="宋体" w:eastAsia="宋体" w:cs="宋体"/>
                <w:color w:val="auto"/>
              </w:rPr>
            </w:pPr>
            <w:r>
              <w:rPr>
                <w:rFonts w:hint="eastAsia" w:ascii="宋体" w:hAnsi="宋体" w:eastAsia="宋体" w:cs="宋体"/>
                <w:color w:val="auto"/>
              </w:rPr>
              <w:t>（1）采购人与成交供应商应当自发出成交通知书之日起7个工作日内签订合同，采购合同签订之日起2个工作日内完成政府采购合同公开。</w:t>
            </w:r>
          </w:p>
          <w:p w14:paraId="6E82DAEA">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bCs w:val="0"/>
                <w:sz w:val="24"/>
                <w:szCs w:val="24"/>
              </w:rPr>
              <w:t>（2）采购人与成交供应商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6B718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44A3A29">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29.3</w:t>
            </w:r>
          </w:p>
        </w:tc>
        <w:tc>
          <w:tcPr>
            <w:tcW w:w="1195" w:type="pct"/>
            <w:vAlign w:val="center"/>
          </w:tcPr>
          <w:p w14:paraId="4EA5EAE5">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质疑函递交方式、接收部门、联系电话和通讯地址</w:t>
            </w:r>
          </w:p>
        </w:tc>
        <w:tc>
          <w:tcPr>
            <w:tcW w:w="3339" w:type="pct"/>
            <w:vAlign w:val="center"/>
          </w:tcPr>
          <w:p w14:paraId="4E312F47">
            <w:pPr>
              <w:pStyle w:val="73"/>
              <w:widowControl w:val="0"/>
              <w:spacing w:before="0" w:beforeAutospacing="0" w:after="0" w:afterAutospacing="0" w:line="360" w:lineRule="auto"/>
              <w:jc w:val="both"/>
              <w:rPr>
                <w:rFonts w:hint="eastAsia" w:ascii="宋体" w:hAnsi="宋体" w:eastAsia="宋体" w:cs="宋体"/>
                <w:b w:val="0"/>
                <w:sz w:val="24"/>
                <w:u w:val="single"/>
              </w:rPr>
            </w:pPr>
            <w:r>
              <w:rPr>
                <w:rFonts w:hint="eastAsia" w:ascii="宋体" w:hAnsi="宋体" w:eastAsia="宋体" w:cs="宋体"/>
                <w:b w:val="0"/>
                <w:sz w:val="24"/>
              </w:rPr>
              <w:t>递交方式：</w:t>
            </w:r>
            <w:r>
              <w:rPr>
                <w:rFonts w:hint="eastAsia" w:ascii="宋体" w:hAnsi="宋体" w:eastAsia="宋体" w:cs="宋体"/>
                <w:b w:val="0"/>
                <w:sz w:val="24"/>
                <w:u w:val="single"/>
              </w:rPr>
              <w:t>书面形式</w:t>
            </w:r>
          </w:p>
          <w:p w14:paraId="4FEF99B3">
            <w:pPr>
              <w:pStyle w:val="73"/>
              <w:widowControl w:val="0"/>
              <w:spacing w:before="0" w:beforeAutospacing="0" w:after="0" w:afterAutospacing="0" w:line="360" w:lineRule="auto"/>
              <w:jc w:val="both"/>
              <w:rPr>
                <w:rFonts w:hint="eastAsia" w:ascii="宋体" w:hAnsi="宋体" w:eastAsia="宋体" w:cs="宋体"/>
                <w:b w:val="0"/>
                <w:bCs w:val="0"/>
                <w:sz w:val="24"/>
                <w:szCs w:val="18"/>
              </w:rPr>
            </w:pPr>
            <w:r>
              <w:rPr>
                <w:rFonts w:hint="eastAsia" w:ascii="宋体" w:hAnsi="宋体" w:eastAsia="宋体" w:cs="宋体"/>
                <w:b w:val="0"/>
                <w:sz w:val="24"/>
              </w:rPr>
              <w:t>接收部门：</w:t>
            </w:r>
            <w:r>
              <w:rPr>
                <w:rFonts w:hint="eastAsia" w:ascii="宋体" w:hAnsi="宋体" w:eastAsia="宋体" w:cs="宋体"/>
                <w:b w:val="0"/>
                <w:bCs w:val="0"/>
                <w:sz w:val="24"/>
                <w:szCs w:val="18"/>
                <w:u w:val="single"/>
              </w:rPr>
              <w:t>采购人或代理机构</w:t>
            </w:r>
          </w:p>
          <w:p w14:paraId="35E838E0">
            <w:pPr>
              <w:pStyle w:val="73"/>
              <w:widowControl w:val="0"/>
              <w:spacing w:before="0" w:beforeAutospacing="0" w:after="0" w:afterAutospacing="0" w:line="360" w:lineRule="auto"/>
              <w:jc w:val="both"/>
              <w:rPr>
                <w:rFonts w:hint="eastAsia" w:ascii="宋体" w:hAnsi="宋体" w:eastAsia="宋体" w:cs="宋体"/>
                <w:b w:val="0"/>
                <w:bCs w:val="0"/>
                <w:sz w:val="24"/>
                <w:szCs w:val="18"/>
              </w:rPr>
            </w:pPr>
            <w:r>
              <w:rPr>
                <w:rFonts w:hint="eastAsia" w:ascii="宋体" w:hAnsi="宋体" w:eastAsia="宋体" w:cs="宋体"/>
                <w:b w:val="0"/>
                <w:sz w:val="24"/>
              </w:rPr>
              <w:t>联系电话：</w:t>
            </w:r>
            <w:r>
              <w:rPr>
                <w:rFonts w:hint="eastAsia" w:ascii="宋体" w:hAnsi="宋体" w:eastAsia="宋体" w:cs="宋体"/>
                <w:b w:val="0"/>
                <w:sz w:val="24"/>
                <w:u w:val="single"/>
              </w:rPr>
              <w:t>详见磋商公告</w:t>
            </w:r>
          </w:p>
          <w:p w14:paraId="28DAC2D7">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通讯地址：</w:t>
            </w:r>
            <w:r>
              <w:rPr>
                <w:rFonts w:hint="eastAsia" w:ascii="宋体" w:hAnsi="宋体" w:eastAsia="宋体" w:cs="宋体"/>
                <w:b w:val="0"/>
                <w:sz w:val="24"/>
                <w:u w:val="single"/>
              </w:rPr>
              <w:t>详见磋商公告</w:t>
            </w:r>
          </w:p>
        </w:tc>
      </w:tr>
      <w:tr w14:paraId="13A4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D605C9A">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30</w:t>
            </w:r>
          </w:p>
        </w:tc>
        <w:tc>
          <w:tcPr>
            <w:tcW w:w="1195" w:type="pct"/>
            <w:vAlign w:val="center"/>
          </w:tcPr>
          <w:p w14:paraId="74CD72A8">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其他内容</w:t>
            </w:r>
          </w:p>
        </w:tc>
        <w:tc>
          <w:tcPr>
            <w:tcW w:w="3339" w:type="pct"/>
            <w:vAlign w:val="center"/>
          </w:tcPr>
          <w:p w14:paraId="08B49AD5">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w:t>
            </w:r>
          </w:p>
        </w:tc>
      </w:tr>
      <w:tr w14:paraId="2C31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E41519B">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30.1</w:t>
            </w:r>
          </w:p>
        </w:tc>
        <w:tc>
          <w:tcPr>
            <w:tcW w:w="1195" w:type="pct"/>
            <w:vAlign w:val="center"/>
          </w:tcPr>
          <w:p w14:paraId="1AE48366">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承包方式</w:t>
            </w:r>
          </w:p>
        </w:tc>
        <w:tc>
          <w:tcPr>
            <w:tcW w:w="3339" w:type="pct"/>
            <w:vAlign w:val="center"/>
          </w:tcPr>
          <w:p w14:paraId="4B919C99">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lang w:val="en"/>
              </w:rPr>
              <w:t>□</w:t>
            </w:r>
            <w:r>
              <w:rPr>
                <w:rFonts w:hint="eastAsia" w:ascii="宋体" w:hAnsi="宋体" w:eastAsia="宋体" w:cs="宋体"/>
                <w:b w:val="0"/>
                <w:sz w:val="24"/>
              </w:rPr>
              <w:t xml:space="preserve">施工总承包  </w:t>
            </w:r>
            <w:r>
              <w:rPr>
                <w:rFonts w:hint="eastAsia" w:ascii="宋体" w:hAnsi="宋体" w:eastAsia="宋体" w:cs="宋体"/>
                <w:b w:val="0"/>
                <w:sz w:val="24"/>
              </w:rPr>
              <w:sym w:font="Wingdings 2" w:char="0052"/>
            </w:r>
            <w:r>
              <w:rPr>
                <w:rFonts w:hint="eastAsia" w:ascii="宋体" w:hAnsi="宋体" w:eastAsia="宋体" w:cs="宋体"/>
                <w:b w:val="0"/>
                <w:sz w:val="24"/>
              </w:rPr>
              <w:t>专业承包</w:t>
            </w:r>
          </w:p>
        </w:tc>
      </w:tr>
      <w:tr w14:paraId="75A6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ECCD76C">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30.2</w:t>
            </w:r>
          </w:p>
        </w:tc>
        <w:tc>
          <w:tcPr>
            <w:tcW w:w="1195" w:type="pct"/>
            <w:vAlign w:val="center"/>
          </w:tcPr>
          <w:p w14:paraId="137145CB">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计价方式</w:t>
            </w:r>
          </w:p>
        </w:tc>
        <w:tc>
          <w:tcPr>
            <w:tcW w:w="3339" w:type="pct"/>
            <w:vAlign w:val="center"/>
          </w:tcPr>
          <w:p w14:paraId="7B8F4473">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☑工程量清单综合单价报价法</w:t>
            </w:r>
          </w:p>
          <w:p w14:paraId="4241E976">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□全费用综合单价报价法</w:t>
            </w:r>
          </w:p>
        </w:tc>
      </w:tr>
      <w:tr w14:paraId="3A09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031D4B77">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30.3</w:t>
            </w:r>
          </w:p>
        </w:tc>
        <w:tc>
          <w:tcPr>
            <w:tcW w:w="1195" w:type="pct"/>
            <w:vAlign w:val="center"/>
          </w:tcPr>
          <w:p w14:paraId="15E4C204">
            <w:pPr>
              <w:pStyle w:val="73"/>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计划工期</w:t>
            </w:r>
          </w:p>
        </w:tc>
        <w:tc>
          <w:tcPr>
            <w:tcW w:w="3339" w:type="pct"/>
            <w:vAlign w:val="center"/>
          </w:tcPr>
          <w:p w14:paraId="03F3C643">
            <w:pPr>
              <w:pStyle w:val="73"/>
              <w:widowControl w:val="0"/>
              <w:spacing w:before="0" w:beforeAutospacing="0" w:after="0" w:afterAutospacing="0" w:line="360" w:lineRule="auto"/>
              <w:jc w:val="both"/>
              <w:rPr>
                <w:rFonts w:hint="eastAsia" w:ascii="宋体" w:hAnsi="宋体" w:eastAsia="宋体" w:cs="宋体"/>
                <w:b w:val="0"/>
                <w:sz w:val="24"/>
                <w:highlight w:val="none"/>
              </w:rPr>
            </w:pPr>
            <w:r>
              <w:rPr>
                <w:rFonts w:hint="eastAsia" w:ascii="宋体" w:hAnsi="宋体" w:eastAsia="宋体" w:cs="宋体"/>
                <w:b w:val="0"/>
                <w:sz w:val="24"/>
                <w:highlight w:val="none"/>
              </w:rPr>
              <w:t>计划工期：</w:t>
            </w:r>
            <w:r>
              <w:rPr>
                <w:rFonts w:hint="eastAsia" w:ascii="宋体" w:hAnsi="宋体" w:eastAsia="宋体" w:cs="宋体"/>
                <w:b w:val="0"/>
                <w:sz w:val="24"/>
                <w:highlight w:val="none"/>
                <w:u w:val="single"/>
                <w:lang w:val="en-US" w:eastAsia="zh-CN"/>
              </w:rPr>
              <w:t xml:space="preserve"> 70</w:t>
            </w:r>
            <w:r>
              <w:rPr>
                <w:rFonts w:hint="eastAsia" w:ascii="宋体" w:hAnsi="宋体" w:eastAsia="宋体" w:cs="宋体"/>
                <w:b w:val="0"/>
                <w:sz w:val="24"/>
                <w:highlight w:val="none"/>
              </w:rPr>
              <w:t>日历天</w:t>
            </w:r>
          </w:p>
        </w:tc>
      </w:tr>
      <w:tr w14:paraId="20D0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EA43306">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30.4</w:t>
            </w:r>
          </w:p>
        </w:tc>
        <w:tc>
          <w:tcPr>
            <w:tcW w:w="1195" w:type="pct"/>
            <w:vAlign w:val="center"/>
          </w:tcPr>
          <w:p w14:paraId="1C4638DC">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质量标准要求</w:t>
            </w:r>
          </w:p>
        </w:tc>
        <w:tc>
          <w:tcPr>
            <w:tcW w:w="3339" w:type="pct"/>
            <w:vAlign w:val="center"/>
          </w:tcPr>
          <w:p w14:paraId="4D0014EE">
            <w:pPr>
              <w:pStyle w:val="100"/>
              <w:tabs>
                <w:tab w:val="left" w:pos="1152"/>
              </w:tabs>
              <w:spacing w:before="0" w:beforeAutospacing="0" w:after="0" w:afterAutospacing="0" w:line="360" w:lineRule="auto"/>
              <w:rPr>
                <w:rFonts w:hint="eastAsia" w:ascii="宋体" w:hAnsi="宋体" w:eastAsia="宋体" w:cs="宋体"/>
                <w:bCs/>
                <w:szCs w:val="28"/>
              </w:rPr>
            </w:pPr>
            <w:r>
              <w:rPr>
                <w:rFonts w:hint="eastAsia" w:ascii="宋体" w:hAnsi="宋体" w:eastAsia="宋体" w:cs="宋体"/>
                <w:bCs/>
                <w:szCs w:val="28"/>
              </w:rPr>
              <w:t>质量标准：合格，符合现行规范及标准。</w:t>
            </w:r>
          </w:p>
          <w:p w14:paraId="172FD378">
            <w:pPr>
              <w:pStyle w:val="100"/>
              <w:tabs>
                <w:tab w:val="left" w:pos="1152"/>
              </w:tabs>
              <w:spacing w:before="0" w:beforeAutospacing="0" w:after="0" w:afterAutospacing="0" w:line="360" w:lineRule="auto"/>
              <w:rPr>
                <w:rFonts w:hint="eastAsia" w:ascii="宋体" w:hAnsi="宋体" w:eastAsia="宋体" w:cs="宋体"/>
                <w:b/>
              </w:rPr>
            </w:pPr>
            <w:r>
              <w:rPr>
                <w:rFonts w:hint="eastAsia" w:ascii="宋体" w:hAnsi="宋体" w:eastAsia="宋体" w:cs="宋体"/>
                <w:bCs/>
                <w:szCs w:val="28"/>
              </w:rPr>
              <w:t>本项目免费质量保证期要求不低于2年。免费质量保证期从工程竣工验收合格后开始计算。免费质量保证期以整个项目为单位进行响应。</w:t>
            </w:r>
          </w:p>
        </w:tc>
      </w:tr>
      <w:tr w14:paraId="344A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2A84C09">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30.5</w:t>
            </w:r>
          </w:p>
        </w:tc>
        <w:tc>
          <w:tcPr>
            <w:tcW w:w="1195" w:type="pct"/>
            <w:vAlign w:val="center"/>
          </w:tcPr>
          <w:p w14:paraId="3D79FB51">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color w:val="000000"/>
                <w:sz w:val="24"/>
              </w:rPr>
              <w:t>项目经理其他要求</w:t>
            </w:r>
          </w:p>
        </w:tc>
        <w:tc>
          <w:tcPr>
            <w:tcW w:w="3339" w:type="pct"/>
            <w:vAlign w:val="center"/>
          </w:tcPr>
          <w:p w14:paraId="0BAB2A9F">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（1）项目经理具备资格见</w:t>
            </w:r>
            <w:r>
              <w:rPr>
                <w:rFonts w:hint="eastAsia" w:ascii="宋体" w:hAnsi="宋体" w:eastAsia="宋体" w:cs="宋体"/>
                <w:b w:val="0"/>
                <w:color w:val="000000" w:themeColor="text1"/>
                <w:sz w:val="24"/>
                <w14:textFill>
                  <w14:solidFill>
                    <w14:schemeClr w14:val="tx1"/>
                  </w14:solidFill>
                </w14:textFill>
              </w:rPr>
              <w:t>竞争性磋商公</w:t>
            </w:r>
            <w:r>
              <w:rPr>
                <w:rFonts w:hint="eastAsia" w:ascii="宋体" w:hAnsi="宋体" w:eastAsia="宋体" w:cs="宋体"/>
                <w:b w:val="0"/>
                <w:sz w:val="24"/>
              </w:rPr>
              <w:t>告要求（必须是本单位人员），项目经理必须具备有效的安全生产考核合格证B证。</w:t>
            </w:r>
          </w:p>
          <w:p w14:paraId="408EC138">
            <w:pPr>
              <w:pStyle w:val="73"/>
              <w:widowControl w:val="0"/>
              <w:spacing w:before="0" w:beforeAutospacing="0" w:after="0" w:afterAutospacing="0" w:line="360" w:lineRule="auto"/>
              <w:jc w:val="both"/>
              <w:rPr>
                <w:rFonts w:hint="eastAsia" w:ascii="宋体" w:hAnsi="宋体" w:eastAsia="宋体" w:cs="宋体"/>
                <w:b w:val="0"/>
                <w:color w:val="000000"/>
                <w:sz w:val="24"/>
              </w:rPr>
            </w:pPr>
            <w:r>
              <w:rPr>
                <w:rFonts w:hint="eastAsia" w:ascii="宋体" w:hAnsi="宋体" w:eastAsia="宋体" w:cs="宋体"/>
                <w:b w:val="0"/>
                <w:color w:val="000000"/>
                <w:sz w:val="24"/>
              </w:rPr>
              <w:t>（2）项目经理社保形式（如要求）：提供供应商所属社保机构出具的拟委任的项目经理社保缴费证明或其他能够证明拟委任的项目经理参加社保的有效证明材料，项目经理的社会保险的缴纳单位应当是供应商或者供应商不具备独立法人资格的分支机构。</w:t>
            </w:r>
          </w:p>
          <w:p w14:paraId="3F9768AC">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（3）项目经理不得同时担任两个及以上建设工程施工项目负责人，以下情形除外：</w:t>
            </w:r>
          </w:p>
          <w:p w14:paraId="2E975478">
            <w:pPr>
              <w:pStyle w:val="73"/>
              <w:widowControl w:val="0"/>
              <w:spacing w:before="0" w:beforeAutospacing="0" w:after="0" w:afterAutospacing="0" w:line="360" w:lineRule="auto"/>
              <w:ind w:firstLine="240" w:firstLineChars="100"/>
              <w:jc w:val="both"/>
              <w:rPr>
                <w:rFonts w:hint="eastAsia" w:ascii="宋体" w:hAnsi="宋体" w:eastAsia="宋体" w:cs="宋体"/>
                <w:b w:val="0"/>
                <w:sz w:val="24"/>
              </w:rPr>
            </w:pPr>
            <w:r>
              <w:rPr>
                <w:rFonts w:hint="eastAsia" w:ascii="宋体" w:hAnsi="宋体" w:eastAsia="宋体" w:cs="宋体"/>
                <w:b w:val="0"/>
                <w:sz w:val="24"/>
              </w:rPr>
              <w:t>①法定情形；</w:t>
            </w:r>
          </w:p>
          <w:p w14:paraId="7E904C18">
            <w:pPr>
              <w:pStyle w:val="73"/>
              <w:widowControl w:val="0"/>
              <w:spacing w:before="0" w:beforeAutospacing="0" w:after="0" w:afterAutospacing="0" w:line="360" w:lineRule="auto"/>
              <w:ind w:firstLine="240" w:firstLineChars="100"/>
              <w:jc w:val="both"/>
              <w:rPr>
                <w:rFonts w:hint="eastAsia" w:ascii="宋体" w:hAnsi="宋体" w:eastAsia="宋体" w:cs="宋体"/>
                <w:b w:val="0"/>
                <w:sz w:val="24"/>
              </w:rPr>
            </w:pPr>
            <w:r>
              <w:rPr>
                <w:rFonts w:hint="eastAsia" w:ascii="宋体" w:hAnsi="宋体" w:eastAsia="宋体" w:cs="宋体"/>
                <w:b w:val="0"/>
                <w:sz w:val="24"/>
              </w:rPr>
              <w:t>②虽在其他项目上担任项目经理岗位，但本项目成交后能够从该项目撤离，全面履约。</w:t>
            </w:r>
          </w:p>
          <w:p w14:paraId="00C42005">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（4）成交后若项目经理在其他项目上担任项目经理岗位，导致该项目经理无法进场履约的，采购人可取消其成交资格。供应商因此原因被取消成交资格的，视为无正当理由放弃成交资格。</w:t>
            </w:r>
          </w:p>
          <w:p w14:paraId="7F0D177C">
            <w:pPr>
              <w:pStyle w:val="73"/>
              <w:widowControl w:val="0"/>
              <w:spacing w:before="0" w:beforeAutospacing="0" w:after="0" w:afterAutospacing="0" w:line="360" w:lineRule="auto"/>
              <w:jc w:val="both"/>
              <w:rPr>
                <w:rFonts w:hint="eastAsia" w:ascii="宋体" w:hAnsi="宋体" w:eastAsia="宋体" w:cs="宋体"/>
              </w:rPr>
            </w:pPr>
            <w:r>
              <w:rPr>
                <w:rFonts w:hint="eastAsia" w:ascii="宋体" w:hAnsi="宋体" w:eastAsia="宋体" w:cs="宋体"/>
                <w:b w:val="0"/>
                <w:sz w:val="24"/>
              </w:rPr>
              <w:t>（5）拟委任项目经理为一级建造师投标的，应符合《住房和城乡建设部办公厅关于全面实行一级建造师电子注册证书的通知》(建办市〔2021〕40 号)规定，响应文件应提供一级建造师电子注册证书，且应在个人签名处手写本人签名，未手写签名或与签名图像笔迹不一致的，该电子证书无效。安徽省注册的建造师同时应执行《关于加强二级建造师事中事后监管工作的通知》（建市函〔2024〕137号），其他省份二级建造师执行当地规定。</w:t>
            </w:r>
          </w:p>
        </w:tc>
      </w:tr>
      <w:tr w14:paraId="10E2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9B3472D">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30.6</w:t>
            </w:r>
          </w:p>
        </w:tc>
        <w:tc>
          <w:tcPr>
            <w:tcW w:w="1195" w:type="pct"/>
            <w:vAlign w:val="center"/>
          </w:tcPr>
          <w:p w14:paraId="2DBE6B81">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安全文明要求</w:t>
            </w:r>
          </w:p>
        </w:tc>
        <w:tc>
          <w:tcPr>
            <w:tcW w:w="3339" w:type="pct"/>
            <w:vAlign w:val="center"/>
          </w:tcPr>
          <w:p w14:paraId="7D2F0BC0">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rPr>
              <w:t>必须确保安全文明施工，符合国家和项目所在地现行相关规定</w:t>
            </w:r>
          </w:p>
        </w:tc>
      </w:tr>
      <w:tr w14:paraId="75A33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709720B">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30.7</w:t>
            </w:r>
          </w:p>
        </w:tc>
        <w:tc>
          <w:tcPr>
            <w:tcW w:w="1195" w:type="pct"/>
            <w:vAlign w:val="center"/>
          </w:tcPr>
          <w:p w14:paraId="7068FAD7">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总包及分包规定</w:t>
            </w:r>
          </w:p>
        </w:tc>
        <w:tc>
          <w:tcPr>
            <w:tcW w:w="3339" w:type="pct"/>
            <w:vAlign w:val="center"/>
          </w:tcPr>
          <w:p w14:paraId="066C0B10">
            <w:pPr>
              <w:spacing w:line="360" w:lineRule="auto"/>
              <w:rPr>
                <w:rFonts w:hint="eastAsia" w:ascii="宋体" w:hAnsi="宋体" w:eastAsia="宋体" w:cs="宋体"/>
                <w:kern w:val="2"/>
                <w:sz w:val="24"/>
                <w:szCs w:val="28"/>
              </w:rPr>
            </w:pPr>
            <w:r>
              <w:rPr>
                <w:rFonts w:hint="eastAsia" w:ascii="宋体" w:hAnsi="宋体" w:eastAsia="宋体" w:cs="宋体"/>
                <w:kern w:val="2"/>
                <w:sz w:val="24"/>
                <w:szCs w:val="28"/>
              </w:rPr>
              <w:t>供应商不得在成交后将工程转包给其它施工单位。</w:t>
            </w:r>
          </w:p>
          <w:p w14:paraId="79F10926">
            <w:pPr>
              <w:spacing w:line="360" w:lineRule="auto"/>
              <w:jc w:val="left"/>
              <w:rPr>
                <w:rFonts w:hint="eastAsia" w:ascii="宋体" w:hAnsi="宋体" w:eastAsia="宋体" w:cs="宋体"/>
                <w:kern w:val="2"/>
                <w:sz w:val="24"/>
                <w:szCs w:val="22"/>
              </w:rPr>
            </w:pPr>
            <w:r>
              <w:rPr>
                <w:rFonts w:hint="eastAsia" w:ascii="宋体" w:hAnsi="宋体" w:eastAsia="宋体" w:cs="宋体"/>
                <w:kern w:val="2"/>
                <w:sz w:val="24"/>
                <w:szCs w:val="22"/>
              </w:rPr>
              <w:t>分包情况</w:t>
            </w:r>
          </w:p>
          <w:p w14:paraId="2EF8FAAE">
            <w:pPr>
              <w:spacing w:line="360" w:lineRule="auto"/>
              <w:jc w:val="left"/>
              <w:rPr>
                <w:rFonts w:hint="eastAsia" w:ascii="宋体" w:hAnsi="宋体" w:eastAsia="宋体" w:cs="宋体"/>
                <w:kern w:val="2"/>
                <w:sz w:val="24"/>
                <w:szCs w:val="22"/>
              </w:rPr>
            </w:pPr>
            <w:r>
              <w:rPr>
                <w:rFonts w:hint="eastAsia" w:ascii="宋体" w:hAnsi="宋体" w:eastAsia="宋体" w:cs="宋体"/>
                <w:kern w:val="2"/>
                <w:sz w:val="24"/>
                <w:szCs w:val="22"/>
              </w:rPr>
              <w:t>□允许专业分包，分包项目、内容及分包商须经采购人及监理单位同意和认可</w:t>
            </w:r>
          </w:p>
          <w:p w14:paraId="20B5B310">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kern w:val="2"/>
                <w:sz w:val="24"/>
                <w:szCs w:val="22"/>
              </w:rPr>
              <w:t>☑不允许</w:t>
            </w:r>
          </w:p>
        </w:tc>
      </w:tr>
      <w:tr w14:paraId="741D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244F894">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30.8</w:t>
            </w:r>
          </w:p>
        </w:tc>
        <w:tc>
          <w:tcPr>
            <w:tcW w:w="1195" w:type="pct"/>
            <w:vAlign w:val="center"/>
          </w:tcPr>
          <w:p w14:paraId="7B00FE7C">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现场条件</w:t>
            </w:r>
          </w:p>
        </w:tc>
        <w:tc>
          <w:tcPr>
            <w:tcW w:w="3339" w:type="pct"/>
            <w:vAlign w:val="center"/>
          </w:tcPr>
          <w:p w14:paraId="702FC824">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bCs w:val="0"/>
                <w:sz w:val="24"/>
              </w:rPr>
              <w:t>具备开工条件</w:t>
            </w:r>
          </w:p>
        </w:tc>
      </w:tr>
      <w:tr w14:paraId="12A8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CE27815">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30.9</w:t>
            </w:r>
          </w:p>
        </w:tc>
        <w:tc>
          <w:tcPr>
            <w:tcW w:w="1195" w:type="pct"/>
            <w:vAlign w:val="center"/>
          </w:tcPr>
          <w:p w14:paraId="57258017">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bCs w:val="0"/>
                <w:sz w:val="24"/>
              </w:rPr>
              <w:t>采购人提供的资料</w:t>
            </w:r>
          </w:p>
        </w:tc>
        <w:tc>
          <w:tcPr>
            <w:tcW w:w="3339" w:type="pct"/>
            <w:vAlign w:val="center"/>
          </w:tcPr>
          <w:p w14:paraId="54AFD09D">
            <w:pPr>
              <w:adjustRightInd w:val="0"/>
              <w:snapToGrid w:val="0"/>
              <w:spacing w:line="360" w:lineRule="auto"/>
              <w:jc w:val="left"/>
              <w:rPr>
                <w:rFonts w:hint="eastAsia" w:ascii="宋体" w:hAnsi="宋体" w:eastAsia="宋体" w:cs="宋体"/>
                <w:bCs/>
                <w:sz w:val="24"/>
                <w:szCs w:val="28"/>
              </w:rPr>
            </w:pPr>
            <w:r>
              <w:rPr>
                <w:rFonts w:hint="eastAsia" w:ascii="宋体" w:hAnsi="宋体" w:eastAsia="宋体" w:cs="宋体"/>
                <w:bCs/>
                <w:sz w:val="24"/>
                <w:szCs w:val="28"/>
              </w:rPr>
              <w:t>☑磋商文件</w:t>
            </w:r>
          </w:p>
          <w:p w14:paraId="77E30434">
            <w:pPr>
              <w:adjustRightInd w:val="0"/>
              <w:snapToGrid w:val="0"/>
              <w:spacing w:line="360" w:lineRule="auto"/>
              <w:jc w:val="left"/>
              <w:rPr>
                <w:rFonts w:hint="eastAsia" w:ascii="宋体" w:hAnsi="宋体" w:eastAsia="宋体" w:cs="宋体"/>
                <w:bCs/>
                <w:sz w:val="24"/>
                <w:szCs w:val="28"/>
              </w:rPr>
            </w:pPr>
            <w:r>
              <w:rPr>
                <w:rFonts w:hint="eastAsia" w:ascii="宋体" w:hAnsi="宋体" w:eastAsia="宋体" w:cs="宋体"/>
                <w:bCs/>
                <w:sz w:val="24"/>
                <w:szCs w:val="28"/>
              </w:rPr>
              <w:t>☑工程量清单</w:t>
            </w:r>
          </w:p>
          <w:p w14:paraId="5B2531AE">
            <w:pPr>
              <w:adjustRightInd w:val="0"/>
              <w:snapToGrid w:val="0"/>
              <w:spacing w:line="360" w:lineRule="auto"/>
              <w:jc w:val="left"/>
              <w:rPr>
                <w:rFonts w:hint="eastAsia" w:ascii="宋体" w:hAnsi="宋体" w:eastAsia="宋体" w:cs="宋体"/>
                <w:bCs/>
                <w:sz w:val="24"/>
                <w:szCs w:val="28"/>
              </w:rPr>
            </w:pPr>
            <w:r>
              <w:rPr>
                <w:rFonts w:hint="eastAsia" w:ascii="宋体" w:hAnsi="宋体" w:eastAsia="宋体" w:cs="宋体"/>
                <w:bCs/>
                <w:sz w:val="24"/>
                <w:szCs w:val="28"/>
              </w:rPr>
              <w:t>☑最高投标限价</w:t>
            </w:r>
          </w:p>
          <w:p w14:paraId="3CEFC48A">
            <w:pPr>
              <w:adjustRightInd w:val="0"/>
              <w:snapToGrid w:val="0"/>
              <w:spacing w:line="360" w:lineRule="auto"/>
              <w:jc w:val="left"/>
              <w:rPr>
                <w:rFonts w:hint="eastAsia" w:ascii="宋体" w:hAnsi="宋体" w:eastAsia="宋体" w:cs="宋体"/>
                <w:bCs/>
                <w:sz w:val="24"/>
                <w:szCs w:val="28"/>
              </w:rPr>
            </w:pPr>
            <w:r>
              <w:rPr>
                <w:rFonts w:hint="eastAsia" w:ascii="宋体" w:hAnsi="宋体" w:eastAsia="宋体" w:cs="宋体"/>
                <w:bCs/>
                <w:sz w:val="24"/>
                <w:szCs w:val="28"/>
              </w:rPr>
              <w:t>☑电子版图纸和技术规范书</w:t>
            </w:r>
          </w:p>
          <w:p w14:paraId="5553C44A">
            <w:pPr>
              <w:adjustRightInd w:val="0"/>
              <w:snapToGrid w:val="0"/>
              <w:spacing w:line="360" w:lineRule="auto"/>
              <w:jc w:val="left"/>
              <w:rPr>
                <w:rFonts w:hint="eastAsia" w:ascii="宋体" w:hAnsi="宋体" w:eastAsia="宋体" w:cs="宋体"/>
                <w:bCs/>
                <w:sz w:val="24"/>
                <w:szCs w:val="28"/>
              </w:rPr>
            </w:pPr>
            <w:r>
              <w:rPr>
                <w:rFonts w:hint="eastAsia" w:ascii="宋体" w:hAnsi="宋体" w:eastAsia="宋体" w:cs="宋体"/>
                <w:bCs/>
                <w:sz w:val="24"/>
                <w:szCs w:val="28"/>
              </w:rPr>
              <w:t>获得方式：</w:t>
            </w:r>
          </w:p>
          <w:p w14:paraId="099E22C7">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sz w:val="24"/>
              </w:rPr>
              <w:t>上述资料请供应商在获取磋商文件后，自行登录电子交易系统下载本项目附件。</w:t>
            </w:r>
          </w:p>
        </w:tc>
      </w:tr>
      <w:tr w14:paraId="7C1C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3FC35F8">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30.10</w:t>
            </w:r>
          </w:p>
        </w:tc>
        <w:tc>
          <w:tcPr>
            <w:tcW w:w="1195" w:type="pct"/>
            <w:vAlign w:val="center"/>
          </w:tcPr>
          <w:p w14:paraId="2DAF55F1">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bCs w:val="0"/>
                <w:sz w:val="24"/>
              </w:rPr>
              <w:t>工程量清单和最高投标限价编制费</w:t>
            </w:r>
          </w:p>
        </w:tc>
        <w:tc>
          <w:tcPr>
            <w:tcW w:w="3339" w:type="pct"/>
            <w:vAlign w:val="center"/>
          </w:tcPr>
          <w:p w14:paraId="3A80D94A">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sz w:val="24"/>
              </w:rPr>
              <w:t>无</w:t>
            </w:r>
          </w:p>
        </w:tc>
      </w:tr>
      <w:tr w14:paraId="1B90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D1F7B05">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30.1</w:t>
            </w:r>
            <w:r>
              <w:rPr>
                <w:rFonts w:hint="eastAsia" w:ascii="宋体" w:hAnsi="宋体" w:eastAsia="宋体" w:cs="宋体"/>
                <w:bCs/>
                <w:kern w:val="2"/>
                <w:lang w:val="en-US" w:eastAsia="zh-CN"/>
              </w:rPr>
              <w:t>1</w:t>
            </w:r>
          </w:p>
        </w:tc>
        <w:tc>
          <w:tcPr>
            <w:tcW w:w="1195" w:type="pct"/>
            <w:vAlign w:val="center"/>
          </w:tcPr>
          <w:p w14:paraId="60C0004E">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lang w:val="en-US" w:eastAsia="zh-CN"/>
              </w:rPr>
              <w:t>报价要求</w:t>
            </w:r>
          </w:p>
        </w:tc>
        <w:tc>
          <w:tcPr>
            <w:tcW w:w="3339" w:type="pct"/>
            <w:vAlign w:val="center"/>
          </w:tcPr>
          <w:p w14:paraId="5DDC30E7">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rPr>
              <w:t>1、本项目报总价，供应商须根据采购需求、工程量清单及图纸（如有）要求，自行踏勘现场，综合考虑所有因素，满足采购人及图纸要求，最终结算费用不超过成交价。任何因成交供应商忽视或误解项目基本情况，而使采购人在项目实施过程中蒙受的损失，将由成交供应商按一定比例对采购人进行赔偿。</w:t>
            </w:r>
          </w:p>
          <w:p w14:paraId="2E0763AA">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rPr>
              <w:t>2、本工程在发放工程量清单、最高限价后，供应商应对工程量清单和最高限价等数据进行复核。如供应商认为数据有误，可在提交首次响应文件截止时间前按疑问提交时限要求书面提出。对于采购人提供的工程量清单中工程量的错误，未在磋商文件规定的时间内提出异议并附计算书的，工程结算时不再调整。</w:t>
            </w:r>
          </w:p>
          <w:p w14:paraId="3B6C1BCF">
            <w:pPr>
              <w:pStyle w:val="73"/>
              <w:widowControl w:val="0"/>
              <w:spacing w:before="0" w:beforeAutospacing="0" w:after="0" w:afterAutospacing="0" w:line="360" w:lineRule="auto"/>
              <w:jc w:val="both"/>
              <w:rPr>
                <w:rFonts w:hint="eastAsia" w:ascii="宋体" w:hAnsi="宋体" w:eastAsia="宋体" w:cs="宋体"/>
                <w:sz w:val="24"/>
              </w:rPr>
            </w:pPr>
            <w:r>
              <w:rPr>
                <w:rFonts w:hint="eastAsia" w:ascii="宋体" w:hAnsi="宋体" w:eastAsia="宋体" w:cs="宋体"/>
                <w:b w:val="0"/>
                <w:bCs w:val="0"/>
                <w:sz w:val="24"/>
              </w:rPr>
              <w:t>3、对于采购人提供的工程量清单中单项子目工程量的误差，成交供应商在磋商文件规定的截止日期前提出异议未被采购人接受，但事后被证明异议的实质性内容是正确的，其工程量可以调整，但只调整单项子目工程量误差超出3%以外的部分。</w:t>
            </w:r>
          </w:p>
        </w:tc>
      </w:tr>
      <w:tr w14:paraId="493E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8CE4FB3">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30.1</w:t>
            </w:r>
            <w:r>
              <w:rPr>
                <w:rFonts w:hint="eastAsia" w:ascii="宋体" w:hAnsi="宋体" w:eastAsia="宋体" w:cs="宋体"/>
                <w:bCs/>
                <w:kern w:val="2"/>
                <w:lang w:val="en-US" w:eastAsia="zh-CN"/>
              </w:rPr>
              <w:t>2</w:t>
            </w:r>
          </w:p>
        </w:tc>
        <w:tc>
          <w:tcPr>
            <w:tcW w:w="1195" w:type="pct"/>
            <w:vAlign w:val="center"/>
          </w:tcPr>
          <w:p w14:paraId="33D82617">
            <w:pPr>
              <w:pStyle w:val="73"/>
              <w:widowControl w:val="0"/>
              <w:spacing w:before="0" w:beforeAutospacing="0" w:after="0" w:afterAutospacing="0" w:line="360" w:lineRule="auto"/>
              <w:jc w:val="both"/>
              <w:rPr>
                <w:rFonts w:hint="eastAsia" w:ascii="宋体" w:hAnsi="宋体" w:eastAsia="宋体" w:cs="宋体"/>
                <w:b w:val="0"/>
                <w:bCs w:val="0"/>
                <w:sz w:val="24"/>
              </w:rPr>
            </w:pPr>
          </w:p>
        </w:tc>
        <w:tc>
          <w:tcPr>
            <w:tcW w:w="3339" w:type="pct"/>
            <w:vAlign w:val="center"/>
          </w:tcPr>
          <w:p w14:paraId="304E566E">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rPr>
              <w:t xml:space="preserve">1、本项目成交后实行法人约谈制度，采购人将电话并邮件通知成交单位，约谈时法人、项目经理必须到场，法定代表人或项目经理缺席不到场，处罚施工单位1万元。 </w:t>
            </w:r>
          </w:p>
          <w:p w14:paraId="3B01A238">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rPr>
              <w:t>2、供应商一旦成交，资格审查申请书所报的项目经理需在整个项目施工期内必须在位，项目经理、项目技术负责人在本工程施工</w:t>
            </w:r>
            <w:r>
              <w:rPr>
                <w:rFonts w:hint="eastAsia" w:ascii="宋体" w:hAnsi="宋体" w:eastAsia="宋体" w:cs="宋体"/>
                <w:b w:val="0"/>
                <w:bCs w:val="0"/>
                <w:sz w:val="24"/>
                <w:lang w:eastAsia="zh-CN"/>
              </w:rPr>
              <w:t>期间</w:t>
            </w:r>
            <w:r>
              <w:rPr>
                <w:rFonts w:hint="eastAsia" w:ascii="宋体" w:hAnsi="宋体" w:eastAsia="宋体" w:cs="宋体"/>
                <w:b w:val="0"/>
                <w:bCs w:val="0"/>
                <w:sz w:val="24"/>
              </w:rPr>
              <w:t>必须全天驻施工现场组织施工（驻场时间每月不少于 22 天、每周不少于5天、每天不得少于 8 小时在施工现场，且和技术负责人不得同时离岗），否则采购人有权终止合同。成交人拟派项目经理必须在本项目开工前具备办理施工许可证的资格，否则由此带来的一切损失由成交人承担。项目经理考勤由本项目监理负责，项目经理未经批准擅自离岗，每缺席一天处违约金 1000元，超过5个日历天，采购人有权要求成交单位更换项目经理，更换的项目经理需经业主及监理单位确认，同时，成交单位需承担相应违约责任，由此造成的损失，成交人自行承担并赔偿可能给采购人造成的损失。</w:t>
            </w:r>
          </w:p>
          <w:p w14:paraId="153EC804">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rPr>
              <w:t>3、供应商成交后不得擅自更换项目经理及项目部主要管理人员。确需更换时，须报经采购人同意，更换后人员不得低于成交人投标时所报人员资质和技术水平。更换项目经理的罚款按照有关管理制度执行：本项目更换项目经理的违约金：5 万元/次，采购人如认为有必要，可要求对上述人员中的部分人员</w:t>
            </w:r>
            <w:r>
              <w:rPr>
                <w:rFonts w:hint="eastAsia" w:ascii="宋体" w:hAnsi="宋体" w:eastAsia="宋体" w:cs="宋体"/>
                <w:b w:val="0"/>
                <w:bCs w:val="0"/>
                <w:sz w:val="24"/>
                <w:lang w:eastAsia="zh-CN"/>
              </w:rPr>
              <w:t>做出</w:t>
            </w:r>
            <w:r>
              <w:rPr>
                <w:rFonts w:hint="eastAsia" w:ascii="宋体" w:hAnsi="宋体" w:eastAsia="宋体" w:cs="宋体"/>
                <w:b w:val="0"/>
                <w:bCs w:val="0"/>
                <w:sz w:val="24"/>
              </w:rPr>
              <w:t>更好的调整，同时，也应承担相应的违约责任。</w:t>
            </w:r>
          </w:p>
          <w:p w14:paraId="2E9CF5E7">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rPr>
              <w:t>4、本项目主体工程、附属工程均已施工完成，供应商自行踏勘现场，做好现场成品保护，如因成交人原因对现场成品造成损坏的，由成交人负责维修直至满足原设计及采购人要求，如成交人无法维修的，由成交人与原施工单位自行协调维修，费用由成交人承担，若成交人拒绝维修或拒绝承担维修费用的，采购人将从成交人工程款中扣除 1 万元/次，上不封顶，成品保护所有费用均含在投标报价中，供应商自行报价成交后不予调整。</w:t>
            </w:r>
          </w:p>
          <w:p w14:paraId="11BCDA3C">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rPr>
              <w:t>5、采购人在施工期间提出的设计变更（含工程施工期间，因相关验收主管部门颁发新的验收规范导致的变更等），均由成交人负责实施，成交人不得以变更部分的报价低等理由拒绝施工，变更程序执行相关变更管理办法，成交人拒绝施工的，采购人有权停止支付工程款。</w:t>
            </w:r>
          </w:p>
          <w:p w14:paraId="35D97AA3">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rPr>
              <w:t xml:space="preserve">在工程实施过程中，如出现设计变更减少工程量的，或采购人取消或暂缓部分工程的，成交人需无条件执行采购人的此类指令，同时也不得就此索赔， 或以“合同履行后可以获得的利益”为由要求赔偿损失。 </w:t>
            </w:r>
          </w:p>
          <w:p w14:paraId="679C9E2B">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rPr>
              <w:t>6、在成交人承包范围内的工程，因成交人原因未能按进度计划组织实施，采购人可另行发包给第三方施工，且无需向成交人支付总承包服务费，如另行发包造成工期延误、结算造价超过成交人的投标报价等其他的损失，全部由成交人承担。</w:t>
            </w:r>
          </w:p>
          <w:p w14:paraId="2442BB96">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rPr>
              <w:t>7、项目措施费为供应商依据图纸和各自的施工组织和技术方案自行报价，供应商所报的措施费为完成该项目施工期间 可能发生的一切涉及的措施费用，措施费中须包括但不限于工程量清单中所描述的各项措施费用项目和完成该工程所发 生的除该文件中所描述外另包括但不限于：根据施工需要额外增加的其他必要的安全防护设施、各种检查前卫生清扫、现场布置及接待费等，措施费不得再以工期、环境、设计和施工方案等发生变化为由调整，同时，需考虑因工期紧及现场施工情况，赶工期及其他不可预见因素可能产生的费用，清单控制价不再单独列费用，供应商在投标报价中综合考虑，费用含在投标报价中，成交后不予调整。</w:t>
            </w:r>
          </w:p>
          <w:p w14:paraId="40FBBFCA">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rPr>
              <w:t>8、由投标单位自行采购的材料均按成交单位投标报价一次性包死，投标单位在确定投标报价时应充分考虑材料价格上涨等一切市场风险因素，成交后材料价格将不作任何调整。</w:t>
            </w:r>
          </w:p>
          <w:p w14:paraId="698B0A7B">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rPr>
              <w:t>9、成交人自行考虑工程材料、设备、运输车辆等运输通道问题，材料、设备等运输车辆进场前，成交人需提前向</w:t>
            </w:r>
            <w:r>
              <w:rPr>
                <w:rFonts w:hint="eastAsia" w:ascii="宋体" w:hAnsi="宋体" w:eastAsia="宋体" w:cs="宋体"/>
                <w:b w:val="0"/>
                <w:bCs w:val="0"/>
                <w:sz w:val="24"/>
                <w:lang w:val="en-US" w:eastAsia="zh-CN"/>
              </w:rPr>
              <w:t>采购人</w:t>
            </w:r>
            <w:r>
              <w:rPr>
                <w:rFonts w:hint="eastAsia" w:ascii="宋体" w:hAnsi="宋体" w:eastAsia="宋体" w:cs="宋体"/>
                <w:b w:val="0"/>
                <w:bCs w:val="0"/>
                <w:sz w:val="24"/>
              </w:rPr>
              <w:t>报备，成交人需无条件服从</w:t>
            </w:r>
            <w:r>
              <w:rPr>
                <w:rFonts w:hint="eastAsia" w:ascii="宋体" w:hAnsi="宋体" w:eastAsia="宋体" w:cs="宋体"/>
                <w:b w:val="0"/>
                <w:bCs w:val="0"/>
                <w:sz w:val="24"/>
                <w:lang w:val="en-US" w:eastAsia="zh-CN"/>
              </w:rPr>
              <w:t>采购人</w:t>
            </w:r>
            <w:r>
              <w:rPr>
                <w:rFonts w:hint="eastAsia" w:ascii="宋体" w:hAnsi="宋体" w:eastAsia="宋体" w:cs="宋体"/>
                <w:b w:val="0"/>
                <w:bCs w:val="0"/>
                <w:sz w:val="24"/>
              </w:rPr>
              <w:t xml:space="preserve">管理。 </w:t>
            </w:r>
          </w:p>
          <w:p w14:paraId="366F8F7E">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rPr>
              <w:t>10、成交人自行考虑材料堆场、建筑垃圾堆场、加工区、办公区、生活区等临时设施位置，同时必须采取必要的防火、安全用电措施，成交人不得在施工区搭设办公区、生活区， 清单控制价不再单独列费用，供应商在投标报价中综合考虑， 费用含在投标报价中，成交后不予调整。若成交人租用的场地列入上市计划，成交人无条件拆除地块建筑物以及相关材料的二次搬运由成交人自行承担，清单控制价不再单独列费用，供应商在投标报价中综合考虑，费用含在投标报价中，成交后不再调整。</w:t>
            </w:r>
          </w:p>
          <w:p w14:paraId="4AC26CEB">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rPr>
              <w:t>11、 垃圾清运：成交人需及时将本项目的施工、生活垃圾（含原土建单位遗留的垃圾）及时清运，不得在现场堆放或随意丢弃，期间发生的一切费用均由成交人承担，供应商自行报价，成交后不予调整。</w:t>
            </w:r>
          </w:p>
          <w:p w14:paraId="688D419B">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rPr>
              <w:t>12、成交人应当按质保书相关规定履行维修义务，对于维修不及时的，以采购人的书面通知为准，采购人可以直接委托有资质的第三方单位代维，期间产生的所有费用由成交人承担，采购人可从成交人工程质量保证金中直接扣除，同时，也不免除成交人对此代维部分工程的质量责任。</w:t>
            </w:r>
          </w:p>
          <w:p w14:paraId="2960186F">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rPr>
              <w:t xml:space="preserve">13、因本项目特殊性，施工期间可能存在多次接待任务，成交人需按采购人要求做好接待时项目内及周边卫生等保障工作，期间产生的费用已包含在本项目措施费中，清单控制价 不再单独列费用，供应商在投标报价中综合考虑，成交后不再调整。 </w:t>
            </w:r>
          </w:p>
          <w:p w14:paraId="02ED0D6F">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rPr>
              <w:t xml:space="preserve">14、临时施工用水、用电由成交人与物业公司自行协调解决，需无条件服从物业单位管理，期间可能存在的装修押金等一切费用（含临时水电费及加装的临时水电表及施工期间临时 水、电费等）均由成交人承担，清单控制价不再单独列费用， 供应商在投标报价中综合考虑，费用含在投标报价中，成交后不在调整。 </w:t>
            </w:r>
          </w:p>
          <w:p w14:paraId="6798DA77">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rPr>
              <w:t xml:space="preserve">15、工程交付前，成交人对施工环境进行清理，直至满足采购人要求，期间发生的所有费用均由成交人承担，供应商自行报价，成交后不予调整。如成交人拒绝的或保洁程度达不到采购人要求的，采购人可直接委托第三方保洁公司进行保洁，期间，产生的所有费用和责任均由成交人承担。 </w:t>
            </w:r>
          </w:p>
          <w:p w14:paraId="088C1CF9">
            <w:pPr>
              <w:pStyle w:val="73"/>
              <w:widowControl w:val="0"/>
              <w:spacing w:before="0" w:beforeAutospacing="0" w:after="0" w:afterAutospacing="0" w:line="360" w:lineRule="auto"/>
              <w:jc w:val="both"/>
              <w:rPr>
                <w:rFonts w:hint="eastAsia" w:ascii="宋体" w:hAnsi="宋体" w:eastAsia="宋体" w:cs="宋体"/>
                <w:b w:val="0"/>
                <w:bCs w:val="0"/>
                <w:sz w:val="24"/>
              </w:rPr>
            </w:pPr>
            <w:r>
              <w:rPr>
                <w:rFonts w:hint="eastAsia" w:ascii="宋体" w:hAnsi="宋体" w:eastAsia="宋体" w:cs="宋体"/>
                <w:b w:val="0"/>
                <w:bCs w:val="0"/>
                <w:sz w:val="24"/>
              </w:rPr>
              <w:t>16、供应商投标时应充分考虑市场风险，据实报价，成交后不得以清单控制价过低或过高为由要求调整清单控制价或成交价，如发现本项目清单控制价过低，开标前按照采购文件要求提出疑问，如在投标阶段未提出疑问，成交后不予做任何调整。投标所有风险由供应商自行承担，成交后不再调整。</w:t>
            </w:r>
          </w:p>
          <w:p w14:paraId="1E69FF7E">
            <w:pPr>
              <w:pStyle w:val="73"/>
              <w:widowControl w:val="0"/>
              <w:spacing w:before="0" w:beforeAutospacing="0" w:after="0" w:afterAutospacing="0" w:line="360" w:lineRule="auto"/>
              <w:jc w:val="both"/>
              <w:rPr>
                <w:rFonts w:hint="eastAsia" w:ascii="宋体" w:hAnsi="宋体" w:eastAsia="宋体" w:cs="宋体"/>
                <w:sz w:val="24"/>
              </w:rPr>
            </w:pPr>
            <w:r>
              <w:rPr>
                <w:rFonts w:hint="eastAsia" w:ascii="宋体" w:hAnsi="宋体" w:eastAsia="宋体" w:cs="宋体"/>
                <w:b w:val="0"/>
                <w:bCs w:val="0"/>
                <w:sz w:val="24"/>
              </w:rPr>
              <w:t>17、 承包人自行采购的材料、设备品牌、颜色、样式需经采购人认可后方可使用，否则相应的工程量不予认可，同时，施工材料需严格按照监理单位、采购人要求堆放。</w:t>
            </w:r>
          </w:p>
        </w:tc>
      </w:tr>
      <w:tr w14:paraId="2E85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6A93E13">
            <w:pPr>
              <w:pStyle w:val="74"/>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lang w:eastAsia="zh-CN"/>
              </w:rPr>
            </w:pPr>
            <w:r>
              <w:rPr>
                <w:rFonts w:hint="eastAsia" w:ascii="宋体" w:hAnsi="宋体" w:eastAsia="宋体" w:cs="宋体"/>
                <w:bCs/>
                <w:kern w:val="2"/>
              </w:rPr>
              <w:t>30.1</w:t>
            </w:r>
            <w:r>
              <w:rPr>
                <w:rFonts w:hint="eastAsia" w:ascii="宋体" w:hAnsi="宋体" w:eastAsia="宋体" w:cs="宋体"/>
                <w:bCs/>
                <w:kern w:val="2"/>
                <w:lang w:val="en-US" w:eastAsia="zh-CN"/>
              </w:rPr>
              <w:t>3</w:t>
            </w:r>
          </w:p>
        </w:tc>
        <w:tc>
          <w:tcPr>
            <w:tcW w:w="1195" w:type="pct"/>
            <w:vAlign w:val="center"/>
          </w:tcPr>
          <w:p w14:paraId="55BF580F">
            <w:pPr>
              <w:pStyle w:val="73"/>
              <w:widowControl w:val="0"/>
              <w:spacing w:before="0" w:beforeAutospacing="0" w:after="0" w:afterAutospacing="0" w:line="360" w:lineRule="auto"/>
              <w:jc w:val="both"/>
              <w:rPr>
                <w:rFonts w:hint="eastAsia" w:ascii="宋体" w:hAnsi="宋体" w:eastAsia="宋体" w:cs="宋体"/>
                <w:b w:val="0"/>
                <w:sz w:val="24"/>
              </w:rPr>
            </w:pPr>
            <w:r>
              <w:rPr>
                <w:rFonts w:hint="eastAsia" w:ascii="宋体" w:hAnsi="宋体" w:eastAsia="宋体" w:cs="宋体"/>
                <w:b w:val="0"/>
                <w:sz w:val="24"/>
              </w:rPr>
              <w:t>其他补充说明</w:t>
            </w:r>
          </w:p>
        </w:tc>
        <w:tc>
          <w:tcPr>
            <w:tcW w:w="3339" w:type="pct"/>
            <w:vAlign w:val="center"/>
          </w:tcPr>
          <w:p w14:paraId="28A22CB7">
            <w:pPr>
              <w:spacing w:line="360" w:lineRule="auto"/>
              <w:rPr>
                <w:rFonts w:hint="eastAsia" w:ascii="宋体" w:hAnsi="宋体" w:eastAsia="宋体" w:cs="宋体"/>
                <w:bCs/>
                <w:sz w:val="24"/>
                <w:szCs w:val="24"/>
              </w:rPr>
            </w:pPr>
            <w:r>
              <w:rPr>
                <w:rFonts w:hint="eastAsia" w:ascii="宋体" w:hAnsi="宋体" w:eastAsia="宋体" w:cs="宋体"/>
                <w:bCs/>
                <w:sz w:val="24"/>
                <w:szCs w:val="24"/>
              </w:rPr>
              <w:t>1、解释权：</w:t>
            </w:r>
          </w:p>
          <w:p w14:paraId="709A2638">
            <w:pPr>
              <w:spacing w:line="360" w:lineRule="auto"/>
              <w:rPr>
                <w:rFonts w:hint="eastAsia" w:ascii="宋体" w:hAnsi="宋体" w:eastAsia="宋体" w:cs="宋体"/>
                <w:bCs/>
                <w:sz w:val="24"/>
                <w:szCs w:val="24"/>
              </w:rPr>
            </w:pPr>
            <w:r>
              <w:rPr>
                <w:rFonts w:hint="eastAsia" w:ascii="宋体" w:hAnsi="宋体" w:eastAsia="宋体" w:cs="宋体"/>
                <w:bCs/>
                <w:sz w:val="24"/>
                <w:szCs w:val="24"/>
              </w:rPr>
              <w:t>（1）构成本磋商文件的各个组成文件应互为解释，互为说明；</w:t>
            </w:r>
          </w:p>
          <w:p w14:paraId="64B925F5">
            <w:pPr>
              <w:spacing w:line="360" w:lineRule="auto"/>
              <w:rPr>
                <w:rFonts w:hint="eastAsia" w:ascii="宋体" w:hAnsi="宋体" w:eastAsia="宋体" w:cs="宋体"/>
                <w:bCs/>
                <w:sz w:val="24"/>
                <w:szCs w:val="24"/>
              </w:rPr>
            </w:pPr>
            <w:r>
              <w:rPr>
                <w:rFonts w:hint="eastAsia" w:ascii="宋体" w:hAnsi="宋体" w:eastAsia="宋体" w:cs="宋体"/>
                <w:bCs/>
                <w:sz w:val="24"/>
                <w:szCs w:val="24"/>
              </w:rPr>
              <w:t>（2）同一组成文件中就同一事项的规定或约定不一致的，以编排顺序在后者为准；</w:t>
            </w:r>
          </w:p>
          <w:p w14:paraId="2DF20C56">
            <w:pPr>
              <w:spacing w:line="360" w:lineRule="auto"/>
              <w:rPr>
                <w:rFonts w:hint="eastAsia" w:ascii="宋体" w:hAnsi="宋体" w:eastAsia="宋体" w:cs="宋体"/>
                <w:bCs/>
                <w:sz w:val="24"/>
                <w:szCs w:val="24"/>
              </w:rPr>
            </w:pPr>
            <w:r>
              <w:rPr>
                <w:rFonts w:hint="eastAsia" w:ascii="宋体" w:hAnsi="宋体" w:eastAsia="宋体" w:cs="宋体"/>
                <w:bCs/>
                <w:sz w:val="24"/>
                <w:szCs w:val="24"/>
              </w:rPr>
              <w:t>（3）如有不明确或不一致，构成合同文件组成内容的，以合同文件约定内容为准，且以专用合同条款约定的合同文件优先顺序解释；</w:t>
            </w:r>
          </w:p>
          <w:p w14:paraId="39CFFB09">
            <w:pPr>
              <w:spacing w:line="360" w:lineRule="auto"/>
              <w:rPr>
                <w:rFonts w:hint="eastAsia" w:ascii="宋体" w:hAnsi="宋体" w:eastAsia="宋体" w:cs="宋体"/>
                <w:bCs/>
                <w:sz w:val="24"/>
                <w:szCs w:val="24"/>
              </w:rPr>
            </w:pPr>
            <w:r>
              <w:rPr>
                <w:rFonts w:hint="eastAsia" w:ascii="宋体" w:hAnsi="宋体" w:eastAsia="宋体" w:cs="宋体"/>
                <w:bCs/>
                <w:sz w:val="24"/>
                <w:szCs w:val="24"/>
              </w:rPr>
              <w:t>（4）除磋商文件中有特别规定外，仅适用于磋商及响应文件提交阶段的规定，按竞争性磋商公告、磋商邀请、供应商须知、评审方法和标准、响应文件格式的先后顺序解释；</w:t>
            </w:r>
          </w:p>
          <w:p w14:paraId="7ADE6028">
            <w:pPr>
              <w:pStyle w:val="73"/>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（5）按本款前述规定仍不能形成结论的，由采购人负责解释。</w:t>
            </w:r>
          </w:p>
          <w:p w14:paraId="401BE135">
            <w:pPr>
              <w:pStyle w:val="73"/>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2、“政采贷”融资指引：有融资需求的供应商在取得政府采购成交或成交通知书后，可访问安徽省政府采购网“政采贷”栏目，查看和联系第三方平台或者金融机构，商洽融资事项，确定融资意向。供应商签署政府采购成交合同后，登录“徽采云”金融服务模块，选择意向产品进行申请，并填写相关信息，“徽采云”金融服务模块将成交人融资申请信息推送第三方平台、意向金融机构。</w:t>
            </w:r>
          </w:p>
          <w:p w14:paraId="089B7FB4">
            <w:pPr>
              <w:pStyle w:val="73"/>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3、电子保函指引：成交供应商可访问安徽省政府采购网“融资/保函”栏目，申请办理电子保函（包括：履约保函、预付款保函）。</w:t>
            </w:r>
          </w:p>
          <w:p w14:paraId="507EE0E0">
            <w:pPr>
              <w:pStyle w:val="73"/>
              <w:widowControl w:val="0"/>
              <w:spacing w:before="0" w:beforeAutospacing="0" w:after="0" w:afterAutospacing="0" w:line="360" w:lineRule="auto"/>
              <w:jc w:val="both"/>
              <w:rPr>
                <w:rFonts w:hint="eastAsia" w:ascii="宋体" w:hAnsi="宋体" w:eastAsia="宋体" w:cs="宋体"/>
                <w:b w:val="0"/>
                <w:sz w:val="24"/>
                <w:szCs w:val="24"/>
              </w:rPr>
            </w:pPr>
            <w:r>
              <w:rPr>
                <w:rFonts w:hint="eastAsia" w:ascii="宋体" w:hAnsi="宋体" w:eastAsia="宋体" w:cs="宋体"/>
                <w:b w:val="0"/>
                <w:bCs w:val="0"/>
                <w:sz w:val="24"/>
              </w:rPr>
              <w:t>4、本项目通过徽采云平台</w:t>
            </w:r>
            <w:r>
              <w:rPr>
                <w:rFonts w:hint="eastAsia" w:ascii="宋体" w:hAnsi="宋体" w:eastAsia="宋体" w:cs="宋体"/>
                <w:sz w:val="24"/>
              </w:rPr>
              <w:t>进行多轮报价，每轮报价时限为30分钟</w:t>
            </w:r>
            <w:r>
              <w:rPr>
                <w:rFonts w:hint="eastAsia" w:ascii="宋体" w:hAnsi="宋体" w:eastAsia="宋体" w:cs="宋体"/>
                <w:b w:val="0"/>
                <w:bCs w:val="0"/>
                <w:sz w:val="24"/>
              </w:rPr>
              <w:t>，如未在规定的时间内报价，则其前次报价视为其最终报价。</w:t>
            </w:r>
          </w:p>
        </w:tc>
      </w:tr>
    </w:tbl>
    <w:p w14:paraId="2265F209">
      <w:pPr>
        <w:spacing w:line="360" w:lineRule="auto"/>
        <w:jc w:val="center"/>
        <w:outlineLvl w:val="1"/>
        <w:rPr>
          <w:rFonts w:hint="eastAsia" w:ascii="宋体" w:hAnsi="宋体" w:eastAsia="宋体" w:cs="宋体"/>
          <w:b/>
          <w:sz w:val="24"/>
        </w:rPr>
      </w:pPr>
      <w:r>
        <w:rPr>
          <w:rFonts w:hint="eastAsia" w:ascii="宋体" w:hAnsi="宋体" w:eastAsia="宋体" w:cs="宋体"/>
          <w:b/>
          <w:sz w:val="28"/>
        </w:rPr>
        <w:br w:type="page"/>
      </w:r>
      <w:bookmarkStart w:id="36" w:name="_Toc26858"/>
      <w:bookmarkStart w:id="37" w:name="_Toc18784"/>
      <w:r>
        <w:rPr>
          <w:rFonts w:hint="eastAsia" w:ascii="宋体" w:hAnsi="宋体" w:eastAsia="宋体" w:cs="宋体"/>
          <w:b/>
          <w:sz w:val="24"/>
        </w:rPr>
        <w:t>二、供应商须知正文</w:t>
      </w:r>
      <w:bookmarkEnd w:id="36"/>
      <w:bookmarkEnd w:id="37"/>
    </w:p>
    <w:p w14:paraId="3C02FD0A">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1.采购人、采购代理机构及供应商</w:t>
      </w:r>
    </w:p>
    <w:p w14:paraId="59B24432">
      <w:pPr>
        <w:spacing w:line="360" w:lineRule="auto"/>
        <w:ind w:firstLine="435"/>
        <w:rPr>
          <w:rFonts w:hint="eastAsia" w:ascii="宋体" w:hAnsi="宋体" w:eastAsia="宋体" w:cs="宋体"/>
          <w:sz w:val="24"/>
        </w:rPr>
      </w:pPr>
      <w:r>
        <w:rPr>
          <w:rFonts w:hint="eastAsia" w:ascii="宋体" w:hAnsi="宋体" w:eastAsia="宋体" w:cs="宋体"/>
          <w:sz w:val="24"/>
        </w:rPr>
        <w:t>1.1采购人：是指依法开展政府采购活动的国家机关、事业单位、团体组织。</w:t>
      </w:r>
    </w:p>
    <w:p w14:paraId="26EF0AA8">
      <w:pPr>
        <w:spacing w:line="360" w:lineRule="auto"/>
        <w:ind w:firstLine="435"/>
        <w:rPr>
          <w:rFonts w:hint="eastAsia" w:ascii="宋体" w:hAnsi="宋体" w:eastAsia="宋体" w:cs="宋体"/>
          <w:sz w:val="24"/>
        </w:rPr>
      </w:pPr>
      <w:r>
        <w:rPr>
          <w:rFonts w:hint="eastAsia" w:ascii="宋体" w:hAnsi="宋体" w:eastAsia="宋体" w:cs="宋体"/>
          <w:sz w:val="24"/>
        </w:rPr>
        <w:t>1.2政府采购监督管理部门：各级人民政府指定的有关部门依法履行与政府采购活动有关的监督管理职责。</w:t>
      </w:r>
    </w:p>
    <w:p w14:paraId="3B78965D">
      <w:pPr>
        <w:spacing w:line="360" w:lineRule="auto"/>
        <w:ind w:firstLine="435"/>
        <w:rPr>
          <w:rFonts w:hint="eastAsia" w:ascii="宋体" w:hAnsi="宋体" w:eastAsia="宋体" w:cs="宋体"/>
          <w:sz w:val="24"/>
        </w:rPr>
      </w:pPr>
      <w:r>
        <w:rPr>
          <w:rFonts w:hint="eastAsia" w:ascii="宋体" w:hAnsi="宋体" w:eastAsia="宋体" w:cs="宋体"/>
          <w:sz w:val="24"/>
        </w:rPr>
        <w:t>1.3供应商：是指向采购人提供货物、工程或者服务的法人、其他组织或者自然人。分支机构不得参加政府采购活动，但银行、保险、石油石化、电力、电信等特殊行业除外。本项目的供应商须满足以下条件：</w:t>
      </w:r>
    </w:p>
    <w:p w14:paraId="1C2D44A1">
      <w:pPr>
        <w:spacing w:line="360" w:lineRule="auto"/>
        <w:ind w:firstLine="435"/>
        <w:rPr>
          <w:rFonts w:hint="eastAsia" w:ascii="宋体" w:hAnsi="宋体" w:eastAsia="宋体" w:cs="宋体"/>
          <w:sz w:val="24"/>
        </w:rPr>
      </w:pPr>
      <w:r>
        <w:rPr>
          <w:rFonts w:hint="eastAsia" w:ascii="宋体" w:hAnsi="宋体" w:eastAsia="宋体" w:cs="宋体"/>
          <w:sz w:val="24"/>
        </w:rPr>
        <w:t>1.3.1具备《中华人民共和国政府采购法》第二十二条关于供应商条件的规定，遵守本项目采购人本级和上级财政部门政府采购的有关规定。</w:t>
      </w:r>
    </w:p>
    <w:p w14:paraId="0FAE9BF9">
      <w:pPr>
        <w:spacing w:line="360" w:lineRule="auto"/>
        <w:ind w:firstLine="435"/>
        <w:rPr>
          <w:rFonts w:hint="eastAsia" w:ascii="宋体" w:hAnsi="宋体" w:eastAsia="宋体" w:cs="宋体"/>
          <w:sz w:val="24"/>
        </w:rPr>
      </w:pPr>
      <w:r>
        <w:rPr>
          <w:rFonts w:hint="eastAsia" w:ascii="宋体" w:hAnsi="宋体" w:eastAsia="宋体" w:cs="宋体"/>
          <w:sz w:val="24"/>
        </w:rPr>
        <w:t>1.3.2以采购代理机构认可的方式获得了本项目的磋商文件。</w:t>
      </w:r>
    </w:p>
    <w:p w14:paraId="38A25DE0">
      <w:pPr>
        <w:spacing w:line="360" w:lineRule="auto"/>
        <w:ind w:firstLine="435"/>
        <w:rPr>
          <w:rFonts w:hint="eastAsia" w:ascii="宋体" w:hAnsi="宋体" w:eastAsia="宋体" w:cs="宋体"/>
          <w:sz w:val="24"/>
        </w:rPr>
      </w:pPr>
      <w:r>
        <w:rPr>
          <w:rFonts w:hint="eastAsia" w:ascii="宋体" w:hAnsi="宋体" w:eastAsia="宋体" w:cs="宋体"/>
          <w:bCs/>
          <w:sz w:val="24"/>
          <w:szCs w:val="28"/>
        </w:rPr>
        <w:t>1.4若竞争性磋商公告中允许联合体参加磋商，对联合体规定如下：</w:t>
      </w:r>
    </w:p>
    <w:p w14:paraId="47F8199D">
      <w:pPr>
        <w:spacing w:line="360" w:lineRule="auto"/>
        <w:ind w:firstLine="435"/>
        <w:rPr>
          <w:rFonts w:hint="eastAsia" w:ascii="宋体" w:hAnsi="宋体" w:eastAsia="宋体" w:cs="宋体"/>
          <w:sz w:val="24"/>
        </w:rPr>
      </w:pPr>
      <w:r>
        <w:rPr>
          <w:rFonts w:hint="eastAsia" w:ascii="宋体" w:hAnsi="宋体" w:eastAsia="宋体" w:cs="宋体"/>
          <w:sz w:val="24"/>
        </w:rPr>
        <w:t>1.4.1两个以上供应商可以组成一个磋商联合体，以一个供应商的身份磋商。联合体参加磋商的，磋商文件获取手续由联合体中任一成员单位办理均可。</w:t>
      </w:r>
    </w:p>
    <w:p w14:paraId="13FB8191">
      <w:pPr>
        <w:spacing w:line="360" w:lineRule="auto"/>
        <w:ind w:firstLine="435"/>
        <w:rPr>
          <w:rFonts w:hint="eastAsia" w:ascii="宋体" w:hAnsi="宋体" w:eastAsia="宋体" w:cs="宋体"/>
          <w:sz w:val="24"/>
        </w:rPr>
      </w:pPr>
      <w:r>
        <w:rPr>
          <w:rFonts w:hint="eastAsia" w:ascii="宋体" w:hAnsi="宋体" w:eastAsia="宋体" w:cs="宋体"/>
          <w:sz w:val="24"/>
        </w:rPr>
        <w:t>1.4.2联合体各方均应符合《中华人民共和国政府采购法》第二十二条规定的条件。</w:t>
      </w:r>
    </w:p>
    <w:p w14:paraId="32A64FE0">
      <w:pPr>
        <w:spacing w:line="360" w:lineRule="auto"/>
        <w:ind w:firstLine="435"/>
        <w:rPr>
          <w:rFonts w:hint="eastAsia" w:ascii="宋体" w:hAnsi="宋体" w:eastAsia="宋体" w:cs="宋体"/>
          <w:sz w:val="24"/>
        </w:rPr>
      </w:pPr>
      <w:r>
        <w:rPr>
          <w:rFonts w:hint="eastAsia" w:ascii="宋体" w:hAnsi="宋体" w:eastAsia="宋体" w:cs="宋体"/>
          <w:sz w:val="24"/>
        </w:rPr>
        <w:t>1.4.3采购人根据采购项目对供应商的特殊要求，联合体中至少应当有一方符合相关规定。</w:t>
      </w:r>
    </w:p>
    <w:p w14:paraId="315300B2">
      <w:pPr>
        <w:spacing w:line="360" w:lineRule="auto"/>
        <w:ind w:firstLine="435"/>
        <w:rPr>
          <w:rFonts w:hint="eastAsia" w:ascii="宋体" w:hAnsi="宋体" w:eastAsia="宋体" w:cs="宋体"/>
          <w:sz w:val="24"/>
        </w:rPr>
      </w:pPr>
      <w:r>
        <w:rPr>
          <w:rFonts w:hint="eastAsia" w:ascii="宋体" w:hAnsi="宋体" w:eastAsia="宋体" w:cs="宋体"/>
          <w:sz w:val="24"/>
        </w:rPr>
        <w:t>1.4.4联合体各方应签订联合协议，明确约定联合体各方承担的工作和相应的责任，并将联合协议作为响应文件的一部分提交。</w:t>
      </w:r>
    </w:p>
    <w:p w14:paraId="584E689B">
      <w:pPr>
        <w:spacing w:line="360" w:lineRule="auto"/>
        <w:ind w:firstLine="435"/>
        <w:rPr>
          <w:rFonts w:hint="eastAsia" w:ascii="宋体" w:hAnsi="宋体" w:eastAsia="宋体" w:cs="宋体"/>
          <w:sz w:val="24"/>
        </w:rPr>
      </w:pPr>
      <w:r>
        <w:rPr>
          <w:rFonts w:hint="eastAsia" w:ascii="宋体" w:hAnsi="宋体" w:eastAsia="宋体" w:cs="宋体"/>
          <w:sz w:val="24"/>
        </w:rPr>
        <w:t>1.4.5大中型企业、其他自然人、法人或者非法人组织与小型、微型企业组成联合体共同参加磋商，联合协议中应写明小型、微型企业的协议合同金额占到联合协议合同总金额的比例。</w:t>
      </w:r>
    </w:p>
    <w:p w14:paraId="530FE823">
      <w:pPr>
        <w:spacing w:line="360" w:lineRule="auto"/>
        <w:ind w:firstLine="435"/>
        <w:rPr>
          <w:rFonts w:hint="eastAsia" w:ascii="宋体" w:hAnsi="宋体" w:eastAsia="宋体" w:cs="宋体"/>
          <w:sz w:val="24"/>
        </w:rPr>
      </w:pPr>
      <w:r>
        <w:rPr>
          <w:rFonts w:hint="eastAsia" w:ascii="宋体" w:hAnsi="宋体" w:eastAsia="宋体" w:cs="宋体"/>
          <w:sz w:val="24"/>
        </w:rPr>
        <w:t>1.4.6联合体中有同类资质的供应商按照联合体分工承担相同工作的，应当按照资质等级较低的供应商确定资质等级。</w:t>
      </w:r>
    </w:p>
    <w:p w14:paraId="24495AC9">
      <w:pPr>
        <w:spacing w:line="360" w:lineRule="auto"/>
        <w:ind w:firstLine="435"/>
        <w:rPr>
          <w:rFonts w:hint="eastAsia" w:ascii="宋体" w:hAnsi="宋体" w:eastAsia="宋体" w:cs="宋体"/>
          <w:sz w:val="24"/>
        </w:rPr>
      </w:pPr>
      <w:r>
        <w:rPr>
          <w:rFonts w:hint="eastAsia" w:ascii="宋体" w:hAnsi="宋体" w:eastAsia="宋体" w:cs="宋体"/>
          <w:sz w:val="24"/>
        </w:rPr>
        <w:t>1.4.7以联合体形式参加政府采购活动的，联合体各方不得再单独参加或者与其他供应商另外组成联合体参加本项目磋商，否则相关响应文件将被认定为</w:t>
      </w:r>
      <w:r>
        <w:rPr>
          <w:rFonts w:hint="eastAsia" w:ascii="宋体" w:hAnsi="宋体" w:eastAsia="宋体" w:cs="宋体"/>
          <w:b/>
          <w:sz w:val="24"/>
        </w:rPr>
        <w:t>响应无效</w:t>
      </w:r>
      <w:r>
        <w:rPr>
          <w:rFonts w:hint="eastAsia" w:ascii="宋体" w:hAnsi="宋体" w:eastAsia="宋体" w:cs="宋体"/>
          <w:sz w:val="24"/>
        </w:rPr>
        <w:t>。</w:t>
      </w:r>
    </w:p>
    <w:p w14:paraId="2D2CA338">
      <w:pPr>
        <w:spacing w:line="360" w:lineRule="auto"/>
        <w:ind w:firstLine="435"/>
        <w:rPr>
          <w:rFonts w:hint="eastAsia" w:ascii="宋体" w:hAnsi="宋体" w:eastAsia="宋体" w:cs="宋体"/>
          <w:sz w:val="24"/>
        </w:rPr>
      </w:pPr>
      <w:r>
        <w:rPr>
          <w:rFonts w:hint="eastAsia" w:ascii="宋体" w:hAnsi="宋体" w:eastAsia="宋体" w:cs="宋体"/>
          <w:sz w:val="24"/>
        </w:rPr>
        <w:t>1.4.8对联合体参加磋商的其他资格要求见申请人的资格要求。</w:t>
      </w:r>
    </w:p>
    <w:p w14:paraId="247E58C9">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2.资金落实情况</w:t>
      </w:r>
    </w:p>
    <w:p w14:paraId="1E20EEC3">
      <w:pPr>
        <w:spacing w:line="360" w:lineRule="auto"/>
        <w:ind w:firstLine="435"/>
        <w:rPr>
          <w:rFonts w:hint="eastAsia" w:ascii="宋体" w:hAnsi="宋体" w:eastAsia="宋体" w:cs="宋体"/>
          <w:sz w:val="24"/>
        </w:rPr>
      </w:pPr>
      <w:r>
        <w:rPr>
          <w:rFonts w:hint="eastAsia" w:ascii="宋体" w:hAnsi="宋体" w:eastAsia="宋体" w:cs="宋体"/>
          <w:sz w:val="24"/>
        </w:rPr>
        <w:t>本项目的采购人已获得足以支付本次磋商后所签订的合同项下的资金。</w:t>
      </w:r>
    </w:p>
    <w:p w14:paraId="70747D36">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3.磋商费用</w:t>
      </w:r>
    </w:p>
    <w:p w14:paraId="3FF480AC">
      <w:pPr>
        <w:spacing w:line="360" w:lineRule="auto"/>
        <w:ind w:firstLine="437"/>
        <w:rPr>
          <w:rFonts w:hint="eastAsia" w:ascii="宋体" w:hAnsi="宋体" w:eastAsia="宋体" w:cs="宋体"/>
          <w:sz w:val="24"/>
        </w:rPr>
      </w:pPr>
      <w:r>
        <w:rPr>
          <w:rFonts w:hint="eastAsia" w:ascii="宋体" w:hAnsi="宋体" w:eastAsia="宋体" w:cs="宋体"/>
          <w:sz w:val="24"/>
        </w:rPr>
        <w:t>不论磋商的结果如何，供应商应承担其所有与准备和参加磋商有关的费用。</w:t>
      </w:r>
    </w:p>
    <w:p w14:paraId="21F90A4C">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4.适用法律</w:t>
      </w:r>
    </w:p>
    <w:p w14:paraId="6A0CC7D8">
      <w:pPr>
        <w:spacing w:line="360" w:lineRule="auto"/>
        <w:ind w:firstLine="435"/>
        <w:rPr>
          <w:rFonts w:hint="eastAsia" w:ascii="宋体" w:hAnsi="宋体" w:eastAsia="宋体" w:cs="宋体"/>
          <w:sz w:val="24"/>
        </w:rPr>
      </w:pPr>
      <w:r>
        <w:rPr>
          <w:rFonts w:hint="eastAsia" w:ascii="宋体" w:hAnsi="宋体" w:eastAsia="宋体" w:cs="宋体"/>
          <w:sz w:val="24"/>
        </w:rPr>
        <w:t>本项目采购人、采购代理机构、供应商、磋商小组的相关行为均受《中华人民共和国政府采购法》、《中华人民共和国政府采购法实施条例》及本项目本级和上级财政部门、政府采购监督管理部门的政府采购有关规定的约束，其权利受到上述法律法规的保护。</w:t>
      </w:r>
    </w:p>
    <w:p w14:paraId="075B9931">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5.磋商文件构成</w:t>
      </w:r>
    </w:p>
    <w:p w14:paraId="6010999B">
      <w:pPr>
        <w:spacing w:line="360" w:lineRule="auto"/>
        <w:ind w:firstLine="435"/>
        <w:rPr>
          <w:rFonts w:hint="eastAsia" w:ascii="宋体" w:hAnsi="宋体" w:eastAsia="宋体" w:cs="宋体"/>
          <w:sz w:val="24"/>
        </w:rPr>
      </w:pPr>
      <w:r>
        <w:rPr>
          <w:rFonts w:hint="eastAsia" w:ascii="宋体" w:hAnsi="宋体" w:eastAsia="宋体" w:cs="宋体"/>
          <w:sz w:val="24"/>
        </w:rPr>
        <w:t>5.1磋商文件包括下列内容：</w:t>
      </w:r>
    </w:p>
    <w:p w14:paraId="77E1C0F9">
      <w:pPr>
        <w:spacing w:line="360" w:lineRule="auto"/>
        <w:ind w:firstLine="840" w:firstLineChars="350"/>
        <w:rPr>
          <w:rFonts w:hint="eastAsia" w:ascii="宋体" w:hAnsi="宋体" w:eastAsia="宋体" w:cs="宋体"/>
          <w:sz w:val="24"/>
        </w:rPr>
      </w:pPr>
      <w:r>
        <w:rPr>
          <w:rFonts w:hint="eastAsia" w:ascii="宋体" w:hAnsi="宋体" w:eastAsia="宋体" w:cs="宋体"/>
          <w:sz w:val="24"/>
        </w:rPr>
        <w:t>第一章  磋商邀请</w:t>
      </w:r>
    </w:p>
    <w:p w14:paraId="2AB4FF5A">
      <w:pPr>
        <w:spacing w:line="360" w:lineRule="auto"/>
        <w:ind w:firstLine="840" w:firstLineChars="350"/>
        <w:rPr>
          <w:rFonts w:hint="eastAsia" w:ascii="宋体" w:hAnsi="宋体" w:eastAsia="宋体" w:cs="宋体"/>
          <w:sz w:val="24"/>
        </w:rPr>
      </w:pPr>
      <w:r>
        <w:rPr>
          <w:rFonts w:hint="eastAsia" w:ascii="宋体" w:hAnsi="宋体" w:eastAsia="宋体" w:cs="宋体"/>
          <w:sz w:val="24"/>
        </w:rPr>
        <w:t>第二章  供应商须知</w:t>
      </w:r>
    </w:p>
    <w:p w14:paraId="7CB4F2F0">
      <w:pPr>
        <w:spacing w:line="360" w:lineRule="auto"/>
        <w:ind w:firstLine="840" w:firstLineChars="350"/>
        <w:rPr>
          <w:rFonts w:hint="eastAsia" w:ascii="宋体" w:hAnsi="宋体" w:eastAsia="宋体" w:cs="宋体"/>
          <w:sz w:val="24"/>
        </w:rPr>
      </w:pPr>
      <w:r>
        <w:rPr>
          <w:rFonts w:hint="eastAsia" w:ascii="宋体" w:hAnsi="宋体" w:eastAsia="宋体" w:cs="宋体"/>
          <w:sz w:val="24"/>
        </w:rPr>
        <w:t>第三章  采购需求</w:t>
      </w:r>
    </w:p>
    <w:p w14:paraId="44D8D9D2">
      <w:pPr>
        <w:spacing w:line="360" w:lineRule="auto"/>
        <w:ind w:firstLine="840" w:firstLineChars="350"/>
        <w:rPr>
          <w:rFonts w:hint="eastAsia" w:ascii="宋体" w:hAnsi="宋体" w:eastAsia="宋体" w:cs="宋体"/>
          <w:sz w:val="24"/>
        </w:rPr>
      </w:pPr>
      <w:r>
        <w:rPr>
          <w:rFonts w:hint="eastAsia" w:ascii="宋体" w:hAnsi="宋体" w:eastAsia="宋体" w:cs="宋体"/>
          <w:sz w:val="24"/>
        </w:rPr>
        <w:t>第四章  评审方法和标准</w:t>
      </w:r>
    </w:p>
    <w:p w14:paraId="4E293836">
      <w:pPr>
        <w:spacing w:line="360" w:lineRule="auto"/>
        <w:ind w:firstLine="840" w:firstLineChars="350"/>
        <w:rPr>
          <w:rFonts w:hint="eastAsia" w:ascii="宋体" w:hAnsi="宋体" w:eastAsia="宋体" w:cs="宋体"/>
          <w:sz w:val="24"/>
        </w:rPr>
      </w:pPr>
      <w:r>
        <w:rPr>
          <w:rFonts w:hint="eastAsia" w:ascii="宋体" w:hAnsi="宋体" w:eastAsia="宋体" w:cs="宋体"/>
          <w:sz w:val="24"/>
        </w:rPr>
        <w:t>第五章  政府采购合同</w:t>
      </w:r>
    </w:p>
    <w:p w14:paraId="1E5E512D">
      <w:pPr>
        <w:spacing w:line="360" w:lineRule="auto"/>
        <w:ind w:firstLine="840" w:firstLineChars="350"/>
        <w:rPr>
          <w:rFonts w:hint="eastAsia" w:ascii="宋体" w:hAnsi="宋体" w:eastAsia="宋体" w:cs="宋体"/>
          <w:sz w:val="24"/>
        </w:rPr>
      </w:pPr>
      <w:r>
        <w:rPr>
          <w:rFonts w:hint="eastAsia" w:ascii="宋体" w:hAnsi="宋体" w:eastAsia="宋体" w:cs="宋体"/>
          <w:sz w:val="24"/>
        </w:rPr>
        <w:t>第六章  响应文件格式</w:t>
      </w:r>
    </w:p>
    <w:p w14:paraId="235CF1DB">
      <w:pPr>
        <w:spacing w:line="360" w:lineRule="auto"/>
        <w:ind w:firstLine="840" w:firstLineChars="350"/>
        <w:rPr>
          <w:rFonts w:hint="eastAsia" w:ascii="宋体" w:hAnsi="宋体" w:eastAsia="宋体" w:cs="宋体"/>
          <w:sz w:val="24"/>
        </w:rPr>
      </w:pPr>
      <w:r>
        <w:rPr>
          <w:rFonts w:hint="eastAsia" w:ascii="宋体" w:hAnsi="宋体" w:eastAsia="宋体" w:cs="宋体"/>
          <w:sz w:val="24"/>
        </w:rPr>
        <w:t>第七章  政府采购供应商询问函和质疑函范本</w:t>
      </w:r>
    </w:p>
    <w:p w14:paraId="3FB7357A">
      <w:pPr>
        <w:spacing w:line="360" w:lineRule="auto"/>
        <w:ind w:firstLine="435"/>
        <w:rPr>
          <w:rFonts w:hint="eastAsia" w:ascii="宋体" w:hAnsi="宋体" w:eastAsia="宋体" w:cs="宋体"/>
          <w:sz w:val="24"/>
        </w:rPr>
      </w:pPr>
      <w:r>
        <w:rPr>
          <w:rFonts w:hint="eastAsia" w:ascii="宋体" w:hAnsi="宋体" w:eastAsia="宋体" w:cs="宋体"/>
          <w:sz w:val="24"/>
        </w:rPr>
        <w:t>5.2现场考察（标前答疑会）及相关事项见</w:t>
      </w:r>
      <w:r>
        <w:rPr>
          <w:rFonts w:hint="eastAsia" w:ascii="宋体" w:hAnsi="宋体" w:eastAsia="宋体" w:cs="宋体"/>
          <w:sz w:val="24"/>
          <w:u w:val="single"/>
        </w:rPr>
        <w:t>供应商须知前附表</w:t>
      </w:r>
      <w:r>
        <w:rPr>
          <w:rFonts w:hint="eastAsia" w:ascii="宋体" w:hAnsi="宋体" w:eastAsia="宋体" w:cs="宋体"/>
          <w:sz w:val="24"/>
        </w:rPr>
        <w:t>。</w:t>
      </w:r>
    </w:p>
    <w:p w14:paraId="728B57C4">
      <w:pPr>
        <w:spacing w:line="360" w:lineRule="auto"/>
        <w:ind w:firstLine="435"/>
        <w:rPr>
          <w:rFonts w:hint="eastAsia" w:ascii="宋体" w:hAnsi="宋体" w:eastAsia="宋体" w:cs="宋体"/>
          <w:sz w:val="24"/>
        </w:rPr>
      </w:pPr>
      <w:r>
        <w:rPr>
          <w:rFonts w:hint="eastAsia" w:ascii="宋体" w:hAnsi="宋体" w:eastAsia="宋体" w:cs="宋体"/>
          <w:sz w:val="24"/>
        </w:rPr>
        <w:t>5.3供应商应认真阅读磋商文件所有的事项、格式、条款和技术规范等。</w:t>
      </w:r>
    </w:p>
    <w:p w14:paraId="66B30139">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6.磋商文件的澄清与修改</w:t>
      </w:r>
    </w:p>
    <w:p w14:paraId="7C42CDD5">
      <w:pPr>
        <w:spacing w:line="360" w:lineRule="auto"/>
        <w:ind w:firstLine="435"/>
        <w:rPr>
          <w:rFonts w:hint="eastAsia" w:ascii="宋体" w:hAnsi="宋体" w:eastAsia="宋体" w:cs="宋体"/>
          <w:sz w:val="24"/>
        </w:rPr>
      </w:pPr>
      <w:r>
        <w:rPr>
          <w:rFonts w:hint="eastAsia" w:ascii="宋体" w:hAnsi="宋体" w:eastAsia="宋体" w:cs="宋体"/>
          <w:sz w:val="24"/>
        </w:rPr>
        <w:t>6.1供应商如对磋商文件内容有疑问，必须在</w:t>
      </w:r>
      <w:r>
        <w:rPr>
          <w:rFonts w:hint="eastAsia" w:ascii="宋体" w:hAnsi="宋体" w:eastAsia="宋体" w:cs="宋体"/>
          <w:sz w:val="24"/>
          <w:u w:val="single"/>
        </w:rPr>
        <w:t>供应商须知前附表</w:t>
      </w:r>
      <w:r>
        <w:rPr>
          <w:rFonts w:hint="eastAsia" w:ascii="宋体" w:hAnsi="宋体" w:eastAsia="宋体" w:cs="宋体"/>
          <w:sz w:val="24"/>
        </w:rPr>
        <w:t>规定的网上询问截止时间前以网上提问形式（电子交易系统）提交给采购代理机构。</w:t>
      </w:r>
    </w:p>
    <w:p w14:paraId="29DF5453">
      <w:pPr>
        <w:spacing w:line="360" w:lineRule="auto"/>
        <w:ind w:firstLine="435"/>
        <w:rPr>
          <w:rFonts w:hint="eastAsia" w:ascii="宋体" w:hAnsi="宋体" w:eastAsia="宋体" w:cs="宋体"/>
          <w:sz w:val="24"/>
        </w:rPr>
      </w:pPr>
      <w:r>
        <w:rPr>
          <w:rFonts w:hint="eastAsia" w:ascii="宋体" w:hAnsi="宋体" w:eastAsia="宋体" w:cs="宋体"/>
          <w:sz w:val="24"/>
        </w:rPr>
        <w:t>6.2采购人可主动地或在答复供应商提出的询问时对磋商文件进行澄清与修改。采购代理机构将在</w:t>
      </w:r>
      <w:bookmarkStart w:id="38" w:name="_Hlk16458572"/>
      <w:r>
        <w:rPr>
          <w:rFonts w:hint="eastAsia" w:ascii="宋体" w:hAnsi="宋体" w:eastAsia="宋体" w:cs="宋体"/>
          <w:sz w:val="24"/>
          <w:szCs w:val="18"/>
        </w:rPr>
        <w:t>安徽省政府采购网</w:t>
      </w:r>
      <w:bookmarkEnd w:id="38"/>
      <w:r>
        <w:rPr>
          <w:rFonts w:hint="eastAsia" w:ascii="宋体" w:hAnsi="宋体" w:eastAsia="宋体" w:cs="宋体"/>
          <w:sz w:val="24"/>
        </w:rPr>
        <w:t>发布更正公告的方式澄清或者修改磋商文件，更正公告的内容作为磋商文件的组成部分，对供应商起约束作用。供应商应主动上网查询。采购代理机构不承担供应商未及时关注相关信息引发的相关责任。</w:t>
      </w:r>
    </w:p>
    <w:p w14:paraId="77B2B603">
      <w:pPr>
        <w:spacing w:line="360" w:lineRule="auto"/>
        <w:ind w:firstLine="435"/>
        <w:rPr>
          <w:rFonts w:hint="eastAsia" w:ascii="宋体" w:hAnsi="宋体" w:eastAsia="宋体" w:cs="宋体"/>
          <w:sz w:val="24"/>
        </w:rPr>
      </w:pPr>
      <w:r>
        <w:rPr>
          <w:rFonts w:hint="eastAsia" w:ascii="宋体" w:hAnsi="宋体" w:eastAsia="宋体" w:cs="宋体"/>
          <w:sz w:val="24"/>
        </w:rPr>
        <w:t>6.3任何人或任何组织向供应商提供的任何书面或口头资料，未经采购代理机构在网上发布或书面通知，均作无效处理，不得作为磋商文件的组成部分。采购代理机构对供应商由此而做出的推论、理解和结论概不负责。</w:t>
      </w:r>
    </w:p>
    <w:p w14:paraId="1DFD8455">
      <w:pPr>
        <w:spacing w:line="360" w:lineRule="auto"/>
        <w:ind w:firstLine="435"/>
        <w:rPr>
          <w:rFonts w:hint="eastAsia" w:ascii="宋体" w:hAnsi="宋体" w:eastAsia="宋体" w:cs="宋体"/>
          <w:iCs/>
          <w:sz w:val="24"/>
        </w:rPr>
      </w:pPr>
      <w:r>
        <w:rPr>
          <w:rFonts w:hint="eastAsia" w:ascii="宋体" w:hAnsi="宋体" w:eastAsia="宋体" w:cs="宋体"/>
          <w:sz w:val="24"/>
        </w:rPr>
        <w:t>6.4对于没有提出询问又参与了本项目磋商的供应商将被视为完全认同本磋商文件（含更正公告的内容）</w:t>
      </w:r>
      <w:r>
        <w:rPr>
          <w:rFonts w:hint="eastAsia" w:ascii="宋体" w:hAnsi="宋体" w:eastAsia="宋体" w:cs="宋体"/>
          <w:i/>
          <w:sz w:val="24"/>
        </w:rPr>
        <w:t>。</w:t>
      </w:r>
    </w:p>
    <w:p w14:paraId="21CA7271">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7.磋商范围及响应文件成交准和计量单位的使用</w:t>
      </w:r>
    </w:p>
    <w:p w14:paraId="6E95306A">
      <w:pPr>
        <w:spacing w:line="360" w:lineRule="auto"/>
        <w:ind w:firstLine="435"/>
        <w:rPr>
          <w:rFonts w:hint="eastAsia" w:ascii="宋体" w:hAnsi="宋体" w:eastAsia="宋体" w:cs="宋体"/>
          <w:sz w:val="24"/>
        </w:rPr>
      </w:pPr>
      <w:r>
        <w:rPr>
          <w:rFonts w:hint="eastAsia" w:ascii="宋体" w:hAnsi="宋体" w:eastAsia="宋体" w:cs="宋体"/>
          <w:sz w:val="24"/>
        </w:rPr>
        <w:t>7.1项目有分包的，供应商可参与其中某一个或多个分包的磋商，成交包数详见</w:t>
      </w:r>
      <w:r>
        <w:rPr>
          <w:rFonts w:hint="eastAsia" w:ascii="宋体" w:hAnsi="宋体" w:eastAsia="宋体" w:cs="宋体"/>
          <w:sz w:val="24"/>
          <w:u w:val="single"/>
        </w:rPr>
        <w:t>供应商须知前附表</w:t>
      </w:r>
      <w:r>
        <w:rPr>
          <w:rFonts w:hint="eastAsia" w:ascii="宋体" w:hAnsi="宋体" w:eastAsia="宋体" w:cs="宋体"/>
          <w:sz w:val="24"/>
        </w:rPr>
        <w:t>中规定。</w:t>
      </w:r>
    </w:p>
    <w:p w14:paraId="6C6F4AC4">
      <w:pPr>
        <w:spacing w:line="360" w:lineRule="auto"/>
        <w:ind w:firstLine="435"/>
        <w:rPr>
          <w:rFonts w:hint="eastAsia" w:ascii="宋体" w:hAnsi="宋体" w:eastAsia="宋体" w:cs="宋体"/>
          <w:sz w:val="24"/>
        </w:rPr>
      </w:pPr>
      <w:r>
        <w:rPr>
          <w:rFonts w:hint="eastAsia" w:ascii="宋体" w:hAnsi="宋体" w:eastAsia="宋体" w:cs="宋体"/>
          <w:sz w:val="24"/>
        </w:rPr>
        <w:t>7.2无论磋商文件中是否要求，供应商所承担工程及伴随的货物和服务均应符合国家强制性标准。</w:t>
      </w:r>
    </w:p>
    <w:p w14:paraId="04942F94">
      <w:pPr>
        <w:spacing w:line="360" w:lineRule="auto"/>
        <w:ind w:firstLine="435"/>
        <w:rPr>
          <w:rFonts w:hint="eastAsia" w:ascii="宋体" w:hAnsi="宋体" w:eastAsia="宋体" w:cs="宋体"/>
          <w:sz w:val="24"/>
        </w:rPr>
      </w:pPr>
      <w:r>
        <w:rPr>
          <w:rFonts w:hint="eastAsia" w:ascii="宋体" w:hAnsi="宋体" w:eastAsia="宋体" w:cs="宋体"/>
          <w:sz w:val="24"/>
        </w:rPr>
        <w:t>7.3供应商与采购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3F1E34F">
      <w:pPr>
        <w:spacing w:line="360" w:lineRule="auto"/>
        <w:ind w:firstLine="435"/>
        <w:rPr>
          <w:rFonts w:hint="eastAsia" w:ascii="宋体" w:hAnsi="宋体" w:eastAsia="宋体" w:cs="宋体"/>
          <w:sz w:val="24"/>
        </w:rPr>
      </w:pPr>
      <w:r>
        <w:rPr>
          <w:rFonts w:hint="eastAsia" w:ascii="宋体" w:hAnsi="宋体" w:eastAsia="宋体" w:cs="宋体"/>
          <w:sz w:val="24"/>
        </w:rPr>
        <w:t>7.4除磋商文件中有特殊要求外，响应文件中所使用的计量单位，应采用中华人民共和国法定计量单位。</w:t>
      </w:r>
    </w:p>
    <w:p w14:paraId="31AA1D6D">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8.响应文件构成</w:t>
      </w:r>
    </w:p>
    <w:p w14:paraId="66379C43">
      <w:pPr>
        <w:spacing w:line="360" w:lineRule="auto"/>
        <w:ind w:firstLine="437"/>
        <w:rPr>
          <w:rFonts w:hint="eastAsia" w:ascii="宋体" w:hAnsi="宋体" w:eastAsia="宋体" w:cs="宋体"/>
          <w:sz w:val="24"/>
        </w:rPr>
      </w:pPr>
      <w:r>
        <w:rPr>
          <w:rFonts w:hint="eastAsia" w:ascii="宋体" w:hAnsi="宋体" w:eastAsia="宋体" w:cs="宋体"/>
          <w:sz w:val="24"/>
        </w:rPr>
        <w:t>8.1供应商应完整地按磋商文件提供的响应文件格式及要求编写响应文件，具体内容详见第六章响应文件格式的相关内容。</w:t>
      </w:r>
    </w:p>
    <w:p w14:paraId="7E72A2FB">
      <w:pPr>
        <w:spacing w:line="360" w:lineRule="auto"/>
        <w:ind w:firstLine="435"/>
        <w:rPr>
          <w:rFonts w:hint="eastAsia" w:ascii="宋体" w:hAnsi="宋体" w:eastAsia="宋体" w:cs="宋体"/>
          <w:sz w:val="24"/>
        </w:rPr>
      </w:pPr>
      <w:r>
        <w:rPr>
          <w:rFonts w:hint="eastAsia" w:ascii="宋体" w:hAnsi="宋体" w:eastAsia="宋体" w:cs="宋体"/>
          <w:sz w:val="24"/>
        </w:rPr>
        <w:t>8.2供应商应提交磋商文件要求的证明文件，证明其响应内容符合磋商文件规定。该证明文件是响应文件的一部分。证明文件形式可以是文字资料、图纸和数据</w:t>
      </w:r>
      <w:bookmarkStart w:id="39" w:name="_Hlk11703583"/>
      <w:r>
        <w:rPr>
          <w:rFonts w:hint="eastAsia" w:ascii="宋体" w:hAnsi="宋体" w:eastAsia="宋体" w:cs="宋体"/>
          <w:sz w:val="24"/>
        </w:rPr>
        <w:t>。</w:t>
      </w:r>
      <w:bookmarkEnd w:id="39"/>
    </w:p>
    <w:p w14:paraId="0EE385ED">
      <w:pPr>
        <w:spacing w:line="360" w:lineRule="auto"/>
        <w:ind w:firstLine="435"/>
        <w:rPr>
          <w:rFonts w:hint="eastAsia" w:ascii="宋体" w:hAnsi="宋体" w:eastAsia="宋体" w:cs="宋体"/>
          <w:sz w:val="24"/>
        </w:rPr>
      </w:pPr>
      <w:r>
        <w:rPr>
          <w:rFonts w:hint="eastAsia" w:ascii="宋体" w:hAnsi="宋体" w:eastAsia="宋体" w:cs="宋体"/>
          <w:sz w:val="24"/>
        </w:rPr>
        <w:t>8.3为保证公平公正，除非磋商文件另有规定或说明，供应商对同一项目磋商时，不得同时提供备选磋商方案。</w:t>
      </w:r>
    </w:p>
    <w:p w14:paraId="4995899F">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9.报价</w:t>
      </w:r>
    </w:p>
    <w:p w14:paraId="08CD7F44">
      <w:pPr>
        <w:spacing w:line="360" w:lineRule="auto"/>
        <w:ind w:firstLine="435"/>
        <w:rPr>
          <w:rFonts w:hint="eastAsia" w:ascii="宋体" w:hAnsi="宋体" w:eastAsia="宋体" w:cs="宋体"/>
          <w:sz w:val="24"/>
        </w:rPr>
      </w:pPr>
      <w:r>
        <w:rPr>
          <w:rFonts w:hint="eastAsia" w:ascii="宋体" w:hAnsi="宋体" w:eastAsia="宋体" w:cs="宋体"/>
          <w:sz w:val="24"/>
        </w:rPr>
        <w:t>9.1供应商的报价应当包括满足本次磋商全部内容。所有报价均应以人民币报价，供应商的磋商报价应遵守《中华人民共和国价格法》。</w:t>
      </w:r>
    </w:p>
    <w:p w14:paraId="4E9819C3">
      <w:pPr>
        <w:spacing w:line="360" w:lineRule="auto"/>
        <w:ind w:firstLine="435"/>
        <w:rPr>
          <w:rFonts w:hint="eastAsia" w:ascii="宋体" w:hAnsi="宋体" w:eastAsia="宋体" w:cs="宋体"/>
          <w:sz w:val="24"/>
        </w:rPr>
      </w:pPr>
      <w:r>
        <w:rPr>
          <w:rFonts w:hint="eastAsia" w:ascii="宋体" w:hAnsi="宋体" w:eastAsia="宋体" w:cs="宋体"/>
          <w:sz w:val="24"/>
        </w:rPr>
        <w:t>9.2最后报价均不得高于磋商文件（公告）列明的项目预算、最高投标限价，否则其响应文件将被认定为</w:t>
      </w:r>
      <w:r>
        <w:rPr>
          <w:rFonts w:hint="eastAsia" w:ascii="宋体" w:hAnsi="宋体" w:eastAsia="宋体" w:cs="宋体"/>
          <w:b/>
          <w:sz w:val="24"/>
        </w:rPr>
        <w:t>响应无效</w:t>
      </w:r>
      <w:r>
        <w:rPr>
          <w:rFonts w:hint="eastAsia" w:ascii="宋体" w:hAnsi="宋体" w:eastAsia="宋体" w:cs="宋体"/>
          <w:sz w:val="24"/>
        </w:rPr>
        <w:t>。</w:t>
      </w:r>
    </w:p>
    <w:p w14:paraId="3C21214F">
      <w:pPr>
        <w:spacing w:line="360" w:lineRule="auto"/>
        <w:ind w:firstLine="435"/>
        <w:rPr>
          <w:rFonts w:hint="eastAsia" w:ascii="宋体" w:hAnsi="宋体" w:eastAsia="宋体" w:cs="宋体"/>
          <w:sz w:val="24"/>
        </w:rPr>
      </w:pPr>
      <w:r>
        <w:rPr>
          <w:rFonts w:hint="eastAsia" w:ascii="宋体" w:hAnsi="宋体" w:eastAsia="宋体" w:cs="宋体"/>
          <w:sz w:val="24"/>
        </w:rPr>
        <w:t>9.3报价在合同履行过程中是固定不变的，不得以任何理由予以变更。任何包含价格调整要求的报价，其响应文件将被认定为</w:t>
      </w:r>
      <w:r>
        <w:rPr>
          <w:rFonts w:hint="eastAsia" w:ascii="宋体" w:hAnsi="宋体" w:eastAsia="宋体" w:cs="宋体"/>
          <w:b/>
          <w:sz w:val="24"/>
        </w:rPr>
        <w:t>响应无效</w:t>
      </w:r>
      <w:r>
        <w:rPr>
          <w:rFonts w:hint="eastAsia" w:ascii="宋体" w:hAnsi="宋体" w:eastAsia="宋体" w:cs="宋体"/>
          <w:sz w:val="24"/>
        </w:rPr>
        <w:t>。</w:t>
      </w:r>
    </w:p>
    <w:p w14:paraId="5E07BAE0">
      <w:pPr>
        <w:spacing w:line="360" w:lineRule="auto"/>
        <w:ind w:firstLine="435"/>
        <w:rPr>
          <w:rFonts w:hint="eastAsia" w:ascii="宋体" w:hAnsi="宋体" w:eastAsia="宋体" w:cs="宋体"/>
          <w:sz w:val="24"/>
        </w:rPr>
      </w:pPr>
      <w:r>
        <w:rPr>
          <w:rFonts w:hint="eastAsia" w:ascii="宋体" w:hAnsi="宋体" w:eastAsia="宋体" w:cs="宋体"/>
          <w:sz w:val="24"/>
        </w:rPr>
        <w:t>9.4采购人不接受具有附加条件的报价。</w:t>
      </w:r>
    </w:p>
    <w:p w14:paraId="699901C8">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10.磋商保证金</w:t>
      </w:r>
    </w:p>
    <w:p w14:paraId="2DE650C4">
      <w:pPr>
        <w:spacing w:line="360" w:lineRule="auto"/>
        <w:ind w:firstLine="435"/>
        <w:rPr>
          <w:rFonts w:hint="eastAsia" w:ascii="宋体" w:hAnsi="宋体" w:eastAsia="宋体" w:cs="宋体"/>
          <w:sz w:val="24"/>
        </w:rPr>
      </w:pPr>
      <w:r>
        <w:rPr>
          <w:rFonts w:hint="eastAsia" w:ascii="宋体" w:hAnsi="宋体" w:eastAsia="宋体" w:cs="宋体"/>
          <w:sz w:val="24"/>
        </w:rPr>
        <w:t>本项目不收取磋商保证金。</w:t>
      </w:r>
    </w:p>
    <w:p w14:paraId="77B53363">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11.磋商有效期</w:t>
      </w:r>
    </w:p>
    <w:p w14:paraId="7D81420A">
      <w:pPr>
        <w:spacing w:line="360" w:lineRule="auto"/>
        <w:ind w:firstLine="435"/>
        <w:rPr>
          <w:rFonts w:hint="eastAsia" w:ascii="宋体" w:hAnsi="宋体" w:eastAsia="宋体" w:cs="宋体"/>
          <w:sz w:val="24"/>
        </w:rPr>
      </w:pPr>
      <w:r>
        <w:rPr>
          <w:rFonts w:hint="eastAsia" w:ascii="宋体" w:hAnsi="宋体" w:eastAsia="宋体" w:cs="宋体"/>
          <w:sz w:val="24"/>
        </w:rPr>
        <w:t>11.1磋商有效期为从响应文件提交截止之日算起的日历天数，磋商有效期详见</w:t>
      </w:r>
      <w:r>
        <w:rPr>
          <w:rFonts w:hint="eastAsia" w:ascii="宋体" w:hAnsi="宋体" w:eastAsia="宋体" w:cs="宋体"/>
          <w:sz w:val="24"/>
          <w:u w:val="single"/>
        </w:rPr>
        <w:t>供应商须知前附表</w:t>
      </w:r>
      <w:r>
        <w:rPr>
          <w:rFonts w:hint="eastAsia" w:ascii="宋体" w:hAnsi="宋体" w:eastAsia="宋体" w:cs="宋体"/>
          <w:sz w:val="24"/>
        </w:rPr>
        <w:t>。</w:t>
      </w:r>
    </w:p>
    <w:p w14:paraId="62CF7B2F">
      <w:pPr>
        <w:spacing w:line="360" w:lineRule="auto"/>
        <w:ind w:firstLine="435"/>
        <w:rPr>
          <w:rFonts w:hint="eastAsia" w:ascii="宋体" w:hAnsi="宋体" w:eastAsia="宋体" w:cs="宋体"/>
          <w:sz w:val="24"/>
        </w:rPr>
      </w:pPr>
      <w:r>
        <w:rPr>
          <w:rFonts w:hint="eastAsia" w:ascii="宋体" w:hAnsi="宋体" w:eastAsia="宋体" w:cs="宋体"/>
          <w:sz w:val="24"/>
        </w:rPr>
        <w:t>11.2在磋商有效期内，供应商的磋商保持有效，供应商不得要求撤销或修改其响应文件。磋商有效期不满足要求的响应，其响应文件将被认定为</w:t>
      </w:r>
      <w:r>
        <w:rPr>
          <w:rFonts w:hint="eastAsia" w:ascii="宋体" w:hAnsi="宋体" w:eastAsia="宋体" w:cs="宋体"/>
          <w:b/>
          <w:sz w:val="24"/>
        </w:rPr>
        <w:t>响应无效</w:t>
      </w:r>
      <w:r>
        <w:rPr>
          <w:rFonts w:hint="eastAsia" w:ascii="宋体" w:hAnsi="宋体" w:eastAsia="宋体" w:cs="宋体"/>
          <w:sz w:val="24"/>
        </w:rPr>
        <w:t>。</w:t>
      </w:r>
    </w:p>
    <w:p w14:paraId="4CB59629">
      <w:pPr>
        <w:spacing w:line="360" w:lineRule="auto"/>
        <w:ind w:firstLine="435"/>
        <w:rPr>
          <w:rFonts w:hint="eastAsia" w:ascii="宋体" w:hAnsi="宋体" w:eastAsia="宋体" w:cs="宋体"/>
          <w:sz w:val="24"/>
        </w:rPr>
      </w:pPr>
      <w:r>
        <w:rPr>
          <w:rFonts w:hint="eastAsia" w:ascii="宋体" w:hAnsi="宋体" w:eastAsia="宋体" w:cs="宋体"/>
          <w:sz w:val="24"/>
        </w:rPr>
        <w:t>11.3为保证有充分时间签订合同，采购人或采购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6D4E85CC">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12.响应文件的提交、修改与撤回</w:t>
      </w:r>
    </w:p>
    <w:p w14:paraId="786FDA51">
      <w:pPr>
        <w:spacing w:line="360" w:lineRule="auto"/>
        <w:ind w:firstLine="435"/>
        <w:rPr>
          <w:rFonts w:hint="eastAsia" w:ascii="宋体" w:hAnsi="宋体" w:eastAsia="宋体" w:cs="宋体"/>
          <w:sz w:val="24"/>
        </w:rPr>
      </w:pPr>
      <w:r>
        <w:rPr>
          <w:rFonts w:hint="eastAsia" w:ascii="宋体" w:hAnsi="宋体" w:eastAsia="宋体" w:cs="宋体"/>
          <w:sz w:val="24"/>
        </w:rPr>
        <w:t>12.1供应商应当在竞争性磋商公告规定的响应文件提交截止时间前，将加密的响应文件在电子交易系统上传。</w:t>
      </w:r>
    </w:p>
    <w:p w14:paraId="76175553">
      <w:pPr>
        <w:spacing w:line="360" w:lineRule="auto"/>
        <w:ind w:firstLine="435"/>
        <w:rPr>
          <w:rFonts w:hint="eastAsia" w:ascii="宋体" w:hAnsi="宋体" w:eastAsia="宋体" w:cs="宋体"/>
          <w:sz w:val="24"/>
        </w:rPr>
      </w:pPr>
      <w:r>
        <w:rPr>
          <w:rFonts w:hint="eastAsia" w:ascii="宋体" w:hAnsi="宋体" w:eastAsia="宋体" w:cs="宋体"/>
          <w:sz w:val="24"/>
        </w:rPr>
        <w:t>12.2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783153C0">
      <w:pPr>
        <w:spacing w:line="360" w:lineRule="auto"/>
        <w:ind w:firstLine="435"/>
        <w:rPr>
          <w:rFonts w:hint="eastAsia" w:ascii="宋体" w:hAnsi="宋体" w:eastAsia="宋体" w:cs="宋体"/>
          <w:sz w:val="24"/>
        </w:rPr>
      </w:pPr>
      <w:r>
        <w:rPr>
          <w:rFonts w:hint="eastAsia" w:ascii="宋体" w:hAnsi="宋体" w:eastAsia="宋体" w:cs="宋体"/>
          <w:sz w:val="24"/>
        </w:rPr>
        <w:t>12.3供应商应在</w:t>
      </w:r>
      <w:r>
        <w:rPr>
          <w:rFonts w:hint="eastAsia" w:ascii="宋体" w:hAnsi="宋体" w:eastAsia="宋体" w:cs="宋体"/>
          <w:sz w:val="24"/>
          <w:u w:val="single"/>
        </w:rPr>
        <w:t>供应商须知前附表</w:t>
      </w:r>
      <w:r>
        <w:rPr>
          <w:rFonts w:hint="eastAsia" w:ascii="宋体" w:hAnsi="宋体" w:eastAsia="宋体" w:cs="宋体"/>
          <w:sz w:val="24"/>
        </w:rPr>
        <w:t>规定的解密时间前对其响应文件进行解密，未在规定时间内进行解密的，</w:t>
      </w:r>
      <w:r>
        <w:rPr>
          <w:rFonts w:hint="eastAsia" w:ascii="宋体" w:hAnsi="宋体" w:eastAsia="宋体" w:cs="宋体"/>
          <w:b/>
          <w:sz w:val="24"/>
        </w:rPr>
        <w:t>响应无效。</w:t>
      </w:r>
    </w:p>
    <w:p w14:paraId="1766DDAB">
      <w:pPr>
        <w:spacing w:line="360" w:lineRule="auto"/>
        <w:ind w:firstLine="435"/>
        <w:rPr>
          <w:rFonts w:hint="eastAsia" w:ascii="宋体" w:hAnsi="宋体" w:eastAsia="宋体" w:cs="宋体"/>
          <w:sz w:val="24"/>
        </w:rPr>
      </w:pPr>
      <w:r>
        <w:rPr>
          <w:rFonts w:hint="eastAsia" w:ascii="宋体" w:hAnsi="宋体" w:eastAsia="宋体" w:cs="宋体"/>
          <w:sz w:val="24"/>
        </w:rPr>
        <w:t>12.4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6052B8C5">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13.磋商小组</w:t>
      </w:r>
    </w:p>
    <w:p w14:paraId="60873AA0">
      <w:pPr>
        <w:spacing w:line="360" w:lineRule="auto"/>
        <w:ind w:firstLine="435"/>
        <w:rPr>
          <w:rFonts w:hint="eastAsia" w:ascii="宋体" w:hAnsi="宋体" w:eastAsia="宋体" w:cs="宋体"/>
          <w:sz w:val="24"/>
        </w:rPr>
      </w:pPr>
      <w:r>
        <w:rPr>
          <w:rFonts w:hint="eastAsia" w:ascii="宋体" w:hAnsi="宋体" w:eastAsia="宋体" w:cs="宋体"/>
          <w:sz w:val="24"/>
        </w:rPr>
        <w:t>13.1本项目将依法组建磋商小组，磋商小组成员由3人以上单数组成，磋商小组及其成员应当依照政府采购的有关规定履行相关职责和义务。</w:t>
      </w:r>
    </w:p>
    <w:p w14:paraId="3EE0FCE4">
      <w:pPr>
        <w:spacing w:line="360" w:lineRule="auto"/>
        <w:ind w:firstLine="435"/>
        <w:rPr>
          <w:rFonts w:hint="eastAsia" w:ascii="宋体" w:hAnsi="宋体" w:eastAsia="宋体" w:cs="宋体"/>
          <w:sz w:val="24"/>
        </w:rPr>
      </w:pPr>
      <w:r>
        <w:rPr>
          <w:rFonts w:hint="eastAsia" w:ascii="宋体" w:hAnsi="宋体" w:eastAsia="宋体" w:cs="宋体"/>
          <w:sz w:val="24"/>
        </w:rPr>
        <w:t>13.2磋商小组依法对响应文件进行评审，并根据磋商文件规定的程序、评定成交的标准等事项与实质性响应磋商文件要求的供应商进行磋商。</w:t>
      </w:r>
    </w:p>
    <w:p w14:paraId="58529ED4">
      <w:pPr>
        <w:spacing w:line="360" w:lineRule="auto"/>
        <w:ind w:firstLine="435"/>
        <w:rPr>
          <w:rFonts w:hint="eastAsia" w:ascii="宋体" w:hAnsi="宋体" w:eastAsia="宋体" w:cs="宋体"/>
          <w:sz w:val="24"/>
        </w:rPr>
      </w:pPr>
      <w:r>
        <w:rPr>
          <w:rFonts w:hint="eastAsia" w:ascii="宋体" w:hAnsi="宋体" w:eastAsia="宋体" w:cs="宋体"/>
          <w:sz w:val="24"/>
        </w:rPr>
        <w:t>13.3磋商小组应当从质量和服务均能满足磋商文件实质性响应要求的供应商中，按照评审方法和标准推荐成交候选供应商，并编写评审报告。</w:t>
      </w:r>
    </w:p>
    <w:p w14:paraId="74A40959">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14.响应文件的评审与磋商</w:t>
      </w:r>
    </w:p>
    <w:p w14:paraId="54078F78">
      <w:pPr>
        <w:spacing w:line="360" w:lineRule="auto"/>
        <w:ind w:firstLine="435"/>
        <w:rPr>
          <w:rFonts w:hint="eastAsia" w:ascii="宋体" w:hAnsi="宋体" w:eastAsia="宋体" w:cs="宋体"/>
          <w:sz w:val="24"/>
        </w:rPr>
      </w:pPr>
      <w:r>
        <w:rPr>
          <w:rFonts w:hint="eastAsia" w:ascii="宋体" w:hAnsi="宋体" w:eastAsia="宋体" w:cs="宋体"/>
          <w:sz w:val="24"/>
        </w:rPr>
        <w:t>14.1采购人和采购代理机构将在</w:t>
      </w:r>
      <w:r>
        <w:rPr>
          <w:rFonts w:hint="eastAsia" w:ascii="宋体" w:hAnsi="宋体" w:eastAsia="宋体" w:cs="宋体"/>
          <w:kern w:val="2"/>
          <w:sz w:val="24"/>
        </w:rPr>
        <w:t>竞争性磋商公告</w:t>
      </w:r>
      <w:r>
        <w:rPr>
          <w:rFonts w:hint="eastAsia" w:ascii="宋体" w:hAnsi="宋体" w:eastAsia="宋体" w:cs="宋体"/>
          <w:sz w:val="24"/>
        </w:rPr>
        <w:t>规定的时间和地点组织磋商。</w:t>
      </w:r>
    </w:p>
    <w:p w14:paraId="4117DD6A">
      <w:pPr>
        <w:spacing w:line="360" w:lineRule="auto"/>
        <w:ind w:firstLine="435"/>
        <w:rPr>
          <w:rFonts w:hint="eastAsia" w:ascii="宋体" w:hAnsi="宋体" w:eastAsia="宋体" w:cs="宋体"/>
          <w:sz w:val="24"/>
        </w:rPr>
      </w:pPr>
      <w:r>
        <w:rPr>
          <w:rFonts w:hint="eastAsia" w:ascii="宋体" w:hAnsi="宋体" w:eastAsia="宋体" w:cs="宋体"/>
          <w:sz w:val="24"/>
        </w:rPr>
        <w:t>14.2竞争性磋商活动采用综合评分法评审。</w:t>
      </w:r>
    </w:p>
    <w:p w14:paraId="4B95F7C9">
      <w:pPr>
        <w:spacing w:line="360" w:lineRule="auto"/>
        <w:ind w:firstLine="435"/>
        <w:rPr>
          <w:rFonts w:hint="eastAsia" w:ascii="宋体" w:hAnsi="宋体" w:eastAsia="宋体" w:cs="宋体"/>
          <w:sz w:val="24"/>
        </w:rPr>
      </w:pPr>
      <w:r>
        <w:rPr>
          <w:rFonts w:hint="eastAsia" w:ascii="宋体" w:hAnsi="宋体" w:eastAsia="宋体" w:cs="宋体"/>
          <w:sz w:val="24"/>
        </w:rPr>
        <w:t>综合评分法，是指响应文件满足磋商文件全部实质性要求且按评审因素的量化指标评审得分最高的供应商为成交候选供应商的评审方法。</w:t>
      </w:r>
    </w:p>
    <w:p w14:paraId="534FB069">
      <w:pPr>
        <w:spacing w:line="360" w:lineRule="auto"/>
        <w:ind w:firstLine="435"/>
        <w:rPr>
          <w:rFonts w:hint="eastAsia" w:ascii="宋体" w:hAnsi="宋体" w:eastAsia="宋体" w:cs="宋体"/>
          <w:sz w:val="24"/>
        </w:rPr>
      </w:pPr>
      <w:r>
        <w:rPr>
          <w:rFonts w:hint="eastAsia" w:ascii="宋体" w:hAnsi="宋体" w:eastAsia="宋体" w:cs="宋体"/>
          <w:sz w:val="24"/>
        </w:rPr>
        <w:t>14.3磋商小组将按照磋商文件规定的评审方法和标准对供应商独立进行评审。评审程序如下：</w:t>
      </w:r>
    </w:p>
    <w:p w14:paraId="332F968B">
      <w:pPr>
        <w:spacing w:line="360" w:lineRule="auto"/>
        <w:ind w:firstLine="435"/>
        <w:rPr>
          <w:rFonts w:hint="eastAsia" w:ascii="宋体" w:hAnsi="宋体" w:eastAsia="宋体" w:cs="宋体"/>
          <w:sz w:val="24"/>
        </w:rPr>
      </w:pPr>
      <w:r>
        <w:rPr>
          <w:rFonts w:hint="eastAsia" w:ascii="宋体" w:hAnsi="宋体" w:eastAsia="宋体" w:cs="宋体"/>
          <w:sz w:val="24"/>
        </w:rPr>
        <w:t>14.3.1</w:t>
      </w:r>
      <w:r>
        <w:rPr>
          <w:rFonts w:hint="eastAsia" w:ascii="宋体" w:hAnsi="宋体" w:eastAsia="宋体" w:cs="宋体"/>
          <w:b/>
          <w:sz w:val="24"/>
        </w:rPr>
        <w:t>初审</w:t>
      </w:r>
      <w:r>
        <w:rPr>
          <w:rFonts w:hint="eastAsia" w:ascii="宋体" w:hAnsi="宋体" w:eastAsia="宋体" w:cs="宋体"/>
          <w:sz w:val="24"/>
        </w:rPr>
        <w:t>。磋商小组对供应商必须满足和实质性响应的内容进行评审，供应商未实质性响应磋商文件要求导致响应无效的，磋商小组将以书面询标的方式告知有关供应商。</w:t>
      </w:r>
    </w:p>
    <w:p w14:paraId="43AF29A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采购人或采购代理机构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31DD3592">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以联合体形式参加磋商的，联合体成员存在以上不良信用记录的，联合体磋商将被认定为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14:paraId="0E5CF656">
      <w:pPr>
        <w:spacing w:line="360" w:lineRule="auto"/>
        <w:ind w:firstLine="435"/>
        <w:rPr>
          <w:rFonts w:hint="eastAsia" w:ascii="宋体" w:hAnsi="宋体" w:eastAsia="宋体" w:cs="宋体"/>
          <w:sz w:val="24"/>
        </w:rPr>
      </w:pPr>
      <w:r>
        <w:rPr>
          <w:rFonts w:hint="eastAsia" w:ascii="宋体" w:hAnsi="宋体" w:eastAsia="宋体" w:cs="宋体"/>
          <w:sz w:val="24"/>
          <w:szCs w:val="24"/>
        </w:rPr>
        <w:t>以上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1F6301FC">
      <w:pPr>
        <w:spacing w:line="360" w:lineRule="auto"/>
        <w:ind w:firstLine="435"/>
        <w:rPr>
          <w:rFonts w:hint="eastAsia" w:ascii="宋体" w:hAnsi="宋体" w:eastAsia="宋体" w:cs="宋体"/>
          <w:sz w:val="24"/>
        </w:rPr>
      </w:pPr>
      <w:r>
        <w:rPr>
          <w:rFonts w:hint="eastAsia" w:ascii="宋体" w:hAnsi="宋体" w:eastAsia="宋体" w:cs="宋体"/>
          <w:sz w:val="24"/>
        </w:rPr>
        <w:t>14.3.2</w:t>
      </w:r>
      <w:r>
        <w:rPr>
          <w:rFonts w:hint="eastAsia" w:ascii="宋体" w:hAnsi="宋体" w:eastAsia="宋体" w:cs="宋体"/>
          <w:b/>
          <w:sz w:val="24"/>
        </w:rPr>
        <w:t>磋商</w:t>
      </w:r>
      <w:r>
        <w:rPr>
          <w:rFonts w:hint="eastAsia" w:ascii="宋体" w:hAnsi="宋体" w:eastAsia="宋体" w:cs="宋体"/>
          <w:sz w:val="24"/>
        </w:rPr>
        <w:t>。初审合格后，磋商小组将按网上加密电子响应文件提交顺序集中与单一供应商分别进行磋商，并给予所有参加磋商的供应商平等的磋商机会。</w:t>
      </w:r>
    </w:p>
    <w:p w14:paraId="344FD1A0">
      <w:pPr>
        <w:spacing w:line="360" w:lineRule="auto"/>
        <w:ind w:firstLine="435"/>
        <w:rPr>
          <w:rFonts w:hint="eastAsia" w:ascii="宋体" w:hAnsi="宋体" w:eastAsia="宋体" w:cs="宋体"/>
          <w:sz w:val="24"/>
        </w:rPr>
      </w:pPr>
      <w:r>
        <w:rPr>
          <w:rFonts w:hint="eastAsia" w:ascii="宋体" w:hAnsi="宋体" w:eastAsia="宋体" w:cs="宋体"/>
          <w:sz w:val="24"/>
        </w:rPr>
        <w:t>14.3.3</w:t>
      </w:r>
      <w:r>
        <w:rPr>
          <w:rFonts w:hint="eastAsia" w:ascii="宋体" w:hAnsi="宋体" w:eastAsia="宋体" w:cs="宋体"/>
          <w:b/>
          <w:sz w:val="24"/>
        </w:rPr>
        <w:t>报价</w:t>
      </w:r>
      <w:r>
        <w:rPr>
          <w:rFonts w:hint="eastAsia" w:ascii="宋体" w:hAnsi="宋体" w:eastAsia="宋体" w:cs="宋体"/>
          <w:sz w:val="24"/>
        </w:rPr>
        <w:t>。磋商结束后，磋商小组应当要求所有实质性响应的供应商在规定时间内提交最后报价。</w:t>
      </w:r>
    </w:p>
    <w:p w14:paraId="02FB9D84">
      <w:pPr>
        <w:spacing w:line="360" w:lineRule="auto"/>
        <w:ind w:firstLine="435"/>
        <w:rPr>
          <w:highlight w:val="none"/>
        </w:rPr>
      </w:pPr>
      <w:r>
        <w:rPr>
          <w:rFonts w:hint="eastAsia" w:asciiTheme="minorEastAsia" w:hAnsiTheme="minorEastAsia" w:eastAsiaTheme="minorEastAsia"/>
          <w:sz w:val="24"/>
          <w:highlight w:val="none"/>
          <w:lang w:val="en-US" w:eastAsia="zh-CN"/>
        </w:rPr>
        <w:t xml:space="preserve">14.3.4 </w:t>
      </w:r>
      <w:r>
        <w:rPr>
          <w:rFonts w:hint="eastAsia" w:asciiTheme="minorEastAsia" w:hAnsiTheme="minorEastAsia" w:eastAsiaTheme="minorEastAsia"/>
          <w:b/>
          <w:bCs/>
          <w:sz w:val="24"/>
          <w:highlight w:val="none"/>
          <w:lang w:val="en-US" w:eastAsia="zh-CN"/>
        </w:rPr>
        <w:t>异常低价响应审查。</w:t>
      </w:r>
      <w:r>
        <w:rPr>
          <w:rFonts w:hint="eastAsia" w:ascii="宋体" w:hAnsi="宋体" w:eastAsia="宋体"/>
          <w:sz w:val="24"/>
          <w:highlight w:val="none"/>
        </w:rPr>
        <w:t>根据《</w:t>
      </w:r>
      <w:r>
        <w:rPr>
          <w:rFonts w:hint="eastAsia" w:ascii="宋体" w:hAnsi="宋体" w:eastAsia="宋体"/>
          <w:sz w:val="24"/>
          <w:highlight w:val="none"/>
          <w:lang w:val="en-US" w:eastAsia="zh-CN"/>
        </w:rPr>
        <w:t>关于推进解决政府采购异常低价问题的通知</w:t>
      </w:r>
      <w:r>
        <w:rPr>
          <w:rFonts w:hint="eastAsia" w:ascii="宋体" w:hAnsi="宋体" w:eastAsia="宋体"/>
          <w:sz w:val="24"/>
          <w:highlight w:val="none"/>
        </w:rPr>
        <w:t>》（财库〔</w:t>
      </w:r>
      <w:r>
        <w:rPr>
          <w:rFonts w:ascii="宋体" w:hAnsi="宋体" w:eastAsia="宋体"/>
          <w:sz w:val="24"/>
          <w:highlight w:val="none"/>
        </w:rPr>
        <w:t>202</w:t>
      </w:r>
      <w:r>
        <w:rPr>
          <w:rFonts w:hint="eastAsia" w:ascii="宋体" w:hAnsi="宋体" w:eastAsia="宋体"/>
          <w:sz w:val="24"/>
          <w:highlight w:val="none"/>
          <w:lang w:val="en-US" w:eastAsia="zh-CN"/>
        </w:rPr>
        <w:t>6</w:t>
      </w:r>
      <w:r>
        <w:rPr>
          <w:rFonts w:ascii="宋体" w:hAnsi="宋体" w:eastAsia="宋体"/>
          <w:sz w:val="24"/>
          <w:highlight w:val="none"/>
        </w:rPr>
        <w:t>〕</w:t>
      </w:r>
      <w:r>
        <w:rPr>
          <w:rFonts w:hint="eastAsia" w:ascii="宋体" w:hAnsi="宋体" w:eastAsia="宋体"/>
          <w:sz w:val="24"/>
          <w:highlight w:val="none"/>
          <w:lang w:val="en-US" w:eastAsia="zh-CN"/>
        </w:rPr>
        <w:t>2</w:t>
      </w:r>
      <w:r>
        <w:rPr>
          <w:rFonts w:ascii="宋体" w:hAnsi="宋体" w:eastAsia="宋体"/>
          <w:sz w:val="24"/>
          <w:highlight w:val="none"/>
        </w:rPr>
        <w:t>号</w:t>
      </w:r>
      <w:r>
        <w:rPr>
          <w:rFonts w:hint="eastAsia" w:ascii="宋体" w:hAnsi="宋体" w:eastAsia="宋体"/>
          <w:sz w:val="24"/>
          <w:highlight w:val="none"/>
        </w:rPr>
        <w:t>）</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磋商小组进行异常低价响应审查。</w:t>
      </w:r>
    </w:p>
    <w:p w14:paraId="6C3840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b/>
          <w:color w:val="auto"/>
          <w:sz w:val="24"/>
          <w:highlight w:val="none"/>
        </w:rPr>
        <w:t>综合评分</w:t>
      </w:r>
      <w:r>
        <w:rPr>
          <w:rFonts w:hint="eastAsia" w:asciiTheme="minorEastAsia" w:hAnsiTheme="minorEastAsia" w:eastAsiaTheme="minorEastAsia"/>
          <w:color w:val="auto"/>
          <w:sz w:val="24"/>
          <w:highlight w:val="none"/>
        </w:rPr>
        <w:t>。磋商小组只对通过初审</w:t>
      </w:r>
      <w:r>
        <w:rPr>
          <w:rFonts w:hint="eastAsia" w:asciiTheme="minorEastAsia" w:hAnsiTheme="minorEastAsia" w:eastAsiaTheme="minorEastAsia"/>
          <w:sz w:val="24"/>
          <w:highlight w:val="none"/>
          <w:lang w:eastAsia="zh-CN"/>
        </w:rPr>
        <w:t>、</w:t>
      </w:r>
      <w:r>
        <w:rPr>
          <w:rFonts w:hint="eastAsia" w:ascii="宋体" w:hAnsi="宋体" w:eastAsia="宋体"/>
          <w:sz w:val="24"/>
          <w:highlight w:val="none"/>
          <w:lang w:val="en-US" w:eastAsia="zh-CN"/>
        </w:rPr>
        <w:t>异常低价响应审查</w:t>
      </w:r>
      <w:r>
        <w:rPr>
          <w:rFonts w:hint="eastAsia" w:asciiTheme="minorEastAsia" w:hAnsiTheme="minorEastAsia" w:eastAsiaTheme="minorEastAsia"/>
          <w:color w:val="auto"/>
          <w:sz w:val="24"/>
          <w:highlight w:val="none"/>
        </w:rPr>
        <w:t>，实质上响应磋商文件要求的响应文件进行综合评分。经磋商确定最终采购需求和提交最后报价的供应商后，由磋商小组采用综合评分法对提交最后报价的供应商的响应文件和最后报价进行综合评分。</w:t>
      </w:r>
    </w:p>
    <w:p w14:paraId="5DB73715">
      <w:pPr>
        <w:spacing w:line="360" w:lineRule="auto"/>
        <w:ind w:firstLine="435"/>
        <w:rPr>
          <w:rFonts w:hint="eastAsia" w:ascii="宋体" w:hAnsi="宋体" w:eastAsia="宋体" w:cs="宋体"/>
          <w:sz w:val="24"/>
        </w:rPr>
      </w:pPr>
      <w:r>
        <w:rPr>
          <w:rFonts w:hint="eastAsia" w:ascii="宋体" w:hAnsi="宋体" w:eastAsia="宋体" w:cs="宋体"/>
          <w:sz w:val="24"/>
        </w:rPr>
        <w:t>14.4相关说明。</w:t>
      </w:r>
    </w:p>
    <w:p w14:paraId="58C9094D">
      <w:pPr>
        <w:spacing w:line="360" w:lineRule="auto"/>
        <w:ind w:firstLine="435"/>
        <w:rPr>
          <w:rFonts w:hint="eastAsia" w:ascii="宋体" w:hAnsi="宋体" w:eastAsia="宋体" w:cs="宋体"/>
          <w:sz w:val="24"/>
        </w:rPr>
      </w:pPr>
      <w:r>
        <w:rPr>
          <w:rFonts w:hint="eastAsia" w:ascii="宋体" w:hAnsi="宋体" w:eastAsia="宋体" w:cs="宋体"/>
          <w:sz w:val="24"/>
        </w:rPr>
        <w:t xml:space="preserve">14.4.1为保证磋商活动顺利进行，供应商可派相关技术人员进行网上答疑； </w:t>
      </w:r>
    </w:p>
    <w:p w14:paraId="3376C5A9">
      <w:pPr>
        <w:spacing w:line="360" w:lineRule="auto"/>
        <w:ind w:firstLine="435"/>
        <w:rPr>
          <w:rFonts w:hint="eastAsia" w:ascii="宋体" w:hAnsi="宋体" w:eastAsia="宋体" w:cs="宋体"/>
          <w:sz w:val="24"/>
        </w:rPr>
      </w:pPr>
      <w:r>
        <w:rPr>
          <w:rFonts w:hint="eastAsia" w:ascii="宋体" w:hAnsi="宋体" w:eastAsia="宋体" w:cs="宋体"/>
          <w:sz w:val="24"/>
        </w:rPr>
        <w:t>14.4.2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6E89B371">
      <w:pPr>
        <w:spacing w:line="360" w:lineRule="auto"/>
        <w:ind w:firstLine="435"/>
        <w:rPr>
          <w:rFonts w:hint="eastAsia" w:ascii="宋体" w:hAnsi="宋体" w:eastAsia="宋体" w:cs="宋体"/>
          <w:sz w:val="24"/>
        </w:rPr>
      </w:pPr>
      <w:r>
        <w:rPr>
          <w:rFonts w:hint="eastAsia" w:ascii="宋体" w:hAnsi="宋体" w:eastAsia="宋体" w:cs="宋体"/>
          <w:sz w:val="24"/>
        </w:rPr>
        <w:t>14.4.3磋商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宋体" w:hAnsi="宋体" w:eastAsia="宋体" w:cs="宋体"/>
          <w:b/>
          <w:sz w:val="24"/>
        </w:rPr>
        <w:t>响应无效。</w:t>
      </w:r>
    </w:p>
    <w:p w14:paraId="33B5E818">
      <w:pPr>
        <w:spacing w:line="360" w:lineRule="auto"/>
        <w:ind w:firstLine="435"/>
        <w:rPr>
          <w:rFonts w:hint="eastAsia" w:ascii="宋体" w:hAnsi="宋体" w:eastAsia="宋体" w:cs="宋体"/>
          <w:sz w:val="24"/>
        </w:rPr>
      </w:pPr>
      <w:r>
        <w:rPr>
          <w:rFonts w:hint="eastAsia" w:ascii="宋体" w:hAnsi="宋体" w:eastAsia="宋体" w:cs="宋体"/>
          <w:sz w:val="24"/>
        </w:rPr>
        <w:t>14.4.4无论何种原因，即使供应商磋商时携带了证书材料的原件，但响应文件中未提供与之内容完全一致的扫描件的，磋商小组可以视同其未提供。</w:t>
      </w:r>
    </w:p>
    <w:p w14:paraId="6495A5E0">
      <w:pPr>
        <w:spacing w:line="360" w:lineRule="auto"/>
        <w:ind w:firstLine="435"/>
        <w:rPr>
          <w:rFonts w:hint="eastAsia" w:ascii="宋体" w:hAnsi="宋体" w:eastAsia="宋体" w:cs="宋体"/>
          <w:sz w:val="24"/>
        </w:rPr>
      </w:pPr>
      <w:r>
        <w:rPr>
          <w:rFonts w:hint="eastAsia" w:ascii="宋体" w:hAnsi="宋体" w:eastAsia="宋体" w:cs="宋体"/>
          <w:sz w:val="24"/>
        </w:rPr>
        <w:t>14.4.5磋商小组决定响应文件的响应性及符合性只根据响应文件本身的内容，而不寻求其他外部证据。</w:t>
      </w:r>
    </w:p>
    <w:p w14:paraId="5C097550">
      <w:pPr>
        <w:spacing w:line="360" w:lineRule="auto"/>
        <w:ind w:firstLine="435"/>
        <w:rPr>
          <w:rFonts w:hint="eastAsia" w:ascii="宋体" w:hAnsi="宋体" w:eastAsia="宋体" w:cs="宋体"/>
          <w:sz w:val="24"/>
        </w:rPr>
      </w:pPr>
      <w:r>
        <w:rPr>
          <w:rFonts w:hint="eastAsia" w:ascii="宋体" w:hAnsi="宋体" w:eastAsia="宋体" w:cs="宋体"/>
          <w:sz w:val="24"/>
        </w:rPr>
        <w:t xml:space="preserve">14.5供应商授权代表对磋商过程有疑义，以及认为采购人、采购代理机构相关工作人员有需要回避的情形的，应当场提出询问或者回避申请，并说明理由。 </w:t>
      </w:r>
    </w:p>
    <w:p w14:paraId="71E67053">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15.终止竞争性磋商</w:t>
      </w:r>
    </w:p>
    <w:p w14:paraId="3070206E">
      <w:pPr>
        <w:spacing w:line="360" w:lineRule="auto"/>
        <w:ind w:firstLine="435"/>
        <w:rPr>
          <w:rFonts w:hint="eastAsia" w:ascii="宋体" w:hAnsi="宋体" w:eastAsia="宋体" w:cs="宋体"/>
          <w:sz w:val="24"/>
        </w:rPr>
      </w:pPr>
      <w:r>
        <w:rPr>
          <w:rFonts w:hint="eastAsia" w:ascii="宋体" w:hAnsi="宋体" w:eastAsia="宋体" w:cs="宋体"/>
          <w:sz w:val="24"/>
        </w:rPr>
        <w:t>15.1出现下列情况之一时，采购人和采购代理机构有权宣布终止竞争性磋商采购，并将理由通知所有供应商：</w:t>
      </w:r>
    </w:p>
    <w:p w14:paraId="5898F49A">
      <w:pPr>
        <w:spacing w:line="360" w:lineRule="auto"/>
        <w:ind w:firstLine="435"/>
        <w:rPr>
          <w:rFonts w:hint="eastAsia" w:ascii="宋体" w:hAnsi="宋体" w:eastAsia="宋体" w:cs="宋体"/>
          <w:sz w:val="24"/>
        </w:rPr>
      </w:pPr>
      <w:r>
        <w:rPr>
          <w:rFonts w:hint="eastAsia" w:ascii="宋体" w:hAnsi="宋体" w:eastAsia="宋体" w:cs="宋体"/>
          <w:sz w:val="24"/>
        </w:rPr>
        <w:t>（1）有效供应商数量不足，导致本次磋商缺乏竞争的；</w:t>
      </w:r>
    </w:p>
    <w:p w14:paraId="7EEC8D36">
      <w:pPr>
        <w:spacing w:line="360" w:lineRule="auto"/>
        <w:ind w:firstLine="435"/>
        <w:rPr>
          <w:rFonts w:hint="eastAsia" w:ascii="宋体" w:hAnsi="宋体" w:eastAsia="宋体" w:cs="宋体"/>
          <w:sz w:val="24"/>
        </w:rPr>
      </w:pPr>
      <w:r>
        <w:rPr>
          <w:rFonts w:hint="eastAsia" w:ascii="宋体" w:hAnsi="宋体" w:eastAsia="宋体" w:cs="宋体"/>
          <w:sz w:val="24"/>
        </w:rPr>
        <w:t>（2）出现影响采购公正的违法、违规行为的；</w:t>
      </w:r>
    </w:p>
    <w:p w14:paraId="53F24594">
      <w:pPr>
        <w:spacing w:line="360" w:lineRule="auto"/>
        <w:ind w:firstLine="435"/>
        <w:rPr>
          <w:rFonts w:hint="eastAsia" w:ascii="宋体" w:hAnsi="宋体" w:eastAsia="宋体" w:cs="宋体"/>
          <w:sz w:val="24"/>
        </w:rPr>
      </w:pPr>
      <w:r>
        <w:rPr>
          <w:rFonts w:hint="eastAsia" w:ascii="宋体" w:hAnsi="宋体" w:eastAsia="宋体" w:cs="宋体"/>
          <w:sz w:val="24"/>
        </w:rPr>
        <w:t>（3）因重大变故，采购任务取消的；</w:t>
      </w:r>
    </w:p>
    <w:p w14:paraId="10642D70">
      <w:pPr>
        <w:spacing w:line="360" w:lineRule="auto"/>
        <w:ind w:firstLine="435"/>
        <w:rPr>
          <w:rFonts w:hint="eastAsia" w:ascii="宋体" w:hAnsi="宋体" w:eastAsia="宋体" w:cs="宋体"/>
          <w:sz w:val="24"/>
        </w:rPr>
      </w:pPr>
      <w:r>
        <w:rPr>
          <w:rFonts w:hint="eastAsia" w:ascii="宋体" w:hAnsi="宋体" w:eastAsia="宋体" w:cs="宋体"/>
          <w:sz w:val="24"/>
        </w:rPr>
        <w:t>（4）政府采购法律法规规定的其他情形。</w:t>
      </w:r>
    </w:p>
    <w:p w14:paraId="6E2FE006">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16.响应文件的澄清、说明或更正</w:t>
      </w:r>
    </w:p>
    <w:p w14:paraId="3DB24B2E">
      <w:pPr>
        <w:spacing w:line="360" w:lineRule="auto"/>
        <w:ind w:firstLine="470" w:firstLineChars="196"/>
        <w:rPr>
          <w:rFonts w:hint="eastAsia" w:ascii="宋体" w:hAnsi="宋体" w:eastAsia="宋体" w:cs="宋体"/>
          <w:sz w:val="24"/>
        </w:rPr>
      </w:pPr>
      <w:r>
        <w:rPr>
          <w:rFonts w:hint="eastAsia" w:ascii="宋体" w:hAnsi="宋体" w:eastAsia="宋体" w:cs="宋体"/>
          <w:sz w:val="24"/>
        </w:rPr>
        <w:t>16.1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7BFAE711">
      <w:pPr>
        <w:spacing w:line="360" w:lineRule="auto"/>
        <w:ind w:firstLine="470" w:firstLineChars="196"/>
        <w:rPr>
          <w:rFonts w:hint="eastAsia" w:ascii="宋体" w:hAnsi="宋体" w:eastAsia="宋体" w:cs="宋体"/>
          <w:sz w:val="24"/>
        </w:rPr>
      </w:pPr>
      <w:r>
        <w:rPr>
          <w:rFonts w:hint="eastAsia" w:ascii="宋体" w:hAnsi="宋体" w:eastAsia="宋体" w:cs="宋体"/>
          <w:sz w:val="24"/>
        </w:rPr>
        <w:t>16.2磋商小组要求供应商澄清、说明或者更正响应文件应当以书面形式（询标）作出。供应商的澄清、说明或者更正应当由法定代表人或其授权代表签字或者加盖公章（电子签章）。</w:t>
      </w:r>
    </w:p>
    <w:p w14:paraId="637F82B1">
      <w:pPr>
        <w:spacing w:line="360" w:lineRule="auto"/>
        <w:ind w:firstLine="435"/>
        <w:rPr>
          <w:rFonts w:hint="eastAsia" w:ascii="宋体" w:hAnsi="宋体" w:eastAsia="宋体" w:cs="宋体"/>
          <w:sz w:val="24"/>
        </w:rPr>
      </w:pPr>
      <w:r>
        <w:rPr>
          <w:rFonts w:hint="eastAsia" w:ascii="宋体" w:hAnsi="宋体" w:eastAsia="宋体" w:cs="宋体"/>
          <w:b/>
          <w:sz w:val="24"/>
        </w:rPr>
        <w:t>如有询标，授权代表（或法定代表人）可通过远程登录的方式接受网上询标，也可凭本人有效身份证明参加询标。因授权代表联系不上</w:t>
      </w:r>
      <w:r>
        <w:rPr>
          <w:rFonts w:hint="eastAsia" w:ascii="宋体" w:hAnsi="宋体" w:eastAsia="宋体" w:cs="宋体"/>
          <w:b/>
          <w:bCs/>
          <w:sz w:val="24"/>
        </w:rPr>
        <w:t>、没有及时登录系统等情形</w:t>
      </w:r>
      <w:r>
        <w:rPr>
          <w:rFonts w:hint="eastAsia" w:ascii="宋体" w:hAnsi="宋体" w:eastAsia="宋体" w:cs="宋体"/>
          <w:b/>
          <w:sz w:val="24"/>
        </w:rPr>
        <w:t>而无法接受磋商小组询标的，供应商自行承担相关风险。</w:t>
      </w:r>
    </w:p>
    <w:p w14:paraId="2DC5A289">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17.最后报价</w:t>
      </w:r>
    </w:p>
    <w:p w14:paraId="11F91A45">
      <w:pPr>
        <w:spacing w:line="360" w:lineRule="auto"/>
        <w:ind w:firstLine="435"/>
        <w:rPr>
          <w:rFonts w:hint="eastAsia" w:ascii="宋体" w:hAnsi="宋体" w:eastAsia="宋体" w:cs="宋体"/>
          <w:sz w:val="24"/>
        </w:rPr>
      </w:pPr>
      <w:r>
        <w:rPr>
          <w:rFonts w:hint="eastAsia" w:ascii="宋体" w:hAnsi="宋体" w:eastAsia="宋体" w:cs="宋体"/>
          <w:sz w:val="24"/>
        </w:rPr>
        <w:t>17.1磋商并不限定只进行二轮报价，如果磋商小组认为有必要，可以要求供应商进行多轮报价。</w:t>
      </w:r>
    </w:p>
    <w:p w14:paraId="1C717AE5">
      <w:pPr>
        <w:spacing w:line="360" w:lineRule="auto"/>
        <w:ind w:firstLine="435"/>
        <w:rPr>
          <w:rFonts w:hint="eastAsia" w:ascii="宋体" w:hAnsi="宋体" w:eastAsia="宋体" w:cs="宋体"/>
          <w:sz w:val="24"/>
        </w:rPr>
      </w:pPr>
      <w:r>
        <w:rPr>
          <w:rFonts w:hint="eastAsia" w:ascii="宋体" w:hAnsi="宋体" w:eastAsia="宋体" w:cs="宋体"/>
          <w:sz w:val="24"/>
        </w:rPr>
        <w:t>17.2在磋商内容不做实质性变更或重大调整的前提下，供应商下轮报价不得高于上一轮报价。</w:t>
      </w:r>
    </w:p>
    <w:p w14:paraId="48847503">
      <w:pPr>
        <w:spacing w:line="360" w:lineRule="auto"/>
        <w:ind w:firstLine="435"/>
        <w:rPr>
          <w:rFonts w:hint="eastAsia" w:ascii="宋体" w:hAnsi="宋体" w:eastAsia="宋体" w:cs="宋体"/>
          <w:sz w:val="24"/>
        </w:rPr>
      </w:pPr>
      <w:r>
        <w:rPr>
          <w:rFonts w:hint="eastAsia" w:ascii="宋体" w:hAnsi="宋体" w:eastAsia="宋体" w:cs="宋体"/>
          <w:sz w:val="24"/>
        </w:rPr>
        <w:t>17.3最后报价是供应商响应文件的有效组成部分，最后报价也是签订合同的依据。</w:t>
      </w:r>
    </w:p>
    <w:p w14:paraId="1C89DB6B">
      <w:pPr>
        <w:spacing w:line="360" w:lineRule="auto"/>
        <w:ind w:firstLine="435"/>
        <w:rPr>
          <w:rFonts w:hint="eastAsia" w:ascii="宋体" w:hAnsi="宋体" w:eastAsia="宋体" w:cs="宋体"/>
          <w:sz w:val="24"/>
        </w:rPr>
      </w:pPr>
      <w:bookmarkStart w:id="40" w:name="_Hlk60607655"/>
      <w:r>
        <w:rPr>
          <w:rFonts w:hint="eastAsia" w:ascii="宋体" w:hAnsi="宋体" w:eastAsia="宋体" w:cs="宋体"/>
          <w:sz w:val="24"/>
        </w:rPr>
        <w:t>17.4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响应文件中提交了《中小企业声明函》、《残疾人福利性单位声明函》或省级以上监狱管理局、戒毒管理局（含新疆生产建设兵团）出具的属于监狱企业的证明文件的供应商，其最后报价按照</w:t>
      </w:r>
      <w:r>
        <w:rPr>
          <w:rFonts w:hint="eastAsia" w:ascii="宋体" w:hAnsi="宋体" w:eastAsia="宋体" w:cs="宋体"/>
          <w:sz w:val="24"/>
          <w:u w:val="single"/>
        </w:rPr>
        <w:t>供应商须知前附表</w:t>
      </w:r>
      <w:r>
        <w:rPr>
          <w:rFonts w:hint="eastAsia" w:ascii="宋体" w:hAnsi="宋体" w:eastAsia="宋体" w:cs="宋体"/>
          <w:sz w:val="24"/>
        </w:rPr>
        <w:t>中规定的标准扣除后的价格参与评审。对于同时属于小微企业、监狱企业或残疾人福利性单位的，不重复进行最后报价扣除。</w:t>
      </w:r>
    </w:p>
    <w:p w14:paraId="6FB35DDA">
      <w:pPr>
        <w:spacing w:line="360" w:lineRule="auto"/>
        <w:ind w:firstLine="435"/>
        <w:rPr>
          <w:rFonts w:hint="eastAsia" w:ascii="宋体" w:hAnsi="宋体" w:eastAsia="宋体" w:cs="宋体"/>
          <w:sz w:val="24"/>
        </w:rPr>
      </w:pPr>
      <w:r>
        <w:rPr>
          <w:rFonts w:hint="eastAsia" w:ascii="宋体" w:hAnsi="宋体" w:eastAsia="宋体" w:cs="宋体"/>
          <w:sz w:val="24"/>
        </w:rPr>
        <w:t>接受大中型企业与小微企业组成联合体或者允许大中型企业向一家或者多家小微企业分包的，对于联合协议或者分包意向协议约定小微企业的合同份额占到合同总金额30%以上的，可给予联合体或者大中型企业的最后报价按照</w:t>
      </w:r>
      <w:r>
        <w:rPr>
          <w:rFonts w:hint="eastAsia" w:ascii="宋体" w:hAnsi="宋体" w:eastAsia="宋体" w:cs="宋体"/>
          <w:sz w:val="24"/>
          <w:u w:val="single"/>
        </w:rPr>
        <w:t>供应商须知前附表</w:t>
      </w:r>
      <w:r>
        <w:rPr>
          <w:rFonts w:hint="eastAsia" w:ascii="宋体" w:hAnsi="宋体" w:eastAsia="宋体" w:cs="宋体"/>
          <w:sz w:val="24"/>
        </w:rPr>
        <w:t>中规定的标准扣除后的价格参与评审。组成联合体或者接受分包的小微企业与联合体内其他企业、分包企业之间存在直接控股、管理关系的，不享受价格扣除优惠政策。</w:t>
      </w:r>
    </w:p>
    <w:p w14:paraId="4F24670F">
      <w:pPr>
        <w:spacing w:line="360" w:lineRule="auto"/>
        <w:ind w:firstLine="435"/>
        <w:rPr>
          <w:rFonts w:hint="eastAsia" w:ascii="宋体" w:hAnsi="宋体" w:eastAsia="宋体" w:cs="宋体"/>
          <w:sz w:val="24"/>
        </w:rPr>
      </w:pPr>
      <w:r>
        <w:rPr>
          <w:rFonts w:hint="eastAsia" w:ascii="宋体" w:hAnsi="宋体" w:eastAsia="宋体" w:cs="宋体"/>
          <w:sz w:val="24"/>
        </w:rPr>
        <w:t>以联合体形式参加政府采购活动，联合体各方均为中小企业的，联合体视同中小企业。其中，联合体各方均为小微企业的，联合体视同小微企业。</w:t>
      </w:r>
      <w:bookmarkEnd w:id="40"/>
    </w:p>
    <w:p w14:paraId="429295D2">
      <w:pPr>
        <w:spacing w:line="360" w:lineRule="auto"/>
        <w:ind w:firstLine="435"/>
        <w:rPr>
          <w:rFonts w:hint="eastAsia" w:ascii="宋体" w:hAnsi="宋体" w:eastAsia="宋体" w:cs="宋体"/>
          <w:kern w:val="2"/>
          <w:sz w:val="24"/>
          <w:szCs w:val="22"/>
        </w:rPr>
      </w:pPr>
      <w:r>
        <w:rPr>
          <w:rFonts w:hint="eastAsia" w:ascii="宋体" w:hAnsi="宋体" w:eastAsia="宋体" w:cs="宋体"/>
          <w:kern w:val="2"/>
          <w:sz w:val="24"/>
          <w:szCs w:val="22"/>
        </w:rPr>
        <w:t>17.5供应商应当按照企业定额或项目所在地最新建设工程计价依据以及材料市场价格信息等，结合自身实力、施工经验、现场环境以及磋商文件的要求自主报价。</w:t>
      </w:r>
    </w:p>
    <w:p w14:paraId="0C8A7E4C">
      <w:pPr>
        <w:spacing w:line="360" w:lineRule="auto"/>
        <w:ind w:firstLine="435"/>
        <w:rPr>
          <w:rFonts w:hint="eastAsia" w:ascii="宋体" w:hAnsi="宋体" w:eastAsia="宋体" w:cs="宋体"/>
          <w:kern w:val="2"/>
          <w:sz w:val="24"/>
        </w:rPr>
      </w:pPr>
      <w:r>
        <w:rPr>
          <w:rFonts w:hint="eastAsia" w:ascii="宋体" w:hAnsi="宋体" w:eastAsia="宋体" w:cs="宋体"/>
          <w:kern w:val="2"/>
          <w:sz w:val="24"/>
        </w:rPr>
        <w:t>17.6除非采购人对磋商文件予以澄清、修改，否则供应商应按采购人提供的工程量清单中列出的工程项目和工程量逐项填报综合单价和合价。供应商不得在工程量清单中任意增删、修改清单项目与工程量及项目排列顺序。</w:t>
      </w:r>
    </w:p>
    <w:p w14:paraId="381BD764">
      <w:pPr>
        <w:spacing w:line="360" w:lineRule="auto"/>
        <w:ind w:firstLine="435"/>
        <w:rPr>
          <w:rFonts w:hint="eastAsia" w:ascii="宋体" w:hAnsi="宋体" w:eastAsia="宋体" w:cs="宋体"/>
          <w:kern w:val="2"/>
          <w:sz w:val="24"/>
        </w:rPr>
      </w:pPr>
      <w:r>
        <w:rPr>
          <w:rFonts w:hint="eastAsia" w:ascii="宋体" w:hAnsi="宋体" w:eastAsia="宋体" w:cs="宋体"/>
          <w:kern w:val="2"/>
          <w:sz w:val="24"/>
        </w:rPr>
        <w:t>17.7除非合同中另有规定，供应商在工程量清单报价书中所报的价格包括完成磋商文件规定的全部工程内容及为达到质量和工期目标、安全文明、环境保护等要求的分部分项工程费，措施项目费，不可竞争费，其他项目费，税金等所有费用。为满足工程建设标准和技术规范要求所发生的费用应包括在报价中。报价为供应商在响应文件中提出的各项支付金额的总和。每一清单项目只允许有一个报价，任何有选择的报价将不予接受。供应商未填综合单价或合价的清单项目，将被视为该项费用已包括在其他有价款的综合单价或合价以及总价内，供应商必须按合同要求完成工程量清单中未填综合单价或合价的工程项目，任何与未填综合单价或合价的工程项目有关的工程价款，采购人将不再另行支付。</w:t>
      </w:r>
    </w:p>
    <w:p w14:paraId="1F22F07F">
      <w:pPr>
        <w:spacing w:line="360" w:lineRule="auto"/>
        <w:ind w:firstLine="435"/>
        <w:rPr>
          <w:rFonts w:hint="eastAsia" w:ascii="宋体" w:hAnsi="宋体" w:eastAsia="宋体" w:cs="宋体"/>
          <w:kern w:val="2"/>
          <w:sz w:val="24"/>
        </w:rPr>
      </w:pPr>
      <w:r>
        <w:rPr>
          <w:rFonts w:hint="eastAsia" w:ascii="宋体" w:hAnsi="宋体" w:eastAsia="宋体" w:cs="宋体"/>
          <w:kern w:val="2"/>
          <w:sz w:val="24"/>
        </w:rPr>
        <w:t>17.8本项目的施工地点为本须知前附表所述，供应商可到施工现场踏勘以充分了解工地位置、情况、道路、储存空间、装卸限制及任何其它足以影响磋商报价的情况，任何因忽视或误解施工场地情况而导致的索赔或工期延长申请将不被批准。对于受施工现场场地限制，如需要另外寻找场地解决临时住宿、材料及设备堆放，由此所产生的费用应包含在磋商报价范围内，采购人不再承担该费用。</w:t>
      </w:r>
    </w:p>
    <w:p w14:paraId="1A70F176">
      <w:pPr>
        <w:spacing w:line="360" w:lineRule="auto"/>
        <w:ind w:firstLine="435"/>
        <w:rPr>
          <w:rFonts w:hint="eastAsia" w:ascii="宋体" w:hAnsi="宋体" w:eastAsia="宋体" w:cs="宋体"/>
          <w:kern w:val="2"/>
          <w:sz w:val="24"/>
        </w:rPr>
      </w:pPr>
      <w:r>
        <w:rPr>
          <w:rFonts w:hint="eastAsia" w:ascii="宋体" w:hAnsi="宋体" w:eastAsia="宋体" w:cs="宋体"/>
          <w:kern w:val="2"/>
          <w:sz w:val="24"/>
        </w:rPr>
        <w:t>17.9工程造价的确定与控制</w:t>
      </w:r>
    </w:p>
    <w:p w14:paraId="79EBED9E">
      <w:pPr>
        <w:spacing w:line="360" w:lineRule="auto"/>
        <w:ind w:firstLine="435"/>
        <w:rPr>
          <w:rFonts w:hint="eastAsia" w:ascii="宋体" w:hAnsi="宋体" w:eastAsia="宋体" w:cs="宋体"/>
          <w:kern w:val="2"/>
          <w:sz w:val="24"/>
        </w:rPr>
      </w:pPr>
      <w:r>
        <w:rPr>
          <w:rFonts w:hint="eastAsia" w:ascii="宋体" w:hAnsi="宋体" w:eastAsia="宋体" w:cs="宋体"/>
          <w:kern w:val="2"/>
          <w:sz w:val="24"/>
        </w:rPr>
        <w:t>17.9.1本工程确定成交供应商后，工程总造价在磋商范围内包定，除经批准的设计变更、经济签证外，其它工程造价增减均不予签证计价。</w:t>
      </w:r>
    </w:p>
    <w:p w14:paraId="6B07B79D">
      <w:pPr>
        <w:spacing w:line="360" w:lineRule="auto"/>
        <w:ind w:firstLine="435"/>
        <w:rPr>
          <w:rFonts w:hint="eastAsia" w:ascii="宋体" w:hAnsi="宋体" w:eastAsia="宋体" w:cs="宋体"/>
          <w:kern w:val="2"/>
          <w:sz w:val="24"/>
        </w:rPr>
      </w:pPr>
      <w:r>
        <w:rPr>
          <w:rFonts w:hint="eastAsia" w:ascii="宋体" w:hAnsi="宋体" w:eastAsia="宋体" w:cs="宋体"/>
          <w:kern w:val="2"/>
          <w:sz w:val="24"/>
        </w:rPr>
        <w:t>17.9.2磋商前，供应商应认真对照施工设计图纸等文件核对采购人提供的工程量清单，发现工程量存在项目划分误差、计量单位误差、数量误差、遗漏项目的，必须在网上询问截止时间前向采购人提出疑问，否则采购人可不予答复。</w:t>
      </w:r>
    </w:p>
    <w:p w14:paraId="221BED8F">
      <w:pPr>
        <w:spacing w:line="360" w:lineRule="auto"/>
        <w:ind w:firstLine="435"/>
        <w:rPr>
          <w:rFonts w:hint="eastAsia" w:ascii="宋体" w:hAnsi="宋体" w:eastAsia="宋体" w:cs="宋体"/>
          <w:kern w:val="2"/>
          <w:sz w:val="24"/>
        </w:rPr>
      </w:pPr>
      <w:r>
        <w:rPr>
          <w:rFonts w:hint="eastAsia" w:ascii="宋体" w:hAnsi="宋体" w:eastAsia="宋体" w:cs="宋体"/>
          <w:kern w:val="2"/>
          <w:sz w:val="24"/>
        </w:rPr>
        <w:t>17.9.3</w:t>
      </w:r>
      <w:r>
        <w:rPr>
          <w:rFonts w:hint="eastAsia" w:ascii="宋体" w:hAnsi="宋体" w:eastAsia="宋体" w:cs="宋体"/>
          <w:kern w:val="2"/>
          <w:sz w:val="24"/>
          <w:szCs w:val="24"/>
        </w:rPr>
        <w:t>采购人对疑问应进行核实，确认工程量单项子目误差在±3%（含±3%）以内的，采购人可不予调整工程量，供应商应将其误差考虑在综合单价内；若有遗漏项目或单项子目工程量误差超过±3%的，采购人应进行修正并重新公布准确的工程量清单。</w:t>
      </w:r>
    </w:p>
    <w:p w14:paraId="2475539A">
      <w:pPr>
        <w:spacing w:line="360" w:lineRule="auto"/>
        <w:ind w:firstLine="435"/>
        <w:rPr>
          <w:rFonts w:hint="eastAsia" w:ascii="宋体" w:hAnsi="宋体" w:eastAsia="宋体" w:cs="宋体"/>
          <w:kern w:val="2"/>
          <w:sz w:val="24"/>
        </w:rPr>
      </w:pPr>
      <w:r>
        <w:rPr>
          <w:rFonts w:hint="eastAsia" w:ascii="宋体" w:hAnsi="宋体" w:eastAsia="宋体" w:cs="宋体"/>
          <w:kern w:val="2"/>
          <w:sz w:val="24"/>
        </w:rPr>
        <w:t>17.9.4供应商在规定时间内未对工程量清单提出疑问的，成交后，采购人不再对工程量清单的项目和数量进行校对调整。供应商必须按其报价完成竞争性磋商文件规定范围内的设计图纸规定的所有工程项目。</w:t>
      </w:r>
    </w:p>
    <w:p w14:paraId="44150DD1">
      <w:pPr>
        <w:spacing w:line="360" w:lineRule="auto"/>
        <w:ind w:firstLine="435"/>
        <w:rPr>
          <w:rFonts w:hint="eastAsia" w:ascii="宋体" w:hAnsi="宋体" w:eastAsia="宋体" w:cs="宋体"/>
          <w:kern w:val="2"/>
          <w:sz w:val="24"/>
        </w:rPr>
      </w:pPr>
      <w:r>
        <w:rPr>
          <w:rFonts w:hint="eastAsia" w:ascii="宋体" w:hAnsi="宋体" w:eastAsia="宋体" w:cs="宋体"/>
          <w:kern w:val="2"/>
          <w:sz w:val="24"/>
        </w:rPr>
        <w:t>17.10成交供应商在工程量清单报价书中所报的综合单价一律不予调整。</w:t>
      </w:r>
    </w:p>
    <w:p w14:paraId="76BFE0B7">
      <w:pPr>
        <w:spacing w:line="360" w:lineRule="auto"/>
        <w:ind w:firstLine="435"/>
        <w:rPr>
          <w:rFonts w:hint="eastAsia" w:ascii="宋体" w:hAnsi="宋体" w:eastAsia="宋体" w:cs="宋体"/>
          <w:sz w:val="24"/>
        </w:rPr>
      </w:pPr>
      <w:r>
        <w:rPr>
          <w:rFonts w:hint="eastAsia" w:ascii="宋体" w:hAnsi="宋体" w:eastAsia="宋体" w:cs="宋体"/>
          <w:kern w:val="2"/>
          <w:sz w:val="24"/>
        </w:rPr>
        <w:t>17.11本工程不接受恶意不平衡报价，不保证最低价成交。</w:t>
      </w:r>
    </w:p>
    <w:p w14:paraId="3A1CCBDC">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18.成交候选供应商的推荐原则及标准</w:t>
      </w:r>
    </w:p>
    <w:p w14:paraId="7DC588AA">
      <w:pPr>
        <w:spacing w:line="360" w:lineRule="auto"/>
        <w:ind w:firstLine="435"/>
        <w:rPr>
          <w:rFonts w:hint="eastAsia" w:ascii="宋体" w:hAnsi="宋体" w:eastAsia="宋体" w:cs="宋体"/>
          <w:sz w:val="24"/>
        </w:rPr>
      </w:pPr>
      <w:r>
        <w:rPr>
          <w:rFonts w:hint="eastAsia" w:ascii="宋体" w:hAnsi="宋体" w:eastAsia="宋体" w:cs="宋体"/>
          <w:sz w:val="24"/>
        </w:rPr>
        <w:t>18.1磋商小组依据本项目磋商文件所约定的评审方法和标准，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1E18E87B">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19.确定成交候选供应商和成交供应商</w:t>
      </w:r>
    </w:p>
    <w:p w14:paraId="3C9B80F0">
      <w:pPr>
        <w:spacing w:line="360" w:lineRule="auto"/>
        <w:ind w:firstLine="470" w:firstLineChars="196"/>
        <w:rPr>
          <w:rFonts w:hint="eastAsia" w:ascii="宋体" w:hAnsi="宋体" w:eastAsia="宋体" w:cs="宋体"/>
          <w:sz w:val="24"/>
        </w:rPr>
      </w:pPr>
      <w:r>
        <w:rPr>
          <w:rFonts w:hint="eastAsia" w:ascii="宋体" w:hAnsi="宋体" w:eastAsia="宋体" w:cs="宋体"/>
          <w:sz w:val="24"/>
        </w:rPr>
        <w:t>19.1磋商小组根据综合评分的结果和</w:t>
      </w:r>
      <w:r>
        <w:rPr>
          <w:rFonts w:hint="eastAsia" w:ascii="宋体" w:hAnsi="宋体" w:eastAsia="宋体" w:cs="宋体"/>
          <w:sz w:val="24"/>
          <w:u w:val="single"/>
        </w:rPr>
        <w:t>供应商须知前附表</w:t>
      </w:r>
      <w:r>
        <w:rPr>
          <w:rFonts w:hint="eastAsia" w:ascii="宋体" w:hAnsi="宋体" w:eastAsia="宋体" w:cs="宋体"/>
          <w:sz w:val="24"/>
        </w:rPr>
        <w:t>中规定确定成交候选供应商，并标明排列顺序。按</w:t>
      </w:r>
      <w:r>
        <w:rPr>
          <w:rFonts w:hint="eastAsia" w:ascii="宋体" w:hAnsi="宋体" w:eastAsia="宋体" w:cs="宋体"/>
          <w:sz w:val="24"/>
          <w:u w:val="single"/>
        </w:rPr>
        <w:t>供应商须知前附表</w:t>
      </w:r>
      <w:r>
        <w:rPr>
          <w:rFonts w:hint="eastAsia" w:ascii="宋体" w:hAnsi="宋体" w:eastAsia="宋体" w:cs="宋体"/>
          <w:sz w:val="24"/>
        </w:rPr>
        <w:t>中规定，由磋商小组或采购人确定成交供应商。</w:t>
      </w:r>
    </w:p>
    <w:p w14:paraId="34AE5141">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20.编写评审报告</w:t>
      </w:r>
    </w:p>
    <w:p w14:paraId="1E6FEAD4">
      <w:pPr>
        <w:spacing w:line="360" w:lineRule="auto"/>
        <w:ind w:firstLine="435"/>
        <w:rPr>
          <w:rFonts w:hint="eastAsia" w:ascii="宋体" w:hAnsi="宋体" w:eastAsia="宋体" w:cs="宋体"/>
          <w:sz w:val="24"/>
        </w:rPr>
      </w:pPr>
      <w:r>
        <w:rPr>
          <w:rFonts w:hint="eastAsia" w:ascii="宋体" w:hAnsi="宋体" w:eastAsia="宋体" w:cs="宋体"/>
          <w:sz w:val="24"/>
        </w:rPr>
        <w:t>20.1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4690940B">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21.保密要求</w:t>
      </w:r>
    </w:p>
    <w:p w14:paraId="338C3959">
      <w:pPr>
        <w:spacing w:line="360" w:lineRule="auto"/>
        <w:ind w:firstLine="435"/>
        <w:rPr>
          <w:rFonts w:hint="eastAsia" w:ascii="宋体" w:hAnsi="宋体" w:eastAsia="宋体" w:cs="宋体"/>
          <w:sz w:val="24"/>
        </w:rPr>
      </w:pPr>
      <w:r>
        <w:rPr>
          <w:rFonts w:hint="eastAsia" w:ascii="宋体" w:hAnsi="宋体" w:eastAsia="宋体" w:cs="宋体"/>
          <w:sz w:val="24"/>
        </w:rPr>
        <w:t>21.1评审将在严格保密的情况下进行。</w:t>
      </w:r>
    </w:p>
    <w:p w14:paraId="2580CC86">
      <w:pPr>
        <w:spacing w:line="360" w:lineRule="auto"/>
        <w:ind w:firstLine="435"/>
        <w:rPr>
          <w:rFonts w:hint="eastAsia" w:ascii="宋体" w:hAnsi="宋体" w:eastAsia="宋体" w:cs="宋体"/>
          <w:sz w:val="24"/>
        </w:rPr>
      </w:pPr>
      <w:r>
        <w:rPr>
          <w:rFonts w:hint="eastAsia" w:ascii="宋体" w:hAnsi="宋体" w:eastAsia="宋体" w:cs="宋体"/>
          <w:sz w:val="24"/>
        </w:rPr>
        <w:t>21.2有关人员应当遵守评审工作纪律，不得泄露评审文件、评审情况和评审中获悉的国家秘密、商业秘密。</w:t>
      </w:r>
    </w:p>
    <w:p w14:paraId="5932E534">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22.成交结果公告</w:t>
      </w:r>
    </w:p>
    <w:p w14:paraId="108FE265">
      <w:pPr>
        <w:spacing w:line="360" w:lineRule="auto"/>
        <w:ind w:firstLine="435"/>
        <w:rPr>
          <w:rFonts w:hint="eastAsia" w:ascii="宋体" w:hAnsi="宋体" w:eastAsia="宋体" w:cs="宋体"/>
          <w:sz w:val="24"/>
        </w:rPr>
      </w:pPr>
      <w:r>
        <w:rPr>
          <w:rFonts w:hint="eastAsia" w:ascii="宋体" w:hAnsi="宋体" w:eastAsia="宋体" w:cs="宋体"/>
          <w:sz w:val="24"/>
        </w:rPr>
        <w:t>22.1为体现“公开、公平、公正”的原则，磋商结束后，采购代理机构将</w:t>
      </w:r>
      <w:r>
        <w:rPr>
          <w:rFonts w:hint="eastAsia" w:ascii="宋体" w:hAnsi="宋体" w:eastAsia="宋体" w:cs="宋体"/>
          <w:sz w:val="24"/>
          <w:szCs w:val="18"/>
        </w:rPr>
        <w:t>在安徽省政府采购网（www.ccgp-anhui.gov.cn）上</w:t>
      </w:r>
      <w:r>
        <w:rPr>
          <w:rFonts w:hint="eastAsia" w:ascii="宋体" w:hAnsi="宋体" w:eastAsia="宋体" w:cs="宋体"/>
          <w:sz w:val="24"/>
        </w:rPr>
        <w:t>发布成交结果公告。</w:t>
      </w:r>
    </w:p>
    <w:p w14:paraId="7AED02BF">
      <w:pPr>
        <w:spacing w:line="360" w:lineRule="auto"/>
        <w:ind w:firstLine="435"/>
        <w:rPr>
          <w:rFonts w:hint="eastAsia" w:ascii="宋体" w:hAnsi="宋体" w:eastAsia="宋体" w:cs="宋体"/>
          <w:sz w:val="24"/>
        </w:rPr>
      </w:pPr>
      <w:r>
        <w:rPr>
          <w:rFonts w:hint="eastAsia" w:ascii="宋体" w:hAnsi="宋体" w:eastAsia="宋体" w:cs="宋体"/>
          <w:sz w:val="24"/>
        </w:rPr>
        <w:t>22.2成交结果公告内容应当包括采购人及其委托的采购代理机构的名称、地址、联系方式，项目名称和项目编号，成交供应商名称、地址和成交金额，主要成交标的的名称、施工范围、施工工期、项目经理、执业证书信息，成交结果公告期限、评审专家名单以及</w:t>
      </w:r>
      <w:r>
        <w:rPr>
          <w:rFonts w:hint="eastAsia" w:ascii="宋体" w:hAnsi="宋体" w:eastAsia="宋体" w:cs="宋体"/>
          <w:sz w:val="24"/>
          <w:u w:val="single"/>
        </w:rPr>
        <w:t>供应商须知前附表</w:t>
      </w:r>
      <w:r>
        <w:rPr>
          <w:rFonts w:hint="eastAsia" w:ascii="宋体" w:hAnsi="宋体" w:eastAsia="宋体" w:cs="宋体"/>
          <w:sz w:val="24"/>
        </w:rPr>
        <w:t>中约定进行公告的内容。</w:t>
      </w:r>
    </w:p>
    <w:p w14:paraId="718F5338">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23.成交通知书</w:t>
      </w:r>
    </w:p>
    <w:p w14:paraId="227872AC">
      <w:pPr>
        <w:spacing w:line="360" w:lineRule="auto"/>
        <w:ind w:firstLine="435"/>
        <w:rPr>
          <w:rFonts w:hint="eastAsia" w:ascii="宋体" w:hAnsi="宋体" w:eastAsia="宋体" w:cs="宋体"/>
          <w:sz w:val="24"/>
        </w:rPr>
      </w:pPr>
      <w:r>
        <w:rPr>
          <w:rFonts w:hint="eastAsia" w:ascii="宋体" w:hAnsi="宋体" w:eastAsia="宋体" w:cs="宋体"/>
          <w:sz w:val="24"/>
        </w:rPr>
        <w:t>23.1采购代理机构发布成交结果公告的同时以</w:t>
      </w:r>
      <w:r>
        <w:rPr>
          <w:rFonts w:hint="eastAsia" w:ascii="宋体" w:hAnsi="宋体" w:eastAsia="宋体" w:cs="宋体"/>
          <w:sz w:val="24"/>
          <w:u w:val="single"/>
        </w:rPr>
        <w:t>供应商须知前附表</w:t>
      </w:r>
      <w:r>
        <w:rPr>
          <w:rFonts w:hint="eastAsia" w:ascii="宋体" w:hAnsi="宋体" w:eastAsia="宋体" w:cs="宋体"/>
          <w:sz w:val="24"/>
        </w:rPr>
        <w:t>规定的形式向成交供应商发出成交通知书。</w:t>
      </w:r>
    </w:p>
    <w:p w14:paraId="01D3F68C">
      <w:pPr>
        <w:spacing w:line="360" w:lineRule="auto"/>
        <w:ind w:firstLine="435"/>
        <w:rPr>
          <w:rFonts w:hint="eastAsia" w:ascii="宋体" w:hAnsi="宋体" w:eastAsia="宋体" w:cs="宋体"/>
          <w:sz w:val="24"/>
        </w:rPr>
      </w:pPr>
      <w:r>
        <w:rPr>
          <w:rFonts w:hint="eastAsia" w:ascii="宋体" w:hAnsi="宋体" w:eastAsia="宋体" w:cs="宋体"/>
          <w:sz w:val="24"/>
        </w:rPr>
        <w:t>23.2成交通知书对采购人和成交供应商具有同等法律效力。成交通知书发出以后，采购人改变成交结果或者成交供应商放弃成交资格，应当承担相应的法律责任。</w:t>
      </w:r>
    </w:p>
    <w:p w14:paraId="3BA605F8">
      <w:pPr>
        <w:spacing w:line="360" w:lineRule="auto"/>
        <w:ind w:firstLine="435"/>
        <w:rPr>
          <w:rFonts w:hint="eastAsia" w:ascii="宋体" w:hAnsi="宋体" w:eastAsia="宋体" w:cs="宋体"/>
          <w:sz w:val="24"/>
        </w:rPr>
      </w:pPr>
      <w:r>
        <w:rPr>
          <w:rFonts w:hint="eastAsia" w:ascii="宋体" w:hAnsi="宋体" w:eastAsia="宋体" w:cs="宋体"/>
          <w:sz w:val="24"/>
        </w:rPr>
        <w:t>23.3成交通知书是合同的组成部分。</w:t>
      </w:r>
    </w:p>
    <w:p w14:paraId="6B3FBBE8">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24.告知磋商结果</w:t>
      </w:r>
    </w:p>
    <w:p w14:paraId="0718A8B3">
      <w:pPr>
        <w:spacing w:line="360" w:lineRule="auto"/>
        <w:ind w:firstLine="435"/>
        <w:rPr>
          <w:rFonts w:hint="eastAsia" w:ascii="宋体" w:hAnsi="宋体" w:eastAsia="宋体" w:cs="宋体"/>
          <w:sz w:val="24"/>
        </w:rPr>
      </w:pPr>
      <w:r>
        <w:rPr>
          <w:rFonts w:hint="eastAsia" w:ascii="宋体" w:hAnsi="宋体" w:eastAsia="宋体" w:cs="宋体"/>
          <w:sz w:val="24"/>
        </w:rPr>
        <w:t>24.1在公告成交结果的同时，采购代理机构同时以</w:t>
      </w:r>
      <w:r>
        <w:rPr>
          <w:rFonts w:hint="eastAsia" w:ascii="宋体" w:hAnsi="宋体" w:eastAsia="宋体" w:cs="宋体"/>
          <w:sz w:val="24"/>
          <w:u w:val="single"/>
        </w:rPr>
        <w:t>供应商须知前附表</w:t>
      </w:r>
      <w:r>
        <w:rPr>
          <w:rFonts w:hint="eastAsia" w:ascii="宋体" w:hAnsi="宋体" w:eastAsia="宋体" w:cs="宋体"/>
          <w:sz w:val="24"/>
        </w:rPr>
        <w:t>规定的形式告知未成交供应商本人的评审得分和排序。</w:t>
      </w:r>
    </w:p>
    <w:p w14:paraId="580C806A">
      <w:pPr>
        <w:spacing w:line="360" w:lineRule="auto"/>
        <w:ind w:firstLine="480" w:firstLineChars="200"/>
        <w:rPr>
          <w:rFonts w:hint="eastAsia" w:ascii="宋体" w:hAnsi="宋体" w:eastAsia="宋体" w:cs="宋体"/>
          <w:sz w:val="24"/>
        </w:rPr>
      </w:pPr>
      <w:r>
        <w:rPr>
          <w:rFonts w:hint="eastAsia" w:ascii="宋体" w:hAnsi="宋体" w:eastAsia="宋体" w:cs="宋体"/>
          <w:sz w:val="24"/>
        </w:rPr>
        <w:t>24.2采购代理机构对未成交的供应商不做未成交原因的解释。</w:t>
      </w:r>
    </w:p>
    <w:p w14:paraId="72A754D8">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25.履约保证金</w:t>
      </w:r>
    </w:p>
    <w:p w14:paraId="186EE9B8">
      <w:pPr>
        <w:spacing w:line="360" w:lineRule="auto"/>
        <w:ind w:firstLine="435"/>
        <w:rPr>
          <w:rFonts w:hint="eastAsia" w:ascii="宋体" w:hAnsi="宋体" w:eastAsia="宋体" w:cs="宋体"/>
          <w:sz w:val="24"/>
        </w:rPr>
      </w:pPr>
      <w:r>
        <w:rPr>
          <w:rFonts w:hint="eastAsia" w:ascii="宋体" w:hAnsi="宋体" w:eastAsia="宋体" w:cs="宋体"/>
          <w:sz w:val="24"/>
        </w:rPr>
        <w:t>25.1成交供应商应按照</w:t>
      </w:r>
      <w:r>
        <w:rPr>
          <w:rFonts w:hint="eastAsia" w:ascii="宋体" w:hAnsi="宋体" w:eastAsia="宋体" w:cs="宋体"/>
          <w:sz w:val="24"/>
          <w:u w:val="single"/>
        </w:rPr>
        <w:t>供应商须知前附表</w:t>
      </w:r>
      <w:r>
        <w:rPr>
          <w:rFonts w:hint="eastAsia" w:ascii="宋体" w:hAnsi="宋体" w:eastAsia="宋体" w:cs="宋体"/>
          <w:sz w:val="24"/>
        </w:rPr>
        <w:t>规定缴纳履约保证金。</w:t>
      </w:r>
    </w:p>
    <w:p w14:paraId="7208E612">
      <w:pPr>
        <w:spacing w:line="360" w:lineRule="auto"/>
        <w:ind w:firstLine="435"/>
        <w:rPr>
          <w:rFonts w:hint="eastAsia" w:ascii="宋体" w:hAnsi="宋体" w:eastAsia="宋体" w:cs="宋体"/>
          <w:sz w:val="24"/>
        </w:rPr>
      </w:pPr>
      <w:r>
        <w:rPr>
          <w:rFonts w:hint="eastAsia" w:ascii="宋体" w:hAnsi="宋体" w:eastAsia="宋体" w:cs="宋体"/>
          <w:sz w:val="24"/>
        </w:rPr>
        <w:t>25.2如果成交供应商没有按照上述履约保证金的规定执行，将视为放弃成交资格。在此情况下，采购人可确定下一成交候选供应商为成交供应商，也可以重新开展采购活动。</w:t>
      </w:r>
    </w:p>
    <w:p w14:paraId="5A6F4383">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26.代理费用</w:t>
      </w:r>
    </w:p>
    <w:p w14:paraId="797DE5E8">
      <w:pPr>
        <w:spacing w:line="360" w:lineRule="auto"/>
        <w:ind w:firstLine="435"/>
        <w:rPr>
          <w:rFonts w:hint="eastAsia" w:ascii="宋体" w:hAnsi="宋体" w:eastAsia="宋体" w:cs="宋体"/>
          <w:sz w:val="24"/>
        </w:rPr>
      </w:pPr>
      <w:r>
        <w:rPr>
          <w:rFonts w:hint="eastAsia" w:ascii="宋体" w:hAnsi="宋体" w:eastAsia="宋体" w:cs="宋体"/>
          <w:sz w:val="24"/>
        </w:rPr>
        <w:t>26.1本项目代理费用的收取按</w:t>
      </w:r>
      <w:r>
        <w:rPr>
          <w:rFonts w:hint="eastAsia" w:ascii="宋体" w:hAnsi="宋体" w:eastAsia="宋体" w:cs="宋体"/>
          <w:sz w:val="24"/>
          <w:u w:val="single"/>
        </w:rPr>
        <w:t>供应商须知前附表</w:t>
      </w:r>
      <w:r>
        <w:rPr>
          <w:rFonts w:hint="eastAsia" w:ascii="宋体" w:hAnsi="宋体" w:eastAsia="宋体" w:cs="宋体"/>
          <w:sz w:val="24"/>
        </w:rPr>
        <w:t>的规定执行。</w:t>
      </w:r>
    </w:p>
    <w:p w14:paraId="6DE9F601">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27.签订合同</w:t>
      </w:r>
    </w:p>
    <w:p w14:paraId="438F86F7">
      <w:pPr>
        <w:spacing w:line="360" w:lineRule="auto"/>
        <w:ind w:firstLine="435"/>
        <w:rPr>
          <w:rFonts w:hint="eastAsia" w:ascii="宋体" w:hAnsi="宋体" w:eastAsia="宋体" w:cs="宋体"/>
          <w:sz w:val="24"/>
        </w:rPr>
      </w:pPr>
      <w:r>
        <w:rPr>
          <w:rFonts w:hint="eastAsia" w:ascii="宋体" w:hAnsi="宋体" w:eastAsia="宋体" w:cs="宋体"/>
          <w:sz w:val="24"/>
        </w:rPr>
        <w:t>27.1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规定的时间内完成政府采购合同签订及合同公告。</w:t>
      </w:r>
    </w:p>
    <w:p w14:paraId="74397C48">
      <w:pPr>
        <w:spacing w:line="360" w:lineRule="auto"/>
        <w:ind w:firstLine="435"/>
        <w:rPr>
          <w:rFonts w:hint="eastAsia" w:ascii="宋体" w:hAnsi="宋体" w:eastAsia="宋体" w:cs="宋体"/>
          <w:sz w:val="24"/>
        </w:rPr>
      </w:pPr>
      <w:r>
        <w:rPr>
          <w:rFonts w:hint="eastAsia" w:ascii="宋体" w:hAnsi="宋体" w:eastAsia="宋体" w:cs="宋体"/>
          <w:sz w:val="24"/>
        </w:rPr>
        <w:t>27.2磋商文件、成交供应商的响应文件及其澄清文件等，均为签订合同的依据。</w:t>
      </w:r>
    </w:p>
    <w:p w14:paraId="5C61CC18">
      <w:pPr>
        <w:spacing w:line="360" w:lineRule="auto"/>
        <w:ind w:firstLine="470" w:firstLineChars="196"/>
        <w:rPr>
          <w:rFonts w:hint="eastAsia" w:ascii="宋体" w:hAnsi="宋体" w:eastAsia="宋体" w:cs="宋体"/>
          <w:sz w:val="24"/>
        </w:rPr>
      </w:pPr>
      <w:r>
        <w:rPr>
          <w:rFonts w:hint="eastAsia" w:ascii="宋体" w:hAnsi="宋体" w:eastAsia="宋体" w:cs="宋体"/>
          <w:sz w:val="24"/>
        </w:rPr>
        <w:t>27.3成交供应商拒绝与采购人签订合同的，采购人可以按照评审报告推荐的成交候选供应商名单排序，确定下一成交候选供应商为成交供应商，也可以重新开展采购活动。成交供应商拒绝签订政府采购合同的不得参加对该项目重新开展的采购活动。</w:t>
      </w:r>
    </w:p>
    <w:p w14:paraId="2EDF8AF6">
      <w:pPr>
        <w:spacing w:line="360" w:lineRule="auto"/>
        <w:ind w:firstLine="470" w:firstLineChars="196"/>
        <w:rPr>
          <w:rFonts w:hint="eastAsia" w:ascii="宋体" w:hAnsi="宋体" w:eastAsia="宋体" w:cs="宋体"/>
          <w:sz w:val="24"/>
        </w:rPr>
      </w:pPr>
      <w:bookmarkStart w:id="41" w:name="_Hlk60264926"/>
      <w:r>
        <w:rPr>
          <w:rFonts w:hint="eastAsia" w:ascii="宋体" w:hAnsi="宋体" w:eastAsia="宋体" w:cs="宋体"/>
          <w:sz w:val="24"/>
        </w:rPr>
        <w:t>27.4依据《政府采购促进中小企业发展管理办法》（财库〔2020〕46号）规定享受扶持政策获得政府采购合同的，小微企业不得将合同分包给大中型企业，中型企业不得将合同分包给大型企业。</w:t>
      </w:r>
      <w:bookmarkEnd w:id="41"/>
    </w:p>
    <w:p w14:paraId="50E2DBD4">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28.廉洁自律规定</w:t>
      </w:r>
    </w:p>
    <w:p w14:paraId="2A183367">
      <w:pPr>
        <w:spacing w:line="360" w:lineRule="auto"/>
        <w:ind w:firstLine="435"/>
        <w:rPr>
          <w:rFonts w:hint="eastAsia" w:ascii="宋体" w:hAnsi="宋体" w:eastAsia="宋体" w:cs="宋体"/>
          <w:sz w:val="24"/>
        </w:rPr>
      </w:pPr>
      <w:r>
        <w:rPr>
          <w:rFonts w:hint="eastAsia" w:ascii="宋体" w:hAnsi="宋体" w:eastAsia="宋体" w:cs="宋体"/>
          <w:sz w:val="24"/>
        </w:rPr>
        <w:t>28.1采购代理机构工作人员不得以不正当手段获取政府采购代理业务，不得与采购人、供应商恶意串通。</w:t>
      </w:r>
    </w:p>
    <w:p w14:paraId="7D78B2A8">
      <w:pPr>
        <w:spacing w:line="360" w:lineRule="auto"/>
        <w:ind w:firstLine="435"/>
        <w:rPr>
          <w:rFonts w:hint="eastAsia" w:ascii="宋体" w:hAnsi="宋体" w:eastAsia="宋体" w:cs="宋体"/>
          <w:sz w:val="24"/>
        </w:rPr>
      </w:pPr>
      <w:r>
        <w:rPr>
          <w:rFonts w:hint="eastAsia" w:ascii="宋体" w:hAnsi="宋体" w:eastAsia="宋体" w:cs="宋体"/>
          <w:sz w:val="24"/>
        </w:rPr>
        <w:t>28.2采购代理机构工作人员不得接受采购人或者供应商组织的宴请、旅游、娱乐，不得收受礼品、现金、有价证券等，不得向采购人或者供应商报销应当由个人承担的费用。</w:t>
      </w:r>
    </w:p>
    <w:p w14:paraId="1A6AD8BC">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29.质疑的提出与接收</w:t>
      </w:r>
    </w:p>
    <w:p w14:paraId="100967F6">
      <w:pPr>
        <w:spacing w:line="360" w:lineRule="auto"/>
        <w:ind w:firstLine="435"/>
        <w:rPr>
          <w:rFonts w:hint="eastAsia" w:ascii="宋体" w:hAnsi="宋体" w:eastAsia="宋体" w:cs="宋体"/>
          <w:sz w:val="24"/>
        </w:rPr>
      </w:pPr>
      <w:r>
        <w:rPr>
          <w:rFonts w:hint="eastAsia" w:ascii="宋体" w:hAnsi="宋体" w:eastAsia="宋体" w:cs="宋体"/>
          <w:sz w:val="24"/>
        </w:rPr>
        <w:t>29.1供应商认为磋商文件、采购过程和成交结果使自己的权益受到损害的，可以在知道或者应知其权益受到损害之日起七个工作日内，以书面形式向采购人或其委托的采购代理机构提出质疑。</w:t>
      </w:r>
    </w:p>
    <w:p w14:paraId="53E5FCAB">
      <w:pPr>
        <w:spacing w:line="360" w:lineRule="auto"/>
        <w:ind w:firstLine="435"/>
        <w:rPr>
          <w:rFonts w:hint="eastAsia" w:ascii="宋体" w:hAnsi="宋体" w:eastAsia="宋体" w:cs="宋体"/>
          <w:sz w:val="24"/>
        </w:rPr>
      </w:pPr>
      <w:r>
        <w:rPr>
          <w:rFonts w:hint="eastAsia" w:ascii="宋体" w:hAnsi="宋体" w:eastAsia="宋体" w:cs="宋体"/>
          <w:sz w:val="24"/>
        </w:rPr>
        <w:t>29.2质疑供应商应按照财政部制定的《政府采购质疑函范本》格式（详见磋商文件第八章）和《政府采购质疑和投诉办法》的要求，在法定质疑期内以书面形式提出质疑，超出法定质疑期提交的质疑将被拒绝。针对同一采购程序环节的质疑应一次性提出。</w:t>
      </w:r>
    </w:p>
    <w:p w14:paraId="391AFDB8">
      <w:pPr>
        <w:spacing w:line="360" w:lineRule="auto"/>
        <w:ind w:firstLine="435"/>
        <w:rPr>
          <w:rFonts w:hint="eastAsia" w:ascii="宋体" w:hAnsi="宋体" w:eastAsia="宋体" w:cs="宋体"/>
          <w:sz w:val="24"/>
        </w:rPr>
      </w:pPr>
      <w:r>
        <w:rPr>
          <w:rFonts w:hint="eastAsia" w:ascii="宋体" w:hAnsi="宋体" w:eastAsia="宋体" w:cs="宋体"/>
          <w:sz w:val="24"/>
        </w:rPr>
        <w:t>29.3采购代理机构质疑函接收部门、联系电话和通讯地址，见</w:t>
      </w:r>
      <w:r>
        <w:rPr>
          <w:rFonts w:hint="eastAsia" w:ascii="宋体" w:hAnsi="宋体" w:eastAsia="宋体" w:cs="宋体"/>
          <w:sz w:val="24"/>
          <w:u w:val="single"/>
        </w:rPr>
        <w:t>供应商须知前附表</w:t>
      </w:r>
      <w:r>
        <w:rPr>
          <w:rFonts w:hint="eastAsia" w:ascii="宋体" w:hAnsi="宋体" w:eastAsia="宋体" w:cs="宋体"/>
          <w:sz w:val="24"/>
        </w:rPr>
        <w:t>。</w:t>
      </w:r>
    </w:p>
    <w:p w14:paraId="5B844E43">
      <w:pPr>
        <w:spacing w:line="360" w:lineRule="auto"/>
        <w:ind w:firstLine="435"/>
        <w:rPr>
          <w:rFonts w:hint="eastAsia" w:ascii="宋体" w:hAnsi="宋体" w:eastAsia="宋体" w:cs="宋体"/>
          <w:sz w:val="24"/>
        </w:rPr>
      </w:pPr>
      <w:r>
        <w:rPr>
          <w:rFonts w:hint="eastAsia" w:ascii="宋体" w:hAnsi="宋体" w:eastAsia="宋体" w:cs="宋体"/>
          <w:sz w:val="24"/>
        </w:rPr>
        <w:t>注：上述条款中所要求的书面形式包含通过电子交易系统递交方式。</w:t>
      </w:r>
    </w:p>
    <w:p w14:paraId="7DBB590C">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30.需要补充的其他内容</w:t>
      </w:r>
    </w:p>
    <w:p w14:paraId="0F6D9C19">
      <w:pPr>
        <w:spacing w:line="360" w:lineRule="auto"/>
        <w:ind w:firstLine="435"/>
        <w:rPr>
          <w:rFonts w:hint="eastAsia" w:ascii="宋体" w:hAnsi="宋体" w:eastAsia="宋体" w:cs="宋体"/>
          <w:b/>
          <w:sz w:val="28"/>
        </w:rPr>
      </w:pPr>
      <w:r>
        <w:rPr>
          <w:rFonts w:hint="eastAsia" w:ascii="宋体" w:hAnsi="宋体" w:eastAsia="宋体" w:cs="宋体"/>
          <w:sz w:val="24"/>
        </w:rPr>
        <w:t>需要补充的其他内容，见</w:t>
      </w:r>
      <w:r>
        <w:rPr>
          <w:rFonts w:hint="eastAsia" w:ascii="宋体" w:hAnsi="宋体" w:eastAsia="宋体" w:cs="宋体"/>
          <w:sz w:val="24"/>
          <w:u w:val="single"/>
        </w:rPr>
        <w:t>供应商须知前附表</w:t>
      </w:r>
      <w:r>
        <w:rPr>
          <w:rFonts w:hint="eastAsia" w:ascii="宋体" w:hAnsi="宋体" w:eastAsia="宋体" w:cs="宋体"/>
          <w:sz w:val="24"/>
        </w:rPr>
        <w:t>。</w:t>
      </w:r>
    </w:p>
    <w:p w14:paraId="7B0A21C7">
      <w:pPr>
        <w:widowControl/>
        <w:jc w:val="center"/>
        <w:outlineLvl w:val="0"/>
        <w:rPr>
          <w:rFonts w:hint="eastAsia" w:ascii="宋体" w:hAnsi="宋体" w:eastAsia="宋体" w:cs="宋体"/>
          <w:b/>
          <w:bCs/>
          <w:color w:val="000000"/>
          <w:sz w:val="32"/>
          <w:szCs w:val="32"/>
          <w:lang w:bidi="ar"/>
        </w:rPr>
      </w:pPr>
      <w:bookmarkStart w:id="42" w:name="_Toc7428"/>
      <w:r>
        <w:rPr>
          <w:rFonts w:hint="eastAsia" w:ascii="宋体" w:hAnsi="宋体" w:eastAsia="宋体" w:cs="宋体"/>
          <w:b/>
          <w:bCs/>
          <w:color w:val="000000"/>
          <w:sz w:val="32"/>
          <w:szCs w:val="32"/>
          <w:lang w:bidi="ar"/>
        </w:rPr>
        <w:t>第三章 采购需求</w:t>
      </w:r>
      <w:bookmarkEnd w:id="42"/>
    </w:p>
    <w:tbl>
      <w:tblPr>
        <w:tblStyle w:val="10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241"/>
        <w:gridCol w:w="6127"/>
      </w:tblGrid>
      <w:tr w14:paraId="328D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vAlign w:val="center"/>
          </w:tcPr>
          <w:p w14:paraId="4EBEC00F">
            <w:pPr>
              <w:spacing w:line="360" w:lineRule="auto"/>
              <w:jc w:val="center"/>
              <w:rPr>
                <w:rFonts w:hint="eastAsia" w:ascii="宋体" w:hAnsi="宋体" w:eastAsia="宋体" w:cs="宋体"/>
                <w:b/>
                <w:kern w:val="2"/>
                <w:sz w:val="24"/>
                <w:szCs w:val="22"/>
              </w:rPr>
            </w:pPr>
            <w:r>
              <w:rPr>
                <w:rFonts w:hint="eastAsia" w:ascii="宋体" w:hAnsi="宋体" w:eastAsia="宋体" w:cs="宋体"/>
                <w:b/>
                <w:kern w:val="2"/>
                <w:sz w:val="24"/>
                <w:szCs w:val="22"/>
              </w:rPr>
              <w:t>序号</w:t>
            </w:r>
          </w:p>
        </w:tc>
        <w:tc>
          <w:tcPr>
            <w:tcW w:w="748" w:type="pct"/>
            <w:vAlign w:val="center"/>
          </w:tcPr>
          <w:p w14:paraId="06DAE787">
            <w:pPr>
              <w:spacing w:line="360" w:lineRule="auto"/>
              <w:ind w:firstLine="435"/>
              <w:jc w:val="center"/>
              <w:rPr>
                <w:rFonts w:hint="eastAsia" w:ascii="宋体" w:hAnsi="宋体" w:eastAsia="宋体" w:cs="宋体"/>
                <w:b/>
                <w:kern w:val="2"/>
                <w:sz w:val="24"/>
                <w:szCs w:val="22"/>
              </w:rPr>
            </w:pPr>
            <w:r>
              <w:rPr>
                <w:rFonts w:hint="eastAsia" w:ascii="宋体" w:hAnsi="宋体" w:eastAsia="宋体" w:cs="宋体"/>
                <w:b/>
                <w:kern w:val="2"/>
                <w:sz w:val="24"/>
                <w:szCs w:val="22"/>
              </w:rPr>
              <w:t>内容</w:t>
            </w:r>
          </w:p>
        </w:tc>
        <w:tc>
          <w:tcPr>
            <w:tcW w:w="3692" w:type="pct"/>
            <w:vAlign w:val="center"/>
          </w:tcPr>
          <w:p w14:paraId="16F0E4FC">
            <w:pPr>
              <w:spacing w:line="360" w:lineRule="auto"/>
              <w:ind w:firstLine="435"/>
              <w:jc w:val="center"/>
              <w:rPr>
                <w:rFonts w:hint="eastAsia" w:ascii="宋体" w:hAnsi="宋体" w:eastAsia="宋体" w:cs="宋体"/>
                <w:b/>
                <w:kern w:val="2"/>
                <w:sz w:val="24"/>
                <w:szCs w:val="22"/>
              </w:rPr>
            </w:pPr>
            <w:r>
              <w:rPr>
                <w:rFonts w:hint="eastAsia" w:ascii="宋体" w:hAnsi="宋体" w:eastAsia="宋体" w:cs="宋体"/>
                <w:b/>
                <w:kern w:val="2"/>
                <w:sz w:val="24"/>
                <w:szCs w:val="22"/>
              </w:rPr>
              <w:t>说明和要求</w:t>
            </w:r>
          </w:p>
        </w:tc>
      </w:tr>
      <w:tr w14:paraId="5C99D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vAlign w:val="center"/>
          </w:tcPr>
          <w:p w14:paraId="74D6D091">
            <w:pPr>
              <w:pStyle w:val="73"/>
              <w:widowControl w:val="0"/>
              <w:spacing w:before="0" w:beforeAutospacing="0" w:after="0" w:afterAutospacing="0" w:line="360" w:lineRule="auto"/>
              <w:rPr>
                <w:rFonts w:hint="eastAsia" w:ascii="宋体" w:hAnsi="宋体" w:eastAsia="宋体" w:cs="宋体"/>
                <w:b w:val="0"/>
                <w:kern w:val="2"/>
                <w:sz w:val="24"/>
              </w:rPr>
            </w:pPr>
            <w:r>
              <w:rPr>
                <w:rFonts w:hint="eastAsia" w:ascii="宋体" w:hAnsi="宋体" w:eastAsia="宋体" w:cs="宋体"/>
                <w:b w:val="0"/>
                <w:kern w:val="2"/>
                <w:sz w:val="24"/>
              </w:rPr>
              <w:t>1</w:t>
            </w:r>
          </w:p>
        </w:tc>
        <w:tc>
          <w:tcPr>
            <w:tcW w:w="748" w:type="pct"/>
            <w:vAlign w:val="center"/>
          </w:tcPr>
          <w:p w14:paraId="700C5238">
            <w:pPr>
              <w:pStyle w:val="73"/>
              <w:widowControl w:val="0"/>
              <w:spacing w:before="0" w:beforeAutospacing="0" w:after="0" w:afterAutospacing="0" w:line="360" w:lineRule="auto"/>
              <w:rPr>
                <w:rFonts w:hint="eastAsia" w:ascii="宋体" w:hAnsi="宋体" w:eastAsia="宋体" w:cs="宋体"/>
                <w:b w:val="0"/>
                <w:kern w:val="2"/>
                <w:sz w:val="24"/>
              </w:rPr>
            </w:pPr>
            <w:r>
              <w:rPr>
                <w:rFonts w:hint="eastAsia" w:ascii="宋体" w:hAnsi="宋体" w:eastAsia="宋体" w:cs="宋体"/>
                <w:b w:val="0"/>
                <w:kern w:val="2"/>
                <w:sz w:val="24"/>
              </w:rPr>
              <w:t>工程项目</w:t>
            </w:r>
          </w:p>
        </w:tc>
        <w:tc>
          <w:tcPr>
            <w:tcW w:w="3692" w:type="pct"/>
            <w:vAlign w:val="center"/>
          </w:tcPr>
          <w:p w14:paraId="23BB1ED0">
            <w:pPr>
              <w:pStyle w:val="73"/>
              <w:widowControl w:val="0"/>
              <w:spacing w:before="0" w:beforeAutospacing="0" w:after="0" w:afterAutospacing="0" w:line="360" w:lineRule="auto"/>
              <w:rPr>
                <w:rFonts w:hint="eastAsia" w:ascii="宋体" w:hAnsi="宋体" w:eastAsia="宋体" w:cs="宋体"/>
                <w:b w:val="0"/>
                <w:kern w:val="2"/>
                <w:sz w:val="24"/>
                <w:lang w:eastAsia="zh-CN"/>
              </w:rPr>
            </w:pPr>
            <w:r>
              <w:rPr>
                <w:rFonts w:hint="eastAsia" w:ascii="宋体" w:hAnsi="宋体" w:eastAsia="宋体" w:cs="宋体"/>
                <w:b w:val="0"/>
                <w:kern w:val="2"/>
                <w:sz w:val="24"/>
                <w:lang w:eastAsia="zh-CN"/>
              </w:rPr>
              <w:t>2026年航道护坡基础设施提升项目</w:t>
            </w:r>
          </w:p>
        </w:tc>
      </w:tr>
      <w:tr w14:paraId="39BA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vAlign w:val="center"/>
          </w:tcPr>
          <w:p w14:paraId="15DD77A1">
            <w:pPr>
              <w:pStyle w:val="73"/>
              <w:widowControl w:val="0"/>
              <w:spacing w:before="0" w:beforeAutospacing="0" w:after="0" w:afterAutospacing="0" w:line="360" w:lineRule="auto"/>
              <w:rPr>
                <w:rFonts w:hint="eastAsia" w:ascii="宋体" w:hAnsi="宋体" w:eastAsia="宋体" w:cs="宋体"/>
                <w:b w:val="0"/>
                <w:kern w:val="2"/>
                <w:sz w:val="24"/>
              </w:rPr>
            </w:pPr>
            <w:r>
              <w:rPr>
                <w:rFonts w:hint="eastAsia" w:ascii="宋体" w:hAnsi="宋体" w:eastAsia="宋体" w:cs="宋体"/>
                <w:b w:val="0"/>
                <w:kern w:val="2"/>
                <w:sz w:val="24"/>
              </w:rPr>
              <w:t>2</w:t>
            </w:r>
          </w:p>
        </w:tc>
        <w:tc>
          <w:tcPr>
            <w:tcW w:w="748" w:type="pct"/>
            <w:vAlign w:val="center"/>
          </w:tcPr>
          <w:p w14:paraId="6C4323A4">
            <w:pPr>
              <w:pStyle w:val="73"/>
              <w:widowControl w:val="0"/>
              <w:spacing w:before="0" w:beforeAutospacing="0" w:after="0" w:afterAutospacing="0" w:line="360" w:lineRule="auto"/>
              <w:rPr>
                <w:rFonts w:hint="eastAsia" w:ascii="宋体" w:hAnsi="宋体" w:eastAsia="宋体" w:cs="宋体"/>
                <w:b w:val="0"/>
                <w:kern w:val="2"/>
                <w:sz w:val="24"/>
              </w:rPr>
            </w:pPr>
            <w:r>
              <w:rPr>
                <w:rFonts w:hint="eastAsia" w:ascii="宋体" w:hAnsi="宋体" w:eastAsia="宋体" w:cs="宋体"/>
                <w:b w:val="0"/>
                <w:kern w:val="2"/>
                <w:sz w:val="24"/>
              </w:rPr>
              <w:t>工程地点</w:t>
            </w:r>
          </w:p>
        </w:tc>
        <w:tc>
          <w:tcPr>
            <w:tcW w:w="3692" w:type="pct"/>
            <w:vAlign w:val="center"/>
          </w:tcPr>
          <w:p w14:paraId="66BB47B5">
            <w:pPr>
              <w:pStyle w:val="73"/>
              <w:widowControl w:val="0"/>
              <w:spacing w:before="0" w:beforeAutospacing="0" w:after="0" w:afterAutospacing="0" w:line="360" w:lineRule="auto"/>
              <w:rPr>
                <w:rFonts w:hint="eastAsia" w:ascii="宋体" w:hAnsi="宋体" w:eastAsia="宋体" w:cs="宋体"/>
                <w:b w:val="0"/>
                <w:kern w:val="2"/>
                <w:sz w:val="24"/>
              </w:rPr>
            </w:pPr>
            <w:r>
              <w:rPr>
                <w:rFonts w:hint="eastAsia" w:ascii="宋体" w:hAnsi="宋体" w:eastAsia="宋体" w:cs="宋体"/>
                <w:b w:val="0"/>
                <w:kern w:val="2"/>
                <w:sz w:val="24"/>
                <w:lang w:eastAsia="zh-CN"/>
              </w:rPr>
              <w:t>安徽省水上运动管理中心</w:t>
            </w:r>
            <w:r>
              <w:rPr>
                <w:rFonts w:hint="eastAsia" w:ascii="宋体" w:hAnsi="宋体" w:eastAsia="宋体" w:cs="宋体"/>
                <w:b w:val="0"/>
                <w:kern w:val="2"/>
                <w:sz w:val="24"/>
              </w:rPr>
              <w:t xml:space="preserve">院内 </w:t>
            </w:r>
          </w:p>
        </w:tc>
      </w:tr>
      <w:tr w14:paraId="147C0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vAlign w:val="center"/>
          </w:tcPr>
          <w:p w14:paraId="4F0EB621">
            <w:pPr>
              <w:pStyle w:val="73"/>
              <w:widowControl w:val="0"/>
              <w:spacing w:before="0" w:beforeAutospacing="0" w:after="0" w:afterAutospacing="0" w:line="360" w:lineRule="auto"/>
              <w:rPr>
                <w:rFonts w:hint="eastAsia" w:ascii="宋体" w:hAnsi="宋体" w:eastAsia="宋体" w:cs="宋体"/>
                <w:b w:val="0"/>
                <w:kern w:val="2"/>
                <w:sz w:val="24"/>
              </w:rPr>
            </w:pPr>
            <w:r>
              <w:rPr>
                <w:rFonts w:hint="eastAsia" w:ascii="宋体" w:hAnsi="宋体" w:eastAsia="宋体" w:cs="宋体"/>
                <w:b w:val="0"/>
                <w:kern w:val="2"/>
                <w:sz w:val="24"/>
              </w:rPr>
              <w:t>3</w:t>
            </w:r>
          </w:p>
        </w:tc>
        <w:tc>
          <w:tcPr>
            <w:tcW w:w="748" w:type="pct"/>
            <w:vAlign w:val="center"/>
          </w:tcPr>
          <w:p w14:paraId="026DECFA">
            <w:pPr>
              <w:pStyle w:val="73"/>
              <w:widowControl w:val="0"/>
              <w:spacing w:before="0" w:beforeAutospacing="0" w:after="0" w:afterAutospacing="0" w:line="360" w:lineRule="auto"/>
              <w:rPr>
                <w:rFonts w:hint="eastAsia" w:ascii="宋体" w:hAnsi="宋体" w:eastAsia="宋体" w:cs="宋体"/>
                <w:b w:val="0"/>
                <w:kern w:val="2"/>
                <w:sz w:val="24"/>
                <w:highlight w:val="none"/>
              </w:rPr>
            </w:pPr>
            <w:r>
              <w:rPr>
                <w:rFonts w:hint="eastAsia" w:ascii="宋体" w:hAnsi="宋体" w:eastAsia="宋体" w:cs="宋体"/>
                <w:b w:val="0"/>
                <w:kern w:val="2"/>
                <w:sz w:val="24"/>
                <w:highlight w:val="none"/>
              </w:rPr>
              <w:t>计划工期</w:t>
            </w:r>
          </w:p>
        </w:tc>
        <w:tc>
          <w:tcPr>
            <w:tcW w:w="6294" w:type="dxa"/>
            <w:vAlign w:val="center"/>
          </w:tcPr>
          <w:p w14:paraId="4E28F641">
            <w:pPr>
              <w:pStyle w:val="73"/>
              <w:widowControl w:val="0"/>
              <w:spacing w:before="0" w:beforeAutospacing="0" w:after="0" w:afterAutospacing="0" w:line="360" w:lineRule="auto"/>
              <w:rPr>
                <w:rFonts w:hint="eastAsia" w:ascii="宋体" w:hAnsi="宋体" w:eastAsia="宋体" w:cs="宋体"/>
                <w:b w:val="0"/>
                <w:kern w:val="2"/>
                <w:sz w:val="24"/>
                <w:highlight w:val="none"/>
              </w:rPr>
            </w:pPr>
            <w:r>
              <w:rPr>
                <w:rFonts w:hint="eastAsia" w:ascii="宋体" w:hAnsi="宋体" w:eastAsia="宋体" w:cs="宋体"/>
                <w:b w:val="0"/>
                <w:kern w:val="2"/>
                <w:sz w:val="24"/>
                <w:highlight w:val="none"/>
                <w:lang w:val="en-US" w:eastAsia="zh-CN"/>
              </w:rPr>
              <w:t xml:space="preserve"> 70</w:t>
            </w:r>
            <w:r>
              <w:rPr>
                <w:rFonts w:hint="eastAsia" w:ascii="宋体" w:hAnsi="宋体" w:eastAsia="宋体" w:cs="宋体"/>
                <w:b w:val="0"/>
                <w:kern w:val="2"/>
                <w:sz w:val="24"/>
                <w:highlight w:val="none"/>
              </w:rPr>
              <w:t>个日历天</w:t>
            </w:r>
          </w:p>
        </w:tc>
      </w:tr>
      <w:tr w14:paraId="479A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vAlign w:val="center"/>
          </w:tcPr>
          <w:p w14:paraId="7541AC42">
            <w:pPr>
              <w:pStyle w:val="73"/>
              <w:widowControl w:val="0"/>
              <w:spacing w:before="0" w:beforeAutospacing="0" w:after="0" w:afterAutospacing="0" w:line="360" w:lineRule="auto"/>
              <w:rPr>
                <w:rFonts w:hint="eastAsia" w:ascii="宋体" w:hAnsi="宋体" w:eastAsia="宋体" w:cs="宋体"/>
                <w:b w:val="0"/>
                <w:kern w:val="2"/>
                <w:sz w:val="24"/>
              </w:rPr>
            </w:pPr>
            <w:r>
              <w:rPr>
                <w:rFonts w:hint="eastAsia" w:ascii="宋体" w:hAnsi="宋体" w:eastAsia="宋体" w:cs="宋体"/>
                <w:b w:val="0"/>
                <w:kern w:val="2"/>
                <w:sz w:val="24"/>
              </w:rPr>
              <w:t>4</w:t>
            </w:r>
          </w:p>
        </w:tc>
        <w:tc>
          <w:tcPr>
            <w:tcW w:w="748" w:type="pct"/>
            <w:vAlign w:val="center"/>
          </w:tcPr>
          <w:p w14:paraId="737A4E91">
            <w:pPr>
              <w:pStyle w:val="73"/>
              <w:widowControl w:val="0"/>
              <w:spacing w:before="0" w:beforeAutospacing="0" w:after="0" w:afterAutospacing="0" w:line="360" w:lineRule="auto"/>
              <w:rPr>
                <w:rFonts w:hint="eastAsia" w:ascii="宋体" w:hAnsi="宋体" w:eastAsia="宋体" w:cs="宋体"/>
                <w:b w:val="0"/>
                <w:kern w:val="2"/>
                <w:sz w:val="24"/>
                <w:highlight w:val="none"/>
              </w:rPr>
            </w:pPr>
            <w:r>
              <w:rPr>
                <w:rFonts w:hint="eastAsia" w:ascii="宋体" w:hAnsi="宋体" w:eastAsia="宋体" w:cs="宋体"/>
                <w:b w:val="0"/>
                <w:kern w:val="2"/>
                <w:sz w:val="24"/>
                <w:highlight w:val="none"/>
              </w:rPr>
              <w:t>付款方式</w:t>
            </w:r>
          </w:p>
        </w:tc>
        <w:tc>
          <w:tcPr>
            <w:tcW w:w="6294" w:type="dxa"/>
            <w:vAlign w:val="center"/>
          </w:tcPr>
          <w:p w14:paraId="362514C6">
            <w:pPr>
              <w:pStyle w:val="73"/>
              <w:widowControl w:val="0"/>
              <w:spacing w:before="0" w:beforeAutospacing="0" w:after="0" w:afterAutospacing="0" w:line="360" w:lineRule="auto"/>
              <w:jc w:val="left"/>
              <w:rPr>
                <w:rFonts w:hint="eastAsia" w:ascii="宋体" w:hAnsi="宋体" w:eastAsia="宋体" w:cs="宋体"/>
                <w:b w:val="0"/>
                <w:kern w:val="2"/>
                <w:sz w:val="24"/>
                <w:highlight w:val="none"/>
                <w:lang w:eastAsia="zh-CN"/>
              </w:rPr>
            </w:pPr>
            <w:r>
              <w:rPr>
                <w:rFonts w:hint="eastAsia" w:ascii="宋体" w:hAnsi="宋体" w:eastAsia="宋体" w:cs="宋体"/>
                <w:b w:val="0"/>
                <w:kern w:val="2"/>
                <w:sz w:val="24"/>
                <w:highlight w:val="none"/>
                <w:lang w:val="en-US" w:eastAsia="zh-CN"/>
              </w:rPr>
              <w:t>合同签订后支付合同价的40%（成交供应商须提供等额的预付款担保，否则视为放弃预付款），工程竣工验收交付后，支付至合同价的90%，工程结算审计完成后付至审计价款的100%（须提供</w:t>
            </w:r>
            <w:r>
              <w:rPr>
                <w:rFonts w:hint="eastAsia" w:ascii="宋体" w:hAnsi="宋体" w:eastAsia="宋体" w:cs="宋体"/>
                <w:b w:val="0"/>
                <w:kern w:val="2"/>
                <w:sz w:val="24"/>
                <w:lang w:val="en-US" w:eastAsia="zh-CN"/>
              </w:rPr>
              <w:t>审计价款</w:t>
            </w:r>
            <w:r>
              <w:rPr>
                <w:rFonts w:hint="eastAsia" w:ascii="宋体" w:hAnsi="宋体" w:eastAsia="宋体" w:cs="宋体"/>
                <w:b w:val="0"/>
                <w:kern w:val="2"/>
                <w:sz w:val="24"/>
                <w:highlight w:val="none"/>
                <w:lang w:val="en-US" w:eastAsia="zh-CN"/>
              </w:rPr>
              <w:t>3%的质量保证金），每次付款前提供合格税务发票。</w:t>
            </w:r>
          </w:p>
        </w:tc>
      </w:tr>
      <w:tr w14:paraId="0B663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vAlign w:val="center"/>
          </w:tcPr>
          <w:p w14:paraId="19944CB9">
            <w:pPr>
              <w:pStyle w:val="73"/>
              <w:widowControl w:val="0"/>
              <w:spacing w:before="0" w:beforeAutospacing="0" w:after="0" w:afterAutospacing="0" w:line="360" w:lineRule="auto"/>
              <w:rPr>
                <w:rFonts w:hint="eastAsia" w:ascii="宋体" w:hAnsi="宋体" w:eastAsia="宋体" w:cs="宋体"/>
                <w:b w:val="0"/>
                <w:kern w:val="2"/>
                <w:sz w:val="24"/>
              </w:rPr>
            </w:pPr>
            <w:r>
              <w:rPr>
                <w:rFonts w:hint="eastAsia" w:ascii="宋体" w:hAnsi="宋体" w:eastAsia="宋体" w:cs="宋体"/>
                <w:b w:val="0"/>
                <w:kern w:val="2"/>
                <w:sz w:val="24"/>
              </w:rPr>
              <w:t>5</w:t>
            </w:r>
          </w:p>
        </w:tc>
        <w:tc>
          <w:tcPr>
            <w:tcW w:w="748" w:type="pct"/>
            <w:vAlign w:val="center"/>
          </w:tcPr>
          <w:p w14:paraId="69500C6D">
            <w:pPr>
              <w:pStyle w:val="73"/>
              <w:widowControl w:val="0"/>
              <w:spacing w:before="0" w:beforeAutospacing="0" w:after="0" w:afterAutospacing="0" w:line="360" w:lineRule="auto"/>
              <w:rPr>
                <w:rFonts w:hint="eastAsia" w:ascii="宋体" w:hAnsi="宋体" w:eastAsia="宋体" w:cs="宋体"/>
                <w:b w:val="0"/>
                <w:kern w:val="2"/>
                <w:sz w:val="24"/>
                <w:highlight w:val="none"/>
              </w:rPr>
            </w:pPr>
            <w:r>
              <w:rPr>
                <w:rFonts w:hint="eastAsia" w:ascii="宋体" w:hAnsi="宋体" w:eastAsia="宋体" w:cs="宋体"/>
                <w:b w:val="0"/>
                <w:kern w:val="2"/>
                <w:sz w:val="24"/>
                <w:highlight w:val="none"/>
              </w:rPr>
              <w:t>工程施工重点难点</w:t>
            </w:r>
          </w:p>
        </w:tc>
        <w:tc>
          <w:tcPr>
            <w:tcW w:w="6294" w:type="dxa"/>
            <w:vAlign w:val="center"/>
          </w:tcPr>
          <w:p w14:paraId="3EF9ACC8">
            <w:pPr>
              <w:widowControl/>
              <w:rPr>
                <w:rFonts w:hint="eastAsia" w:ascii="宋体" w:hAnsi="宋体" w:eastAsia="宋体" w:cs="宋体"/>
                <w:kern w:val="2"/>
                <w:sz w:val="24"/>
                <w:szCs w:val="22"/>
                <w:highlight w:val="none"/>
                <w:lang w:eastAsia="zh-CN"/>
              </w:rPr>
            </w:pPr>
            <w:r>
              <w:rPr>
                <w:rFonts w:hint="eastAsia" w:ascii="宋体" w:hAnsi="宋体" w:eastAsia="宋体" w:cs="宋体"/>
                <w:kern w:val="2"/>
                <w:sz w:val="24"/>
                <w:szCs w:val="22"/>
                <w:highlight w:val="none"/>
                <w:lang w:val="en-US" w:eastAsia="zh-CN"/>
              </w:rPr>
              <w:t xml:space="preserve"> 成交供应商要充分考虑对已建项目的成品保护</w:t>
            </w:r>
          </w:p>
        </w:tc>
      </w:tr>
      <w:tr w14:paraId="2E68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vAlign w:val="center"/>
          </w:tcPr>
          <w:p w14:paraId="6CAAC927">
            <w:pPr>
              <w:pStyle w:val="73"/>
              <w:widowControl w:val="0"/>
              <w:spacing w:before="0" w:beforeAutospacing="0" w:after="0" w:afterAutospacing="0" w:line="360" w:lineRule="auto"/>
              <w:rPr>
                <w:rFonts w:hint="eastAsia" w:ascii="宋体" w:hAnsi="宋体" w:eastAsia="宋体" w:cs="宋体"/>
                <w:b w:val="0"/>
                <w:kern w:val="2"/>
                <w:sz w:val="24"/>
              </w:rPr>
            </w:pPr>
            <w:r>
              <w:rPr>
                <w:rFonts w:hint="eastAsia" w:ascii="宋体" w:hAnsi="宋体" w:eastAsia="宋体" w:cs="宋体"/>
                <w:b w:val="0"/>
                <w:kern w:val="2"/>
                <w:sz w:val="24"/>
              </w:rPr>
              <w:t>6</w:t>
            </w:r>
          </w:p>
        </w:tc>
        <w:tc>
          <w:tcPr>
            <w:tcW w:w="1275" w:type="dxa"/>
            <w:vAlign w:val="center"/>
          </w:tcPr>
          <w:p w14:paraId="6EF3DF04">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其他内容</w:t>
            </w:r>
          </w:p>
        </w:tc>
        <w:tc>
          <w:tcPr>
            <w:tcW w:w="6294" w:type="dxa"/>
            <w:vAlign w:val="center"/>
          </w:tcPr>
          <w:p w14:paraId="1CBF946A">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（1）承包人的各项工作和生活设备、设施及场地平面布置等，应事先提交书面说明及必要的图纸给监理工程师审阅批准。承包人的以上设施和服务被认为包含在签约合同价中。</w:t>
            </w:r>
          </w:p>
          <w:p w14:paraId="7CAD7900">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2）除设计变更外，磋商文件、图纸、清单或答疑中需二次设计或深化设计的内容的图纸深化设计、安装、调试、验收等工作，费用均包含在签约合同价中，且二次设计或深化设计后不得增加造价，二次设计或深化设计的结果须符合国家、行业、地方规范及发包人要求，并经原设计单位确认后方可实施并负责通过相关部门的验收。</w:t>
            </w:r>
          </w:p>
          <w:p w14:paraId="2607F4AE">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3）承包人应按照《建筑工程施工质量验收统一标准》、《建设工程文件归档整理规范》及当地城建档案管理部门及发包人的规定收集整理工程竣工资料及竣工备案所需的各种资料，涉及到合同范围内工程的报验均由承包人负责。</w:t>
            </w:r>
          </w:p>
          <w:p w14:paraId="1A427E78">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（4）受建设场地限制，施工组织综合性较强，承包人应认真踏勘现场，做好施工组织预案等。因事先不踏勘现场造成的一切损失，由承包人自行承担。施工后，承包人不得以未踏勘现场为由增加费用。</w:t>
            </w:r>
          </w:p>
          <w:p w14:paraId="03FA9179">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（5）施工过程中地面硬化拆除、砖渣等建筑垃圾运输及其他影响后期施工、投产运营的构筑物处理，相关费用包含在签约合同价中。</w:t>
            </w:r>
          </w:p>
          <w:p w14:paraId="3EAB7432">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（6）施工现场建筑垃圾必须当天结束工作时清理干净，做到当天工完场清，保证施工现场正常运行环境要求。</w:t>
            </w:r>
          </w:p>
          <w:p w14:paraId="52958691">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（7）当地环保要求导致的停工，不得由此提出费用索赔，承包人在投标时已自行考虑风险。</w:t>
            </w:r>
          </w:p>
          <w:p w14:paraId="4D5851CD">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8）如因规划调整、政策性限制或其他原因等因素，发包人可能取消或暂缓实施本合同工程范围内的部分工程，承包人需无条件执行发包人的此类指令，同时也不得以“合同履行后可以获得的利益”为由要求赔偿损失，相应工程款按承包人投标报价等额从签约合同价中扣除，且发包人不为此承担任何违约责任。</w:t>
            </w:r>
          </w:p>
          <w:p w14:paraId="5046F93E">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（9）本项目施工期间涉及到拦路、封路等相关施工时须有警示标志、标识牌，并作温馨提示工作，相关费用已包含在签约合同价中。</w:t>
            </w:r>
          </w:p>
          <w:p w14:paraId="4DD49C36">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（10）如遇到地方关系协调，承包人自行处理。</w:t>
            </w:r>
          </w:p>
          <w:p w14:paraId="7079918A">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（11）本项目采用营改增计价模式（增值税一般计税方式纳税），承包人投标时已充分考虑实行增值税计税模式给企业带来的影响。</w:t>
            </w:r>
          </w:p>
          <w:p w14:paraId="02D157BE">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（12）本工程采用商品砼、预拌砂浆。</w:t>
            </w:r>
          </w:p>
          <w:p w14:paraId="341FCA33">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13）承包人视情况考虑混凝土施工过程中添加相应外加剂（如早强剂、减水剂等）；考虑雨季、冬季施工技术措施，台风、炎热、寒冷、冰冻等气候条件下的施工技术措施，对成品、半成品的保护措施，以及应急处理措施等。上述相关费用已包含在签约合同价中。</w:t>
            </w:r>
          </w:p>
          <w:p w14:paraId="429CC685">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（14）承包人应充分考虑施工期间出现台风、暴雨等恶劣天气时对施工造成的影响，同时必须做好施工现场排水、固定等施工措施及预案，确保不影响园区的正常运营。</w:t>
            </w:r>
          </w:p>
          <w:p w14:paraId="1378AB72">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（15）发包人对本合同所有相关条款的涵义均已向承包人做了必要的解释和澄清，承包人对此无异议；同时不得以“格式条款”为由，对任一条款的效力提出异议。</w:t>
            </w:r>
          </w:p>
          <w:p w14:paraId="1755E0B3">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（16）承包人履行合同过程中，未经发包人同意擅自超越发包人指定施工范围，占用他人土地，由此发生的一切责任由承包人自行承担。</w:t>
            </w:r>
          </w:p>
          <w:p w14:paraId="5499F3EA">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（17）承包人自行协调施工现场及由施工产生的周边纠纷问题，相关风险自行承担。</w:t>
            </w:r>
          </w:p>
          <w:p w14:paraId="312F3D63">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（18）承包人施工区域内的材料库房等临时建筑、设施的位置需经发包人、全过程工程咨询和监理人确认。</w:t>
            </w:r>
          </w:p>
          <w:p w14:paraId="7C52CF96">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19）质量控制：承包人应按照施工图纸、技术规范及设计交底等要求，合理组织施工，保证工程质量达到发包人要求的质量等级和标准；如因承包人原因导致质量不符合要求，承包人应返工达到质量等级和标准要求，增加的费用由承包人自行承担，并承担给发包人带来的损失；施工现场发生违规行为，发包人有权制止并要求监理单位下发暂停施工令；发包人、监理人进行的检查和检验，不免除或减轻承包人按照合同约定应当承担的责任。</w:t>
            </w:r>
          </w:p>
          <w:p w14:paraId="0FF2986B">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20）节点进度控制：承包人在成交公示后一周内排布三级节点计划、总进度计划以及工期扣减10%的控制性计划，报监理人、全过程工程咨询及发包人审核；承包人应在合同工期内完成工程内容，如发包人对总体工期计划做出调整时，承包人应无条件执行；如因承包人原因未能按时开工或延误工期，由此引起的损失由承包人承担。</w:t>
            </w:r>
          </w:p>
          <w:p w14:paraId="68CDFC23">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（21）承包人应无条件执行国家、地区以及行业法规、规章、规范和技术标准，服从管理，诚信履行投标承诺和本合同，承包人应严格遵守国家有关解决拖欠工程款</w:t>
            </w:r>
            <w:r>
              <w:rPr>
                <w:rFonts w:hint="eastAsia" w:ascii="宋体" w:hAnsi="宋体" w:eastAsia="宋体" w:cs="宋体"/>
                <w:b w:val="0"/>
                <w:kern w:val="2"/>
                <w:sz w:val="24"/>
                <w:lang w:eastAsia="zh-CN"/>
              </w:rPr>
              <w:t>和农</w:t>
            </w:r>
            <w:r>
              <w:rPr>
                <w:rFonts w:hint="eastAsia" w:ascii="宋体" w:hAnsi="宋体" w:eastAsia="宋体" w:cs="宋体"/>
                <w:b w:val="0"/>
                <w:kern w:val="2"/>
                <w:sz w:val="24"/>
              </w:rPr>
              <w:t>民工工资的法律、法规，及时支付工程中的材料（设备）货款、农民工工资等费用。</w:t>
            </w:r>
          </w:p>
          <w:p w14:paraId="414EBE8E">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22）承包人需树立良好工作风气，从严管理建设过程中的各项行为，包括但不限于廉政从业、规范管理、行为纪律等，预防各种违规违纪行为和不良影响事件的发生。对由此产生的一切责任及损失，视为承包人的违约行为，发包人有权追究相关责任，并要求赔偿，直至终止合同。</w:t>
            </w:r>
          </w:p>
          <w:p w14:paraId="04F12063">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23）承包人应严格遵守相关政府主管部门、行业机构对施工环境、施工工艺、施工措施、施工工序、施工机械设备等方面的要求，并考虑相关费用，包含在签约合同价内。相关政府主管部门、行业机构包括但不限于建设主管部门、消防部门、环保部门等。</w:t>
            </w:r>
          </w:p>
          <w:p w14:paraId="31741E6D">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24）本合同施工范围内所涉及的全部设备和系统调试、验收、试运行工作（除法律法规仅要求发包人实施的以外），均由承包人负责，并确保符合并满足设计、全过程咨询、监理人、发包人和政府相关部门管理要求，直至验收合格，由此产生的相关费用（如水电油等）已含在签约合同价中。</w:t>
            </w:r>
          </w:p>
          <w:p w14:paraId="4EC018BC">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（25）因天气、地形、地质、环境等自然条件发生变化，采取临时措施增加的费用一律不得调整合同价款，但发包人对本工程有特别要求的除外。</w:t>
            </w:r>
          </w:p>
          <w:p w14:paraId="3A81B5AB">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26）承包人完全有能力预见与其他工程（包括但不限于总承包工程、总承包下的其他专业分包工程、发包人直接发包的专业承包工程）施工过程中发生交叉作业而增加的费用及相关风险，与其他工程施工发生交叉作业而增加的费用已包含在合同价款中，承包人不得以此项理由调整合同价款。</w:t>
            </w:r>
          </w:p>
          <w:p w14:paraId="1D234501">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（27）承包人须考虑项目过程中对涉及的施工区域的清洁服务，包括设备试运行期间的保洁、深度清洁（实际清洁数量以达到投产使用要求为准）等在本工程移交投运前相关工作，上述费用已含在签约合同价中。</w:t>
            </w:r>
          </w:p>
          <w:p w14:paraId="6D1AEFB5">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（28）本工程混凝土设备基础不能满足设备安装需求的，承包人须无条件进行深化设计、施工或增加钢基础平台等，该项费用已含在签约合同价中。</w:t>
            </w:r>
          </w:p>
          <w:p w14:paraId="3D6AE35F">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29）施工所用的机械及设备应符合施工要求，满足施工工期及质量要求，特种设备及其操作人员须满足24小时不间断施工要求。如承包人所使用的机械及设备与型号不匹配、质量不合格、数量无法满足施工要求，发包人有权要求承包人在规定期限内予以更换、调整或增加。发包人有权要求承包人周转材料须满足施工要求。承包人应无条件予以执行并承担相关费用。</w:t>
            </w:r>
          </w:p>
          <w:p w14:paraId="48A18DA6">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30）承包人响应文件中的施工组织设计应满足设计和规范的要求，在项目施工过程中，对于因响应文件中不能满足设计和规范要求的方案变更所增加的费用，由承包人自行承担。施工组织设计中应包含承包范围内所有工程的施工方案。</w:t>
            </w:r>
          </w:p>
          <w:p w14:paraId="78C406D9">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（31）承包人投标内容优于磋商文件要求的，施工过程中经确认后方可执行，费用不予增加。</w:t>
            </w:r>
          </w:p>
          <w:p w14:paraId="1347A21B">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32）签约合同总价中包括完成该工程项目的开办费、措施费、基础费、安拆费、按合同工期发生的抢工费、夜间施工费、材料摊销费、安全文明施工费、二次搬运、材料费等成本、利润、税金，以及按技术规范要求而产生的费用、风险费用等一切可能影响工程造价的因素及其经济风险。</w:t>
            </w:r>
          </w:p>
          <w:p w14:paraId="3E228F3F">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（33）为应对临时停水、停电，承包人应自备发电设备、取水设备等，所增加费用一律不得调整合同价款。</w:t>
            </w:r>
          </w:p>
          <w:p w14:paraId="4EDE2885">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（34）为保证工程质量采取的所有的技术和组织措施所增加的费用，不得调整合同价款。</w:t>
            </w:r>
          </w:p>
          <w:p w14:paraId="3BC55ED8">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（35）施工过程中涉及的各项需要进行方案论证和实施的费用应包括在综合单价中，后期不得以此项理由调整合同价款。</w:t>
            </w:r>
          </w:p>
          <w:p w14:paraId="1DD446DC">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（36）施工机械进出场、安装拆卸、移机等不论实际情况如何，均不得调整合同价款（发包人要求的除外）。</w:t>
            </w:r>
          </w:p>
          <w:p w14:paraId="73AF16D9">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37）承包人对本承包范围内的工程施工图纸中的错漏碰缺等错误，应在施工前15天内以书面方式通知监理人、全过程工程咨询及发包人，否则由此造成的一切返工、返修等费用均由承包人承担，延误的工期不予顺延。</w:t>
            </w:r>
          </w:p>
          <w:p w14:paraId="1F0C7420">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（38）承包人须严格执行发包人现场管理制度，对发包人的现场监督工作予以充分的配合与协助。</w:t>
            </w:r>
          </w:p>
          <w:p w14:paraId="3BCFBBAE">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39）承包人须服从发包人及设计、全过程咨询、监理、造价咨询单位、施工总承包单位的管理及配合，做好交叉施工事宜及其他与本工程施工相关的工作。其他工程施工需要承包人施工配合时，承包人应进行充分配合，进行必要的拆改、更换。</w:t>
            </w:r>
          </w:p>
          <w:p w14:paraId="2B5FC3B3">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（40）承包人负责办理包括但不限于配合总承包单位办理消防验收手续、竣工验收手续等项目施工准备阶段至项目投产所需的施工相关证件及手续，相关人员、车辆、协调等费用包含在签约合同价中。</w:t>
            </w:r>
          </w:p>
          <w:p w14:paraId="13E37A6E">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（41）承包人单独或配合施工总承包单位办理工程档案移交，满足</w:t>
            </w:r>
            <w:r>
              <w:rPr>
                <w:rFonts w:hint="eastAsia" w:ascii="宋体" w:hAnsi="宋体" w:eastAsia="宋体" w:cs="宋体"/>
                <w:b w:val="0"/>
                <w:kern w:val="2"/>
                <w:sz w:val="24"/>
              </w:rPr>
              <w:fldChar w:fldCharType="begin"/>
            </w:r>
            <w:r>
              <w:rPr>
                <w:rFonts w:hint="eastAsia" w:ascii="宋体" w:hAnsi="宋体" w:eastAsia="宋体" w:cs="宋体"/>
                <w:b w:val="0"/>
                <w:kern w:val="2"/>
                <w:sz w:val="24"/>
              </w:rPr>
              <w:instrText xml:space="preserve"> HYPERLINK "https://baike.baidu.com/item/%E5%90%88%E8%82%A5%E5%B8%82%E5%9F%8E%E5%B8%82%E5%BB%BA%E8%AE%BE%E6%A1%A3%E6%A1%88%E9%A6%86/5811016" \t "https://cn.bing.com/_blank" </w:instrText>
            </w:r>
            <w:r>
              <w:rPr>
                <w:rFonts w:hint="eastAsia" w:ascii="宋体" w:hAnsi="宋体" w:eastAsia="宋体" w:cs="宋体"/>
                <w:b w:val="0"/>
                <w:kern w:val="2"/>
                <w:sz w:val="24"/>
              </w:rPr>
              <w:fldChar w:fldCharType="separate"/>
            </w:r>
            <w:r>
              <w:rPr>
                <w:rFonts w:hint="eastAsia" w:ascii="宋体" w:hAnsi="宋体" w:eastAsia="宋体" w:cs="宋体"/>
                <w:b w:val="0"/>
                <w:kern w:val="2"/>
                <w:sz w:val="24"/>
              </w:rPr>
              <w:t>合肥市城市建设档案馆</w:t>
            </w:r>
            <w:r>
              <w:rPr>
                <w:rFonts w:hint="eastAsia" w:ascii="宋体" w:hAnsi="宋体" w:eastAsia="宋体" w:cs="宋体"/>
                <w:b w:val="0"/>
                <w:kern w:val="2"/>
                <w:sz w:val="24"/>
              </w:rPr>
              <w:fldChar w:fldCharType="end"/>
            </w:r>
            <w:r>
              <w:rPr>
                <w:rFonts w:hint="eastAsia" w:ascii="宋体" w:hAnsi="宋体" w:eastAsia="宋体" w:cs="宋体"/>
                <w:b w:val="0"/>
                <w:kern w:val="2"/>
                <w:sz w:val="24"/>
              </w:rPr>
              <w:t>及发包人归档要求，并协助发包人进行工程移交。</w:t>
            </w:r>
          </w:p>
          <w:p w14:paraId="18DC7D9E">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42）承包人须组织设计、全过程咨询、监理、跟踪审计、发包人对主要设备材料的生产厂家进行考察、约谈、监造、厂验，上述工作所产生的费用含在签约合同价款中（不含非承包人的差旅费、住宿费等），供货合同原件需报发包人备案。</w:t>
            </w:r>
          </w:p>
          <w:p w14:paraId="5DCBDDF4">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（43）承包人需完整记录建设历史性进程，包括但不限于项目施工摄像、视频记录等相关工作，所需费用已包含在合同价款中。</w:t>
            </w:r>
          </w:p>
          <w:p w14:paraId="710EC563">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44）承包人应完成各种设备的操作规程的编写，在工程移交时交给发包人；承包人负责组织对发包人运维人员进行系统和设备的理论、实操、维护的培训，直至运维人员能够独立操作使用，相关费用已包含在签约合同价款中。</w:t>
            </w:r>
          </w:p>
          <w:p w14:paraId="5EB74872">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（45）承包人应按发包人要求，安排及准备必要/充足的零备件和替换材料，在维保期开始前交付发包人，相关费用已包含在签约合同价款中。</w:t>
            </w:r>
          </w:p>
          <w:p w14:paraId="38632364">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（46）承包人须确保整个工程最终通过发包人委托的专业检测，配合检测相关工作的费用包含在签约合同价中，承包人不得以此为由要求调整合同价款。</w:t>
            </w:r>
          </w:p>
          <w:p w14:paraId="4E519555">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（47）承包人须根据项目所在地主管部门验收要求配备相应的辅助用品、工具、标准化配置等，相关费用已包含在签约合同价款中，承包人不得以此为由要求调整合同价款。</w:t>
            </w:r>
          </w:p>
          <w:p w14:paraId="2ADACE33">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（48）承包人须无条件配合其他专业完成系统联调，相关费用已包含在签约合同价款中，承包人不得以此为由要求调整合同价款。</w:t>
            </w:r>
          </w:p>
          <w:p w14:paraId="272538B8">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（49）承包人需负责工程实施期间的施工图纸二次或多次送审工作（如需），并确保取得审图合格意见，相关费用已包含在签约合同价款中，承包人不得以此为由要求调整合同价款。</w:t>
            </w:r>
          </w:p>
          <w:p w14:paraId="59FDBB8A">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50）承包人从发包人和监理工程师处取得的图纸或其他文件，除用于本项目外，未经发包人书面许可，承包人永久不得进行泄露、转让或者许可第三方使用等损害发包人利益的行为，若承包人确因履行本合同之目的需要公开关于上述图纸和其他文件的有关信息，则须经发包人事先书面同意。承包人因履行本条款约定的保密义务而产生的一切费用，由承包人自行承担。</w:t>
            </w:r>
          </w:p>
          <w:p w14:paraId="76108F05">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（51）承包人应根据货物的不同特性和要求采取防潮、防雨、防锈、防震、防磁等保护措施，因包装或其防护措施不妥而引起货物的任何损失和质量缺陷，承包人承担相应的责任或费用。</w:t>
            </w:r>
          </w:p>
          <w:p w14:paraId="744BB69D">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52）甲供设备交付时发包人、承包人、供货方、全过程工程咨询、跟踪审计、监理共同进行开箱检验，开箱检验中发现的合同设备的短缺、损坏或其它与合同约定不符的情形，由供货方负责，供货方应补齐、更换及采取其他补救措施。</w:t>
            </w:r>
          </w:p>
          <w:p w14:paraId="17A9925C">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（53）现场电梯运输条件可能无法满足某些材料、设备运输需求，由此造成的费用由承包人自行考虑。</w:t>
            </w:r>
          </w:p>
          <w:p w14:paraId="5F60877F">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54）为有助于供应商选择投标产品，如技术需求书（技术规范书）中提供了推荐品牌（或型号）、参考品牌（或型号）等，上述品牌（或型号）仅供参考，并无限制性，供应商可以选择性能不低于推荐（或参考）的品牌（或型号）的其他品牌产品，设备参数不得低于技术需求书；采用其他品牌（或型号）的应在响应文件中提供有关技术性能指标证明资料供评审委员会评审，经评审委员会评审未通过的，成交后只能从采购人推荐（或参考）品牌中进行选择，合同价格不予调整。</w:t>
            </w:r>
          </w:p>
          <w:p w14:paraId="153AF632">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55）开标前投标单位应仔细核查图纸和工程清单，发现问题应在开标前提出，中标后因设计和清单问题产生的费用，由施工方自行承担。</w:t>
            </w:r>
          </w:p>
          <w:p w14:paraId="12039497">
            <w:pPr>
              <w:pStyle w:val="73"/>
              <w:widowControl w:val="0"/>
              <w:spacing w:before="0" w:beforeAutospacing="0" w:after="0" w:afterAutospacing="0" w:line="360" w:lineRule="auto"/>
              <w:jc w:val="left"/>
              <w:rPr>
                <w:rFonts w:hint="eastAsia" w:ascii="宋体" w:hAnsi="宋体" w:eastAsia="宋体" w:cs="宋体"/>
                <w:b w:val="0"/>
                <w:kern w:val="2"/>
                <w:sz w:val="24"/>
              </w:rPr>
            </w:pPr>
            <w:r>
              <w:rPr>
                <w:rFonts w:hint="eastAsia" w:ascii="宋体" w:hAnsi="宋体" w:eastAsia="宋体" w:cs="宋体"/>
                <w:b w:val="0"/>
                <w:kern w:val="2"/>
                <w:sz w:val="24"/>
              </w:rPr>
              <w:t>其他未尽事宜详见磋商文件合同条款和技术需求书。</w:t>
            </w:r>
          </w:p>
        </w:tc>
      </w:tr>
      <w:tr w14:paraId="3233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3" w:type="dxa"/>
            <w:vAlign w:val="center"/>
          </w:tcPr>
          <w:p w14:paraId="3B35F2DC">
            <w:pPr>
              <w:pStyle w:val="73"/>
              <w:widowControl w:val="0"/>
              <w:spacing w:before="0" w:beforeAutospacing="0" w:after="0" w:afterAutospacing="0" w:line="360" w:lineRule="auto"/>
              <w:rPr>
                <w:rFonts w:hint="eastAsia" w:ascii="宋体" w:hAnsi="宋体" w:eastAsia="宋体" w:cs="宋体"/>
                <w:b w:val="0"/>
                <w:kern w:val="2"/>
                <w:sz w:val="24"/>
              </w:rPr>
            </w:pPr>
            <w:r>
              <w:rPr>
                <w:rFonts w:hint="eastAsia" w:ascii="宋体" w:hAnsi="宋体" w:eastAsia="宋体" w:cs="宋体"/>
                <w:b w:val="0"/>
                <w:kern w:val="2"/>
                <w:sz w:val="24"/>
                <w:lang w:val="en-US" w:eastAsia="zh-CN"/>
              </w:rPr>
              <w:t>7</w:t>
            </w:r>
          </w:p>
        </w:tc>
        <w:tc>
          <w:tcPr>
            <w:tcW w:w="1275" w:type="dxa"/>
            <w:vAlign w:val="center"/>
          </w:tcPr>
          <w:p w14:paraId="1E6A1519">
            <w:pPr>
              <w:snapToGrid w:val="0"/>
              <w:spacing w:line="360" w:lineRule="auto"/>
              <w:jc w:val="center"/>
              <w:rPr>
                <w:rFonts w:hint="eastAsia" w:ascii="宋体" w:hAnsi="宋体" w:eastAsia="宋体" w:cs="宋体"/>
                <w:bCs/>
                <w:snapToGrid w:val="0"/>
                <w:kern w:val="2"/>
                <w:sz w:val="24"/>
                <w:szCs w:val="24"/>
              </w:rPr>
            </w:pPr>
            <w:r>
              <w:rPr>
                <w:rFonts w:hint="eastAsia" w:ascii="宋体" w:hAnsi="宋体" w:eastAsia="宋体" w:cs="宋体"/>
                <w:bCs/>
                <w:snapToGrid w:val="0"/>
                <w:kern w:val="2"/>
                <w:sz w:val="24"/>
                <w:szCs w:val="24"/>
                <w:lang w:val="en-US" w:eastAsia="zh-CN"/>
              </w:rPr>
              <w:t>特别要求</w:t>
            </w:r>
          </w:p>
        </w:tc>
        <w:tc>
          <w:tcPr>
            <w:tcW w:w="6294" w:type="dxa"/>
            <w:vAlign w:val="center"/>
          </w:tcPr>
          <w:p w14:paraId="2B8DC516">
            <w:pPr>
              <w:pStyle w:val="7"/>
              <w:spacing w:before="0" w:after="0"/>
              <w:rPr>
                <w:rFonts w:hint="eastAsia" w:ascii="宋体" w:hAnsi="宋体" w:eastAsia="宋体" w:cs="宋体"/>
                <w:b w:val="0"/>
                <w:kern w:val="2"/>
                <w:sz w:val="24"/>
                <w:szCs w:val="24"/>
              </w:rPr>
            </w:pPr>
            <w:r>
              <w:rPr>
                <w:rFonts w:hint="eastAsia" w:ascii="宋体" w:hAnsi="宋体" w:eastAsia="宋体" w:cs="宋体"/>
                <w:b w:val="0"/>
                <w:kern w:val="2"/>
                <w:sz w:val="24"/>
                <w:szCs w:val="24"/>
              </w:rPr>
              <w:t>1、</w:t>
            </w:r>
            <w:r>
              <w:rPr>
                <w:rFonts w:hint="eastAsia" w:ascii="宋体" w:hAnsi="宋体" w:eastAsia="宋体" w:cs="宋体"/>
                <w:b w:val="0"/>
                <w:kern w:val="2"/>
                <w:sz w:val="24"/>
                <w:szCs w:val="24"/>
                <w:lang w:val="en-US" w:eastAsia="zh-CN"/>
              </w:rPr>
              <w:t>成交</w:t>
            </w:r>
            <w:r>
              <w:rPr>
                <w:rFonts w:hint="eastAsia" w:ascii="宋体" w:hAnsi="宋体" w:eastAsia="宋体" w:cs="宋体"/>
                <w:b w:val="0"/>
                <w:kern w:val="2"/>
                <w:sz w:val="24"/>
                <w:szCs w:val="24"/>
              </w:rPr>
              <w:t>人需在签订施工合同后 3 个日内提交详细进度计划总表＋关键节点分解表，需包含总工期、各分项工程工期、交叉施工衔接方案，且必须契合</w:t>
            </w:r>
            <w:r>
              <w:rPr>
                <w:rFonts w:hint="eastAsia" w:ascii="宋体" w:hAnsi="宋体" w:eastAsia="宋体" w:cs="宋体"/>
                <w:b w:val="0"/>
                <w:kern w:val="2"/>
                <w:sz w:val="24"/>
                <w:szCs w:val="24"/>
                <w:lang w:val="en-US" w:eastAsia="zh-CN"/>
              </w:rPr>
              <w:t>采购</w:t>
            </w:r>
            <w:r>
              <w:rPr>
                <w:rFonts w:hint="eastAsia" w:ascii="宋体" w:hAnsi="宋体" w:eastAsia="宋体" w:cs="宋体"/>
                <w:b w:val="0"/>
                <w:kern w:val="2"/>
                <w:sz w:val="24"/>
                <w:szCs w:val="24"/>
              </w:rPr>
              <w:t>文件给定的总工期，明确日历天（含法定节假日、雨季、冬季施工规则），经监理及项管审核、招标人最终确认后作为履约依据，未经</w:t>
            </w:r>
            <w:r>
              <w:rPr>
                <w:rFonts w:hint="eastAsia" w:ascii="宋体" w:hAnsi="宋体" w:eastAsia="宋体" w:cs="宋体"/>
                <w:b w:val="0"/>
                <w:kern w:val="2"/>
                <w:sz w:val="24"/>
                <w:szCs w:val="24"/>
                <w:lang w:val="en-US" w:eastAsia="zh-CN"/>
              </w:rPr>
              <w:t>采购</w:t>
            </w:r>
            <w:r>
              <w:rPr>
                <w:rFonts w:hint="eastAsia" w:ascii="宋体" w:hAnsi="宋体" w:eastAsia="宋体" w:cs="宋体"/>
                <w:b w:val="0"/>
                <w:kern w:val="2"/>
                <w:sz w:val="24"/>
                <w:szCs w:val="24"/>
              </w:rPr>
              <w:t>人书面同意不得顺延。</w:t>
            </w:r>
          </w:p>
          <w:p w14:paraId="4ABBA060">
            <w:pPr>
              <w:pStyle w:val="7"/>
              <w:spacing w:before="0" w:after="0"/>
              <w:rPr>
                <w:rFonts w:hint="eastAsia" w:ascii="宋体" w:hAnsi="宋体" w:eastAsia="宋体" w:cs="宋体"/>
                <w:bCs/>
                <w:kern w:val="2"/>
                <w:sz w:val="24"/>
                <w:szCs w:val="24"/>
              </w:rPr>
            </w:pPr>
            <w:r>
              <w:rPr>
                <w:rFonts w:hint="eastAsia" w:ascii="宋体" w:hAnsi="宋体" w:eastAsia="宋体" w:cs="宋体"/>
                <w:b w:val="0"/>
                <w:kern w:val="2"/>
                <w:sz w:val="24"/>
                <w:szCs w:val="24"/>
              </w:rPr>
              <w:t>2、</w:t>
            </w:r>
            <w:r>
              <w:rPr>
                <w:rFonts w:hint="eastAsia" w:ascii="宋体" w:hAnsi="宋体" w:eastAsia="宋体" w:cs="宋体"/>
                <w:b w:val="0"/>
                <w:kern w:val="2"/>
                <w:sz w:val="24"/>
                <w:szCs w:val="24"/>
                <w:lang w:val="en-US" w:eastAsia="zh-CN"/>
              </w:rPr>
              <w:t>成交</w:t>
            </w:r>
            <w:r>
              <w:rPr>
                <w:rFonts w:hint="eastAsia" w:ascii="宋体" w:hAnsi="宋体" w:eastAsia="宋体" w:cs="宋体"/>
                <w:b w:val="0"/>
                <w:kern w:val="2"/>
                <w:sz w:val="24"/>
                <w:szCs w:val="24"/>
              </w:rPr>
              <w:t>人在收到开工令后 3 个工作日内完成人员、核心施工设备进场施工。</w:t>
            </w:r>
          </w:p>
        </w:tc>
      </w:tr>
      <w:tr w14:paraId="5E6E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vAlign w:val="center"/>
          </w:tcPr>
          <w:p w14:paraId="692FB56C">
            <w:pPr>
              <w:spacing w:line="360" w:lineRule="auto"/>
              <w:jc w:val="center"/>
              <w:rPr>
                <w:rFonts w:hint="eastAsia" w:ascii="宋体" w:hAnsi="宋体" w:eastAsia="宋体" w:cs="宋体"/>
                <w:kern w:val="2"/>
                <w:sz w:val="24"/>
                <w:szCs w:val="22"/>
                <w:lang w:eastAsia="zh-CN"/>
              </w:rPr>
            </w:pPr>
            <w:r>
              <w:rPr>
                <w:rFonts w:hint="eastAsia" w:ascii="宋体" w:hAnsi="宋体" w:eastAsia="宋体" w:cs="宋体"/>
                <w:kern w:val="2"/>
                <w:sz w:val="24"/>
                <w:szCs w:val="22"/>
                <w:lang w:val="en-US" w:eastAsia="zh-CN"/>
              </w:rPr>
              <w:t>8</w:t>
            </w:r>
          </w:p>
        </w:tc>
        <w:tc>
          <w:tcPr>
            <w:tcW w:w="748" w:type="pct"/>
            <w:vAlign w:val="center"/>
          </w:tcPr>
          <w:p w14:paraId="664FD72F">
            <w:pPr>
              <w:pStyle w:val="73"/>
              <w:widowControl w:val="0"/>
              <w:spacing w:before="0" w:beforeAutospacing="0" w:after="0" w:afterAutospacing="0" w:line="360" w:lineRule="auto"/>
              <w:rPr>
                <w:rFonts w:hint="eastAsia" w:ascii="宋体" w:hAnsi="宋体" w:eastAsia="宋体" w:cs="宋体"/>
                <w:kern w:val="2"/>
                <w:sz w:val="24"/>
              </w:rPr>
            </w:pPr>
            <w:r>
              <w:rPr>
                <w:rFonts w:hint="eastAsia" w:ascii="宋体" w:hAnsi="宋体" w:eastAsia="宋体" w:cs="宋体"/>
                <w:b w:val="0"/>
                <w:kern w:val="2"/>
                <w:sz w:val="24"/>
              </w:rPr>
              <w:t>本项目采购标的名称及所属行业</w:t>
            </w:r>
          </w:p>
        </w:tc>
        <w:tc>
          <w:tcPr>
            <w:tcW w:w="3692" w:type="pct"/>
            <w:vAlign w:val="center"/>
          </w:tcPr>
          <w:p w14:paraId="1FFF15F2">
            <w:pPr>
              <w:spacing w:line="360" w:lineRule="auto"/>
              <w:jc w:val="left"/>
              <w:rPr>
                <w:rFonts w:hint="eastAsia" w:ascii="宋体" w:hAnsi="宋体" w:eastAsia="宋体" w:cs="宋体"/>
                <w:kern w:val="2"/>
                <w:sz w:val="24"/>
                <w:szCs w:val="22"/>
                <w:lang w:eastAsia="zh-CN"/>
              </w:rPr>
            </w:pPr>
            <w:r>
              <w:rPr>
                <w:rFonts w:hint="eastAsia" w:ascii="宋体" w:hAnsi="宋体" w:eastAsia="宋体" w:cs="宋体"/>
                <w:kern w:val="2"/>
                <w:sz w:val="24"/>
                <w:szCs w:val="22"/>
              </w:rPr>
              <w:t>标的名称：</w:t>
            </w:r>
            <w:r>
              <w:rPr>
                <w:rFonts w:hint="eastAsia" w:ascii="宋体" w:hAnsi="宋体" w:eastAsia="宋体" w:cs="宋体"/>
                <w:kern w:val="2"/>
                <w:sz w:val="24"/>
                <w:szCs w:val="22"/>
                <w:lang w:eastAsia="zh-CN"/>
              </w:rPr>
              <w:t>2026年航道护坡基础设施提升项目</w:t>
            </w:r>
          </w:p>
          <w:p w14:paraId="17F99FA9">
            <w:pPr>
              <w:rPr>
                <w:rFonts w:hint="eastAsia" w:ascii="宋体" w:hAnsi="宋体" w:eastAsia="宋体" w:cs="宋体"/>
                <w:kern w:val="2"/>
                <w:sz w:val="24"/>
                <w:szCs w:val="22"/>
              </w:rPr>
            </w:pPr>
            <w:r>
              <w:rPr>
                <w:rFonts w:hint="eastAsia" w:ascii="宋体" w:hAnsi="宋体" w:eastAsia="宋体" w:cs="宋体"/>
                <w:kern w:val="2"/>
                <w:sz w:val="24"/>
                <w:szCs w:val="22"/>
              </w:rPr>
              <w:t>所属行业：建筑业</w:t>
            </w:r>
          </w:p>
        </w:tc>
      </w:tr>
      <w:tr w14:paraId="420E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pct"/>
            <w:vAlign w:val="center"/>
          </w:tcPr>
          <w:p w14:paraId="5D9926C8">
            <w:pPr>
              <w:spacing w:line="360" w:lineRule="auto"/>
              <w:jc w:val="center"/>
              <w:rPr>
                <w:rFonts w:hint="eastAsia" w:ascii="宋体" w:hAnsi="宋体" w:eastAsia="宋体" w:cs="宋体"/>
                <w:kern w:val="2"/>
                <w:sz w:val="24"/>
                <w:szCs w:val="22"/>
                <w:lang w:eastAsia="zh-CN"/>
              </w:rPr>
            </w:pPr>
            <w:r>
              <w:rPr>
                <w:rFonts w:hint="eastAsia" w:ascii="宋体" w:hAnsi="宋体" w:eastAsia="宋体" w:cs="宋体"/>
                <w:kern w:val="2"/>
                <w:sz w:val="24"/>
                <w:szCs w:val="22"/>
                <w:lang w:val="en-US" w:eastAsia="zh-CN"/>
              </w:rPr>
              <w:t>9</w:t>
            </w:r>
          </w:p>
        </w:tc>
        <w:tc>
          <w:tcPr>
            <w:tcW w:w="748" w:type="pct"/>
            <w:vAlign w:val="center"/>
          </w:tcPr>
          <w:p w14:paraId="5771B938">
            <w:pPr>
              <w:pStyle w:val="73"/>
              <w:widowControl w:val="0"/>
              <w:spacing w:before="0" w:beforeAutospacing="0" w:after="0" w:afterAutospacing="0" w:line="360" w:lineRule="auto"/>
              <w:rPr>
                <w:rFonts w:hint="eastAsia" w:ascii="宋体" w:hAnsi="宋体" w:eastAsia="宋体" w:cs="宋体"/>
                <w:b w:val="0"/>
                <w:kern w:val="2"/>
                <w:sz w:val="24"/>
              </w:rPr>
            </w:pPr>
            <w:r>
              <w:rPr>
                <w:rFonts w:hint="eastAsia" w:ascii="宋体" w:hAnsi="宋体" w:eastAsia="宋体" w:cs="宋体"/>
                <w:b w:val="0"/>
                <w:kern w:val="2"/>
                <w:sz w:val="24"/>
              </w:rPr>
              <w:t>质量保质期</w:t>
            </w:r>
          </w:p>
        </w:tc>
        <w:tc>
          <w:tcPr>
            <w:tcW w:w="3692" w:type="pct"/>
            <w:vAlign w:val="center"/>
          </w:tcPr>
          <w:p w14:paraId="40DB8F22">
            <w:pPr>
              <w:rPr>
                <w:rFonts w:hint="eastAsia" w:ascii="宋体" w:hAnsi="宋体" w:eastAsia="宋体" w:cs="宋体"/>
                <w:kern w:val="2"/>
                <w:sz w:val="24"/>
                <w:szCs w:val="22"/>
              </w:rPr>
            </w:pPr>
            <w:r>
              <w:rPr>
                <w:rFonts w:hint="eastAsia" w:ascii="宋体" w:hAnsi="宋体" w:eastAsia="宋体" w:cs="宋体"/>
                <w:bCs/>
                <w:kern w:val="2"/>
                <w:sz w:val="24"/>
                <w:szCs w:val="28"/>
              </w:rPr>
              <w:t>执行《建设工程质量管理条例》</w:t>
            </w:r>
          </w:p>
        </w:tc>
      </w:tr>
    </w:tbl>
    <w:p w14:paraId="1C7DD756">
      <w:pPr>
        <w:spacing w:line="360" w:lineRule="auto"/>
        <w:ind w:firstLine="482" w:firstLineChars="200"/>
        <w:rPr>
          <w:rFonts w:hint="eastAsia" w:ascii="宋体" w:hAnsi="宋体" w:eastAsia="宋体" w:cs="宋体"/>
          <w:b/>
          <w:bCs/>
          <w:sz w:val="24"/>
        </w:rPr>
      </w:pPr>
    </w:p>
    <w:p w14:paraId="4DD4F8FE">
      <w:pPr>
        <w:spacing w:line="360" w:lineRule="auto"/>
        <w:rPr>
          <w:rFonts w:hint="eastAsia" w:ascii="宋体" w:hAnsi="宋体" w:eastAsia="宋体" w:cs="宋体"/>
          <w:b/>
          <w:bCs/>
          <w:sz w:val="24"/>
        </w:rPr>
      </w:pPr>
      <w:bookmarkStart w:id="43" w:name="_Toc3464"/>
      <w:r>
        <w:rPr>
          <w:rFonts w:hint="eastAsia" w:ascii="宋体" w:hAnsi="宋体" w:eastAsia="宋体" w:cs="宋体"/>
          <w:b/>
          <w:bCs/>
          <w:color w:val="000000"/>
          <w:sz w:val="24"/>
          <w:szCs w:val="24"/>
          <w:lang w:val="en-US" w:eastAsia="zh-CN" w:bidi="ar"/>
        </w:rPr>
        <w:t>其他要求：详见工程量清单及图纸。</w:t>
      </w:r>
    </w:p>
    <w:p w14:paraId="0CA3F029">
      <w:pP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br w:type="page"/>
      </w:r>
    </w:p>
    <w:bookmarkEnd w:id="43"/>
    <w:p w14:paraId="42793FC8">
      <w:pPr>
        <w:pStyle w:val="57"/>
        <w:ind w:left="400" w:firstLine="482"/>
        <w:jc w:val="center"/>
        <w:rPr>
          <w:rFonts w:hint="eastAsia" w:ascii="宋体" w:hAnsi="宋体" w:eastAsia="宋体" w:cs="宋体"/>
          <w:b/>
          <w:bCs/>
          <w:color w:val="000000"/>
          <w:kern w:val="0"/>
          <w:sz w:val="24"/>
          <w:szCs w:val="24"/>
          <w:lang w:bidi="ar"/>
        </w:rPr>
      </w:pPr>
      <w:bookmarkStart w:id="44" w:name="_Toc60608828"/>
      <w:r>
        <w:rPr>
          <w:rFonts w:hint="eastAsia" w:ascii="宋体" w:hAnsi="宋体" w:eastAsia="宋体" w:cs="宋体"/>
          <w:b/>
          <w:sz w:val="28"/>
        </w:rPr>
        <w:t>第四章  评审方法和标准</w:t>
      </w:r>
      <w:bookmarkEnd w:id="44"/>
    </w:p>
    <w:p w14:paraId="4090BC0D">
      <w:pPr>
        <w:spacing w:line="360" w:lineRule="auto"/>
        <w:ind w:firstLine="437"/>
        <w:outlineLvl w:val="1"/>
        <w:rPr>
          <w:rFonts w:hint="eastAsia" w:ascii="宋体" w:hAnsi="宋体" w:eastAsia="宋体" w:cs="宋体"/>
          <w:b/>
          <w:sz w:val="24"/>
        </w:rPr>
      </w:pPr>
      <w:bookmarkStart w:id="45" w:name="_Toc3679"/>
      <w:bookmarkStart w:id="46" w:name="_Toc31533"/>
      <w:r>
        <w:rPr>
          <w:rFonts w:hint="eastAsia" w:ascii="宋体" w:hAnsi="宋体" w:eastAsia="宋体" w:cs="宋体"/>
          <w:b/>
          <w:sz w:val="24"/>
        </w:rPr>
        <w:t>一、总则</w:t>
      </w:r>
      <w:bookmarkEnd w:id="45"/>
      <w:bookmarkEnd w:id="46"/>
    </w:p>
    <w:p w14:paraId="0B8B1F89">
      <w:pPr>
        <w:spacing w:line="360" w:lineRule="auto"/>
        <w:ind w:firstLine="435"/>
        <w:rPr>
          <w:rFonts w:hint="eastAsia" w:ascii="宋体" w:hAnsi="宋体" w:eastAsia="宋体" w:cs="宋体"/>
          <w:sz w:val="24"/>
        </w:rPr>
      </w:pPr>
      <w:r>
        <w:rPr>
          <w:rFonts w:hint="eastAsia" w:ascii="宋体" w:hAnsi="宋体" w:eastAsia="宋体" w:cs="宋体"/>
          <w:sz w:val="24"/>
        </w:rPr>
        <w:t>本项目将按照磋商文件第二章供应商须知的相关要求及本章的规定评审。</w:t>
      </w:r>
    </w:p>
    <w:p w14:paraId="734571F4">
      <w:pPr>
        <w:spacing w:line="360" w:lineRule="auto"/>
        <w:ind w:firstLine="437"/>
        <w:outlineLvl w:val="1"/>
        <w:rPr>
          <w:rFonts w:hint="eastAsia" w:ascii="宋体" w:hAnsi="宋体" w:eastAsia="宋体" w:cs="宋体"/>
          <w:b/>
          <w:sz w:val="24"/>
        </w:rPr>
      </w:pPr>
      <w:bookmarkStart w:id="47" w:name="_Toc13405"/>
      <w:bookmarkStart w:id="48" w:name="_Toc16232"/>
      <w:r>
        <w:rPr>
          <w:rFonts w:hint="eastAsia" w:ascii="宋体" w:hAnsi="宋体" w:eastAsia="宋体" w:cs="宋体"/>
          <w:b/>
          <w:sz w:val="24"/>
        </w:rPr>
        <w:t>二、评审方法</w:t>
      </w:r>
      <w:bookmarkEnd w:id="47"/>
      <w:bookmarkEnd w:id="48"/>
    </w:p>
    <w:p w14:paraId="4A319DC5">
      <w:pPr>
        <w:spacing w:line="360" w:lineRule="auto"/>
        <w:ind w:firstLine="435"/>
        <w:outlineLvl w:val="2"/>
        <w:rPr>
          <w:rFonts w:hint="eastAsia" w:ascii="宋体" w:hAnsi="宋体" w:eastAsia="宋体" w:cs="宋体"/>
          <w:sz w:val="24"/>
        </w:rPr>
      </w:pPr>
      <w:r>
        <w:rPr>
          <w:rFonts w:hint="eastAsia" w:ascii="宋体" w:hAnsi="宋体" w:eastAsia="宋体" w:cs="宋体"/>
          <w:sz w:val="24"/>
        </w:rPr>
        <w:t>2.1初审</w:t>
      </w:r>
    </w:p>
    <w:p w14:paraId="6C7E596B">
      <w:pPr>
        <w:spacing w:line="360" w:lineRule="auto"/>
        <w:ind w:firstLine="435"/>
        <w:rPr>
          <w:rFonts w:hint="eastAsia" w:ascii="宋体" w:hAnsi="宋体" w:eastAsia="宋体" w:cs="宋体"/>
          <w:sz w:val="24"/>
        </w:rPr>
      </w:pPr>
      <w:r>
        <w:rPr>
          <w:rFonts w:hint="eastAsia" w:ascii="宋体" w:hAnsi="宋体" w:eastAsia="宋体" w:cs="宋体"/>
          <w:sz w:val="24"/>
        </w:rPr>
        <w:t>磋商小组对供应商的响应文件进行初审，以确定其是否满足磋商文件的实质性要求。初审表如下：</w:t>
      </w:r>
    </w:p>
    <w:tbl>
      <w:tblPr>
        <w:tblStyle w:val="58"/>
        <w:tblW w:w="50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692"/>
        <w:gridCol w:w="3092"/>
        <w:gridCol w:w="2894"/>
      </w:tblGrid>
      <w:tr w14:paraId="1EBE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6394951">
            <w:pPr>
              <w:adjustRightInd w:val="0"/>
              <w:snapToGrid w:val="0"/>
              <w:ind w:right="-10"/>
              <w:jc w:val="center"/>
              <w:rPr>
                <w:rFonts w:hint="eastAsia" w:ascii="宋体" w:hAnsi="宋体" w:eastAsia="宋体" w:cs="宋体"/>
                <w:b/>
                <w:kern w:val="2"/>
                <w:sz w:val="24"/>
                <w:szCs w:val="22"/>
              </w:rPr>
            </w:pPr>
            <w:r>
              <w:rPr>
                <w:rFonts w:hint="eastAsia" w:ascii="宋体" w:hAnsi="宋体" w:eastAsia="宋体" w:cs="宋体"/>
                <w:b/>
                <w:kern w:val="2"/>
                <w:sz w:val="24"/>
                <w:szCs w:val="22"/>
              </w:rPr>
              <w:t>初审表</w:t>
            </w:r>
          </w:p>
        </w:tc>
      </w:tr>
      <w:tr w14:paraId="0B14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02" w:type="pct"/>
            <w:tcBorders>
              <w:bottom w:val="single" w:color="auto" w:sz="4" w:space="0"/>
            </w:tcBorders>
            <w:vAlign w:val="center"/>
          </w:tcPr>
          <w:p w14:paraId="10559CD3">
            <w:pPr>
              <w:adjustRightInd w:val="0"/>
              <w:snapToGrid w:val="0"/>
              <w:spacing w:line="360" w:lineRule="auto"/>
              <w:ind w:right="-10"/>
              <w:jc w:val="center"/>
              <w:rPr>
                <w:rFonts w:hint="eastAsia" w:ascii="宋体" w:hAnsi="宋体" w:eastAsia="宋体" w:cs="宋体"/>
                <w:b/>
                <w:bCs/>
                <w:kern w:val="2"/>
                <w:sz w:val="24"/>
                <w:szCs w:val="22"/>
              </w:rPr>
            </w:pPr>
            <w:r>
              <w:rPr>
                <w:rFonts w:hint="eastAsia" w:ascii="宋体" w:hAnsi="宋体" w:eastAsia="宋体" w:cs="宋体"/>
                <w:b/>
                <w:bCs/>
                <w:sz w:val="24"/>
              </w:rPr>
              <w:t>序号</w:t>
            </w:r>
          </w:p>
        </w:tc>
        <w:tc>
          <w:tcPr>
            <w:tcW w:w="1013" w:type="pct"/>
            <w:tcBorders>
              <w:bottom w:val="single" w:color="auto" w:sz="4" w:space="0"/>
            </w:tcBorders>
            <w:vAlign w:val="center"/>
          </w:tcPr>
          <w:p w14:paraId="3F6DF596">
            <w:pPr>
              <w:pStyle w:val="74"/>
              <w:pBdr>
                <w:bottom w:val="none" w:color="auto" w:sz="0" w:space="0"/>
              </w:pBdr>
              <w:tabs>
                <w:tab w:val="clear" w:pos="4153"/>
                <w:tab w:val="clear" w:pos="8306"/>
              </w:tabs>
              <w:snapToGrid w:val="0"/>
              <w:spacing w:line="360" w:lineRule="auto"/>
              <w:ind w:right="-10"/>
              <w:textAlignment w:val="auto"/>
              <w:rPr>
                <w:rFonts w:hint="eastAsia" w:ascii="宋体" w:hAnsi="宋体" w:eastAsia="宋体" w:cs="宋体"/>
                <w:b/>
                <w:bCs/>
                <w:kern w:val="2"/>
                <w:szCs w:val="24"/>
              </w:rPr>
            </w:pPr>
            <w:r>
              <w:rPr>
                <w:rFonts w:hint="eastAsia" w:ascii="宋体" w:hAnsi="宋体" w:eastAsia="宋体" w:cs="宋体"/>
                <w:b/>
                <w:bCs/>
                <w:kern w:val="2"/>
                <w:szCs w:val="24"/>
              </w:rPr>
              <w:t>审查因素</w:t>
            </w:r>
          </w:p>
        </w:tc>
        <w:tc>
          <w:tcPr>
            <w:tcW w:w="1852" w:type="pct"/>
            <w:tcBorders>
              <w:bottom w:val="single" w:color="auto" w:sz="4" w:space="0"/>
            </w:tcBorders>
            <w:vAlign w:val="center"/>
          </w:tcPr>
          <w:p w14:paraId="78735866">
            <w:pPr>
              <w:adjustRightInd w:val="0"/>
              <w:snapToGrid w:val="0"/>
              <w:spacing w:line="360" w:lineRule="auto"/>
              <w:ind w:right="-10"/>
              <w:jc w:val="center"/>
              <w:rPr>
                <w:rFonts w:hint="eastAsia" w:ascii="宋体" w:hAnsi="宋体" w:eastAsia="宋体" w:cs="宋体"/>
                <w:b/>
                <w:bCs/>
                <w:kern w:val="2"/>
                <w:sz w:val="24"/>
                <w:szCs w:val="22"/>
              </w:rPr>
            </w:pPr>
            <w:r>
              <w:rPr>
                <w:rFonts w:hint="eastAsia" w:ascii="宋体" w:hAnsi="宋体" w:eastAsia="宋体" w:cs="宋体"/>
                <w:b/>
                <w:bCs/>
                <w:sz w:val="24"/>
              </w:rPr>
              <w:t>审查内容</w:t>
            </w:r>
          </w:p>
        </w:tc>
        <w:tc>
          <w:tcPr>
            <w:tcW w:w="1731" w:type="pct"/>
            <w:tcBorders>
              <w:bottom w:val="single" w:color="auto" w:sz="4" w:space="0"/>
            </w:tcBorders>
            <w:vAlign w:val="center"/>
          </w:tcPr>
          <w:p w14:paraId="7C134A3F">
            <w:pPr>
              <w:adjustRightInd w:val="0"/>
              <w:snapToGrid w:val="0"/>
              <w:spacing w:line="360" w:lineRule="auto"/>
              <w:ind w:right="-10"/>
              <w:jc w:val="center"/>
              <w:rPr>
                <w:rFonts w:hint="eastAsia" w:ascii="宋体" w:hAnsi="宋体" w:eastAsia="宋体" w:cs="宋体"/>
                <w:b/>
                <w:bCs/>
                <w:kern w:val="2"/>
                <w:sz w:val="24"/>
                <w:szCs w:val="22"/>
              </w:rPr>
            </w:pPr>
            <w:r>
              <w:rPr>
                <w:rFonts w:hint="eastAsia" w:ascii="宋体" w:hAnsi="宋体" w:eastAsia="宋体" w:cs="宋体"/>
                <w:b/>
                <w:bCs/>
                <w:sz w:val="24"/>
              </w:rPr>
              <w:t>格式要求</w:t>
            </w:r>
          </w:p>
        </w:tc>
      </w:tr>
      <w:tr w14:paraId="0287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02" w:type="pct"/>
            <w:tcBorders>
              <w:bottom w:val="single" w:color="auto" w:sz="4" w:space="0"/>
            </w:tcBorders>
            <w:vAlign w:val="center"/>
          </w:tcPr>
          <w:p w14:paraId="23630685">
            <w:pPr>
              <w:adjustRightInd w:val="0"/>
              <w:snapToGrid w:val="0"/>
              <w:spacing w:line="360" w:lineRule="auto"/>
              <w:ind w:right="-10"/>
              <w:jc w:val="center"/>
              <w:rPr>
                <w:rFonts w:hint="eastAsia" w:ascii="宋体" w:hAnsi="宋体" w:eastAsia="宋体" w:cs="宋体"/>
                <w:kern w:val="2"/>
                <w:sz w:val="24"/>
                <w:szCs w:val="22"/>
              </w:rPr>
            </w:pPr>
            <w:r>
              <w:rPr>
                <w:rFonts w:hint="eastAsia" w:ascii="宋体" w:hAnsi="宋体" w:eastAsia="宋体" w:cs="宋体"/>
                <w:sz w:val="24"/>
              </w:rPr>
              <w:t>1</w:t>
            </w:r>
          </w:p>
        </w:tc>
        <w:tc>
          <w:tcPr>
            <w:tcW w:w="1013" w:type="pct"/>
            <w:tcBorders>
              <w:bottom w:val="single" w:color="auto" w:sz="4" w:space="0"/>
            </w:tcBorders>
            <w:vAlign w:val="center"/>
          </w:tcPr>
          <w:p w14:paraId="28FDF3FC">
            <w:pPr>
              <w:spacing w:after="50" w:line="360" w:lineRule="auto"/>
              <w:ind w:right="-10"/>
              <w:jc w:val="center"/>
              <w:rPr>
                <w:rFonts w:hint="eastAsia" w:ascii="宋体" w:hAnsi="宋体" w:eastAsia="宋体" w:cs="宋体"/>
                <w:kern w:val="2"/>
                <w:sz w:val="24"/>
                <w:szCs w:val="24"/>
              </w:rPr>
            </w:pPr>
            <w:r>
              <w:rPr>
                <w:rFonts w:hint="eastAsia" w:ascii="宋体" w:hAnsi="宋体" w:eastAsia="宋体" w:cs="宋体"/>
                <w:spacing w:val="9"/>
                <w:sz w:val="24"/>
                <w:szCs w:val="24"/>
              </w:rPr>
              <w:t>营业执照</w:t>
            </w:r>
          </w:p>
        </w:tc>
        <w:tc>
          <w:tcPr>
            <w:tcW w:w="1852" w:type="pct"/>
            <w:tcBorders>
              <w:bottom w:val="single" w:color="auto" w:sz="4" w:space="0"/>
            </w:tcBorders>
            <w:vAlign w:val="center"/>
          </w:tcPr>
          <w:p w14:paraId="14DB83B3">
            <w:pPr>
              <w:spacing w:after="50" w:line="360" w:lineRule="auto"/>
              <w:ind w:right="-10"/>
              <w:jc w:val="center"/>
              <w:rPr>
                <w:rFonts w:hint="eastAsia" w:ascii="宋体" w:hAnsi="宋体" w:eastAsia="宋体" w:cs="宋体"/>
                <w:kern w:val="2"/>
                <w:sz w:val="24"/>
                <w:szCs w:val="22"/>
              </w:rPr>
            </w:pPr>
            <w:r>
              <w:rPr>
                <w:rFonts w:hint="eastAsia" w:ascii="宋体" w:hAnsi="宋体" w:eastAsia="宋体" w:cs="宋体"/>
                <w:sz w:val="24"/>
                <w:szCs w:val="28"/>
              </w:rPr>
              <w:t>合法有效</w:t>
            </w:r>
          </w:p>
        </w:tc>
        <w:tc>
          <w:tcPr>
            <w:tcW w:w="1731" w:type="pct"/>
            <w:tcBorders>
              <w:bottom w:val="single" w:color="auto" w:sz="4" w:space="0"/>
            </w:tcBorders>
            <w:vAlign w:val="center"/>
          </w:tcPr>
          <w:p w14:paraId="4458176F">
            <w:pPr>
              <w:spacing w:line="360" w:lineRule="auto"/>
              <w:jc w:val="center"/>
              <w:rPr>
                <w:rFonts w:hint="eastAsia" w:ascii="宋体" w:hAnsi="宋体" w:eastAsia="宋体" w:cs="宋体"/>
                <w:kern w:val="2"/>
                <w:sz w:val="24"/>
                <w:szCs w:val="22"/>
              </w:rPr>
            </w:pPr>
            <w:r>
              <w:rPr>
                <w:rFonts w:hint="eastAsia" w:ascii="宋体" w:hAnsi="宋体" w:eastAsia="宋体" w:cs="宋体"/>
                <w:sz w:val="24"/>
                <w:szCs w:val="24"/>
              </w:rPr>
              <w:t>提供材料扫描件或电子证照，应完整的体现出材料或电子证照全部内容。联合体磋商的联合体各方均须提供。</w:t>
            </w:r>
          </w:p>
        </w:tc>
      </w:tr>
      <w:tr w14:paraId="5D4B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vAlign w:val="center"/>
          </w:tcPr>
          <w:p w14:paraId="30C37304">
            <w:pPr>
              <w:adjustRightInd w:val="0"/>
              <w:snapToGrid w:val="0"/>
              <w:spacing w:line="360" w:lineRule="auto"/>
              <w:ind w:right="-10"/>
              <w:jc w:val="center"/>
              <w:rPr>
                <w:rFonts w:hint="eastAsia" w:ascii="宋体" w:hAnsi="宋体" w:eastAsia="宋体" w:cs="宋体"/>
                <w:kern w:val="2"/>
                <w:sz w:val="24"/>
                <w:szCs w:val="22"/>
              </w:rPr>
            </w:pPr>
            <w:r>
              <w:rPr>
                <w:rFonts w:hint="eastAsia" w:ascii="宋体" w:hAnsi="宋体" w:eastAsia="宋体" w:cs="宋体"/>
                <w:sz w:val="24"/>
              </w:rPr>
              <w:t>2</w:t>
            </w:r>
          </w:p>
        </w:tc>
        <w:tc>
          <w:tcPr>
            <w:tcW w:w="1013" w:type="pct"/>
            <w:vAlign w:val="center"/>
          </w:tcPr>
          <w:p w14:paraId="552036B2">
            <w:pPr>
              <w:spacing w:after="50" w:line="360" w:lineRule="auto"/>
              <w:ind w:right="-10"/>
              <w:jc w:val="center"/>
              <w:rPr>
                <w:rFonts w:hint="eastAsia" w:ascii="宋体" w:hAnsi="宋体" w:eastAsia="宋体" w:cs="宋体"/>
                <w:kern w:val="2"/>
                <w:sz w:val="24"/>
                <w:szCs w:val="24"/>
              </w:rPr>
            </w:pPr>
            <w:r>
              <w:rPr>
                <w:rFonts w:hint="eastAsia" w:ascii="宋体" w:hAnsi="宋体" w:eastAsia="宋体" w:cs="宋体"/>
                <w:sz w:val="24"/>
                <w:szCs w:val="18"/>
              </w:rPr>
              <w:t>供应商资格声明书</w:t>
            </w:r>
          </w:p>
        </w:tc>
        <w:tc>
          <w:tcPr>
            <w:tcW w:w="1852" w:type="pct"/>
            <w:vAlign w:val="center"/>
          </w:tcPr>
          <w:p w14:paraId="4FDF3E21">
            <w:pPr>
              <w:spacing w:after="50" w:line="360" w:lineRule="auto"/>
              <w:ind w:right="-10"/>
              <w:jc w:val="center"/>
              <w:rPr>
                <w:rFonts w:hint="eastAsia" w:ascii="宋体" w:hAnsi="宋体" w:eastAsia="宋体" w:cs="宋体"/>
                <w:kern w:val="2"/>
                <w:sz w:val="24"/>
                <w:szCs w:val="22"/>
              </w:rPr>
            </w:pPr>
            <w:r>
              <w:rPr>
                <w:rFonts w:hint="eastAsia" w:ascii="宋体" w:hAnsi="宋体" w:eastAsia="宋体" w:cs="宋体"/>
                <w:sz w:val="24"/>
                <w:szCs w:val="24"/>
              </w:rPr>
              <w:t>提供符合磋商文件要求的《供应商资格声明书》。</w:t>
            </w:r>
          </w:p>
        </w:tc>
        <w:tc>
          <w:tcPr>
            <w:tcW w:w="1731" w:type="pct"/>
            <w:vAlign w:val="center"/>
          </w:tcPr>
          <w:p w14:paraId="425F4E4E">
            <w:pPr>
              <w:spacing w:line="360" w:lineRule="auto"/>
              <w:jc w:val="center"/>
              <w:rPr>
                <w:rFonts w:hint="eastAsia" w:ascii="宋体" w:hAnsi="宋体" w:eastAsia="宋体" w:cs="宋体"/>
                <w:kern w:val="2"/>
                <w:sz w:val="24"/>
                <w:szCs w:val="22"/>
              </w:rPr>
            </w:pPr>
            <w:r>
              <w:rPr>
                <w:rFonts w:hint="eastAsia" w:ascii="宋体" w:hAnsi="宋体" w:eastAsia="宋体" w:cs="宋体"/>
                <w:sz w:val="24"/>
              </w:rPr>
              <w:t>详见第六章响应文件格式。</w:t>
            </w:r>
          </w:p>
        </w:tc>
      </w:tr>
      <w:tr w14:paraId="73F2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02" w:type="pct"/>
            <w:vAlign w:val="center"/>
          </w:tcPr>
          <w:p w14:paraId="4453DF77">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3</w:t>
            </w:r>
          </w:p>
        </w:tc>
        <w:tc>
          <w:tcPr>
            <w:tcW w:w="1013" w:type="pct"/>
            <w:vAlign w:val="center"/>
          </w:tcPr>
          <w:p w14:paraId="60B0BB36">
            <w:pPr>
              <w:pStyle w:val="74"/>
              <w:pBdr>
                <w:bottom w:val="none" w:color="auto" w:sz="0" w:space="0"/>
              </w:pBdr>
              <w:tabs>
                <w:tab w:val="clear" w:pos="4153"/>
                <w:tab w:val="clear" w:pos="8306"/>
              </w:tabs>
              <w:snapToGrid w:val="0"/>
              <w:spacing w:line="360" w:lineRule="auto"/>
              <w:ind w:right="-10"/>
              <w:jc w:val="center"/>
              <w:textAlignment w:val="auto"/>
              <w:rPr>
                <w:rFonts w:hint="eastAsia" w:ascii="宋体" w:hAnsi="宋体" w:eastAsia="宋体" w:cs="宋体"/>
              </w:rPr>
            </w:pPr>
            <w:r>
              <w:rPr>
                <w:rFonts w:hint="eastAsia" w:ascii="宋体" w:hAnsi="宋体" w:eastAsia="宋体" w:cs="宋体"/>
              </w:rPr>
              <w:t>特定资格要求</w:t>
            </w:r>
          </w:p>
        </w:tc>
        <w:tc>
          <w:tcPr>
            <w:tcW w:w="1852" w:type="pct"/>
            <w:vAlign w:val="center"/>
          </w:tcPr>
          <w:p w14:paraId="770ADE6E">
            <w:pPr>
              <w:adjustRightInd w:val="0"/>
              <w:snapToGrid w:val="0"/>
              <w:spacing w:line="360" w:lineRule="auto"/>
              <w:ind w:right="-10"/>
              <w:jc w:val="center"/>
              <w:rPr>
                <w:rFonts w:hint="eastAsia" w:ascii="宋体" w:hAnsi="宋体" w:eastAsia="宋体" w:cs="宋体"/>
                <w:sz w:val="24"/>
              </w:rPr>
            </w:pPr>
            <w:r>
              <w:rPr>
                <w:rFonts w:hint="eastAsia" w:ascii="宋体" w:hAnsi="宋体" w:eastAsia="宋体" w:cs="宋体"/>
                <w:sz w:val="24"/>
              </w:rPr>
              <w:t>符合磋商公告要求</w:t>
            </w:r>
          </w:p>
        </w:tc>
        <w:tc>
          <w:tcPr>
            <w:tcW w:w="1731" w:type="pct"/>
            <w:vAlign w:val="center"/>
          </w:tcPr>
          <w:p w14:paraId="77041DAA">
            <w:pPr>
              <w:adjustRightInd w:val="0"/>
              <w:snapToGrid w:val="0"/>
              <w:spacing w:line="360" w:lineRule="auto"/>
              <w:ind w:right="-10"/>
              <w:jc w:val="center"/>
              <w:rPr>
                <w:rFonts w:hint="eastAsia" w:ascii="宋体" w:hAnsi="宋体" w:eastAsia="宋体" w:cs="宋体"/>
                <w:kern w:val="2"/>
                <w:sz w:val="24"/>
                <w:szCs w:val="22"/>
              </w:rPr>
            </w:pPr>
            <w:r>
              <w:rPr>
                <w:rFonts w:hint="eastAsia" w:ascii="宋体" w:hAnsi="宋体" w:eastAsia="宋体" w:cs="宋体"/>
                <w:kern w:val="2"/>
                <w:sz w:val="24"/>
                <w:szCs w:val="22"/>
              </w:rPr>
              <w:t>提供满足供应商资格中本项目的特定资格要求的资质证书扫描件。</w:t>
            </w:r>
          </w:p>
        </w:tc>
      </w:tr>
      <w:tr w14:paraId="5844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89" w:type="dxa"/>
            <w:vAlign w:val="center"/>
          </w:tcPr>
          <w:p w14:paraId="4C24705B">
            <w:pPr>
              <w:adjustRightInd w:val="0"/>
              <w:snapToGrid w:val="0"/>
              <w:spacing w:line="360" w:lineRule="auto"/>
              <w:ind w:right="-10"/>
              <w:jc w:val="center"/>
              <w:rPr>
                <w:rFonts w:hint="eastAsia" w:ascii="宋体" w:hAnsi="宋体" w:eastAsia="宋体" w:cs="宋体"/>
                <w:kern w:val="2"/>
                <w:sz w:val="24"/>
                <w:szCs w:val="22"/>
              </w:rPr>
            </w:pPr>
            <w:r>
              <w:rPr>
                <w:rFonts w:hint="eastAsia" w:ascii="宋体" w:hAnsi="宋体" w:eastAsia="宋体" w:cs="宋体"/>
                <w:sz w:val="24"/>
              </w:rPr>
              <w:t>4</w:t>
            </w:r>
          </w:p>
        </w:tc>
        <w:tc>
          <w:tcPr>
            <w:tcW w:w="1013" w:type="pct"/>
            <w:vAlign w:val="center"/>
          </w:tcPr>
          <w:p w14:paraId="2CF73418">
            <w:pPr>
              <w:pStyle w:val="74"/>
              <w:pBdr>
                <w:bottom w:val="none" w:color="auto" w:sz="0" w:space="0"/>
              </w:pBdr>
              <w:tabs>
                <w:tab w:val="clear" w:pos="4153"/>
                <w:tab w:val="clear" w:pos="8306"/>
              </w:tabs>
              <w:snapToGrid w:val="0"/>
              <w:spacing w:line="360" w:lineRule="auto"/>
              <w:ind w:right="-10"/>
              <w:jc w:val="center"/>
              <w:textAlignment w:val="auto"/>
              <w:rPr>
                <w:rFonts w:hint="eastAsia" w:ascii="宋体" w:hAnsi="宋体" w:eastAsia="宋体" w:cs="宋体"/>
                <w:kern w:val="2"/>
                <w:szCs w:val="24"/>
              </w:rPr>
            </w:pPr>
            <w:r>
              <w:rPr>
                <w:rFonts w:hint="eastAsia" w:ascii="宋体" w:hAnsi="宋体" w:eastAsia="宋体" w:cs="宋体"/>
              </w:rPr>
              <w:t>授权书</w:t>
            </w:r>
          </w:p>
        </w:tc>
        <w:tc>
          <w:tcPr>
            <w:tcW w:w="1852" w:type="pct"/>
            <w:vAlign w:val="center"/>
          </w:tcPr>
          <w:p w14:paraId="229638D0">
            <w:pPr>
              <w:adjustRightInd w:val="0"/>
              <w:snapToGrid w:val="0"/>
              <w:spacing w:line="360" w:lineRule="auto"/>
              <w:ind w:right="-10"/>
              <w:jc w:val="center"/>
              <w:rPr>
                <w:rFonts w:hint="eastAsia" w:ascii="宋体" w:hAnsi="宋体" w:eastAsia="宋体" w:cs="宋体"/>
                <w:kern w:val="2"/>
                <w:sz w:val="24"/>
                <w:szCs w:val="22"/>
              </w:rPr>
            </w:pPr>
            <w:r>
              <w:rPr>
                <w:rFonts w:hint="eastAsia" w:ascii="宋体" w:hAnsi="宋体" w:eastAsia="宋体" w:cs="宋体"/>
                <w:sz w:val="24"/>
              </w:rPr>
              <w:t>符合磋商文件要求</w:t>
            </w:r>
          </w:p>
        </w:tc>
        <w:tc>
          <w:tcPr>
            <w:tcW w:w="1731" w:type="pct"/>
            <w:vAlign w:val="center"/>
          </w:tcPr>
          <w:p w14:paraId="780E50F6">
            <w:pPr>
              <w:adjustRightInd w:val="0"/>
              <w:snapToGrid w:val="0"/>
              <w:spacing w:line="360" w:lineRule="auto"/>
              <w:ind w:right="-10"/>
              <w:jc w:val="center"/>
              <w:rPr>
                <w:rFonts w:hint="eastAsia" w:ascii="宋体" w:hAnsi="宋体" w:eastAsia="宋体" w:cs="宋体"/>
                <w:kern w:val="2"/>
                <w:sz w:val="24"/>
                <w:szCs w:val="22"/>
              </w:rPr>
            </w:pPr>
          </w:p>
        </w:tc>
      </w:tr>
      <w:tr w14:paraId="5C2C3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654143E5">
            <w:pPr>
              <w:adjustRightInd w:val="0"/>
              <w:snapToGrid w:val="0"/>
              <w:spacing w:line="360" w:lineRule="auto"/>
              <w:ind w:right="-10"/>
              <w:jc w:val="center"/>
              <w:rPr>
                <w:rFonts w:hint="eastAsia" w:ascii="宋体" w:hAnsi="宋体" w:eastAsia="宋体" w:cs="宋体"/>
                <w:kern w:val="2"/>
                <w:sz w:val="24"/>
                <w:szCs w:val="22"/>
              </w:rPr>
            </w:pPr>
            <w:r>
              <w:rPr>
                <w:rFonts w:hint="eastAsia" w:ascii="宋体" w:hAnsi="宋体" w:eastAsia="宋体" w:cs="宋体"/>
                <w:sz w:val="24"/>
              </w:rPr>
              <w:t>5</w:t>
            </w:r>
          </w:p>
        </w:tc>
        <w:tc>
          <w:tcPr>
            <w:tcW w:w="1013" w:type="pct"/>
            <w:vAlign w:val="center"/>
          </w:tcPr>
          <w:p w14:paraId="13D684F5">
            <w:pPr>
              <w:pStyle w:val="74"/>
              <w:pBdr>
                <w:bottom w:val="none" w:color="auto" w:sz="0" w:space="0"/>
              </w:pBdr>
              <w:tabs>
                <w:tab w:val="clear" w:pos="4153"/>
                <w:tab w:val="clear" w:pos="8306"/>
              </w:tabs>
              <w:snapToGrid w:val="0"/>
              <w:spacing w:line="360" w:lineRule="auto"/>
              <w:ind w:right="-10"/>
              <w:jc w:val="center"/>
              <w:textAlignment w:val="auto"/>
              <w:rPr>
                <w:rFonts w:hint="eastAsia" w:ascii="宋体" w:hAnsi="宋体" w:eastAsia="宋体" w:cs="宋体"/>
                <w:kern w:val="2"/>
                <w:szCs w:val="24"/>
              </w:rPr>
            </w:pPr>
            <w:r>
              <w:rPr>
                <w:rFonts w:hint="eastAsia" w:ascii="宋体" w:hAnsi="宋体" w:eastAsia="宋体" w:cs="宋体"/>
              </w:rPr>
              <w:t>磋商响应函</w:t>
            </w:r>
          </w:p>
        </w:tc>
        <w:tc>
          <w:tcPr>
            <w:tcW w:w="1852" w:type="pct"/>
            <w:vAlign w:val="center"/>
          </w:tcPr>
          <w:p w14:paraId="27B75989">
            <w:pPr>
              <w:adjustRightInd w:val="0"/>
              <w:snapToGrid w:val="0"/>
              <w:spacing w:line="360" w:lineRule="auto"/>
              <w:ind w:right="-10"/>
              <w:jc w:val="center"/>
              <w:rPr>
                <w:rFonts w:hint="eastAsia" w:ascii="宋体" w:hAnsi="宋体" w:eastAsia="宋体" w:cs="宋体"/>
                <w:kern w:val="2"/>
                <w:sz w:val="24"/>
                <w:szCs w:val="22"/>
              </w:rPr>
            </w:pPr>
            <w:r>
              <w:rPr>
                <w:rFonts w:hint="eastAsia" w:ascii="宋体" w:hAnsi="宋体" w:eastAsia="宋体" w:cs="宋体"/>
                <w:sz w:val="24"/>
              </w:rPr>
              <w:t>符合磋商文件要求</w:t>
            </w:r>
          </w:p>
        </w:tc>
        <w:tc>
          <w:tcPr>
            <w:tcW w:w="1731" w:type="pct"/>
            <w:vAlign w:val="center"/>
          </w:tcPr>
          <w:p w14:paraId="3FF2AEE4">
            <w:pPr>
              <w:adjustRightInd w:val="0"/>
              <w:snapToGrid w:val="0"/>
              <w:spacing w:line="360" w:lineRule="auto"/>
              <w:ind w:right="-10"/>
              <w:jc w:val="center"/>
              <w:rPr>
                <w:rFonts w:hint="eastAsia" w:ascii="宋体" w:hAnsi="宋体" w:eastAsia="宋体" w:cs="宋体"/>
                <w:kern w:val="2"/>
                <w:sz w:val="24"/>
                <w:szCs w:val="22"/>
              </w:rPr>
            </w:pPr>
          </w:p>
        </w:tc>
      </w:tr>
      <w:tr w14:paraId="48984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28467E9F">
            <w:pPr>
              <w:adjustRightInd w:val="0"/>
              <w:snapToGrid w:val="0"/>
              <w:spacing w:line="360" w:lineRule="auto"/>
              <w:ind w:right="-10"/>
              <w:jc w:val="center"/>
              <w:rPr>
                <w:rFonts w:hint="eastAsia" w:ascii="宋体" w:hAnsi="宋体" w:eastAsia="宋体" w:cs="宋体"/>
                <w:kern w:val="2"/>
                <w:sz w:val="24"/>
                <w:szCs w:val="22"/>
              </w:rPr>
            </w:pPr>
            <w:r>
              <w:rPr>
                <w:rFonts w:hint="eastAsia" w:ascii="宋体" w:hAnsi="宋体" w:eastAsia="宋体" w:cs="宋体"/>
                <w:sz w:val="24"/>
              </w:rPr>
              <w:t>6</w:t>
            </w:r>
          </w:p>
        </w:tc>
        <w:tc>
          <w:tcPr>
            <w:tcW w:w="1013" w:type="pct"/>
            <w:vAlign w:val="center"/>
          </w:tcPr>
          <w:p w14:paraId="337467C3">
            <w:pPr>
              <w:pStyle w:val="74"/>
              <w:pBdr>
                <w:bottom w:val="none" w:color="auto" w:sz="0" w:space="0"/>
              </w:pBdr>
              <w:tabs>
                <w:tab w:val="clear" w:pos="4153"/>
                <w:tab w:val="clear" w:pos="8306"/>
              </w:tabs>
              <w:snapToGrid w:val="0"/>
              <w:spacing w:line="360" w:lineRule="auto"/>
              <w:ind w:right="-10"/>
              <w:jc w:val="center"/>
              <w:textAlignment w:val="auto"/>
              <w:rPr>
                <w:rFonts w:hint="eastAsia" w:ascii="宋体" w:hAnsi="宋体" w:eastAsia="宋体" w:cs="宋体"/>
                <w:kern w:val="2"/>
                <w:szCs w:val="24"/>
              </w:rPr>
            </w:pPr>
            <w:r>
              <w:rPr>
                <w:rFonts w:hint="eastAsia" w:ascii="宋体" w:hAnsi="宋体" w:eastAsia="宋体" w:cs="宋体"/>
              </w:rPr>
              <w:t>工程量清单报价书</w:t>
            </w:r>
          </w:p>
        </w:tc>
        <w:tc>
          <w:tcPr>
            <w:tcW w:w="1852" w:type="pct"/>
            <w:vAlign w:val="center"/>
          </w:tcPr>
          <w:p w14:paraId="13BD810E">
            <w:pPr>
              <w:adjustRightInd w:val="0"/>
              <w:snapToGrid w:val="0"/>
              <w:spacing w:line="360" w:lineRule="auto"/>
              <w:ind w:right="-10"/>
              <w:jc w:val="center"/>
              <w:rPr>
                <w:rFonts w:hint="eastAsia" w:ascii="宋体" w:hAnsi="宋体" w:eastAsia="宋体" w:cs="宋体"/>
                <w:kern w:val="2"/>
                <w:sz w:val="24"/>
                <w:szCs w:val="22"/>
              </w:rPr>
            </w:pPr>
            <w:r>
              <w:rPr>
                <w:rFonts w:hint="eastAsia" w:ascii="宋体" w:hAnsi="宋体" w:eastAsia="宋体" w:cs="宋体"/>
                <w:sz w:val="24"/>
              </w:rPr>
              <w:t>符合磋商文件要求</w:t>
            </w:r>
          </w:p>
        </w:tc>
        <w:tc>
          <w:tcPr>
            <w:tcW w:w="1731" w:type="pct"/>
            <w:vAlign w:val="center"/>
          </w:tcPr>
          <w:p w14:paraId="680CA810">
            <w:pPr>
              <w:adjustRightInd w:val="0"/>
              <w:snapToGrid w:val="0"/>
              <w:spacing w:line="360" w:lineRule="auto"/>
              <w:ind w:right="-10"/>
              <w:jc w:val="center"/>
              <w:rPr>
                <w:rFonts w:hint="eastAsia" w:ascii="宋体" w:hAnsi="宋体" w:eastAsia="宋体" w:cs="宋体"/>
                <w:kern w:val="2"/>
                <w:sz w:val="24"/>
                <w:szCs w:val="22"/>
              </w:rPr>
            </w:pPr>
          </w:p>
        </w:tc>
      </w:tr>
      <w:tr w14:paraId="34886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9" w:type="dxa"/>
            <w:vAlign w:val="center"/>
          </w:tcPr>
          <w:p w14:paraId="48CD2697">
            <w:pPr>
              <w:adjustRightInd w:val="0"/>
              <w:snapToGrid w:val="0"/>
              <w:spacing w:line="360" w:lineRule="auto"/>
              <w:ind w:right="-10"/>
              <w:jc w:val="center"/>
              <w:rPr>
                <w:rFonts w:hint="eastAsia" w:ascii="宋体" w:hAnsi="宋体" w:eastAsia="宋体" w:cs="宋体"/>
                <w:sz w:val="24"/>
                <w:lang w:val="en-US" w:eastAsia="zh-CN"/>
              </w:rPr>
            </w:pPr>
            <w:r>
              <w:rPr>
                <w:rFonts w:hint="eastAsia" w:cs="宋体"/>
                <w:sz w:val="24"/>
                <w:lang w:val="en-US" w:eastAsia="zh-CN"/>
              </w:rPr>
              <w:t>7</w:t>
            </w:r>
          </w:p>
        </w:tc>
        <w:tc>
          <w:tcPr>
            <w:tcW w:w="1692" w:type="dxa"/>
            <w:vAlign w:val="center"/>
          </w:tcPr>
          <w:p w14:paraId="61EEC670">
            <w:pPr>
              <w:spacing w:after="50" w:line="360" w:lineRule="auto"/>
              <w:ind w:right="-10" w:rightChars="0"/>
              <w:jc w:val="center"/>
              <w:rPr>
                <w:rFonts w:hint="eastAsia" w:ascii="宋体" w:hAnsi="宋体" w:eastAsia="宋体" w:cs="宋体"/>
              </w:rPr>
            </w:pPr>
            <w:r>
              <w:rPr>
                <w:rFonts w:hint="eastAsia" w:ascii="宋体" w:hAnsi="宋体" w:eastAsia="宋体"/>
                <w:sz w:val="24"/>
                <w:szCs w:val="28"/>
                <w:highlight w:val="none"/>
                <w:lang w:val="en-US" w:eastAsia="zh-CN"/>
              </w:rPr>
              <w:t>中小企业声明函（如有）</w:t>
            </w:r>
          </w:p>
        </w:tc>
        <w:tc>
          <w:tcPr>
            <w:tcW w:w="3092" w:type="dxa"/>
            <w:vAlign w:val="center"/>
          </w:tcPr>
          <w:p w14:paraId="3BB083F4">
            <w:pPr>
              <w:spacing w:after="50" w:line="360" w:lineRule="auto"/>
              <w:ind w:right="-10" w:rightChars="0"/>
              <w:jc w:val="center"/>
              <w:rPr>
                <w:rFonts w:hint="eastAsia" w:ascii="宋体" w:hAnsi="宋体" w:eastAsia="宋体" w:cs="宋体"/>
                <w:sz w:val="24"/>
              </w:rPr>
            </w:pPr>
            <w:r>
              <w:rPr>
                <w:rFonts w:hint="eastAsia" w:ascii="宋体" w:hAnsi="宋体" w:eastAsia="宋体" w:cs="宋体"/>
                <w:sz w:val="24"/>
              </w:rPr>
              <w:t>符合磋商文件要求</w:t>
            </w:r>
          </w:p>
        </w:tc>
        <w:tc>
          <w:tcPr>
            <w:tcW w:w="2894" w:type="dxa"/>
            <w:vAlign w:val="center"/>
          </w:tcPr>
          <w:p w14:paraId="1E779B08">
            <w:pPr>
              <w:adjustRightInd w:val="0"/>
              <w:snapToGrid w:val="0"/>
              <w:spacing w:line="360" w:lineRule="auto"/>
              <w:ind w:right="-10" w:rightChars="0"/>
              <w:jc w:val="center"/>
              <w:rPr>
                <w:rFonts w:hint="eastAsia" w:ascii="宋体" w:hAnsi="宋体" w:eastAsia="宋体" w:cs="宋体"/>
                <w:kern w:val="2"/>
                <w:sz w:val="24"/>
                <w:szCs w:val="22"/>
              </w:rPr>
            </w:pPr>
          </w:p>
        </w:tc>
      </w:tr>
      <w:tr w14:paraId="5905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89" w:type="dxa"/>
            <w:vAlign w:val="center"/>
          </w:tcPr>
          <w:p w14:paraId="15E4B920">
            <w:pPr>
              <w:adjustRightInd w:val="0"/>
              <w:snapToGrid w:val="0"/>
              <w:spacing w:line="360" w:lineRule="auto"/>
              <w:ind w:right="-10"/>
              <w:jc w:val="center"/>
              <w:rPr>
                <w:rFonts w:hint="eastAsia" w:ascii="宋体" w:hAnsi="宋体" w:eastAsia="宋体" w:cs="宋体"/>
                <w:kern w:val="2"/>
                <w:sz w:val="24"/>
                <w:szCs w:val="22"/>
                <w:lang w:eastAsia="zh-CN"/>
              </w:rPr>
            </w:pPr>
            <w:r>
              <w:rPr>
                <w:rFonts w:hint="eastAsia" w:cs="宋体"/>
                <w:sz w:val="24"/>
                <w:lang w:val="en-US" w:eastAsia="zh-CN"/>
              </w:rPr>
              <w:t>8</w:t>
            </w:r>
          </w:p>
        </w:tc>
        <w:tc>
          <w:tcPr>
            <w:tcW w:w="1013" w:type="pct"/>
            <w:vAlign w:val="center"/>
          </w:tcPr>
          <w:p w14:paraId="029EC75D">
            <w:pPr>
              <w:spacing w:after="50" w:line="360" w:lineRule="auto"/>
              <w:ind w:right="-10"/>
              <w:jc w:val="center"/>
              <w:rPr>
                <w:rFonts w:hint="eastAsia" w:ascii="宋体" w:hAnsi="宋体" w:eastAsia="宋体" w:cs="宋体"/>
                <w:kern w:val="2"/>
                <w:sz w:val="24"/>
                <w:szCs w:val="24"/>
              </w:rPr>
            </w:pPr>
            <w:r>
              <w:rPr>
                <w:rFonts w:hint="eastAsia" w:ascii="宋体" w:hAnsi="宋体" w:eastAsia="宋体" w:cs="宋体"/>
                <w:sz w:val="24"/>
                <w:szCs w:val="28"/>
              </w:rPr>
              <w:t>其他要求</w:t>
            </w:r>
          </w:p>
        </w:tc>
        <w:tc>
          <w:tcPr>
            <w:tcW w:w="1852" w:type="pct"/>
            <w:vAlign w:val="center"/>
          </w:tcPr>
          <w:p w14:paraId="2052D9E2">
            <w:pPr>
              <w:spacing w:after="50" w:line="360" w:lineRule="auto"/>
              <w:ind w:right="-10"/>
              <w:jc w:val="center"/>
              <w:rPr>
                <w:rFonts w:hint="eastAsia" w:ascii="宋体" w:hAnsi="宋体" w:eastAsia="宋体" w:cs="宋体"/>
                <w:kern w:val="2"/>
                <w:sz w:val="24"/>
                <w:szCs w:val="22"/>
              </w:rPr>
            </w:pPr>
            <w:r>
              <w:rPr>
                <w:rFonts w:hint="eastAsia" w:ascii="宋体" w:hAnsi="宋体" w:eastAsia="宋体" w:cs="宋体"/>
                <w:sz w:val="24"/>
              </w:rPr>
              <w:t>符合法律、行政法规规定的其他条件或竞争性磋商文件列明的其他要求</w:t>
            </w:r>
          </w:p>
        </w:tc>
        <w:tc>
          <w:tcPr>
            <w:tcW w:w="1731" w:type="pct"/>
            <w:vAlign w:val="center"/>
          </w:tcPr>
          <w:p w14:paraId="257D7531">
            <w:pPr>
              <w:adjustRightInd w:val="0"/>
              <w:snapToGrid w:val="0"/>
              <w:spacing w:line="360" w:lineRule="auto"/>
              <w:ind w:right="-10"/>
              <w:jc w:val="center"/>
              <w:rPr>
                <w:rFonts w:hint="eastAsia" w:ascii="宋体" w:hAnsi="宋体" w:eastAsia="宋体" w:cs="宋体"/>
                <w:kern w:val="2"/>
                <w:sz w:val="24"/>
                <w:szCs w:val="28"/>
              </w:rPr>
            </w:pPr>
          </w:p>
        </w:tc>
      </w:tr>
      <w:tr w14:paraId="4751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4"/>
            <w:tcBorders>
              <w:bottom w:val="single" w:color="auto" w:sz="4" w:space="0"/>
            </w:tcBorders>
            <w:vAlign w:val="center"/>
          </w:tcPr>
          <w:p w14:paraId="49867C0E">
            <w:pPr>
              <w:adjustRightInd w:val="0"/>
              <w:snapToGrid w:val="0"/>
              <w:ind w:right="-10"/>
              <w:jc w:val="left"/>
              <w:rPr>
                <w:rFonts w:hint="eastAsia" w:ascii="宋体" w:hAnsi="宋体" w:eastAsia="宋体" w:cs="宋体"/>
                <w:kern w:val="2"/>
                <w:sz w:val="24"/>
                <w:szCs w:val="22"/>
              </w:rPr>
            </w:pPr>
            <w:r>
              <w:rPr>
                <w:rFonts w:hint="eastAsia" w:ascii="宋体" w:hAnsi="宋体" w:eastAsia="宋体" w:cs="宋体"/>
                <w:kern w:val="2"/>
                <w:sz w:val="24"/>
                <w:szCs w:val="22"/>
              </w:rPr>
              <w:t>评审指标通过标准：供应商必须通过上述全部指标。</w:t>
            </w:r>
          </w:p>
        </w:tc>
      </w:tr>
    </w:tbl>
    <w:p w14:paraId="2D82D4BB">
      <w:pPr>
        <w:spacing w:line="360" w:lineRule="auto"/>
        <w:ind w:firstLine="435"/>
        <w:rPr>
          <w:rFonts w:hint="eastAsia" w:ascii="宋体" w:hAnsi="宋体" w:eastAsia="宋体" w:cs="宋体"/>
          <w:sz w:val="24"/>
        </w:rPr>
      </w:pPr>
      <w:r>
        <w:rPr>
          <w:rFonts w:hint="eastAsia" w:ascii="宋体" w:hAnsi="宋体" w:eastAsia="宋体" w:cs="宋体"/>
          <w:b/>
          <w:bCs/>
          <w:sz w:val="24"/>
        </w:rPr>
        <w:t>初审指标通过标准：</w:t>
      </w:r>
      <w:r>
        <w:rPr>
          <w:rFonts w:hint="eastAsia" w:ascii="宋体" w:hAnsi="宋体" w:eastAsia="宋体" w:cs="宋体"/>
          <w:sz w:val="24"/>
        </w:rPr>
        <w:t>供应商必须通过初审表中的全部评审指标。</w:t>
      </w:r>
    </w:p>
    <w:p w14:paraId="32A459D7">
      <w:pPr>
        <w:spacing w:line="360" w:lineRule="auto"/>
        <w:ind w:firstLine="435"/>
        <w:outlineLvl w:val="2"/>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2.2</w:t>
      </w:r>
      <w:r>
        <w:rPr>
          <w:rFonts w:hint="eastAsia" w:asciiTheme="minorEastAsia" w:hAnsiTheme="minorEastAsia" w:eastAsiaTheme="minorEastAsia"/>
          <w:sz w:val="24"/>
          <w:highlight w:val="none"/>
        </w:rPr>
        <w:t>异常低价</w:t>
      </w:r>
      <w:r>
        <w:rPr>
          <w:rFonts w:hint="eastAsia" w:asciiTheme="minorEastAsia" w:hAnsiTheme="minorEastAsia" w:eastAsiaTheme="minorEastAsia"/>
          <w:sz w:val="24"/>
          <w:highlight w:val="none"/>
          <w:lang w:val="en-US" w:eastAsia="zh-CN"/>
        </w:rPr>
        <w:t>响应</w:t>
      </w:r>
      <w:r>
        <w:rPr>
          <w:rFonts w:hint="eastAsia" w:asciiTheme="minorEastAsia" w:hAnsiTheme="minorEastAsia" w:eastAsiaTheme="minorEastAsia"/>
          <w:sz w:val="24"/>
          <w:highlight w:val="none"/>
        </w:rPr>
        <w:t>审查</w:t>
      </w:r>
    </w:p>
    <w:tbl>
      <w:tblPr>
        <w:tblStyle w:val="58"/>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1417"/>
        <w:gridCol w:w="4312"/>
        <w:gridCol w:w="2194"/>
      </w:tblGrid>
      <w:tr w14:paraId="64ED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0A55AF2A">
            <w:pPr>
              <w:adjustRightInd w:val="0"/>
              <w:snapToGrid w:val="0"/>
              <w:spacing w:line="360" w:lineRule="auto"/>
              <w:ind w:right="-10" w:rightChars="0"/>
              <w:jc w:val="center"/>
              <w:rPr>
                <w:rFonts w:ascii="宋体" w:hAnsi="宋体" w:eastAsia="宋体"/>
                <w:sz w:val="24"/>
                <w:highlight w:val="none"/>
              </w:rPr>
            </w:pPr>
            <w:r>
              <w:rPr>
                <w:rFonts w:hint="eastAsia" w:ascii="宋体" w:hAnsi="宋体" w:eastAsia="宋体" w:cs="Times New Roman"/>
                <w:b/>
                <w:bCs/>
                <w:sz w:val="24"/>
                <w:highlight w:val="none"/>
                <w:lang w:val="en-US" w:eastAsia="zh-CN"/>
              </w:rPr>
              <w:t>异常低价响应审查表</w:t>
            </w:r>
          </w:p>
        </w:tc>
      </w:tr>
      <w:tr w14:paraId="5725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24C66339">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序号</w:t>
            </w:r>
          </w:p>
        </w:tc>
        <w:tc>
          <w:tcPr>
            <w:tcW w:w="1450" w:type="dxa"/>
            <w:tcBorders>
              <w:bottom w:val="single" w:color="auto" w:sz="4" w:space="0"/>
            </w:tcBorders>
            <w:vAlign w:val="center"/>
          </w:tcPr>
          <w:p w14:paraId="242D7536">
            <w:pPr>
              <w:spacing w:line="360" w:lineRule="auto"/>
              <w:ind w:firstLine="240" w:firstLineChars="100"/>
              <w:jc w:val="center"/>
              <w:rPr>
                <w:rFonts w:ascii="宋体" w:hAnsi="宋体" w:eastAsia="宋体"/>
                <w:kern w:val="2"/>
                <w:szCs w:val="24"/>
                <w:highlight w:val="none"/>
              </w:rPr>
            </w:pPr>
            <w:r>
              <w:rPr>
                <w:rFonts w:hint="eastAsia" w:ascii="宋体" w:hAnsi="宋体" w:eastAsia="宋体" w:cs="Times New Roman"/>
                <w:sz w:val="24"/>
                <w:highlight w:val="none"/>
                <w:lang w:val="en-US" w:eastAsia="zh-CN"/>
              </w:rPr>
              <w:t>评审指标</w:t>
            </w:r>
          </w:p>
        </w:tc>
        <w:tc>
          <w:tcPr>
            <w:tcW w:w="4439" w:type="dxa"/>
            <w:tcBorders>
              <w:bottom w:val="single" w:color="auto" w:sz="4" w:space="0"/>
            </w:tcBorders>
            <w:vAlign w:val="center"/>
          </w:tcPr>
          <w:p w14:paraId="63EC8315">
            <w:pPr>
              <w:spacing w:line="360" w:lineRule="auto"/>
              <w:ind w:firstLine="240" w:firstLineChars="100"/>
              <w:jc w:val="center"/>
              <w:rPr>
                <w:rFonts w:ascii="宋体" w:hAnsi="宋体" w:eastAsia="宋体"/>
                <w:sz w:val="24"/>
                <w:highlight w:val="none"/>
              </w:rPr>
            </w:pPr>
            <w:r>
              <w:rPr>
                <w:rFonts w:hint="eastAsia" w:ascii="宋体" w:hAnsi="宋体" w:eastAsia="宋体" w:cs="Times New Roman"/>
                <w:sz w:val="24"/>
                <w:highlight w:val="none"/>
                <w:lang w:val="en-US" w:eastAsia="zh-CN"/>
              </w:rPr>
              <w:t>评审标准</w:t>
            </w:r>
          </w:p>
        </w:tc>
        <w:tc>
          <w:tcPr>
            <w:tcW w:w="2260" w:type="dxa"/>
            <w:tcBorders>
              <w:bottom w:val="single" w:color="auto" w:sz="4" w:space="0"/>
            </w:tcBorders>
            <w:vAlign w:val="center"/>
          </w:tcPr>
          <w:p w14:paraId="39E809DA">
            <w:pPr>
              <w:spacing w:line="360" w:lineRule="auto"/>
              <w:jc w:val="center"/>
              <w:rPr>
                <w:rFonts w:ascii="宋体" w:hAnsi="宋体" w:eastAsia="宋体"/>
                <w:sz w:val="24"/>
                <w:highlight w:val="none"/>
              </w:rPr>
            </w:pPr>
            <w:r>
              <w:rPr>
                <w:rFonts w:hint="eastAsia" w:ascii="宋体" w:hAnsi="宋体" w:eastAsia="宋体" w:cs="Times New Roman"/>
                <w:sz w:val="24"/>
                <w:highlight w:val="none"/>
                <w:lang w:val="en-US" w:eastAsia="zh-CN"/>
              </w:rPr>
              <w:t>格式及材料要求</w:t>
            </w:r>
          </w:p>
        </w:tc>
      </w:tr>
      <w:tr w14:paraId="63D0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53262601">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p>
        </w:tc>
        <w:tc>
          <w:tcPr>
            <w:tcW w:w="1450" w:type="dxa"/>
            <w:tcBorders>
              <w:bottom w:val="single" w:color="auto" w:sz="4" w:space="0"/>
            </w:tcBorders>
            <w:vAlign w:val="center"/>
          </w:tcPr>
          <w:p w14:paraId="4828CEF5">
            <w:pPr>
              <w:spacing w:line="360" w:lineRule="auto"/>
              <w:rPr>
                <w:rFonts w:hint="eastAsia" w:ascii="宋体" w:hAnsi="宋体" w:eastAsia="宋体" w:cs="宋体"/>
                <w:sz w:val="24"/>
                <w:szCs w:val="28"/>
                <w:highlight w:val="none"/>
              </w:rPr>
            </w:pPr>
            <w:r>
              <w:rPr>
                <w:rFonts w:hint="eastAsia" w:ascii="宋体" w:hAnsi="宋体" w:eastAsia="宋体" w:cs="宋体"/>
                <w:sz w:val="24"/>
                <w:highlight w:val="none"/>
                <w:lang w:val="en-US" w:eastAsia="zh-CN"/>
              </w:rPr>
              <w:t>异常低价响应审查</w:t>
            </w:r>
          </w:p>
        </w:tc>
        <w:tc>
          <w:tcPr>
            <w:tcW w:w="4439" w:type="dxa"/>
            <w:tcBorders>
              <w:bottom w:val="single" w:color="auto" w:sz="4" w:space="0"/>
            </w:tcBorders>
            <w:vAlign w:val="center"/>
          </w:tcPr>
          <w:p w14:paraId="14855D12">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（1）报价＜全部通过初审供应商响应报价平均值×</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12D6E1A2">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（2）报价＜通过初审的次低报价供应商响应报价×</w:t>
            </w:r>
            <w:r>
              <w:rPr>
                <w:rFonts w:hint="eastAsia" w:ascii="宋体" w:hAnsi="宋体" w:eastAsia="宋体" w:cs="宋体"/>
                <w:b w:val="0"/>
                <w:bCs w:val="0"/>
                <w:i w:val="0"/>
                <w:iCs w:val="0"/>
                <w:color w:val="FF0000"/>
                <w:sz w:val="24"/>
                <w:szCs w:val="24"/>
                <w:highlight w:val="none"/>
                <w:u w:val="single"/>
                <w:lang w:val="en-US" w:eastAsia="zh-CN"/>
              </w:rPr>
              <w:t>50%</w:t>
            </w:r>
            <w:r>
              <w:rPr>
                <w:rFonts w:hint="eastAsia" w:ascii="宋体" w:hAnsi="宋体" w:eastAsia="宋体" w:cs="宋体"/>
                <w:b w:val="0"/>
                <w:bCs w:val="0"/>
                <w:i w:val="0"/>
                <w:iCs w:val="0"/>
                <w:sz w:val="24"/>
                <w:szCs w:val="24"/>
                <w:highlight w:val="none"/>
                <w:u w:val="none"/>
                <w:lang w:val="en-US" w:eastAsia="zh-CN"/>
              </w:rPr>
              <w:t>；</w:t>
            </w:r>
          </w:p>
          <w:p w14:paraId="595C90C5">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（3）报价＜采购项目最高限价（如采购项目未设定最高限价的，以采购项目预算金额作为最高限价）×</w:t>
            </w:r>
            <w:r>
              <w:rPr>
                <w:rFonts w:hint="eastAsia" w:ascii="宋体" w:hAnsi="宋体" w:eastAsia="宋体" w:cs="宋体"/>
                <w:b w:val="0"/>
                <w:bCs w:val="0"/>
                <w:i w:val="0"/>
                <w:iCs w:val="0"/>
                <w:color w:val="FF0000"/>
                <w:sz w:val="24"/>
                <w:szCs w:val="24"/>
                <w:highlight w:val="none"/>
                <w:u w:val="single"/>
                <w:lang w:val="en-US" w:eastAsia="zh-CN"/>
              </w:rPr>
              <w:t>45%</w:t>
            </w:r>
            <w:r>
              <w:rPr>
                <w:rFonts w:hint="eastAsia" w:ascii="宋体" w:hAnsi="宋体" w:eastAsia="宋体" w:cs="宋体"/>
                <w:b w:val="0"/>
                <w:bCs w:val="0"/>
                <w:i w:val="0"/>
                <w:iCs w:val="0"/>
                <w:sz w:val="24"/>
                <w:szCs w:val="24"/>
                <w:highlight w:val="none"/>
                <w:u w:val="none"/>
                <w:lang w:val="en-US" w:eastAsia="zh-CN"/>
              </w:rPr>
              <w:t>；</w:t>
            </w:r>
          </w:p>
          <w:p w14:paraId="6545F9B4">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（4）磋商小组基于专业判断，认为供应商报价过低，有可能影响产品质量或者不能诚信履约的其他情形。</w:t>
            </w:r>
          </w:p>
          <w:p w14:paraId="1F1C5BD8">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提醒：</w:t>
            </w:r>
          </w:p>
          <w:p w14:paraId="5CB21018">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（1）上述第（1）项数值计算：涉及总价、单价的精确到“分”并四舍五入，涉及费率的精确到小数点后两位，第三位四舍五入（例：如平均值为123.456元，即为123.46元；如平均值为80.126%，即为80.13%）。</w:t>
            </w:r>
          </w:p>
          <w:p w14:paraId="361741D1">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i w:val="0"/>
                <w:iCs w:val="0"/>
                <w:sz w:val="24"/>
                <w:szCs w:val="24"/>
                <w:highlight w:val="none"/>
                <w:u w:val="none"/>
                <w:lang w:val="en-US" w:eastAsia="zh-CN"/>
              </w:rPr>
            </w:pPr>
            <w:r>
              <w:rPr>
                <w:rFonts w:hint="eastAsia" w:ascii="宋体" w:hAnsi="宋体" w:eastAsia="宋体" w:cs="宋体"/>
                <w:b w:val="0"/>
                <w:bCs w:val="0"/>
                <w:i w:val="0"/>
                <w:iCs w:val="0"/>
                <w:sz w:val="24"/>
                <w:szCs w:val="24"/>
                <w:highlight w:val="none"/>
                <w:u w:val="none"/>
                <w:lang w:val="en-US" w:eastAsia="zh-CN"/>
              </w:rPr>
              <w:t>（2）上述第（1）项至第（2）项中的供应商响应报价为最后承诺报价。</w:t>
            </w:r>
          </w:p>
        </w:tc>
        <w:tc>
          <w:tcPr>
            <w:tcW w:w="2260" w:type="dxa"/>
            <w:vAlign w:val="center"/>
          </w:tcPr>
          <w:p w14:paraId="4F4E35CC">
            <w:pPr>
              <w:spacing w:line="360" w:lineRule="auto"/>
              <w:ind w:firstLine="240" w:firstLineChars="1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供应商在评审现场合理的时间内对价格作出解释，提供项目具体成本测算等与报价合理性相关的书面说明及必要的证明材料，包括但不限于原材料成本、人工成本、制造费用等。</w:t>
            </w:r>
          </w:p>
        </w:tc>
      </w:tr>
    </w:tbl>
    <w:p w14:paraId="45C50771">
      <w:pPr>
        <w:spacing w:line="360" w:lineRule="auto"/>
        <w:rPr>
          <w:rFonts w:hint="eastAsia" w:ascii="宋体" w:hAnsi="宋体" w:eastAsia="宋体" w:cs="Arial"/>
          <w:sz w:val="24"/>
          <w:highlight w:val="none"/>
          <w:lang w:val="en-US" w:eastAsia="zh-CN"/>
        </w:rPr>
      </w:pPr>
      <w:r>
        <w:rPr>
          <w:rFonts w:hint="eastAsia" w:ascii="宋体" w:hAnsi="宋体" w:eastAsia="宋体" w:cs="Times New Roman"/>
          <w:sz w:val="24"/>
          <w:highlight w:val="none"/>
          <w:lang w:val="en-US" w:eastAsia="zh-CN"/>
        </w:rPr>
        <w:t>注：</w:t>
      </w:r>
    </w:p>
    <w:p w14:paraId="153DDD6B">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磋商小组启动异常低价响应审查后，属于评审标准中第（1）项至第（4）项情形的，应当要求相关供应商在评审现场合理的时间内（不少于30分钟）对响应价格作出解释，提供项目具体成本测算等与报价合理性相关的书面说明及必要的证明材料，包括但不限于原材料成本、人工成本、制造费用等。其中，属于第</w:t>
      </w:r>
      <w:r>
        <w:rPr>
          <w:rFonts w:hint="eastAsia" w:ascii="宋体" w:hAnsi="宋体" w:eastAsia="宋体"/>
          <w:sz w:val="24"/>
          <w:highlight w:val="none"/>
          <w:lang w:eastAsia="zh-CN"/>
        </w:rPr>
        <w:t>（</w:t>
      </w:r>
      <w:r>
        <w:rPr>
          <w:rFonts w:hint="eastAsia" w:ascii="宋体" w:hAnsi="宋体" w:eastAsia="宋体"/>
          <w:sz w:val="24"/>
          <w:highlight w:val="none"/>
          <w:lang w:val="en-US" w:eastAsia="zh-CN"/>
        </w:rPr>
        <w:t>3</w:t>
      </w:r>
      <w:r>
        <w:rPr>
          <w:rFonts w:hint="eastAsia" w:ascii="宋体" w:hAnsi="宋体" w:eastAsia="宋体"/>
          <w:sz w:val="24"/>
          <w:highlight w:val="none"/>
          <w:lang w:eastAsia="zh-CN"/>
        </w:rPr>
        <w:t>）</w:t>
      </w:r>
      <w:r>
        <w:rPr>
          <w:rFonts w:hint="eastAsia" w:ascii="宋体" w:hAnsi="宋体" w:eastAsia="宋体"/>
          <w:sz w:val="24"/>
          <w:highlight w:val="none"/>
        </w:rPr>
        <w:t>项情形，供应商已随响应文件一并提交相关书面说明及必要的证明材料的，在评审现场可不再重复提交。</w:t>
      </w:r>
    </w:p>
    <w:p w14:paraId="326F5DD3">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b/>
          <w:sz w:val="24"/>
          <w:highlight w:val="none"/>
        </w:rPr>
      </w:pPr>
      <w:r>
        <w:rPr>
          <w:rFonts w:hint="eastAsia" w:ascii="宋体" w:hAnsi="宋体" w:eastAsia="宋体"/>
          <w:sz w:val="24"/>
          <w:highlight w:val="none"/>
        </w:rPr>
        <w:t xml:space="preserve">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 </w:t>
      </w:r>
    </w:p>
    <w:p w14:paraId="62F5CAA0">
      <w:pPr>
        <w:spacing w:line="360" w:lineRule="auto"/>
        <w:ind w:firstLine="435"/>
        <w:outlineLvl w:val="2"/>
        <w:rPr>
          <w:rFonts w:hint="eastAsia" w:asciiTheme="minorEastAsia" w:hAnsiTheme="minorEastAsia" w:eastAsiaTheme="minorEastAsia"/>
          <w:b/>
          <w:color w:val="auto"/>
          <w:sz w:val="24"/>
          <w:highlight w:val="none"/>
        </w:rPr>
      </w:pPr>
      <w:r>
        <w:rPr>
          <w:rFonts w:hint="eastAsia" w:ascii="宋体" w:hAnsi="宋体" w:eastAsia="宋体"/>
          <w:sz w:val="24"/>
          <w:highlight w:val="none"/>
        </w:rPr>
        <w:t>磋商小组借助互联网等渠道查询相关信息的，应当严格遵守评审工作纪律，不得实施影响评审公正的行为。异常低价响应审查的启动原因、审查意见和审查结果应当在评审报告中记录，并随供应商提供的相关书面说明及证明材料，以及磋商小组有关互联网浏览、查询历史一并归档。</w:t>
      </w:r>
    </w:p>
    <w:p w14:paraId="0F27D910">
      <w:pPr>
        <w:spacing w:line="360" w:lineRule="auto"/>
        <w:ind w:firstLine="435"/>
        <w:outlineLvl w:val="2"/>
        <w:rPr>
          <w:rFonts w:hint="eastAsia" w:ascii="宋体" w:hAnsi="宋体" w:eastAsia="宋体" w:cs="宋体"/>
          <w:b/>
          <w:sz w:val="24"/>
        </w:rPr>
      </w:pPr>
      <w:r>
        <w:rPr>
          <w:rFonts w:hint="eastAsia" w:ascii="宋体" w:hAnsi="宋体" w:eastAsia="宋体" w:cs="宋体"/>
          <w:b/>
          <w:sz w:val="24"/>
        </w:rPr>
        <w:t>2.</w:t>
      </w:r>
      <w:r>
        <w:rPr>
          <w:rFonts w:hint="eastAsia" w:cs="宋体"/>
          <w:b/>
          <w:sz w:val="24"/>
          <w:lang w:val="en-US" w:eastAsia="zh-CN"/>
        </w:rPr>
        <w:t>3</w:t>
      </w:r>
      <w:r>
        <w:rPr>
          <w:rFonts w:hint="eastAsia" w:ascii="宋体" w:hAnsi="宋体" w:eastAsia="宋体" w:cs="宋体"/>
          <w:b/>
          <w:sz w:val="24"/>
        </w:rPr>
        <w:t>综合评分</w:t>
      </w:r>
    </w:p>
    <w:p w14:paraId="5456566F">
      <w:pPr>
        <w:spacing w:line="360" w:lineRule="auto"/>
        <w:ind w:firstLine="435"/>
        <w:rPr>
          <w:rFonts w:hint="eastAsia" w:ascii="宋体" w:hAnsi="宋体" w:eastAsia="宋体" w:cs="宋体"/>
          <w:sz w:val="24"/>
        </w:rPr>
      </w:pPr>
      <w:r>
        <w:rPr>
          <w:rFonts w:hint="eastAsia" w:ascii="宋体" w:hAnsi="宋体" w:eastAsia="宋体" w:cs="宋体"/>
          <w:sz w:val="24"/>
        </w:rPr>
        <w:t>2.</w:t>
      </w:r>
      <w:r>
        <w:rPr>
          <w:rFonts w:hint="eastAsia" w:cs="宋体"/>
          <w:sz w:val="24"/>
          <w:lang w:val="en-US" w:eastAsia="zh-CN"/>
        </w:rPr>
        <w:t>3</w:t>
      </w:r>
      <w:r>
        <w:rPr>
          <w:rFonts w:hint="eastAsia" w:ascii="宋体" w:hAnsi="宋体" w:eastAsia="宋体" w:cs="宋体"/>
          <w:sz w:val="24"/>
        </w:rPr>
        <w:t>.1磋商小组按照下表对进入综合评分的所有供应商的响应文件进行综合评分。</w:t>
      </w:r>
    </w:p>
    <w:p w14:paraId="78789178">
      <w:pPr>
        <w:spacing w:line="360" w:lineRule="auto"/>
        <w:ind w:firstLine="435"/>
        <w:rPr>
          <w:rFonts w:hint="eastAsia" w:ascii="宋体" w:hAnsi="宋体" w:eastAsia="宋体" w:cs="宋体"/>
          <w:b/>
          <w:bCs/>
          <w:color w:val="000000"/>
          <w:sz w:val="24"/>
          <w:lang w:val="en-US" w:bidi="ar"/>
        </w:rPr>
      </w:pPr>
      <w:r>
        <w:rPr>
          <w:rFonts w:hint="eastAsia" w:ascii="宋体" w:hAnsi="宋体" w:eastAsia="宋体" w:cs="宋体"/>
          <w:sz w:val="24"/>
        </w:rPr>
        <w:t>2.</w:t>
      </w:r>
      <w:r>
        <w:rPr>
          <w:rFonts w:hint="eastAsia" w:cs="宋体"/>
          <w:sz w:val="24"/>
          <w:lang w:val="en-US" w:eastAsia="zh-CN"/>
        </w:rPr>
        <w:t>3</w:t>
      </w:r>
      <w:r>
        <w:rPr>
          <w:rFonts w:hint="eastAsia" w:ascii="宋体" w:hAnsi="宋体" w:eastAsia="宋体" w:cs="宋体"/>
          <w:sz w:val="24"/>
        </w:rPr>
        <w:t>.2本项目综合评分满分为100分，其中：技术资信分值占总分值的权重为</w:t>
      </w:r>
      <w:r>
        <w:rPr>
          <w:rFonts w:hint="eastAsia" w:ascii="宋体" w:hAnsi="宋体" w:eastAsia="宋体" w:cs="宋体"/>
          <w:sz w:val="24"/>
          <w:u w:val="single"/>
        </w:rPr>
        <w:t xml:space="preserve"> 80 </w:t>
      </w:r>
      <w:r>
        <w:rPr>
          <w:rFonts w:hint="eastAsia" w:ascii="宋体" w:hAnsi="宋体" w:eastAsia="宋体" w:cs="宋体"/>
          <w:sz w:val="24"/>
        </w:rPr>
        <w:t>%，价格分值占总分值的权重为</w:t>
      </w:r>
      <w:r>
        <w:rPr>
          <w:rFonts w:hint="eastAsia" w:ascii="宋体" w:hAnsi="宋体" w:eastAsia="宋体" w:cs="宋体"/>
          <w:sz w:val="24"/>
          <w:u w:val="single"/>
        </w:rPr>
        <w:t xml:space="preserve"> 20 </w:t>
      </w:r>
      <w:r>
        <w:rPr>
          <w:rFonts w:hint="eastAsia" w:ascii="宋体" w:hAnsi="宋体" w:eastAsia="宋体" w:cs="宋体"/>
          <w:sz w:val="24"/>
        </w:rPr>
        <w:t>%。具体评分细则如下：</w:t>
      </w:r>
    </w:p>
    <w:tbl>
      <w:tblPr>
        <w:tblStyle w:val="58"/>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1457"/>
        <w:gridCol w:w="4691"/>
        <w:gridCol w:w="1041"/>
      </w:tblGrid>
      <w:tr w14:paraId="5015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2" w:type="pct"/>
            <w:tcBorders>
              <w:top w:val="single" w:color="auto" w:sz="4" w:space="0"/>
              <w:left w:val="single" w:color="auto" w:sz="4" w:space="0"/>
              <w:bottom w:val="single" w:color="auto" w:sz="4" w:space="0"/>
              <w:right w:val="single" w:color="auto" w:sz="4" w:space="0"/>
            </w:tcBorders>
            <w:noWrap w:val="0"/>
            <w:vAlign w:val="center"/>
          </w:tcPr>
          <w:p w14:paraId="7B0D89F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类别</w:t>
            </w:r>
          </w:p>
        </w:tc>
        <w:tc>
          <w:tcPr>
            <w:tcW w:w="889" w:type="pct"/>
            <w:tcBorders>
              <w:top w:val="single" w:color="auto" w:sz="4" w:space="0"/>
              <w:left w:val="single" w:color="auto" w:sz="4" w:space="0"/>
              <w:bottom w:val="single" w:color="auto" w:sz="4" w:space="0"/>
              <w:right w:val="single" w:color="auto" w:sz="4" w:space="0"/>
            </w:tcBorders>
            <w:noWrap w:val="0"/>
            <w:vAlign w:val="center"/>
          </w:tcPr>
          <w:p w14:paraId="63414A9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评分内容</w:t>
            </w:r>
          </w:p>
        </w:tc>
        <w:tc>
          <w:tcPr>
            <w:tcW w:w="2862" w:type="pct"/>
            <w:tcBorders>
              <w:top w:val="single" w:color="auto" w:sz="4" w:space="0"/>
              <w:left w:val="single" w:color="auto" w:sz="4" w:space="0"/>
              <w:bottom w:val="single" w:color="auto" w:sz="4" w:space="0"/>
              <w:right w:val="single" w:color="auto" w:sz="4" w:space="0"/>
            </w:tcBorders>
            <w:noWrap w:val="0"/>
            <w:vAlign w:val="center"/>
          </w:tcPr>
          <w:p w14:paraId="76B3079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4"/>
                <w:szCs w:val="24"/>
              </w:rPr>
            </w:pPr>
            <w:r>
              <w:rPr>
                <w:rFonts w:hint="eastAsia" w:ascii="宋体" w:hAnsi="宋体" w:eastAsia="宋体" w:cs="宋体"/>
                <w:b/>
                <w:bCs w:val="0"/>
                <w:sz w:val="24"/>
                <w:szCs w:val="24"/>
              </w:rPr>
              <w:t>评分标准</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6193207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分值范围</w:t>
            </w:r>
          </w:p>
        </w:tc>
      </w:tr>
      <w:tr w14:paraId="43E0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612" w:type="pct"/>
            <w:vMerge w:val="restart"/>
            <w:tcBorders>
              <w:top w:val="single" w:color="auto" w:sz="4" w:space="0"/>
              <w:left w:val="single" w:color="auto" w:sz="4" w:space="0"/>
              <w:right w:val="single" w:color="auto" w:sz="4" w:space="0"/>
            </w:tcBorders>
            <w:noWrap w:val="0"/>
            <w:vAlign w:val="center"/>
          </w:tcPr>
          <w:p w14:paraId="7FA0EC2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sz w:val="24"/>
                <w:szCs w:val="24"/>
              </w:rPr>
            </w:pPr>
            <w:r>
              <w:rPr>
                <w:rFonts w:hint="eastAsia" w:ascii="宋体" w:hAnsi="宋体" w:eastAsia="宋体" w:cs="宋体"/>
                <w:b w:val="0"/>
                <w:sz w:val="24"/>
                <w:szCs w:val="24"/>
              </w:rPr>
              <w:t>技术资信（0-</w:t>
            </w:r>
            <w:r>
              <w:rPr>
                <w:rFonts w:hint="eastAsia" w:ascii="宋体" w:hAnsi="宋体" w:eastAsia="宋体" w:cs="宋体"/>
                <w:b w:val="0"/>
                <w:sz w:val="24"/>
                <w:szCs w:val="24"/>
                <w:lang w:val="en-US" w:eastAsia="zh-CN"/>
              </w:rPr>
              <w:t>8</w:t>
            </w:r>
            <w:r>
              <w:rPr>
                <w:rFonts w:hint="eastAsia" w:ascii="宋体" w:hAnsi="宋体" w:eastAsia="宋体" w:cs="宋体"/>
                <w:b w:val="0"/>
                <w:sz w:val="24"/>
                <w:szCs w:val="24"/>
              </w:rPr>
              <w:t>0分）</w:t>
            </w:r>
          </w:p>
        </w:tc>
        <w:tc>
          <w:tcPr>
            <w:tcW w:w="889" w:type="pct"/>
            <w:tcBorders>
              <w:top w:val="single" w:color="auto" w:sz="4" w:space="0"/>
              <w:left w:val="single" w:color="auto" w:sz="4" w:space="0"/>
              <w:bottom w:val="single" w:color="auto" w:sz="4" w:space="0"/>
              <w:right w:val="single" w:color="auto" w:sz="4" w:space="0"/>
            </w:tcBorders>
            <w:noWrap w:val="0"/>
            <w:vAlign w:val="top"/>
          </w:tcPr>
          <w:p w14:paraId="40C3CB4C">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p>
          <w:p w14:paraId="20FA7A21">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p>
          <w:p w14:paraId="5224A0CA">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p>
          <w:p w14:paraId="23B14F75">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供应商企业认证</w:t>
            </w:r>
          </w:p>
        </w:tc>
        <w:tc>
          <w:tcPr>
            <w:tcW w:w="2862" w:type="pct"/>
            <w:tcBorders>
              <w:top w:val="single" w:color="auto" w:sz="4" w:space="0"/>
              <w:left w:val="single" w:color="auto" w:sz="4" w:space="0"/>
              <w:bottom w:val="single" w:color="auto" w:sz="4" w:space="0"/>
              <w:right w:val="single" w:color="auto" w:sz="4" w:space="0"/>
            </w:tcBorders>
            <w:noWrap w:val="0"/>
            <w:vAlign w:val="top"/>
          </w:tcPr>
          <w:p w14:paraId="4728A478">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r>
              <w:rPr>
                <w:rFonts w:hint="eastAsia" w:ascii="宋体" w:hAnsi="宋体" w:eastAsia="宋体" w:cs="宋体"/>
                <w:b w:val="0"/>
                <w:sz w:val="24"/>
                <w:szCs w:val="24"/>
                <w:lang w:val="en-US" w:eastAsia="zh-CN"/>
              </w:rPr>
              <w:t>供应商具有</w:t>
            </w:r>
            <w:r>
              <w:rPr>
                <w:rFonts w:hint="eastAsia" w:ascii="宋体" w:hAnsi="宋体" w:eastAsia="宋体" w:cs="宋体"/>
                <w:b w:val="0"/>
                <w:sz w:val="24"/>
                <w:szCs w:val="24"/>
              </w:rPr>
              <w:t>有效的：</w:t>
            </w:r>
          </w:p>
          <w:p w14:paraId="2BFAB052">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r>
              <w:rPr>
                <w:rFonts w:hint="eastAsia" w:cs="宋体"/>
                <w:b w:val="0"/>
                <w:sz w:val="24"/>
                <w:szCs w:val="24"/>
                <w:lang w:val="en-US" w:eastAsia="zh-CN"/>
              </w:rPr>
              <w:t>1、</w:t>
            </w:r>
            <w:r>
              <w:rPr>
                <w:rFonts w:hint="eastAsia" w:ascii="宋体" w:hAnsi="宋体" w:eastAsia="宋体" w:cs="宋体"/>
                <w:b w:val="0"/>
                <w:sz w:val="24"/>
                <w:szCs w:val="24"/>
              </w:rPr>
              <w:t>质量管理体系认证证书；</w:t>
            </w:r>
          </w:p>
          <w:p w14:paraId="214995AF">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r>
              <w:rPr>
                <w:rFonts w:hint="eastAsia" w:cs="宋体"/>
                <w:b w:val="0"/>
                <w:sz w:val="24"/>
                <w:szCs w:val="24"/>
                <w:lang w:val="en-US" w:eastAsia="zh-CN"/>
              </w:rPr>
              <w:t>2、</w:t>
            </w:r>
            <w:r>
              <w:rPr>
                <w:rFonts w:hint="eastAsia" w:ascii="宋体" w:hAnsi="宋体" w:eastAsia="宋体" w:cs="宋体"/>
                <w:b w:val="0"/>
                <w:sz w:val="24"/>
                <w:szCs w:val="24"/>
              </w:rPr>
              <w:t>环境管理体系认证证书；</w:t>
            </w:r>
          </w:p>
          <w:p w14:paraId="5961CBCB">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r>
              <w:rPr>
                <w:rFonts w:hint="eastAsia" w:cs="宋体"/>
                <w:b w:val="0"/>
                <w:sz w:val="24"/>
                <w:szCs w:val="24"/>
                <w:lang w:val="en-US" w:eastAsia="zh-CN"/>
              </w:rPr>
              <w:t>3、</w:t>
            </w:r>
            <w:r>
              <w:rPr>
                <w:rFonts w:hint="eastAsia" w:ascii="宋体" w:hAnsi="宋体" w:eastAsia="宋体" w:cs="宋体"/>
                <w:b w:val="0"/>
                <w:sz w:val="24"/>
                <w:szCs w:val="24"/>
              </w:rPr>
              <w:t>职业健康安全管理体系认证证书；</w:t>
            </w:r>
          </w:p>
          <w:p w14:paraId="73E7C35D">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 xml:space="preserve">注：每提供一项得 </w:t>
            </w:r>
            <w:r>
              <w:rPr>
                <w:rFonts w:hint="eastAsia" w:ascii="宋体" w:hAnsi="宋体" w:eastAsia="宋体" w:cs="宋体"/>
                <w:b w:val="0"/>
                <w:sz w:val="24"/>
                <w:szCs w:val="24"/>
                <w:lang w:val="en-US" w:eastAsia="zh-CN"/>
              </w:rPr>
              <w:t>2</w:t>
            </w:r>
            <w:r>
              <w:rPr>
                <w:rFonts w:hint="eastAsia" w:ascii="宋体" w:hAnsi="宋体" w:eastAsia="宋体" w:cs="宋体"/>
                <w:b w:val="0"/>
                <w:sz w:val="24"/>
                <w:szCs w:val="24"/>
              </w:rPr>
              <w:t xml:space="preserve"> 分，满分 </w:t>
            </w:r>
            <w:r>
              <w:rPr>
                <w:rFonts w:hint="eastAsia" w:ascii="宋体" w:hAnsi="宋体" w:eastAsia="宋体" w:cs="宋体"/>
                <w:b w:val="0"/>
                <w:sz w:val="24"/>
                <w:szCs w:val="24"/>
                <w:lang w:val="en-US" w:eastAsia="zh-CN"/>
              </w:rPr>
              <w:t>6</w:t>
            </w:r>
            <w:r>
              <w:rPr>
                <w:rFonts w:hint="eastAsia" w:ascii="宋体" w:hAnsi="宋体" w:eastAsia="宋体" w:cs="宋体"/>
                <w:b w:val="0"/>
                <w:sz w:val="24"/>
                <w:szCs w:val="24"/>
              </w:rPr>
              <w:t xml:space="preserve"> 分，响应文件中同时提供证书扫描件及全国认证认可信息公共服务平台官网证书信息查询截图。</w:t>
            </w:r>
          </w:p>
        </w:tc>
        <w:tc>
          <w:tcPr>
            <w:tcW w:w="635" w:type="pct"/>
            <w:tcBorders>
              <w:top w:val="single" w:color="auto" w:sz="4" w:space="0"/>
              <w:left w:val="single" w:color="auto" w:sz="4" w:space="0"/>
              <w:bottom w:val="single" w:color="auto" w:sz="4" w:space="0"/>
              <w:right w:val="single" w:color="auto" w:sz="4" w:space="0"/>
            </w:tcBorders>
            <w:noWrap w:val="0"/>
            <w:vAlign w:val="top"/>
          </w:tcPr>
          <w:p w14:paraId="3EC204E7">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p>
          <w:p w14:paraId="45DE0633">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p>
          <w:p w14:paraId="6E522298">
            <w:pPr>
              <w:pStyle w:val="275"/>
              <w:keepNext w:val="0"/>
              <w:keepLines w:val="0"/>
              <w:pageBreakBefore w:val="0"/>
              <w:kinsoku/>
              <w:wordWrap/>
              <w:overflowPunct/>
              <w:topLinePunct w:val="0"/>
              <w:autoSpaceDE/>
              <w:autoSpaceDN/>
              <w:bidi w:val="0"/>
              <w:adjustRightInd/>
              <w:snapToGrid/>
              <w:spacing w:before="2" w:line="360" w:lineRule="auto"/>
              <w:jc w:val="both"/>
              <w:textAlignment w:val="auto"/>
              <w:rPr>
                <w:rFonts w:hint="eastAsia" w:ascii="宋体" w:hAnsi="宋体" w:eastAsia="宋体" w:cs="宋体"/>
                <w:b w:val="0"/>
                <w:sz w:val="24"/>
                <w:szCs w:val="24"/>
              </w:rPr>
            </w:pPr>
          </w:p>
          <w:p w14:paraId="07D8516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000000"/>
                <w:kern w:val="21"/>
                <w:sz w:val="24"/>
                <w:szCs w:val="24"/>
              </w:rPr>
            </w:pPr>
            <w:r>
              <w:rPr>
                <w:rFonts w:hint="eastAsia" w:ascii="宋体" w:hAnsi="宋体" w:eastAsia="宋体" w:cs="宋体"/>
                <w:b w:val="0"/>
                <w:sz w:val="24"/>
                <w:szCs w:val="24"/>
              </w:rPr>
              <w:t>0-</w:t>
            </w:r>
            <w:r>
              <w:rPr>
                <w:rFonts w:hint="eastAsia" w:ascii="宋体" w:hAnsi="宋体" w:eastAsia="宋体" w:cs="宋体"/>
                <w:b w:val="0"/>
                <w:sz w:val="24"/>
                <w:szCs w:val="24"/>
                <w:lang w:val="en-US" w:eastAsia="zh-CN"/>
              </w:rPr>
              <w:t>6</w:t>
            </w:r>
            <w:r>
              <w:rPr>
                <w:rFonts w:hint="eastAsia" w:ascii="宋体" w:hAnsi="宋体" w:eastAsia="宋体" w:cs="宋体"/>
                <w:b w:val="0"/>
                <w:sz w:val="24"/>
                <w:szCs w:val="24"/>
              </w:rPr>
              <w:t>分</w:t>
            </w:r>
          </w:p>
        </w:tc>
      </w:tr>
      <w:tr w14:paraId="5897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2" w:type="pct"/>
            <w:vMerge w:val="continue"/>
            <w:tcBorders>
              <w:top w:val="single" w:color="auto" w:sz="4" w:space="0"/>
              <w:left w:val="single" w:color="auto" w:sz="4" w:space="0"/>
              <w:right w:val="single" w:color="auto" w:sz="4" w:space="0"/>
            </w:tcBorders>
            <w:noWrap w:val="0"/>
            <w:vAlign w:val="center"/>
          </w:tcPr>
          <w:p w14:paraId="22932A8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sz w:val="24"/>
                <w:szCs w:val="24"/>
              </w:rPr>
            </w:pPr>
          </w:p>
        </w:tc>
        <w:tc>
          <w:tcPr>
            <w:tcW w:w="889" w:type="pct"/>
            <w:tcBorders>
              <w:top w:val="single" w:color="auto" w:sz="4" w:space="0"/>
              <w:left w:val="single" w:color="auto" w:sz="4" w:space="0"/>
              <w:bottom w:val="single" w:color="auto" w:sz="4" w:space="0"/>
              <w:right w:val="single" w:color="auto" w:sz="4" w:space="0"/>
            </w:tcBorders>
            <w:noWrap w:val="0"/>
            <w:vAlign w:val="top"/>
          </w:tcPr>
          <w:p w14:paraId="7EF03F35">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p>
          <w:p w14:paraId="7FD5D0EA">
            <w:pPr>
              <w:pStyle w:val="275"/>
              <w:keepNext w:val="0"/>
              <w:keepLines w:val="0"/>
              <w:pageBreakBefore w:val="0"/>
              <w:kinsoku/>
              <w:wordWrap/>
              <w:overflowPunct/>
              <w:topLinePunct w:val="0"/>
              <w:autoSpaceDE/>
              <w:autoSpaceDN/>
              <w:bidi w:val="0"/>
              <w:adjustRightInd/>
              <w:snapToGrid/>
              <w:spacing w:before="6" w:line="360" w:lineRule="auto"/>
              <w:jc w:val="both"/>
              <w:textAlignment w:val="auto"/>
              <w:rPr>
                <w:rFonts w:hint="eastAsia" w:ascii="宋体" w:hAnsi="宋体" w:eastAsia="宋体" w:cs="宋体"/>
                <w:b w:val="0"/>
                <w:sz w:val="24"/>
                <w:szCs w:val="24"/>
              </w:rPr>
            </w:pPr>
          </w:p>
          <w:p w14:paraId="0F3C6EB6">
            <w:pPr>
              <w:pStyle w:val="275"/>
              <w:keepNext w:val="0"/>
              <w:keepLines w:val="0"/>
              <w:pageBreakBefore w:val="0"/>
              <w:kinsoku/>
              <w:wordWrap/>
              <w:overflowPunct/>
              <w:topLinePunct w:val="0"/>
              <w:autoSpaceDE/>
              <w:autoSpaceDN/>
              <w:bidi w:val="0"/>
              <w:adjustRightInd/>
              <w:snapToGrid/>
              <w:spacing w:line="360" w:lineRule="auto"/>
              <w:ind w:left="108" w:leftChars="0" w:right="131" w:rightChars="0"/>
              <w:jc w:val="both"/>
              <w:textAlignment w:val="auto"/>
              <w:rPr>
                <w:rFonts w:hint="eastAsia" w:ascii="宋体" w:hAnsi="宋体" w:eastAsia="宋体" w:cs="宋体"/>
                <w:b w:val="0"/>
                <w:bCs/>
                <w:kern w:val="21"/>
                <w:sz w:val="24"/>
                <w:szCs w:val="24"/>
              </w:rPr>
            </w:pPr>
            <w:r>
              <w:rPr>
                <w:rFonts w:hint="eastAsia" w:ascii="宋体" w:hAnsi="宋体" w:eastAsia="宋体" w:cs="宋体"/>
                <w:b w:val="0"/>
                <w:sz w:val="24"/>
                <w:szCs w:val="24"/>
                <w:lang w:val="en-US" w:eastAsia="zh-CN"/>
              </w:rPr>
              <w:t>供应商</w:t>
            </w:r>
            <w:r>
              <w:rPr>
                <w:rFonts w:hint="eastAsia" w:ascii="宋体" w:hAnsi="宋体" w:eastAsia="宋体" w:cs="宋体"/>
                <w:b w:val="0"/>
                <w:sz w:val="24"/>
                <w:szCs w:val="24"/>
              </w:rPr>
              <w:t>业绩</w:t>
            </w:r>
          </w:p>
        </w:tc>
        <w:tc>
          <w:tcPr>
            <w:tcW w:w="2862" w:type="pct"/>
            <w:tcBorders>
              <w:top w:val="single" w:color="auto" w:sz="4" w:space="0"/>
              <w:left w:val="single" w:color="auto" w:sz="4" w:space="0"/>
              <w:bottom w:val="single" w:color="auto" w:sz="4" w:space="0"/>
              <w:right w:val="single" w:color="auto" w:sz="4" w:space="0"/>
            </w:tcBorders>
            <w:noWrap w:val="0"/>
            <w:vAlign w:val="top"/>
          </w:tcPr>
          <w:p w14:paraId="525ADA27">
            <w:pPr>
              <w:pStyle w:val="275"/>
              <w:keepNext w:val="0"/>
              <w:keepLines w:val="0"/>
              <w:pageBreakBefore w:val="0"/>
              <w:kinsoku/>
              <w:wordWrap/>
              <w:overflowPunct/>
              <w:topLinePunct w:val="0"/>
              <w:autoSpaceDE/>
              <w:autoSpaceDN/>
              <w:bidi w:val="0"/>
              <w:adjustRightInd/>
              <w:snapToGrid/>
              <w:spacing w:before="4" w:line="360" w:lineRule="auto"/>
              <w:jc w:val="both"/>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自 202</w:t>
            </w:r>
            <w:r>
              <w:rPr>
                <w:rFonts w:hint="eastAsia" w:ascii="宋体" w:hAnsi="宋体" w:eastAsia="宋体" w:cs="宋体"/>
                <w:b w:val="0"/>
                <w:sz w:val="24"/>
                <w:szCs w:val="24"/>
                <w:highlight w:val="none"/>
                <w:lang w:val="en-US" w:eastAsia="zh-CN"/>
              </w:rPr>
              <w:t>2</w:t>
            </w:r>
            <w:r>
              <w:rPr>
                <w:rFonts w:hint="eastAsia" w:ascii="宋体" w:hAnsi="宋体" w:eastAsia="宋体" w:cs="宋体"/>
                <w:b w:val="0"/>
                <w:sz w:val="24"/>
                <w:szCs w:val="24"/>
                <w:highlight w:val="none"/>
              </w:rPr>
              <w:t xml:space="preserve"> 年 1 月 1 日以来</w:t>
            </w:r>
            <w:r>
              <w:rPr>
                <w:rFonts w:hint="eastAsia" w:ascii="宋体" w:hAnsi="宋体" w:eastAsia="宋体" w:cs="宋体"/>
                <w:b w:val="0"/>
                <w:sz w:val="24"/>
                <w:szCs w:val="24"/>
                <w:highlight w:val="none"/>
                <w:lang w:eastAsia="zh-CN"/>
              </w:rPr>
              <w:t>供应商</w:t>
            </w:r>
            <w:r>
              <w:rPr>
                <w:rFonts w:hint="eastAsia" w:ascii="宋体" w:hAnsi="宋体" w:eastAsia="宋体" w:cs="宋体"/>
                <w:b w:val="0"/>
                <w:sz w:val="24"/>
                <w:szCs w:val="24"/>
                <w:highlight w:val="none"/>
              </w:rPr>
              <w:t>每提供一项</w:t>
            </w:r>
            <w:r>
              <w:rPr>
                <w:rFonts w:hint="eastAsia" w:ascii="宋体" w:hAnsi="宋体" w:eastAsia="宋体" w:cs="宋体"/>
                <w:b w:val="0"/>
                <w:sz w:val="24"/>
                <w:szCs w:val="24"/>
                <w:highlight w:val="none"/>
                <w:lang w:val="en-US" w:eastAsia="zh-CN"/>
              </w:rPr>
              <w:t>建筑工程</w:t>
            </w:r>
            <w:r>
              <w:rPr>
                <w:rFonts w:hint="eastAsia" w:ascii="宋体" w:hAnsi="宋体" w:eastAsia="宋体" w:cs="宋体"/>
                <w:b w:val="0"/>
                <w:sz w:val="24"/>
                <w:szCs w:val="24"/>
                <w:highlight w:val="none"/>
              </w:rPr>
              <w:t xml:space="preserve">施工业绩得 </w:t>
            </w:r>
            <w:r>
              <w:rPr>
                <w:rFonts w:hint="eastAsia" w:ascii="宋体" w:hAnsi="宋体" w:eastAsia="宋体" w:cs="宋体"/>
                <w:b w:val="0"/>
                <w:sz w:val="24"/>
                <w:szCs w:val="24"/>
                <w:highlight w:val="none"/>
                <w:lang w:val="en-US" w:eastAsia="zh-CN"/>
              </w:rPr>
              <w:t>5</w:t>
            </w:r>
            <w:r>
              <w:rPr>
                <w:rFonts w:hint="eastAsia" w:ascii="宋体" w:hAnsi="宋体" w:eastAsia="宋体" w:cs="宋体"/>
                <w:b w:val="0"/>
                <w:sz w:val="24"/>
                <w:szCs w:val="24"/>
                <w:highlight w:val="none"/>
              </w:rPr>
              <w:t xml:space="preserve"> 分，本项满分1</w:t>
            </w:r>
            <w:r>
              <w:rPr>
                <w:rFonts w:hint="eastAsia" w:ascii="宋体" w:hAnsi="宋体" w:eastAsia="宋体" w:cs="宋体"/>
                <w:b w:val="0"/>
                <w:sz w:val="24"/>
                <w:szCs w:val="24"/>
                <w:highlight w:val="none"/>
                <w:lang w:val="en-US" w:eastAsia="zh-CN"/>
              </w:rPr>
              <w:t>5</w:t>
            </w:r>
            <w:r>
              <w:rPr>
                <w:rFonts w:hint="eastAsia" w:ascii="宋体" w:hAnsi="宋体" w:eastAsia="宋体" w:cs="宋体"/>
                <w:b w:val="0"/>
                <w:sz w:val="24"/>
                <w:szCs w:val="24"/>
                <w:highlight w:val="none"/>
              </w:rPr>
              <w:t>分。</w:t>
            </w:r>
          </w:p>
          <w:p w14:paraId="295927EE">
            <w:pPr>
              <w:pStyle w:val="275"/>
              <w:keepNext w:val="0"/>
              <w:keepLines w:val="0"/>
              <w:pageBreakBefore w:val="0"/>
              <w:kinsoku/>
              <w:wordWrap/>
              <w:overflowPunct/>
              <w:topLinePunct w:val="0"/>
              <w:autoSpaceDE/>
              <w:autoSpaceDN/>
              <w:bidi w:val="0"/>
              <w:adjustRightInd/>
              <w:snapToGrid/>
              <w:spacing w:before="4" w:line="360" w:lineRule="auto"/>
              <w:ind w:right="96" w:rightChars="0"/>
              <w:jc w:val="both"/>
              <w:textAlignment w:val="auto"/>
              <w:rPr>
                <w:rFonts w:hint="eastAsia" w:ascii="宋体" w:hAnsi="宋体" w:eastAsia="宋体" w:cs="宋体"/>
                <w:b w:val="0"/>
                <w:color w:val="000000"/>
                <w:kern w:val="21"/>
                <w:sz w:val="24"/>
                <w:szCs w:val="24"/>
                <w:highlight w:val="none"/>
              </w:rPr>
            </w:pPr>
            <w:r>
              <w:rPr>
                <w:rFonts w:hint="eastAsia" w:ascii="宋体" w:hAnsi="宋体" w:eastAsia="宋体" w:cs="宋体"/>
                <w:b w:val="0"/>
                <w:sz w:val="24"/>
                <w:szCs w:val="24"/>
                <w:highlight w:val="none"/>
              </w:rPr>
              <w:t>注</w:t>
            </w:r>
            <w:r>
              <w:rPr>
                <w:rFonts w:hint="eastAsia" w:ascii="宋体" w:hAnsi="宋体" w:eastAsia="宋体" w:cs="宋体"/>
                <w:b w:val="0"/>
                <w:sz w:val="24"/>
                <w:szCs w:val="24"/>
                <w:highlight w:val="none"/>
                <w:lang w:eastAsia="zh-CN"/>
              </w:rPr>
              <w:t>：</w:t>
            </w:r>
            <w:r>
              <w:rPr>
                <w:rFonts w:hint="eastAsia" w:ascii="宋体" w:hAnsi="宋体" w:eastAsia="宋体" w:cs="宋体"/>
                <w:b w:val="0"/>
                <w:sz w:val="24"/>
                <w:szCs w:val="24"/>
                <w:highlight w:val="none"/>
              </w:rPr>
              <w:t>业绩时</w:t>
            </w:r>
            <w:r>
              <w:rPr>
                <w:rFonts w:hint="eastAsia" w:ascii="宋体" w:hAnsi="宋体" w:eastAsia="宋体" w:cs="宋体"/>
                <w:b w:val="0"/>
                <w:spacing w:val="-12"/>
                <w:sz w:val="24"/>
                <w:szCs w:val="24"/>
                <w:highlight w:val="none"/>
              </w:rPr>
              <w:t>间以竣工验收时间为准，提</w:t>
            </w:r>
            <w:r>
              <w:rPr>
                <w:rFonts w:hint="eastAsia" w:ascii="宋体" w:hAnsi="宋体" w:eastAsia="宋体" w:cs="宋体"/>
                <w:b w:val="0"/>
                <w:sz w:val="24"/>
                <w:szCs w:val="24"/>
                <w:highlight w:val="none"/>
              </w:rPr>
              <w:t>供合同及竣工验收报告扫描件（验收报告至少有建设单位、施工单位盖单位章）扫描件</w:t>
            </w:r>
            <w:r>
              <w:rPr>
                <w:rFonts w:hint="eastAsia" w:ascii="宋体" w:hAnsi="宋体" w:eastAsia="宋体" w:cs="宋体"/>
                <w:b w:val="0"/>
                <w:spacing w:val="-217"/>
                <w:sz w:val="24"/>
                <w:szCs w:val="24"/>
                <w:highlight w:val="none"/>
              </w:rPr>
              <w:t>。</w:t>
            </w:r>
            <w:r>
              <w:rPr>
                <w:rFonts w:hint="eastAsia" w:ascii="宋体" w:hAnsi="宋体" w:eastAsia="宋体" w:cs="宋体"/>
                <w:b w:val="0"/>
                <w:sz w:val="24"/>
                <w:szCs w:val="24"/>
                <w:highlight w:val="none"/>
                <w:lang w:eastAsia="zh-CN"/>
              </w:rPr>
              <w:t>。</w:t>
            </w:r>
          </w:p>
        </w:tc>
        <w:tc>
          <w:tcPr>
            <w:tcW w:w="635" w:type="pct"/>
            <w:tcBorders>
              <w:top w:val="single" w:color="auto" w:sz="4" w:space="0"/>
              <w:left w:val="single" w:color="auto" w:sz="4" w:space="0"/>
              <w:bottom w:val="single" w:color="auto" w:sz="4" w:space="0"/>
              <w:right w:val="single" w:color="auto" w:sz="4" w:space="0"/>
            </w:tcBorders>
            <w:noWrap w:val="0"/>
            <w:vAlign w:val="top"/>
          </w:tcPr>
          <w:p w14:paraId="30DD07BC">
            <w:pPr>
              <w:pStyle w:val="275"/>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z w:val="24"/>
                <w:szCs w:val="24"/>
              </w:rPr>
            </w:pPr>
          </w:p>
          <w:p w14:paraId="072DDF5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000000"/>
                <w:kern w:val="21"/>
                <w:sz w:val="24"/>
                <w:szCs w:val="24"/>
              </w:rPr>
            </w:pPr>
            <w:r>
              <w:rPr>
                <w:rFonts w:hint="eastAsia" w:ascii="宋体" w:hAnsi="宋体" w:eastAsia="宋体" w:cs="宋体"/>
                <w:b w:val="0"/>
                <w:sz w:val="24"/>
                <w:szCs w:val="24"/>
              </w:rPr>
              <w:t>0-</w:t>
            </w:r>
            <w:r>
              <w:rPr>
                <w:rFonts w:hint="eastAsia" w:ascii="宋体" w:hAnsi="宋体" w:eastAsia="宋体" w:cs="宋体"/>
                <w:b w:val="0"/>
                <w:sz w:val="24"/>
                <w:szCs w:val="24"/>
                <w:lang w:val="en-US" w:eastAsia="zh-CN"/>
              </w:rPr>
              <w:t>15</w:t>
            </w:r>
            <w:r>
              <w:rPr>
                <w:rFonts w:hint="eastAsia" w:ascii="宋体" w:hAnsi="宋体" w:eastAsia="宋体" w:cs="宋体"/>
                <w:b w:val="0"/>
                <w:sz w:val="24"/>
                <w:szCs w:val="24"/>
              </w:rPr>
              <w:t>分</w:t>
            </w:r>
          </w:p>
        </w:tc>
      </w:tr>
      <w:tr w14:paraId="3965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2" w:type="pct"/>
            <w:vMerge w:val="continue"/>
            <w:tcBorders>
              <w:top w:val="single" w:color="auto" w:sz="4" w:space="0"/>
              <w:left w:val="single" w:color="auto" w:sz="4" w:space="0"/>
              <w:right w:val="single" w:color="auto" w:sz="4" w:space="0"/>
            </w:tcBorders>
            <w:noWrap w:val="0"/>
            <w:vAlign w:val="center"/>
          </w:tcPr>
          <w:p w14:paraId="4730481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sz w:val="24"/>
                <w:szCs w:val="24"/>
              </w:rPr>
            </w:pPr>
          </w:p>
        </w:tc>
        <w:tc>
          <w:tcPr>
            <w:tcW w:w="889" w:type="pct"/>
            <w:tcBorders>
              <w:top w:val="single" w:color="auto" w:sz="4" w:space="0"/>
              <w:left w:val="single" w:color="auto" w:sz="4" w:space="0"/>
              <w:bottom w:val="single" w:color="auto" w:sz="4" w:space="0"/>
              <w:right w:val="single" w:color="auto" w:sz="4" w:space="0"/>
            </w:tcBorders>
            <w:noWrap w:val="0"/>
            <w:vAlign w:val="center"/>
          </w:tcPr>
          <w:p w14:paraId="42364AF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rPr>
              <w:t>供应商奖项荣誉</w:t>
            </w:r>
          </w:p>
        </w:tc>
        <w:tc>
          <w:tcPr>
            <w:tcW w:w="2862" w:type="pct"/>
            <w:tcBorders>
              <w:top w:val="single" w:color="auto" w:sz="4" w:space="0"/>
              <w:left w:val="single" w:color="auto" w:sz="4" w:space="0"/>
              <w:bottom w:val="single" w:color="auto" w:sz="4" w:space="0"/>
              <w:right w:val="single" w:color="auto" w:sz="4" w:space="0"/>
            </w:tcBorders>
            <w:noWrap w:val="0"/>
            <w:vAlign w:val="center"/>
          </w:tcPr>
          <w:p w14:paraId="25D897A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自2022年1月1日以来（以颁奖时间为准），供应商</w:t>
            </w:r>
            <w:r>
              <w:rPr>
                <w:rFonts w:hint="eastAsia" w:ascii="宋体" w:hAnsi="宋体" w:eastAsia="宋体" w:cs="宋体"/>
                <w:b w:val="0"/>
                <w:sz w:val="24"/>
                <w:szCs w:val="24"/>
                <w:highlight w:val="none"/>
                <w:lang w:val="en-US" w:eastAsia="zh-CN"/>
              </w:rPr>
              <w:t>获得过与工程建设相关的市级及以上企业荣誉称号，</w:t>
            </w:r>
            <w:r>
              <w:rPr>
                <w:rFonts w:hint="eastAsia" w:ascii="宋体" w:hAnsi="宋体" w:eastAsia="宋体" w:cs="宋体"/>
                <w:b w:val="0"/>
                <w:sz w:val="24"/>
                <w:szCs w:val="24"/>
                <w:highlight w:val="none"/>
              </w:rPr>
              <w:t>每个得</w:t>
            </w:r>
            <w:r>
              <w:rPr>
                <w:rFonts w:hint="eastAsia" w:ascii="宋体" w:hAnsi="宋体" w:eastAsia="宋体" w:cs="宋体"/>
                <w:b w:val="0"/>
                <w:sz w:val="24"/>
                <w:szCs w:val="24"/>
                <w:highlight w:val="none"/>
                <w:lang w:val="en-US" w:eastAsia="zh-CN"/>
              </w:rPr>
              <w:t>4分</w:t>
            </w:r>
            <w:r>
              <w:rPr>
                <w:rFonts w:hint="eastAsia" w:ascii="宋体" w:hAnsi="宋体" w:eastAsia="宋体" w:cs="宋体"/>
                <w:b w:val="0"/>
                <w:sz w:val="24"/>
                <w:szCs w:val="24"/>
                <w:highlight w:val="none"/>
              </w:rPr>
              <w:t>，满分</w:t>
            </w:r>
            <w:r>
              <w:rPr>
                <w:rFonts w:hint="eastAsia" w:ascii="宋体" w:hAnsi="宋体" w:eastAsia="宋体" w:cs="宋体"/>
                <w:b w:val="0"/>
                <w:sz w:val="24"/>
                <w:szCs w:val="24"/>
                <w:highlight w:val="none"/>
                <w:lang w:val="en-US" w:eastAsia="zh-CN"/>
              </w:rPr>
              <w:t>8</w:t>
            </w:r>
            <w:r>
              <w:rPr>
                <w:rFonts w:hint="eastAsia" w:ascii="宋体" w:hAnsi="宋体" w:eastAsia="宋体" w:cs="宋体"/>
                <w:b w:val="0"/>
                <w:sz w:val="24"/>
                <w:szCs w:val="24"/>
                <w:highlight w:val="none"/>
              </w:rPr>
              <w:t>分。</w:t>
            </w:r>
          </w:p>
          <w:p w14:paraId="6F46480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1）同一项目多次获奖，仅按最高得分计取一次。</w:t>
            </w:r>
          </w:p>
          <w:p w14:paraId="54C01D52">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2）奖项、荣誉以政府部门或在国内依法登记注册的协会（或学会）颁发的奖项、荣誉为准。</w:t>
            </w:r>
            <w:r>
              <w:rPr>
                <w:rFonts w:hint="eastAsia" w:ascii="宋体" w:hAnsi="宋体" w:eastAsia="宋体" w:cs="宋体"/>
                <w:b w:val="0"/>
                <w:sz w:val="24"/>
                <w:szCs w:val="24"/>
                <w:highlight w:val="none"/>
                <w:lang w:eastAsia="zh-CN"/>
              </w:rPr>
              <w:t>响应文件</w:t>
            </w:r>
            <w:r>
              <w:rPr>
                <w:rFonts w:hint="eastAsia" w:ascii="宋体" w:hAnsi="宋体" w:eastAsia="宋体" w:cs="宋体"/>
                <w:b w:val="0"/>
                <w:sz w:val="24"/>
                <w:szCs w:val="24"/>
                <w:highlight w:val="none"/>
              </w:rPr>
              <w:t>中提供的奖项、荣誉证明资料应符合下列要求，否则不予认可：</w:t>
            </w:r>
          </w:p>
          <w:p w14:paraId="7EDCE85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highlight w:val="none"/>
              </w:rPr>
            </w:pPr>
            <w:r>
              <w:rPr>
                <w:rFonts w:hint="eastAsia" w:cs="宋体"/>
                <w:b w:val="0"/>
                <w:sz w:val="24"/>
                <w:szCs w:val="24"/>
                <w:highlight w:val="none"/>
                <w:lang w:val="en-US" w:eastAsia="zh-CN"/>
              </w:rPr>
              <w:t>①</w:t>
            </w:r>
            <w:r>
              <w:rPr>
                <w:rFonts w:hint="eastAsia" w:cs="宋体"/>
                <w:b w:val="0"/>
                <w:sz w:val="24"/>
                <w:szCs w:val="24"/>
                <w:highlight w:val="none"/>
                <w:lang w:eastAsia="zh-CN"/>
              </w:rPr>
              <w:t>（</w:t>
            </w:r>
            <w:r>
              <w:rPr>
                <w:rFonts w:hint="eastAsia" w:ascii="宋体" w:hAnsi="宋体" w:eastAsia="宋体" w:cs="宋体"/>
                <w:b w:val="0"/>
                <w:sz w:val="24"/>
                <w:szCs w:val="24"/>
                <w:highlight w:val="none"/>
              </w:rPr>
              <w:t>奖项或荣誉应提供颁奖单位的颁奖文件（颁奖文件不含荣誉证书、奖杯、奖牌、奖状）或颁奖单位官网文件的截图，提供的颁奖单位的颁奖文件或颁奖单位官网文件的截图须体现供应商名称。</w:t>
            </w:r>
          </w:p>
          <w:p w14:paraId="750D205A">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highlight w:val="none"/>
              </w:rPr>
            </w:pPr>
            <w:r>
              <w:rPr>
                <w:rFonts w:hint="eastAsia" w:cs="宋体"/>
                <w:b w:val="0"/>
                <w:sz w:val="24"/>
                <w:szCs w:val="24"/>
                <w:highlight w:val="none"/>
                <w:lang w:val="en-US" w:eastAsia="zh-CN"/>
              </w:rPr>
              <w:t>②</w:t>
            </w:r>
            <w:r>
              <w:rPr>
                <w:rFonts w:hint="eastAsia" w:ascii="宋体" w:hAnsi="宋体" w:eastAsia="宋体" w:cs="宋体"/>
                <w:b w:val="0"/>
                <w:sz w:val="24"/>
                <w:szCs w:val="24"/>
                <w:highlight w:val="none"/>
              </w:rPr>
              <w:t xml:space="preserve"> “国内依法登记注册”以中国社会组织政务服务平台中“全国社会组织信用信息公示平台”查询结果为准。针对国内依法登记注册的协会（或学会）颁发的奖项、荣誉，采购文件中须提供该协会（或学会）在中国社会组织政务服务平台中“全国社会组织信用信息公示平台”查询结果截图。民政部公布的“离岸社团”、“山寨社团”或中国社会组织政务服务平台中“全国社会组织信用信息公示平台”公示的“涉嫌非法社会组织”颁发的荣誉、奖励均无效。</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11F0F1E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rPr>
              <w:t>0-</w:t>
            </w:r>
            <w:r>
              <w:rPr>
                <w:rFonts w:hint="eastAsia" w:ascii="宋体" w:hAnsi="宋体" w:eastAsia="宋体" w:cs="宋体"/>
                <w:b w:val="0"/>
                <w:sz w:val="24"/>
                <w:szCs w:val="24"/>
                <w:lang w:val="en-US" w:eastAsia="zh-CN"/>
              </w:rPr>
              <w:t>8分</w:t>
            </w:r>
          </w:p>
        </w:tc>
      </w:tr>
      <w:tr w14:paraId="6E8D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12" w:type="pct"/>
            <w:vMerge w:val="continue"/>
            <w:tcBorders>
              <w:top w:val="single" w:color="auto" w:sz="4" w:space="0"/>
              <w:left w:val="single" w:color="auto" w:sz="4" w:space="0"/>
              <w:right w:val="single" w:color="auto" w:sz="4" w:space="0"/>
            </w:tcBorders>
            <w:noWrap w:val="0"/>
            <w:vAlign w:val="center"/>
          </w:tcPr>
          <w:p w14:paraId="65E9FA4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sz w:val="24"/>
                <w:szCs w:val="24"/>
              </w:rPr>
            </w:pPr>
          </w:p>
        </w:tc>
        <w:tc>
          <w:tcPr>
            <w:tcW w:w="889" w:type="pct"/>
            <w:tcBorders>
              <w:top w:val="single" w:color="auto" w:sz="4" w:space="0"/>
              <w:left w:val="single" w:color="auto" w:sz="4" w:space="0"/>
              <w:bottom w:val="single" w:color="auto" w:sz="4" w:space="0"/>
              <w:right w:val="single" w:color="auto" w:sz="4" w:space="0"/>
            </w:tcBorders>
            <w:noWrap w:val="0"/>
            <w:vAlign w:val="center"/>
          </w:tcPr>
          <w:p w14:paraId="30F53392">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000000"/>
                <w:kern w:val="21"/>
                <w:sz w:val="24"/>
                <w:szCs w:val="24"/>
                <w:highlight w:val="none"/>
              </w:rPr>
            </w:pPr>
            <w:r>
              <w:rPr>
                <w:rFonts w:hint="eastAsia" w:ascii="宋体" w:hAnsi="宋体" w:eastAsia="宋体" w:cs="宋体"/>
                <w:b w:val="0"/>
                <w:kern w:val="2"/>
                <w:sz w:val="24"/>
                <w:szCs w:val="24"/>
                <w:highlight w:val="none"/>
                <w:lang w:val="en-US" w:eastAsia="zh-CN" w:bidi="ar-SA"/>
              </w:rPr>
              <w:t>项目团队资格</w:t>
            </w:r>
          </w:p>
        </w:tc>
        <w:tc>
          <w:tcPr>
            <w:tcW w:w="2862" w:type="pct"/>
            <w:tcBorders>
              <w:top w:val="single" w:color="auto" w:sz="4" w:space="0"/>
              <w:left w:val="single" w:color="auto" w:sz="4" w:space="0"/>
              <w:bottom w:val="single" w:color="auto" w:sz="4" w:space="0"/>
              <w:right w:val="single" w:color="auto" w:sz="4" w:space="0"/>
            </w:tcBorders>
            <w:noWrap w:val="0"/>
            <w:vAlign w:val="center"/>
          </w:tcPr>
          <w:p w14:paraId="35E3E20D">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eastAsia" w:ascii="宋体" w:hAnsi="宋体" w:eastAsia="宋体" w:cs="宋体"/>
                <w:b w:val="0"/>
                <w:kern w:val="2"/>
                <w:sz w:val="24"/>
                <w:szCs w:val="24"/>
                <w:highlight w:val="none"/>
                <w:lang w:val="en-US" w:eastAsia="zh-CN" w:bidi="zh-CN"/>
              </w:rPr>
            </w:pPr>
            <w:r>
              <w:rPr>
                <w:rFonts w:hint="eastAsia" w:ascii="宋体" w:hAnsi="宋体" w:eastAsia="宋体" w:cs="宋体"/>
                <w:b w:val="0"/>
                <w:kern w:val="2"/>
                <w:sz w:val="24"/>
                <w:szCs w:val="24"/>
                <w:highlight w:val="none"/>
                <w:lang w:val="en-US" w:eastAsia="zh-CN" w:bidi="zh-CN"/>
              </w:rPr>
              <w:t>1、拟派项目经理取得建筑工程专业中级工程师职称及以上得5分，其它不得分；</w:t>
            </w:r>
          </w:p>
          <w:p w14:paraId="7457BC77">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eastAsia" w:ascii="宋体" w:hAnsi="宋体" w:eastAsia="宋体" w:cs="宋体"/>
                <w:b w:val="0"/>
                <w:kern w:val="2"/>
                <w:sz w:val="24"/>
                <w:szCs w:val="24"/>
                <w:highlight w:val="none"/>
                <w:lang w:val="en-US" w:eastAsia="zh-CN" w:bidi="zh-CN"/>
              </w:rPr>
            </w:pPr>
            <w:r>
              <w:rPr>
                <w:rFonts w:hint="eastAsia" w:ascii="宋体" w:hAnsi="宋体" w:eastAsia="宋体" w:cs="宋体"/>
                <w:b w:val="0"/>
                <w:kern w:val="2"/>
                <w:sz w:val="24"/>
                <w:szCs w:val="24"/>
                <w:highlight w:val="none"/>
                <w:lang w:val="en-US" w:eastAsia="zh-CN" w:bidi="zh-CN"/>
              </w:rPr>
              <w:t>2、拟派项目技术负责人取得建筑工程专业高级工程师职称得5分，其它不得分；</w:t>
            </w:r>
          </w:p>
          <w:p w14:paraId="071FE3BE">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eastAsia" w:ascii="宋体" w:hAnsi="宋体" w:eastAsia="宋体" w:cs="宋体"/>
                <w:b w:val="0"/>
                <w:kern w:val="2"/>
                <w:sz w:val="24"/>
                <w:szCs w:val="24"/>
                <w:highlight w:val="none"/>
                <w:lang w:val="en-US" w:eastAsia="zh-CN" w:bidi="zh-CN"/>
              </w:rPr>
            </w:pPr>
            <w:r>
              <w:rPr>
                <w:rFonts w:hint="eastAsia" w:ascii="宋体" w:hAnsi="宋体" w:eastAsia="宋体" w:cs="宋体"/>
                <w:b w:val="0"/>
                <w:kern w:val="2"/>
                <w:sz w:val="24"/>
                <w:szCs w:val="24"/>
                <w:highlight w:val="none"/>
                <w:lang w:val="en-US" w:eastAsia="zh-CN" w:bidi="zh-CN"/>
              </w:rPr>
              <w:t>3、拟派项目施工员、质量员、安全员、材料员、资料员齐全，且均取得工程师职称或二级注册建造师的得6分，其它不得分；</w:t>
            </w:r>
          </w:p>
          <w:p w14:paraId="3F6314F3">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eastAsia" w:ascii="宋体" w:hAnsi="宋体" w:eastAsia="宋体" w:cs="宋体"/>
                <w:b w:val="0"/>
                <w:kern w:val="2"/>
                <w:sz w:val="24"/>
                <w:szCs w:val="24"/>
                <w:highlight w:val="none"/>
                <w:lang w:val="en-US" w:eastAsia="zh-CN" w:bidi="zh-CN"/>
              </w:rPr>
            </w:pPr>
            <w:r>
              <w:rPr>
                <w:rFonts w:hint="eastAsia" w:ascii="宋体" w:hAnsi="宋体" w:eastAsia="宋体" w:cs="宋体"/>
                <w:b w:val="0"/>
                <w:kern w:val="2"/>
                <w:sz w:val="24"/>
                <w:szCs w:val="24"/>
                <w:highlight w:val="none"/>
                <w:lang w:val="en-US" w:eastAsia="zh-CN" w:bidi="zh-CN"/>
              </w:rPr>
              <w:t>本项满分16分。</w:t>
            </w:r>
          </w:p>
          <w:p w14:paraId="2380E79F">
            <w:pPr>
              <w:keepNext w:val="0"/>
              <w:keepLines w:val="0"/>
              <w:pageBreakBefore w:val="0"/>
              <w:kinsoku/>
              <w:wordWrap/>
              <w:overflowPunct/>
              <w:topLinePunct w:val="0"/>
              <w:autoSpaceDE/>
              <w:autoSpaceDN/>
              <w:bidi w:val="0"/>
              <w:adjustRightInd/>
              <w:snapToGrid/>
              <w:spacing w:line="360" w:lineRule="auto"/>
              <w:ind w:right="96" w:rightChars="48"/>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注：上述人员不得兼任，响应文件中同时提供以下证明材料：</w:t>
            </w:r>
          </w:p>
          <w:p w14:paraId="0554BCED">
            <w:pPr>
              <w:keepNext w:val="0"/>
              <w:keepLines w:val="0"/>
              <w:pageBreakBefore w:val="0"/>
              <w:kinsoku/>
              <w:wordWrap/>
              <w:overflowPunct/>
              <w:topLinePunct w:val="0"/>
              <w:autoSpaceDE/>
              <w:autoSpaceDN/>
              <w:bidi w:val="0"/>
              <w:adjustRightInd/>
              <w:snapToGrid/>
              <w:spacing w:line="360" w:lineRule="auto"/>
              <w:ind w:right="96" w:rightChars="48"/>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en-US" w:eastAsia="zh-CN"/>
              </w:rPr>
              <w:t>①</w:t>
            </w:r>
            <w:r>
              <w:rPr>
                <w:rFonts w:hint="eastAsia" w:ascii="宋体" w:hAnsi="宋体" w:eastAsia="宋体" w:cs="宋体"/>
                <w:b w:val="0"/>
                <w:bCs w:val="0"/>
                <w:color w:val="auto"/>
                <w:sz w:val="24"/>
                <w:szCs w:val="24"/>
                <w:highlight w:val="none"/>
                <w:lang w:val="zh-CN"/>
              </w:rPr>
              <w:t>上述人员证书扫描件；</w:t>
            </w:r>
          </w:p>
          <w:p w14:paraId="44068461">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eastAsia" w:ascii="宋体" w:hAnsi="宋体" w:eastAsia="宋体" w:cs="宋体"/>
                <w:b w:val="0"/>
                <w:kern w:val="2"/>
                <w:sz w:val="24"/>
                <w:szCs w:val="24"/>
                <w:highlight w:val="none"/>
                <w:lang w:val="zh-CN" w:eastAsia="zh-CN" w:bidi="zh-CN"/>
              </w:rPr>
            </w:pPr>
            <w:r>
              <w:rPr>
                <w:rFonts w:hint="eastAsia" w:ascii="宋体" w:hAnsi="宋体" w:eastAsia="宋体" w:cs="宋体"/>
                <w:b w:val="0"/>
                <w:bCs w:val="0"/>
                <w:color w:val="auto"/>
                <w:sz w:val="24"/>
                <w:szCs w:val="24"/>
                <w:highlight w:val="none"/>
                <w:lang w:val="en-US" w:eastAsia="zh-CN"/>
              </w:rPr>
              <w:t>②</w:t>
            </w:r>
            <w:r>
              <w:rPr>
                <w:rFonts w:hint="eastAsia" w:ascii="宋体" w:hAnsi="宋体" w:eastAsia="宋体" w:cs="宋体"/>
                <w:b w:val="0"/>
                <w:bCs w:val="0"/>
                <w:color w:val="auto"/>
                <w:sz w:val="24"/>
                <w:szCs w:val="24"/>
                <w:highlight w:val="none"/>
                <w:lang w:val="zh-CN"/>
              </w:rPr>
              <w:t>供应商为上述人员缴纳的近</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zh-CN"/>
              </w:rPr>
              <w:t>个月内</w:t>
            </w:r>
            <w:r>
              <w:rPr>
                <w:rFonts w:hint="eastAsia" w:ascii="宋体" w:hAnsi="宋体" w:eastAsia="宋体" w:cs="宋体"/>
                <w:b w:val="0"/>
                <w:bCs w:val="0"/>
                <w:color w:val="auto"/>
                <w:sz w:val="24"/>
                <w:szCs w:val="24"/>
                <w:highlight w:val="none"/>
                <w:lang w:val="en-US" w:eastAsia="zh-CN"/>
              </w:rPr>
              <w:t>连续3</w:t>
            </w:r>
            <w:r>
              <w:rPr>
                <w:rFonts w:hint="eastAsia" w:ascii="宋体" w:hAnsi="宋体" w:eastAsia="宋体" w:cs="宋体"/>
                <w:b w:val="0"/>
                <w:bCs w:val="0"/>
                <w:color w:val="auto"/>
                <w:sz w:val="24"/>
                <w:szCs w:val="24"/>
                <w:highlight w:val="none"/>
                <w:lang w:val="zh-CN"/>
              </w:rPr>
              <w:t>个月的社保证明材料扫描件。</w:t>
            </w:r>
          </w:p>
        </w:tc>
        <w:tc>
          <w:tcPr>
            <w:tcW w:w="635" w:type="pct"/>
            <w:tcBorders>
              <w:top w:val="single" w:color="auto" w:sz="4" w:space="0"/>
              <w:left w:val="single" w:color="auto" w:sz="4" w:space="0"/>
              <w:bottom w:val="single" w:color="auto" w:sz="4" w:space="0"/>
              <w:right w:val="single" w:color="auto" w:sz="4" w:space="0"/>
            </w:tcBorders>
            <w:noWrap w:val="0"/>
            <w:vAlign w:val="top"/>
          </w:tcPr>
          <w:p w14:paraId="4E2B3D9A">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kern w:val="2"/>
                <w:sz w:val="24"/>
                <w:szCs w:val="24"/>
                <w:lang w:val="zh-CN" w:eastAsia="zh-CN" w:bidi="zh-CN"/>
              </w:rPr>
            </w:pPr>
          </w:p>
          <w:p w14:paraId="28B23344">
            <w:pPr>
              <w:pStyle w:val="275"/>
              <w:keepNext w:val="0"/>
              <w:keepLines w:val="0"/>
              <w:pageBreakBefore w:val="0"/>
              <w:kinsoku/>
              <w:wordWrap/>
              <w:overflowPunct/>
              <w:topLinePunct w:val="0"/>
              <w:autoSpaceDE/>
              <w:autoSpaceDN/>
              <w:bidi w:val="0"/>
              <w:adjustRightInd/>
              <w:snapToGrid/>
              <w:spacing w:line="360" w:lineRule="auto"/>
              <w:ind w:right="105" w:rightChars="0"/>
              <w:jc w:val="both"/>
              <w:textAlignment w:val="auto"/>
              <w:rPr>
                <w:rFonts w:hint="eastAsia" w:ascii="宋体" w:hAnsi="宋体" w:eastAsia="宋体" w:cs="宋体"/>
                <w:b w:val="0"/>
                <w:kern w:val="2"/>
                <w:sz w:val="24"/>
                <w:szCs w:val="24"/>
                <w:lang w:val="zh-CN" w:eastAsia="zh-CN" w:bidi="zh-CN"/>
              </w:rPr>
            </w:pPr>
          </w:p>
          <w:p w14:paraId="08978029">
            <w:pPr>
              <w:pStyle w:val="275"/>
              <w:keepNext w:val="0"/>
              <w:keepLines w:val="0"/>
              <w:pageBreakBefore w:val="0"/>
              <w:kinsoku/>
              <w:wordWrap/>
              <w:overflowPunct/>
              <w:topLinePunct w:val="0"/>
              <w:autoSpaceDE/>
              <w:autoSpaceDN/>
              <w:bidi w:val="0"/>
              <w:adjustRightInd/>
              <w:snapToGrid/>
              <w:spacing w:line="360" w:lineRule="auto"/>
              <w:ind w:right="105" w:rightChars="0"/>
              <w:jc w:val="both"/>
              <w:textAlignment w:val="auto"/>
              <w:rPr>
                <w:rFonts w:hint="eastAsia" w:ascii="宋体" w:hAnsi="宋体" w:eastAsia="宋体" w:cs="宋体"/>
                <w:b w:val="0"/>
                <w:kern w:val="2"/>
                <w:sz w:val="24"/>
                <w:szCs w:val="24"/>
                <w:lang w:val="zh-CN" w:eastAsia="zh-CN" w:bidi="zh-CN"/>
              </w:rPr>
            </w:pPr>
          </w:p>
          <w:p w14:paraId="30D669B2">
            <w:pPr>
              <w:pStyle w:val="275"/>
              <w:keepNext w:val="0"/>
              <w:keepLines w:val="0"/>
              <w:pageBreakBefore w:val="0"/>
              <w:kinsoku/>
              <w:wordWrap/>
              <w:overflowPunct/>
              <w:topLinePunct w:val="0"/>
              <w:autoSpaceDE/>
              <w:autoSpaceDN/>
              <w:bidi w:val="0"/>
              <w:adjustRightInd/>
              <w:snapToGrid/>
              <w:spacing w:line="360" w:lineRule="auto"/>
              <w:ind w:right="105" w:rightChars="0"/>
              <w:jc w:val="both"/>
              <w:textAlignment w:val="auto"/>
              <w:rPr>
                <w:rFonts w:hint="eastAsia" w:ascii="宋体" w:hAnsi="宋体" w:eastAsia="宋体" w:cs="宋体"/>
                <w:b w:val="0"/>
                <w:kern w:val="2"/>
                <w:sz w:val="24"/>
                <w:szCs w:val="24"/>
                <w:lang w:val="zh-CN" w:eastAsia="zh-CN" w:bidi="zh-CN"/>
              </w:rPr>
            </w:pPr>
          </w:p>
          <w:p w14:paraId="4B5EC8B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sz w:val="24"/>
                <w:szCs w:val="24"/>
                <w:lang w:val="zh-CN" w:eastAsia="zh-CN"/>
              </w:rPr>
            </w:pPr>
          </w:p>
          <w:p w14:paraId="3FE8CC3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color w:val="000000"/>
                <w:kern w:val="21"/>
                <w:sz w:val="24"/>
                <w:szCs w:val="24"/>
              </w:rPr>
            </w:pPr>
            <w:r>
              <w:rPr>
                <w:rFonts w:hint="eastAsia" w:ascii="宋体" w:hAnsi="宋体" w:eastAsia="宋体" w:cs="宋体"/>
                <w:b w:val="0"/>
                <w:sz w:val="24"/>
                <w:szCs w:val="24"/>
                <w:lang w:val="zh-CN" w:eastAsia="zh-CN"/>
              </w:rPr>
              <w:t>0-1</w:t>
            </w:r>
            <w:r>
              <w:rPr>
                <w:rFonts w:hint="eastAsia" w:ascii="宋体" w:hAnsi="宋体" w:eastAsia="宋体" w:cs="宋体"/>
                <w:b w:val="0"/>
                <w:sz w:val="24"/>
                <w:szCs w:val="24"/>
                <w:lang w:val="en-US" w:eastAsia="zh-CN"/>
              </w:rPr>
              <w:t>6</w:t>
            </w:r>
            <w:r>
              <w:rPr>
                <w:rFonts w:hint="eastAsia" w:ascii="宋体" w:hAnsi="宋体" w:eastAsia="宋体" w:cs="宋体"/>
                <w:b w:val="0"/>
                <w:sz w:val="24"/>
                <w:szCs w:val="24"/>
                <w:lang w:val="zh-CN" w:eastAsia="zh-CN"/>
              </w:rPr>
              <w:t xml:space="preserve">分 </w:t>
            </w:r>
          </w:p>
        </w:tc>
      </w:tr>
      <w:tr w14:paraId="3252D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612" w:type="pct"/>
            <w:vMerge w:val="continue"/>
            <w:tcBorders>
              <w:top w:val="single" w:color="auto" w:sz="4" w:space="0"/>
              <w:left w:val="single" w:color="auto" w:sz="4" w:space="0"/>
              <w:right w:val="single" w:color="auto" w:sz="4" w:space="0"/>
            </w:tcBorders>
            <w:noWrap w:val="0"/>
            <w:vAlign w:val="center"/>
          </w:tcPr>
          <w:p w14:paraId="2E13F3A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sz w:val="24"/>
                <w:szCs w:val="24"/>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2213036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color w:val="auto"/>
                <w:sz w:val="24"/>
                <w:szCs w:val="24"/>
                <w:highlight w:val="none"/>
                <w:shd w:val="clear" w:color="auto" w:fill="auto"/>
                <w:lang w:val="en-US" w:eastAsia="zh-CN"/>
              </w:rPr>
              <w:t>施工组织设计-项目概况</w:t>
            </w:r>
          </w:p>
        </w:tc>
        <w:tc>
          <w:tcPr>
            <w:tcW w:w="4818" w:type="dxa"/>
            <w:tcBorders>
              <w:top w:val="single" w:color="auto" w:sz="4" w:space="0"/>
              <w:left w:val="single" w:color="auto" w:sz="4" w:space="0"/>
              <w:bottom w:val="single" w:color="auto" w:sz="4" w:space="0"/>
              <w:right w:val="single" w:color="auto" w:sz="4" w:space="0"/>
            </w:tcBorders>
            <w:noWrap w:val="0"/>
            <w:vAlign w:val="center"/>
          </w:tcPr>
          <w:p w14:paraId="00EF3A2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highlight w:val="none"/>
                <w:shd w:val="clear" w:color="auto" w:fill="auto"/>
                <w:lang w:val="en-US" w:eastAsia="zh-CN"/>
              </w:rPr>
            </w:pPr>
            <w:r>
              <w:rPr>
                <w:rFonts w:hint="eastAsia" w:ascii="宋体" w:hAnsi="宋体" w:eastAsia="宋体" w:cs="宋体"/>
                <w:b w:val="0"/>
                <w:color w:val="auto"/>
                <w:sz w:val="24"/>
                <w:szCs w:val="24"/>
                <w:highlight w:val="none"/>
                <w:shd w:val="clear" w:color="auto" w:fill="auto"/>
                <w:lang w:val="en-US" w:eastAsia="zh-CN"/>
              </w:rPr>
              <w:t>结合本项目特点，根据供应商提供的施工组织设计项目概况内容进行评审。</w:t>
            </w:r>
          </w:p>
          <w:p w14:paraId="6F6A997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highlight w:val="none"/>
                <w:shd w:val="clear" w:color="auto" w:fill="auto"/>
                <w:lang w:val="en-US" w:eastAsia="zh-CN"/>
              </w:rPr>
            </w:pPr>
            <w:r>
              <w:rPr>
                <w:rFonts w:hint="eastAsia" w:ascii="宋体" w:hAnsi="宋体" w:eastAsia="宋体" w:cs="宋体"/>
                <w:b w:val="0"/>
                <w:color w:val="auto"/>
                <w:sz w:val="24"/>
                <w:szCs w:val="24"/>
                <w:highlight w:val="none"/>
                <w:shd w:val="clear" w:color="auto" w:fill="auto"/>
                <w:lang w:val="en-US" w:eastAsia="zh-CN"/>
              </w:rPr>
              <w:t>（1）内容全面，方案科学，针对性及可行性强，能最大限度满足采购需求，每项得 5 分；</w:t>
            </w:r>
          </w:p>
          <w:p w14:paraId="02E33DB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color w:val="auto"/>
                <w:sz w:val="24"/>
                <w:szCs w:val="24"/>
                <w:highlight w:val="none"/>
                <w:shd w:val="clear" w:color="auto" w:fill="auto"/>
                <w:lang w:val="en-US" w:eastAsia="zh-CN"/>
              </w:rPr>
            </w:pPr>
            <w:r>
              <w:rPr>
                <w:rFonts w:hint="eastAsia" w:ascii="宋体" w:hAnsi="宋体" w:eastAsia="宋体" w:cs="宋体"/>
                <w:b w:val="0"/>
                <w:color w:val="auto"/>
                <w:sz w:val="24"/>
                <w:szCs w:val="24"/>
                <w:highlight w:val="none"/>
                <w:shd w:val="clear" w:color="auto" w:fill="auto"/>
                <w:lang w:val="en-US" w:eastAsia="zh-CN"/>
              </w:rPr>
              <w:t>（2）内容较全面，方案较合理，针对性及可行性较强，能较好满足采购需求，每项得3分；</w:t>
            </w:r>
          </w:p>
          <w:p w14:paraId="30574DA7">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eastAsia" w:ascii="宋体" w:hAnsi="宋体" w:eastAsia="宋体" w:cs="宋体"/>
                <w:b w:val="0"/>
                <w:kern w:val="2"/>
                <w:sz w:val="24"/>
                <w:szCs w:val="24"/>
                <w:lang w:val="zh-CN" w:eastAsia="zh-CN" w:bidi="zh-CN"/>
              </w:rPr>
            </w:pPr>
            <w:r>
              <w:rPr>
                <w:rFonts w:hint="eastAsia" w:ascii="宋体" w:hAnsi="宋体" w:eastAsia="宋体" w:cs="宋体"/>
                <w:b w:val="0"/>
                <w:kern w:val="2"/>
                <w:sz w:val="24"/>
                <w:szCs w:val="24"/>
                <w:lang w:val="zh-CN" w:eastAsia="zh-CN" w:bidi="zh-CN"/>
              </w:rPr>
              <w:t>（3）需要进一步完善的得</w:t>
            </w:r>
            <w:r>
              <w:rPr>
                <w:rFonts w:hint="eastAsia" w:ascii="宋体" w:hAnsi="宋体" w:eastAsia="宋体" w:cs="宋体"/>
                <w:b w:val="0"/>
                <w:kern w:val="2"/>
                <w:sz w:val="24"/>
                <w:szCs w:val="24"/>
                <w:lang w:val="en-US" w:eastAsia="zh-CN" w:bidi="zh-CN"/>
              </w:rPr>
              <w:t>1</w:t>
            </w:r>
            <w:r>
              <w:rPr>
                <w:rFonts w:hint="eastAsia" w:ascii="宋体" w:hAnsi="宋体" w:eastAsia="宋体" w:cs="宋体"/>
                <w:b w:val="0"/>
                <w:kern w:val="2"/>
                <w:sz w:val="24"/>
                <w:szCs w:val="24"/>
                <w:lang w:val="zh-CN" w:eastAsia="zh-CN" w:bidi="zh-CN"/>
              </w:rPr>
              <w:t>分</w:t>
            </w:r>
          </w:p>
          <w:p w14:paraId="444EF5C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kern w:val="2"/>
                <w:sz w:val="24"/>
                <w:szCs w:val="24"/>
                <w:lang w:val="zh-CN" w:eastAsia="zh-CN" w:bidi="zh-CN"/>
              </w:rPr>
              <w:t>（</w:t>
            </w:r>
            <w:r>
              <w:rPr>
                <w:rFonts w:hint="eastAsia" w:ascii="宋体" w:hAnsi="宋体" w:eastAsia="宋体" w:cs="宋体"/>
                <w:b w:val="0"/>
                <w:kern w:val="2"/>
                <w:sz w:val="24"/>
                <w:szCs w:val="24"/>
                <w:lang w:val="en-US" w:eastAsia="zh-CN" w:bidi="zh-CN"/>
              </w:rPr>
              <w:t>4</w:t>
            </w:r>
            <w:r>
              <w:rPr>
                <w:rFonts w:hint="eastAsia" w:ascii="宋体" w:hAnsi="宋体" w:eastAsia="宋体" w:cs="宋体"/>
                <w:b w:val="0"/>
                <w:kern w:val="2"/>
                <w:sz w:val="24"/>
                <w:szCs w:val="24"/>
                <w:lang w:val="zh-CN" w:eastAsia="zh-CN" w:bidi="zh-CN"/>
              </w:rPr>
              <w:t>）较差或未提供，</w:t>
            </w:r>
            <w:r>
              <w:rPr>
                <w:rFonts w:hint="eastAsia" w:ascii="宋体" w:hAnsi="宋体" w:eastAsia="宋体" w:cs="宋体"/>
                <w:b w:val="0"/>
                <w:kern w:val="2"/>
                <w:sz w:val="24"/>
                <w:szCs w:val="24"/>
                <w:lang w:val="en-US" w:eastAsia="zh-CN" w:bidi="zh-CN"/>
              </w:rPr>
              <w:t>得0分</w:t>
            </w:r>
            <w:r>
              <w:rPr>
                <w:rFonts w:hint="eastAsia" w:ascii="宋体" w:hAnsi="宋体" w:eastAsia="宋体" w:cs="宋体"/>
                <w:b w:val="0"/>
                <w:kern w:val="2"/>
                <w:sz w:val="24"/>
                <w:szCs w:val="24"/>
                <w:lang w:val="zh-CN" w:eastAsia="zh-CN" w:bidi="zh-CN"/>
              </w:rPr>
              <w:t>。</w:t>
            </w:r>
          </w:p>
        </w:tc>
        <w:tc>
          <w:tcPr>
            <w:tcW w:w="1069" w:type="dxa"/>
            <w:tcBorders>
              <w:top w:val="single" w:color="auto" w:sz="4" w:space="0"/>
              <w:left w:val="single" w:color="auto" w:sz="4" w:space="0"/>
              <w:bottom w:val="single" w:color="auto" w:sz="4" w:space="0"/>
              <w:right w:val="single" w:color="auto" w:sz="4" w:space="0"/>
            </w:tcBorders>
            <w:noWrap w:val="0"/>
            <w:vAlign w:val="center"/>
          </w:tcPr>
          <w:p w14:paraId="0DBC29C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kern w:val="2"/>
                <w:sz w:val="24"/>
                <w:szCs w:val="24"/>
                <w:lang w:val="zh-CN" w:eastAsia="zh-CN" w:bidi="zh-CN"/>
              </w:rPr>
            </w:pPr>
            <w:r>
              <w:rPr>
                <w:rFonts w:hint="eastAsia" w:ascii="宋体" w:hAnsi="宋体" w:eastAsia="宋体" w:cs="宋体"/>
                <w:b w:val="0"/>
                <w:color w:val="auto"/>
                <w:sz w:val="24"/>
                <w:szCs w:val="24"/>
                <w:highlight w:val="none"/>
                <w:shd w:val="clear" w:color="auto" w:fill="auto"/>
                <w:lang w:val="en-US" w:eastAsia="zh-CN"/>
              </w:rPr>
              <w:t>0-5分</w:t>
            </w:r>
          </w:p>
        </w:tc>
      </w:tr>
      <w:tr w14:paraId="440A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2" w:type="pct"/>
            <w:vMerge w:val="continue"/>
            <w:tcBorders>
              <w:top w:val="single" w:color="auto" w:sz="4" w:space="0"/>
              <w:left w:val="single" w:color="auto" w:sz="4" w:space="0"/>
              <w:right w:val="single" w:color="auto" w:sz="4" w:space="0"/>
            </w:tcBorders>
            <w:noWrap w:val="0"/>
            <w:vAlign w:val="center"/>
          </w:tcPr>
          <w:p w14:paraId="2F61BB0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sz w:val="24"/>
                <w:szCs w:val="24"/>
              </w:rPr>
            </w:pPr>
          </w:p>
        </w:tc>
        <w:tc>
          <w:tcPr>
            <w:tcW w:w="889" w:type="pct"/>
            <w:tcBorders>
              <w:top w:val="single" w:color="auto" w:sz="4" w:space="0"/>
              <w:left w:val="single" w:color="auto" w:sz="4" w:space="0"/>
              <w:bottom w:val="single" w:color="auto" w:sz="4" w:space="0"/>
              <w:right w:val="single" w:color="auto" w:sz="4" w:space="0"/>
            </w:tcBorders>
            <w:noWrap w:val="0"/>
            <w:vAlign w:val="top"/>
          </w:tcPr>
          <w:p w14:paraId="415D0021">
            <w:pPr>
              <w:pStyle w:val="275"/>
              <w:keepNext w:val="0"/>
              <w:keepLines w:val="0"/>
              <w:pageBreakBefore w:val="0"/>
              <w:kinsoku/>
              <w:wordWrap/>
              <w:overflowPunct/>
              <w:topLinePunct w:val="0"/>
              <w:autoSpaceDE/>
              <w:autoSpaceDN/>
              <w:bidi w:val="0"/>
              <w:adjustRightInd/>
              <w:snapToGrid/>
              <w:spacing w:before="5" w:line="360" w:lineRule="auto"/>
              <w:textAlignment w:val="auto"/>
              <w:rPr>
                <w:rFonts w:hint="eastAsia" w:ascii="宋体" w:hAnsi="宋体" w:eastAsia="宋体" w:cs="宋体"/>
                <w:b w:val="0"/>
                <w:kern w:val="2"/>
                <w:sz w:val="24"/>
                <w:szCs w:val="24"/>
                <w:lang w:val="zh-CN" w:eastAsia="zh-CN" w:bidi="zh-CN"/>
              </w:rPr>
            </w:pPr>
          </w:p>
          <w:p w14:paraId="4A3FD289">
            <w:pPr>
              <w:pStyle w:val="275"/>
              <w:keepNext w:val="0"/>
              <w:keepLines w:val="0"/>
              <w:pageBreakBefore w:val="0"/>
              <w:kinsoku/>
              <w:wordWrap/>
              <w:overflowPunct/>
              <w:topLinePunct w:val="0"/>
              <w:autoSpaceDE/>
              <w:autoSpaceDN/>
              <w:bidi w:val="0"/>
              <w:adjustRightInd/>
              <w:snapToGrid/>
              <w:spacing w:line="360" w:lineRule="auto"/>
              <w:ind w:right="-29" w:rightChars="0"/>
              <w:textAlignment w:val="auto"/>
              <w:rPr>
                <w:rFonts w:hint="eastAsia" w:ascii="宋体" w:hAnsi="宋体" w:eastAsia="宋体" w:cs="宋体"/>
                <w:b w:val="0"/>
                <w:color w:val="000000"/>
                <w:kern w:val="21"/>
                <w:sz w:val="24"/>
                <w:szCs w:val="24"/>
              </w:rPr>
            </w:pPr>
            <w:r>
              <w:rPr>
                <w:rFonts w:hint="eastAsia" w:ascii="宋体" w:hAnsi="宋体" w:eastAsia="宋体" w:cs="宋体"/>
                <w:b w:val="0"/>
                <w:kern w:val="2"/>
                <w:sz w:val="24"/>
                <w:szCs w:val="24"/>
                <w:lang w:val="zh-CN" w:eastAsia="zh-CN" w:bidi="zh-CN"/>
              </w:rPr>
              <w:t xml:space="preserve">确保工程质 量的管理体系与措施 </w:t>
            </w:r>
          </w:p>
        </w:tc>
        <w:tc>
          <w:tcPr>
            <w:tcW w:w="2862" w:type="pct"/>
            <w:tcBorders>
              <w:top w:val="single" w:color="auto" w:sz="4" w:space="0"/>
              <w:left w:val="single" w:color="auto" w:sz="4" w:space="0"/>
              <w:bottom w:val="single" w:color="auto" w:sz="4" w:space="0"/>
              <w:right w:val="single" w:color="auto" w:sz="4" w:space="0"/>
            </w:tcBorders>
            <w:noWrap w:val="0"/>
            <w:vAlign w:val="top"/>
          </w:tcPr>
          <w:p w14:paraId="481DF2D7">
            <w:pPr>
              <w:pStyle w:val="275"/>
              <w:keepNext w:val="0"/>
              <w:keepLines w:val="0"/>
              <w:pageBreakBefore w:val="0"/>
              <w:kinsoku/>
              <w:wordWrap/>
              <w:overflowPunct/>
              <w:topLinePunct w:val="0"/>
              <w:autoSpaceDE/>
              <w:autoSpaceDN/>
              <w:bidi w:val="0"/>
              <w:adjustRightInd/>
              <w:snapToGrid/>
              <w:spacing w:before="4" w:line="360" w:lineRule="auto"/>
              <w:textAlignment w:val="auto"/>
              <w:rPr>
                <w:rFonts w:hint="eastAsia" w:ascii="宋体" w:hAnsi="宋体" w:eastAsia="宋体" w:cs="宋体"/>
                <w:b w:val="0"/>
                <w:kern w:val="2"/>
                <w:sz w:val="24"/>
                <w:szCs w:val="24"/>
                <w:lang w:val="zh-CN" w:eastAsia="zh-CN" w:bidi="zh-CN"/>
              </w:rPr>
            </w:pPr>
            <w:r>
              <w:rPr>
                <w:rFonts w:hint="eastAsia" w:ascii="宋体" w:hAnsi="宋体" w:eastAsia="宋体" w:cs="宋体"/>
                <w:b w:val="0"/>
                <w:kern w:val="2"/>
                <w:sz w:val="24"/>
                <w:szCs w:val="24"/>
                <w:lang w:val="zh-CN" w:eastAsia="zh-CN" w:bidi="zh-CN"/>
              </w:rPr>
              <w:t>结合本工程特点，依据供应商提出的确保工程质量的管理体系与措施进行评审。</w:t>
            </w:r>
          </w:p>
          <w:p w14:paraId="1E72016C">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eastAsia" w:ascii="宋体" w:hAnsi="宋体" w:eastAsia="宋体" w:cs="宋体"/>
                <w:b w:val="0"/>
                <w:kern w:val="2"/>
                <w:sz w:val="24"/>
                <w:szCs w:val="24"/>
                <w:lang w:val="zh-CN" w:eastAsia="zh-CN" w:bidi="zh-CN"/>
              </w:rPr>
            </w:pPr>
            <w:r>
              <w:rPr>
                <w:rFonts w:hint="eastAsia" w:ascii="宋体" w:hAnsi="宋体" w:eastAsia="宋体" w:cs="宋体"/>
                <w:b w:val="0"/>
                <w:kern w:val="2"/>
                <w:sz w:val="24"/>
                <w:szCs w:val="24"/>
                <w:lang w:val="zh-CN" w:eastAsia="zh-CN" w:bidi="zh-CN"/>
              </w:rPr>
              <w:t xml:space="preserve">（1）措施内容全面，方案科学，针对性及可行性强，能最大限度满足采购需求，每项得 </w:t>
            </w:r>
            <w:r>
              <w:rPr>
                <w:rFonts w:hint="eastAsia" w:ascii="宋体" w:hAnsi="宋体" w:eastAsia="宋体" w:cs="宋体"/>
                <w:b w:val="0"/>
                <w:kern w:val="2"/>
                <w:sz w:val="24"/>
                <w:szCs w:val="24"/>
                <w:lang w:val="en-US" w:eastAsia="zh-CN" w:bidi="zh-CN"/>
              </w:rPr>
              <w:t>5</w:t>
            </w:r>
            <w:r>
              <w:rPr>
                <w:rFonts w:hint="eastAsia" w:ascii="宋体" w:hAnsi="宋体" w:eastAsia="宋体" w:cs="宋体"/>
                <w:b w:val="0"/>
                <w:kern w:val="2"/>
                <w:sz w:val="24"/>
                <w:szCs w:val="24"/>
                <w:lang w:val="zh-CN" w:eastAsia="zh-CN" w:bidi="zh-CN"/>
              </w:rPr>
              <w:t>分；</w:t>
            </w:r>
          </w:p>
          <w:p w14:paraId="27630F36">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eastAsia" w:ascii="宋体" w:hAnsi="宋体" w:eastAsia="宋体" w:cs="宋体"/>
                <w:b w:val="0"/>
                <w:kern w:val="2"/>
                <w:sz w:val="24"/>
                <w:szCs w:val="24"/>
                <w:lang w:val="zh-CN" w:eastAsia="zh-CN" w:bidi="zh-CN"/>
              </w:rPr>
            </w:pPr>
            <w:r>
              <w:rPr>
                <w:rFonts w:hint="eastAsia" w:ascii="宋体" w:hAnsi="宋体" w:eastAsia="宋体" w:cs="宋体"/>
                <w:b w:val="0"/>
                <w:kern w:val="2"/>
                <w:sz w:val="24"/>
                <w:szCs w:val="24"/>
                <w:lang w:val="zh-CN" w:eastAsia="zh-CN" w:bidi="zh-CN"/>
              </w:rPr>
              <w:t>（2）措施内容较全面，方案较合理，针对性及可行性较强，能较好满足采购需求，每项得</w:t>
            </w:r>
            <w:r>
              <w:rPr>
                <w:rFonts w:hint="eastAsia" w:ascii="宋体" w:hAnsi="宋体" w:eastAsia="宋体" w:cs="宋体"/>
                <w:b w:val="0"/>
                <w:kern w:val="2"/>
                <w:sz w:val="24"/>
                <w:szCs w:val="24"/>
                <w:lang w:val="en-US" w:eastAsia="zh-CN" w:bidi="zh-CN"/>
              </w:rPr>
              <w:t>3</w:t>
            </w:r>
            <w:r>
              <w:rPr>
                <w:rFonts w:hint="eastAsia" w:ascii="宋体" w:hAnsi="宋体" w:eastAsia="宋体" w:cs="宋体"/>
                <w:b w:val="0"/>
                <w:kern w:val="2"/>
                <w:sz w:val="24"/>
                <w:szCs w:val="24"/>
                <w:lang w:val="zh-CN" w:eastAsia="zh-CN" w:bidi="zh-CN"/>
              </w:rPr>
              <w:t>分；</w:t>
            </w:r>
          </w:p>
          <w:p w14:paraId="678A60E2">
            <w:pPr>
              <w:pStyle w:val="275"/>
              <w:keepNext w:val="0"/>
              <w:keepLines w:val="0"/>
              <w:pageBreakBefore w:val="0"/>
              <w:kinsoku/>
              <w:wordWrap/>
              <w:overflowPunct/>
              <w:topLinePunct w:val="0"/>
              <w:autoSpaceDE/>
              <w:autoSpaceDN/>
              <w:bidi w:val="0"/>
              <w:adjustRightInd/>
              <w:snapToGrid/>
              <w:spacing w:before="4" w:line="360" w:lineRule="auto"/>
              <w:ind w:right="-29"/>
              <w:textAlignment w:val="auto"/>
              <w:rPr>
                <w:rFonts w:hint="eastAsia" w:ascii="宋体" w:hAnsi="宋体" w:eastAsia="宋体" w:cs="宋体"/>
                <w:b w:val="0"/>
                <w:kern w:val="2"/>
                <w:sz w:val="24"/>
                <w:szCs w:val="24"/>
                <w:lang w:val="zh-CN" w:eastAsia="zh-CN" w:bidi="zh-CN"/>
              </w:rPr>
            </w:pPr>
            <w:r>
              <w:rPr>
                <w:rFonts w:hint="eastAsia" w:ascii="宋体" w:hAnsi="宋体" w:eastAsia="宋体" w:cs="宋体"/>
                <w:b w:val="0"/>
                <w:kern w:val="2"/>
                <w:sz w:val="24"/>
                <w:szCs w:val="24"/>
                <w:lang w:val="zh-CN" w:eastAsia="zh-CN" w:bidi="zh-CN"/>
              </w:rPr>
              <w:t>（3）需要进一步完善的得</w:t>
            </w:r>
            <w:r>
              <w:rPr>
                <w:rFonts w:hint="eastAsia" w:ascii="宋体" w:hAnsi="宋体" w:eastAsia="宋体" w:cs="宋体"/>
                <w:b w:val="0"/>
                <w:kern w:val="2"/>
                <w:sz w:val="24"/>
                <w:szCs w:val="24"/>
                <w:lang w:val="en-US" w:eastAsia="zh-CN" w:bidi="zh-CN"/>
              </w:rPr>
              <w:t>1</w:t>
            </w:r>
            <w:r>
              <w:rPr>
                <w:rFonts w:hint="eastAsia" w:ascii="宋体" w:hAnsi="宋体" w:eastAsia="宋体" w:cs="宋体"/>
                <w:b w:val="0"/>
                <w:kern w:val="2"/>
                <w:sz w:val="24"/>
                <w:szCs w:val="24"/>
                <w:lang w:val="zh-CN" w:eastAsia="zh-CN" w:bidi="zh-CN"/>
              </w:rPr>
              <w:t>分</w:t>
            </w:r>
          </w:p>
          <w:p w14:paraId="76EC5D44">
            <w:pPr>
              <w:pStyle w:val="275"/>
              <w:keepNext w:val="0"/>
              <w:keepLines w:val="0"/>
              <w:pageBreakBefore w:val="0"/>
              <w:kinsoku/>
              <w:wordWrap/>
              <w:overflowPunct/>
              <w:topLinePunct w:val="0"/>
              <w:autoSpaceDE/>
              <w:autoSpaceDN/>
              <w:bidi w:val="0"/>
              <w:adjustRightInd/>
              <w:snapToGrid/>
              <w:spacing w:before="4" w:line="360" w:lineRule="auto"/>
              <w:ind w:right="-29" w:rightChars="0"/>
              <w:textAlignment w:val="auto"/>
              <w:rPr>
                <w:rFonts w:hint="eastAsia" w:ascii="宋体" w:hAnsi="宋体" w:eastAsia="宋体" w:cs="宋体"/>
                <w:b w:val="0"/>
                <w:color w:val="000000"/>
                <w:kern w:val="21"/>
                <w:sz w:val="24"/>
                <w:szCs w:val="24"/>
              </w:rPr>
            </w:pPr>
            <w:r>
              <w:rPr>
                <w:rFonts w:hint="eastAsia" w:ascii="宋体" w:hAnsi="宋体" w:eastAsia="宋体" w:cs="宋体"/>
                <w:b w:val="0"/>
                <w:kern w:val="2"/>
                <w:sz w:val="24"/>
                <w:szCs w:val="24"/>
                <w:lang w:val="zh-CN" w:eastAsia="zh-CN" w:bidi="zh-CN"/>
              </w:rPr>
              <w:t>（</w:t>
            </w:r>
            <w:r>
              <w:rPr>
                <w:rFonts w:hint="eastAsia" w:ascii="宋体" w:hAnsi="宋体" w:eastAsia="宋体" w:cs="宋体"/>
                <w:b w:val="0"/>
                <w:kern w:val="2"/>
                <w:sz w:val="24"/>
                <w:szCs w:val="24"/>
                <w:lang w:val="en-US" w:eastAsia="zh-CN" w:bidi="zh-CN"/>
              </w:rPr>
              <w:t>4</w:t>
            </w:r>
            <w:r>
              <w:rPr>
                <w:rFonts w:hint="eastAsia" w:ascii="宋体" w:hAnsi="宋体" w:eastAsia="宋体" w:cs="宋体"/>
                <w:b w:val="0"/>
                <w:kern w:val="2"/>
                <w:sz w:val="24"/>
                <w:szCs w:val="24"/>
                <w:lang w:val="zh-CN" w:eastAsia="zh-CN" w:bidi="zh-CN"/>
              </w:rPr>
              <w:t>）较差或未提供，</w:t>
            </w:r>
            <w:r>
              <w:rPr>
                <w:rFonts w:hint="eastAsia" w:ascii="宋体" w:hAnsi="宋体" w:eastAsia="宋体" w:cs="宋体"/>
                <w:b w:val="0"/>
                <w:kern w:val="2"/>
                <w:sz w:val="24"/>
                <w:szCs w:val="24"/>
                <w:lang w:val="en-US" w:eastAsia="zh-CN" w:bidi="zh-CN"/>
              </w:rPr>
              <w:t>得0分</w:t>
            </w:r>
            <w:r>
              <w:rPr>
                <w:rFonts w:hint="eastAsia" w:ascii="宋体" w:hAnsi="宋体" w:eastAsia="宋体" w:cs="宋体"/>
                <w:b w:val="0"/>
                <w:kern w:val="2"/>
                <w:sz w:val="24"/>
                <w:szCs w:val="24"/>
                <w:lang w:val="zh-CN" w:eastAsia="zh-CN" w:bidi="zh-CN"/>
              </w:rPr>
              <w:t xml:space="preserve">。 </w:t>
            </w:r>
          </w:p>
        </w:tc>
        <w:tc>
          <w:tcPr>
            <w:tcW w:w="635" w:type="pct"/>
            <w:tcBorders>
              <w:top w:val="single" w:color="auto" w:sz="4" w:space="0"/>
              <w:left w:val="single" w:color="auto" w:sz="4" w:space="0"/>
              <w:bottom w:val="single" w:color="auto" w:sz="4" w:space="0"/>
              <w:right w:val="single" w:color="auto" w:sz="4" w:space="0"/>
            </w:tcBorders>
            <w:noWrap w:val="0"/>
            <w:vAlign w:val="top"/>
          </w:tcPr>
          <w:p w14:paraId="4525D87E">
            <w:pPr>
              <w:pStyle w:val="275"/>
              <w:keepNext w:val="0"/>
              <w:keepLines w:val="0"/>
              <w:pageBreakBefore w:val="0"/>
              <w:kinsoku/>
              <w:wordWrap/>
              <w:overflowPunct/>
              <w:topLinePunct w:val="0"/>
              <w:autoSpaceDE/>
              <w:autoSpaceDN/>
              <w:bidi w:val="0"/>
              <w:adjustRightInd/>
              <w:snapToGrid/>
              <w:spacing w:before="2" w:line="360" w:lineRule="auto"/>
              <w:textAlignment w:val="auto"/>
              <w:rPr>
                <w:rFonts w:hint="eastAsia" w:ascii="宋体" w:hAnsi="宋体" w:eastAsia="宋体" w:cs="宋体"/>
                <w:b w:val="0"/>
                <w:kern w:val="2"/>
                <w:sz w:val="24"/>
                <w:szCs w:val="24"/>
                <w:lang w:val="zh-CN" w:eastAsia="zh-CN" w:bidi="zh-CN"/>
              </w:rPr>
            </w:pPr>
          </w:p>
          <w:p w14:paraId="3E26836D">
            <w:pPr>
              <w:pStyle w:val="275"/>
              <w:keepNext w:val="0"/>
              <w:keepLines w:val="0"/>
              <w:pageBreakBefore w:val="0"/>
              <w:kinsoku/>
              <w:wordWrap/>
              <w:overflowPunct/>
              <w:topLinePunct w:val="0"/>
              <w:autoSpaceDE/>
              <w:autoSpaceDN/>
              <w:bidi w:val="0"/>
              <w:adjustRightInd/>
              <w:snapToGrid/>
              <w:spacing w:line="360" w:lineRule="auto"/>
              <w:ind w:right="105" w:rightChars="0"/>
              <w:jc w:val="both"/>
              <w:textAlignment w:val="auto"/>
              <w:rPr>
                <w:rFonts w:hint="eastAsia" w:ascii="宋体" w:hAnsi="宋体" w:eastAsia="宋体" w:cs="宋体"/>
                <w:b w:val="0"/>
                <w:kern w:val="2"/>
                <w:sz w:val="24"/>
                <w:szCs w:val="24"/>
                <w:lang w:val="zh-CN" w:eastAsia="zh-CN" w:bidi="zh-CN"/>
              </w:rPr>
            </w:pPr>
          </w:p>
          <w:p w14:paraId="6E3DD29A">
            <w:pPr>
              <w:pStyle w:val="275"/>
              <w:keepNext w:val="0"/>
              <w:keepLines w:val="0"/>
              <w:pageBreakBefore w:val="0"/>
              <w:kinsoku/>
              <w:wordWrap/>
              <w:overflowPunct/>
              <w:topLinePunct w:val="0"/>
              <w:autoSpaceDE/>
              <w:autoSpaceDN/>
              <w:bidi w:val="0"/>
              <w:adjustRightInd/>
              <w:snapToGrid/>
              <w:spacing w:line="360" w:lineRule="auto"/>
              <w:ind w:right="105" w:rightChars="0"/>
              <w:jc w:val="both"/>
              <w:textAlignment w:val="auto"/>
              <w:rPr>
                <w:rFonts w:hint="eastAsia" w:ascii="宋体" w:hAnsi="宋体" w:eastAsia="宋体" w:cs="宋体"/>
                <w:b w:val="0"/>
                <w:sz w:val="24"/>
                <w:szCs w:val="24"/>
              </w:rPr>
            </w:pPr>
            <w:r>
              <w:rPr>
                <w:rFonts w:hint="eastAsia" w:ascii="宋体" w:hAnsi="宋体" w:eastAsia="宋体" w:cs="宋体"/>
                <w:b w:val="0"/>
                <w:kern w:val="2"/>
                <w:sz w:val="24"/>
                <w:szCs w:val="24"/>
                <w:lang w:val="zh-CN" w:eastAsia="zh-CN" w:bidi="zh-CN"/>
              </w:rPr>
              <w:t>0-</w:t>
            </w:r>
            <w:r>
              <w:rPr>
                <w:rFonts w:hint="eastAsia" w:ascii="宋体" w:hAnsi="宋体" w:eastAsia="宋体" w:cs="宋体"/>
                <w:b w:val="0"/>
                <w:kern w:val="2"/>
                <w:sz w:val="24"/>
                <w:szCs w:val="24"/>
                <w:lang w:val="en-US" w:eastAsia="zh-CN" w:bidi="zh-CN"/>
              </w:rPr>
              <w:t>5</w:t>
            </w:r>
            <w:r>
              <w:rPr>
                <w:rFonts w:hint="eastAsia" w:ascii="宋体" w:hAnsi="宋体" w:eastAsia="宋体" w:cs="宋体"/>
                <w:b w:val="0"/>
                <w:kern w:val="2"/>
                <w:sz w:val="24"/>
                <w:szCs w:val="24"/>
                <w:lang w:val="zh-CN" w:eastAsia="zh-CN" w:bidi="zh-CN"/>
              </w:rPr>
              <w:t xml:space="preserve">分 </w:t>
            </w:r>
          </w:p>
        </w:tc>
      </w:tr>
      <w:tr w14:paraId="3CAC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2" w:type="pct"/>
            <w:vMerge w:val="continue"/>
            <w:tcBorders>
              <w:top w:val="single" w:color="auto" w:sz="4" w:space="0"/>
              <w:left w:val="single" w:color="auto" w:sz="4" w:space="0"/>
              <w:right w:val="single" w:color="auto" w:sz="4" w:space="0"/>
            </w:tcBorders>
            <w:noWrap w:val="0"/>
            <w:vAlign w:val="center"/>
          </w:tcPr>
          <w:p w14:paraId="2803286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sz w:val="24"/>
                <w:szCs w:val="24"/>
              </w:rPr>
            </w:pPr>
          </w:p>
        </w:tc>
        <w:tc>
          <w:tcPr>
            <w:tcW w:w="889" w:type="pct"/>
            <w:tcBorders>
              <w:top w:val="single" w:color="auto" w:sz="4" w:space="0"/>
              <w:left w:val="single" w:color="auto" w:sz="4" w:space="0"/>
              <w:bottom w:val="single" w:color="auto" w:sz="4" w:space="0"/>
              <w:right w:val="single" w:color="auto" w:sz="4" w:space="0"/>
            </w:tcBorders>
            <w:noWrap w:val="0"/>
            <w:vAlign w:val="top"/>
          </w:tcPr>
          <w:p w14:paraId="14504F1B">
            <w:pPr>
              <w:pStyle w:val="275"/>
              <w:keepNext w:val="0"/>
              <w:keepLines w:val="0"/>
              <w:pageBreakBefore w:val="0"/>
              <w:kinsoku/>
              <w:wordWrap/>
              <w:overflowPunct/>
              <w:topLinePunct w:val="0"/>
              <w:autoSpaceDE/>
              <w:autoSpaceDN/>
              <w:bidi w:val="0"/>
              <w:adjustRightInd/>
              <w:snapToGrid/>
              <w:spacing w:before="5" w:line="360" w:lineRule="auto"/>
              <w:textAlignment w:val="auto"/>
              <w:rPr>
                <w:rFonts w:hint="eastAsia" w:ascii="宋体" w:hAnsi="宋体" w:eastAsia="宋体" w:cs="宋体"/>
                <w:b w:val="0"/>
                <w:kern w:val="2"/>
                <w:sz w:val="24"/>
                <w:szCs w:val="24"/>
                <w:lang w:val="zh-CN" w:eastAsia="zh-CN" w:bidi="zh-CN"/>
              </w:rPr>
            </w:pPr>
          </w:p>
          <w:p w14:paraId="376DA778">
            <w:pPr>
              <w:pStyle w:val="275"/>
              <w:keepNext w:val="0"/>
              <w:keepLines w:val="0"/>
              <w:pageBreakBefore w:val="0"/>
              <w:kinsoku/>
              <w:wordWrap/>
              <w:overflowPunct/>
              <w:topLinePunct w:val="0"/>
              <w:autoSpaceDE/>
              <w:autoSpaceDN/>
              <w:bidi w:val="0"/>
              <w:adjustRightInd/>
              <w:snapToGrid/>
              <w:spacing w:line="360" w:lineRule="auto"/>
              <w:ind w:right="96" w:rightChars="0"/>
              <w:jc w:val="both"/>
              <w:textAlignment w:val="auto"/>
              <w:rPr>
                <w:rFonts w:hint="eastAsia" w:ascii="宋体" w:hAnsi="宋体" w:eastAsia="宋体" w:cs="宋体"/>
                <w:b w:val="0"/>
                <w:color w:val="000000"/>
                <w:kern w:val="21"/>
                <w:sz w:val="24"/>
                <w:szCs w:val="24"/>
              </w:rPr>
            </w:pPr>
            <w:r>
              <w:rPr>
                <w:rFonts w:hint="eastAsia" w:ascii="宋体" w:hAnsi="宋体" w:eastAsia="宋体" w:cs="宋体"/>
                <w:b w:val="0"/>
                <w:kern w:val="2"/>
                <w:sz w:val="24"/>
                <w:szCs w:val="24"/>
                <w:lang w:val="zh-CN" w:eastAsia="zh-CN" w:bidi="zh-CN"/>
              </w:rPr>
              <w:t xml:space="preserve">确保安全生产、文明施工的管理体系与措施 </w:t>
            </w:r>
          </w:p>
        </w:tc>
        <w:tc>
          <w:tcPr>
            <w:tcW w:w="2862" w:type="pct"/>
            <w:tcBorders>
              <w:top w:val="single" w:color="auto" w:sz="4" w:space="0"/>
              <w:left w:val="single" w:color="auto" w:sz="4" w:space="0"/>
              <w:bottom w:val="single" w:color="auto" w:sz="4" w:space="0"/>
              <w:right w:val="single" w:color="auto" w:sz="4" w:space="0"/>
            </w:tcBorders>
            <w:noWrap w:val="0"/>
            <w:vAlign w:val="top"/>
          </w:tcPr>
          <w:p w14:paraId="04934FA2">
            <w:pPr>
              <w:pStyle w:val="275"/>
              <w:keepNext w:val="0"/>
              <w:keepLines w:val="0"/>
              <w:pageBreakBefore w:val="0"/>
              <w:kinsoku/>
              <w:wordWrap/>
              <w:overflowPunct/>
              <w:topLinePunct w:val="0"/>
              <w:autoSpaceDE/>
              <w:autoSpaceDN/>
              <w:bidi w:val="0"/>
              <w:adjustRightInd/>
              <w:snapToGrid/>
              <w:spacing w:before="4" w:line="360" w:lineRule="auto"/>
              <w:ind w:right="96"/>
              <w:jc w:val="both"/>
              <w:textAlignment w:val="auto"/>
              <w:rPr>
                <w:rFonts w:hint="eastAsia" w:ascii="宋体" w:hAnsi="宋体" w:eastAsia="宋体" w:cs="宋体"/>
                <w:b w:val="0"/>
                <w:kern w:val="2"/>
                <w:sz w:val="24"/>
                <w:szCs w:val="24"/>
                <w:lang w:val="zh-CN" w:eastAsia="zh-CN" w:bidi="zh-CN"/>
              </w:rPr>
            </w:pPr>
            <w:r>
              <w:rPr>
                <w:rFonts w:hint="eastAsia" w:ascii="宋体" w:hAnsi="宋体" w:eastAsia="宋体" w:cs="宋体"/>
                <w:b w:val="0"/>
                <w:kern w:val="2"/>
                <w:sz w:val="24"/>
                <w:szCs w:val="24"/>
                <w:lang w:val="zh-CN" w:eastAsia="zh-CN" w:bidi="zh-CN"/>
              </w:rPr>
              <w:t xml:space="preserve">结合本工程特点，依据供应商提出的确保安全生产、文明施工的管理体系与措施进行评审。 </w:t>
            </w:r>
          </w:p>
          <w:p w14:paraId="5E44B58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（1）措施内容全面，方案科学，针对性及可行性强，能最大限度满足采购需求，每项得</w:t>
            </w:r>
            <w:r>
              <w:rPr>
                <w:rFonts w:hint="eastAsia" w:ascii="宋体" w:hAnsi="宋体" w:eastAsia="宋体" w:cs="宋体"/>
                <w:b w:val="0"/>
                <w:sz w:val="24"/>
                <w:szCs w:val="24"/>
                <w:lang w:val="en-US" w:eastAsia="zh-CN"/>
              </w:rPr>
              <w:t>5</w:t>
            </w:r>
            <w:r>
              <w:rPr>
                <w:rFonts w:hint="eastAsia" w:ascii="宋体" w:hAnsi="宋体" w:eastAsia="宋体" w:cs="宋体"/>
                <w:b w:val="0"/>
                <w:sz w:val="24"/>
                <w:szCs w:val="24"/>
              </w:rPr>
              <w:t>分；</w:t>
            </w:r>
          </w:p>
          <w:p w14:paraId="4588A5E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 xml:space="preserve">（2）措施内容较全面，方案较合理，针对性及可行性较强，能较好满足采购需求，每项得 </w:t>
            </w:r>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分；</w:t>
            </w:r>
          </w:p>
          <w:p w14:paraId="0E303A9C">
            <w:pPr>
              <w:pStyle w:val="275"/>
              <w:keepNext w:val="0"/>
              <w:keepLines w:val="0"/>
              <w:pageBreakBefore w:val="0"/>
              <w:kinsoku/>
              <w:wordWrap/>
              <w:overflowPunct/>
              <w:topLinePunct w:val="0"/>
              <w:autoSpaceDE/>
              <w:autoSpaceDN/>
              <w:bidi w:val="0"/>
              <w:adjustRightInd/>
              <w:snapToGrid/>
              <w:spacing w:before="4" w:line="360" w:lineRule="auto"/>
              <w:ind w:right="-29"/>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（3）</w:t>
            </w:r>
            <w:r>
              <w:rPr>
                <w:rFonts w:hint="eastAsia" w:ascii="宋体" w:hAnsi="宋体" w:eastAsia="宋体" w:cs="宋体"/>
                <w:b w:val="0"/>
                <w:kern w:val="2"/>
                <w:sz w:val="24"/>
                <w:szCs w:val="24"/>
                <w:lang w:val="zh-CN" w:eastAsia="zh-CN" w:bidi="zh-CN"/>
              </w:rPr>
              <w:t>需要进一步完善的得</w:t>
            </w:r>
            <w:r>
              <w:rPr>
                <w:rFonts w:hint="eastAsia" w:ascii="宋体" w:hAnsi="宋体" w:eastAsia="宋体" w:cs="宋体"/>
                <w:b w:val="0"/>
                <w:kern w:val="2"/>
                <w:sz w:val="24"/>
                <w:szCs w:val="24"/>
                <w:lang w:val="en-US" w:eastAsia="zh-CN" w:bidi="zh-CN"/>
              </w:rPr>
              <w:t>1</w:t>
            </w:r>
            <w:r>
              <w:rPr>
                <w:rFonts w:hint="eastAsia" w:ascii="宋体" w:hAnsi="宋体" w:eastAsia="宋体" w:cs="宋体"/>
                <w:b w:val="0"/>
                <w:kern w:val="2"/>
                <w:sz w:val="24"/>
                <w:szCs w:val="24"/>
                <w:lang w:val="zh-CN" w:eastAsia="zh-CN" w:bidi="zh-CN"/>
              </w:rPr>
              <w:t>分</w:t>
            </w:r>
          </w:p>
          <w:p w14:paraId="0399A178">
            <w:pPr>
              <w:pStyle w:val="275"/>
              <w:keepNext w:val="0"/>
              <w:keepLines w:val="0"/>
              <w:pageBreakBefore w:val="0"/>
              <w:kinsoku/>
              <w:wordWrap/>
              <w:overflowPunct/>
              <w:topLinePunct w:val="0"/>
              <w:autoSpaceDE/>
              <w:autoSpaceDN/>
              <w:bidi w:val="0"/>
              <w:adjustRightInd/>
              <w:snapToGrid/>
              <w:spacing w:before="4" w:line="360" w:lineRule="auto"/>
              <w:ind w:right="-29" w:rightChars="0"/>
              <w:jc w:val="both"/>
              <w:textAlignment w:val="auto"/>
              <w:rPr>
                <w:rFonts w:hint="eastAsia" w:ascii="宋体" w:hAnsi="宋体" w:eastAsia="宋体" w:cs="宋体"/>
                <w:b w:val="0"/>
                <w:bCs/>
                <w:color w:val="000000"/>
                <w:kern w:val="21"/>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4</w:t>
            </w:r>
            <w:r>
              <w:rPr>
                <w:rFonts w:hint="eastAsia" w:ascii="宋体" w:hAnsi="宋体" w:eastAsia="宋体" w:cs="宋体"/>
                <w:b w:val="0"/>
                <w:sz w:val="24"/>
                <w:szCs w:val="24"/>
                <w:lang w:eastAsia="zh-CN"/>
              </w:rPr>
              <w:t>）</w:t>
            </w:r>
            <w:r>
              <w:rPr>
                <w:rFonts w:hint="eastAsia" w:ascii="宋体" w:hAnsi="宋体" w:eastAsia="宋体" w:cs="宋体"/>
                <w:b w:val="0"/>
                <w:sz w:val="24"/>
                <w:szCs w:val="24"/>
              </w:rPr>
              <w:t>较差或未提供，</w:t>
            </w:r>
            <w:r>
              <w:rPr>
                <w:rFonts w:hint="eastAsia" w:ascii="宋体" w:hAnsi="宋体" w:eastAsia="宋体" w:cs="宋体"/>
                <w:b w:val="0"/>
                <w:kern w:val="2"/>
                <w:sz w:val="24"/>
                <w:szCs w:val="24"/>
                <w:lang w:val="en-US" w:eastAsia="zh-CN" w:bidi="zh-CN"/>
              </w:rPr>
              <w:t>得0分</w:t>
            </w:r>
            <w:r>
              <w:rPr>
                <w:rFonts w:hint="eastAsia" w:ascii="宋体" w:hAnsi="宋体" w:eastAsia="宋体" w:cs="宋体"/>
                <w:b w:val="0"/>
                <w:sz w:val="24"/>
                <w:szCs w:val="24"/>
              </w:rPr>
              <w:t>。</w:t>
            </w:r>
          </w:p>
        </w:tc>
        <w:tc>
          <w:tcPr>
            <w:tcW w:w="635" w:type="pct"/>
            <w:tcBorders>
              <w:top w:val="single" w:color="auto" w:sz="4" w:space="0"/>
              <w:left w:val="single" w:color="auto" w:sz="4" w:space="0"/>
              <w:bottom w:val="single" w:color="auto" w:sz="4" w:space="0"/>
              <w:right w:val="single" w:color="auto" w:sz="4" w:space="0"/>
            </w:tcBorders>
            <w:noWrap w:val="0"/>
            <w:vAlign w:val="top"/>
          </w:tcPr>
          <w:p w14:paraId="30BC9E7B">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kern w:val="2"/>
                <w:sz w:val="24"/>
                <w:szCs w:val="24"/>
                <w:lang w:val="zh-CN" w:eastAsia="zh-CN" w:bidi="zh-CN"/>
              </w:rPr>
            </w:pPr>
          </w:p>
          <w:p w14:paraId="59377508">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kern w:val="2"/>
                <w:sz w:val="24"/>
                <w:szCs w:val="24"/>
                <w:lang w:val="zh-CN" w:eastAsia="zh-CN" w:bidi="zh-CN"/>
              </w:rPr>
            </w:pPr>
          </w:p>
          <w:p w14:paraId="5B3F8C4F">
            <w:pPr>
              <w:pStyle w:val="275"/>
              <w:keepNext w:val="0"/>
              <w:keepLines w:val="0"/>
              <w:pageBreakBefore w:val="0"/>
              <w:kinsoku/>
              <w:wordWrap/>
              <w:overflowPunct/>
              <w:topLinePunct w:val="0"/>
              <w:autoSpaceDE/>
              <w:autoSpaceDN/>
              <w:bidi w:val="0"/>
              <w:adjustRightInd/>
              <w:snapToGrid/>
              <w:spacing w:before="8" w:line="360" w:lineRule="auto"/>
              <w:textAlignment w:val="auto"/>
              <w:rPr>
                <w:rFonts w:hint="eastAsia" w:ascii="宋体" w:hAnsi="宋体" w:eastAsia="宋体" w:cs="宋体"/>
                <w:b w:val="0"/>
                <w:kern w:val="2"/>
                <w:sz w:val="24"/>
                <w:szCs w:val="24"/>
                <w:lang w:val="zh-CN" w:eastAsia="zh-CN" w:bidi="zh-CN"/>
              </w:rPr>
            </w:pPr>
          </w:p>
          <w:p w14:paraId="134EDA71">
            <w:pPr>
              <w:pStyle w:val="275"/>
              <w:keepNext w:val="0"/>
              <w:keepLines w:val="0"/>
              <w:pageBreakBefore w:val="0"/>
              <w:kinsoku/>
              <w:wordWrap/>
              <w:overflowPunct/>
              <w:topLinePunct w:val="0"/>
              <w:autoSpaceDE/>
              <w:autoSpaceDN/>
              <w:bidi w:val="0"/>
              <w:adjustRightInd/>
              <w:snapToGrid/>
              <w:spacing w:line="360" w:lineRule="auto"/>
              <w:ind w:right="105" w:rightChars="0"/>
              <w:jc w:val="both"/>
              <w:textAlignment w:val="auto"/>
              <w:rPr>
                <w:rFonts w:hint="eastAsia" w:ascii="宋体" w:hAnsi="宋体" w:eastAsia="宋体" w:cs="宋体"/>
                <w:b w:val="0"/>
                <w:sz w:val="24"/>
                <w:szCs w:val="24"/>
              </w:rPr>
            </w:pPr>
            <w:r>
              <w:rPr>
                <w:rFonts w:hint="eastAsia" w:ascii="宋体" w:hAnsi="宋体" w:eastAsia="宋体" w:cs="宋体"/>
                <w:b w:val="0"/>
                <w:kern w:val="2"/>
                <w:sz w:val="24"/>
                <w:szCs w:val="24"/>
                <w:lang w:val="zh-CN" w:eastAsia="zh-CN" w:bidi="zh-CN"/>
              </w:rPr>
              <w:t>0-</w:t>
            </w:r>
            <w:r>
              <w:rPr>
                <w:rFonts w:hint="eastAsia" w:ascii="宋体" w:hAnsi="宋体" w:eastAsia="宋体" w:cs="宋体"/>
                <w:b w:val="0"/>
                <w:kern w:val="2"/>
                <w:sz w:val="24"/>
                <w:szCs w:val="24"/>
                <w:lang w:val="en-US" w:eastAsia="zh-CN" w:bidi="zh-CN"/>
              </w:rPr>
              <w:t>5</w:t>
            </w:r>
            <w:r>
              <w:rPr>
                <w:rFonts w:hint="eastAsia" w:ascii="宋体" w:hAnsi="宋体" w:eastAsia="宋体" w:cs="宋体"/>
                <w:b w:val="0"/>
                <w:kern w:val="2"/>
                <w:sz w:val="24"/>
                <w:szCs w:val="24"/>
                <w:lang w:val="zh-CN" w:eastAsia="zh-CN" w:bidi="zh-CN"/>
              </w:rPr>
              <w:t xml:space="preserve">分 </w:t>
            </w:r>
          </w:p>
        </w:tc>
      </w:tr>
      <w:tr w14:paraId="1E57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2" w:type="pct"/>
            <w:vMerge w:val="continue"/>
            <w:tcBorders>
              <w:left w:val="single" w:color="auto" w:sz="4" w:space="0"/>
              <w:right w:val="single" w:color="auto" w:sz="4" w:space="0"/>
            </w:tcBorders>
            <w:noWrap w:val="0"/>
            <w:vAlign w:val="center"/>
          </w:tcPr>
          <w:p w14:paraId="10ACD7FF">
            <w:pPr>
              <w:keepNext w:val="0"/>
              <w:keepLines w:val="0"/>
              <w:pageBreakBefore w:val="0"/>
              <w:kinsoku/>
              <w:wordWrap/>
              <w:overflowPunct/>
              <w:topLinePunct w:val="0"/>
              <w:autoSpaceDE/>
              <w:autoSpaceDN/>
              <w:bidi w:val="0"/>
              <w:adjustRightInd/>
              <w:snapToGrid/>
              <w:spacing w:line="360" w:lineRule="auto"/>
              <w:ind w:firstLine="435"/>
              <w:jc w:val="center"/>
              <w:textAlignment w:val="auto"/>
              <w:rPr>
                <w:rFonts w:hint="eastAsia" w:ascii="宋体" w:hAnsi="宋体" w:eastAsia="宋体" w:cs="宋体"/>
                <w:b w:val="0"/>
                <w:bCs/>
                <w:sz w:val="24"/>
                <w:szCs w:val="24"/>
              </w:rPr>
            </w:pPr>
          </w:p>
        </w:tc>
        <w:tc>
          <w:tcPr>
            <w:tcW w:w="889" w:type="pct"/>
            <w:tcBorders>
              <w:top w:val="single" w:color="auto" w:sz="4" w:space="0"/>
              <w:left w:val="single" w:color="auto" w:sz="4" w:space="0"/>
              <w:bottom w:val="single" w:color="auto" w:sz="4" w:space="0"/>
              <w:right w:val="single" w:color="auto" w:sz="4" w:space="0"/>
            </w:tcBorders>
            <w:noWrap w:val="0"/>
            <w:vAlign w:val="top"/>
          </w:tcPr>
          <w:p w14:paraId="389B2DD2">
            <w:pPr>
              <w:pStyle w:val="275"/>
              <w:keepNext w:val="0"/>
              <w:keepLines w:val="0"/>
              <w:pageBreakBefore w:val="0"/>
              <w:kinsoku/>
              <w:wordWrap/>
              <w:overflowPunct/>
              <w:topLinePunct w:val="0"/>
              <w:autoSpaceDE/>
              <w:autoSpaceDN/>
              <w:bidi w:val="0"/>
              <w:adjustRightInd/>
              <w:snapToGrid/>
              <w:spacing w:before="5" w:line="360" w:lineRule="auto"/>
              <w:textAlignment w:val="auto"/>
              <w:rPr>
                <w:rFonts w:hint="eastAsia" w:ascii="宋体" w:hAnsi="宋体" w:eastAsia="宋体" w:cs="宋体"/>
                <w:b w:val="0"/>
                <w:kern w:val="2"/>
                <w:sz w:val="24"/>
                <w:szCs w:val="24"/>
                <w:lang w:val="zh-CN" w:eastAsia="zh-CN" w:bidi="zh-CN"/>
              </w:rPr>
            </w:pPr>
          </w:p>
          <w:p w14:paraId="064B1723">
            <w:pPr>
              <w:pStyle w:val="275"/>
              <w:keepNext w:val="0"/>
              <w:keepLines w:val="0"/>
              <w:pageBreakBefore w:val="0"/>
              <w:kinsoku/>
              <w:wordWrap/>
              <w:overflowPunct/>
              <w:topLinePunct w:val="0"/>
              <w:autoSpaceDE/>
              <w:autoSpaceDN/>
              <w:bidi w:val="0"/>
              <w:adjustRightInd/>
              <w:snapToGrid/>
              <w:spacing w:line="360" w:lineRule="auto"/>
              <w:ind w:right="96" w:rightChars="0"/>
              <w:jc w:val="both"/>
              <w:textAlignment w:val="auto"/>
              <w:rPr>
                <w:rFonts w:hint="eastAsia" w:ascii="宋体" w:hAnsi="宋体" w:eastAsia="宋体" w:cs="宋体"/>
                <w:b w:val="0"/>
                <w:sz w:val="24"/>
                <w:szCs w:val="24"/>
              </w:rPr>
            </w:pPr>
            <w:r>
              <w:rPr>
                <w:rFonts w:hint="eastAsia" w:ascii="宋体" w:hAnsi="宋体" w:eastAsia="宋体" w:cs="宋体"/>
                <w:b w:val="0"/>
                <w:kern w:val="2"/>
                <w:sz w:val="24"/>
                <w:szCs w:val="24"/>
                <w:lang w:val="zh-CN" w:eastAsia="zh-CN" w:bidi="zh-CN"/>
              </w:rPr>
              <w:t xml:space="preserve">工程进度计划与措施及施工网络图 </w:t>
            </w:r>
          </w:p>
        </w:tc>
        <w:tc>
          <w:tcPr>
            <w:tcW w:w="2862" w:type="pct"/>
            <w:tcBorders>
              <w:top w:val="single" w:color="auto" w:sz="4" w:space="0"/>
              <w:left w:val="single" w:color="auto" w:sz="4" w:space="0"/>
              <w:bottom w:val="single" w:color="auto" w:sz="4" w:space="0"/>
              <w:right w:val="single" w:color="auto" w:sz="4" w:space="0"/>
            </w:tcBorders>
            <w:noWrap w:val="0"/>
            <w:vAlign w:val="top"/>
          </w:tcPr>
          <w:p w14:paraId="7C386B8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kern w:val="2"/>
                <w:sz w:val="24"/>
                <w:szCs w:val="24"/>
                <w:lang w:val="zh-CN" w:eastAsia="zh-CN" w:bidi="zh-CN"/>
              </w:rPr>
            </w:pPr>
            <w:r>
              <w:rPr>
                <w:rFonts w:hint="eastAsia" w:ascii="宋体" w:hAnsi="宋体" w:eastAsia="宋体" w:cs="宋体"/>
                <w:b w:val="0"/>
                <w:kern w:val="2"/>
                <w:sz w:val="24"/>
                <w:szCs w:val="24"/>
                <w:lang w:val="zh-CN" w:eastAsia="zh-CN" w:bidi="zh-CN"/>
              </w:rPr>
              <w:t>结合本工程特点，依据供应商提出的工程进度网络计划及保证措施进行评审：</w:t>
            </w:r>
          </w:p>
          <w:p w14:paraId="0866C7A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（1）措施内容全面，方案科学，针对性及可行性强，能最大限度满足采购需求，每项得</w:t>
            </w:r>
            <w:r>
              <w:rPr>
                <w:rFonts w:hint="eastAsia" w:ascii="宋体" w:hAnsi="宋体" w:eastAsia="宋体" w:cs="宋体"/>
                <w:b w:val="0"/>
                <w:sz w:val="24"/>
                <w:szCs w:val="24"/>
                <w:lang w:val="en-US" w:eastAsia="zh-CN"/>
              </w:rPr>
              <w:t>5</w:t>
            </w:r>
            <w:r>
              <w:rPr>
                <w:rFonts w:hint="eastAsia" w:ascii="宋体" w:hAnsi="宋体" w:eastAsia="宋体" w:cs="宋体"/>
                <w:b w:val="0"/>
                <w:sz w:val="24"/>
                <w:szCs w:val="24"/>
              </w:rPr>
              <w:t>分；</w:t>
            </w:r>
          </w:p>
          <w:p w14:paraId="7AFA66E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 xml:space="preserve">（2）措施内容较全面，方案较合理，针对性及可行性较强，能较好满足采购需求，每项得 </w:t>
            </w:r>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分；</w:t>
            </w:r>
          </w:p>
          <w:p w14:paraId="3E7D3936">
            <w:pPr>
              <w:pStyle w:val="275"/>
              <w:keepNext w:val="0"/>
              <w:keepLines w:val="0"/>
              <w:pageBreakBefore w:val="0"/>
              <w:kinsoku/>
              <w:wordWrap/>
              <w:overflowPunct/>
              <w:topLinePunct w:val="0"/>
              <w:autoSpaceDE/>
              <w:autoSpaceDN/>
              <w:bidi w:val="0"/>
              <w:adjustRightInd/>
              <w:snapToGrid/>
              <w:spacing w:before="4" w:line="360" w:lineRule="auto"/>
              <w:ind w:right="-29"/>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（3）</w:t>
            </w:r>
            <w:r>
              <w:rPr>
                <w:rFonts w:hint="eastAsia" w:ascii="宋体" w:hAnsi="宋体" w:eastAsia="宋体" w:cs="宋体"/>
                <w:b w:val="0"/>
                <w:kern w:val="2"/>
                <w:sz w:val="24"/>
                <w:szCs w:val="24"/>
                <w:lang w:val="zh-CN" w:eastAsia="zh-CN" w:bidi="zh-CN"/>
              </w:rPr>
              <w:t>需要进一步完善的得</w:t>
            </w:r>
            <w:r>
              <w:rPr>
                <w:rFonts w:hint="eastAsia" w:ascii="宋体" w:hAnsi="宋体" w:eastAsia="宋体" w:cs="宋体"/>
                <w:b w:val="0"/>
                <w:kern w:val="2"/>
                <w:sz w:val="24"/>
                <w:szCs w:val="24"/>
                <w:lang w:val="en-US" w:eastAsia="zh-CN" w:bidi="zh-CN"/>
              </w:rPr>
              <w:t>1</w:t>
            </w:r>
            <w:r>
              <w:rPr>
                <w:rFonts w:hint="eastAsia" w:ascii="宋体" w:hAnsi="宋体" w:eastAsia="宋体" w:cs="宋体"/>
                <w:b w:val="0"/>
                <w:kern w:val="2"/>
                <w:sz w:val="24"/>
                <w:szCs w:val="24"/>
                <w:lang w:val="zh-CN" w:eastAsia="zh-CN" w:bidi="zh-CN"/>
              </w:rPr>
              <w:t>分</w:t>
            </w:r>
          </w:p>
          <w:p w14:paraId="55113BC4">
            <w:pPr>
              <w:pStyle w:val="275"/>
              <w:keepNext w:val="0"/>
              <w:keepLines w:val="0"/>
              <w:pageBreakBefore w:val="0"/>
              <w:kinsoku/>
              <w:wordWrap/>
              <w:overflowPunct/>
              <w:topLinePunct w:val="0"/>
              <w:autoSpaceDE/>
              <w:autoSpaceDN/>
              <w:bidi w:val="0"/>
              <w:adjustRightInd/>
              <w:snapToGrid/>
              <w:spacing w:before="4" w:line="360" w:lineRule="auto"/>
              <w:ind w:right="96" w:rightChars="0"/>
              <w:textAlignment w:val="auto"/>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4</w:t>
            </w:r>
            <w:r>
              <w:rPr>
                <w:rFonts w:hint="eastAsia" w:ascii="宋体" w:hAnsi="宋体" w:eastAsia="宋体" w:cs="宋体"/>
                <w:b w:val="0"/>
                <w:sz w:val="24"/>
                <w:szCs w:val="24"/>
                <w:lang w:eastAsia="zh-CN"/>
              </w:rPr>
              <w:t>）</w:t>
            </w:r>
            <w:r>
              <w:rPr>
                <w:rFonts w:hint="eastAsia" w:ascii="宋体" w:hAnsi="宋体" w:eastAsia="宋体" w:cs="宋体"/>
                <w:b w:val="0"/>
                <w:sz w:val="24"/>
                <w:szCs w:val="24"/>
              </w:rPr>
              <w:t>较差或未提供，</w:t>
            </w:r>
            <w:r>
              <w:rPr>
                <w:rFonts w:hint="eastAsia" w:ascii="宋体" w:hAnsi="宋体" w:eastAsia="宋体" w:cs="宋体"/>
                <w:b w:val="0"/>
                <w:kern w:val="2"/>
                <w:sz w:val="24"/>
                <w:szCs w:val="24"/>
                <w:lang w:val="en-US" w:eastAsia="zh-CN" w:bidi="zh-CN"/>
              </w:rPr>
              <w:t>得0分</w:t>
            </w:r>
            <w:r>
              <w:rPr>
                <w:rFonts w:hint="eastAsia" w:ascii="宋体" w:hAnsi="宋体" w:eastAsia="宋体" w:cs="宋体"/>
                <w:b w:val="0"/>
                <w:sz w:val="24"/>
                <w:szCs w:val="24"/>
              </w:rPr>
              <w:t>。</w:t>
            </w:r>
          </w:p>
        </w:tc>
        <w:tc>
          <w:tcPr>
            <w:tcW w:w="635" w:type="pct"/>
            <w:tcBorders>
              <w:top w:val="single" w:color="auto" w:sz="4" w:space="0"/>
              <w:left w:val="single" w:color="auto" w:sz="4" w:space="0"/>
              <w:bottom w:val="single" w:color="auto" w:sz="4" w:space="0"/>
              <w:right w:val="single" w:color="auto" w:sz="4" w:space="0"/>
            </w:tcBorders>
            <w:noWrap w:val="0"/>
            <w:vAlign w:val="top"/>
          </w:tcPr>
          <w:p w14:paraId="34AD48EB">
            <w:pPr>
              <w:pStyle w:val="275"/>
              <w:keepNext w:val="0"/>
              <w:keepLines w:val="0"/>
              <w:pageBreakBefore w:val="0"/>
              <w:kinsoku/>
              <w:wordWrap/>
              <w:overflowPunct/>
              <w:topLinePunct w:val="0"/>
              <w:autoSpaceDE/>
              <w:autoSpaceDN/>
              <w:bidi w:val="0"/>
              <w:adjustRightInd/>
              <w:snapToGrid/>
              <w:spacing w:before="2" w:line="360" w:lineRule="auto"/>
              <w:textAlignment w:val="auto"/>
              <w:rPr>
                <w:rFonts w:hint="eastAsia" w:ascii="宋体" w:hAnsi="宋体" w:eastAsia="宋体" w:cs="宋体"/>
                <w:b w:val="0"/>
                <w:kern w:val="2"/>
                <w:sz w:val="24"/>
                <w:szCs w:val="24"/>
                <w:lang w:val="zh-CN" w:eastAsia="zh-CN" w:bidi="zh-CN"/>
              </w:rPr>
            </w:pPr>
          </w:p>
          <w:p w14:paraId="7CD2AE88">
            <w:pPr>
              <w:pStyle w:val="275"/>
              <w:keepNext w:val="0"/>
              <w:keepLines w:val="0"/>
              <w:pageBreakBefore w:val="0"/>
              <w:kinsoku/>
              <w:wordWrap/>
              <w:overflowPunct/>
              <w:topLinePunct w:val="0"/>
              <w:autoSpaceDE/>
              <w:autoSpaceDN/>
              <w:bidi w:val="0"/>
              <w:adjustRightInd/>
              <w:snapToGrid/>
              <w:spacing w:line="360" w:lineRule="auto"/>
              <w:ind w:left="235" w:leftChars="0" w:right="105" w:rightChars="0"/>
              <w:jc w:val="center"/>
              <w:textAlignment w:val="auto"/>
              <w:rPr>
                <w:rFonts w:hint="eastAsia" w:ascii="宋体" w:hAnsi="宋体" w:eastAsia="宋体" w:cs="宋体"/>
                <w:b w:val="0"/>
                <w:kern w:val="2"/>
                <w:sz w:val="24"/>
                <w:szCs w:val="24"/>
                <w:lang w:val="zh-CN" w:eastAsia="zh-CN" w:bidi="zh-CN"/>
              </w:rPr>
            </w:pPr>
          </w:p>
          <w:p w14:paraId="0CE6460F">
            <w:pPr>
              <w:pStyle w:val="275"/>
              <w:keepNext w:val="0"/>
              <w:keepLines w:val="0"/>
              <w:pageBreakBefore w:val="0"/>
              <w:kinsoku/>
              <w:wordWrap/>
              <w:overflowPunct/>
              <w:topLinePunct w:val="0"/>
              <w:autoSpaceDE/>
              <w:autoSpaceDN/>
              <w:bidi w:val="0"/>
              <w:adjustRightInd/>
              <w:snapToGrid/>
              <w:spacing w:line="360" w:lineRule="auto"/>
              <w:ind w:right="105" w:rightChars="0"/>
              <w:jc w:val="both"/>
              <w:textAlignment w:val="auto"/>
              <w:rPr>
                <w:rFonts w:hint="eastAsia" w:ascii="宋体" w:hAnsi="宋体" w:eastAsia="宋体" w:cs="宋体"/>
                <w:b w:val="0"/>
                <w:color w:val="000000"/>
                <w:kern w:val="21"/>
                <w:sz w:val="24"/>
                <w:szCs w:val="24"/>
              </w:rPr>
            </w:pPr>
            <w:r>
              <w:rPr>
                <w:rFonts w:hint="eastAsia" w:ascii="宋体" w:hAnsi="宋体" w:eastAsia="宋体" w:cs="宋体"/>
                <w:b w:val="0"/>
                <w:kern w:val="2"/>
                <w:sz w:val="24"/>
                <w:szCs w:val="24"/>
                <w:lang w:val="zh-CN" w:eastAsia="zh-CN" w:bidi="zh-CN"/>
              </w:rPr>
              <w:t>0-</w:t>
            </w:r>
            <w:r>
              <w:rPr>
                <w:rFonts w:hint="eastAsia" w:ascii="宋体" w:hAnsi="宋体" w:eastAsia="宋体" w:cs="宋体"/>
                <w:b w:val="0"/>
                <w:kern w:val="2"/>
                <w:sz w:val="24"/>
                <w:szCs w:val="24"/>
                <w:lang w:val="en-US" w:eastAsia="zh-CN" w:bidi="zh-CN"/>
              </w:rPr>
              <w:t>5</w:t>
            </w:r>
            <w:r>
              <w:rPr>
                <w:rFonts w:hint="eastAsia" w:ascii="宋体" w:hAnsi="宋体" w:eastAsia="宋体" w:cs="宋体"/>
                <w:b w:val="0"/>
                <w:kern w:val="2"/>
                <w:sz w:val="24"/>
                <w:szCs w:val="24"/>
                <w:lang w:val="zh-CN" w:eastAsia="zh-CN" w:bidi="zh-CN"/>
              </w:rPr>
              <w:t xml:space="preserve">分 </w:t>
            </w:r>
          </w:p>
        </w:tc>
      </w:tr>
      <w:tr w14:paraId="36D1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2" w:type="pct"/>
            <w:vMerge w:val="continue"/>
            <w:tcBorders>
              <w:left w:val="single" w:color="auto" w:sz="4" w:space="0"/>
              <w:right w:val="single" w:color="auto" w:sz="4" w:space="0"/>
            </w:tcBorders>
            <w:noWrap w:val="0"/>
            <w:vAlign w:val="center"/>
          </w:tcPr>
          <w:p w14:paraId="08305ADC">
            <w:pPr>
              <w:keepNext w:val="0"/>
              <w:keepLines w:val="0"/>
              <w:pageBreakBefore w:val="0"/>
              <w:kinsoku/>
              <w:wordWrap/>
              <w:overflowPunct/>
              <w:topLinePunct w:val="0"/>
              <w:autoSpaceDE/>
              <w:autoSpaceDN/>
              <w:bidi w:val="0"/>
              <w:adjustRightInd/>
              <w:snapToGrid/>
              <w:spacing w:line="360" w:lineRule="auto"/>
              <w:ind w:firstLine="435"/>
              <w:jc w:val="center"/>
              <w:textAlignment w:val="auto"/>
              <w:rPr>
                <w:rFonts w:hint="eastAsia" w:ascii="宋体" w:hAnsi="宋体" w:eastAsia="宋体" w:cs="宋体"/>
                <w:b w:val="0"/>
                <w:bCs/>
                <w:sz w:val="24"/>
                <w:szCs w:val="24"/>
              </w:rPr>
            </w:pPr>
          </w:p>
        </w:tc>
        <w:tc>
          <w:tcPr>
            <w:tcW w:w="889" w:type="pct"/>
            <w:tcBorders>
              <w:top w:val="single" w:color="auto" w:sz="4" w:space="0"/>
              <w:left w:val="single" w:color="auto" w:sz="4" w:space="0"/>
              <w:bottom w:val="single" w:color="auto" w:sz="4" w:space="0"/>
              <w:right w:val="single" w:color="auto" w:sz="4" w:space="0"/>
            </w:tcBorders>
            <w:noWrap w:val="0"/>
            <w:vAlign w:val="top"/>
          </w:tcPr>
          <w:p w14:paraId="4132EDC0">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kern w:val="2"/>
                <w:sz w:val="24"/>
                <w:szCs w:val="24"/>
                <w:lang w:val="zh-CN" w:eastAsia="zh-CN" w:bidi="zh-CN"/>
              </w:rPr>
            </w:pPr>
          </w:p>
          <w:p w14:paraId="77178339">
            <w:pPr>
              <w:pStyle w:val="275"/>
              <w:keepNext w:val="0"/>
              <w:keepLines w:val="0"/>
              <w:pageBreakBefore w:val="0"/>
              <w:kinsoku/>
              <w:wordWrap/>
              <w:overflowPunct/>
              <w:topLinePunct w:val="0"/>
              <w:autoSpaceDE/>
              <w:autoSpaceDN/>
              <w:bidi w:val="0"/>
              <w:adjustRightInd/>
              <w:snapToGrid/>
              <w:spacing w:before="7" w:line="360" w:lineRule="auto"/>
              <w:textAlignment w:val="auto"/>
              <w:rPr>
                <w:rFonts w:hint="eastAsia" w:ascii="宋体" w:hAnsi="宋体" w:eastAsia="宋体" w:cs="宋体"/>
                <w:b w:val="0"/>
                <w:kern w:val="2"/>
                <w:sz w:val="24"/>
                <w:szCs w:val="24"/>
                <w:lang w:val="zh-CN" w:eastAsia="zh-CN" w:bidi="zh-CN"/>
              </w:rPr>
            </w:pPr>
          </w:p>
          <w:p w14:paraId="7F2FD508">
            <w:pPr>
              <w:pStyle w:val="275"/>
              <w:keepNext w:val="0"/>
              <w:keepLines w:val="0"/>
              <w:pageBreakBefore w:val="0"/>
              <w:kinsoku/>
              <w:wordWrap/>
              <w:overflowPunct/>
              <w:topLinePunct w:val="0"/>
              <w:autoSpaceDE/>
              <w:autoSpaceDN/>
              <w:bidi w:val="0"/>
              <w:adjustRightInd/>
              <w:snapToGrid/>
              <w:spacing w:line="360" w:lineRule="auto"/>
              <w:ind w:left="108" w:leftChars="0" w:right="96" w:rightChars="0"/>
              <w:textAlignment w:val="auto"/>
              <w:rPr>
                <w:rFonts w:hint="eastAsia" w:ascii="宋体" w:hAnsi="宋体" w:eastAsia="宋体" w:cs="宋体"/>
                <w:b w:val="0"/>
                <w:sz w:val="24"/>
                <w:szCs w:val="24"/>
              </w:rPr>
            </w:pPr>
            <w:r>
              <w:rPr>
                <w:rFonts w:hint="eastAsia" w:ascii="宋体" w:hAnsi="宋体" w:eastAsia="宋体" w:cs="宋体"/>
                <w:b w:val="0"/>
                <w:kern w:val="2"/>
                <w:sz w:val="24"/>
                <w:szCs w:val="24"/>
                <w:lang w:val="zh-CN" w:eastAsia="zh-CN" w:bidi="zh-CN"/>
              </w:rPr>
              <w:t xml:space="preserve">资源配备计划 </w:t>
            </w:r>
          </w:p>
        </w:tc>
        <w:tc>
          <w:tcPr>
            <w:tcW w:w="2862" w:type="pct"/>
            <w:tcBorders>
              <w:top w:val="single" w:color="auto" w:sz="4" w:space="0"/>
              <w:left w:val="single" w:color="auto" w:sz="4" w:space="0"/>
              <w:bottom w:val="single" w:color="auto" w:sz="4" w:space="0"/>
              <w:right w:val="single" w:color="auto" w:sz="4" w:space="0"/>
            </w:tcBorders>
            <w:noWrap w:val="0"/>
            <w:vAlign w:val="top"/>
          </w:tcPr>
          <w:p w14:paraId="7FD66F71">
            <w:pPr>
              <w:pStyle w:val="275"/>
              <w:keepNext w:val="0"/>
              <w:keepLines w:val="0"/>
              <w:pageBreakBefore w:val="0"/>
              <w:kinsoku/>
              <w:wordWrap/>
              <w:overflowPunct/>
              <w:topLinePunct w:val="0"/>
              <w:autoSpaceDE/>
              <w:autoSpaceDN/>
              <w:bidi w:val="0"/>
              <w:adjustRightInd/>
              <w:snapToGrid/>
              <w:spacing w:before="4" w:line="360" w:lineRule="auto"/>
              <w:textAlignment w:val="auto"/>
              <w:rPr>
                <w:rFonts w:hint="eastAsia" w:ascii="宋体" w:hAnsi="宋体" w:eastAsia="宋体" w:cs="宋体"/>
                <w:b w:val="0"/>
                <w:kern w:val="2"/>
                <w:sz w:val="24"/>
                <w:szCs w:val="24"/>
                <w:lang w:val="zh-CN" w:eastAsia="zh-CN" w:bidi="zh-CN"/>
              </w:rPr>
            </w:pPr>
            <w:r>
              <w:rPr>
                <w:rFonts w:hint="eastAsia" w:ascii="宋体" w:hAnsi="宋体" w:eastAsia="宋体" w:cs="宋体"/>
                <w:b w:val="0"/>
                <w:kern w:val="2"/>
                <w:sz w:val="24"/>
                <w:szCs w:val="24"/>
                <w:lang w:val="zh-CN" w:eastAsia="zh-CN" w:bidi="zh-CN"/>
              </w:rPr>
              <w:t>结合本工程特点，依据供应商提出的主要物资、机械设备、劳动力计划进行评审。</w:t>
            </w:r>
          </w:p>
          <w:p w14:paraId="0DB4224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（1）</w:t>
            </w:r>
            <w:r>
              <w:rPr>
                <w:rFonts w:hint="eastAsia" w:ascii="宋体" w:hAnsi="宋体" w:eastAsia="宋体" w:cs="宋体"/>
                <w:b w:val="0"/>
                <w:sz w:val="24"/>
                <w:szCs w:val="24"/>
                <w:lang w:val="en-US" w:eastAsia="zh-CN"/>
              </w:rPr>
              <w:t>计划</w:t>
            </w:r>
            <w:r>
              <w:rPr>
                <w:rFonts w:hint="eastAsia" w:ascii="宋体" w:hAnsi="宋体" w:eastAsia="宋体" w:cs="宋体"/>
                <w:b w:val="0"/>
                <w:sz w:val="24"/>
                <w:szCs w:val="24"/>
              </w:rPr>
              <w:t>内容全面，方案科学，针对性及可行性强，能最大限度满足采购需求，每项得</w:t>
            </w:r>
            <w:r>
              <w:rPr>
                <w:rFonts w:hint="eastAsia" w:ascii="宋体" w:hAnsi="宋体" w:eastAsia="宋体" w:cs="宋体"/>
                <w:b w:val="0"/>
                <w:sz w:val="24"/>
                <w:szCs w:val="24"/>
                <w:lang w:val="en-US" w:eastAsia="zh-CN"/>
              </w:rPr>
              <w:t>5</w:t>
            </w:r>
            <w:r>
              <w:rPr>
                <w:rFonts w:hint="eastAsia" w:ascii="宋体" w:hAnsi="宋体" w:eastAsia="宋体" w:cs="宋体"/>
                <w:b w:val="0"/>
                <w:sz w:val="24"/>
                <w:szCs w:val="24"/>
              </w:rPr>
              <w:t>分；</w:t>
            </w:r>
          </w:p>
          <w:p w14:paraId="0D4F206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（2）</w:t>
            </w:r>
            <w:r>
              <w:rPr>
                <w:rFonts w:hint="eastAsia" w:ascii="宋体" w:hAnsi="宋体" w:eastAsia="宋体" w:cs="宋体"/>
                <w:b w:val="0"/>
                <w:sz w:val="24"/>
                <w:szCs w:val="24"/>
                <w:lang w:val="en-US" w:eastAsia="zh-CN"/>
              </w:rPr>
              <w:t>计划</w:t>
            </w:r>
            <w:r>
              <w:rPr>
                <w:rFonts w:hint="eastAsia" w:ascii="宋体" w:hAnsi="宋体" w:eastAsia="宋体" w:cs="宋体"/>
                <w:b w:val="0"/>
                <w:sz w:val="24"/>
                <w:szCs w:val="24"/>
              </w:rPr>
              <w:t>内容较全面，方案较合理，针对性及可行性较强，能较好满足采购需求，每项得</w:t>
            </w:r>
            <w:r>
              <w:rPr>
                <w:rFonts w:hint="eastAsia" w:ascii="宋体" w:hAnsi="宋体" w:eastAsia="宋体" w:cs="宋体"/>
                <w:b w:val="0"/>
                <w:sz w:val="24"/>
                <w:szCs w:val="24"/>
                <w:lang w:val="en-US" w:eastAsia="zh-CN"/>
              </w:rPr>
              <w:t>3</w:t>
            </w:r>
            <w:r>
              <w:rPr>
                <w:rFonts w:hint="eastAsia" w:ascii="宋体" w:hAnsi="宋体" w:eastAsia="宋体" w:cs="宋体"/>
                <w:b w:val="0"/>
                <w:sz w:val="24"/>
                <w:szCs w:val="24"/>
              </w:rPr>
              <w:t>分；</w:t>
            </w:r>
          </w:p>
          <w:p w14:paraId="4D80ECEA">
            <w:pPr>
              <w:pStyle w:val="275"/>
              <w:keepNext w:val="0"/>
              <w:keepLines w:val="0"/>
              <w:pageBreakBefore w:val="0"/>
              <w:kinsoku/>
              <w:wordWrap/>
              <w:overflowPunct/>
              <w:topLinePunct w:val="0"/>
              <w:autoSpaceDE/>
              <w:autoSpaceDN/>
              <w:bidi w:val="0"/>
              <w:adjustRightInd/>
              <w:snapToGrid/>
              <w:spacing w:before="4" w:line="360" w:lineRule="auto"/>
              <w:ind w:right="-29"/>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（3）</w:t>
            </w:r>
            <w:r>
              <w:rPr>
                <w:rFonts w:hint="eastAsia" w:ascii="宋体" w:hAnsi="宋体" w:eastAsia="宋体" w:cs="宋体"/>
                <w:b w:val="0"/>
                <w:kern w:val="2"/>
                <w:sz w:val="24"/>
                <w:szCs w:val="24"/>
                <w:lang w:val="zh-CN" w:eastAsia="zh-CN" w:bidi="zh-CN"/>
              </w:rPr>
              <w:t>需要进一步完善的得</w:t>
            </w:r>
            <w:r>
              <w:rPr>
                <w:rFonts w:hint="eastAsia" w:ascii="宋体" w:hAnsi="宋体" w:eastAsia="宋体" w:cs="宋体"/>
                <w:b w:val="0"/>
                <w:kern w:val="2"/>
                <w:sz w:val="24"/>
                <w:szCs w:val="24"/>
                <w:lang w:val="en-US" w:eastAsia="zh-CN" w:bidi="zh-CN"/>
              </w:rPr>
              <w:t>1</w:t>
            </w:r>
            <w:r>
              <w:rPr>
                <w:rFonts w:hint="eastAsia" w:ascii="宋体" w:hAnsi="宋体" w:eastAsia="宋体" w:cs="宋体"/>
                <w:b w:val="0"/>
                <w:kern w:val="2"/>
                <w:sz w:val="24"/>
                <w:szCs w:val="24"/>
                <w:lang w:val="zh-CN" w:eastAsia="zh-CN" w:bidi="zh-CN"/>
              </w:rPr>
              <w:t>分</w:t>
            </w:r>
          </w:p>
          <w:p w14:paraId="3B0AFB6C">
            <w:pPr>
              <w:pStyle w:val="275"/>
              <w:keepNext w:val="0"/>
              <w:keepLines w:val="0"/>
              <w:pageBreakBefore w:val="0"/>
              <w:kinsoku/>
              <w:wordWrap/>
              <w:overflowPunct/>
              <w:topLinePunct w:val="0"/>
              <w:autoSpaceDE/>
              <w:autoSpaceDN/>
              <w:bidi w:val="0"/>
              <w:adjustRightInd/>
              <w:snapToGrid/>
              <w:spacing w:before="4" w:line="360" w:lineRule="auto"/>
              <w:ind w:right="-29" w:rightChars="0"/>
              <w:textAlignment w:val="auto"/>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4</w:t>
            </w:r>
            <w:r>
              <w:rPr>
                <w:rFonts w:hint="eastAsia" w:ascii="宋体" w:hAnsi="宋体" w:eastAsia="宋体" w:cs="宋体"/>
                <w:b w:val="0"/>
                <w:sz w:val="24"/>
                <w:szCs w:val="24"/>
                <w:lang w:eastAsia="zh-CN"/>
              </w:rPr>
              <w:t>）</w:t>
            </w:r>
            <w:r>
              <w:rPr>
                <w:rFonts w:hint="eastAsia" w:ascii="宋体" w:hAnsi="宋体" w:eastAsia="宋体" w:cs="宋体"/>
                <w:b w:val="0"/>
                <w:sz w:val="24"/>
                <w:szCs w:val="24"/>
              </w:rPr>
              <w:t>较差或未提供，</w:t>
            </w:r>
            <w:r>
              <w:rPr>
                <w:rFonts w:hint="eastAsia" w:ascii="宋体" w:hAnsi="宋体" w:eastAsia="宋体" w:cs="宋体"/>
                <w:b w:val="0"/>
                <w:kern w:val="2"/>
                <w:sz w:val="24"/>
                <w:szCs w:val="24"/>
                <w:lang w:val="en-US" w:eastAsia="zh-CN" w:bidi="zh-CN"/>
              </w:rPr>
              <w:t>得0分</w:t>
            </w:r>
            <w:r>
              <w:rPr>
                <w:rFonts w:hint="eastAsia" w:ascii="宋体" w:hAnsi="宋体" w:eastAsia="宋体" w:cs="宋体"/>
                <w:b w:val="0"/>
                <w:sz w:val="24"/>
                <w:szCs w:val="24"/>
              </w:rPr>
              <w:t>。</w:t>
            </w:r>
          </w:p>
        </w:tc>
        <w:tc>
          <w:tcPr>
            <w:tcW w:w="635" w:type="pct"/>
            <w:tcBorders>
              <w:top w:val="single" w:color="auto" w:sz="4" w:space="0"/>
              <w:left w:val="single" w:color="auto" w:sz="4" w:space="0"/>
              <w:bottom w:val="single" w:color="auto" w:sz="4" w:space="0"/>
              <w:right w:val="single" w:color="auto" w:sz="4" w:space="0"/>
            </w:tcBorders>
            <w:noWrap w:val="0"/>
            <w:vAlign w:val="top"/>
          </w:tcPr>
          <w:p w14:paraId="4445DEDF">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kern w:val="2"/>
                <w:sz w:val="24"/>
                <w:szCs w:val="24"/>
                <w:lang w:val="zh-CN" w:eastAsia="zh-CN" w:bidi="zh-CN"/>
              </w:rPr>
            </w:pPr>
          </w:p>
          <w:p w14:paraId="764588F2">
            <w:pPr>
              <w:pStyle w:val="275"/>
              <w:keepNext w:val="0"/>
              <w:keepLines w:val="0"/>
              <w:pageBreakBefore w:val="0"/>
              <w:kinsoku/>
              <w:wordWrap/>
              <w:overflowPunct/>
              <w:topLinePunct w:val="0"/>
              <w:autoSpaceDE/>
              <w:autoSpaceDN/>
              <w:bidi w:val="0"/>
              <w:adjustRightInd/>
              <w:snapToGrid/>
              <w:spacing w:before="2" w:line="360" w:lineRule="auto"/>
              <w:textAlignment w:val="auto"/>
              <w:rPr>
                <w:rFonts w:hint="eastAsia" w:ascii="宋体" w:hAnsi="宋体" w:eastAsia="宋体" w:cs="宋体"/>
                <w:b w:val="0"/>
                <w:kern w:val="2"/>
                <w:sz w:val="24"/>
                <w:szCs w:val="24"/>
                <w:lang w:val="zh-CN" w:eastAsia="zh-CN" w:bidi="zh-CN"/>
              </w:rPr>
            </w:pPr>
          </w:p>
          <w:p w14:paraId="3528215E">
            <w:pPr>
              <w:pStyle w:val="275"/>
              <w:keepNext w:val="0"/>
              <w:keepLines w:val="0"/>
              <w:pageBreakBefore w:val="0"/>
              <w:kinsoku/>
              <w:wordWrap/>
              <w:overflowPunct/>
              <w:topLinePunct w:val="0"/>
              <w:autoSpaceDE/>
              <w:autoSpaceDN/>
              <w:bidi w:val="0"/>
              <w:adjustRightInd/>
              <w:snapToGrid/>
              <w:spacing w:line="360" w:lineRule="auto"/>
              <w:ind w:right="105" w:rightChars="0"/>
              <w:jc w:val="both"/>
              <w:textAlignment w:val="auto"/>
              <w:rPr>
                <w:rFonts w:hint="eastAsia" w:ascii="宋体" w:hAnsi="宋体" w:eastAsia="宋体" w:cs="宋体"/>
                <w:b w:val="0"/>
                <w:color w:val="000000"/>
                <w:kern w:val="21"/>
                <w:sz w:val="24"/>
                <w:szCs w:val="24"/>
              </w:rPr>
            </w:pPr>
            <w:r>
              <w:rPr>
                <w:rFonts w:hint="eastAsia" w:ascii="宋体" w:hAnsi="宋体" w:eastAsia="宋体" w:cs="宋体"/>
                <w:b w:val="0"/>
                <w:kern w:val="2"/>
                <w:sz w:val="24"/>
                <w:szCs w:val="24"/>
                <w:lang w:val="zh-CN" w:eastAsia="zh-CN" w:bidi="zh-CN"/>
              </w:rPr>
              <w:t>0-</w:t>
            </w:r>
            <w:r>
              <w:rPr>
                <w:rFonts w:hint="eastAsia" w:ascii="宋体" w:hAnsi="宋体" w:eastAsia="宋体" w:cs="宋体"/>
                <w:b w:val="0"/>
                <w:kern w:val="2"/>
                <w:sz w:val="24"/>
                <w:szCs w:val="24"/>
                <w:lang w:val="en-US" w:eastAsia="zh-CN" w:bidi="zh-CN"/>
              </w:rPr>
              <w:t>5</w:t>
            </w:r>
            <w:r>
              <w:rPr>
                <w:rFonts w:hint="eastAsia" w:ascii="宋体" w:hAnsi="宋体" w:eastAsia="宋体" w:cs="宋体"/>
                <w:b w:val="0"/>
                <w:kern w:val="2"/>
                <w:sz w:val="24"/>
                <w:szCs w:val="24"/>
                <w:lang w:val="zh-CN" w:eastAsia="zh-CN" w:bidi="zh-CN"/>
              </w:rPr>
              <w:t xml:space="preserve"> 分 </w:t>
            </w:r>
          </w:p>
        </w:tc>
      </w:tr>
      <w:tr w14:paraId="69F2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2" w:type="pct"/>
            <w:vMerge w:val="continue"/>
            <w:tcBorders>
              <w:left w:val="single" w:color="auto" w:sz="4" w:space="0"/>
              <w:right w:val="single" w:color="auto" w:sz="4" w:space="0"/>
            </w:tcBorders>
            <w:noWrap w:val="0"/>
            <w:vAlign w:val="center"/>
          </w:tcPr>
          <w:p w14:paraId="5EC6C70F">
            <w:pPr>
              <w:keepNext w:val="0"/>
              <w:keepLines w:val="0"/>
              <w:pageBreakBefore w:val="0"/>
              <w:kinsoku/>
              <w:wordWrap/>
              <w:overflowPunct/>
              <w:topLinePunct w:val="0"/>
              <w:autoSpaceDE/>
              <w:autoSpaceDN/>
              <w:bidi w:val="0"/>
              <w:adjustRightInd/>
              <w:snapToGrid/>
              <w:spacing w:line="360" w:lineRule="auto"/>
              <w:ind w:firstLine="435"/>
              <w:jc w:val="center"/>
              <w:textAlignment w:val="auto"/>
              <w:rPr>
                <w:rFonts w:hint="eastAsia" w:ascii="宋体" w:hAnsi="宋体" w:eastAsia="宋体" w:cs="宋体"/>
                <w:b w:val="0"/>
                <w:bCs/>
                <w:sz w:val="24"/>
                <w:szCs w:val="24"/>
              </w:rPr>
            </w:pPr>
          </w:p>
        </w:tc>
        <w:tc>
          <w:tcPr>
            <w:tcW w:w="889" w:type="pct"/>
            <w:tcBorders>
              <w:top w:val="single" w:color="auto" w:sz="4" w:space="0"/>
              <w:left w:val="single" w:color="auto" w:sz="4" w:space="0"/>
              <w:bottom w:val="single" w:color="auto" w:sz="4" w:space="0"/>
              <w:right w:val="single" w:color="auto" w:sz="4" w:space="0"/>
            </w:tcBorders>
            <w:noWrap w:val="0"/>
            <w:vAlign w:val="top"/>
          </w:tcPr>
          <w:p w14:paraId="21094A1B">
            <w:pPr>
              <w:pStyle w:val="275"/>
              <w:keepNext w:val="0"/>
              <w:keepLines w:val="0"/>
              <w:pageBreakBefore w:val="0"/>
              <w:kinsoku/>
              <w:wordWrap/>
              <w:overflowPunct/>
              <w:topLinePunct w:val="0"/>
              <w:autoSpaceDE/>
              <w:autoSpaceDN/>
              <w:bidi w:val="0"/>
              <w:adjustRightInd/>
              <w:snapToGrid/>
              <w:spacing w:before="153" w:line="360" w:lineRule="auto"/>
              <w:ind w:left="108" w:leftChars="0" w:right="-29" w:rightChars="0"/>
              <w:textAlignment w:val="auto"/>
              <w:rPr>
                <w:rFonts w:hint="eastAsia" w:ascii="宋体" w:hAnsi="宋体" w:eastAsia="宋体" w:cs="宋体"/>
                <w:b w:val="0"/>
                <w:kern w:val="2"/>
                <w:sz w:val="24"/>
                <w:szCs w:val="24"/>
                <w:lang w:val="zh-CN" w:eastAsia="zh-CN" w:bidi="zh-CN"/>
              </w:rPr>
            </w:pPr>
          </w:p>
          <w:p w14:paraId="666D63CB">
            <w:pPr>
              <w:pStyle w:val="275"/>
              <w:keepNext w:val="0"/>
              <w:keepLines w:val="0"/>
              <w:pageBreakBefore w:val="0"/>
              <w:kinsoku/>
              <w:wordWrap/>
              <w:overflowPunct/>
              <w:topLinePunct w:val="0"/>
              <w:autoSpaceDE/>
              <w:autoSpaceDN/>
              <w:bidi w:val="0"/>
              <w:adjustRightInd/>
              <w:snapToGrid/>
              <w:spacing w:before="153" w:line="360" w:lineRule="auto"/>
              <w:ind w:right="-29" w:rightChars="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rPr>
              <w:t>重点、难点及对应保证措施</w:t>
            </w:r>
          </w:p>
        </w:tc>
        <w:tc>
          <w:tcPr>
            <w:tcW w:w="2862" w:type="pct"/>
            <w:tcBorders>
              <w:top w:val="single" w:color="auto" w:sz="4" w:space="0"/>
              <w:left w:val="single" w:color="auto" w:sz="4" w:space="0"/>
              <w:bottom w:val="single" w:color="auto" w:sz="4" w:space="0"/>
              <w:right w:val="single" w:color="auto" w:sz="4" w:space="0"/>
            </w:tcBorders>
            <w:noWrap w:val="0"/>
            <w:vAlign w:val="top"/>
          </w:tcPr>
          <w:p w14:paraId="61D3B435">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结合本工程特点，依据供应商提出的重难点分析、对应保证措施进行评审。</w:t>
            </w:r>
          </w:p>
          <w:p w14:paraId="279B0948">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（1）措施内容全面，方案科学，针对性及可行性强，能最大限度满足采购需求，每项得 5分；</w:t>
            </w:r>
          </w:p>
          <w:p w14:paraId="26ACD257">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（2）措施内容较全面，方案较合理，针对性及可行性较强，能较好满足采购需求，每项得 3分；</w:t>
            </w:r>
          </w:p>
          <w:p w14:paraId="59AB6E8E">
            <w:pPr>
              <w:pStyle w:val="275"/>
              <w:keepNext w:val="0"/>
              <w:keepLines w:val="0"/>
              <w:pageBreakBefore w:val="0"/>
              <w:kinsoku/>
              <w:wordWrap/>
              <w:overflowPunct/>
              <w:topLinePunct w:val="0"/>
              <w:autoSpaceDE/>
              <w:autoSpaceDN/>
              <w:bidi w:val="0"/>
              <w:adjustRightInd/>
              <w:snapToGrid/>
              <w:spacing w:before="4" w:line="360" w:lineRule="auto"/>
              <w:ind w:right="-29"/>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（3）</w:t>
            </w:r>
            <w:r>
              <w:rPr>
                <w:rFonts w:hint="eastAsia" w:ascii="宋体" w:hAnsi="宋体" w:eastAsia="宋体" w:cs="宋体"/>
                <w:b w:val="0"/>
                <w:kern w:val="2"/>
                <w:sz w:val="24"/>
                <w:szCs w:val="24"/>
                <w:lang w:val="zh-CN" w:eastAsia="zh-CN" w:bidi="zh-CN"/>
              </w:rPr>
              <w:t>需要进一步完善的得</w:t>
            </w:r>
            <w:r>
              <w:rPr>
                <w:rFonts w:hint="eastAsia" w:ascii="宋体" w:hAnsi="宋体" w:eastAsia="宋体" w:cs="宋体"/>
                <w:b w:val="0"/>
                <w:kern w:val="2"/>
                <w:sz w:val="24"/>
                <w:szCs w:val="24"/>
                <w:lang w:val="en-US" w:eastAsia="zh-CN" w:bidi="zh-CN"/>
              </w:rPr>
              <w:t>1</w:t>
            </w:r>
            <w:r>
              <w:rPr>
                <w:rFonts w:hint="eastAsia" w:ascii="宋体" w:hAnsi="宋体" w:eastAsia="宋体" w:cs="宋体"/>
                <w:b w:val="0"/>
                <w:kern w:val="2"/>
                <w:sz w:val="24"/>
                <w:szCs w:val="24"/>
                <w:lang w:val="zh-CN" w:eastAsia="zh-CN" w:bidi="zh-CN"/>
              </w:rPr>
              <w:t>分</w:t>
            </w:r>
          </w:p>
          <w:p w14:paraId="429AEF52">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4</w:t>
            </w:r>
            <w:r>
              <w:rPr>
                <w:rFonts w:hint="eastAsia" w:ascii="宋体" w:hAnsi="宋体" w:eastAsia="宋体" w:cs="宋体"/>
                <w:b w:val="0"/>
                <w:sz w:val="24"/>
                <w:szCs w:val="24"/>
                <w:lang w:eastAsia="zh-CN"/>
              </w:rPr>
              <w:t>）</w:t>
            </w:r>
            <w:r>
              <w:rPr>
                <w:rFonts w:hint="eastAsia" w:ascii="宋体" w:hAnsi="宋体" w:eastAsia="宋体" w:cs="宋体"/>
                <w:b w:val="0"/>
                <w:sz w:val="24"/>
                <w:szCs w:val="24"/>
              </w:rPr>
              <w:t>较差或未提供，</w:t>
            </w:r>
            <w:r>
              <w:rPr>
                <w:rFonts w:hint="eastAsia" w:ascii="宋体" w:hAnsi="宋体" w:eastAsia="宋体" w:cs="宋体"/>
                <w:b w:val="0"/>
                <w:kern w:val="2"/>
                <w:sz w:val="24"/>
                <w:szCs w:val="24"/>
                <w:lang w:val="en-US" w:eastAsia="zh-CN" w:bidi="zh-CN"/>
              </w:rPr>
              <w:t>得0分</w:t>
            </w:r>
            <w:r>
              <w:rPr>
                <w:rFonts w:hint="eastAsia" w:ascii="宋体" w:hAnsi="宋体" w:eastAsia="宋体" w:cs="宋体"/>
                <w:b w:val="0"/>
                <w:sz w:val="24"/>
                <w:szCs w:val="24"/>
              </w:rPr>
              <w:t>。</w:t>
            </w:r>
          </w:p>
        </w:tc>
        <w:tc>
          <w:tcPr>
            <w:tcW w:w="635" w:type="pct"/>
            <w:tcBorders>
              <w:top w:val="single" w:color="auto" w:sz="4" w:space="0"/>
              <w:left w:val="single" w:color="auto" w:sz="4" w:space="0"/>
              <w:bottom w:val="single" w:color="auto" w:sz="4" w:space="0"/>
              <w:right w:val="single" w:color="auto" w:sz="4" w:space="0"/>
            </w:tcBorders>
            <w:noWrap w:val="0"/>
            <w:vAlign w:val="top"/>
          </w:tcPr>
          <w:p w14:paraId="66C1F2D5">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kern w:val="2"/>
                <w:sz w:val="24"/>
                <w:szCs w:val="24"/>
                <w:lang w:val="zh-CN" w:eastAsia="zh-CN" w:bidi="zh-CN"/>
              </w:rPr>
            </w:pPr>
          </w:p>
          <w:p w14:paraId="0B896D5E">
            <w:pPr>
              <w:pStyle w:val="275"/>
              <w:keepNext w:val="0"/>
              <w:keepLines w:val="0"/>
              <w:pageBreakBefore w:val="0"/>
              <w:kinsoku/>
              <w:wordWrap/>
              <w:overflowPunct/>
              <w:topLinePunct w:val="0"/>
              <w:autoSpaceDE/>
              <w:autoSpaceDN/>
              <w:bidi w:val="0"/>
              <w:adjustRightInd/>
              <w:snapToGrid/>
              <w:spacing w:before="189" w:line="360" w:lineRule="auto"/>
              <w:ind w:right="105" w:rightChars="0"/>
              <w:jc w:val="both"/>
              <w:textAlignment w:val="auto"/>
              <w:rPr>
                <w:rFonts w:hint="eastAsia" w:ascii="宋体" w:hAnsi="宋体" w:eastAsia="宋体" w:cs="宋体"/>
                <w:b w:val="0"/>
                <w:kern w:val="2"/>
                <w:sz w:val="24"/>
                <w:szCs w:val="24"/>
                <w:lang w:val="zh-CN" w:eastAsia="zh-CN" w:bidi="zh-CN"/>
              </w:rPr>
            </w:pPr>
          </w:p>
          <w:p w14:paraId="6F972AF3">
            <w:pPr>
              <w:pStyle w:val="275"/>
              <w:keepNext w:val="0"/>
              <w:keepLines w:val="0"/>
              <w:pageBreakBefore w:val="0"/>
              <w:kinsoku/>
              <w:wordWrap/>
              <w:overflowPunct/>
              <w:topLinePunct w:val="0"/>
              <w:autoSpaceDE/>
              <w:autoSpaceDN/>
              <w:bidi w:val="0"/>
              <w:adjustRightInd/>
              <w:snapToGrid/>
              <w:spacing w:before="189" w:line="360" w:lineRule="auto"/>
              <w:ind w:right="105" w:rightChars="0"/>
              <w:jc w:val="both"/>
              <w:textAlignment w:val="auto"/>
              <w:rPr>
                <w:rFonts w:hint="eastAsia" w:ascii="宋体" w:hAnsi="宋体" w:eastAsia="宋体" w:cs="宋体"/>
                <w:b w:val="0"/>
                <w:kern w:val="2"/>
                <w:sz w:val="24"/>
                <w:szCs w:val="24"/>
                <w:lang w:val="zh-CN" w:eastAsia="zh-CN" w:bidi="zh-CN"/>
              </w:rPr>
            </w:pPr>
            <w:r>
              <w:rPr>
                <w:rFonts w:hint="eastAsia" w:ascii="宋体" w:hAnsi="宋体" w:eastAsia="宋体" w:cs="宋体"/>
                <w:b w:val="0"/>
                <w:kern w:val="2"/>
                <w:sz w:val="24"/>
                <w:szCs w:val="24"/>
                <w:lang w:val="zh-CN" w:eastAsia="zh-CN" w:bidi="zh-CN"/>
              </w:rPr>
              <w:t>0-</w:t>
            </w:r>
            <w:r>
              <w:rPr>
                <w:rFonts w:hint="eastAsia" w:ascii="宋体" w:hAnsi="宋体" w:eastAsia="宋体" w:cs="宋体"/>
                <w:b w:val="0"/>
                <w:kern w:val="2"/>
                <w:sz w:val="24"/>
                <w:szCs w:val="24"/>
                <w:lang w:val="en-US" w:eastAsia="zh-CN" w:bidi="zh-CN"/>
              </w:rPr>
              <w:t>5</w:t>
            </w:r>
            <w:r>
              <w:rPr>
                <w:rFonts w:hint="eastAsia" w:ascii="宋体" w:hAnsi="宋体" w:eastAsia="宋体" w:cs="宋体"/>
                <w:b w:val="0"/>
                <w:kern w:val="2"/>
                <w:sz w:val="24"/>
                <w:szCs w:val="24"/>
                <w:lang w:val="zh-CN" w:eastAsia="zh-CN" w:bidi="zh-CN"/>
              </w:rPr>
              <w:t xml:space="preserve">分 </w:t>
            </w:r>
          </w:p>
        </w:tc>
      </w:tr>
      <w:tr w14:paraId="35A5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12" w:type="pct"/>
            <w:vMerge w:val="continue"/>
            <w:tcBorders>
              <w:left w:val="single" w:color="auto" w:sz="4" w:space="0"/>
              <w:right w:val="single" w:color="auto" w:sz="4" w:space="0"/>
            </w:tcBorders>
            <w:noWrap w:val="0"/>
            <w:vAlign w:val="center"/>
          </w:tcPr>
          <w:p w14:paraId="567535BB">
            <w:pPr>
              <w:keepNext w:val="0"/>
              <w:keepLines w:val="0"/>
              <w:pageBreakBefore w:val="0"/>
              <w:kinsoku/>
              <w:wordWrap/>
              <w:overflowPunct/>
              <w:topLinePunct w:val="0"/>
              <w:autoSpaceDE/>
              <w:autoSpaceDN/>
              <w:bidi w:val="0"/>
              <w:adjustRightInd/>
              <w:snapToGrid/>
              <w:spacing w:line="360" w:lineRule="auto"/>
              <w:ind w:firstLine="435"/>
              <w:jc w:val="center"/>
              <w:textAlignment w:val="auto"/>
              <w:rPr>
                <w:rFonts w:hint="eastAsia" w:ascii="宋体" w:hAnsi="宋体" w:eastAsia="宋体" w:cs="宋体"/>
                <w:b w:val="0"/>
                <w:bCs/>
                <w:sz w:val="24"/>
                <w:szCs w:val="24"/>
              </w:rPr>
            </w:pPr>
          </w:p>
        </w:tc>
        <w:tc>
          <w:tcPr>
            <w:tcW w:w="889" w:type="pct"/>
            <w:tcBorders>
              <w:top w:val="single" w:color="auto" w:sz="4" w:space="0"/>
              <w:left w:val="single" w:color="auto" w:sz="4" w:space="0"/>
              <w:bottom w:val="single" w:color="auto" w:sz="4" w:space="0"/>
              <w:right w:val="single" w:color="auto" w:sz="4" w:space="0"/>
            </w:tcBorders>
            <w:noWrap w:val="0"/>
            <w:vAlign w:val="top"/>
          </w:tcPr>
          <w:p w14:paraId="67AB5238">
            <w:pPr>
              <w:pStyle w:val="275"/>
              <w:keepNext w:val="0"/>
              <w:keepLines w:val="0"/>
              <w:pageBreakBefore w:val="0"/>
              <w:kinsoku/>
              <w:wordWrap/>
              <w:overflowPunct/>
              <w:topLinePunct w:val="0"/>
              <w:autoSpaceDE/>
              <w:autoSpaceDN/>
              <w:bidi w:val="0"/>
              <w:adjustRightInd/>
              <w:snapToGrid/>
              <w:spacing w:before="160" w:line="360" w:lineRule="auto"/>
              <w:ind w:left="108" w:leftChars="0"/>
              <w:textAlignment w:val="auto"/>
              <w:rPr>
                <w:rFonts w:hint="eastAsia" w:ascii="宋体" w:hAnsi="宋体" w:eastAsia="宋体" w:cs="宋体"/>
                <w:b w:val="0"/>
                <w:sz w:val="24"/>
                <w:szCs w:val="24"/>
              </w:rPr>
            </w:pPr>
            <w:r>
              <w:rPr>
                <w:rFonts w:hint="eastAsia" w:ascii="宋体" w:hAnsi="宋体" w:eastAsia="宋体" w:cs="宋体"/>
                <w:b w:val="0"/>
                <w:kern w:val="2"/>
                <w:sz w:val="24"/>
                <w:szCs w:val="24"/>
                <w:lang w:val="zh-CN" w:eastAsia="zh-CN" w:bidi="zh-CN"/>
              </w:rPr>
              <w:t xml:space="preserve">各分部分项工程的主要施工方案与技术措施 </w:t>
            </w:r>
          </w:p>
        </w:tc>
        <w:tc>
          <w:tcPr>
            <w:tcW w:w="2862" w:type="pct"/>
            <w:tcBorders>
              <w:top w:val="single" w:color="auto" w:sz="4" w:space="0"/>
              <w:left w:val="single" w:color="auto" w:sz="4" w:space="0"/>
              <w:bottom w:val="single" w:color="auto" w:sz="4" w:space="0"/>
              <w:right w:val="single" w:color="auto" w:sz="4" w:space="0"/>
            </w:tcBorders>
            <w:noWrap w:val="0"/>
            <w:vAlign w:val="top"/>
          </w:tcPr>
          <w:p w14:paraId="0893CEE4">
            <w:pPr>
              <w:pStyle w:val="275"/>
              <w:keepNext w:val="0"/>
              <w:keepLines w:val="0"/>
              <w:pageBreakBefore w:val="0"/>
              <w:kinsoku/>
              <w:wordWrap/>
              <w:overflowPunct/>
              <w:topLinePunct w:val="0"/>
              <w:autoSpaceDE/>
              <w:autoSpaceDN/>
              <w:bidi w:val="0"/>
              <w:adjustRightInd/>
              <w:snapToGrid/>
              <w:spacing w:before="4" w:line="360" w:lineRule="auto"/>
              <w:ind w:right="96"/>
              <w:textAlignment w:val="auto"/>
              <w:rPr>
                <w:rFonts w:hint="eastAsia" w:ascii="宋体" w:hAnsi="宋体" w:eastAsia="宋体" w:cs="宋体"/>
                <w:b w:val="0"/>
                <w:kern w:val="2"/>
                <w:sz w:val="24"/>
                <w:szCs w:val="24"/>
                <w:lang w:val="zh-CN" w:eastAsia="zh-CN" w:bidi="zh-CN"/>
              </w:rPr>
            </w:pPr>
            <w:r>
              <w:rPr>
                <w:rFonts w:hint="eastAsia" w:ascii="宋体" w:hAnsi="宋体" w:eastAsia="宋体" w:cs="宋体"/>
                <w:b w:val="0"/>
                <w:kern w:val="2"/>
                <w:sz w:val="24"/>
                <w:szCs w:val="24"/>
                <w:lang w:val="zh-CN" w:eastAsia="zh-CN" w:bidi="zh-CN"/>
              </w:rPr>
              <w:t xml:space="preserve">依据各分部分项工程的主要施工方案与技术措施进行评审。 </w:t>
            </w:r>
          </w:p>
          <w:p w14:paraId="7C8A431C">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（1）措施内容全面，方案科学，针对性及可行性强，能最大限度满足采购需求，每项得 5分；</w:t>
            </w:r>
          </w:p>
          <w:p w14:paraId="33776450">
            <w:pPr>
              <w:pStyle w:val="275"/>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（2）措施内容较全面，方案较合理，针对性及可行性较强，能较好满足采购需求，每项得 3分；</w:t>
            </w:r>
          </w:p>
          <w:p w14:paraId="6777F511">
            <w:pPr>
              <w:pStyle w:val="275"/>
              <w:keepNext w:val="0"/>
              <w:keepLines w:val="0"/>
              <w:pageBreakBefore w:val="0"/>
              <w:kinsoku/>
              <w:wordWrap/>
              <w:overflowPunct/>
              <w:topLinePunct w:val="0"/>
              <w:autoSpaceDE/>
              <w:autoSpaceDN/>
              <w:bidi w:val="0"/>
              <w:adjustRightInd/>
              <w:snapToGrid/>
              <w:spacing w:before="4" w:line="360" w:lineRule="auto"/>
              <w:ind w:right="-29"/>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（3）</w:t>
            </w:r>
            <w:r>
              <w:rPr>
                <w:rFonts w:hint="eastAsia" w:ascii="宋体" w:hAnsi="宋体" w:eastAsia="宋体" w:cs="宋体"/>
                <w:b w:val="0"/>
                <w:kern w:val="2"/>
                <w:sz w:val="24"/>
                <w:szCs w:val="24"/>
                <w:lang w:val="zh-CN" w:eastAsia="zh-CN" w:bidi="zh-CN"/>
              </w:rPr>
              <w:t>需要进一步完善的得</w:t>
            </w:r>
            <w:r>
              <w:rPr>
                <w:rFonts w:hint="eastAsia" w:ascii="宋体" w:hAnsi="宋体" w:eastAsia="宋体" w:cs="宋体"/>
                <w:b w:val="0"/>
                <w:kern w:val="2"/>
                <w:sz w:val="24"/>
                <w:szCs w:val="24"/>
                <w:lang w:val="en-US" w:eastAsia="zh-CN" w:bidi="zh-CN"/>
              </w:rPr>
              <w:t>1</w:t>
            </w:r>
            <w:r>
              <w:rPr>
                <w:rFonts w:hint="eastAsia" w:ascii="宋体" w:hAnsi="宋体" w:eastAsia="宋体" w:cs="宋体"/>
                <w:b w:val="0"/>
                <w:kern w:val="2"/>
                <w:sz w:val="24"/>
                <w:szCs w:val="24"/>
                <w:lang w:val="zh-CN" w:eastAsia="zh-CN" w:bidi="zh-CN"/>
              </w:rPr>
              <w:t>分</w:t>
            </w:r>
          </w:p>
          <w:p w14:paraId="3FEC9F04">
            <w:pPr>
              <w:pStyle w:val="275"/>
              <w:keepNext w:val="0"/>
              <w:keepLines w:val="0"/>
              <w:pageBreakBefore w:val="0"/>
              <w:kinsoku/>
              <w:wordWrap/>
              <w:overflowPunct/>
              <w:topLinePunct w:val="0"/>
              <w:autoSpaceDE/>
              <w:autoSpaceDN/>
              <w:bidi w:val="0"/>
              <w:adjustRightInd/>
              <w:snapToGrid/>
              <w:spacing w:before="3" w:line="360" w:lineRule="auto"/>
              <w:ind w:right="-29" w:rightChars="0"/>
              <w:jc w:val="both"/>
              <w:textAlignment w:val="auto"/>
              <w:rPr>
                <w:rFonts w:hint="eastAsia" w:ascii="宋体" w:hAnsi="宋体" w:eastAsia="宋体" w:cs="宋体"/>
                <w:b w:val="0"/>
                <w:sz w:val="24"/>
                <w:szCs w:val="24"/>
              </w:rPr>
            </w:pPr>
            <w:r>
              <w:rPr>
                <w:rFonts w:hint="eastAsia" w:ascii="宋体" w:hAnsi="宋体" w:eastAsia="宋体" w:cs="宋体"/>
                <w:b w:val="0"/>
                <w:sz w:val="24"/>
                <w:szCs w:val="24"/>
                <w:lang w:eastAsia="zh-CN"/>
              </w:rPr>
              <w:t>（</w:t>
            </w:r>
            <w:r>
              <w:rPr>
                <w:rFonts w:hint="eastAsia" w:ascii="宋体" w:hAnsi="宋体" w:eastAsia="宋体" w:cs="宋体"/>
                <w:b w:val="0"/>
                <w:sz w:val="24"/>
                <w:szCs w:val="24"/>
                <w:lang w:val="en-US" w:eastAsia="zh-CN"/>
              </w:rPr>
              <w:t>4</w:t>
            </w:r>
            <w:r>
              <w:rPr>
                <w:rFonts w:hint="eastAsia" w:ascii="宋体" w:hAnsi="宋体" w:eastAsia="宋体" w:cs="宋体"/>
                <w:b w:val="0"/>
                <w:sz w:val="24"/>
                <w:szCs w:val="24"/>
                <w:lang w:eastAsia="zh-CN"/>
              </w:rPr>
              <w:t>）</w:t>
            </w:r>
            <w:r>
              <w:rPr>
                <w:rFonts w:hint="eastAsia" w:ascii="宋体" w:hAnsi="宋体" w:eastAsia="宋体" w:cs="宋体"/>
                <w:b w:val="0"/>
                <w:sz w:val="24"/>
                <w:szCs w:val="24"/>
              </w:rPr>
              <w:t>较差或未提供，</w:t>
            </w:r>
            <w:r>
              <w:rPr>
                <w:rFonts w:hint="eastAsia" w:ascii="宋体" w:hAnsi="宋体" w:eastAsia="宋体" w:cs="宋体"/>
                <w:b w:val="0"/>
                <w:kern w:val="2"/>
                <w:sz w:val="24"/>
                <w:szCs w:val="24"/>
                <w:lang w:val="en-US" w:eastAsia="zh-CN" w:bidi="zh-CN"/>
              </w:rPr>
              <w:t>得0分</w:t>
            </w:r>
            <w:r>
              <w:rPr>
                <w:rFonts w:hint="eastAsia" w:ascii="宋体" w:hAnsi="宋体" w:eastAsia="宋体" w:cs="宋体"/>
                <w:b w:val="0"/>
                <w:sz w:val="24"/>
                <w:szCs w:val="24"/>
              </w:rPr>
              <w:t>。</w:t>
            </w:r>
          </w:p>
        </w:tc>
        <w:tc>
          <w:tcPr>
            <w:tcW w:w="635" w:type="pct"/>
            <w:tcBorders>
              <w:top w:val="single" w:color="auto" w:sz="4" w:space="0"/>
              <w:left w:val="single" w:color="auto" w:sz="4" w:space="0"/>
              <w:bottom w:val="single" w:color="auto" w:sz="4" w:space="0"/>
              <w:right w:val="single" w:color="auto" w:sz="4" w:space="0"/>
            </w:tcBorders>
            <w:noWrap w:val="0"/>
            <w:vAlign w:val="top"/>
          </w:tcPr>
          <w:p w14:paraId="4BE02F93">
            <w:pPr>
              <w:pStyle w:val="275"/>
              <w:keepNext w:val="0"/>
              <w:keepLines w:val="0"/>
              <w:pageBreakBefore w:val="0"/>
              <w:kinsoku/>
              <w:wordWrap/>
              <w:overflowPunct/>
              <w:topLinePunct w:val="0"/>
              <w:autoSpaceDE/>
              <w:autoSpaceDN/>
              <w:bidi w:val="0"/>
              <w:adjustRightInd/>
              <w:snapToGrid/>
              <w:spacing w:line="360" w:lineRule="auto"/>
              <w:ind w:left="235" w:leftChars="0" w:right="105" w:rightChars="0"/>
              <w:jc w:val="center"/>
              <w:textAlignment w:val="auto"/>
              <w:rPr>
                <w:rFonts w:hint="eastAsia" w:ascii="宋体" w:hAnsi="宋体" w:eastAsia="宋体" w:cs="宋体"/>
                <w:b w:val="0"/>
                <w:kern w:val="2"/>
                <w:sz w:val="24"/>
                <w:szCs w:val="24"/>
                <w:lang w:val="zh-CN" w:eastAsia="zh-CN" w:bidi="zh-CN"/>
              </w:rPr>
            </w:pPr>
          </w:p>
          <w:p w14:paraId="4652BD93">
            <w:pPr>
              <w:pStyle w:val="275"/>
              <w:keepNext w:val="0"/>
              <w:keepLines w:val="0"/>
              <w:pageBreakBefore w:val="0"/>
              <w:kinsoku/>
              <w:wordWrap/>
              <w:overflowPunct/>
              <w:topLinePunct w:val="0"/>
              <w:autoSpaceDE/>
              <w:autoSpaceDN/>
              <w:bidi w:val="0"/>
              <w:adjustRightInd/>
              <w:snapToGrid/>
              <w:spacing w:line="360" w:lineRule="auto"/>
              <w:ind w:left="235" w:leftChars="0" w:right="105" w:rightChars="0"/>
              <w:jc w:val="center"/>
              <w:textAlignment w:val="auto"/>
              <w:rPr>
                <w:rFonts w:hint="eastAsia" w:ascii="宋体" w:hAnsi="宋体" w:eastAsia="宋体" w:cs="宋体"/>
                <w:b w:val="0"/>
                <w:kern w:val="2"/>
                <w:sz w:val="24"/>
                <w:szCs w:val="24"/>
                <w:lang w:val="zh-CN" w:eastAsia="zh-CN" w:bidi="zh-CN"/>
              </w:rPr>
            </w:pPr>
          </w:p>
          <w:p w14:paraId="1720F548">
            <w:pPr>
              <w:pStyle w:val="275"/>
              <w:keepNext w:val="0"/>
              <w:keepLines w:val="0"/>
              <w:pageBreakBefore w:val="0"/>
              <w:kinsoku/>
              <w:wordWrap/>
              <w:overflowPunct/>
              <w:topLinePunct w:val="0"/>
              <w:autoSpaceDE/>
              <w:autoSpaceDN/>
              <w:bidi w:val="0"/>
              <w:adjustRightInd/>
              <w:snapToGrid/>
              <w:spacing w:line="360" w:lineRule="auto"/>
              <w:ind w:right="105" w:rightChars="0"/>
              <w:jc w:val="both"/>
              <w:textAlignment w:val="auto"/>
              <w:rPr>
                <w:rFonts w:hint="eastAsia" w:ascii="宋体" w:hAnsi="宋体" w:eastAsia="宋体" w:cs="宋体"/>
                <w:b w:val="0"/>
                <w:color w:val="000000"/>
                <w:kern w:val="21"/>
                <w:sz w:val="24"/>
                <w:szCs w:val="24"/>
              </w:rPr>
            </w:pPr>
            <w:r>
              <w:rPr>
                <w:rFonts w:hint="eastAsia" w:ascii="宋体" w:hAnsi="宋体" w:eastAsia="宋体" w:cs="宋体"/>
                <w:b w:val="0"/>
                <w:kern w:val="2"/>
                <w:sz w:val="24"/>
                <w:szCs w:val="24"/>
                <w:lang w:val="zh-CN" w:eastAsia="zh-CN" w:bidi="zh-CN"/>
              </w:rPr>
              <w:t>0-</w:t>
            </w:r>
            <w:r>
              <w:rPr>
                <w:rFonts w:hint="eastAsia" w:ascii="宋体" w:hAnsi="宋体" w:eastAsia="宋体" w:cs="宋体"/>
                <w:b w:val="0"/>
                <w:kern w:val="2"/>
                <w:sz w:val="24"/>
                <w:szCs w:val="24"/>
                <w:lang w:val="en-US" w:eastAsia="zh-CN" w:bidi="zh-CN"/>
              </w:rPr>
              <w:t>5</w:t>
            </w:r>
            <w:r>
              <w:rPr>
                <w:rFonts w:hint="eastAsia" w:ascii="宋体" w:hAnsi="宋体" w:eastAsia="宋体" w:cs="宋体"/>
                <w:b w:val="0"/>
                <w:kern w:val="2"/>
                <w:sz w:val="24"/>
                <w:szCs w:val="24"/>
                <w:lang w:val="zh-CN" w:eastAsia="zh-CN" w:bidi="zh-CN"/>
              </w:rPr>
              <w:t xml:space="preserve">分 </w:t>
            </w:r>
          </w:p>
        </w:tc>
      </w:tr>
      <w:tr w14:paraId="5CA3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12" w:type="pct"/>
            <w:tcBorders>
              <w:left w:val="single" w:color="auto" w:sz="4" w:space="0"/>
              <w:right w:val="single" w:color="auto" w:sz="4" w:space="0"/>
            </w:tcBorders>
            <w:noWrap w:val="0"/>
            <w:vAlign w:val="center"/>
          </w:tcPr>
          <w:p w14:paraId="7B67CDF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sz w:val="24"/>
                <w:szCs w:val="24"/>
              </w:rPr>
            </w:pPr>
            <w:r>
              <w:rPr>
                <w:rFonts w:hint="eastAsia" w:ascii="宋体" w:hAnsi="宋体" w:eastAsia="宋体" w:cs="宋体"/>
                <w:b w:val="0"/>
                <w:sz w:val="24"/>
                <w:szCs w:val="24"/>
              </w:rPr>
              <w:t>价格分</w:t>
            </w:r>
          </w:p>
          <w:p w14:paraId="1EAFC37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sz w:val="24"/>
                <w:szCs w:val="24"/>
              </w:rPr>
            </w:pPr>
          </w:p>
        </w:tc>
        <w:tc>
          <w:tcPr>
            <w:tcW w:w="3752" w:type="pct"/>
            <w:gridSpan w:val="2"/>
            <w:tcBorders>
              <w:top w:val="single" w:color="auto" w:sz="4" w:space="0"/>
              <w:left w:val="single" w:color="auto" w:sz="4" w:space="0"/>
              <w:bottom w:val="single" w:color="auto" w:sz="4" w:space="0"/>
              <w:right w:val="single" w:color="auto" w:sz="4" w:space="0"/>
            </w:tcBorders>
            <w:noWrap w:val="0"/>
            <w:vAlign w:val="center"/>
          </w:tcPr>
          <w:p w14:paraId="4CA63CE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价格分统一采用低价优先法，即满足磋商文件要求且价格最低的最后报价为评标基准价，其价格分为满分</w:t>
            </w:r>
            <w:r>
              <w:rPr>
                <w:rFonts w:hint="eastAsia" w:ascii="宋体" w:hAnsi="宋体" w:eastAsia="宋体" w:cs="宋体"/>
                <w:b w:val="0"/>
                <w:sz w:val="24"/>
                <w:szCs w:val="24"/>
                <w:u w:val="single"/>
                <w:lang w:val="en-US" w:eastAsia="zh-CN"/>
              </w:rPr>
              <w:t>2</w:t>
            </w:r>
            <w:r>
              <w:rPr>
                <w:rFonts w:hint="eastAsia" w:ascii="宋体" w:hAnsi="宋体" w:eastAsia="宋体" w:cs="宋体"/>
                <w:b w:val="0"/>
                <w:sz w:val="24"/>
                <w:szCs w:val="24"/>
                <w:u w:val="single"/>
              </w:rPr>
              <w:t>0</w:t>
            </w:r>
            <w:r>
              <w:rPr>
                <w:rFonts w:hint="eastAsia" w:ascii="宋体" w:hAnsi="宋体" w:eastAsia="宋体" w:cs="宋体"/>
                <w:b w:val="0"/>
                <w:sz w:val="24"/>
                <w:szCs w:val="24"/>
              </w:rPr>
              <w:t>分。其他供应商的价格分统一按照下列公式计算：</w:t>
            </w:r>
          </w:p>
          <w:p w14:paraId="6ECA442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最后报价得分＝（评标基准价/最后报价）×</w:t>
            </w:r>
            <w:r>
              <w:rPr>
                <w:rFonts w:hint="eastAsia" w:ascii="宋体" w:hAnsi="宋体" w:eastAsia="宋体" w:cs="宋体"/>
                <w:b w:val="0"/>
                <w:sz w:val="24"/>
                <w:szCs w:val="24"/>
                <w:u w:val="single"/>
                <w:lang w:val="en-US" w:eastAsia="zh-CN"/>
              </w:rPr>
              <w:t>2</w:t>
            </w:r>
            <w:r>
              <w:rPr>
                <w:rFonts w:hint="eastAsia" w:ascii="宋体" w:hAnsi="宋体" w:eastAsia="宋体" w:cs="宋体"/>
                <w:b w:val="0"/>
                <w:sz w:val="24"/>
                <w:szCs w:val="24"/>
                <w:u w:val="single"/>
              </w:rPr>
              <w:t>0</w:t>
            </w:r>
            <w:r>
              <w:rPr>
                <w:rFonts w:hint="eastAsia" w:ascii="宋体" w:hAnsi="宋体" w:eastAsia="宋体" w:cs="宋体"/>
                <w:b w:val="0"/>
                <w:sz w:val="24"/>
                <w:szCs w:val="24"/>
              </w:rPr>
              <w:t>％×100</w:t>
            </w:r>
          </w:p>
        </w:tc>
        <w:tc>
          <w:tcPr>
            <w:tcW w:w="635" w:type="pct"/>
            <w:tcBorders>
              <w:top w:val="single" w:color="auto" w:sz="4" w:space="0"/>
              <w:left w:val="single" w:color="auto" w:sz="4" w:space="0"/>
              <w:bottom w:val="single" w:color="auto" w:sz="4" w:space="0"/>
              <w:right w:val="single" w:color="auto" w:sz="4" w:space="0"/>
            </w:tcBorders>
            <w:noWrap w:val="0"/>
            <w:vAlign w:val="center"/>
          </w:tcPr>
          <w:p w14:paraId="65FD321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sz w:val="24"/>
                <w:szCs w:val="24"/>
              </w:rPr>
            </w:pPr>
            <w:r>
              <w:rPr>
                <w:rFonts w:hint="eastAsia" w:ascii="宋体" w:hAnsi="宋体" w:eastAsia="宋体" w:cs="宋体"/>
                <w:b w:val="0"/>
                <w:sz w:val="24"/>
                <w:szCs w:val="24"/>
              </w:rPr>
              <w:t>0-</w:t>
            </w:r>
            <w:r>
              <w:rPr>
                <w:rFonts w:hint="eastAsia" w:ascii="宋体" w:hAnsi="宋体" w:eastAsia="宋体" w:cs="宋体"/>
                <w:b w:val="0"/>
                <w:sz w:val="24"/>
                <w:szCs w:val="24"/>
                <w:lang w:val="en-US" w:eastAsia="zh-CN"/>
              </w:rPr>
              <w:t>2</w:t>
            </w:r>
            <w:r>
              <w:rPr>
                <w:rFonts w:hint="eastAsia" w:ascii="宋体" w:hAnsi="宋体" w:eastAsia="宋体" w:cs="宋体"/>
                <w:b w:val="0"/>
                <w:sz w:val="24"/>
                <w:szCs w:val="24"/>
              </w:rPr>
              <w:t>0分</w:t>
            </w:r>
          </w:p>
        </w:tc>
      </w:tr>
    </w:tbl>
    <w:p w14:paraId="2CD87D5B">
      <w:pPr>
        <w:spacing w:before="165" w:line="250" w:lineRule="exact"/>
        <w:jc w:val="left"/>
        <w:rPr>
          <w:rFonts w:hint="eastAsia" w:ascii="宋体" w:hAnsi="宋体" w:eastAsia="宋体" w:cs="宋体"/>
          <w:color w:val="000000"/>
          <w:szCs w:val="22"/>
        </w:rPr>
      </w:pPr>
    </w:p>
    <w:p w14:paraId="6B64EF3B">
      <w:pPr>
        <w:spacing w:line="360" w:lineRule="auto"/>
        <w:ind w:firstLine="435"/>
        <w:rPr>
          <w:rFonts w:hint="eastAsia" w:ascii="宋体" w:hAnsi="宋体" w:eastAsia="宋体" w:cs="宋体"/>
          <w:sz w:val="24"/>
        </w:rPr>
      </w:pPr>
      <w:r>
        <w:rPr>
          <w:rFonts w:hint="eastAsia" w:ascii="宋体" w:hAnsi="宋体" w:eastAsia="宋体" w:cs="宋体"/>
          <w:sz w:val="24"/>
        </w:rPr>
        <w:t>2</w:t>
      </w:r>
      <w:r>
        <w:rPr>
          <w:rFonts w:hint="eastAsia" w:cs="宋体"/>
          <w:sz w:val="24"/>
          <w:lang w:eastAsia="zh-CN"/>
        </w:rPr>
        <w:t>.</w:t>
      </w:r>
      <w:r>
        <w:rPr>
          <w:rFonts w:hint="eastAsia" w:cs="宋体"/>
          <w:sz w:val="24"/>
          <w:lang w:val="en-US" w:eastAsia="zh-CN"/>
        </w:rPr>
        <w:t>3</w:t>
      </w:r>
      <w:r>
        <w:rPr>
          <w:rFonts w:hint="eastAsia" w:ascii="宋体" w:hAnsi="宋体" w:eastAsia="宋体" w:cs="宋体"/>
          <w:sz w:val="24"/>
        </w:rPr>
        <w:t>.3分值汇总</w:t>
      </w:r>
    </w:p>
    <w:p w14:paraId="1A3AA47F">
      <w:pPr>
        <w:spacing w:line="360" w:lineRule="auto"/>
        <w:ind w:firstLine="435"/>
        <w:rPr>
          <w:rFonts w:hint="eastAsia" w:ascii="宋体" w:hAnsi="宋体" w:eastAsia="宋体" w:cs="宋体"/>
          <w:sz w:val="24"/>
        </w:rPr>
      </w:pPr>
      <w:r>
        <w:rPr>
          <w:rFonts w:hint="eastAsia" w:ascii="宋体" w:hAnsi="宋体" w:eastAsia="宋体" w:cs="宋体"/>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14:paraId="56C54B91">
      <w:pPr>
        <w:spacing w:line="360" w:lineRule="auto"/>
        <w:ind w:firstLine="435"/>
        <w:rPr>
          <w:rFonts w:hint="eastAsia" w:ascii="宋体" w:hAnsi="宋体" w:eastAsia="宋体" w:cs="宋体"/>
          <w:sz w:val="24"/>
        </w:rPr>
      </w:pPr>
      <w:r>
        <w:rPr>
          <w:rFonts w:hint="eastAsia" w:ascii="宋体" w:hAnsi="宋体" w:eastAsia="宋体" w:cs="宋体"/>
          <w:sz w:val="24"/>
        </w:rPr>
        <w:t>（2）将每个供应商的技术资信分加上根据上述标准计算出的价格分，即为该供应商的综合总得分。</w:t>
      </w:r>
    </w:p>
    <w:p w14:paraId="56CFA20C">
      <w:pPr>
        <w:rPr>
          <w:rFonts w:hint="eastAsia" w:ascii="宋体" w:hAnsi="宋体" w:eastAsia="宋体" w:cs="宋体"/>
        </w:rPr>
      </w:pPr>
      <w:r>
        <w:rPr>
          <w:rFonts w:hint="eastAsia" w:ascii="宋体" w:hAnsi="宋体" w:eastAsia="宋体" w:cs="宋体"/>
          <w:sz w:val="24"/>
        </w:rPr>
        <w:br w:type="page"/>
      </w:r>
    </w:p>
    <w:p w14:paraId="39E550CC">
      <w:pPr>
        <w:spacing w:line="360" w:lineRule="auto"/>
        <w:jc w:val="center"/>
        <w:outlineLvl w:val="0"/>
        <w:rPr>
          <w:rFonts w:hint="eastAsia" w:ascii="宋体" w:hAnsi="宋体" w:eastAsia="宋体" w:cs="宋体"/>
          <w:b/>
          <w:sz w:val="28"/>
        </w:rPr>
      </w:pPr>
      <w:bookmarkStart w:id="49" w:name="_Toc60608829"/>
      <w:r>
        <w:rPr>
          <w:rFonts w:hint="eastAsia" w:ascii="宋体" w:hAnsi="宋体" w:eastAsia="宋体" w:cs="宋体"/>
          <w:b/>
          <w:sz w:val="28"/>
        </w:rPr>
        <w:t>第五章  政府采购合同</w:t>
      </w:r>
      <w:bookmarkEnd w:id="49"/>
    </w:p>
    <w:p w14:paraId="1B8F58F4">
      <w:pPr>
        <w:spacing w:line="360" w:lineRule="auto"/>
        <w:jc w:val="center"/>
        <w:outlineLvl w:val="2"/>
        <w:rPr>
          <w:rFonts w:hint="eastAsia" w:ascii="宋体" w:hAnsi="宋体" w:eastAsia="宋体" w:cs="宋体"/>
          <w:b/>
          <w:sz w:val="24"/>
          <w:szCs w:val="24"/>
        </w:rPr>
      </w:pPr>
      <w:bookmarkStart w:id="50" w:name="_Toc15656489"/>
      <w:r>
        <w:rPr>
          <w:rFonts w:hint="eastAsia" w:ascii="宋体" w:hAnsi="宋体" w:eastAsia="宋体" w:cs="宋体"/>
          <w:b/>
          <w:sz w:val="24"/>
          <w:szCs w:val="24"/>
        </w:rPr>
        <w:t>第一节  合同协议书</w:t>
      </w:r>
      <w:bookmarkEnd w:id="50"/>
    </w:p>
    <w:p w14:paraId="3910613E">
      <w:pPr>
        <w:spacing w:line="360" w:lineRule="auto"/>
        <w:rPr>
          <w:rFonts w:hint="eastAsia" w:ascii="宋体" w:hAnsi="宋体" w:eastAsia="宋体" w:cs="宋体"/>
          <w:b/>
          <w:sz w:val="24"/>
          <w:szCs w:val="24"/>
          <w:u w:val="single"/>
        </w:rPr>
      </w:pPr>
      <w:r>
        <w:rPr>
          <w:rFonts w:hint="eastAsia" w:ascii="宋体" w:hAnsi="宋体" w:eastAsia="宋体" w:cs="宋体"/>
          <w:b/>
          <w:sz w:val="24"/>
          <w:szCs w:val="24"/>
        </w:rPr>
        <w:t>发包人（全称）：</w:t>
      </w:r>
      <w:r>
        <w:rPr>
          <w:rFonts w:hint="eastAsia" w:ascii="宋体" w:hAnsi="宋体" w:eastAsia="宋体" w:cs="宋体"/>
          <w:b/>
          <w:sz w:val="24"/>
          <w:szCs w:val="24"/>
          <w:u w:val="single"/>
        </w:rPr>
        <w:t>       </w:t>
      </w:r>
    </w:p>
    <w:p w14:paraId="3CFE402F">
      <w:pPr>
        <w:spacing w:line="360" w:lineRule="auto"/>
        <w:rPr>
          <w:rFonts w:hint="eastAsia" w:ascii="宋体" w:hAnsi="宋体" w:eastAsia="宋体" w:cs="宋体"/>
          <w:b/>
          <w:sz w:val="24"/>
          <w:szCs w:val="24"/>
          <w:u w:val="single"/>
        </w:rPr>
      </w:pPr>
      <w:r>
        <w:rPr>
          <w:rFonts w:hint="eastAsia" w:ascii="宋体" w:hAnsi="宋体" w:eastAsia="宋体" w:cs="宋体"/>
          <w:b/>
          <w:sz w:val="24"/>
          <w:szCs w:val="24"/>
        </w:rPr>
        <w:t>承包人（全称）：</w:t>
      </w:r>
      <w:r>
        <w:rPr>
          <w:rFonts w:hint="eastAsia" w:ascii="宋体" w:hAnsi="宋体" w:eastAsia="宋体" w:cs="宋体"/>
          <w:b/>
          <w:sz w:val="24"/>
          <w:szCs w:val="24"/>
          <w:u w:val="single"/>
        </w:rPr>
        <w:t>       </w:t>
      </w:r>
    </w:p>
    <w:p w14:paraId="50240A4C">
      <w:pPr>
        <w:spacing w:line="360" w:lineRule="auto"/>
        <w:rPr>
          <w:rFonts w:hint="eastAsia" w:ascii="宋体" w:hAnsi="宋体" w:eastAsia="宋体" w:cs="宋体"/>
          <w:b/>
          <w:sz w:val="24"/>
          <w:szCs w:val="24"/>
          <w:u w:val="single"/>
        </w:rPr>
      </w:pPr>
    </w:p>
    <w:p w14:paraId="7266AC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根据《中华人民共和国民法典》《中华人民共和国建筑法》及有关法律规定，遵循平等、自愿、公平和诚实信用的原则，双方就</w:t>
      </w:r>
      <w:r>
        <w:rPr>
          <w:rFonts w:hint="eastAsia" w:ascii="宋体" w:hAnsi="宋体" w:eastAsia="宋体" w:cs="宋体"/>
          <w:sz w:val="24"/>
          <w:szCs w:val="24"/>
          <w:u w:val="single"/>
        </w:rPr>
        <w:t xml:space="preserve">                       </w:t>
      </w:r>
      <w:r>
        <w:rPr>
          <w:rFonts w:hint="eastAsia" w:ascii="宋体" w:hAnsi="宋体" w:eastAsia="宋体" w:cs="宋体"/>
          <w:sz w:val="24"/>
          <w:szCs w:val="24"/>
        </w:rPr>
        <w:t>工程施工及有关事项协商一致，共同达成如下协议：</w:t>
      </w:r>
      <w:bookmarkStart w:id="51" w:name="_Toc351203481"/>
    </w:p>
    <w:p w14:paraId="671E2B2D">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一、工程概况</w:t>
      </w:r>
      <w:bookmarkEnd w:id="51"/>
    </w:p>
    <w:p w14:paraId="4246AEF0">
      <w:pPr>
        <w:spacing w:line="360" w:lineRule="auto"/>
        <w:ind w:firstLine="470" w:firstLineChars="196"/>
        <w:rPr>
          <w:rFonts w:hint="eastAsia" w:ascii="宋体" w:hAnsi="宋体" w:eastAsia="宋体" w:cs="宋体"/>
          <w:sz w:val="24"/>
          <w:szCs w:val="24"/>
          <w:u w:val="single"/>
        </w:rPr>
      </w:pPr>
      <w:r>
        <w:rPr>
          <w:rFonts w:hint="eastAsia" w:ascii="宋体" w:hAnsi="宋体" w:eastAsia="宋体" w:cs="宋体"/>
          <w:bCs/>
          <w:sz w:val="24"/>
          <w:szCs w:val="24"/>
        </w:rPr>
        <w:t>1. 工程名称：</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E8B6242">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2. 工程地点：</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1FF3B1B6">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3. 工程立项批准文号：</w:t>
      </w:r>
      <w:r>
        <w:rPr>
          <w:rFonts w:hint="eastAsia" w:ascii="宋体" w:hAnsi="宋体" w:eastAsia="宋体" w:cs="宋体"/>
          <w:sz w:val="24"/>
          <w:szCs w:val="24"/>
          <w:u w:val="single"/>
        </w:rPr>
        <w:t xml:space="preserve">       </w:t>
      </w:r>
      <w:r>
        <w:rPr>
          <w:rFonts w:hint="eastAsia" w:ascii="宋体" w:hAnsi="宋体" w:eastAsia="宋体" w:cs="宋体"/>
          <w:bCs/>
          <w:sz w:val="24"/>
          <w:szCs w:val="24"/>
        </w:rPr>
        <w:t>。</w:t>
      </w:r>
    </w:p>
    <w:p w14:paraId="714E313C">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4. 资金来源：</w:t>
      </w:r>
      <w:r>
        <w:rPr>
          <w:rFonts w:hint="eastAsia" w:ascii="宋体" w:hAnsi="宋体" w:eastAsia="宋体" w:cs="宋体"/>
          <w:sz w:val="24"/>
          <w:szCs w:val="24"/>
          <w:u w:val="single"/>
        </w:rPr>
        <w:t xml:space="preserve">       </w:t>
      </w:r>
      <w:r>
        <w:rPr>
          <w:rFonts w:hint="eastAsia" w:ascii="宋体" w:hAnsi="宋体" w:eastAsia="宋体" w:cs="宋体"/>
          <w:bCs/>
          <w:sz w:val="24"/>
          <w:szCs w:val="24"/>
        </w:rPr>
        <w:t>。</w:t>
      </w:r>
    </w:p>
    <w:p w14:paraId="42842B0B">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5. 工程内容：</w:t>
      </w:r>
      <w:r>
        <w:rPr>
          <w:rFonts w:hint="eastAsia" w:ascii="宋体" w:hAnsi="宋体" w:eastAsia="宋体" w:cs="宋体"/>
          <w:sz w:val="24"/>
          <w:szCs w:val="24"/>
          <w:u w:val="single"/>
        </w:rPr>
        <w:t xml:space="preserve">       </w:t>
      </w:r>
      <w:r>
        <w:rPr>
          <w:rFonts w:hint="eastAsia" w:ascii="宋体" w:hAnsi="宋体" w:eastAsia="宋体" w:cs="宋体"/>
          <w:bCs/>
          <w:sz w:val="24"/>
          <w:szCs w:val="24"/>
        </w:rPr>
        <w:t>。</w:t>
      </w:r>
    </w:p>
    <w:p w14:paraId="35869D4E">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szCs w:val="24"/>
        </w:rPr>
        <w:t>群体工程应附《承包人承揽工程项目一览表》（附件1）。</w:t>
      </w:r>
    </w:p>
    <w:p w14:paraId="040FA12E">
      <w:pPr>
        <w:spacing w:line="360" w:lineRule="auto"/>
        <w:ind w:firstLine="470" w:firstLineChars="196"/>
        <w:rPr>
          <w:rFonts w:hint="eastAsia" w:ascii="宋体" w:hAnsi="宋体" w:eastAsia="宋体" w:cs="宋体"/>
          <w:bCs/>
          <w:sz w:val="24"/>
          <w:szCs w:val="24"/>
        </w:rPr>
      </w:pPr>
      <w:r>
        <w:rPr>
          <w:rFonts w:hint="eastAsia" w:ascii="宋体" w:hAnsi="宋体" w:eastAsia="宋体" w:cs="宋体"/>
          <w:bCs/>
          <w:sz w:val="24"/>
          <w:szCs w:val="24"/>
        </w:rPr>
        <w:t>6. 工程承包范围：</w:t>
      </w:r>
    </w:p>
    <w:p w14:paraId="178400A9">
      <w:pPr>
        <w:spacing w:line="360" w:lineRule="auto"/>
        <w:ind w:firstLine="463" w:firstLineChars="193"/>
        <w:rPr>
          <w:rFonts w:hint="eastAsia" w:ascii="宋体" w:hAnsi="宋体" w:eastAsia="宋体" w:cs="宋体"/>
          <w:sz w:val="24"/>
          <w:szCs w:val="24"/>
        </w:rPr>
      </w:pPr>
      <w:r>
        <w:rPr>
          <w:rFonts w:hint="eastAsia" w:ascii="宋体" w:hAnsi="宋体" w:eastAsia="宋体" w:cs="宋体"/>
          <w:sz w:val="24"/>
          <w:szCs w:val="24"/>
          <w:u w:val="single"/>
        </w:rPr>
        <w:t xml:space="preserve">      </w:t>
      </w:r>
    </w:p>
    <w:p w14:paraId="26EA6D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single"/>
        </w:rPr>
        <w:t> </w:t>
      </w:r>
      <w:r>
        <w:rPr>
          <w:rFonts w:hint="eastAsia" w:ascii="宋体" w:hAnsi="宋体" w:eastAsia="宋体" w:cs="宋体"/>
          <w:sz w:val="24"/>
          <w:szCs w:val="24"/>
        </w:rPr>
        <w:t>。</w:t>
      </w:r>
    </w:p>
    <w:p w14:paraId="2AA9726C">
      <w:pPr>
        <w:spacing w:line="360" w:lineRule="auto"/>
        <w:ind w:firstLine="482" w:firstLineChars="200"/>
        <w:rPr>
          <w:rFonts w:hint="eastAsia" w:ascii="宋体" w:hAnsi="宋体" w:eastAsia="宋体" w:cs="宋体"/>
          <w:b/>
          <w:sz w:val="24"/>
          <w:szCs w:val="24"/>
        </w:rPr>
      </w:pPr>
      <w:bookmarkStart w:id="52" w:name="_Toc351203482"/>
      <w:r>
        <w:rPr>
          <w:rFonts w:hint="eastAsia" w:ascii="宋体" w:hAnsi="宋体" w:eastAsia="宋体" w:cs="宋体"/>
          <w:b/>
          <w:sz w:val="24"/>
          <w:szCs w:val="24"/>
        </w:rPr>
        <w:t>二、合同工期</w:t>
      </w:r>
      <w:bookmarkEnd w:id="52"/>
    </w:p>
    <w:p w14:paraId="10D4DB63">
      <w:pPr>
        <w:spacing w:line="360" w:lineRule="auto"/>
        <w:ind w:firstLine="459"/>
        <w:rPr>
          <w:rFonts w:hint="eastAsia"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rPr>
        <w:t></w:t>
      </w:r>
      <w:r>
        <w:rPr>
          <w:rFonts w:hint="eastAsia" w:ascii="宋体" w:hAnsi="宋体" w:eastAsia="宋体" w:cs="宋体"/>
          <w:sz w:val="24"/>
          <w:szCs w:val="24"/>
        </w:rPr>
        <w:t>年</w:t>
      </w:r>
      <w:r>
        <w:rPr>
          <w:rFonts w:hint="eastAsia" w:ascii="宋体" w:hAnsi="宋体" w:eastAsia="宋体" w:cs="宋体"/>
          <w:sz w:val="24"/>
          <w:szCs w:val="24"/>
          <w:u w:val="single"/>
        </w:rPr>
        <w:t></w:t>
      </w:r>
      <w:r>
        <w:rPr>
          <w:rFonts w:hint="eastAsia" w:ascii="宋体" w:hAnsi="宋体" w:eastAsia="宋体" w:cs="宋体"/>
          <w:sz w:val="24"/>
          <w:szCs w:val="24"/>
        </w:rPr>
        <w:t>月</w:t>
      </w:r>
      <w:r>
        <w:rPr>
          <w:rFonts w:hint="eastAsia" w:ascii="宋体" w:hAnsi="宋体" w:eastAsia="宋体" w:cs="宋体"/>
          <w:sz w:val="24"/>
          <w:szCs w:val="24"/>
          <w:u w:val="single"/>
        </w:rPr>
        <w:t></w:t>
      </w:r>
      <w:r>
        <w:rPr>
          <w:rFonts w:hint="eastAsia" w:ascii="宋体" w:hAnsi="宋体" w:eastAsia="宋体" w:cs="宋体"/>
          <w:sz w:val="24"/>
          <w:szCs w:val="24"/>
        </w:rPr>
        <w:t>日。</w:t>
      </w:r>
    </w:p>
    <w:p w14:paraId="62BB45AA">
      <w:pPr>
        <w:spacing w:line="360" w:lineRule="auto"/>
        <w:ind w:firstLine="459"/>
        <w:rPr>
          <w:rFonts w:hint="eastAsia"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u w:val="single"/>
        </w:rPr>
        <w:t></w:t>
      </w:r>
      <w:r>
        <w:rPr>
          <w:rFonts w:hint="eastAsia" w:ascii="宋体" w:hAnsi="宋体" w:eastAsia="宋体" w:cs="宋体"/>
          <w:sz w:val="24"/>
          <w:szCs w:val="24"/>
        </w:rPr>
        <w:t>年</w:t>
      </w:r>
      <w:r>
        <w:rPr>
          <w:rFonts w:hint="eastAsia" w:ascii="宋体" w:hAnsi="宋体" w:eastAsia="宋体" w:cs="宋体"/>
          <w:sz w:val="24"/>
          <w:szCs w:val="24"/>
          <w:u w:val="single"/>
        </w:rPr>
        <w:t></w:t>
      </w:r>
      <w:r>
        <w:rPr>
          <w:rFonts w:hint="eastAsia" w:ascii="宋体" w:hAnsi="宋体" w:eastAsia="宋体" w:cs="宋体"/>
          <w:sz w:val="24"/>
          <w:szCs w:val="24"/>
        </w:rPr>
        <w:t>月</w:t>
      </w:r>
      <w:r>
        <w:rPr>
          <w:rFonts w:hint="eastAsia" w:ascii="宋体" w:hAnsi="宋体" w:eastAsia="宋体" w:cs="宋体"/>
          <w:sz w:val="24"/>
          <w:szCs w:val="24"/>
          <w:u w:val="single"/>
        </w:rPr>
        <w:t></w:t>
      </w:r>
      <w:r>
        <w:rPr>
          <w:rFonts w:hint="eastAsia" w:ascii="宋体" w:hAnsi="宋体" w:eastAsia="宋体" w:cs="宋体"/>
          <w:sz w:val="24"/>
          <w:szCs w:val="24"/>
        </w:rPr>
        <w:t>日。</w:t>
      </w:r>
    </w:p>
    <w:p w14:paraId="697EC9B7">
      <w:pPr>
        <w:spacing w:line="360" w:lineRule="auto"/>
        <w:ind w:firstLine="459"/>
        <w:rPr>
          <w:rFonts w:hint="eastAsia" w:ascii="宋体" w:hAnsi="宋体" w:eastAsia="宋体" w:cs="宋体"/>
          <w:sz w:val="24"/>
          <w:szCs w:val="24"/>
        </w:rPr>
      </w:pPr>
      <w:r>
        <w:rPr>
          <w:rFonts w:hint="eastAsia" w:ascii="宋体" w:hAnsi="宋体" w:eastAsia="宋体" w:cs="宋体"/>
          <w:sz w:val="24"/>
          <w:szCs w:val="24"/>
        </w:rPr>
        <w:t>工期总日历天数：</w:t>
      </w:r>
      <w:r>
        <w:rPr>
          <w:rFonts w:hint="eastAsia" w:ascii="宋体" w:hAnsi="宋体" w:eastAsia="宋体" w:cs="宋体"/>
          <w:sz w:val="24"/>
          <w:szCs w:val="24"/>
          <w:u w:val="single"/>
        </w:rPr>
        <w:t></w:t>
      </w:r>
      <w:r>
        <w:rPr>
          <w:rFonts w:hint="eastAsia" w:ascii="宋体" w:hAnsi="宋体" w:eastAsia="宋体" w:cs="宋体"/>
          <w:sz w:val="24"/>
          <w:szCs w:val="24"/>
        </w:rPr>
        <w:t>天。</w:t>
      </w:r>
    </w:p>
    <w:p w14:paraId="707F244C">
      <w:pPr>
        <w:spacing w:line="360" w:lineRule="auto"/>
        <w:ind w:firstLine="459"/>
        <w:rPr>
          <w:rFonts w:hint="eastAsia" w:ascii="宋体" w:hAnsi="宋体" w:eastAsia="宋体" w:cs="宋体"/>
          <w:sz w:val="24"/>
          <w:szCs w:val="24"/>
        </w:rPr>
      </w:pPr>
      <w:r>
        <w:rPr>
          <w:rFonts w:hint="eastAsia" w:ascii="宋体" w:hAnsi="宋体" w:eastAsia="宋体" w:cs="宋体"/>
          <w:sz w:val="24"/>
          <w:szCs w:val="24"/>
        </w:rPr>
        <w:t>工期总日历天数与根据前述计划开竣工日期计算的工期天数不一致的，以工期总日历天数为准。</w:t>
      </w:r>
    </w:p>
    <w:p w14:paraId="2514330C">
      <w:pPr>
        <w:spacing w:line="360" w:lineRule="auto"/>
        <w:ind w:firstLine="482" w:firstLineChars="200"/>
        <w:rPr>
          <w:rFonts w:hint="eastAsia" w:ascii="宋体" w:hAnsi="宋体" w:eastAsia="宋体" w:cs="宋体"/>
          <w:b/>
          <w:sz w:val="24"/>
          <w:szCs w:val="24"/>
        </w:rPr>
      </w:pPr>
      <w:bookmarkStart w:id="53" w:name="_Toc351203483"/>
      <w:r>
        <w:rPr>
          <w:rFonts w:hint="eastAsia" w:ascii="宋体" w:hAnsi="宋体" w:eastAsia="宋体" w:cs="宋体"/>
          <w:b/>
          <w:sz w:val="24"/>
          <w:szCs w:val="24"/>
        </w:rPr>
        <w:t>三、质量标准</w:t>
      </w:r>
      <w:bookmarkEnd w:id="53"/>
    </w:p>
    <w:p w14:paraId="5B9B995D">
      <w:pPr>
        <w:spacing w:line="360" w:lineRule="auto"/>
        <w:ind w:firstLine="459"/>
        <w:rPr>
          <w:rFonts w:hint="eastAsia" w:ascii="宋体" w:hAnsi="宋体" w:eastAsia="宋体" w:cs="宋体"/>
          <w:sz w:val="24"/>
          <w:szCs w:val="24"/>
        </w:rPr>
      </w:pPr>
      <w:r>
        <w:rPr>
          <w:rFonts w:hint="eastAsia" w:ascii="宋体" w:hAnsi="宋体" w:eastAsia="宋体" w:cs="宋体"/>
          <w:sz w:val="24"/>
          <w:szCs w:val="24"/>
        </w:rPr>
        <w:t>工程质量符合</w:t>
      </w:r>
      <w:r>
        <w:rPr>
          <w:rFonts w:hint="eastAsia" w:ascii="宋体" w:hAnsi="宋体" w:eastAsia="宋体" w:cs="宋体"/>
          <w:sz w:val="24"/>
          <w:szCs w:val="24"/>
          <w:u w:val="single"/>
        </w:rPr>
        <w:t></w:t>
      </w:r>
      <w:r>
        <w:rPr>
          <w:rFonts w:hint="eastAsia" w:ascii="宋体" w:hAnsi="宋体" w:eastAsia="宋体" w:cs="宋体"/>
          <w:sz w:val="24"/>
          <w:szCs w:val="24"/>
        </w:rPr>
        <w:t>标准。</w:t>
      </w:r>
    </w:p>
    <w:p w14:paraId="63E2BCF2">
      <w:pPr>
        <w:spacing w:line="360" w:lineRule="auto"/>
        <w:ind w:firstLine="482" w:firstLineChars="200"/>
        <w:rPr>
          <w:rFonts w:hint="eastAsia" w:ascii="宋体" w:hAnsi="宋体" w:eastAsia="宋体" w:cs="宋体"/>
          <w:b/>
          <w:sz w:val="24"/>
          <w:szCs w:val="24"/>
        </w:rPr>
      </w:pPr>
      <w:bookmarkStart w:id="54" w:name="_Toc351203484"/>
      <w:r>
        <w:rPr>
          <w:rFonts w:hint="eastAsia" w:ascii="宋体" w:hAnsi="宋体" w:eastAsia="宋体" w:cs="宋体"/>
          <w:b/>
          <w:sz w:val="24"/>
          <w:szCs w:val="24"/>
        </w:rPr>
        <w:t>四、签约合同价与合同价格形式</w:t>
      </w:r>
      <w:bookmarkEnd w:id="54"/>
    </w:p>
    <w:p w14:paraId="514C7C5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签约合同价为：</w:t>
      </w:r>
    </w:p>
    <w:p w14:paraId="16BA1EB4">
      <w:pPr>
        <w:spacing w:line="360" w:lineRule="auto"/>
        <w:ind w:firstLine="600" w:firstLineChars="250"/>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3B6EAFE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其中：</w:t>
      </w:r>
    </w:p>
    <w:p w14:paraId="619ADC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（1）安全文明施工费：</w:t>
      </w:r>
    </w:p>
    <w:p w14:paraId="0E20A2E9">
      <w:pPr>
        <w:spacing w:line="360" w:lineRule="auto"/>
        <w:ind w:firstLine="1080" w:firstLineChars="450"/>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0FB8B0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（2）材料和工程设备暂估价金额：</w:t>
      </w:r>
    </w:p>
    <w:p w14:paraId="50714B68">
      <w:pPr>
        <w:spacing w:line="360" w:lineRule="auto"/>
        <w:ind w:firstLine="1080" w:firstLineChars="450"/>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3BC12D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（3）专业工程暂估价金额：</w:t>
      </w:r>
    </w:p>
    <w:p w14:paraId="00F3B7CE">
      <w:pPr>
        <w:spacing w:line="360" w:lineRule="auto"/>
        <w:ind w:firstLine="1080" w:firstLineChars="450"/>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21F1C3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（4）暂列金额：</w:t>
      </w:r>
    </w:p>
    <w:p w14:paraId="1B7C1A6F">
      <w:pPr>
        <w:spacing w:line="360" w:lineRule="auto"/>
        <w:ind w:firstLine="1080" w:firstLineChars="450"/>
        <w:rPr>
          <w:rFonts w:hint="eastAsia" w:ascii="宋体" w:hAnsi="宋体" w:eastAsia="宋体" w:cs="宋体"/>
          <w:sz w:val="24"/>
          <w:szCs w:val="24"/>
        </w:rPr>
      </w:pPr>
      <w:r>
        <w:rPr>
          <w:rFonts w:hint="eastAsia" w:ascii="宋体" w:hAnsi="宋体" w:eastAsia="宋体" w:cs="宋体"/>
          <w:sz w:val="24"/>
          <w:szCs w:val="24"/>
        </w:rPr>
        <w:t>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13E4F97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 合同价格形式：</w:t>
      </w:r>
      <w:r>
        <w:rPr>
          <w:rFonts w:hint="eastAsia" w:ascii="宋体" w:hAnsi="宋体" w:eastAsia="宋体" w:cs="宋体"/>
          <w:sz w:val="24"/>
          <w:szCs w:val="24"/>
          <w:u w:val="single"/>
        </w:rPr>
        <w:t> 总价合同    </w:t>
      </w:r>
      <w:r>
        <w:rPr>
          <w:rFonts w:hint="eastAsia" w:ascii="宋体" w:hAnsi="宋体" w:eastAsia="宋体" w:cs="宋体"/>
          <w:sz w:val="24"/>
          <w:szCs w:val="24"/>
        </w:rPr>
        <w:t>。</w:t>
      </w:r>
    </w:p>
    <w:p w14:paraId="22796140">
      <w:pPr>
        <w:spacing w:line="360" w:lineRule="auto"/>
        <w:ind w:firstLine="482" w:firstLineChars="200"/>
        <w:rPr>
          <w:rFonts w:hint="eastAsia" w:ascii="宋体" w:hAnsi="宋体" w:eastAsia="宋体" w:cs="宋体"/>
          <w:b/>
          <w:sz w:val="24"/>
          <w:szCs w:val="24"/>
        </w:rPr>
      </w:pPr>
      <w:bookmarkStart w:id="55" w:name="_Toc351203485"/>
      <w:r>
        <w:rPr>
          <w:rFonts w:hint="eastAsia" w:ascii="宋体" w:hAnsi="宋体" w:eastAsia="宋体" w:cs="宋体"/>
          <w:b/>
          <w:sz w:val="24"/>
          <w:szCs w:val="24"/>
        </w:rPr>
        <w:t>五、</w:t>
      </w:r>
      <w:bookmarkEnd w:id="55"/>
      <w:r>
        <w:rPr>
          <w:rFonts w:hint="eastAsia" w:ascii="宋体" w:hAnsi="宋体" w:eastAsia="宋体" w:cs="宋体"/>
          <w:b/>
          <w:sz w:val="24"/>
          <w:szCs w:val="24"/>
        </w:rPr>
        <w:t>项目经理</w:t>
      </w:r>
    </w:p>
    <w:p w14:paraId="0D6666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承包人项目经理：</w:t>
      </w:r>
      <w:r>
        <w:rPr>
          <w:rFonts w:hint="eastAsia" w:ascii="宋体" w:hAnsi="宋体" w:eastAsia="宋体" w:cs="宋体"/>
          <w:sz w:val="24"/>
          <w:szCs w:val="24"/>
          <w:u w:val="single"/>
        </w:rPr>
        <w:t>                     </w:t>
      </w:r>
      <w:r>
        <w:rPr>
          <w:rFonts w:hint="eastAsia" w:ascii="宋体" w:hAnsi="宋体" w:eastAsia="宋体" w:cs="宋体"/>
          <w:sz w:val="24"/>
          <w:szCs w:val="24"/>
        </w:rPr>
        <w:t>。</w:t>
      </w:r>
    </w:p>
    <w:p w14:paraId="100F5355">
      <w:pPr>
        <w:spacing w:line="360" w:lineRule="auto"/>
        <w:ind w:firstLine="482" w:firstLineChars="200"/>
        <w:rPr>
          <w:rFonts w:hint="eastAsia" w:ascii="宋体" w:hAnsi="宋体" w:eastAsia="宋体" w:cs="宋体"/>
          <w:b/>
          <w:sz w:val="24"/>
          <w:szCs w:val="24"/>
        </w:rPr>
      </w:pPr>
      <w:bookmarkStart w:id="56" w:name="_Toc351203486"/>
      <w:r>
        <w:rPr>
          <w:rFonts w:hint="eastAsia" w:ascii="宋体" w:hAnsi="宋体" w:eastAsia="宋体" w:cs="宋体"/>
          <w:b/>
          <w:sz w:val="24"/>
          <w:szCs w:val="24"/>
        </w:rPr>
        <w:t>六、合同文件构成</w:t>
      </w:r>
      <w:bookmarkEnd w:id="56"/>
    </w:p>
    <w:p w14:paraId="005C5B9C">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本协议书与下列文件一起构成合同文件：</w:t>
      </w:r>
    </w:p>
    <w:p w14:paraId="1DBEE624">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1.成交通知书（如果有）；</w:t>
      </w:r>
    </w:p>
    <w:p w14:paraId="6CD6768C">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2.投标函及其附录（如果有）； </w:t>
      </w:r>
    </w:p>
    <w:p w14:paraId="7F21A183">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3.专用合同条款及其附件；</w:t>
      </w:r>
    </w:p>
    <w:p w14:paraId="6C536787">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4.通用合同条款；</w:t>
      </w:r>
    </w:p>
    <w:p w14:paraId="3F05A9E0">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5.技术标准和要求；</w:t>
      </w:r>
    </w:p>
    <w:p w14:paraId="7DA9F81D">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6.图纸；</w:t>
      </w:r>
    </w:p>
    <w:p w14:paraId="1E8A64D0">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7.已标价工程量清单或预算书；</w:t>
      </w:r>
    </w:p>
    <w:p w14:paraId="1693AFE7">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8.其他合同文件。</w:t>
      </w:r>
    </w:p>
    <w:p w14:paraId="082299A2">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在合同订立及履行过程中形成的与合同有关的文件均构成合同文件组成部分。</w:t>
      </w:r>
    </w:p>
    <w:p w14:paraId="5403B759">
      <w:pPr>
        <w:autoSpaceDE w:val="0"/>
        <w:autoSpaceDN w:val="0"/>
        <w:adjustRightIn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上述各项合同文件包括合同当事人就该项合同文件所作出的补充和修改，属于同一类内容的文件，应以最新签署的为准。专用合同条款及其附件须经合同当事人签字或盖章。</w:t>
      </w:r>
    </w:p>
    <w:p w14:paraId="7278A769">
      <w:pPr>
        <w:spacing w:line="360" w:lineRule="auto"/>
        <w:ind w:firstLine="482" w:firstLineChars="200"/>
        <w:rPr>
          <w:rFonts w:hint="eastAsia" w:ascii="宋体" w:hAnsi="宋体" w:eastAsia="宋体" w:cs="宋体"/>
          <w:b/>
          <w:sz w:val="24"/>
          <w:szCs w:val="24"/>
        </w:rPr>
      </w:pPr>
      <w:bookmarkStart w:id="57" w:name="_Toc351203487"/>
      <w:r>
        <w:rPr>
          <w:rFonts w:hint="eastAsia" w:ascii="宋体" w:hAnsi="宋体" w:eastAsia="宋体" w:cs="宋体"/>
          <w:b/>
          <w:sz w:val="24"/>
          <w:szCs w:val="24"/>
        </w:rPr>
        <w:t>七、承诺</w:t>
      </w:r>
      <w:bookmarkEnd w:id="57"/>
    </w:p>
    <w:p w14:paraId="3A5631D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 发包人承诺按照法律规定履行项目审批手续、筹集工程建设资金并按照合同约定的期限和方式支付合同价款。</w:t>
      </w:r>
    </w:p>
    <w:p w14:paraId="6FE7012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 承包人承诺按照法律规定及合同约定组织完成工程施工，确保工程质量和安全，不进行转包及违法分包，并在缺陷责任期及保修期内承担相应的工程维修责任。</w:t>
      </w:r>
    </w:p>
    <w:p w14:paraId="3363FC8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 发包人和承包人通过招投标形式签订合同的，双方理解并承诺不再就同一工程另行签订与合同实质性内容相背离的协议。</w:t>
      </w:r>
    </w:p>
    <w:p w14:paraId="06687F9B">
      <w:pPr>
        <w:spacing w:line="360" w:lineRule="auto"/>
        <w:ind w:firstLine="482" w:firstLineChars="200"/>
        <w:rPr>
          <w:rFonts w:hint="eastAsia" w:ascii="宋体" w:hAnsi="宋体" w:eastAsia="宋体" w:cs="宋体"/>
          <w:b/>
          <w:sz w:val="24"/>
          <w:szCs w:val="24"/>
        </w:rPr>
      </w:pPr>
      <w:bookmarkStart w:id="58" w:name="_Toc351203488"/>
      <w:r>
        <w:rPr>
          <w:rFonts w:hint="eastAsia" w:ascii="宋体" w:hAnsi="宋体" w:eastAsia="宋体" w:cs="宋体"/>
          <w:b/>
          <w:sz w:val="24"/>
          <w:szCs w:val="24"/>
        </w:rPr>
        <w:t>八、词语含义</w:t>
      </w:r>
      <w:bookmarkEnd w:id="58"/>
    </w:p>
    <w:p w14:paraId="5B6D9B8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本协议书中词语含义与第二部分通用合同条款中赋予的含义相同。</w:t>
      </w:r>
    </w:p>
    <w:p w14:paraId="1C3B1BAB">
      <w:pPr>
        <w:spacing w:line="360" w:lineRule="auto"/>
        <w:ind w:firstLine="482" w:firstLineChars="200"/>
        <w:rPr>
          <w:rFonts w:hint="eastAsia" w:ascii="宋体" w:hAnsi="宋体" w:eastAsia="宋体" w:cs="宋体"/>
          <w:b/>
          <w:sz w:val="24"/>
          <w:szCs w:val="24"/>
        </w:rPr>
      </w:pPr>
      <w:bookmarkStart w:id="59" w:name="_Toc351203489"/>
      <w:r>
        <w:rPr>
          <w:rFonts w:hint="eastAsia" w:ascii="宋体" w:hAnsi="宋体" w:eastAsia="宋体" w:cs="宋体"/>
          <w:b/>
          <w:sz w:val="24"/>
          <w:szCs w:val="24"/>
        </w:rPr>
        <w:t>九、签订时间</w:t>
      </w:r>
      <w:bookmarkEnd w:id="59"/>
    </w:p>
    <w:p w14:paraId="0D70DAD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本合同于</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日签订。</w:t>
      </w:r>
    </w:p>
    <w:p w14:paraId="58BC50CF">
      <w:pPr>
        <w:spacing w:line="360" w:lineRule="auto"/>
        <w:ind w:firstLine="482" w:firstLineChars="200"/>
        <w:rPr>
          <w:rFonts w:hint="eastAsia" w:ascii="宋体" w:hAnsi="宋体" w:eastAsia="宋体" w:cs="宋体"/>
          <w:b/>
          <w:sz w:val="24"/>
          <w:szCs w:val="24"/>
        </w:rPr>
      </w:pPr>
      <w:bookmarkStart w:id="60" w:name="_Toc351203490"/>
      <w:r>
        <w:rPr>
          <w:rFonts w:hint="eastAsia" w:ascii="宋体" w:hAnsi="宋体" w:eastAsia="宋体" w:cs="宋体"/>
          <w:b/>
          <w:sz w:val="24"/>
          <w:szCs w:val="24"/>
        </w:rPr>
        <w:t>十、签订地点</w:t>
      </w:r>
      <w:bookmarkEnd w:id="60"/>
    </w:p>
    <w:p w14:paraId="11C70898">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本合同在</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签订。</w:t>
      </w:r>
    </w:p>
    <w:p w14:paraId="146BD653">
      <w:pPr>
        <w:spacing w:line="360" w:lineRule="auto"/>
        <w:ind w:firstLine="482" w:firstLineChars="200"/>
        <w:rPr>
          <w:rFonts w:hint="eastAsia" w:ascii="宋体" w:hAnsi="宋体" w:eastAsia="宋体" w:cs="宋体"/>
          <w:b/>
          <w:sz w:val="24"/>
          <w:szCs w:val="24"/>
        </w:rPr>
      </w:pPr>
      <w:bookmarkStart w:id="61" w:name="_Toc351203491"/>
      <w:r>
        <w:rPr>
          <w:rFonts w:hint="eastAsia" w:ascii="宋体" w:hAnsi="宋体" w:eastAsia="宋体" w:cs="宋体"/>
          <w:b/>
          <w:sz w:val="24"/>
          <w:szCs w:val="24"/>
        </w:rPr>
        <w:t>十一、补充协议</w:t>
      </w:r>
      <w:bookmarkEnd w:id="61"/>
    </w:p>
    <w:p w14:paraId="245DA776">
      <w:pPr>
        <w:spacing w:line="360" w:lineRule="auto"/>
        <w:ind w:firstLine="480" w:firstLineChars="200"/>
        <w:rPr>
          <w:rFonts w:hint="eastAsia" w:ascii="宋体" w:hAnsi="宋体" w:eastAsia="宋体" w:cs="宋体"/>
          <w:b/>
          <w:bCs/>
          <w:sz w:val="24"/>
          <w:szCs w:val="24"/>
        </w:rPr>
      </w:pPr>
      <w:r>
        <w:rPr>
          <w:rFonts w:hint="eastAsia" w:ascii="宋体" w:hAnsi="宋体" w:eastAsia="宋体" w:cs="宋体"/>
          <w:bCs/>
          <w:sz w:val="24"/>
          <w:szCs w:val="24"/>
        </w:rPr>
        <w:t>合同未尽事宜，合同当事人另行签订补充协议，补充协议是合同的组成部分。</w:t>
      </w:r>
    </w:p>
    <w:p w14:paraId="67E3F785">
      <w:pPr>
        <w:spacing w:line="360" w:lineRule="auto"/>
        <w:ind w:firstLine="482" w:firstLineChars="200"/>
        <w:rPr>
          <w:rFonts w:hint="eastAsia" w:ascii="宋体" w:hAnsi="宋体" w:eastAsia="宋体" w:cs="宋体"/>
          <w:b/>
          <w:sz w:val="24"/>
          <w:szCs w:val="24"/>
        </w:rPr>
      </w:pPr>
      <w:bookmarkStart w:id="62" w:name="_Toc351203492"/>
      <w:r>
        <w:rPr>
          <w:rFonts w:hint="eastAsia" w:ascii="宋体" w:hAnsi="宋体" w:eastAsia="宋体" w:cs="宋体"/>
          <w:b/>
          <w:sz w:val="24"/>
          <w:szCs w:val="24"/>
        </w:rPr>
        <w:t>十二、合同生效</w:t>
      </w:r>
      <w:bookmarkEnd w:id="62"/>
    </w:p>
    <w:p w14:paraId="7A94967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本合同自</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生效。</w:t>
      </w:r>
    </w:p>
    <w:p w14:paraId="5E00047D">
      <w:pPr>
        <w:spacing w:line="360" w:lineRule="auto"/>
        <w:ind w:firstLine="482" w:firstLineChars="200"/>
        <w:rPr>
          <w:rFonts w:hint="eastAsia" w:ascii="宋体" w:hAnsi="宋体" w:eastAsia="宋体" w:cs="宋体"/>
          <w:b/>
          <w:sz w:val="24"/>
          <w:szCs w:val="24"/>
        </w:rPr>
      </w:pPr>
      <w:bookmarkStart w:id="63" w:name="_Toc351203493"/>
      <w:r>
        <w:rPr>
          <w:rFonts w:hint="eastAsia" w:ascii="宋体" w:hAnsi="宋体" w:eastAsia="宋体" w:cs="宋体"/>
          <w:b/>
          <w:sz w:val="24"/>
          <w:szCs w:val="24"/>
        </w:rPr>
        <w:t>十三、合同份数</w:t>
      </w:r>
      <w:bookmarkEnd w:id="63"/>
    </w:p>
    <w:p w14:paraId="0EA7F093">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本合同一式</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份，均具有同等法律效力，发包人执</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份，承包人执</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份。</w:t>
      </w:r>
    </w:p>
    <w:p w14:paraId="0899AA56">
      <w:pPr>
        <w:spacing w:line="360" w:lineRule="auto"/>
        <w:rPr>
          <w:rFonts w:hint="eastAsia" w:ascii="宋体" w:hAnsi="宋体" w:eastAsia="宋体" w:cs="宋体"/>
          <w:bCs/>
          <w:sz w:val="24"/>
          <w:szCs w:val="24"/>
        </w:rPr>
      </w:pPr>
    </w:p>
    <w:p w14:paraId="6EEDC849">
      <w:pPr>
        <w:spacing w:line="360" w:lineRule="auto"/>
        <w:rPr>
          <w:rFonts w:hint="eastAsia" w:ascii="宋体" w:hAnsi="宋体" w:eastAsia="宋体" w:cs="宋体"/>
          <w:sz w:val="24"/>
          <w:szCs w:val="24"/>
        </w:rPr>
      </w:pPr>
      <w:r>
        <w:rPr>
          <w:rFonts w:hint="eastAsia" w:ascii="宋体" w:hAnsi="宋体" w:eastAsia="宋体" w:cs="宋体"/>
          <w:sz w:val="24"/>
          <w:szCs w:val="24"/>
        </w:rPr>
        <w:t>发包人：</w:t>
      </w:r>
      <w:r>
        <w:rPr>
          <w:rFonts w:hint="eastAsia" w:ascii="宋体" w:hAnsi="宋体" w:eastAsia="宋体" w:cs="宋体"/>
          <w:sz w:val="24"/>
          <w:szCs w:val="24"/>
          <w:u w:val="single"/>
        </w:rPr>
        <w:t xml:space="preserve">  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(公章)         承包人：</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(公章)</w:t>
      </w:r>
    </w:p>
    <w:p w14:paraId="114E36F5">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                               </w:t>
      </w:r>
    </w:p>
    <w:p w14:paraId="059E1F49">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法定代表人或其委托代理人：                法定代表人或其委托代理人：</w:t>
      </w:r>
    </w:p>
    <w:p w14:paraId="40841C08">
      <w:pPr>
        <w:spacing w:line="360" w:lineRule="auto"/>
        <w:rPr>
          <w:rFonts w:hint="eastAsia" w:ascii="宋体" w:hAnsi="宋体" w:eastAsia="宋体" w:cs="宋体"/>
          <w:sz w:val="24"/>
          <w:szCs w:val="24"/>
        </w:rPr>
      </w:pPr>
      <w:r>
        <w:rPr>
          <w:rFonts w:hint="eastAsia" w:ascii="宋体" w:hAnsi="宋体" w:eastAsia="宋体" w:cs="宋体"/>
          <w:sz w:val="24"/>
          <w:szCs w:val="24"/>
        </w:rPr>
        <w:t>（签字）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（签字）</w:t>
      </w:r>
      <w:r>
        <w:rPr>
          <w:rFonts w:hint="eastAsia" w:ascii="宋体" w:hAnsi="宋体" w:eastAsia="宋体" w:cs="宋体"/>
          <w:sz w:val="24"/>
          <w:szCs w:val="24"/>
          <w:u w:val="single"/>
        </w:rPr>
        <w:t xml:space="preserve">                       </w:t>
      </w:r>
    </w:p>
    <w:p w14:paraId="123A119A">
      <w:pPr>
        <w:tabs>
          <w:tab w:val="left" w:pos="4410"/>
        </w:tabs>
        <w:spacing w:line="360" w:lineRule="auto"/>
        <w:rPr>
          <w:rFonts w:hint="eastAsia" w:ascii="宋体" w:hAnsi="宋体" w:eastAsia="宋体" w:cs="宋体"/>
          <w:sz w:val="24"/>
          <w:szCs w:val="24"/>
        </w:rPr>
      </w:pPr>
      <w:r>
        <w:rPr>
          <w:rFonts w:hint="eastAsia" w:ascii="宋体" w:hAnsi="宋体" w:eastAsia="宋体" w:cs="宋体"/>
          <w:sz w:val="24"/>
          <w:szCs w:val="24"/>
        </w:rPr>
        <w:t>组织机构代码：</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组织机构代码：</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p>
    <w:p w14:paraId="2F505F5A">
      <w:pPr>
        <w:spacing w:line="360" w:lineRule="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地  址：</w:t>
      </w:r>
      <w:r>
        <w:rPr>
          <w:rFonts w:hint="eastAsia" w:ascii="宋体" w:hAnsi="宋体" w:eastAsia="宋体" w:cs="宋体"/>
          <w:sz w:val="24"/>
          <w:szCs w:val="24"/>
          <w:u w:val="single"/>
        </w:rPr>
        <w:t xml:space="preserve">        </w:t>
      </w:r>
    </w:p>
    <w:p w14:paraId="76E459B4">
      <w:pPr>
        <w:spacing w:line="360" w:lineRule="auto"/>
        <w:rPr>
          <w:rFonts w:hint="eastAsia" w:ascii="宋体" w:hAnsi="宋体" w:eastAsia="宋体" w:cs="宋体"/>
          <w:sz w:val="24"/>
          <w:szCs w:val="24"/>
        </w:rPr>
      </w:pPr>
      <w:r>
        <w:rPr>
          <w:rFonts w:hint="eastAsia" w:ascii="宋体" w:hAnsi="宋体" w:eastAsia="宋体" w:cs="宋体"/>
          <w:sz w:val="24"/>
          <w:szCs w:val="24"/>
        </w:rPr>
        <w:t>邮政编码：</w:t>
      </w:r>
      <w:r>
        <w:rPr>
          <w:rFonts w:hint="eastAsia" w:ascii="宋体" w:hAnsi="宋体" w:eastAsia="宋体" w:cs="宋体"/>
          <w:sz w:val="24"/>
          <w:szCs w:val="24"/>
          <w:u w:val="single"/>
        </w:rPr>
        <w:t xml:space="preserve">      </w:t>
      </w:r>
      <w:r>
        <w:rPr>
          <w:rFonts w:hint="eastAsia" w:ascii="宋体" w:hAnsi="宋体" w:eastAsia="宋体" w:cs="宋体"/>
          <w:sz w:val="24"/>
          <w:szCs w:val="24"/>
        </w:rPr>
        <w:t xml:space="preserve">              邮政编码：</w:t>
      </w:r>
      <w:r>
        <w:rPr>
          <w:rFonts w:hint="eastAsia" w:ascii="宋体" w:hAnsi="宋体" w:eastAsia="宋体" w:cs="宋体"/>
          <w:sz w:val="24"/>
          <w:szCs w:val="24"/>
          <w:u w:val="single"/>
        </w:rPr>
        <w:t xml:space="preserve">   </w:t>
      </w:r>
    </w:p>
    <w:p w14:paraId="44C27F99">
      <w:pPr>
        <w:spacing w:line="36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法定代表人：</w:t>
      </w:r>
      <w:r>
        <w:rPr>
          <w:rFonts w:hint="eastAsia" w:ascii="宋体" w:hAnsi="宋体" w:eastAsia="宋体" w:cs="宋体"/>
          <w:sz w:val="24"/>
          <w:szCs w:val="24"/>
          <w:u w:val="single"/>
        </w:rPr>
        <w:t xml:space="preserve">             </w:t>
      </w:r>
    </w:p>
    <w:p w14:paraId="1E8F9EE7">
      <w:pPr>
        <w:spacing w:line="360" w:lineRule="auto"/>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委托代理人：</w:t>
      </w:r>
      <w:r>
        <w:rPr>
          <w:rFonts w:hint="eastAsia" w:ascii="宋体" w:hAnsi="宋体" w:eastAsia="宋体" w:cs="宋体"/>
          <w:sz w:val="24"/>
          <w:szCs w:val="24"/>
          <w:u w:val="single"/>
        </w:rPr>
        <w:t xml:space="preserve">             </w:t>
      </w:r>
    </w:p>
    <w:p w14:paraId="265C4A8B">
      <w:pPr>
        <w:spacing w:line="360" w:lineRule="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  话：</w:t>
      </w:r>
      <w:r>
        <w:rPr>
          <w:rFonts w:hint="eastAsia" w:ascii="宋体" w:hAnsi="宋体" w:eastAsia="宋体" w:cs="宋体"/>
          <w:sz w:val="24"/>
          <w:szCs w:val="24"/>
          <w:u w:val="single"/>
        </w:rPr>
        <w:t xml:space="preserve">     </w:t>
      </w:r>
    </w:p>
    <w:p w14:paraId="0EA4CB0E">
      <w:pPr>
        <w:spacing w:line="360" w:lineRule="auto"/>
        <w:rPr>
          <w:rFonts w:hint="eastAsia" w:ascii="宋体" w:hAnsi="宋体" w:eastAsia="宋体" w:cs="宋体"/>
          <w:sz w:val="24"/>
          <w:szCs w:val="24"/>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  真：</w:t>
      </w:r>
      <w:r>
        <w:rPr>
          <w:rFonts w:hint="eastAsia" w:ascii="宋体" w:hAnsi="宋体" w:eastAsia="宋体" w:cs="宋体"/>
          <w:sz w:val="24"/>
          <w:szCs w:val="24"/>
          <w:u w:val="single"/>
        </w:rPr>
        <w:t xml:space="preserve">     </w:t>
      </w:r>
    </w:p>
    <w:p w14:paraId="0E02F520">
      <w:pPr>
        <w:spacing w:line="360" w:lineRule="auto"/>
        <w:rPr>
          <w:rFonts w:hint="eastAsia" w:ascii="宋体" w:hAnsi="宋体" w:eastAsia="宋体" w:cs="宋体"/>
          <w:sz w:val="24"/>
          <w:szCs w:val="24"/>
        </w:rPr>
      </w:pP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电子信箱：</w:t>
      </w:r>
      <w:r>
        <w:rPr>
          <w:rFonts w:hint="eastAsia" w:ascii="宋体" w:hAnsi="宋体" w:eastAsia="宋体" w:cs="宋体"/>
          <w:sz w:val="24"/>
          <w:szCs w:val="24"/>
          <w:u w:val="single"/>
        </w:rPr>
        <w:t xml:space="preserve">   </w:t>
      </w:r>
    </w:p>
    <w:p w14:paraId="22EBAA99">
      <w:pPr>
        <w:spacing w:line="360" w:lineRule="auto"/>
        <w:rPr>
          <w:rFonts w:hint="eastAsia" w:ascii="宋体" w:hAnsi="宋体" w:eastAsia="宋体" w:cs="宋体"/>
          <w:sz w:val="24"/>
          <w:szCs w:val="24"/>
        </w:rPr>
      </w:pPr>
      <w:r>
        <w:rPr>
          <w:rFonts w:hint="eastAsia" w:ascii="宋体" w:hAnsi="宋体" w:eastAsia="宋体" w:cs="宋体"/>
          <w:sz w:val="24"/>
          <w:szCs w:val="24"/>
        </w:rPr>
        <w:t>开户银行：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开户银行：</w:t>
      </w:r>
      <w:r>
        <w:rPr>
          <w:rFonts w:hint="eastAsia" w:ascii="宋体" w:hAnsi="宋体" w:eastAsia="宋体" w:cs="宋体"/>
          <w:sz w:val="24"/>
          <w:szCs w:val="24"/>
          <w:u w:val="single"/>
        </w:rPr>
        <w:t xml:space="preserve">   </w:t>
      </w:r>
    </w:p>
    <w:p w14:paraId="324F6ACC">
      <w:pPr>
        <w:rPr>
          <w:rFonts w:hint="eastAsia" w:ascii="宋体" w:hAnsi="宋体" w:eastAsia="宋体" w:cs="宋体"/>
          <w:sz w:val="24"/>
          <w:szCs w:val="24"/>
        </w:rPr>
      </w:pPr>
      <w:r>
        <w:rPr>
          <w:rFonts w:hint="eastAsia" w:ascii="宋体" w:hAnsi="宋体" w:eastAsia="宋体" w:cs="宋体"/>
          <w:sz w:val="24"/>
          <w:szCs w:val="24"/>
        </w:rPr>
        <w:t>账  号：</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账  号：</w:t>
      </w:r>
      <w:r>
        <w:rPr>
          <w:rFonts w:hint="eastAsia" w:ascii="宋体" w:hAnsi="宋体" w:eastAsia="宋体" w:cs="宋体"/>
          <w:sz w:val="24"/>
          <w:szCs w:val="24"/>
          <w:u w:val="single"/>
        </w:rPr>
        <w:t xml:space="preserve">     </w:t>
      </w:r>
    </w:p>
    <w:p w14:paraId="4D81E5A8">
      <w:pPr>
        <w:spacing w:line="360" w:lineRule="auto"/>
        <w:jc w:val="center"/>
        <w:outlineLvl w:val="2"/>
        <w:rPr>
          <w:rFonts w:hint="eastAsia" w:ascii="宋体" w:hAnsi="宋体" w:eastAsia="宋体" w:cs="宋体"/>
          <w:b/>
          <w:sz w:val="24"/>
        </w:rPr>
      </w:pPr>
      <w:r>
        <w:rPr>
          <w:rFonts w:hint="eastAsia" w:ascii="宋体" w:hAnsi="宋体" w:eastAsia="宋体" w:cs="宋体"/>
          <w:b/>
          <w:bCs/>
          <w:sz w:val="32"/>
          <w:szCs w:val="32"/>
        </w:rPr>
        <w:br w:type="page"/>
      </w:r>
      <w:bookmarkStart w:id="64" w:name="_Toc15656490"/>
      <w:r>
        <w:rPr>
          <w:rFonts w:hint="eastAsia" w:ascii="宋体" w:hAnsi="宋体" w:eastAsia="宋体" w:cs="宋体"/>
          <w:b/>
          <w:sz w:val="24"/>
        </w:rPr>
        <w:t>第二节  通用合同条款</w:t>
      </w:r>
      <w:bookmarkEnd w:id="64"/>
    </w:p>
    <w:p w14:paraId="188F4933">
      <w:pPr>
        <w:ind w:firstLine="560" w:firstLineChars="200"/>
        <w:rPr>
          <w:rFonts w:hint="eastAsia" w:ascii="宋体" w:hAnsi="宋体" w:eastAsia="宋体" w:cs="宋体"/>
          <w:snapToGrid w:val="0"/>
          <w:sz w:val="28"/>
          <w:szCs w:val="24"/>
        </w:rPr>
      </w:pPr>
    </w:p>
    <w:p w14:paraId="694E0A14">
      <w:pPr>
        <w:spacing w:line="360" w:lineRule="auto"/>
        <w:ind w:firstLine="560" w:firstLineChars="200"/>
        <w:rPr>
          <w:rFonts w:hint="eastAsia" w:ascii="宋体" w:hAnsi="宋体" w:eastAsia="宋体" w:cs="宋体"/>
          <w:snapToGrid w:val="0"/>
          <w:sz w:val="28"/>
          <w:szCs w:val="24"/>
        </w:rPr>
      </w:pPr>
      <w:r>
        <w:rPr>
          <w:rFonts w:hint="eastAsia" w:ascii="宋体" w:hAnsi="宋体" w:eastAsia="宋体" w:cs="宋体"/>
          <w:snapToGrid w:val="0"/>
          <w:sz w:val="28"/>
          <w:szCs w:val="24"/>
        </w:rPr>
        <w:t>采用《建设工程施工合同(示范文本)》（GF-2017-0201）中通用合同条款。上述资料由承包人自行准备。</w:t>
      </w:r>
    </w:p>
    <w:p w14:paraId="35C0DF63">
      <w:pPr>
        <w:spacing w:line="360" w:lineRule="auto"/>
        <w:jc w:val="center"/>
        <w:outlineLvl w:val="2"/>
        <w:rPr>
          <w:rFonts w:hint="eastAsia" w:ascii="宋体" w:hAnsi="宋体" w:eastAsia="宋体" w:cs="宋体"/>
          <w:b/>
          <w:sz w:val="24"/>
        </w:rPr>
      </w:pPr>
      <w:r>
        <w:rPr>
          <w:rFonts w:hint="eastAsia" w:ascii="宋体" w:hAnsi="宋体" w:eastAsia="宋体" w:cs="宋体"/>
          <w:b/>
          <w:bCs/>
          <w:sz w:val="24"/>
          <w:szCs w:val="32"/>
        </w:rPr>
        <w:br w:type="page"/>
      </w:r>
      <w:bookmarkStart w:id="65" w:name="_Toc15656491"/>
      <w:r>
        <w:rPr>
          <w:rFonts w:hint="eastAsia" w:ascii="宋体" w:hAnsi="宋体" w:eastAsia="宋体" w:cs="宋体"/>
          <w:b/>
          <w:sz w:val="24"/>
        </w:rPr>
        <w:t>第三节  专用合同条款</w:t>
      </w:r>
      <w:bookmarkEnd w:id="65"/>
    </w:p>
    <w:p w14:paraId="10EF1142">
      <w:pPr>
        <w:keepNext/>
        <w:keepLines/>
        <w:spacing w:before="120" w:after="120" w:line="360" w:lineRule="auto"/>
        <w:jc w:val="left"/>
        <w:outlineLvl w:val="2"/>
        <w:rPr>
          <w:rFonts w:ascii="黑体" w:hAnsi="黑体" w:eastAsia="黑体"/>
          <w:bCs/>
          <w:sz w:val="24"/>
          <w:szCs w:val="24"/>
        </w:rPr>
      </w:pPr>
      <w:bookmarkStart w:id="66" w:name="_Toc351203633"/>
      <w:r>
        <w:rPr>
          <w:rFonts w:ascii="黑体" w:hAnsi="黑体" w:eastAsia="黑体"/>
          <w:bCs/>
          <w:sz w:val="24"/>
          <w:szCs w:val="24"/>
        </w:rPr>
        <w:t>1</w:t>
      </w:r>
      <w:bookmarkStart w:id="67" w:name="_Toc296891196"/>
      <w:bookmarkStart w:id="68" w:name="_Toc296347155"/>
      <w:bookmarkStart w:id="69" w:name="_Toc292559361"/>
      <w:bookmarkStart w:id="70" w:name="_Toc296346657"/>
      <w:bookmarkStart w:id="71" w:name="_Toc297120456"/>
      <w:bookmarkStart w:id="72" w:name="_Toc292559866"/>
      <w:bookmarkStart w:id="73" w:name="_Toc297048342"/>
      <w:bookmarkStart w:id="74" w:name="_Toc296503156"/>
      <w:bookmarkStart w:id="75" w:name="_Toc296890984"/>
      <w:bookmarkStart w:id="76" w:name="_Toc296944495"/>
      <w:r>
        <w:rPr>
          <w:rFonts w:ascii="黑体" w:hAnsi="黑体" w:eastAsia="黑体"/>
          <w:bCs/>
          <w:sz w:val="24"/>
          <w:szCs w:val="24"/>
        </w:rPr>
        <w:t>. 一般约定</w:t>
      </w:r>
      <w:bookmarkEnd w:id="66"/>
    </w:p>
    <w:bookmarkEnd w:id="67"/>
    <w:bookmarkEnd w:id="68"/>
    <w:bookmarkEnd w:id="69"/>
    <w:bookmarkEnd w:id="70"/>
    <w:bookmarkEnd w:id="71"/>
    <w:bookmarkEnd w:id="72"/>
    <w:bookmarkEnd w:id="73"/>
    <w:bookmarkEnd w:id="74"/>
    <w:bookmarkEnd w:id="75"/>
    <w:bookmarkEnd w:id="76"/>
    <w:p w14:paraId="2356C3CC">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1.1</w:t>
      </w:r>
      <w:r>
        <w:rPr>
          <w:rFonts w:hint="eastAsia" w:ascii="Arial" w:hAnsi="Arial" w:eastAsia="黑体"/>
          <w:bCs/>
          <w:szCs w:val="28"/>
        </w:rPr>
        <w:t xml:space="preserve"> 词语定义与解释</w:t>
      </w:r>
    </w:p>
    <w:p w14:paraId="66E411C6">
      <w:pPr>
        <w:adjustRightInd w:val="0"/>
        <w:spacing w:line="360" w:lineRule="auto"/>
        <w:ind w:firstLine="400" w:firstLineChars="200"/>
        <w:rPr>
          <w:rFonts w:ascii="Times New Roman" w:hAnsi="Times New Roman"/>
          <w:szCs w:val="24"/>
        </w:rPr>
      </w:pPr>
      <w:r>
        <w:rPr>
          <w:rFonts w:ascii="Times New Roman" w:hAnsi="Times New Roman"/>
          <w:szCs w:val="24"/>
        </w:rPr>
        <w:t>1.1.1</w:t>
      </w:r>
      <w:r>
        <w:rPr>
          <w:rFonts w:hint="eastAsia" w:ascii="Times New Roman" w:hAnsi="Times New Roman"/>
          <w:szCs w:val="24"/>
        </w:rPr>
        <w:t xml:space="preserve"> </w:t>
      </w:r>
      <w:r>
        <w:rPr>
          <w:rFonts w:ascii="Times New Roman" w:hAnsi="Times New Roman"/>
          <w:szCs w:val="24"/>
        </w:rPr>
        <w:t>合同</w:t>
      </w:r>
    </w:p>
    <w:p w14:paraId="1C169E39">
      <w:pPr>
        <w:adjustRightInd w:val="0"/>
        <w:spacing w:line="360" w:lineRule="auto"/>
        <w:ind w:firstLine="400" w:firstLineChars="200"/>
        <w:rPr>
          <w:rFonts w:ascii="Times New Roman" w:hAnsi="Times New Roman"/>
          <w:szCs w:val="24"/>
          <w:u w:val="single"/>
        </w:rPr>
      </w:pPr>
      <w:r>
        <w:rPr>
          <w:rFonts w:ascii="Times New Roman" w:hAnsi="Times New Roman"/>
          <w:szCs w:val="24"/>
        </w:rPr>
        <w:t>1.1.1.10</w:t>
      </w:r>
      <w:r>
        <w:rPr>
          <w:rFonts w:hint="eastAsia" w:ascii="Times New Roman" w:hAnsi="Times New Roman"/>
          <w:szCs w:val="24"/>
        </w:rPr>
        <w:t xml:space="preserve"> </w:t>
      </w:r>
      <w:r>
        <w:rPr>
          <w:rFonts w:ascii="Times New Roman" w:hAnsi="Times New Roman"/>
          <w:szCs w:val="24"/>
        </w:rPr>
        <w:t>其他合同文件包括：</w:t>
      </w:r>
      <w:r>
        <w:rPr>
          <w:rFonts w:ascii="Times New Roman" w:hAnsi="Times New Roman"/>
          <w:szCs w:val="24"/>
          <w:u w:val="single"/>
        </w:rPr>
        <w:t></w:t>
      </w:r>
      <w:r>
        <w:rPr>
          <w:rFonts w:hint="eastAsia" w:ascii="Times New Roman" w:hAnsi="Times New Roman"/>
          <w:szCs w:val="24"/>
          <w:u w:val="single"/>
        </w:rPr>
        <w:t>合同履行过程中双方就有关工程洽商、变更达成的书面协议</w:t>
      </w:r>
      <w:r>
        <w:rPr>
          <w:rFonts w:ascii="Times New Roman" w:hAnsi="Times New Roman"/>
          <w:szCs w:val="24"/>
          <w:u w:val="single"/>
        </w:rPr>
        <w:t>。</w:t>
      </w:r>
    </w:p>
    <w:p w14:paraId="1C3168AE">
      <w:pPr>
        <w:adjustRightInd w:val="0"/>
        <w:spacing w:line="360" w:lineRule="auto"/>
        <w:ind w:firstLine="400" w:firstLineChars="200"/>
        <w:rPr>
          <w:rFonts w:ascii="Times New Roman" w:hAnsi="Times New Roman"/>
          <w:szCs w:val="24"/>
        </w:rPr>
      </w:pPr>
      <w:r>
        <w:rPr>
          <w:rFonts w:ascii="Times New Roman" w:hAnsi="Times New Roman"/>
          <w:szCs w:val="24"/>
        </w:rPr>
        <w:t>1.1.2 合同当事人及其他相关方</w:t>
      </w:r>
    </w:p>
    <w:p w14:paraId="5D228245">
      <w:pPr>
        <w:adjustRightInd w:val="0"/>
        <w:spacing w:line="360" w:lineRule="auto"/>
        <w:ind w:firstLine="400" w:firstLineChars="200"/>
        <w:rPr>
          <w:rFonts w:ascii="Times New Roman" w:hAnsi="Times New Roman"/>
          <w:szCs w:val="24"/>
        </w:rPr>
      </w:pPr>
      <w:r>
        <w:rPr>
          <w:rFonts w:ascii="Times New Roman" w:hAnsi="Times New Roman"/>
          <w:szCs w:val="24"/>
        </w:rPr>
        <w:t>1.1.2.4</w:t>
      </w:r>
      <w:r>
        <w:rPr>
          <w:rFonts w:hint="eastAsia" w:ascii="Times New Roman" w:hAnsi="Times New Roman"/>
          <w:szCs w:val="24"/>
        </w:rPr>
        <w:t xml:space="preserve"> </w:t>
      </w:r>
      <w:r>
        <w:rPr>
          <w:rFonts w:ascii="Times New Roman" w:hAnsi="Times New Roman"/>
          <w:szCs w:val="24"/>
        </w:rPr>
        <w:t>监理人：</w:t>
      </w:r>
    </w:p>
    <w:p w14:paraId="6AB60399">
      <w:pPr>
        <w:adjustRightInd w:val="0"/>
        <w:spacing w:line="360" w:lineRule="auto"/>
        <w:ind w:firstLine="400" w:firstLineChars="200"/>
        <w:rPr>
          <w:rFonts w:ascii="Times New Roman" w:hAnsi="Times New Roman"/>
          <w:szCs w:val="24"/>
        </w:rPr>
      </w:pPr>
      <w:r>
        <w:rPr>
          <w:rFonts w:ascii="Times New Roman" w:hAnsi="Times New Roman"/>
          <w:szCs w:val="24"/>
        </w:rPr>
        <w:t>名    称：</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 xml:space="preserve">    </w:t>
      </w:r>
      <w:r>
        <w:rPr>
          <w:rFonts w:ascii="Times New Roman" w:hAnsi="Times New Roman"/>
          <w:szCs w:val="24"/>
        </w:rPr>
        <w:t>；</w:t>
      </w:r>
    </w:p>
    <w:p w14:paraId="392253D5">
      <w:pPr>
        <w:adjustRightInd w:val="0"/>
        <w:spacing w:line="360" w:lineRule="auto"/>
        <w:ind w:firstLine="400" w:firstLineChars="200"/>
        <w:rPr>
          <w:rFonts w:ascii="Times New Roman" w:hAnsi="Times New Roman"/>
          <w:szCs w:val="24"/>
        </w:rPr>
      </w:pPr>
      <w:r>
        <w:rPr>
          <w:rFonts w:ascii="Times New Roman" w:hAnsi="Times New Roman"/>
          <w:szCs w:val="24"/>
        </w:rPr>
        <w:t>资质类别和等级：</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  </w:t>
      </w:r>
      <w:r>
        <w:rPr>
          <w:rFonts w:ascii="Times New Roman" w:hAnsi="Times New Roman"/>
          <w:szCs w:val="24"/>
        </w:rPr>
        <w:t>；</w:t>
      </w:r>
    </w:p>
    <w:p w14:paraId="67C93BB7">
      <w:pPr>
        <w:adjustRightInd w:val="0"/>
        <w:spacing w:line="360" w:lineRule="auto"/>
        <w:ind w:firstLine="400" w:firstLineChars="200"/>
        <w:rPr>
          <w:rFonts w:ascii="Times New Roman" w:hAnsi="Times New Roman"/>
          <w:szCs w:val="24"/>
        </w:rPr>
      </w:pPr>
      <w:r>
        <w:rPr>
          <w:rFonts w:ascii="Times New Roman" w:hAnsi="Times New Roman"/>
          <w:szCs w:val="24"/>
        </w:rPr>
        <w:t>联系电话：</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3EB4D450">
      <w:pPr>
        <w:adjustRightInd w:val="0"/>
        <w:spacing w:line="360" w:lineRule="auto"/>
        <w:ind w:firstLine="400" w:firstLineChars="200"/>
        <w:rPr>
          <w:rFonts w:ascii="Times New Roman" w:hAnsi="Times New Roman"/>
          <w:szCs w:val="24"/>
        </w:rPr>
      </w:pPr>
      <w:r>
        <w:rPr>
          <w:rFonts w:ascii="Times New Roman" w:hAnsi="Times New Roman"/>
          <w:szCs w:val="24"/>
        </w:rPr>
        <w:t>电子信箱：</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4EDBB375">
      <w:pPr>
        <w:adjustRightInd w:val="0"/>
        <w:spacing w:line="360" w:lineRule="auto"/>
        <w:ind w:firstLine="400" w:firstLineChars="200"/>
        <w:rPr>
          <w:rFonts w:ascii="Times New Roman" w:hAnsi="Times New Roman"/>
          <w:szCs w:val="24"/>
        </w:rPr>
      </w:pPr>
      <w:r>
        <w:rPr>
          <w:rFonts w:ascii="Times New Roman" w:hAnsi="Times New Roman"/>
          <w:szCs w:val="24"/>
        </w:rPr>
        <w:t>通信地址：</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23D2209A">
      <w:pPr>
        <w:adjustRightInd w:val="0"/>
        <w:spacing w:line="360" w:lineRule="auto"/>
        <w:ind w:firstLine="400" w:firstLineChars="200"/>
        <w:rPr>
          <w:rFonts w:ascii="Times New Roman" w:hAnsi="Times New Roman"/>
          <w:szCs w:val="24"/>
        </w:rPr>
      </w:pPr>
      <w:r>
        <w:rPr>
          <w:rFonts w:ascii="Times New Roman" w:hAnsi="Times New Roman"/>
          <w:szCs w:val="24"/>
        </w:rPr>
        <w:t>1.1.2.5 设计人：</w:t>
      </w:r>
    </w:p>
    <w:p w14:paraId="271FE5B3">
      <w:pPr>
        <w:adjustRightInd w:val="0"/>
        <w:spacing w:line="360" w:lineRule="auto"/>
        <w:ind w:firstLine="400" w:firstLineChars="200"/>
        <w:rPr>
          <w:rFonts w:ascii="Times New Roman" w:hAnsi="Times New Roman"/>
          <w:szCs w:val="24"/>
        </w:rPr>
      </w:pPr>
      <w:r>
        <w:rPr>
          <w:rFonts w:ascii="Times New Roman" w:hAnsi="Times New Roman"/>
          <w:szCs w:val="24"/>
        </w:rPr>
        <w:t>名    称：</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 xml:space="preserve">    </w:t>
      </w:r>
      <w:r>
        <w:rPr>
          <w:rFonts w:ascii="Times New Roman" w:hAnsi="Times New Roman"/>
          <w:szCs w:val="24"/>
        </w:rPr>
        <w:t>；</w:t>
      </w:r>
    </w:p>
    <w:p w14:paraId="3D17038D">
      <w:pPr>
        <w:adjustRightInd w:val="0"/>
        <w:spacing w:line="360" w:lineRule="auto"/>
        <w:ind w:firstLine="400" w:firstLineChars="200"/>
        <w:rPr>
          <w:rFonts w:ascii="Times New Roman" w:hAnsi="Times New Roman"/>
          <w:szCs w:val="24"/>
        </w:rPr>
      </w:pPr>
      <w:r>
        <w:rPr>
          <w:rFonts w:ascii="Times New Roman" w:hAnsi="Times New Roman"/>
          <w:szCs w:val="24"/>
        </w:rPr>
        <w:t>资质类别和等级：</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576FF119">
      <w:pPr>
        <w:adjustRightInd w:val="0"/>
        <w:spacing w:line="360" w:lineRule="auto"/>
        <w:ind w:firstLine="400" w:firstLineChars="200"/>
        <w:rPr>
          <w:rFonts w:ascii="Times New Roman" w:hAnsi="Times New Roman"/>
          <w:szCs w:val="24"/>
        </w:rPr>
      </w:pPr>
      <w:r>
        <w:rPr>
          <w:rFonts w:ascii="Times New Roman" w:hAnsi="Times New Roman"/>
          <w:szCs w:val="24"/>
        </w:rPr>
        <w:t>联系电话：</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5671C375">
      <w:pPr>
        <w:adjustRightInd w:val="0"/>
        <w:spacing w:line="360" w:lineRule="auto"/>
        <w:ind w:firstLine="400" w:firstLineChars="200"/>
        <w:rPr>
          <w:rFonts w:ascii="Times New Roman" w:hAnsi="Times New Roman"/>
          <w:szCs w:val="24"/>
        </w:rPr>
      </w:pPr>
      <w:r>
        <w:rPr>
          <w:rFonts w:ascii="Times New Roman" w:hAnsi="Times New Roman"/>
          <w:szCs w:val="24"/>
        </w:rPr>
        <w:t>电子信箱：</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rPr>
        <w:t>；</w:t>
      </w:r>
    </w:p>
    <w:p w14:paraId="479DD79E">
      <w:pPr>
        <w:adjustRightInd w:val="0"/>
        <w:spacing w:line="360" w:lineRule="auto"/>
        <w:ind w:firstLine="400" w:firstLineChars="200"/>
        <w:rPr>
          <w:rFonts w:ascii="Times New Roman" w:hAnsi="Times New Roman"/>
          <w:szCs w:val="24"/>
        </w:rPr>
      </w:pPr>
      <w:r>
        <w:rPr>
          <w:rFonts w:ascii="Times New Roman" w:hAnsi="Times New Roman"/>
          <w:szCs w:val="24"/>
        </w:rPr>
        <w:t>通信地址：</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501EB4F1">
      <w:pPr>
        <w:adjustRightInd w:val="0"/>
        <w:spacing w:line="360" w:lineRule="auto"/>
        <w:ind w:firstLine="400" w:firstLineChars="200"/>
        <w:rPr>
          <w:rFonts w:ascii="Times New Roman" w:hAnsi="Times New Roman"/>
          <w:szCs w:val="24"/>
        </w:rPr>
      </w:pPr>
      <w:r>
        <w:rPr>
          <w:rFonts w:ascii="Times New Roman" w:hAnsi="Times New Roman"/>
          <w:szCs w:val="24"/>
        </w:rPr>
        <w:t>1.1.3 工程和设备</w:t>
      </w:r>
    </w:p>
    <w:p w14:paraId="4C3A7819">
      <w:pPr>
        <w:adjustRightInd w:val="0"/>
        <w:spacing w:line="360" w:lineRule="auto"/>
        <w:ind w:firstLine="400" w:firstLineChars="200"/>
        <w:rPr>
          <w:rFonts w:ascii="Times New Roman" w:hAnsi="Times New Roman"/>
          <w:szCs w:val="24"/>
        </w:rPr>
      </w:pPr>
      <w:r>
        <w:rPr>
          <w:rFonts w:ascii="Times New Roman" w:hAnsi="Times New Roman"/>
          <w:szCs w:val="24"/>
        </w:rPr>
        <w:t>1.1.3.7 作为施工现场组成部分的其他场所包括：</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7DFD8D44">
      <w:pPr>
        <w:adjustRightInd w:val="0"/>
        <w:spacing w:line="360" w:lineRule="auto"/>
        <w:ind w:firstLine="400" w:firstLineChars="200"/>
        <w:rPr>
          <w:rFonts w:ascii="Times New Roman" w:hAnsi="Times New Roman"/>
          <w:szCs w:val="24"/>
        </w:rPr>
      </w:pPr>
      <w:r>
        <w:rPr>
          <w:rFonts w:ascii="Times New Roman" w:hAnsi="Times New Roman"/>
          <w:szCs w:val="24"/>
        </w:rPr>
        <w:t>1.1.3.9 永久占地包括：</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 xml:space="preserve">     </w:t>
      </w:r>
      <w:r>
        <w:rPr>
          <w:rFonts w:ascii="Times New Roman" w:hAnsi="Times New Roman"/>
          <w:szCs w:val="24"/>
        </w:rPr>
        <w:t>。</w:t>
      </w:r>
    </w:p>
    <w:p w14:paraId="2A093644">
      <w:pPr>
        <w:adjustRightInd w:val="0"/>
        <w:spacing w:line="360" w:lineRule="auto"/>
        <w:ind w:firstLine="400" w:firstLineChars="200"/>
        <w:rPr>
          <w:rFonts w:ascii="Times New Roman" w:hAnsi="Times New Roman"/>
          <w:szCs w:val="24"/>
        </w:rPr>
      </w:pPr>
      <w:r>
        <w:rPr>
          <w:rFonts w:ascii="Times New Roman" w:hAnsi="Times New Roman"/>
          <w:szCs w:val="24"/>
        </w:rPr>
        <w:t>1.1.3.10 临时占地包括：</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 </w:t>
      </w:r>
      <w:r>
        <w:rPr>
          <w:rFonts w:ascii="Times New Roman" w:hAnsi="Times New Roman"/>
          <w:szCs w:val="24"/>
        </w:rPr>
        <w:t>。</w:t>
      </w:r>
    </w:p>
    <w:p w14:paraId="2600FA02">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1.3</w:t>
      </w:r>
      <w:r>
        <w:rPr>
          <w:rFonts w:hint="eastAsia" w:ascii="Arial" w:hAnsi="Arial" w:eastAsia="黑体"/>
          <w:bCs/>
          <w:szCs w:val="28"/>
        </w:rPr>
        <w:t xml:space="preserve"> </w:t>
      </w:r>
      <w:r>
        <w:rPr>
          <w:rFonts w:ascii="Arial" w:hAnsi="Arial" w:eastAsia="黑体"/>
          <w:bCs/>
          <w:szCs w:val="28"/>
        </w:rPr>
        <w:t xml:space="preserve">法律 </w:t>
      </w:r>
    </w:p>
    <w:p w14:paraId="5A98787E">
      <w:pPr>
        <w:adjustRightInd w:val="0"/>
        <w:spacing w:line="360" w:lineRule="auto"/>
        <w:ind w:firstLine="400" w:firstLineChars="200"/>
        <w:rPr>
          <w:rFonts w:ascii="Times New Roman" w:hAnsi="Times New Roman"/>
          <w:szCs w:val="24"/>
          <w:u w:val="single"/>
        </w:rPr>
      </w:pPr>
      <w:r>
        <w:rPr>
          <w:rFonts w:ascii="Times New Roman" w:hAnsi="Times New Roman"/>
          <w:szCs w:val="24"/>
        </w:rPr>
        <w:t>适用于合同的其他规范性文件：</w:t>
      </w:r>
      <w:r>
        <w:rPr>
          <w:rFonts w:hint="eastAsia" w:ascii="Times New Roman" w:hAnsi="Times New Roman"/>
          <w:b/>
          <w:szCs w:val="24"/>
          <w:u w:val="single"/>
        </w:rPr>
        <w:t>《中华人民共和国民法典》、《中华人民共和国建筑法》、《中华人民共和国政府采购法》、《中华人民共和国招标投标法》、《建设工程质量管理条例》、《建设工程安全生产管理条例》等国家及工程所在地现行有效的法律法规和规章。</w:t>
      </w:r>
    </w:p>
    <w:p w14:paraId="0D87942E">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1.4 标准和规范</w:t>
      </w:r>
    </w:p>
    <w:p w14:paraId="1CC5C173">
      <w:pPr>
        <w:adjustRightInd w:val="0"/>
        <w:spacing w:line="360" w:lineRule="auto"/>
        <w:ind w:firstLine="400" w:firstLineChars="200"/>
        <w:rPr>
          <w:rFonts w:ascii="Times New Roman" w:hAnsi="Times New Roman"/>
          <w:szCs w:val="24"/>
        </w:rPr>
      </w:pPr>
      <w:r>
        <w:rPr>
          <w:rFonts w:ascii="Times New Roman" w:hAnsi="Times New Roman"/>
          <w:szCs w:val="24"/>
        </w:rPr>
        <w:t>1.4.1</w:t>
      </w:r>
      <w:r>
        <w:rPr>
          <w:rFonts w:hint="eastAsia" w:ascii="Times New Roman" w:hAnsi="Times New Roman"/>
          <w:szCs w:val="24"/>
        </w:rPr>
        <w:t xml:space="preserve"> </w:t>
      </w:r>
      <w:r>
        <w:rPr>
          <w:rFonts w:ascii="Times New Roman" w:hAnsi="Times New Roman"/>
          <w:szCs w:val="24"/>
        </w:rPr>
        <w:t>适用于工程的标准规范包括：</w:t>
      </w:r>
      <w:r>
        <w:rPr>
          <w:rFonts w:hint="eastAsia" w:ascii="Times New Roman" w:hAnsi="Times New Roman"/>
          <w:b/>
          <w:szCs w:val="24"/>
          <w:u w:val="single"/>
        </w:rPr>
        <w:t xml:space="preserve">执行通用条款。 </w:t>
      </w:r>
    </w:p>
    <w:p w14:paraId="04D2B2E9">
      <w:pPr>
        <w:adjustRightInd w:val="0"/>
        <w:spacing w:line="360" w:lineRule="auto"/>
        <w:ind w:firstLine="400" w:firstLineChars="200"/>
        <w:rPr>
          <w:rFonts w:ascii="Times New Roman" w:hAnsi="Times New Roman"/>
          <w:szCs w:val="24"/>
          <w:u w:val="single"/>
        </w:rPr>
      </w:pPr>
      <w:r>
        <w:rPr>
          <w:rFonts w:ascii="Times New Roman" w:hAnsi="Times New Roman"/>
          <w:szCs w:val="24"/>
        </w:rPr>
        <w:t>1.4.2 发包人提供国外标准、规范的名称：</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663F0EA7">
      <w:pPr>
        <w:adjustRightInd w:val="0"/>
        <w:spacing w:line="360" w:lineRule="auto"/>
        <w:ind w:firstLine="400" w:firstLineChars="200"/>
        <w:rPr>
          <w:rFonts w:ascii="Times New Roman" w:hAnsi="Times New Roman"/>
          <w:szCs w:val="24"/>
        </w:rPr>
      </w:pPr>
      <w:r>
        <w:rPr>
          <w:rFonts w:ascii="Times New Roman" w:hAnsi="Times New Roman"/>
          <w:szCs w:val="24"/>
        </w:rPr>
        <w:t>发包人提供国外标准、规范的份数：</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54F6E27F">
      <w:pPr>
        <w:adjustRightInd w:val="0"/>
        <w:spacing w:line="360" w:lineRule="auto"/>
        <w:ind w:firstLine="400" w:firstLineChars="200"/>
        <w:rPr>
          <w:rFonts w:ascii="Times New Roman" w:hAnsi="Times New Roman"/>
          <w:szCs w:val="24"/>
        </w:rPr>
      </w:pPr>
      <w:r>
        <w:rPr>
          <w:rFonts w:ascii="Times New Roman" w:hAnsi="Times New Roman"/>
          <w:szCs w:val="24"/>
        </w:rPr>
        <w:t>发包人提供国外标准、规范的</w:t>
      </w:r>
      <w:r>
        <w:rPr>
          <w:rFonts w:hint="eastAsia" w:ascii="Times New Roman" w:hAnsi="Times New Roman"/>
          <w:szCs w:val="24"/>
        </w:rPr>
        <w:t>时间</w:t>
      </w:r>
      <w:r>
        <w:rPr>
          <w:rFonts w:ascii="Times New Roman" w:hAnsi="Times New Roman"/>
          <w:szCs w:val="24"/>
        </w:rPr>
        <w:t>：</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12A506BC">
      <w:pPr>
        <w:adjustRightInd w:val="0"/>
        <w:spacing w:line="360" w:lineRule="auto"/>
        <w:ind w:firstLine="400" w:firstLineChars="200"/>
        <w:rPr>
          <w:rFonts w:ascii="Times New Roman" w:hAnsi="Times New Roman"/>
          <w:szCs w:val="24"/>
        </w:rPr>
      </w:pPr>
      <w:r>
        <w:rPr>
          <w:rFonts w:ascii="Times New Roman" w:hAnsi="Times New Roman"/>
          <w:szCs w:val="24"/>
        </w:rPr>
        <w:t>1.4.3</w:t>
      </w:r>
      <w:r>
        <w:rPr>
          <w:rFonts w:hint="eastAsia" w:ascii="Times New Roman" w:hAnsi="Times New Roman"/>
          <w:szCs w:val="24"/>
        </w:rPr>
        <w:t xml:space="preserve"> </w:t>
      </w:r>
      <w:r>
        <w:rPr>
          <w:rFonts w:ascii="Times New Roman" w:hAnsi="Times New Roman"/>
          <w:szCs w:val="24"/>
        </w:rPr>
        <w:t>发包人对工程的技术标准和功能要求的特殊要求：</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rPr>
        <w:t>。</w:t>
      </w:r>
    </w:p>
    <w:p w14:paraId="086A57C8">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1.5 合同文件的优先顺序</w:t>
      </w:r>
    </w:p>
    <w:p w14:paraId="62F3867F">
      <w:pPr>
        <w:adjustRightInd w:val="0"/>
        <w:spacing w:line="360" w:lineRule="auto"/>
        <w:ind w:firstLine="400" w:firstLineChars="200"/>
        <w:rPr>
          <w:rFonts w:ascii="Times New Roman" w:hAnsi="Times New Roman"/>
          <w:b/>
          <w:szCs w:val="24"/>
          <w:u w:val="single"/>
        </w:rPr>
      </w:pPr>
      <w:r>
        <w:rPr>
          <w:rFonts w:ascii="Times New Roman" w:hAnsi="Times New Roman"/>
          <w:szCs w:val="24"/>
        </w:rPr>
        <w:t>合同文件组成及优先顺序为：</w:t>
      </w:r>
      <w:r>
        <w:rPr>
          <w:rFonts w:hint="eastAsia" w:ascii="Times New Roman" w:hAnsi="Times New Roman"/>
          <w:szCs w:val="24"/>
          <w:u w:val="single"/>
        </w:rPr>
        <w:t xml:space="preserve"> </w:t>
      </w:r>
      <w:r>
        <w:rPr>
          <w:rFonts w:hint="eastAsia" w:ascii="Times New Roman" w:hAnsi="Times New Roman"/>
          <w:b/>
          <w:szCs w:val="24"/>
          <w:u w:val="single"/>
        </w:rPr>
        <w:t>执行通用条款。</w:t>
      </w:r>
    </w:p>
    <w:p w14:paraId="7FDB968D">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1.6 图纸和承包人文件</w:t>
      </w:r>
      <w:r>
        <w:rPr>
          <w:rFonts w:ascii="Arial" w:hAnsi="Arial" w:eastAsia="黑体"/>
          <w:bCs/>
          <w:szCs w:val="28"/>
        </w:rPr>
        <w:tab/>
      </w:r>
    </w:p>
    <w:p w14:paraId="27F01D4B">
      <w:pPr>
        <w:adjustRightInd w:val="0"/>
        <w:spacing w:line="360" w:lineRule="auto"/>
        <w:ind w:firstLine="400" w:firstLineChars="200"/>
        <w:rPr>
          <w:rFonts w:ascii="Times New Roman" w:hAnsi="Times New Roman"/>
          <w:szCs w:val="24"/>
        </w:rPr>
      </w:pPr>
      <w:r>
        <w:rPr>
          <w:rFonts w:ascii="Times New Roman" w:hAnsi="Times New Roman"/>
          <w:szCs w:val="24"/>
        </w:rPr>
        <w:t>1.6.1</w:t>
      </w:r>
      <w:r>
        <w:rPr>
          <w:rFonts w:hint="eastAsia" w:ascii="Times New Roman" w:hAnsi="Times New Roman"/>
          <w:szCs w:val="24"/>
        </w:rPr>
        <w:t xml:space="preserve"> 图纸的提供和交底</w:t>
      </w:r>
    </w:p>
    <w:p w14:paraId="592BB902">
      <w:pPr>
        <w:adjustRightInd w:val="0"/>
        <w:spacing w:line="360" w:lineRule="auto"/>
        <w:ind w:firstLine="400" w:firstLineChars="200"/>
        <w:rPr>
          <w:rFonts w:ascii="Times New Roman" w:hAnsi="Times New Roman"/>
          <w:szCs w:val="24"/>
        </w:rPr>
      </w:pPr>
      <w:r>
        <w:rPr>
          <w:rFonts w:ascii="Times New Roman" w:hAnsi="Times New Roman"/>
          <w:szCs w:val="24"/>
        </w:rPr>
        <w:t>发包人向承包人提供图纸的期限：</w:t>
      </w:r>
      <w:r>
        <w:rPr>
          <w:rFonts w:hint="eastAsia" w:ascii="Times New Roman" w:hAnsi="Times New Roman"/>
          <w:b/>
          <w:szCs w:val="24"/>
          <w:u w:val="single"/>
        </w:rPr>
        <w:t>执行通用条款</w:t>
      </w:r>
      <w:r>
        <w:rPr>
          <w:rFonts w:ascii="Times New Roman" w:hAnsi="Times New Roman"/>
          <w:szCs w:val="24"/>
        </w:rPr>
        <w:t>；</w:t>
      </w:r>
    </w:p>
    <w:p w14:paraId="0BE1D4B3">
      <w:pPr>
        <w:adjustRightInd w:val="0"/>
        <w:spacing w:line="360" w:lineRule="auto"/>
        <w:ind w:firstLine="400" w:firstLineChars="200"/>
        <w:rPr>
          <w:rFonts w:ascii="Times New Roman" w:hAnsi="Times New Roman"/>
          <w:szCs w:val="24"/>
        </w:rPr>
      </w:pPr>
      <w:r>
        <w:rPr>
          <w:rFonts w:ascii="Times New Roman" w:hAnsi="Times New Roman"/>
          <w:szCs w:val="24"/>
        </w:rPr>
        <w:t>发包人向承包人提供图纸的数量：</w:t>
      </w:r>
      <w:r>
        <w:rPr>
          <w:rFonts w:hint="eastAsia" w:ascii="Times New Roman" w:hAnsi="Times New Roman"/>
          <w:b/>
          <w:szCs w:val="24"/>
          <w:u w:val="single"/>
        </w:rPr>
        <w:t>提供</w:t>
      </w:r>
      <w:r>
        <w:rPr>
          <w:rFonts w:ascii="Times New Roman" w:hAnsi="Times New Roman"/>
          <w:b/>
          <w:szCs w:val="24"/>
          <w:u w:val="single"/>
        </w:rPr>
        <w:t xml:space="preserve">  </w:t>
      </w:r>
      <w:r>
        <w:rPr>
          <w:rFonts w:hint="eastAsia" w:ascii="Times New Roman" w:hAnsi="Times New Roman"/>
          <w:b/>
          <w:szCs w:val="24"/>
          <w:u w:val="single"/>
        </w:rPr>
        <w:t xml:space="preserve"> 套（含竣工图</w:t>
      </w:r>
      <w:r>
        <w:rPr>
          <w:rFonts w:ascii="Times New Roman" w:hAnsi="Times New Roman"/>
          <w:b/>
          <w:szCs w:val="24"/>
          <w:u w:val="single"/>
        </w:rPr>
        <w:t xml:space="preserve"> </w:t>
      </w:r>
      <w:r>
        <w:rPr>
          <w:rFonts w:hint="eastAsia" w:ascii="Times New Roman" w:hAnsi="Times New Roman"/>
          <w:b/>
          <w:szCs w:val="24"/>
          <w:u w:val="single"/>
        </w:rPr>
        <w:t xml:space="preserve"> </w:t>
      </w:r>
      <w:r>
        <w:rPr>
          <w:rFonts w:ascii="Times New Roman" w:hAnsi="Times New Roman"/>
          <w:b/>
          <w:szCs w:val="24"/>
          <w:u w:val="single"/>
        </w:rPr>
        <w:t xml:space="preserve"> </w:t>
      </w:r>
      <w:r>
        <w:rPr>
          <w:rFonts w:hint="eastAsia" w:ascii="Times New Roman" w:hAnsi="Times New Roman"/>
          <w:b/>
          <w:szCs w:val="24"/>
          <w:u w:val="single"/>
        </w:rPr>
        <w:t>套），不足的由承包人自行复制，费用自理；</w:t>
      </w:r>
    </w:p>
    <w:p w14:paraId="37D5DBEB">
      <w:pPr>
        <w:adjustRightInd w:val="0"/>
        <w:spacing w:line="360" w:lineRule="auto"/>
        <w:ind w:firstLine="400" w:firstLineChars="200"/>
        <w:rPr>
          <w:rFonts w:ascii="Times New Roman" w:hAnsi="Times New Roman"/>
          <w:szCs w:val="24"/>
        </w:rPr>
      </w:pPr>
      <w:r>
        <w:rPr>
          <w:rFonts w:ascii="Times New Roman" w:hAnsi="Times New Roman"/>
          <w:szCs w:val="24"/>
        </w:rPr>
        <w:t>发包人向承包人提供图纸的内容：</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571796F4">
      <w:pPr>
        <w:adjustRightInd w:val="0"/>
        <w:spacing w:line="360" w:lineRule="auto"/>
        <w:ind w:firstLine="400" w:firstLineChars="200"/>
        <w:rPr>
          <w:rFonts w:ascii="Times New Roman" w:hAnsi="Times New Roman"/>
          <w:szCs w:val="24"/>
        </w:rPr>
      </w:pPr>
      <w:r>
        <w:rPr>
          <w:rFonts w:ascii="Times New Roman" w:hAnsi="Times New Roman"/>
          <w:szCs w:val="24"/>
        </w:rPr>
        <w:t>1.6.4 承包人文件</w:t>
      </w:r>
    </w:p>
    <w:p w14:paraId="5ACD3474">
      <w:pPr>
        <w:adjustRightInd w:val="0"/>
        <w:spacing w:line="360" w:lineRule="auto"/>
        <w:ind w:firstLine="400" w:firstLineChars="200"/>
        <w:rPr>
          <w:rFonts w:ascii="Times New Roman" w:hAnsi="Times New Roman"/>
          <w:szCs w:val="24"/>
        </w:rPr>
      </w:pPr>
      <w:r>
        <w:rPr>
          <w:rFonts w:ascii="Times New Roman" w:hAnsi="Times New Roman"/>
          <w:szCs w:val="24"/>
        </w:rPr>
        <w:t>需要由承包人提供的文件，包括：</w:t>
      </w:r>
      <w:r>
        <w:rPr>
          <w:rFonts w:ascii="Times New Roman" w:hAnsi="Times New Roman"/>
          <w:szCs w:val="24"/>
          <w:u w:val="single"/>
        </w:rPr>
        <w:t></w:t>
      </w:r>
      <w:r>
        <w:rPr>
          <w:rFonts w:ascii="Times New Roman" w:hAnsi="Times New Roman"/>
          <w:szCs w:val="24"/>
        </w:rPr>
        <w:t>；</w:t>
      </w:r>
    </w:p>
    <w:p w14:paraId="06DF3B7E">
      <w:pPr>
        <w:adjustRightInd w:val="0"/>
        <w:spacing w:line="360" w:lineRule="auto"/>
        <w:ind w:firstLine="400" w:firstLineChars="200"/>
        <w:rPr>
          <w:rFonts w:ascii="Times New Roman" w:hAnsi="Times New Roman"/>
          <w:szCs w:val="24"/>
        </w:rPr>
      </w:pPr>
      <w:r>
        <w:rPr>
          <w:rFonts w:ascii="Times New Roman" w:hAnsi="Times New Roman"/>
          <w:szCs w:val="24"/>
        </w:rPr>
        <w:t>承包人提供的文件的期限为：</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0D9ED594">
      <w:pPr>
        <w:adjustRightInd w:val="0"/>
        <w:spacing w:line="360" w:lineRule="auto"/>
        <w:ind w:firstLine="400" w:firstLineChars="200"/>
        <w:rPr>
          <w:rFonts w:ascii="Times New Roman" w:hAnsi="Times New Roman"/>
          <w:szCs w:val="24"/>
        </w:rPr>
      </w:pPr>
      <w:r>
        <w:rPr>
          <w:rFonts w:ascii="Times New Roman" w:hAnsi="Times New Roman"/>
          <w:szCs w:val="24"/>
        </w:rPr>
        <w:t>承包人提供的文件的数量为：</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48F2E67B">
      <w:pPr>
        <w:adjustRightInd w:val="0"/>
        <w:spacing w:line="360" w:lineRule="auto"/>
        <w:ind w:firstLine="400" w:firstLineChars="200"/>
        <w:rPr>
          <w:rFonts w:ascii="Times New Roman" w:hAnsi="Times New Roman"/>
          <w:szCs w:val="24"/>
        </w:rPr>
      </w:pPr>
      <w:r>
        <w:rPr>
          <w:rFonts w:ascii="Times New Roman" w:hAnsi="Times New Roman"/>
          <w:szCs w:val="24"/>
        </w:rPr>
        <w:t>承包人提供的文件的形式为：</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3C5A0D09">
      <w:pPr>
        <w:adjustRightInd w:val="0"/>
        <w:spacing w:line="360" w:lineRule="auto"/>
        <w:ind w:firstLine="400" w:firstLineChars="200"/>
        <w:rPr>
          <w:rFonts w:ascii="Times New Roman" w:hAnsi="Times New Roman"/>
          <w:szCs w:val="24"/>
        </w:rPr>
      </w:pPr>
      <w:r>
        <w:rPr>
          <w:rFonts w:ascii="Times New Roman" w:hAnsi="Times New Roman"/>
          <w:szCs w:val="24"/>
        </w:rPr>
        <w:t>发包人</w:t>
      </w:r>
      <w:r>
        <w:rPr>
          <w:rFonts w:hint="eastAsia" w:ascii="Times New Roman" w:hAnsi="Times New Roman"/>
          <w:szCs w:val="24"/>
        </w:rPr>
        <w:t>审批</w:t>
      </w:r>
      <w:r>
        <w:rPr>
          <w:rFonts w:ascii="Times New Roman" w:hAnsi="Times New Roman"/>
          <w:szCs w:val="24"/>
        </w:rPr>
        <w:t>承包人文件的期限：</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0D37FA47">
      <w:pPr>
        <w:adjustRightInd w:val="0"/>
        <w:spacing w:line="360" w:lineRule="auto"/>
        <w:ind w:firstLine="400" w:firstLineChars="200"/>
        <w:rPr>
          <w:rFonts w:ascii="Times New Roman" w:hAnsi="Times New Roman"/>
          <w:szCs w:val="24"/>
        </w:rPr>
      </w:pPr>
      <w:r>
        <w:rPr>
          <w:rFonts w:ascii="Times New Roman" w:hAnsi="Times New Roman"/>
          <w:szCs w:val="24"/>
        </w:rPr>
        <w:t>1.6.5</w:t>
      </w:r>
      <w:r>
        <w:rPr>
          <w:rFonts w:hint="eastAsia" w:ascii="Times New Roman" w:hAnsi="Times New Roman"/>
          <w:szCs w:val="24"/>
        </w:rPr>
        <w:t xml:space="preserve"> 图纸和承包人文件的保管</w:t>
      </w:r>
    </w:p>
    <w:p w14:paraId="2D427122">
      <w:pPr>
        <w:adjustRightInd w:val="0"/>
        <w:spacing w:line="360" w:lineRule="auto"/>
        <w:ind w:firstLine="400" w:firstLineChars="200"/>
        <w:rPr>
          <w:rFonts w:ascii="Times New Roman" w:hAnsi="Times New Roman"/>
          <w:szCs w:val="24"/>
        </w:rPr>
      </w:pPr>
      <w:r>
        <w:rPr>
          <w:rFonts w:ascii="Times New Roman" w:hAnsi="Times New Roman"/>
          <w:szCs w:val="24"/>
        </w:rPr>
        <w:t>关于</w:t>
      </w:r>
      <w:r>
        <w:rPr>
          <w:rFonts w:hint="eastAsia" w:ascii="Times New Roman" w:hAnsi="Times New Roman"/>
          <w:szCs w:val="24"/>
        </w:rPr>
        <w:t>图纸和承包人文件保管</w:t>
      </w:r>
      <w:r>
        <w:rPr>
          <w:rFonts w:ascii="Times New Roman" w:hAnsi="Times New Roman"/>
          <w:szCs w:val="24"/>
        </w:rPr>
        <w:t>的约定：</w:t>
      </w:r>
      <w:r>
        <w:rPr>
          <w:rFonts w:hint="eastAsia" w:ascii="Times New Roman" w:hAnsi="Times New Roman"/>
          <w:b/>
          <w:szCs w:val="24"/>
          <w:u w:val="single"/>
        </w:rPr>
        <w:t>执行通用条款</w:t>
      </w:r>
      <w:r>
        <w:rPr>
          <w:rFonts w:ascii="Times New Roman" w:hAnsi="Times New Roman"/>
          <w:szCs w:val="24"/>
        </w:rPr>
        <w:t>。</w:t>
      </w:r>
    </w:p>
    <w:p w14:paraId="2E5E9A9D">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1.7 联络</w:t>
      </w:r>
    </w:p>
    <w:p w14:paraId="30A810A3">
      <w:pPr>
        <w:adjustRightInd w:val="0"/>
        <w:spacing w:line="360" w:lineRule="auto"/>
        <w:ind w:firstLine="400" w:firstLineChars="200"/>
        <w:rPr>
          <w:rFonts w:ascii="Times New Roman" w:hAnsi="Times New Roman"/>
          <w:szCs w:val="24"/>
        </w:rPr>
      </w:pPr>
      <w:r>
        <w:rPr>
          <w:rFonts w:ascii="Times New Roman" w:hAnsi="Times New Roman"/>
          <w:szCs w:val="24"/>
        </w:rPr>
        <w:t>1.7.1</w:t>
      </w:r>
      <w:r>
        <w:rPr>
          <w:rFonts w:hint="eastAsia" w:ascii="Times New Roman" w:hAnsi="Times New Roman"/>
          <w:szCs w:val="24"/>
        </w:rPr>
        <w:t xml:space="preserve"> </w:t>
      </w:r>
      <w:r>
        <w:rPr>
          <w:rFonts w:ascii="Times New Roman" w:hAnsi="Times New Roman"/>
          <w:szCs w:val="24"/>
        </w:rPr>
        <w:t>发包人和承包人应当在</w:t>
      </w:r>
      <w:r>
        <w:rPr>
          <w:rFonts w:hint="eastAsia" w:ascii="Times New Roman" w:hAnsi="Times New Roman"/>
          <w:szCs w:val="24"/>
          <w:u w:val="single"/>
        </w:rPr>
        <w:t>7</w:t>
      </w:r>
      <w:r>
        <w:rPr>
          <w:rFonts w:ascii="Times New Roman" w:hAnsi="Times New Roman"/>
          <w:szCs w:val="24"/>
        </w:rPr>
        <w:t>天内将与合同有关的通知、批准、证明、证书、指示、指令、要求、请求、同意、意见、确定和决定等书面函件送达对方当事人</w:t>
      </w:r>
      <w:r>
        <w:rPr>
          <w:rFonts w:hint="eastAsia" w:ascii="Times New Roman" w:hAnsi="Times New Roman"/>
          <w:szCs w:val="24"/>
        </w:rPr>
        <w:t>。</w:t>
      </w:r>
    </w:p>
    <w:p w14:paraId="445783CE">
      <w:pPr>
        <w:adjustRightInd w:val="0"/>
        <w:spacing w:line="360" w:lineRule="auto"/>
        <w:ind w:firstLine="400" w:firstLineChars="200"/>
        <w:rPr>
          <w:rFonts w:ascii="Times New Roman" w:hAnsi="Times New Roman"/>
          <w:szCs w:val="24"/>
        </w:rPr>
      </w:pPr>
      <w:r>
        <w:rPr>
          <w:rFonts w:ascii="Times New Roman" w:hAnsi="Times New Roman"/>
          <w:szCs w:val="24"/>
        </w:rPr>
        <w:t>1.7.2 发包人接收文件的地点：</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432D6686">
      <w:pPr>
        <w:adjustRightInd w:val="0"/>
        <w:spacing w:line="360" w:lineRule="auto"/>
        <w:ind w:firstLine="400" w:firstLineChars="200"/>
        <w:rPr>
          <w:rFonts w:ascii="Times New Roman" w:hAnsi="Times New Roman"/>
          <w:szCs w:val="24"/>
        </w:rPr>
      </w:pPr>
      <w:r>
        <w:rPr>
          <w:rFonts w:ascii="Times New Roman" w:hAnsi="Times New Roman"/>
          <w:szCs w:val="24"/>
        </w:rPr>
        <w:t>发包人指定的接收人为：</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3BF9AE15">
      <w:pPr>
        <w:adjustRightInd w:val="0"/>
        <w:spacing w:line="360" w:lineRule="auto"/>
        <w:ind w:firstLine="400" w:firstLineChars="200"/>
        <w:rPr>
          <w:rFonts w:ascii="Times New Roman" w:hAnsi="Times New Roman"/>
          <w:szCs w:val="24"/>
        </w:rPr>
      </w:pPr>
      <w:r>
        <w:rPr>
          <w:rFonts w:ascii="Times New Roman" w:hAnsi="Times New Roman"/>
          <w:szCs w:val="24"/>
        </w:rPr>
        <w:t>承包人接收文件的地点：</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1B5535BE">
      <w:pPr>
        <w:adjustRightInd w:val="0"/>
        <w:spacing w:line="360" w:lineRule="auto"/>
        <w:ind w:firstLine="400" w:firstLineChars="200"/>
        <w:rPr>
          <w:rFonts w:ascii="Times New Roman" w:hAnsi="Times New Roman"/>
          <w:szCs w:val="24"/>
        </w:rPr>
      </w:pPr>
      <w:r>
        <w:rPr>
          <w:rFonts w:ascii="Times New Roman" w:hAnsi="Times New Roman"/>
          <w:szCs w:val="24"/>
        </w:rPr>
        <w:t>承包人指定的接收人为：</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370BE38F">
      <w:pPr>
        <w:adjustRightInd w:val="0"/>
        <w:spacing w:line="360" w:lineRule="auto"/>
        <w:ind w:firstLine="400" w:firstLineChars="200"/>
        <w:rPr>
          <w:rFonts w:ascii="Times New Roman" w:hAnsi="Times New Roman"/>
          <w:szCs w:val="24"/>
        </w:rPr>
      </w:pPr>
      <w:r>
        <w:rPr>
          <w:rFonts w:ascii="Times New Roman" w:hAnsi="Times New Roman"/>
          <w:szCs w:val="24"/>
        </w:rPr>
        <w:t>监理人接收文件的地点：</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6E1198A0">
      <w:pPr>
        <w:adjustRightInd w:val="0"/>
        <w:spacing w:line="360" w:lineRule="auto"/>
        <w:ind w:firstLine="400" w:firstLineChars="200"/>
        <w:rPr>
          <w:rFonts w:ascii="Times New Roman" w:hAnsi="Times New Roman"/>
          <w:szCs w:val="24"/>
        </w:rPr>
      </w:pPr>
      <w:r>
        <w:rPr>
          <w:rFonts w:ascii="Times New Roman" w:hAnsi="Times New Roman"/>
          <w:szCs w:val="24"/>
        </w:rPr>
        <w:t>监理人指定的接收人为：</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w:t>
      </w:r>
      <w:r>
        <w:rPr>
          <w:rFonts w:ascii="Times New Roman" w:hAnsi="Times New Roman"/>
          <w:szCs w:val="24"/>
        </w:rPr>
        <w:t>。</w:t>
      </w:r>
    </w:p>
    <w:p w14:paraId="166EF55B">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1.10 交通运输</w:t>
      </w:r>
    </w:p>
    <w:p w14:paraId="1C315B85">
      <w:pPr>
        <w:adjustRightInd w:val="0"/>
        <w:spacing w:line="360" w:lineRule="auto"/>
        <w:ind w:firstLine="400" w:firstLineChars="200"/>
        <w:rPr>
          <w:rFonts w:ascii="Times New Roman" w:hAnsi="Times New Roman"/>
          <w:szCs w:val="24"/>
        </w:rPr>
      </w:pPr>
      <w:r>
        <w:rPr>
          <w:rFonts w:ascii="Times New Roman" w:hAnsi="Times New Roman"/>
          <w:szCs w:val="24"/>
        </w:rPr>
        <w:t>1</w:t>
      </w:r>
      <w:bookmarkStart w:id="77" w:name="_Toc303539100"/>
      <w:bookmarkStart w:id="78" w:name="_Toc318581155"/>
      <w:bookmarkStart w:id="79" w:name="_Toc300934943"/>
      <w:bookmarkStart w:id="80" w:name="_Toc312677986"/>
      <w:bookmarkStart w:id="81" w:name="_Toc304295521"/>
      <w:r>
        <w:rPr>
          <w:rFonts w:ascii="Times New Roman" w:hAnsi="Times New Roman"/>
          <w:szCs w:val="24"/>
        </w:rPr>
        <w:t>.10.1 出入现场的权利</w:t>
      </w:r>
    </w:p>
    <w:p w14:paraId="0148A083">
      <w:pPr>
        <w:adjustRightInd w:val="0"/>
        <w:spacing w:line="360" w:lineRule="auto"/>
        <w:ind w:firstLine="400" w:firstLineChars="200"/>
        <w:rPr>
          <w:rFonts w:ascii="Times New Roman" w:hAnsi="Times New Roman"/>
          <w:szCs w:val="24"/>
          <w:u w:val="single"/>
        </w:rPr>
      </w:pPr>
      <w:r>
        <w:rPr>
          <w:rFonts w:ascii="Times New Roman" w:hAnsi="Times New Roman"/>
          <w:szCs w:val="24"/>
        </w:rPr>
        <w:t>关于出入现场的权利的约定：</w:t>
      </w:r>
      <w:r>
        <w:rPr>
          <w:rFonts w:hint="eastAsia" w:ascii="Times New Roman" w:hAnsi="Times New Roman"/>
          <w:b/>
          <w:szCs w:val="24"/>
          <w:u w:val="single"/>
        </w:rPr>
        <w:t>执行通用条款</w:t>
      </w:r>
      <w:r>
        <w:rPr>
          <w:rFonts w:ascii="Times New Roman" w:hAnsi="Times New Roman"/>
          <w:szCs w:val="24"/>
        </w:rPr>
        <w:t>。</w:t>
      </w:r>
    </w:p>
    <w:bookmarkEnd w:id="77"/>
    <w:bookmarkEnd w:id="78"/>
    <w:bookmarkEnd w:id="79"/>
    <w:bookmarkEnd w:id="80"/>
    <w:bookmarkEnd w:id="81"/>
    <w:p w14:paraId="1C65230E">
      <w:pPr>
        <w:adjustRightInd w:val="0"/>
        <w:spacing w:line="360" w:lineRule="auto"/>
        <w:ind w:firstLine="400" w:firstLineChars="200"/>
        <w:rPr>
          <w:rFonts w:ascii="Times New Roman" w:hAnsi="Times New Roman"/>
          <w:szCs w:val="24"/>
        </w:rPr>
      </w:pPr>
      <w:r>
        <w:rPr>
          <w:rFonts w:ascii="Times New Roman" w:hAnsi="Times New Roman"/>
          <w:szCs w:val="24"/>
        </w:rPr>
        <w:t>1</w:t>
      </w:r>
      <w:bookmarkStart w:id="82" w:name="_Toc304295522"/>
      <w:bookmarkStart w:id="83" w:name="_Toc303539101"/>
      <w:bookmarkStart w:id="84" w:name="_Toc312677987"/>
      <w:bookmarkStart w:id="85" w:name="_Toc318581156"/>
      <w:bookmarkStart w:id="86" w:name="_Toc300934944"/>
      <w:r>
        <w:rPr>
          <w:rFonts w:ascii="Times New Roman" w:hAnsi="Times New Roman"/>
          <w:szCs w:val="24"/>
        </w:rPr>
        <w:t>.10.3 场内交通</w:t>
      </w:r>
    </w:p>
    <w:p w14:paraId="173E794B">
      <w:pPr>
        <w:adjustRightInd w:val="0"/>
        <w:spacing w:line="360" w:lineRule="auto"/>
        <w:ind w:firstLine="400" w:firstLineChars="200"/>
        <w:rPr>
          <w:rFonts w:ascii="Times New Roman" w:hAnsi="Times New Roman"/>
          <w:szCs w:val="24"/>
          <w:u w:val="single"/>
        </w:rPr>
      </w:pPr>
      <w:r>
        <w:rPr>
          <w:rFonts w:ascii="Times New Roman" w:hAnsi="Times New Roman"/>
          <w:szCs w:val="24"/>
        </w:rPr>
        <w:t>关于场外交通和场内交通的边界的约定：</w:t>
      </w:r>
      <w:r>
        <w:rPr>
          <w:rFonts w:hint="eastAsia" w:ascii="Times New Roman" w:hAnsi="Times New Roman"/>
          <w:szCs w:val="24"/>
          <w:u w:val="single"/>
        </w:rPr>
        <w:t xml:space="preserve">             </w:t>
      </w:r>
      <w:r>
        <w:rPr>
          <w:rFonts w:ascii="Times New Roman" w:hAnsi="Times New Roman"/>
          <w:szCs w:val="24"/>
        </w:rPr>
        <w:t>。</w:t>
      </w:r>
    </w:p>
    <w:p w14:paraId="4549D1BA">
      <w:pPr>
        <w:adjustRightInd w:val="0"/>
        <w:spacing w:line="360" w:lineRule="auto"/>
        <w:ind w:firstLine="400" w:firstLineChars="200"/>
        <w:rPr>
          <w:rFonts w:ascii="Times New Roman" w:hAnsi="Times New Roman"/>
          <w:szCs w:val="24"/>
        </w:rPr>
      </w:pPr>
      <w:r>
        <w:rPr>
          <w:rFonts w:ascii="Times New Roman" w:hAnsi="Times New Roman"/>
          <w:szCs w:val="24"/>
        </w:rPr>
        <w:t>关于发包人向承包人免费提供满足工程施工需要的场内道路和交通设施的约定：</w:t>
      </w:r>
      <w:r>
        <w:rPr>
          <w:rFonts w:hint="eastAsia" w:ascii="Times New Roman" w:hAnsi="Times New Roman"/>
          <w:b/>
          <w:szCs w:val="24"/>
          <w:u w:val="single"/>
        </w:rPr>
        <w:t>执行通用条款</w:t>
      </w:r>
      <w:r>
        <w:rPr>
          <w:rFonts w:ascii="Times New Roman" w:hAnsi="Times New Roman"/>
          <w:szCs w:val="24"/>
        </w:rPr>
        <w:t>。</w:t>
      </w:r>
      <w:bookmarkEnd w:id="82"/>
      <w:bookmarkEnd w:id="83"/>
      <w:bookmarkEnd w:id="84"/>
      <w:bookmarkEnd w:id="85"/>
      <w:bookmarkEnd w:id="86"/>
      <w:r>
        <w:rPr>
          <w:rFonts w:ascii="Times New Roman" w:hAnsi="Times New Roman"/>
          <w:szCs w:val="24"/>
        </w:rPr>
        <w:t xml:space="preserve"> </w:t>
      </w:r>
      <w:bookmarkStart w:id="87" w:name="_Toc318581157"/>
    </w:p>
    <w:p w14:paraId="005E566F">
      <w:pPr>
        <w:adjustRightInd w:val="0"/>
        <w:spacing w:line="360" w:lineRule="auto"/>
        <w:ind w:firstLine="400" w:firstLineChars="200"/>
        <w:rPr>
          <w:rFonts w:ascii="Times New Roman" w:hAnsi="Times New Roman"/>
          <w:szCs w:val="24"/>
        </w:rPr>
      </w:pPr>
      <w:r>
        <w:rPr>
          <w:rFonts w:ascii="Times New Roman" w:hAnsi="Times New Roman"/>
          <w:szCs w:val="24"/>
        </w:rPr>
        <w:t>1.10.4</w:t>
      </w:r>
      <w:r>
        <w:rPr>
          <w:rFonts w:hint="eastAsia" w:ascii="Times New Roman" w:hAnsi="Times New Roman"/>
          <w:szCs w:val="24"/>
        </w:rPr>
        <w:t xml:space="preserve"> </w:t>
      </w:r>
      <w:r>
        <w:rPr>
          <w:rFonts w:ascii="Times New Roman" w:hAnsi="Times New Roman"/>
          <w:szCs w:val="24"/>
        </w:rPr>
        <w:t>超大件和超重件的运输</w:t>
      </w:r>
    </w:p>
    <w:p w14:paraId="2AF8715B">
      <w:pPr>
        <w:adjustRightInd w:val="0"/>
        <w:spacing w:line="360" w:lineRule="auto"/>
        <w:ind w:firstLine="400" w:firstLineChars="200"/>
        <w:rPr>
          <w:rFonts w:ascii="Times New Roman" w:hAnsi="Times New Roman"/>
          <w:szCs w:val="24"/>
        </w:rPr>
      </w:pPr>
      <w:r>
        <w:rPr>
          <w:rFonts w:ascii="Times New Roman" w:hAnsi="Times New Roman"/>
          <w:szCs w:val="24"/>
        </w:rPr>
        <w:t>运输超大件或超重件所需的道路和桥梁临时加固改造费用和其他有关费用由</w:t>
      </w:r>
      <w:r>
        <w:rPr>
          <w:rFonts w:hint="eastAsia" w:ascii="Times New Roman" w:hAnsi="Times New Roman"/>
          <w:b/>
          <w:szCs w:val="24"/>
          <w:u w:val="single"/>
        </w:rPr>
        <w:t>执行通用条款</w:t>
      </w:r>
      <w:r>
        <w:rPr>
          <w:rFonts w:ascii="Times New Roman" w:hAnsi="Times New Roman"/>
          <w:szCs w:val="24"/>
        </w:rPr>
        <w:t>承担。</w:t>
      </w:r>
    </w:p>
    <w:bookmarkEnd w:id="87"/>
    <w:p w14:paraId="479FFD1E">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1.11 知识产权</w:t>
      </w:r>
    </w:p>
    <w:p w14:paraId="6D777ED0">
      <w:pPr>
        <w:adjustRightInd w:val="0"/>
        <w:spacing w:line="360" w:lineRule="auto"/>
        <w:ind w:firstLine="400" w:firstLineChars="200"/>
        <w:rPr>
          <w:rFonts w:ascii="Times New Roman" w:hAnsi="Times New Roman"/>
          <w:szCs w:val="24"/>
        </w:rPr>
      </w:pPr>
      <w:r>
        <w:rPr>
          <w:rFonts w:ascii="Times New Roman" w:hAnsi="Times New Roman"/>
          <w:szCs w:val="24"/>
        </w:rPr>
        <w:t>1.11.1</w:t>
      </w:r>
      <w:r>
        <w:rPr>
          <w:rFonts w:hint="eastAsia" w:ascii="Times New Roman" w:hAnsi="Times New Roman"/>
          <w:szCs w:val="24"/>
        </w:rPr>
        <w:t xml:space="preserve"> </w:t>
      </w:r>
      <w:r>
        <w:rPr>
          <w:rFonts w:ascii="Times New Roman" w:hAnsi="Times New Roman"/>
          <w:szCs w:val="24"/>
        </w:rPr>
        <w:t>关于发包人提供给承包人的图纸、发包人为实施工程自行编制或委托编制的技术规范以及反映发包人关于合同要求或其他类似性质的文件的著作权的归属：</w:t>
      </w:r>
      <w:r>
        <w:rPr>
          <w:rFonts w:hint="eastAsia" w:ascii="Times New Roman" w:hAnsi="Times New Roman"/>
          <w:b/>
          <w:szCs w:val="24"/>
          <w:u w:val="single"/>
        </w:rPr>
        <w:t>执行通用条款</w:t>
      </w:r>
      <w:r>
        <w:rPr>
          <w:rFonts w:ascii="Times New Roman" w:hAnsi="Times New Roman"/>
          <w:szCs w:val="24"/>
        </w:rPr>
        <w:t>。</w:t>
      </w:r>
    </w:p>
    <w:p w14:paraId="7664C3DD">
      <w:pPr>
        <w:adjustRightInd w:val="0"/>
        <w:spacing w:line="360" w:lineRule="auto"/>
        <w:ind w:firstLine="400" w:firstLineChars="200"/>
        <w:rPr>
          <w:rFonts w:ascii="Times New Roman" w:hAnsi="Times New Roman"/>
          <w:szCs w:val="24"/>
        </w:rPr>
      </w:pPr>
      <w:r>
        <w:rPr>
          <w:rFonts w:ascii="Times New Roman" w:hAnsi="Times New Roman"/>
          <w:szCs w:val="24"/>
        </w:rPr>
        <w:t>关于发包人提供的上述文件的使用限制的要求：</w:t>
      </w:r>
      <w:r>
        <w:rPr>
          <w:rFonts w:hint="eastAsia" w:ascii="Times New Roman" w:hAnsi="Times New Roman"/>
          <w:b/>
          <w:szCs w:val="24"/>
          <w:u w:val="single"/>
        </w:rPr>
        <w:t>执行通用条款</w:t>
      </w:r>
      <w:r>
        <w:rPr>
          <w:rFonts w:ascii="Times New Roman" w:hAnsi="Times New Roman"/>
          <w:szCs w:val="24"/>
        </w:rPr>
        <w:t>。</w:t>
      </w:r>
    </w:p>
    <w:p w14:paraId="79916CB4">
      <w:pPr>
        <w:adjustRightInd w:val="0"/>
        <w:spacing w:line="360" w:lineRule="auto"/>
        <w:ind w:firstLine="400" w:firstLineChars="200"/>
        <w:rPr>
          <w:rFonts w:ascii="Times New Roman" w:hAnsi="Times New Roman"/>
          <w:szCs w:val="24"/>
        </w:rPr>
      </w:pPr>
      <w:r>
        <w:rPr>
          <w:rFonts w:ascii="Times New Roman" w:hAnsi="Times New Roman"/>
          <w:szCs w:val="24"/>
        </w:rPr>
        <w:t>1.11.2 关于承包人为实施工程所编制文件的著作权的归属：</w:t>
      </w:r>
      <w:r>
        <w:rPr>
          <w:rFonts w:hint="eastAsia" w:ascii="Times New Roman" w:hAnsi="Times New Roman"/>
          <w:b/>
          <w:szCs w:val="24"/>
          <w:u w:val="single"/>
        </w:rPr>
        <w:t>执行通用条款</w:t>
      </w:r>
      <w:r>
        <w:rPr>
          <w:rFonts w:ascii="Times New Roman" w:hAnsi="Times New Roman"/>
          <w:szCs w:val="24"/>
        </w:rPr>
        <w:t>。</w:t>
      </w:r>
    </w:p>
    <w:p w14:paraId="52AD1A86">
      <w:pPr>
        <w:adjustRightInd w:val="0"/>
        <w:spacing w:line="360" w:lineRule="auto"/>
        <w:ind w:firstLine="400" w:firstLineChars="200"/>
        <w:rPr>
          <w:rFonts w:ascii="Times New Roman" w:hAnsi="Times New Roman"/>
          <w:szCs w:val="24"/>
        </w:rPr>
      </w:pPr>
      <w:r>
        <w:rPr>
          <w:rFonts w:ascii="Times New Roman" w:hAnsi="Times New Roman"/>
          <w:szCs w:val="24"/>
        </w:rPr>
        <w:t>关于承包人提供的上述文件的使用限制的要求：</w:t>
      </w:r>
      <w:r>
        <w:rPr>
          <w:rFonts w:hint="eastAsia" w:ascii="Times New Roman" w:hAnsi="Times New Roman"/>
          <w:b/>
          <w:szCs w:val="24"/>
          <w:u w:val="single"/>
        </w:rPr>
        <w:t>执行通用条款</w:t>
      </w:r>
      <w:r>
        <w:rPr>
          <w:rFonts w:ascii="Times New Roman" w:hAnsi="Times New Roman"/>
          <w:szCs w:val="24"/>
        </w:rPr>
        <w:t>。</w:t>
      </w:r>
    </w:p>
    <w:p w14:paraId="509EC44C">
      <w:pPr>
        <w:adjustRightInd w:val="0"/>
        <w:spacing w:line="360" w:lineRule="auto"/>
        <w:ind w:firstLine="400" w:firstLineChars="200"/>
        <w:rPr>
          <w:rFonts w:ascii="Times New Roman" w:hAnsi="Times New Roman"/>
          <w:szCs w:val="24"/>
        </w:rPr>
      </w:pPr>
      <w:r>
        <w:rPr>
          <w:rFonts w:ascii="Times New Roman" w:hAnsi="Times New Roman"/>
          <w:szCs w:val="24"/>
        </w:rPr>
        <w:t>1.11.4 承包人在施工过程中所采用的专利、专有技术、技术秘密的使用费的承担方式：</w:t>
      </w:r>
      <w:r>
        <w:rPr>
          <w:rFonts w:hint="eastAsia" w:ascii="Times New Roman" w:hAnsi="Times New Roman"/>
          <w:b/>
          <w:szCs w:val="24"/>
          <w:u w:val="single"/>
        </w:rPr>
        <w:t>执行通用条款</w:t>
      </w:r>
      <w:r>
        <w:rPr>
          <w:rFonts w:ascii="Times New Roman" w:hAnsi="Times New Roman"/>
          <w:szCs w:val="24"/>
        </w:rPr>
        <w:t>。</w:t>
      </w:r>
    </w:p>
    <w:p w14:paraId="352A528F">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1.13</w:t>
      </w:r>
      <w:r>
        <w:rPr>
          <w:rFonts w:hint="eastAsia" w:ascii="Arial" w:hAnsi="Arial" w:eastAsia="黑体"/>
          <w:bCs/>
          <w:szCs w:val="28"/>
        </w:rPr>
        <w:t xml:space="preserve"> </w:t>
      </w:r>
      <w:r>
        <w:rPr>
          <w:rFonts w:ascii="Arial" w:hAnsi="Arial" w:eastAsia="黑体"/>
          <w:bCs/>
          <w:szCs w:val="28"/>
        </w:rPr>
        <w:t>工程量清单错误的修正</w:t>
      </w:r>
      <w:r>
        <w:rPr>
          <w:rFonts w:ascii="Arial" w:hAnsi="Arial" w:eastAsia="黑体"/>
          <w:bCs/>
          <w:szCs w:val="28"/>
        </w:rPr>
        <w:tab/>
      </w:r>
      <w:r>
        <w:rPr>
          <w:rFonts w:hint="eastAsia" w:ascii="Arial" w:hAnsi="Arial" w:eastAsia="黑体"/>
          <w:bCs/>
          <w:szCs w:val="28"/>
        </w:rPr>
        <w:tab/>
      </w:r>
      <w:r>
        <w:rPr>
          <w:rFonts w:hint="eastAsia" w:ascii="Arial" w:hAnsi="Arial" w:eastAsia="黑体"/>
          <w:bCs/>
          <w:szCs w:val="28"/>
        </w:rPr>
        <w:tab/>
      </w:r>
    </w:p>
    <w:p w14:paraId="71F2D922">
      <w:pPr>
        <w:adjustRightInd w:val="0"/>
        <w:spacing w:line="360" w:lineRule="auto"/>
        <w:ind w:firstLine="400" w:firstLineChars="200"/>
        <w:rPr>
          <w:rFonts w:ascii="Times New Roman" w:hAnsi="Times New Roman" w:cs="Courier New"/>
          <w:b/>
          <w:szCs w:val="24"/>
          <w:u w:val="single"/>
        </w:rPr>
      </w:pPr>
      <w:r>
        <w:rPr>
          <w:rFonts w:hint="eastAsia" w:ascii="Times New Roman" w:hAnsi="Times New Roman" w:cs="Courier New"/>
          <w:szCs w:val="24"/>
        </w:rPr>
        <w:t>出现工程量清单错误时，是否调整合同价格：</w:t>
      </w:r>
      <w:r>
        <w:rPr>
          <w:rFonts w:hint="eastAsia" w:ascii="Times New Roman" w:hAnsi="Times New Roman" w:cs="Courier New"/>
          <w:b/>
          <w:szCs w:val="24"/>
          <w:u w:val="single"/>
        </w:rPr>
        <w:t xml:space="preserve">                               </w:t>
      </w:r>
    </w:p>
    <w:p w14:paraId="7CF05C02">
      <w:pPr>
        <w:adjustRightInd w:val="0"/>
        <w:spacing w:line="360" w:lineRule="auto"/>
        <w:ind w:firstLine="400" w:firstLineChars="200"/>
        <w:rPr>
          <w:rFonts w:ascii="Times New Roman" w:hAnsi="Times New Roman"/>
          <w:szCs w:val="24"/>
          <w:u w:val="single"/>
        </w:rPr>
      </w:pPr>
      <w:r>
        <w:rPr>
          <w:rFonts w:ascii="Times New Roman" w:hAnsi="Times New Roman"/>
          <w:szCs w:val="24"/>
        </w:rPr>
        <w:t>允许调整合同价格的工程量偏差范围：</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320F8FAA">
      <w:pPr>
        <w:keepNext/>
        <w:keepLines/>
        <w:spacing w:before="120" w:after="120" w:line="360" w:lineRule="auto"/>
        <w:jc w:val="left"/>
        <w:outlineLvl w:val="2"/>
        <w:rPr>
          <w:rFonts w:ascii="黑体" w:hAnsi="黑体" w:eastAsia="黑体"/>
          <w:bCs/>
          <w:sz w:val="24"/>
          <w:szCs w:val="24"/>
        </w:rPr>
      </w:pPr>
      <w:bookmarkStart w:id="88" w:name="_Toc351203634"/>
      <w:r>
        <w:rPr>
          <w:rFonts w:ascii="黑体" w:hAnsi="黑体" w:eastAsia="黑体"/>
          <w:bCs/>
          <w:sz w:val="24"/>
          <w:szCs w:val="24"/>
        </w:rPr>
        <w:t>2</w:t>
      </w:r>
      <w:bookmarkStart w:id="89" w:name="_Toc292559867"/>
      <w:bookmarkStart w:id="90" w:name="_Toc296503157"/>
      <w:bookmarkStart w:id="91" w:name="_Toc296347156"/>
      <w:bookmarkStart w:id="92" w:name="_Toc292559362"/>
      <w:bookmarkStart w:id="93" w:name="_Toc296944496"/>
      <w:bookmarkStart w:id="94" w:name="_Toc296891197"/>
      <w:bookmarkStart w:id="95" w:name="_Toc296890985"/>
      <w:bookmarkStart w:id="96" w:name="_Toc297120457"/>
      <w:bookmarkStart w:id="97" w:name="_Toc297048343"/>
      <w:bookmarkStart w:id="98" w:name="_Toc296346658"/>
      <w:r>
        <w:rPr>
          <w:rFonts w:ascii="黑体" w:hAnsi="黑体" w:eastAsia="黑体"/>
          <w:bCs/>
          <w:sz w:val="24"/>
          <w:szCs w:val="24"/>
        </w:rPr>
        <w:t>. 发包人</w:t>
      </w:r>
      <w:bookmarkEnd w:id="88"/>
    </w:p>
    <w:bookmarkEnd w:id="89"/>
    <w:bookmarkEnd w:id="90"/>
    <w:bookmarkEnd w:id="91"/>
    <w:bookmarkEnd w:id="92"/>
    <w:bookmarkEnd w:id="93"/>
    <w:bookmarkEnd w:id="94"/>
    <w:bookmarkEnd w:id="95"/>
    <w:bookmarkEnd w:id="96"/>
    <w:bookmarkEnd w:id="97"/>
    <w:bookmarkEnd w:id="98"/>
    <w:p w14:paraId="05B813F8">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2.2 发包人代表</w:t>
      </w:r>
    </w:p>
    <w:p w14:paraId="5B8437FE">
      <w:pPr>
        <w:adjustRightInd w:val="0"/>
        <w:spacing w:line="360" w:lineRule="auto"/>
        <w:ind w:firstLine="400" w:firstLineChars="200"/>
        <w:rPr>
          <w:rFonts w:ascii="Times New Roman" w:hAnsi="Times New Roman"/>
          <w:szCs w:val="24"/>
        </w:rPr>
      </w:pPr>
      <w:r>
        <w:rPr>
          <w:rFonts w:ascii="Times New Roman" w:hAnsi="Times New Roman"/>
          <w:szCs w:val="24"/>
        </w:rPr>
        <w:t>发包人代表：</w:t>
      </w:r>
    </w:p>
    <w:p w14:paraId="7A32137F">
      <w:pPr>
        <w:adjustRightInd w:val="0"/>
        <w:spacing w:line="360" w:lineRule="auto"/>
        <w:ind w:firstLine="400" w:firstLineChars="200"/>
        <w:rPr>
          <w:rFonts w:ascii="Times New Roman" w:hAnsi="Times New Roman"/>
          <w:szCs w:val="24"/>
        </w:rPr>
      </w:pPr>
      <w:r>
        <w:rPr>
          <w:rFonts w:ascii="Times New Roman" w:hAnsi="Times New Roman"/>
          <w:szCs w:val="24"/>
        </w:rPr>
        <w:t>姓    名：</w:t>
      </w:r>
      <w:r>
        <w:rPr>
          <w:rFonts w:ascii="Times New Roman" w:hAnsi="Times New Roman"/>
          <w:szCs w:val="24"/>
          <w:u w:val="single"/>
        </w:rPr>
        <w:t xml:space="preserve">  </w:t>
      </w:r>
      <w:r>
        <w:rPr>
          <w:rFonts w:hint="eastAsia" w:ascii="Times New Roman" w:hAnsi="Times New Roman"/>
          <w:szCs w:val="24"/>
          <w:u w:val="single"/>
        </w:rPr>
        <w:t xml:space="preserve">  </w:t>
      </w:r>
      <w:r>
        <w:rPr>
          <w:rFonts w:ascii="Times New Roman" w:hAnsi="Times New Roman"/>
          <w:szCs w:val="24"/>
          <w:u w:val="single"/>
        </w:rPr>
        <w:t> </w:t>
      </w:r>
      <w:r>
        <w:rPr>
          <w:rFonts w:ascii="Times New Roman" w:hAnsi="Times New Roman"/>
          <w:szCs w:val="24"/>
        </w:rPr>
        <w:t>；</w:t>
      </w:r>
    </w:p>
    <w:p w14:paraId="3A7675FA">
      <w:pPr>
        <w:adjustRightInd w:val="0"/>
        <w:spacing w:line="360" w:lineRule="auto"/>
        <w:ind w:firstLine="400" w:firstLineChars="200"/>
        <w:rPr>
          <w:rFonts w:ascii="Times New Roman" w:hAnsi="Times New Roman"/>
          <w:szCs w:val="24"/>
        </w:rPr>
      </w:pPr>
      <w:r>
        <w:rPr>
          <w:rFonts w:ascii="Times New Roman" w:hAnsi="Times New Roman"/>
          <w:szCs w:val="24"/>
        </w:rPr>
        <w:t>身份证号：</w:t>
      </w:r>
      <w:r>
        <w:rPr>
          <w:rFonts w:ascii="Times New Roman" w:hAnsi="Times New Roman"/>
          <w:szCs w:val="24"/>
          <w:u w:val="single"/>
        </w:rPr>
        <w:t xml:space="preserve">   </w:t>
      </w:r>
      <w:r>
        <w:rPr>
          <w:rFonts w:hint="eastAsia" w:ascii="Times New Roman" w:hAnsi="Times New Roman"/>
          <w:szCs w:val="24"/>
          <w:u w:val="single"/>
        </w:rPr>
        <w:t xml:space="preserve"> </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2CA133C9">
      <w:pPr>
        <w:adjustRightInd w:val="0"/>
        <w:spacing w:line="360" w:lineRule="auto"/>
        <w:ind w:firstLine="400" w:firstLineChars="200"/>
        <w:rPr>
          <w:rFonts w:ascii="Times New Roman" w:hAnsi="Times New Roman"/>
          <w:szCs w:val="24"/>
        </w:rPr>
      </w:pPr>
      <w:r>
        <w:rPr>
          <w:rFonts w:ascii="Times New Roman" w:hAnsi="Times New Roman"/>
          <w:szCs w:val="24"/>
        </w:rPr>
        <w:t>职    务：</w:t>
      </w:r>
      <w:r>
        <w:rPr>
          <w:rFonts w:ascii="Times New Roman" w:hAnsi="Times New Roman"/>
          <w:szCs w:val="24"/>
          <w:u w:val="single"/>
        </w:rPr>
        <w:t>    </w:t>
      </w:r>
      <w:r>
        <w:rPr>
          <w:rFonts w:ascii="Times New Roman" w:hAnsi="Times New Roman"/>
          <w:szCs w:val="24"/>
        </w:rPr>
        <w:t>；</w:t>
      </w:r>
    </w:p>
    <w:p w14:paraId="5ECA5BAD">
      <w:pPr>
        <w:adjustRightInd w:val="0"/>
        <w:spacing w:line="360" w:lineRule="auto"/>
        <w:ind w:firstLine="400" w:firstLineChars="200"/>
        <w:rPr>
          <w:rFonts w:ascii="Times New Roman" w:hAnsi="Times New Roman"/>
          <w:szCs w:val="24"/>
        </w:rPr>
      </w:pPr>
      <w:r>
        <w:rPr>
          <w:rFonts w:ascii="Times New Roman" w:hAnsi="Times New Roman"/>
          <w:szCs w:val="24"/>
        </w:rPr>
        <w:t>联系电话：</w:t>
      </w:r>
      <w:r>
        <w:rPr>
          <w:rFonts w:ascii="Times New Roman" w:hAnsi="Times New Roman"/>
          <w:szCs w:val="24"/>
          <w:u w:val="single"/>
        </w:rPr>
        <w:t>   </w:t>
      </w:r>
      <w:r>
        <w:rPr>
          <w:rFonts w:hint="eastAsia" w:ascii="Times New Roman" w:hAnsi="Times New Roman"/>
          <w:szCs w:val="24"/>
          <w:u w:val="single"/>
        </w:rPr>
        <w:t xml:space="preserve"> </w:t>
      </w:r>
      <w:r>
        <w:rPr>
          <w:rFonts w:ascii="Times New Roman" w:hAnsi="Times New Roman"/>
          <w:szCs w:val="24"/>
          <w:u w:val="single"/>
        </w:rPr>
        <w:t> </w:t>
      </w:r>
      <w:r>
        <w:rPr>
          <w:rFonts w:ascii="Times New Roman" w:hAnsi="Times New Roman"/>
          <w:szCs w:val="24"/>
        </w:rPr>
        <w:t>；</w:t>
      </w:r>
    </w:p>
    <w:p w14:paraId="7B471D7F">
      <w:pPr>
        <w:adjustRightInd w:val="0"/>
        <w:spacing w:line="360" w:lineRule="auto"/>
        <w:ind w:firstLine="400" w:firstLineChars="200"/>
        <w:rPr>
          <w:rFonts w:ascii="Times New Roman" w:hAnsi="Times New Roman"/>
          <w:szCs w:val="24"/>
        </w:rPr>
      </w:pPr>
      <w:r>
        <w:rPr>
          <w:rFonts w:ascii="Times New Roman" w:hAnsi="Times New Roman"/>
          <w:szCs w:val="24"/>
        </w:rPr>
        <w:t>电子信箱：</w:t>
      </w:r>
      <w:r>
        <w:rPr>
          <w:rFonts w:ascii="Times New Roman" w:hAnsi="Times New Roman"/>
          <w:szCs w:val="24"/>
          <w:u w:val="single"/>
        </w:rPr>
        <w:t>   </w:t>
      </w:r>
      <w:r>
        <w:rPr>
          <w:rFonts w:hint="eastAsia" w:ascii="Times New Roman" w:hAnsi="Times New Roman"/>
          <w:szCs w:val="24"/>
          <w:u w:val="single"/>
        </w:rPr>
        <w:t xml:space="preserve"> </w:t>
      </w:r>
      <w:r>
        <w:rPr>
          <w:rFonts w:ascii="Times New Roman" w:hAnsi="Times New Roman"/>
          <w:szCs w:val="24"/>
          <w:u w:val="single"/>
        </w:rPr>
        <w:t> </w:t>
      </w:r>
      <w:r>
        <w:rPr>
          <w:rFonts w:ascii="Times New Roman" w:hAnsi="Times New Roman"/>
          <w:szCs w:val="24"/>
        </w:rPr>
        <w:t>；</w:t>
      </w:r>
    </w:p>
    <w:p w14:paraId="1171212F">
      <w:pPr>
        <w:adjustRightInd w:val="0"/>
        <w:spacing w:line="360" w:lineRule="auto"/>
        <w:ind w:firstLine="400" w:firstLineChars="200"/>
        <w:rPr>
          <w:rFonts w:ascii="Times New Roman" w:hAnsi="Times New Roman"/>
          <w:szCs w:val="24"/>
        </w:rPr>
      </w:pPr>
      <w:r>
        <w:rPr>
          <w:rFonts w:ascii="Times New Roman" w:hAnsi="Times New Roman"/>
          <w:szCs w:val="24"/>
        </w:rPr>
        <w:t>通信地址：</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u w:val="single"/>
        </w:rPr>
        <w:t xml:space="preserve">  </w:t>
      </w:r>
      <w:r>
        <w:rPr>
          <w:rFonts w:ascii="Times New Roman" w:hAnsi="Times New Roman"/>
          <w:szCs w:val="24"/>
        </w:rPr>
        <w:t>。</w:t>
      </w:r>
    </w:p>
    <w:p w14:paraId="703636F1">
      <w:pPr>
        <w:adjustRightInd w:val="0"/>
        <w:spacing w:line="360" w:lineRule="auto"/>
        <w:ind w:firstLine="400" w:firstLineChars="200"/>
        <w:rPr>
          <w:rFonts w:ascii="Times New Roman" w:hAnsi="Times New Roman"/>
          <w:b/>
          <w:szCs w:val="24"/>
        </w:rPr>
      </w:pPr>
      <w:r>
        <w:rPr>
          <w:rFonts w:ascii="Times New Roman" w:hAnsi="Times New Roman"/>
          <w:szCs w:val="24"/>
        </w:rPr>
        <w:t>发包人对发包人代表的授权范围如下：</w:t>
      </w:r>
      <w:r>
        <w:rPr>
          <w:rFonts w:ascii="Times New Roman" w:hAnsi="Times New Roman"/>
          <w:szCs w:val="24"/>
          <w:u w:val="single"/>
        </w:rPr>
        <w:t></w:t>
      </w:r>
      <w:r>
        <w:rPr>
          <w:rFonts w:hint="eastAsia" w:ascii="Times New Roman" w:hAnsi="Times New Roman"/>
          <w:szCs w:val="24"/>
          <w:u w:val="single"/>
        </w:rPr>
        <w:t xml:space="preserve">                                </w:t>
      </w:r>
      <w:r>
        <w:rPr>
          <w:rFonts w:ascii="Times New Roman" w:hAnsi="Times New Roman"/>
          <w:szCs w:val="24"/>
        </w:rPr>
        <w:t>。</w:t>
      </w:r>
    </w:p>
    <w:p w14:paraId="27306D72">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2.4 施工现场、施工条件和基础资料的提供</w:t>
      </w:r>
    </w:p>
    <w:p w14:paraId="65A07168">
      <w:pPr>
        <w:adjustRightInd w:val="0"/>
        <w:spacing w:line="360" w:lineRule="auto"/>
        <w:ind w:firstLine="400" w:firstLineChars="200"/>
        <w:rPr>
          <w:rFonts w:ascii="Times New Roman" w:hAnsi="Times New Roman"/>
          <w:szCs w:val="24"/>
        </w:rPr>
      </w:pPr>
      <w:r>
        <w:rPr>
          <w:rFonts w:ascii="Times New Roman" w:hAnsi="Times New Roman"/>
          <w:szCs w:val="24"/>
        </w:rPr>
        <w:t>2.4.1 提供施工现场</w:t>
      </w:r>
    </w:p>
    <w:p w14:paraId="1C803536">
      <w:pPr>
        <w:adjustRightInd w:val="0"/>
        <w:spacing w:line="360" w:lineRule="auto"/>
        <w:ind w:firstLine="400" w:firstLineChars="200"/>
        <w:rPr>
          <w:rFonts w:ascii="Times New Roman" w:hAnsi="Times New Roman"/>
          <w:szCs w:val="24"/>
        </w:rPr>
      </w:pPr>
      <w:r>
        <w:rPr>
          <w:rFonts w:ascii="Times New Roman" w:hAnsi="Times New Roman"/>
          <w:szCs w:val="24"/>
        </w:rPr>
        <w:t>关于发包人移交施工现场的期限要求：</w:t>
      </w:r>
      <w:r>
        <w:rPr>
          <w:rFonts w:hint="eastAsia" w:ascii="Times New Roman" w:hAnsi="Times New Roman"/>
          <w:b/>
          <w:szCs w:val="24"/>
          <w:u w:val="single"/>
        </w:rPr>
        <w:t>开工日期</w:t>
      </w:r>
      <w:r>
        <w:rPr>
          <w:rFonts w:ascii="Times New Roman" w:hAnsi="Times New Roman"/>
          <w:b/>
          <w:szCs w:val="24"/>
          <w:u w:val="single"/>
        </w:rPr>
        <w:t>7</w:t>
      </w:r>
      <w:r>
        <w:rPr>
          <w:rFonts w:hint="eastAsia" w:ascii="Times New Roman" w:hAnsi="Times New Roman"/>
          <w:b/>
          <w:szCs w:val="24"/>
          <w:u w:val="single"/>
        </w:rPr>
        <w:t>天前</w:t>
      </w:r>
      <w:r>
        <w:rPr>
          <w:rFonts w:ascii="Times New Roman" w:hAnsi="Times New Roman"/>
          <w:szCs w:val="24"/>
        </w:rPr>
        <w:t>。</w:t>
      </w:r>
    </w:p>
    <w:p w14:paraId="134370F9">
      <w:pPr>
        <w:adjustRightInd w:val="0"/>
        <w:spacing w:line="360" w:lineRule="auto"/>
        <w:ind w:firstLine="400" w:firstLineChars="200"/>
        <w:rPr>
          <w:rFonts w:ascii="Times New Roman" w:hAnsi="Times New Roman"/>
          <w:szCs w:val="24"/>
        </w:rPr>
      </w:pPr>
      <w:r>
        <w:rPr>
          <w:rFonts w:ascii="Times New Roman" w:hAnsi="Times New Roman"/>
          <w:szCs w:val="24"/>
        </w:rPr>
        <w:t>2.4.2 提供施工条件</w:t>
      </w:r>
    </w:p>
    <w:p w14:paraId="6A47374A">
      <w:pPr>
        <w:adjustRightInd w:val="0"/>
        <w:spacing w:line="360" w:lineRule="auto"/>
        <w:ind w:firstLine="400" w:firstLineChars="200"/>
        <w:rPr>
          <w:rFonts w:ascii="Times New Roman" w:hAnsi="Times New Roman"/>
          <w:szCs w:val="24"/>
          <w:u w:val="single"/>
        </w:rPr>
      </w:pPr>
      <w:r>
        <w:rPr>
          <w:rFonts w:ascii="Times New Roman" w:hAnsi="Times New Roman"/>
          <w:szCs w:val="24"/>
        </w:rPr>
        <w:t>关于发包人应负责提供施工</w:t>
      </w:r>
      <w:r>
        <w:rPr>
          <w:rFonts w:hint="eastAsia" w:ascii="Times New Roman" w:hAnsi="Times New Roman"/>
          <w:szCs w:val="24"/>
        </w:rPr>
        <w:t>所需要的条件，</w:t>
      </w:r>
      <w:r>
        <w:rPr>
          <w:rFonts w:ascii="Times New Roman" w:hAnsi="Times New Roman"/>
          <w:szCs w:val="24"/>
        </w:rPr>
        <w:t>包括：</w:t>
      </w:r>
      <w:r>
        <w:rPr>
          <w:rFonts w:hint="eastAsia" w:ascii="Times New Roman" w:hAnsi="Times New Roman"/>
          <w:b/>
          <w:szCs w:val="24"/>
          <w:u w:val="single"/>
        </w:rPr>
        <w:t>执行通用条款</w:t>
      </w:r>
      <w:r>
        <w:rPr>
          <w:rFonts w:ascii="Times New Roman" w:hAnsi="Times New Roman"/>
          <w:b/>
          <w:szCs w:val="24"/>
          <w:u w:val="single"/>
        </w:rPr>
        <w:tab/>
      </w:r>
      <w:r>
        <w:rPr>
          <w:rFonts w:ascii="Times New Roman" w:hAnsi="Times New Roman"/>
          <w:b/>
          <w:szCs w:val="24"/>
          <w:u w:val="single"/>
        </w:rPr>
        <w:tab/>
      </w:r>
      <w:r>
        <w:rPr>
          <w:rFonts w:ascii="Times New Roman" w:hAnsi="Times New Roman"/>
          <w:b/>
          <w:szCs w:val="24"/>
        </w:rPr>
        <w:t>。</w:t>
      </w:r>
    </w:p>
    <w:p w14:paraId="6DAEA5A4">
      <w:pPr>
        <w:adjustRightInd w:val="0"/>
        <w:spacing w:line="360" w:lineRule="auto"/>
        <w:ind w:firstLine="400" w:firstLineChars="200"/>
        <w:rPr>
          <w:rFonts w:ascii="Times New Roman" w:hAnsi="Times New Roman"/>
          <w:szCs w:val="24"/>
        </w:rPr>
      </w:pPr>
      <w:r>
        <w:rPr>
          <w:rFonts w:ascii="Times New Roman" w:hAnsi="Times New Roman"/>
          <w:szCs w:val="24"/>
        </w:rPr>
        <w:t>2.5 资金来源证明及支付担保</w:t>
      </w:r>
    </w:p>
    <w:p w14:paraId="30623430">
      <w:pPr>
        <w:adjustRightInd w:val="0"/>
        <w:spacing w:line="360" w:lineRule="auto"/>
        <w:ind w:firstLine="400" w:firstLineChars="200"/>
        <w:rPr>
          <w:rFonts w:ascii="Times New Roman" w:hAnsi="Times New Roman"/>
          <w:szCs w:val="24"/>
        </w:rPr>
      </w:pPr>
      <w:r>
        <w:rPr>
          <w:rFonts w:ascii="Times New Roman" w:hAnsi="Times New Roman"/>
          <w:szCs w:val="24"/>
        </w:rPr>
        <w:t>发包人提供资金来源证明的期限要求：</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5CC6ED22">
      <w:pPr>
        <w:adjustRightInd w:val="0"/>
        <w:spacing w:line="360" w:lineRule="auto"/>
        <w:ind w:firstLine="400" w:firstLineChars="200"/>
        <w:rPr>
          <w:rFonts w:ascii="Times New Roman" w:hAnsi="Times New Roman"/>
          <w:szCs w:val="24"/>
        </w:rPr>
      </w:pPr>
      <w:r>
        <w:rPr>
          <w:rFonts w:ascii="Times New Roman" w:hAnsi="Times New Roman"/>
          <w:szCs w:val="24"/>
        </w:rPr>
        <w:t>发包人是否提供支付担保：</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      </w:t>
      </w:r>
      <w:r>
        <w:rPr>
          <w:rFonts w:ascii="Times New Roman" w:hAnsi="Times New Roman"/>
          <w:szCs w:val="24"/>
        </w:rPr>
        <w:t>。</w:t>
      </w:r>
    </w:p>
    <w:p w14:paraId="3E635795">
      <w:pPr>
        <w:adjustRightInd w:val="0"/>
        <w:spacing w:line="360" w:lineRule="auto"/>
        <w:ind w:firstLine="400" w:firstLineChars="200"/>
        <w:rPr>
          <w:rFonts w:ascii="Times New Roman" w:hAnsi="Times New Roman"/>
          <w:szCs w:val="24"/>
          <w:u w:val="single"/>
        </w:rPr>
      </w:pPr>
      <w:r>
        <w:rPr>
          <w:rFonts w:ascii="Times New Roman" w:hAnsi="Times New Roman"/>
          <w:szCs w:val="24"/>
        </w:rPr>
        <w:t>发包人提供支付担保的形式：</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5D0FB55D">
      <w:pPr>
        <w:keepNext/>
        <w:keepLines/>
        <w:spacing w:before="120" w:after="120" w:line="360" w:lineRule="auto"/>
        <w:jc w:val="left"/>
        <w:outlineLvl w:val="2"/>
        <w:rPr>
          <w:rFonts w:ascii="黑体" w:hAnsi="黑体" w:eastAsia="黑体"/>
          <w:bCs/>
          <w:sz w:val="24"/>
          <w:szCs w:val="24"/>
        </w:rPr>
      </w:pPr>
      <w:bookmarkStart w:id="99" w:name="_Toc351203635"/>
      <w:r>
        <w:rPr>
          <w:rFonts w:ascii="黑体" w:hAnsi="黑体" w:eastAsia="黑体"/>
          <w:bCs/>
          <w:sz w:val="24"/>
          <w:szCs w:val="24"/>
        </w:rPr>
        <w:t>3</w:t>
      </w:r>
      <w:bookmarkStart w:id="100" w:name="_Toc296346659"/>
      <w:bookmarkStart w:id="101" w:name="_Toc296890986"/>
      <w:bookmarkStart w:id="102" w:name="_Toc297120458"/>
      <w:bookmarkStart w:id="103" w:name="_Toc292559868"/>
      <w:bookmarkStart w:id="104" w:name="_Toc297048344"/>
      <w:bookmarkStart w:id="105" w:name="_Toc296503158"/>
      <w:bookmarkStart w:id="106" w:name="_Toc296944497"/>
      <w:bookmarkStart w:id="107" w:name="_Toc296347157"/>
      <w:bookmarkStart w:id="108" w:name="_Toc296891198"/>
      <w:bookmarkStart w:id="109" w:name="_Toc292559363"/>
      <w:r>
        <w:rPr>
          <w:rFonts w:ascii="黑体" w:hAnsi="黑体" w:eastAsia="黑体"/>
          <w:bCs/>
          <w:sz w:val="24"/>
          <w:szCs w:val="24"/>
        </w:rPr>
        <w:t>. 承包人</w:t>
      </w:r>
      <w:bookmarkEnd w:id="99"/>
    </w:p>
    <w:bookmarkEnd w:id="100"/>
    <w:bookmarkEnd w:id="101"/>
    <w:bookmarkEnd w:id="102"/>
    <w:bookmarkEnd w:id="103"/>
    <w:bookmarkEnd w:id="104"/>
    <w:bookmarkEnd w:id="105"/>
    <w:bookmarkEnd w:id="106"/>
    <w:bookmarkEnd w:id="107"/>
    <w:bookmarkEnd w:id="108"/>
    <w:bookmarkEnd w:id="109"/>
    <w:p w14:paraId="53A95DF9">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3.1 承包人的一般义务</w:t>
      </w:r>
    </w:p>
    <w:p w14:paraId="60601788">
      <w:pPr>
        <w:adjustRightInd w:val="0"/>
        <w:spacing w:line="360" w:lineRule="auto"/>
        <w:ind w:firstLine="400" w:firstLineChars="200"/>
        <w:rPr>
          <w:rFonts w:ascii="Times New Roman" w:hAnsi="Times New Roman"/>
          <w:szCs w:val="24"/>
        </w:rPr>
      </w:pPr>
      <w:r>
        <w:rPr>
          <w:rFonts w:ascii="Times New Roman" w:hAnsi="Times New Roman"/>
          <w:szCs w:val="24"/>
        </w:rPr>
        <w:t>（</w:t>
      </w:r>
      <w:r>
        <w:rPr>
          <w:rFonts w:hint="eastAsia" w:ascii="Times New Roman" w:hAnsi="Times New Roman"/>
          <w:szCs w:val="24"/>
        </w:rPr>
        <w:t>9</w:t>
      </w:r>
      <w:r>
        <w:rPr>
          <w:rFonts w:ascii="Times New Roman" w:hAnsi="Times New Roman"/>
          <w:szCs w:val="24"/>
        </w:rPr>
        <w:t>）承包人提交的竣工资料的内容：</w:t>
      </w:r>
      <w:r>
        <w:rPr>
          <w:rFonts w:hint="eastAsia" w:ascii="Times New Roman" w:hAnsi="Times New Roman"/>
          <w:b/>
          <w:szCs w:val="24"/>
          <w:u w:val="single"/>
        </w:rPr>
        <w:t>承包人提供全套竣工图，所有竣工图应为新图纸</w:t>
      </w:r>
      <w:r>
        <w:rPr>
          <w:rFonts w:ascii="Times New Roman" w:hAnsi="Times New Roman"/>
          <w:szCs w:val="24"/>
        </w:rPr>
        <w:t>。</w:t>
      </w:r>
    </w:p>
    <w:p w14:paraId="53752906">
      <w:pPr>
        <w:adjustRightInd w:val="0"/>
        <w:spacing w:line="360" w:lineRule="auto"/>
        <w:ind w:firstLine="400" w:firstLineChars="200"/>
        <w:rPr>
          <w:rFonts w:ascii="Times New Roman" w:hAnsi="Times New Roman"/>
          <w:szCs w:val="24"/>
        </w:rPr>
      </w:pPr>
      <w:r>
        <w:rPr>
          <w:rFonts w:ascii="Times New Roman" w:hAnsi="Times New Roman"/>
          <w:szCs w:val="24"/>
        </w:rPr>
        <w:t>承包人需要提交的竣工资料套数：</w:t>
      </w:r>
      <w:r>
        <w:rPr>
          <w:rFonts w:hint="eastAsia" w:ascii="Times New Roman" w:hAnsi="Times New Roman"/>
          <w:b/>
          <w:szCs w:val="24"/>
          <w:u w:val="single"/>
        </w:rPr>
        <w:t>2套</w:t>
      </w:r>
      <w:r>
        <w:rPr>
          <w:rFonts w:ascii="Times New Roman" w:hAnsi="Times New Roman"/>
          <w:szCs w:val="24"/>
        </w:rPr>
        <w:t>。</w:t>
      </w:r>
    </w:p>
    <w:p w14:paraId="09B71444">
      <w:pPr>
        <w:adjustRightInd w:val="0"/>
        <w:spacing w:line="360" w:lineRule="auto"/>
        <w:ind w:firstLine="400" w:firstLineChars="200"/>
        <w:rPr>
          <w:rFonts w:ascii="Times New Roman" w:hAnsi="Times New Roman"/>
          <w:szCs w:val="24"/>
        </w:rPr>
      </w:pPr>
      <w:r>
        <w:rPr>
          <w:rFonts w:ascii="Times New Roman" w:hAnsi="Times New Roman"/>
          <w:szCs w:val="24"/>
        </w:rPr>
        <w:t>承包人提交的竣工资料的费用承担：</w:t>
      </w:r>
      <w:r>
        <w:rPr>
          <w:rFonts w:hint="eastAsia" w:ascii="Times New Roman" w:hAnsi="Times New Roman"/>
          <w:b/>
          <w:szCs w:val="24"/>
          <w:u w:val="single"/>
        </w:rPr>
        <w:t>承包人承担</w:t>
      </w:r>
      <w:r>
        <w:rPr>
          <w:rFonts w:ascii="Times New Roman" w:hAnsi="Times New Roman"/>
          <w:szCs w:val="24"/>
        </w:rPr>
        <w:t>。</w:t>
      </w:r>
    </w:p>
    <w:p w14:paraId="6956EFAB">
      <w:pPr>
        <w:adjustRightInd w:val="0"/>
        <w:spacing w:line="360" w:lineRule="auto"/>
        <w:ind w:firstLine="400" w:firstLineChars="200"/>
        <w:rPr>
          <w:rFonts w:ascii="Times New Roman" w:hAnsi="Times New Roman"/>
          <w:szCs w:val="24"/>
        </w:rPr>
      </w:pPr>
      <w:r>
        <w:rPr>
          <w:rFonts w:ascii="Times New Roman" w:hAnsi="Times New Roman"/>
          <w:szCs w:val="24"/>
        </w:rPr>
        <w:t>承包人提交的竣工资料移交时间：</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2177F90C">
      <w:pPr>
        <w:adjustRightInd w:val="0"/>
        <w:spacing w:line="360" w:lineRule="auto"/>
        <w:ind w:firstLine="400" w:firstLineChars="200"/>
        <w:rPr>
          <w:rFonts w:ascii="Times New Roman" w:hAnsi="Times New Roman"/>
          <w:szCs w:val="24"/>
        </w:rPr>
      </w:pPr>
      <w:r>
        <w:rPr>
          <w:rFonts w:ascii="Times New Roman" w:hAnsi="Times New Roman"/>
          <w:szCs w:val="24"/>
        </w:rPr>
        <w:t>承包人提交的竣工资料形式要求：</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441CD14F">
      <w:pPr>
        <w:adjustRightInd w:val="0"/>
        <w:spacing w:line="360" w:lineRule="auto"/>
        <w:ind w:firstLine="400" w:firstLineChars="200"/>
        <w:rPr>
          <w:rFonts w:ascii="Times New Roman" w:hAnsi="Times New Roman"/>
          <w:szCs w:val="24"/>
        </w:rPr>
      </w:pPr>
      <w:r>
        <w:rPr>
          <w:rFonts w:ascii="Times New Roman" w:hAnsi="Times New Roman"/>
          <w:szCs w:val="24"/>
        </w:rPr>
        <w:t>（</w:t>
      </w:r>
      <w:r>
        <w:rPr>
          <w:rFonts w:hint="eastAsia" w:ascii="Times New Roman" w:hAnsi="Times New Roman"/>
          <w:szCs w:val="24"/>
        </w:rPr>
        <w:t>10</w:t>
      </w:r>
      <w:r>
        <w:rPr>
          <w:rFonts w:ascii="Times New Roman" w:hAnsi="Times New Roman"/>
          <w:szCs w:val="24"/>
        </w:rPr>
        <w:t>）承包人应履行的其他义务：</w:t>
      </w:r>
      <w:r>
        <w:rPr>
          <w:rFonts w:hint="eastAsia" w:ascii="Times New Roman" w:hAnsi="Times New Roman"/>
          <w:b/>
          <w:szCs w:val="24"/>
          <w:u w:val="single"/>
        </w:rPr>
        <w:t>每月</w:t>
      </w:r>
      <w:r>
        <w:rPr>
          <w:rFonts w:ascii="Times New Roman" w:hAnsi="Times New Roman"/>
          <w:b/>
          <w:szCs w:val="24"/>
          <w:u w:val="single"/>
        </w:rPr>
        <w:t>25</w:t>
      </w:r>
      <w:r>
        <w:rPr>
          <w:rFonts w:hint="eastAsia" w:ascii="Times New Roman" w:hAnsi="Times New Roman"/>
          <w:b/>
          <w:szCs w:val="24"/>
          <w:u w:val="single"/>
        </w:rPr>
        <w:t>日提交本月工程报表和下月工程计划表，（报表和计划表应包括质量、进度、安全、投资、材料计划等内容，反映存在的问题和应对措施；一式叁份提交发包人</w:t>
      </w:r>
      <w:r>
        <w:rPr>
          <w:rFonts w:ascii="Times New Roman" w:hAnsi="Times New Roman"/>
          <w:b/>
          <w:szCs w:val="24"/>
          <w:u w:val="single"/>
        </w:rPr>
        <w:t>)。</w:t>
      </w:r>
    </w:p>
    <w:p w14:paraId="68F1D1FE">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3.2 项目经理</w:t>
      </w:r>
    </w:p>
    <w:p w14:paraId="2851F7EC">
      <w:pPr>
        <w:adjustRightInd w:val="0"/>
        <w:spacing w:line="360" w:lineRule="auto"/>
        <w:ind w:firstLine="400" w:firstLineChars="200"/>
        <w:rPr>
          <w:rFonts w:ascii="Times New Roman" w:hAnsi="Times New Roman"/>
          <w:szCs w:val="24"/>
        </w:rPr>
      </w:pPr>
      <w:r>
        <w:rPr>
          <w:rFonts w:ascii="Times New Roman" w:hAnsi="Times New Roman"/>
          <w:szCs w:val="24"/>
        </w:rPr>
        <w:t>3.2.1 项目经理：</w:t>
      </w:r>
      <w:r>
        <w:rPr>
          <w:rFonts w:ascii="Times New Roman" w:hAnsi="Times New Roman"/>
          <w:szCs w:val="24"/>
        </w:rPr>
        <w:tab/>
      </w:r>
    </w:p>
    <w:p w14:paraId="20F008EC">
      <w:pPr>
        <w:adjustRightInd w:val="0"/>
        <w:spacing w:line="360" w:lineRule="auto"/>
        <w:ind w:firstLine="400" w:firstLineChars="200"/>
        <w:rPr>
          <w:rFonts w:ascii="Times New Roman" w:hAnsi="Times New Roman"/>
          <w:szCs w:val="24"/>
        </w:rPr>
      </w:pPr>
      <w:r>
        <w:rPr>
          <w:rFonts w:ascii="Times New Roman" w:hAnsi="Times New Roman"/>
          <w:szCs w:val="24"/>
        </w:rPr>
        <w:t>姓    名：</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 </w:t>
      </w:r>
      <w:r>
        <w:rPr>
          <w:rFonts w:ascii="Times New Roman" w:hAnsi="Times New Roman"/>
          <w:szCs w:val="24"/>
        </w:rPr>
        <w:t>；</w:t>
      </w:r>
    </w:p>
    <w:p w14:paraId="0DB4E34D">
      <w:pPr>
        <w:adjustRightInd w:val="0"/>
        <w:spacing w:line="360" w:lineRule="auto"/>
        <w:ind w:firstLine="400" w:firstLineChars="200"/>
        <w:rPr>
          <w:rFonts w:ascii="Times New Roman" w:hAnsi="Times New Roman"/>
          <w:szCs w:val="24"/>
        </w:rPr>
      </w:pPr>
      <w:r>
        <w:rPr>
          <w:rFonts w:ascii="Times New Roman" w:hAnsi="Times New Roman"/>
          <w:szCs w:val="24"/>
        </w:rPr>
        <w:t>身份证号：</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 </w:t>
      </w:r>
      <w:r>
        <w:rPr>
          <w:rFonts w:ascii="Times New Roman" w:hAnsi="Times New Roman"/>
          <w:szCs w:val="24"/>
        </w:rPr>
        <w:t>；</w:t>
      </w:r>
    </w:p>
    <w:p w14:paraId="70FAD686">
      <w:pPr>
        <w:adjustRightInd w:val="0"/>
        <w:spacing w:line="360" w:lineRule="auto"/>
        <w:ind w:firstLine="400" w:firstLineChars="200"/>
        <w:rPr>
          <w:rFonts w:ascii="Times New Roman" w:hAnsi="Times New Roman"/>
          <w:szCs w:val="24"/>
        </w:rPr>
      </w:pPr>
      <w:r>
        <w:rPr>
          <w:rFonts w:ascii="Times New Roman" w:hAnsi="Times New Roman"/>
          <w:szCs w:val="24"/>
        </w:rPr>
        <w:t>建造师执业资格等级：</w:t>
      </w:r>
      <w:r>
        <w:rPr>
          <w:rFonts w:ascii="Times New Roman" w:hAnsi="Times New Roman"/>
          <w:szCs w:val="24"/>
          <w:u w:val="single"/>
        </w:rPr>
        <w:t>   </w:t>
      </w:r>
      <w:r>
        <w:rPr>
          <w:rFonts w:ascii="Times New Roman" w:hAnsi="Times New Roman"/>
          <w:szCs w:val="24"/>
        </w:rPr>
        <w:t>；</w:t>
      </w:r>
    </w:p>
    <w:p w14:paraId="0F3F61C0">
      <w:pPr>
        <w:adjustRightInd w:val="0"/>
        <w:spacing w:line="360" w:lineRule="auto"/>
        <w:ind w:firstLine="400" w:firstLineChars="200"/>
        <w:rPr>
          <w:rFonts w:ascii="Times New Roman" w:hAnsi="Times New Roman"/>
          <w:szCs w:val="24"/>
        </w:rPr>
      </w:pPr>
      <w:r>
        <w:rPr>
          <w:rFonts w:ascii="Times New Roman" w:hAnsi="Times New Roman"/>
          <w:szCs w:val="24"/>
        </w:rPr>
        <w:t>建造师注册证书号：</w:t>
      </w:r>
      <w:r>
        <w:rPr>
          <w:rFonts w:ascii="Times New Roman" w:hAnsi="Times New Roman"/>
          <w:szCs w:val="24"/>
          <w:u w:val="single"/>
        </w:rPr>
        <w:t> </w:t>
      </w:r>
      <w:r>
        <w:rPr>
          <w:rFonts w:ascii="Times New Roman" w:hAnsi="Times New Roman"/>
          <w:szCs w:val="24"/>
        </w:rPr>
        <w:t>；</w:t>
      </w:r>
    </w:p>
    <w:p w14:paraId="745FAE61">
      <w:pPr>
        <w:adjustRightInd w:val="0"/>
        <w:spacing w:line="360" w:lineRule="auto"/>
        <w:ind w:firstLine="400" w:firstLineChars="200"/>
        <w:rPr>
          <w:rFonts w:ascii="Times New Roman" w:hAnsi="Times New Roman"/>
          <w:szCs w:val="24"/>
        </w:rPr>
      </w:pPr>
      <w:r>
        <w:rPr>
          <w:rFonts w:ascii="Times New Roman" w:hAnsi="Times New Roman"/>
          <w:szCs w:val="24"/>
        </w:rPr>
        <w:t>建造师执业印章号：</w:t>
      </w:r>
      <w:r>
        <w:rPr>
          <w:rFonts w:ascii="Times New Roman" w:hAnsi="Times New Roman"/>
          <w:szCs w:val="24"/>
          <w:u w:val="single"/>
        </w:rPr>
        <w:t> </w:t>
      </w:r>
      <w:r>
        <w:rPr>
          <w:rFonts w:ascii="Times New Roman" w:hAnsi="Times New Roman"/>
          <w:szCs w:val="24"/>
        </w:rPr>
        <w:t>；</w:t>
      </w:r>
    </w:p>
    <w:p w14:paraId="321A83EB">
      <w:pPr>
        <w:adjustRightInd w:val="0"/>
        <w:spacing w:line="360" w:lineRule="auto"/>
        <w:ind w:firstLine="400" w:firstLineChars="200"/>
        <w:rPr>
          <w:rFonts w:ascii="Times New Roman" w:hAnsi="Times New Roman"/>
          <w:szCs w:val="24"/>
        </w:rPr>
      </w:pPr>
      <w:r>
        <w:rPr>
          <w:rFonts w:ascii="Times New Roman" w:hAnsi="Times New Roman"/>
          <w:szCs w:val="24"/>
        </w:rPr>
        <w:t>安全生产考核合格证书号：</w:t>
      </w:r>
      <w:r>
        <w:rPr>
          <w:rFonts w:ascii="Times New Roman" w:hAnsi="Times New Roman"/>
          <w:szCs w:val="24"/>
          <w:u w:val="single"/>
        </w:rPr>
        <w:t> </w:t>
      </w:r>
      <w:r>
        <w:rPr>
          <w:rFonts w:ascii="Times New Roman" w:hAnsi="Times New Roman"/>
          <w:szCs w:val="24"/>
        </w:rPr>
        <w:t>；</w:t>
      </w:r>
    </w:p>
    <w:p w14:paraId="3F1C4E1B">
      <w:pPr>
        <w:adjustRightInd w:val="0"/>
        <w:spacing w:line="360" w:lineRule="auto"/>
        <w:ind w:firstLine="400" w:firstLineChars="200"/>
        <w:rPr>
          <w:rFonts w:ascii="Times New Roman" w:hAnsi="Times New Roman"/>
          <w:szCs w:val="24"/>
        </w:rPr>
      </w:pPr>
      <w:r>
        <w:rPr>
          <w:rFonts w:ascii="Times New Roman" w:hAnsi="Times New Roman"/>
          <w:szCs w:val="24"/>
        </w:rPr>
        <w:t>联系电话：</w:t>
      </w:r>
      <w:r>
        <w:rPr>
          <w:rFonts w:ascii="Times New Roman" w:hAnsi="Times New Roman"/>
          <w:szCs w:val="24"/>
          <w:u w:val="single"/>
        </w:rPr>
        <w:t>  </w:t>
      </w:r>
      <w:r>
        <w:rPr>
          <w:rFonts w:hint="eastAsia" w:ascii="Times New Roman" w:hAnsi="Times New Roman"/>
          <w:szCs w:val="24"/>
          <w:u w:val="single"/>
        </w:rPr>
        <w:t xml:space="preserve">      </w:t>
      </w:r>
      <w:r>
        <w:rPr>
          <w:rFonts w:ascii="Times New Roman" w:hAnsi="Times New Roman"/>
          <w:szCs w:val="24"/>
          <w:u w:val="single"/>
        </w:rPr>
        <w:t> </w:t>
      </w:r>
      <w:r>
        <w:rPr>
          <w:rFonts w:ascii="Times New Roman" w:hAnsi="Times New Roman"/>
          <w:szCs w:val="24"/>
        </w:rPr>
        <w:t>；</w:t>
      </w:r>
    </w:p>
    <w:p w14:paraId="66F7B580">
      <w:pPr>
        <w:adjustRightInd w:val="0"/>
        <w:spacing w:line="360" w:lineRule="auto"/>
        <w:ind w:firstLine="400" w:firstLineChars="200"/>
        <w:rPr>
          <w:rFonts w:ascii="Times New Roman" w:hAnsi="Times New Roman"/>
          <w:szCs w:val="24"/>
        </w:rPr>
      </w:pPr>
      <w:r>
        <w:rPr>
          <w:rFonts w:ascii="Times New Roman" w:hAnsi="Times New Roman"/>
          <w:szCs w:val="24"/>
        </w:rPr>
        <w:t>电子信箱：</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w:t>
      </w:r>
      <w:r>
        <w:rPr>
          <w:rFonts w:ascii="Times New Roman" w:hAnsi="Times New Roman"/>
          <w:szCs w:val="24"/>
        </w:rPr>
        <w:t>；</w:t>
      </w:r>
    </w:p>
    <w:p w14:paraId="4056939C">
      <w:pPr>
        <w:adjustRightInd w:val="0"/>
        <w:spacing w:line="360" w:lineRule="auto"/>
        <w:ind w:firstLine="400" w:firstLineChars="200"/>
        <w:rPr>
          <w:rFonts w:ascii="Times New Roman" w:hAnsi="Times New Roman"/>
          <w:szCs w:val="24"/>
        </w:rPr>
      </w:pPr>
      <w:r>
        <w:rPr>
          <w:rFonts w:ascii="Times New Roman" w:hAnsi="Times New Roman"/>
          <w:szCs w:val="24"/>
        </w:rPr>
        <w:t>通信地址：</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w:t>
      </w:r>
      <w:r>
        <w:rPr>
          <w:rFonts w:ascii="Times New Roman" w:hAnsi="Times New Roman"/>
          <w:szCs w:val="24"/>
        </w:rPr>
        <w:t>；</w:t>
      </w:r>
    </w:p>
    <w:p w14:paraId="367A0689">
      <w:pPr>
        <w:adjustRightInd w:val="0"/>
        <w:spacing w:line="360" w:lineRule="auto"/>
        <w:ind w:firstLine="400" w:firstLineChars="200"/>
        <w:rPr>
          <w:rFonts w:ascii="Times New Roman" w:hAnsi="Times New Roman"/>
          <w:szCs w:val="24"/>
        </w:rPr>
      </w:pPr>
      <w:r>
        <w:rPr>
          <w:rFonts w:ascii="Times New Roman" w:hAnsi="Times New Roman"/>
          <w:szCs w:val="24"/>
        </w:rPr>
        <w:t>承包人对项目经理的授权范围如下：</w:t>
      </w:r>
      <w:r>
        <w:rPr>
          <w:rFonts w:hint="eastAsia" w:ascii="Times New Roman" w:hAnsi="Times New Roman"/>
          <w:szCs w:val="24"/>
          <w:u w:val="single"/>
        </w:rPr>
        <w:t xml:space="preserve">                                     </w:t>
      </w:r>
      <w:r>
        <w:rPr>
          <w:rFonts w:ascii="Times New Roman" w:hAnsi="Times New Roman"/>
          <w:szCs w:val="24"/>
        </w:rPr>
        <w:t>。</w:t>
      </w:r>
    </w:p>
    <w:p w14:paraId="23F098D8">
      <w:pPr>
        <w:adjustRightInd w:val="0"/>
        <w:spacing w:line="360" w:lineRule="auto"/>
        <w:ind w:firstLine="400" w:firstLineChars="200"/>
        <w:rPr>
          <w:rFonts w:ascii="Times New Roman" w:hAnsi="Times New Roman"/>
          <w:szCs w:val="24"/>
        </w:rPr>
      </w:pPr>
      <w:r>
        <w:rPr>
          <w:rFonts w:ascii="Times New Roman" w:hAnsi="Times New Roman"/>
          <w:szCs w:val="24"/>
        </w:rPr>
        <w:t>关于项目经理每月在施工现场的时间要求：</w:t>
      </w:r>
      <w:r>
        <w:rPr>
          <w:rFonts w:hint="eastAsia" w:ascii="Times New Roman" w:hAnsi="Times New Roman"/>
          <w:b/>
          <w:szCs w:val="24"/>
          <w:u w:val="single"/>
        </w:rPr>
        <w:t>驻场时间每月不少于22天，每天在岗工作时间不得少于8小时。</w:t>
      </w:r>
      <w:r>
        <w:rPr>
          <w:rFonts w:hint="eastAsia" w:ascii="Times New Roman" w:hAnsi="Times New Roman"/>
          <w:szCs w:val="24"/>
          <w:u w:val="single"/>
        </w:rPr>
        <w:t xml:space="preserve"> </w:t>
      </w:r>
    </w:p>
    <w:p w14:paraId="0C34A7CC">
      <w:pPr>
        <w:adjustRightInd w:val="0"/>
        <w:spacing w:line="360" w:lineRule="auto"/>
        <w:ind w:firstLine="400" w:firstLineChars="200"/>
        <w:rPr>
          <w:rFonts w:ascii="Times New Roman" w:hAnsi="Times New Roman"/>
          <w:szCs w:val="24"/>
        </w:rPr>
      </w:pPr>
      <w:r>
        <w:rPr>
          <w:rFonts w:ascii="Times New Roman" w:hAnsi="Times New Roman"/>
          <w:szCs w:val="24"/>
        </w:rPr>
        <w:t>承包人未提交劳动合同，以及没有为项目经理缴纳社会保险证明的违约责任：</w:t>
      </w:r>
      <w:r>
        <w:rPr>
          <w:rFonts w:hint="eastAsia" w:ascii="Times New Roman" w:hAnsi="Times New Roman"/>
          <w:szCs w:val="24"/>
          <w:u w:val="single"/>
        </w:rPr>
        <w:t xml:space="preserve">            </w:t>
      </w:r>
      <w:r>
        <w:rPr>
          <w:rFonts w:ascii="Times New Roman" w:hAnsi="Times New Roman"/>
          <w:szCs w:val="24"/>
        </w:rPr>
        <w:t>。</w:t>
      </w:r>
    </w:p>
    <w:p w14:paraId="61AA2E22">
      <w:pPr>
        <w:adjustRightInd w:val="0"/>
        <w:spacing w:line="360" w:lineRule="auto"/>
        <w:ind w:firstLine="400" w:firstLineChars="200"/>
        <w:rPr>
          <w:rFonts w:ascii="Times New Roman" w:hAnsi="Times New Roman"/>
          <w:szCs w:val="24"/>
          <w:u w:val="single"/>
        </w:rPr>
      </w:pPr>
      <w:r>
        <w:rPr>
          <w:rFonts w:ascii="Times New Roman" w:hAnsi="Times New Roman"/>
          <w:szCs w:val="24"/>
        </w:rPr>
        <w:t>项目经理未经批准，擅自离开施工现场的违约责任：</w:t>
      </w:r>
      <w:r>
        <w:rPr>
          <w:rFonts w:hint="eastAsia" w:ascii="Times New Roman" w:hAnsi="Times New Roman"/>
          <w:b/>
          <w:szCs w:val="24"/>
          <w:u w:val="single"/>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r>
        <w:rPr>
          <w:rFonts w:ascii="Times New Roman" w:hAnsi="Times New Roman"/>
          <w:b/>
          <w:szCs w:val="24"/>
          <w:u w:val="single"/>
        </w:rPr>
        <w:t>。</w:t>
      </w:r>
    </w:p>
    <w:p w14:paraId="6144B049">
      <w:pPr>
        <w:adjustRightInd w:val="0"/>
        <w:spacing w:line="360" w:lineRule="auto"/>
        <w:ind w:firstLine="400" w:firstLineChars="200"/>
        <w:rPr>
          <w:rFonts w:ascii="Times New Roman" w:hAnsi="Times New Roman"/>
          <w:szCs w:val="24"/>
        </w:rPr>
      </w:pPr>
      <w:r>
        <w:rPr>
          <w:rFonts w:ascii="Times New Roman" w:hAnsi="Times New Roman"/>
          <w:szCs w:val="24"/>
        </w:rPr>
        <w:t>3.2.3 承包人擅自更换项目经理的违约责任：</w:t>
      </w:r>
    </w:p>
    <w:p w14:paraId="231AC000">
      <w:pPr>
        <w:adjustRightInd w:val="0"/>
        <w:spacing w:line="360" w:lineRule="auto"/>
        <w:ind w:firstLine="402" w:firstLineChars="200"/>
        <w:rPr>
          <w:rFonts w:ascii="Times New Roman" w:hAnsi="Times New Roman"/>
          <w:szCs w:val="24"/>
        </w:rPr>
      </w:pPr>
      <w:r>
        <w:rPr>
          <w:rFonts w:hint="eastAsia" w:ascii="Times New Roman" w:hAnsi="Times New Roman"/>
          <w:b/>
          <w:szCs w:val="24"/>
          <w:u w:val="single"/>
        </w:rPr>
        <w:t>承包人不得擅自更换投标时所报项目经理,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w:t>
      </w:r>
    </w:p>
    <w:p w14:paraId="3E10F1CE">
      <w:pPr>
        <w:adjustRightInd w:val="0"/>
        <w:spacing w:line="360" w:lineRule="auto"/>
        <w:ind w:firstLine="400" w:firstLineChars="200"/>
        <w:rPr>
          <w:rFonts w:ascii="Times New Roman" w:hAnsi="Times New Roman"/>
          <w:szCs w:val="24"/>
        </w:rPr>
      </w:pPr>
      <w:r>
        <w:rPr>
          <w:rFonts w:ascii="Times New Roman" w:hAnsi="Times New Roman"/>
          <w:szCs w:val="24"/>
        </w:rPr>
        <w:t>3.2.4 承包人无正当理由拒绝更换项目经理的违约责任：</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hint="eastAsia" w:ascii="Times New Roman" w:hAnsi="Times New Roman"/>
          <w:szCs w:val="24"/>
        </w:rPr>
        <w:t>。</w:t>
      </w:r>
    </w:p>
    <w:p w14:paraId="2E85558E">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3.3 承包人人员</w:t>
      </w:r>
    </w:p>
    <w:p w14:paraId="5DD78FF1">
      <w:pPr>
        <w:adjustRightInd w:val="0"/>
        <w:spacing w:line="360" w:lineRule="auto"/>
        <w:ind w:firstLine="400" w:firstLineChars="200"/>
        <w:rPr>
          <w:rFonts w:ascii="Times New Roman" w:hAnsi="Times New Roman"/>
          <w:szCs w:val="24"/>
        </w:rPr>
      </w:pPr>
      <w:r>
        <w:rPr>
          <w:rFonts w:ascii="Times New Roman" w:hAnsi="Times New Roman"/>
          <w:szCs w:val="24"/>
        </w:rPr>
        <w:t>3.3.1 承包人提交项目管理机构及施工现场管理人员安排报告的期限：</w:t>
      </w:r>
      <w:r>
        <w:rPr>
          <w:rFonts w:hint="eastAsia" w:ascii="Times New Roman" w:hAnsi="Times New Roman"/>
          <w:b/>
          <w:szCs w:val="24"/>
          <w:u w:val="single"/>
        </w:rPr>
        <w:t>执行通用条款</w:t>
      </w:r>
      <w:r>
        <w:rPr>
          <w:rFonts w:ascii="Times New Roman" w:hAnsi="Times New Roman"/>
          <w:szCs w:val="24"/>
        </w:rPr>
        <w:t>。</w:t>
      </w:r>
    </w:p>
    <w:p w14:paraId="617D848A">
      <w:pPr>
        <w:adjustRightInd w:val="0"/>
        <w:spacing w:line="360" w:lineRule="auto"/>
        <w:ind w:firstLine="400" w:firstLineChars="200"/>
        <w:rPr>
          <w:rFonts w:ascii="Times New Roman" w:hAnsi="Times New Roman"/>
          <w:szCs w:val="24"/>
        </w:rPr>
      </w:pPr>
      <w:r>
        <w:rPr>
          <w:rFonts w:ascii="Times New Roman" w:hAnsi="Times New Roman"/>
          <w:szCs w:val="24"/>
        </w:rPr>
        <w:t>3.3.3 承包人无正当理由拒绝撤换主要施工管理人员的违约责任：</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rPr>
        <w:t>。</w:t>
      </w:r>
    </w:p>
    <w:p w14:paraId="6E51C933">
      <w:pPr>
        <w:adjustRightInd w:val="0"/>
        <w:spacing w:line="360" w:lineRule="auto"/>
        <w:ind w:firstLine="400" w:firstLineChars="200"/>
        <w:rPr>
          <w:rFonts w:ascii="Times New Roman" w:hAnsi="Times New Roman"/>
          <w:szCs w:val="24"/>
          <w:u w:val="single"/>
        </w:rPr>
      </w:pPr>
      <w:r>
        <w:rPr>
          <w:rFonts w:ascii="Times New Roman" w:hAnsi="Times New Roman"/>
          <w:szCs w:val="24"/>
        </w:rPr>
        <w:t>3.3.4 承包人主要施工管理人员离开施工现场的批准要求：</w:t>
      </w:r>
      <w:r>
        <w:rPr>
          <w:rFonts w:hint="eastAsia" w:ascii="Times New Roman" w:hAnsi="Times New Roman"/>
          <w:b/>
          <w:szCs w:val="24"/>
          <w:u w:val="single"/>
        </w:rPr>
        <w:t>执行通用条款</w:t>
      </w:r>
      <w:r>
        <w:rPr>
          <w:rFonts w:ascii="Times New Roman" w:hAnsi="Times New Roman"/>
          <w:szCs w:val="24"/>
        </w:rPr>
        <w:t>。</w:t>
      </w:r>
    </w:p>
    <w:p w14:paraId="47883040">
      <w:pPr>
        <w:adjustRightInd w:val="0"/>
        <w:spacing w:line="360" w:lineRule="auto"/>
        <w:ind w:firstLine="404" w:firstLineChars="202"/>
        <w:rPr>
          <w:rFonts w:ascii="Times New Roman" w:hAnsi="Times New Roman"/>
          <w:szCs w:val="24"/>
        </w:rPr>
      </w:pPr>
      <w:r>
        <w:rPr>
          <w:rFonts w:ascii="Times New Roman" w:hAnsi="Times New Roman"/>
          <w:szCs w:val="24"/>
        </w:rPr>
        <w:t>3.3.5</w:t>
      </w:r>
      <w:r>
        <w:rPr>
          <w:rFonts w:hint="eastAsia" w:ascii="Times New Roman" w:hAnsi="Times New Roman"/>
          <w:szCs w:val="24"/>
        </w:rPr>
        <w:t xml:space="preserve"> </w:t>
      </w:r>
      <w:r>
        <w:rPr>
          <w:rFonts w:ascii="Times New Roman" w:hAnsi="Times New Roman"/>
          <w:szCs w:val="24"/>
        </w:rPr>
        <w:t>承包人擅自更换主要施工管理人员的违约责任：</w:t>
      </w:r>
      <w:r>
        <w:rPr>
          <w:rFonts w:hint="eastAsia" w:ascii="Times New Roman" w:hAnsi="Times New Roman"/>
          <w:b/>
          <w:szCs w:val="24"/>
          <w:u w:val="single"/>
        </w:rPr>
        <w:t>承包人不得擅自更换主要管理人员,否则发包人有权解除合同，由此造成的损失由承包人自行承担，承包人还应赔偿由此造成发包人的全部损失。确需更换的须在签订合同后，报经发包人同意后按相关规定办理，更换后的人员不得低于承包人投标时所报人员资质和技术水平。发包人如认为有必要，可要求对上述人员中的部分人员作出更好的调整</w:t>
      </w:r>
      <w:r>
        <w:rPr>
          <w:rFonts w:ascii="Times New Roman" w:hAnsi="Times New Roman"/>
          <w:b/>
          <w:szCs w:val="24"/>
          <w:u w:val="single"/>
        </w:rPr>
        <w:t>。</w:t>
      </w:r>
    </w:p>
    <w:p w14:paraId="124AC6BF">
      <w:pPr>
        <w:adjustRightInd w:val="0"/>
        <w:spacing w:line="360" w:lineRule="auto"/>
        <w:ind w:firstLine="400" w:firstLineChars="200"/>
        <w:rPr>
          <w:rFonts w:ascii="Times New Roman" w:hAnsi="Times New Roman"/>
          <w:szCs w:val="24"/>
        </w:rPr>
      </w:pPr>
      <w:r>
        <w:rPr>
          <w:rFonts w:ascii="Times New Roman" w:hAnsi="Times New Roman"/>
          <w:szCs w:val="24"/>
        </w:rPr>
        <w:t>承包人主要施工管理人员擅自离开施工现场的违约责任：</w:t>
      </w:r>
      <w:r>
        <w:rPr>
          <w:rFonts w:ascii="Times New Roman" w:hAnsi="Times New Roman"/>
          <w:szCs w:val="24"/>
          <w:u w:val="single"/>
        </w:rPr>
        <w:t xml:space="preserve"> 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727700D3">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3</w:t>
      </w:r>
      <w:bookmarkStart w:id="110" w:name="_Toc296347158"/>
      <w:bookmarkStart w:id="111" w:name="_Toc297123492"/>
      <w:bookmarkStart w:id="112" w:name="_Toc296346660"/>
      <w:bookmarkStart w:id="113" w:name="_Toc297216151"/>
      <w:bookmarkStart w:id="114" w:name="_Toc304295523"/>
      <w:bookmarkStart w:id="115" w:name="_Toc297120459"/>
      <w:bookmarkStart w:id="116" w:name="_Toc297048345"/>
      <w:bookmarkStart w:id="117" w:name="_Toc303539102"/>
      <w:bookmarkStart w:id="118" w:name="_Toc296503159"/>
      <w:bookmarkStart w:id="119" w:name="_Toc292559869"/>
      <w:bookmarkStart w:id="120" w:name="_Toc296891199"/>
      <w:bookmarkStart w:id="121" w:name="_Toc312677988"/>
      <w:bookmarkStart w:id="122" w:name="_Toc300934945"/>
      <w:bookmarkStart w:id="123" w:name="_Toc296890987"/>
      <w:bookmarkStart w:id="124" w:name="_Toc292559364"/>
      <w:bookmarkStart w:id="125" w:name="_Toc296944498"/>
      <w:r>
        <w:rPr>
          <w:rFonts w:ascii="Arial" w:hAnsi="Arial" w:eastAsia="黑体"/>
          <w:bCs/>
          <w:szCs w:val="28"/>
        </w:rPr>
        <w:t>.5 分包</w:t>
      </w:r>
    </w:p>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14:paraId="29FBCA29">
      <w:pPr>
        <w:adjustRightInd w:val="0"/>
        <w:spacing w:line="360" w:lineRule="auto"/>
        <w:ind w:firstLine="400" w:firstLineChars="200"/>
        <w:rPr>
          <w:rFonts w:ascii="Times New Roman" w:hAnsi="Times New Roman"/>
          <w:szCs w:val="24"/>
        </w:rPr>
      </w:pPr>
      <w:r>
        <w:rPr>
          <w:rFonts w:ascii="Times New Roman" w:hAnsi="Times New Roman"/>
          <w:szCs w:val="24"/>
        </w:rPr>
        <w:t>3</w:t>
      </w:r>
      <w:bookmarkStart w:id="126" w:name="_Toc296347159"/>
      <w:bookmarkStart w:id="127" w:name="_Toc296890988"/>
      <w:bookmarkStart w:id="128" w:name="_Toc297216152"/>
      <w:bookmarkStart w:id="129" w:name="_Toc297123493"/>
      <w:bookmarkStart w:id="130" w:name="_Toc300934946"/>
      <w:bookmarkStart w:id="131" w:name="_Toc292559870"/>
      <w:bookmarkStart w:id="132" w:name="_Toc296346661"/>
      <w:bookmarkStart w:id="133" w:name="_Toc296503160"/>
      <w:bookmarkStart w:id="134" w:name="_Toc304295524"/>
      <w:bookmarkStart w:id="135" w:name="_Toc297048346"/>
      <w:bookmarkStart w:id="136" w:name="_Toc303539103"/>
      <w:bookmarkStart w:id="137" w:name="_Toc292559365"/>
      <w:bookmarkStart w:id="138" w:name="_Toc297120460"/>
      <w:bookmarkStart w:id="139" w:name="_Toc296891200"/>
      <w:bookmarkStart w:id="140" w:name="_Toc296944499"/>
      <w:bookmarkStart w:id="141" w:name="_Toc318581158"/>
      <w:bookmarkStart w:id="142" w:name="_Toc312677989"/>
      <w:r>
        <w:rPr>
          <w:rFonts w:ascii="Times New Roman" w:hAnsi="Times New Roman"/>
          <w:szCs w:val="24"/>
        </w:rPr>
        <w:t>.5.1 分包的一般约定</w:t>
      </w:r>
    </w:p>
    <w:p w14:paraId="3FBAE0BA">
      <w:pPr>
        <w:adjustRightInd w:val="0"/>
        <w:spacing w:line="360" w:lineRule="auto"/>
        <w:ind w:firstLine="400" w:firstLineChars="200"/>
        <w:rPr>
          <w:rFonts w:ascii="Times New Roman" w:hAnsi="Times New Roman"/>
          <w:szCs w:val="24"/>
        </w:rPr>
      </w:pPr>
      <w:r>
        <w:rPr>
          <w:rFonts w:ascii="Times New Roman" w:hAnsi="Times New Roman"/>
          <w:szCs w:val="24"/>
        </w:rPr>
        <w:t>禁止分包的工程包括：</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2A5F05DE">
      <w:pPr>
        <w:adjustRightInd w:val="0"/>
        <w:spacing w:line="360" w:lineRule="auto"/>
        <w:ind w:firstLine="400" w:firstLineChars="200"/>
        <w:rPr>
          <w:rFonts w:ascii="Times New Roman" w:hAnsi="Times New Roman"/>
          <w:szCs w:val="24"/>
          <w:u w:val="single"/>
        </w:rPr>
      </w:pPr>
      <w:r>
        <w:rPr>
          <w:rFonts w:ascii="Times New Roman" w:hAnsi="Times New Roman"/>
          <w:szCs w:val="24"/>
        </w:rPr>
        <w:t>主体结构、关键性工作的范围：</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Start w:id="143" w:name="_Toc296891201"/>
      <w:bookmarkStart w:id="144" w:name="_Toc296347160"/>
      <w:bookmarkStart w:id="145" w:name="_Toc297216153"/>
      <w:bookmarkStart w:id="146" w:name="_Toc297123494"/>
      <w:bookmarkStart w:id="147" w:name="_Toc296503161"/>
      <w:bookmarkStart w:id="148" w:name="_Toc297120461"/>
      <w:bookmarkStart w:id="149" w:name="_Toc300934947"/>
      <w:bookmarkStart w:id="150" w:name="_Toc297048347"/>
      <w:bookmarkStart w:id="151" w:name="_Toc296944500"/>
      <w:bookmarkStart w:id="152" w:name="_Toc303539104"/>
      <w:bookmarkStart w:id="153" w:name="_Toc296346662"/>
      <w:bookmarkStart w:id="154" w:name="_Toc304295525"/>
      <w:bookmarkStart w:id="155" w:name="_Toc296890989"/>
    </w:p>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14:paraId="07D70D18">
      <w:pPr>
        <w:adjustRightInd w:val="0"/>
        <w:spacing w:line="360" w:lineRule="auto"/>
        <w:ind w:firstLine="400" w:firstLineChars="200"/>
        <w:rPr>
          <w:rFonts w:ascii="Times New Roman" w:hAnsi="Times New Roman"/>
          <w:szCs w:val="24"/>
        </w:rPr>
      </w:pPr>
      <w:r>
        <w:rPr>
          <w:rFonts w:ascii="Times New Roman" w:hAnsi="Times New Roman"/>
          <w:szCs w:val="24"/>
        </w:rPr>
        <w:t>3</w:t>
      </w:r>
      <w:bookmarkStart w:id="156" w:name="_Toc318581159"/>
      <w:bookmarkStart w:id="157" w:name="_Toc312677990"/>
      <w:r>
        <w:rPr>
          <w:rFonts w:ascii="Times New Roman" w:hAnsi="Times New Roman"/>
          <w:szCs w:val="24"/>
        </w:rPr>
        <w:t>.5.2</w:t>
      </w:r>
      <w:r>
        <w:rPr>
          <w:rFonts w:hint="eastAsia" w:ascii="Times New Roman" w:hAnsi="Times New Roman"/>
          <w:szCs w:val="24"/>
        </w:rPr>
        <w:t xml:space="preserve"> </w:t>
      </w:r>
      <w:r>
        <w:rPr>
          <w:rFonts w:ascii="Times New Roman" w:hAnsi="Times New Roman"/>
          <w:szCs w:val="24"/>
        </w:rPr>
        <w:t>分包的确定</w:t>
      </w:r>
    </w:p>
    <w:p w14:paraId="566A99DA">
      <w:pPr>
        <w:adjustRightInd w:val="0"/>
        <w:spacing w:line="360" w:lineRule="auto"/>
        <w:ind w:firstLine="400" w:firstLineChars="200"/>
        <w:rPr>
          <w:rFonts w:ascii="Times New Roman" w:hAnsi="Times New Roman"/>
          <w:szCs w:val="24"/>
          <w:u w:val="single"/>
        </w:rPr>
      </w:pPr>
      <w:r>
        <w:rPr>
          <w:rFonts w:ascii="Times New Roman" w:hAnsi="Times New Roman"/>
          <w:szCs w:val="24"/>
        </w:rPr>
        <w:t>允许分包的专业工程包括：</w:t>
      </w:r>
      <w:r>
        <w:rPr>
          <w:rFonts w:hint="eastAsia" w:ascii="Times New Roman" w:hAnsi="Times New Roman"/>
          <w:b/>
          <w:szCs w:val="24"/>
          <w:u w:val="single"/>
        </w:rPr>
        <w:t>执行通用条款，发生时双方另行协商</w:t>
      </w:r>
      <w:r>
        <w:rPr>
          <w:rFonts w:ascii="Times New Roman" w:hAnsi="Times New Roman"/>
          <w:szCs w:val="24"/>
        </w:rPr>
        <w:t>。</w:t>
      </w:r>
    </w:p>
    <w:p w14:paraId="2E71DFB0">
      <w:pPr>
        <w:adjustRightInd w:val="0"/>
        <w:spacing w:line="360" w:lineRule="auto"/>
        <w:ind w:firstLine="400" w:firstLineChars="200"/>
        <w:rPr>
          <w:rFonts w:ascii="Times New Roman" w:hAnsi="Times New Roman"/>
          <w:szCs w:val="24"/>
          <w:u w:val="single"/>
        </w:rPr>
      </w:pPr>
      <w:r>
        <w:rPr>
          <w:rFonts w:ascii="Times New Roman" w:hAnsi="Times New Roman"/>
          <w:szCs w:val="24"/>
        </w:rPr>
        <w:t>其他关于分包的约定：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rPr>
        <w:t>。</w:t>
      </w:r>
    </w:p>
    <w:p w14:paraId="6D58A60F">
      <w:pPr>
        <w:adjustRightInd w:val="0"/>
        <w:spacing w:line="360" w:lineRule="auto"/>
        <w:ind w:firstLine="400" w:firstLineChars="200"/>
        <w:rPr>
          <w:rFonts w:ascii="Times New Roman" w:hAnsi="Times New Roman"/>
          <w:szCs w:val="24"/>
        </w:rPr>
      </w:pPr>
      <w:r>
        <w:rPr>
          <w:rFonts w:ascii="Times New Roman" w:hAnsi="Times New Roman"/>
          <w:szCs w:val="24"/>
        </w:rPr>
        <w:t>3.5.4 分包合同价款</w:t>
      </w:r>
    </w:p>
    <w:p w14:paraId="09AA11AB">
      <w:pPr>
        <w:adjustRightInd w:val="0"/>
        <w:spacing w:line="360" w:lineRule="auto"/>
        <w:ind w:firstLine="400" w:firstLineChars="200"/>
        <w:rPr>
          <w:rFonts w:ascii="Times New Roman" w:hAnsi="Times New Roman"/>
          <w:szCs w:val="24"/>
        </w:rPr>
      </w:pPr>
      <w:r>
        <w:rPr>
          <w:rFonts w:ascii="Times New Roman" w:hAnsi="Times New Roman"/>
          <w:szCs w:val="24"/>
        </w:rPr>
        <w:t>关于分包合同价款支付的约定：</w:t>
      </w:r>
      <w:r>
        <w:rPr>
          <w:rFonts w:hint="eastAsia" w:ascii="Times New Roman" w:hAnsi="Times New Roman"/>
          <w:b/>
          <w:szCs w:val="24"/>
          <w:u w:val="single"/>
        </w:rPr>
        <w:t>执行通用条款</w:t>
      </w:r>
      <w:r>
        <w:rPr>
          <w:rFonts w:ascii="Times New Roman" w:hAnsi="Times New Roman"/>
          <w:szCs w:val="24"/>
        </w:rPr>
        <w:t>。</w:t>
      </w:r>
    </w:p>
    <w:bookmarkEnd w:id="156"/>
    <w:bookmarkEnd w:id="157"/>
    <w:p w14:paraId="1559B01B">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3.6 工程照管与成品、半成品保护</w:t>
      </w:r>
    </w:p>
    <w:p w14:paraId="7D08931B">
      <w:pPr>
        <w:adjustRightInd w:val="0"/>
        <w:spacing w:line="360" w:lineRule="auto"/>
        <w:ind w:firstLine="400" w:firstLineChars="200"/>
        <w:rPr>
          <w:rFonts w:ascii="Times New Roman" w:hAnsi="Times New Roman"/>
          <w:szCs w:val="24"/>
          <w:u w:val="single"/>
        </w:rPr>
      </w:pPr>
      <w:r>
        <w:rPr>
          <w:rFonts w:ascii="Times New Roman" w:hAnsi="Times New Roman"/>
          <w:szCs w:val="24"/>
        </w:rPr>
        <w:t>承包人负责照管工程及工程相关的材料、工程设备的起始时间：</w:t>
      </w:r>
      <w:r>
        <w:rPr>
          <w:rFonts w:hint="eastAsia" w:ascii="Times New Roman" w:hAnsi="Times New Roman"/>
          <w:b/>
          <w:szCs w:val="24"/>
          <w:u w:val="single"/>
        </w:rPr>
        <w:t>自发包人向承包人移交施工现场之日起，承包人应负责照管工程及工程相关的材料、工程设备，直到颁发工程接收证书之日止</w:t>
      </w:r>
      <w:r>
        <w:rPr>
          <w:rFonts w:ascii="Times New Roman" w:hAnsi="Times New Roman"/>
          <w:b/>
          <w:szCs w:val="24"/>
        </w:rPr>
        <w:t>。</w:t>
      </w:r>
    </w:p>
    <w:p w14:paraId="6F244A1F">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3.7 履约保证金</w:t>
      </w:r>
    </w:p>
    <w:p w14:paraId="40F387CF">
      <w:pPr>
        <w:adjustRightInd w:val="0"/>
        <w:spacing w:line="360" w:lineRule="auto"/>
        <w:ind w:firstLine="400" w:firstLineChars="200"/>
        <w:rPr>
          <w:rFonts w:ascii="Times New Roman" w:hAnsi="Times New Roman"/>
          <w:szCs w:val="24"/>
        </w:rPr>
      </w:pPr>
      <w:r>
        <w:rPr>
          <w:rFonts w:hint="eastAsia" w:ascii="Times New Roman" w:hAnsi="Times New Roman"/>
          <w:szCs w:val="24"/>
        </w:rPr>
        <w:t>承包人是否提供履约保证金：</w:t>
      </w:r>
      <w:r>
        <w:rPr>
          <w:rFonts w:hint="eastAsia" w:ascii="Times New Roman" w:hAnsi="Times New Roman"/>
          <w:b/>
          <w:szCs w:val="24"/>
          <w:u w:val="single"/>
        </w:rPr>
        <w:t>提供</w:t>
      </w:r>
      <w:r>
        <w:rPr>
          <w:rFonts w:ascii="Times New Roman" w:hAnsi="Times New Roman"/>
          <w:szCs w:val="24"/>
        </w:rPr>
        <w:t>。</w:t>
      </w:r>
    </w:p>
    <w:p w14:paraId="2E830DBB">
      <w:pPr>
        <w:snapToGrid w:val="0"/>
        <w:ind w:firstLine="400" w:firstLineChars="200"/>
        <w:rPr>
          <w:rFonts w:ascii="Times New Roman" w:hAnsi="Times New Roman" w:eastAsia="楷体" w:cs="楷体"/>
          <w:bCs/>
          <w:snapToGrid w:val="0"/>
          <w:szCs w:val="21"/>
        </w:rPr>
      </w:pPr>
      <w:r>
        <w:rPr>
          <w:rFonts w:ascii="Times New Roman" w:hAnsi="Times New Roman"/>
          <w:szCs w:val="24"/>
        </w:rPr>
        <w:t>承包人提供履约保证金的形式</w:t>
      </w:r>
      <w:r>
        <w:rPr>
          <w:rFonts w:hint="eastAsia" w:ascii="Times New Roman" w:hAnsi="Times New Roman"/>
          <w:szCs w:val="24"/>
        </w:rPr>
        <w:t>：</w:t>
      </w:r>
      <w:r>
        <w:rPr>
          <w:rFonts w:hint="eastAsia" w:ascii="Times New Roman" w:hAnsi="Times New Roman" w:eastAsia="楷体" w:cs="楷体"/>
          <w:bCs/>
          <w:snapToGrid w:val="0"/>
          <w:szCs w:val="21"/>
        </w:rPr>
        <w:t xml:space="preserve">□银行转账         □银行电汇        </w:t>
      </w:r>
      <w:r>
        <w:rPr>
          <w:rFonts w:ascii="Times New Roman" w:hAnsi="Times New Roman" w:eastAsia="楷体" w:cs="楷体"/>
          <w:bCs/>
          <w:snapToGrid w:val="0"/>
          <w:szCs w:val="21"/>
        </w:rPr>
        <w:t xml:space="preserve"> </w:t>
      </w:r>
      <w:r>
        <w:rPr>
          <w:rFonts w:hint="eastAsia" w:ascii="Times New Roman" w:hAnsi="Times New Roman" w:eastAsia="楷体" w:cs="楷体"/>
          <w:bCs/>
          <w:snapToGrid w:val="0"/>
          <w:szCs w:val="21"/>
        </w:rPr>
        <w:t>□银行保函</w:t>
      </w:r>
    </w:p>
    <w:p w14:paraId="0CF9952A">
      <w:pPr>
        <w:snapToGrid w:val="0"/>
        <w:ind w:firstLine="3132" w:firstLineChars="1566"/>
        <w:rPr>
          <w:rFonts w:ascii="Times New Roman" w:hAnsi="Times New Roman" w:eastAsia="楷体" w:cs="楷体"/>
          <w:bCs/>
          <w:snapToGrid w:val="0"/>
          <w:szCs w:val="21"/>
        </w:rPr>
      </w:pPr>
      <w:r>
        <w:rPr>
          <w:rFonts w:hint="eastAsia" w:ascii="Times New Roman" w:hAnsi="Times New Roman" w:eastAsia="楷体" w:cs="楷体"/>
          <w:bCs/>
          <w:snapToGrid w:val="0"/>
          <w:szCs w:val="21"/>
        </w:rPr>
        <w:t>□担保机构担保      □保证保险</w:t>
      </w:r>
    </w:p>
    <w:p w14:paraId="6CB148AF">
      <w:pPr>
        <w:adjustRightInd w:val="0"/>
        <w:snapToGrid w:val="0"/>
        <w:ind w:left="-70" w:leftChars="-35" w:firstLine="474" w:firstLineChars="237"/>
        <w:rPr>
          <w:rFonts w:ascii="Times New Roman" w:hAnsi="Times New Roman" w:eastAsia="楷体" w:cs="楷体"/>
          <w:bCs/>
          <w:snapToGrid w:val="0"/>
          <w:szCs w:val="21"/>
        </w:rPr>
      </w:pPr>
      <w:r>
        <w:rPr>
          <w:rFonts w:hint="eastAsia" w:ascii="Times New Roman" w:hAnsi="Times New Roman" w:eastAsia="楷体" w:cs="楷体"/>
          <w:bCs/>
          <w:snapToGrid w:val="0"/>
          <w:szCs w:val="21"/>
        </w:rPr>
        <w:t>注：</w:t>
      </w:r>
    </w:p>
    <w:p w14:paraId="161C9CAF">
      <w:pPr>
        <w:adjustRightInd w:val="0"/>
        <w:snapToGrid w:val="0"/>
        <w:ind w:left="-70" w:leftChars="-35" w:firstLine="474" w:firstLineChars="237"/>
        <w:rPr>
          <w:rFonts w:ascii="Times New Roman" w:hAnsi="Times New Roman" w:eastAsia="楷体"/>
          <w:bCs/>
          <w:snapToGrid w:val="0"/>
          <w:szCs w:val="21"/>
        </w:rPr>
      </w:pPr>
      <w:r>
        <w:rPr>
          <w:rFonts w:hint="eastAsia" w:ascii="Times New Roman" w:hAnsi="Times New Roman" w:eastAsia="楷体"/>
          <w:bCs/>
          <w:snapToGrid w:val="0"/>
          <w:szCs w:val="21"/>
        </w:rPr>
        <w:t>（1）如采用银行保函，</w:t>
      </w:r>
      <w:r>
        <w:rPr>
          <w:rFonts w:ascii="Times New Roman" w:hAnsi="Times New Roman" w:eastAsia="楷体"/>
          <w:bCs/>
          <w:snapToGrid w:val="0"/>
          <w:szCs w:val="21"/>
        </w:rPr>
        <w:t>银行保函由</w:t>
      </w:r>
      <w:r>
        <w:rPr>
          <w:rFonts w:hint="eastAsia" w:ascii="Times New Roman" w:hAnsi="Times New Roman" w:eastAsia="楷体"/>
          <w:bCs/>
          <w:snapToGrid w:val="0"/>
          <w:szCs w:val="21"/>
        </w:rPr>
        <w:t>注册地在</w:t>
      </w:r>
      <w:r>
        <w:rPr>
          <w:rFonts w:ascii="Times New Roman" w:hAnsi="Times New Roman" w:eastAsia="楷体"/>
          <w:bCs/>
          <w:snapToGrid w:val="0"/>
          <w:szCs w:val="21"/>
        </w:rPr>
        <w:t>合肥</w:t>
      </w:r>
      <w:r>
        <w:rPr>
          <w:rFonts w:hint="eastAsia" w:ascii="Times New Roman" w:hAnsi="Times New Roman" w:eastAsia="楷体"/>
          <w:bCs/>
          <w:snapToGrid w:val="0"/>
          <w:szCs w:val="21"/>
        </w:rPr>
        <w:t>行政区域范围（含四县一市）内的银行</w:t>
      </w:r>
      <w:r>
        <w:rPr>
          <w:rFonts w:ascii="Times New Roman" w:hAnsi="Times New Roman" w:eastAsia="楷体"/>
          <w:bCs/>
          <w:snapToGrid w:val="0"/>
          <w:szCs w:val="21"/>
        </w:rPr>
        <w:t>出</w:t>
      </w:r>
      <w:r>
        <w:rPr>
          <w:rFonts w:hint="eastAsia" w:ascii="Times New Roman" w:hAnsi="Times New Roman" w:eastAsia="楷体"/>
          <w:bCs/>
          <w:snapToGrid w:val="0"/>
          <w:szCs w:val="21"/>
        </w:rPr>
        <w:t>具的见索即付无条件保函</w:t>
      </w:r>
      <w:r>
        <w:rPr>
          <w:rFonts w:ascii="Times New Roman" w:hAnsi="Times New Roman" w:eastAsia="楷体"/>
          <w:bCs/>
          <w:snapToGrid w:val="0"/>
          <w:szCs w:val="21"/>
        </w:rPr>
        <w:t>。</w:t>
      </w:r>
    </w:p>
    <w:p w14:paraId="57E8942F">
      <w:pPr>
        <w:adjustRightInd w:val="0"/>
        <w:snapToGrid w:val="0"/>
        <w:spacing w:line="360" w:lineRule="auto"/>
        <w:ind w:left="-70" w:leftChars="-35" w:firstLine="474" w:firstLineChars="237"/>
        <w:rPr>
          <w:rFonts w:ascii="Times New Roman" w:hAnsi="Times New Roman" w:eastAsia="楷体"/>
          <w:bCs/>
          <w:snapToGrid w:val="0"/>
          <w:szCs w:val="21"/>
        </w:rPr>
      </w:pPr>
      <w:r>
        <w:rPr>
          <w:rFonts w:hint="eastAsia" w:ascii="Times New Roman" w:hAnsi="Times New Roman" w:eastAsia="楷体"/>
          <w:bCs/>
          <w:snapToGrid w:val="0"/>
          <w:szCs w:val="21"/>
        </w:rPr>
        <w:t>（2）如采用担保机构担保，应为注册地在本地的融资担保机构或经安徽省地方金融监督管理局备案许可的融资担保机构出具的无条件担保。</w:t>
      </w:r>
    </w:p>
    <w:p w14:paraId="09CDF329">
      <w:pPr>
        <w:adjustRightInd w:val="0"/>
        <w:snapToGrid w:val="0"/>
        <w:spacing w:line="360" w:lineRule="auto"/>
        <w:ind w:left="-70" w:leftChars="-35" w:firstLine="476" w:firstLineChars="237"/>
        <w:rPr>
          <w:rFonts w:ascii="Times New Roman" w:hAnsi="Times New Roman"/>
          <w:b/>
          <w:szCs w:val="24"/>
        </w:rPr>
      </w:pPr>
      <w:r>
        <w:rPr>
          <w:rFonts w:ascii="Times New Roman" w:hAnsi="Times New Roman" w:eastAsia="楷体"/>
          <w:b/>
          <w:bCs/>
          <w:snapToGrid w:val="0"/>
          <w:szCs w:val="21"/>
        </w:rPr>
        <w:t>……</w:t>
      </w:r>
    </w:p>
    <w:p w14:paraId="42B62DD7">
      <w:pPr>
        <w:adjustRightInd w:val="0"/>
        <w:spacing w:line="360" w:lineRule="auto"/>
        <w:ind w:firstLine="400" w:firstLineChars="200"/>
        <w:rPr>
          <w:rFonts w:ascii="Times New Roman" w:hAnsi="Times New Roman"/>
          <w:szCs w:val="24"/>
        </w:rPr>
      </w:pPr>
      <w:r>
        <w:rPr>
          <w:rFonts w:ascii="Times New Roman" w:hAnsi="Times New Roman"/>
          <w:szCs w:val="24"/>
        </w:rPr>
        <w:t>履约保证金的</w:t>
      </w:r>
      <w:r>
        <w:rPr>
          <w:rFonts w:hint="eastAsia" w:ascii="Times New Roman" w:hAnsi="Times New Roman"/>
          <w:szCs w:val="24"/>
        </w:rPr>
        <w:t>金额：</w:t>
      </w:r>
      <w:r>
        <w:rPr>
          <w:rFonts w:hint="eastAsia" w:ascii="Times New Roman" w:hAnsi="Times New Roman"/>
          <w:szCs w:val="24"/>
          <w:lang w:eastAsia="zh-CN"/>
        </w:rPr>
        <w:t>成交</w:t>
      </w:r>
      <w:r>
        <w:rPr>
          <w:rFonts w:hint="eastAsia" w:ascii="Times New Roman" w:hAnsi="Times New Roman"/>
          <w:szCs w:val="24"/>
        </w:rPr>
        <w:t xml:space="preserve">合同金额的 </w:t>
      </w:r>
      <w:r>
        <w:rPr>
          <w:rFonts w:hint="eastAsia" w:ascii="Times New Roman" w:hAnsi="Times New Roman"/>
          <w:szCs w:val="24"/>
          <w:u w:val="single"/>
        </w:rPr>
        <w:t xml:space="preserve">   </w:t>
      </w:r>
      <w:r>
        <w:rPr>
          <w:rFonts w:hint="eastAsia" w:ascii="Times New Roman" w:hAnsi="Times New Roman"/>
          <w:szCs w:val="24"/>
        </w:rPr>
        <w:t>％。</w:t>
      </w:r>
    </w:p>
    <w:p w14:paraId="77DE334C">
      <w:pPr>
        <w:adjustRightInd w:val="0"/>
        <w:spacing w:line="360" w:lineRule="auto"/>
        <w:ind w:firstLine="400" w:firstLineChars="200"/>
        <w:rPr>
          <w:rFonts w:ascii="Times New Roman" w:hAnsi="Times New Roman"/>
          <w:szCs w:val="24"/>
        </w:rPr>
      </w:pPr>
      <w:r>
        <w:rPr>
          <w:rFonts w:hint="eastAsia" w:ascii="Times New Roman" w:hAnsi="Times New Roman"/>
          <w:szCs w:val="24"/>
        </w:rPr>
        <w:t>履约保证金提交期限的要求</w:t>
      </w:r>
      <w:r>
        <w:rPr>
          <w:rFonts w:ascii="Times New Roman" w:hAnsi="Times New Roman"/>
          <w:szCs w:val="24"/>
        </w:rPr>
        <w:t>：</w:t>
      </w:r>
      <w:r>
        <w:rPr>
          <w:rFonts w:hint="eastAsia" w:ascii="Times New Roman" w:hAnsi="Times New Roman"/>
          <w:b/>
          <w:szCs w:val="24"/>
          <w:u w:val="single"/>
        </w:rPr>
        <w:t>签订合同前。</w:t>
      </w:r>
      <w:r>
        <w:rPr>
          <w:rFonts w:hint="eastAsia" w:ascii="Times New Roman" w:hAnsi="Times New Roman"/>
          <w:szCs w:val="24"/>
        </w:rPr>
        <w:t xml:space="preserve"> </w:t>
      </w:r>
    </w:p>
    <w:p w14:paraId="0AB615E1">
      <w:pPr>
        <w:adjustRightInd w:val="0"/>
        <w:spacing w:line="360" w:lineRule="auto"/>
        <w:ind w:firstLine="400" w:firstLineChars="200"/>
        <w:rPr>
          <w:rFonts w:ascii="Times New Roman" w:hAnsi="Times New Roman"/>
          <w:szCs w:val="24"/>
        </w:rPr>
      </w:pPr>
      <w:r>
        <w:rPr>
          <w:rFonts w:hint="eastAsia" w:ascii="Times New Roman" w:hAnsi="Times New Roman" w:eastAsia="楷体"/>
          <w:bCs/>
          <w:snapToGrid w:val="0"/>
          <w:szCs w:val="21"/>
        </w:rPr>
        <w:t>履约保证金退还时限：履约保证金有效期满7日内（最迟不得超过项目竣工验收通过后28天）。</w:t>
      </w:r>
    </w:p>
    <w:p w14:paraId="3E9692E3">
      <w:pPr>
        <w:keepNext/>
        <w:keepLines/>
        <w:spacing w:before="120" w:after="120" w:line="360" w:lineRule="auto"/>
        <w:jc w:val="left"/>
        <w:outlineLvl w:val="2"/>
        <w:rPr>
          <w:rFonts w:ascii="黑体" w:hAnsi="黑体" w:eastAsia="黑体"/>
          <w:bCs/>
          <w:sz w:val="24"/>
          <w:szCs w:val="24"/>
        </w:rPr>
      </w:pPr>
      <w:bookmarkStart w:id="158" w:name="_Toc351203636"/>
      <w:r>
        <w:rPr>
          <w:rFonts w:ascii="黑体" w:hAnsi="黑体" w:eastAsia="黑体"/>
          <w:bCs/>
          <w:sz w:val="24"/>
          <w:szCs w:val="24"/>
        </w:rPr>
        <w:t>4</w:t>
      </w:r>
      <w:bookmarkStart w:id="159" w:name="_Toc296890990"/>
      <w:bookmarkStart w:id="160" w:name="_Toc292559366"/>
      <w:bookmarkStart w:id="161" w:name="_Toc296346663"/>
      <w:bookmarkStart w:id="162" w:name="_Toc267251413"/>
      <w:bookmarkStart w:id="163" w:name="_Toc296503162"/>
      <w:bookmarkStart w:id="164" w:name="_Toc296944501"/>
      <w:bookmarkStart w:id="165" w:name="_Toc297120462"/>
      <w:bookmarkStart w:id="166" w:name="_Toc292559871"/>
      <w:bookmarkStart w:id="167" w:name="_Toc296347161"/>
      <w:bookmarkStart w:id="168" w:name="_Toc296891202"/>
      <w:bookmarkStart w:id="169" w:name="_Toc297048348"/>
      <w:r>
        <w:rPr>
          <w:rFonts w:ascii="黑体" w:hAnsi="黑体" w:eastAsia="黑体"/>
          <w:bCs/>
          <w:sz w:val="24"/>
          <w:szCs w:val="24"/>
        </w:rPr>
        <w:t>. 监</w:t>
      </w:r>
      <w:bookmarkEnd w:id="159"/>
      <w:bookmarkEnd w:id="160"/>
      <w:bookmarkEnd w:id="161"/>
      <w:bookmarkEnd w:id="162"/>
      <w:bookmarkEnd w:id="163"/>
      <w:bookmarkEnd w:id="164"/>
      <w:bookmarkEnd w:id="165"/>
      <w:bookmarkEnd w:id="166"/>
      <w:bookmarkEnd w:id="167"/>
      <w:bookmarkEnd w:id="168"/>
      <w:bookmarkEnd w:id="169"/>
      <w:r>
        <w:rPr>
          <w:rFonts w:ascii="黑体" w:hAnsi="黑体" w:eastAsia="黑体"/>
          <w:bCs/>
          <w:sz w:val="24"/>
          <w:szCs w:val="24"/>
        </w:rPr>
        <w:t>理人</w:t>
      </w:r>
      <w:bookmarkEnd w:id="158"/>
    </w:p>
    <w:p w14:paraId="52CF211B">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4.1</w:t>
      </w:r>
      <w:r>
        <w:rPr>
          <w:rFonts w:hint="eastAsia" w:ascii="Arial" w:hAnsi="Arial" w:eastAsia="黑体"/>
          <w:bCs/>
          <w:szCs w:val="28"/>
        </w:rPr>
        <w:t xml:space="preserve"> </w:t>
      </w:r>
      <w:r>
        <w:rPr>
          <w:rFonts w:ascii="Arial" w:hAnsi="Arial" w:eastAsia="黑体"/>
          <w:bCs/>
          <w:szCs w:val="28"/>
        </w:rPr>
        <w:t>监理人的一般规定</w:t>
      </w:r>
    </w:p>
    <w:p w14:paraId="70F348A0">
      <w:pPr>
        <w:adjustRightInd w:val="0"/>
        <w:spacing w:line="360" w:lineRule="auto"/>
        <w:ind w:firstLine="400" w:firstLineChars="200"/>
        <w:rPr>
          <w:rFonts w:ascii="Times New Roman" w:hAnsi="Times New Roman"/>
          <w:b/>
          <w:szCs w:val="24"/>
          <w:u w:val="single"/>
        </w:rPr>
      </w:pPr>
      <w:r>
        <w:rPr>
          <w:rFonts w:ascii="Times New Roman" w:hAnsi="Times New Roman"/>
          <w:szCs w:val="24"/>
        </w:rPr>
        <w:t>关于监理人的监理内容：</w:t>
      </w:r>
      <w:r>
        <w:rPr>
          <w:rFonts w:hint="eastAsia" w:ascii="Times New Roman" w:hAnsi="Times New Roman"/>
          <w:b/>
          <w:szCs w:val="24"/>
          <w:u w:val="single"/>
        </w:rPr>
        <w:t>执行监理合同</w:t>
      </w:r>
      <w:r>
        <w:rPr>
          <w:rFonts w:ascii="Times New Roman" w:hAnsi="Times New Roman"/>
          <w:b/>
          <w:szCs w:val="24"/>
          <w:u w:val="single"/>
        </w:rPr>
        <w:t>。</w:t>
      </w:r>
    </w:p>
    <w:p w14:paraId="1948CF31">
      <w:pPr>
        <w:adjustRightInd w:val="0"/>
        <w:spacing w:line="360" w:lineRule="auto"/>
        <w:ind w:firstLine="400" w:firstLineChars="200"/>
        <w:rPr>
          <w:rFonts w:ascii="Times New Roman" w:hAnsi="Times New Roman"/>
          <w:szCs w:val="24"/>
        </w:rPr>
      </w:pPr>
      <w:r>
        <w:rPr>
          <w:rFonts w:ascii="Times New Roman" w:hAnsi="Times New Roman"/>
          <w:szCs w:val="24"/>
        </w:rPr>
        <w:t>关于监理人的监理权限：</w:t>
      </w:r>
      <w:r>
        <w:rPr>
          <w:rFonts w:hint="eastAsia" w:ascii="Times New Roman" w:hAnsi="Times New Roman"/>
          <w:b/>
          <w:szCs w:val="24"/>
          <w:u w:val="single"/>
        </w:rPr>
        <w:t>执行监理合同</w:t>
      </w:r>
      <w:r>
        <w:rPr>
          <w:rFonts w:ascii="Times New Roman" w:hAnsi="Times New Roman"/>
          <w:b/>
          <w:szCs w:val="24"/>
          <w:u w:val="single"/>
        </w:rPr>
        <w:t>。</w:t>
      </w:r>
      <w:r>
        <w:rPr>
          <w:rFonts w:ascii="Times New Roman" w:hAnsi="Times New Roman"/>
          <w:szCs w:val="24"/>
        </w:rPr>
        <w:t xml:space="preserve"> </w:t>
      </w:r>
    </w:p>
    <w:p w14:paraId="7FF0B095">
      <w:pPr>
        <w:adjustRightInd w:val="0"/>
        <w:spacing w:line="360" w:lineRule="auto"/>
        <w:ind w:firstLine="400" w:firstLineChars="200"/>
        <w:rPr>
          <w:rFonts w:ascii="Times New Roman" w:hAnsi="Times New Roman"/>
          <w:szCs w:val="24"/>
          <w:u w:val="single"/>
        </w:rPr>
      </w:pPr>
      <w:r>
        <w:rPr>
          <w:rFonts w:ascii="Times New Roman" w:hAnsi="Times New Roman"/>
          <w:szCs w:val="24"/>
        </w:rPr>
        <w:t>关于监理人在施工现场的办公场所、生活场所的提供和费用承担的约定：</w:t>
      </w:r>
      <w:r>
        <w:rPr>
          <w:rFonts w:hint="eastAsia" w:ascii="Times New Roman" w:hAnsi="Times New Roman"/>
          <w:b/>
          <w:szCs w:val="24"/>
          <w:u w:val="single"/>
        </w:rPr>
        <w:t>执行通用条款</w:t>
      </w:r>
      <w:r>
        <w:rPr>
          <w:rFonts w:ascii="Times New Roman" w:hAnsi="Times New Roman"/>
          <w:b/>
          <w:szCs w:val="24"/>
          <w:u w:val="single"/>
        </w:rPr>
        <w:t>。</w:t>
      </w:r>
    </w:p>
    <w:p w14:paraId="77A8E195">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4.2 监理人员</w:t>
      </w:r>
    </w:p>
    <w:p w14:paraId="7246BC23">
      <w:pPr>
        <w:adjustRightInd w:val="0"/>
        <w:spacing w:line="360" w:lineRule="auto"/>
        <w:ind w:firstLine="400" w:firstLineChars="200"/>
        <w:rPr>
          <w:rFonts w:ascii="Times New Roman" w:hAnsi="Times New Roman"/>
          <w:szCs w:val="24"/>
        </w:rPr>
      </w:pPr>
      <w:r>
        <w:rPr>
          <w:rFonts w:ascii="Times New Roman" w:hAnsi="Times New Roman"/>
          <w:szCs w:val="24"/>
        </w:rPr>
        <w:t>总监理工程师：</w:t>
      </w:r>
    </w:p>
    <w:p w14:paraId="1A78CD06">
      <w:pPr>
        <w:adjustRightInd w:val="0"/>
        <w:spacing w:line="360" w:lineRule="auto"/>
        <w:ind w:firstLine="400" w:firstLineChars="200"/>
        <w:rPr>
          <w:rFonts w:ascii="Times New Roman" w:hAnsi="Times New Roman"/>
          <w:szCs w:val="24"/>
        </w:rPr>
      </w:pPr>
      <w:r>
        <w:rPr>
          <w:rFonts w:ascii="Times New Roman" w:hAnsi="Times New Roman"/>
          <w:szCs w:val="24"/>
        </w:rPr>
        <w:t>姓    名：</w:t>
      </w:r>
      <w:r>
        <w:rPr>
          <w:rFonts w:ascii="Times New Roman" w:hAnsi="Times New Roman"/>
          <w:szCs w:val="24"/>
          <w:u w:val="single"/>
        </w:rPr>
        <w:t>   </w:t>
      </w:r>
      <w:r>
        <w:rPr>
          <w:rFonts w:ascii="Times New Roman" w:hAnsi="Times New Roman"/>
          <w:szCs w:val="24"/>
        </w:rPr>
        <w:t>；</w:t>
      </w:r>
    </w:p>
    <w:p w14:paraId="0A7D4A14">
      <w:pPr>
        <w:adjustRightInd w:val="0"/>
        <w:spacing w:line="360" w:lineRule="auto"/>
        <w:ind w:firstLine="400" w:firstLineChars="200"/>
        <w:rPr>
          <w:rFonts w:ascii="Times New Roman" w:hAnsi="Times New Roman"/>
          <w:szCs w:val="24"/>
        </w:rPr>
      </w:pPr>
      <w:r>
        <w:rPr>
          <w:rFonts w:ascii="Times New Roman" w:hAnsi="Times New Roman"/>
          <w:szCs w:val="24"/>
        </w:rPr>
        <w:t>职    务：</w:t>
      </w:r>
      <w:r>
        <w:rPr>
          <w:rFonts w:ascii="Times New Roman" w:hAnsi="Times New Roman"/>
          <w:szCs w:val="24"/>
          <w:u w:val="single"/>
        </w:rPr>
        <w:t>   </w:t>
      </w:r>
      <w:r>
        <w:rPr>
          <w:rFonts w:ascii="Times New Roman" w:hAnsi="Times New Roman"/>
          <w:szCs w:val="24"/>
        </w:rPr>
        <w:t>；</w:t>
      </w:r>
    </w:p>
    <w:p w14:paraId="11105523">
      <w:pPr>
        <w:adjustRightInd w:val="0"/>
        <w:spacing w:line="360" w:lineRule="auto"/>
        <w:ind w:firstLine="400" w:firstLineChars="200"/>
        <w:rPr>
          <w:rFonts w:ascii="Times New Roman" w:hAnsi="Times New Roman"/>
          <w:szCs w:val="24"/>
        </w:rPr>
      </w:pPr>
      <w:r>
        <w:rPr>
          <w:rFonts w:ascii="Times New Roman" w:hAnsi="Times New Roman"/>
          <w:szCs w:val="24"/>
        </w:rPr>
        <w:t>监理工程师执业资格证书号：</w:t>
      </w:r>
      <w:r>
        <w:rPr>
          <w:rFonts w:ascii="Times New Roman" w:hAnsi="Times New Roman"/>
          <w:szCs w:val="24"/>
          <w:u w:val="single"/>
        </w:rPr>
        <w:t> </w:t>
      </w:r>
      <w:r>
        <w:rPr>
          <w:rFonts w:ascii="Times New Roman" w:hAnsi="Times New Roman"/>
          <w:szCs w:val="24"/>
        </w:rPr>
        <w:t>；</w:t>
      </w:r>
    </w:p>
    <w:p w14:paraId="3FE339AF">
      <w:pPr>
        <w:adjustRightInd w:val="0"/>
        <w:spacing w:line="360" w:lineRule="auto"/>
        <w:ind w:firstLine="400" w:firstLineChars="200"/>
        <w:rPr>
          <w:rFonts w:ascii="Times New Roman" w:hAnsi="Times New Roman"/>
          <w:szCs w:val="24"/>
        </w:rPr>
      </w:pPr>
      <w:r>
        <w:rPr>
          <w:rFonts w:ascii="Times New Roman" w:hAnsi="Times New Roman"/>
          <w:szCs w:val="24"/>
        </w:rPr>
        <w:t>联系电话：</w:t>
      </w:r>
      <w:r>
        <w:rPr>
          <w:rFonts w:ascii="Times New Roman" w:hAnsi="Times New Roman"/>
          <w:szCs w:val="24"/>
          <w:u w:val="single"/>
        </w:rPr>
        <w:t>   </w:t>
      </w:r>
      <w:r>
        <w:rPr>
          <w:rFonts w:ascii="Times New Roman" w:hAnsi="Times New Roman"/>
          <w:szCs w:val="24"/>
        </w:rPr>
        <w:t>；</w:t>
      </w:r>
    </w:p>
    <w:p w14:paraId="18AAF20F">
      <w:pPr>
        <w:adjustRightInd w:val="0"/>
        <w:spacing w:line="360" w:lineRule="auto"/>
        <w:ind w:firstLine="400" w:firstLineChars="200"/>
        <w:rPr>
          <w:rFonts w:ascii="Times New Roman" w:hAnsi="Times New Roman"/>
          <w:szCs w:val="24"/>
        </w:rPr>
      </w:pPr>
      <w:r>
        <w:rPr>
          <w:rFonts w:ascii="Times New Roman" w:hAnsi="Times New Roman"/>
          <w:szCs w:val="24"/>
        </w:rPr>
        <w:t>电子信箱：</w:t>
      </w:r>
      <w:r>
        <w:rPr>
          <w:rFonts w:ascii="Times New Roman" w:hAnsi="Times New Roman"/>
          <w:szCs w:val="24"/>
          <w:u w:val="single"/>
        </w:rPr>
        <w:t>   </w:t>
      </w:r>
      <w:r>
        <w:rPr>
          <w:rFonts w:ascii="Times New Roman" w:hAnsi="Times New Roman"/>
          <w:szCs w:val="24"/>
        </w:rPr>
        <w:t>；</w:t>
      </w:r>
    </w:p>
    <w:p w14:paraId="2BD20597">
      <w:pPr>
        <w:adjustRightInd w:val="0"/>
        <w:spacing w:line="360" w:lineRule="auto"/>
        <w:ind w:firstLine="400" w:firstLineChars="200"/>
        <w:rPr>
          <w:rFonts w:ascii="Times New Roman" w:hAnsi="Times New Roman"/>
          <w:szCs w:val="24"/>
        </w:rPr>
      </w:pPr>
      <w:r>
        <w:rPr>
          <w:rFonts w:ascii="Times New Roman" w:hAnsi="Times New Roman"/>
          <w:szCs w:val="24"/>
        </w:rPr>
        <w:t>通信地址：</w:t>
      </w:r>
      <w:r>
        <w:rPr>
          <w:rFonts w:ascii="Times New Roman" w:hAnsi="Times New Roman"/>
          <w:szCs w:val="24"/>
          <w:u w:val="single"/>
        </w:rPr>
        <w:t>   </w:t>
      </w:r>
      <w:r>
        <w:rPr>
          <w:rFonts w:ascii="Times New Roman" w:hAnsi="Times New Roman"/>
          <w:szCs w:val="24"/>
        </w:rPr>
        <w:t>；</w:t>
      </w:r>
    </w:p>
    <w:p w14:paraId="32756E02">
      <w:pPr>
        <w:adjustRightInd w:val="0"/>
        <w:spacing w:line="360" w:lineRule="auto"/>
        <w:ind w:firstLine="400" w:firstLineChars="200"/>
        <w:rPr>
          <w:rFonts w:ascii="Times New Roman" w:hAnsi="Times New Roman"/>
          <w:szCs w:val="24"/>
        </w:rPr>
      </w:pPr>
      <w:r>
        <w:rPr>
          <w:rFonts w:ascii="Times New Roman" w:hAnsi="Times New Roman"/>
          <w:szCs w:val="24"/>
        </w:rPr>
        <w:t>关于监理人的其他约定：</w:t>
      </w:r>
      <w:r>
        <w:rPr>
          <w:rFonts w:ascii="Times New Roman" w:hAnsi="Times New Roman"/>
          <w:szCs w:val="24"/>
          <w:u w:val="single"/>
        </w:rPr>
        <w:t>   </w:t>
      </w:r>
      <w:r>
        <w:rPr>
          <w:rFonts w:ascii="Times New Roman" w:hAnsi="Times New Roman"/>
          <w:szCs w:val="24"/>
        </w:rPr>
        <w:t>。</w:t>
      </w:r>
    </w:p>
    <w:p w14:paraId="2A1DDA2D">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4.4 商定或确定</w:t>
      </w:r>
    </w:p>
    <w:p w14:paraId="71DE6498">
      <w:pPr>
        <w:adjustRightInd w:val="0"/>
        <w:spacing w:line="360" w:lineRule="auto"/>
        <w:ind w:firstLine="400" w:firstLineChars="200"/>
        <w:rPr>
          <w:rFonts w:ascii="Times New Roman" w:hAnsi="Times New Roman"/>
          <w:szCs w:val="24"/>
        </w:rPr>
      </w:pPr>
      <w:bookmarkStart w:id="170" w:name="_Toc267251418"/>
      <w:r>
        <w:rPr>
          <w:rFonts w:ascii="Times New Roman" w:hAnsi="Times New Roman"/>
          <w:szCs w:val="24"/>
        </w:rPr>
        <w:t>在发包人和承包人不能通过协商达成一致意见时，发包人授权监理人对以下事项进行确定：</w:t>
      </w:r>
    </w:p>
    <w:p w14:paraId="12943F1C">
      <w:pPr>
        <w:adjustRightInd w:val="0"/>
        <w:spacing w:line="360" w:lineRule="auto"/>
        <w:ind w:firstLine="400" w:firstLineChars="200"/>
        <w:rPr>
          <w:rFonts w:ascii="Times New Roman" w:hAnsi="Times New Roman"/>
          <w:szCs w:val="24"/>
        </w:rPr>
      </w:pPr>
      <w:r>
        <w:rPr>
          <w:rFonts w:ascii="Times New Roman" w:hAnsi="Times New Roman"/>
          <w:szCs w:val="24"/>
        </w:rPr>
        <w:t>（1）</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4D27E4A5">
      <w:pPr>
        <w:adjustRightInd w:val="0"/>
        <w:spacing w:line="360" w:lineRule="auto"/>
        <w:ind w:firstLine="400" w:firstLineChars="200"/>
        <w:rPr>
          <w:rFonts w:ascii="Times New Roman" w:hAnsi="Times New Roman"/>
          <w:szCs w:val="24"/>
        </w:rPr>
      </w:pPr>
      <w:r>
        <w:rPr>
          <w:rFonts w:ascii="Times New Roman" w:hAnsi="Times New Roman"/>
          <w:szCs w:val="24"/>
        </w:rPr>
        <w:t>（2）</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2BCEC146">
      <w:pPr>
        <w:adjustRightInd w:val="0"/>
        <w:spacing w:line="360" w:lineRule="auto"/>
        <w:ind w:firstLine="400" w:firstLineChars="200"/>
        <w:rPr>
          <w:rFonts w:ascii="Times New Roman" w:hAnsi="Times New Roman"/>
          <w:szCs w:val="24"/>
        </w:rPr>
      </w:pPr>
      <w:r>
        <w:rPr>
          <w:rFonts w:ascii="Times New Roman" w:hAnsi="Times New Roman"/>
          <w:szCs w:val="24"/>
        </w:rPr>
        <w:t>（3）</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40E62D2F">
      <w:pPr>
        <w:keepNext/>
        <w:keepLines/>
        <w:spacing w:before="120" w:after="120" w:line="360" w:lineRule="auto"/>
        <w:jc w:val="left"/>
        <w:outlineLvl w:val="2"/>
        <w:rPr>
          <w:rFonts w:ascii="黑体" w:hAnsi="黑体" w:eastAsia="黑体"/>
          <w:bCs/>
          <w:sz w:val="24"/>
          <w:szCs w:val="24"/>
        </w:rPr>
      </w:pPr>
      <w:bookmarkStart w:id="171" w:name="_Toc351203637"/>
      <w:r>
        <w:rPr>
          <w:rFonts w:ascii="黑体" w:hAnsi="黑体" w:eastAsia="黑体"/>
          <w:bCs/>
          <w:sz w:val="24"/>
          <w:szCs w:val="24"/>
        </w:rPr>
        <w:t>5</w:t>
      </w:r>
      <w:bookmarkEnd w:id="170"/>
      <w:bookmarkStart w:id="172" w:name="_Toc296347162"/>
      <w:bookmarkStart w:id="173" w:name="_Toc296891203"/>
      <w:bookmarkStart w:id="174" w:name="_Toc296944502"/>
      <w:bookmarkStart w:id="175" w:name="_Toc292559367"/>
      <w:bookmarkStart w:id="176" w:name="_Toc296346664"/>
      <w:bookmarkStart w:id="177" w:name="_Toc297120463"/>
      <w:bookmarkStart w:id="178" w:name="_Toc296503163"/>
      <w:bookmarkStart w:id="179" w:name="_Toc292559872"/>
      <w:bookmarkStart w:id="180" w:name="_Toc297048349"/>
      <w:bookmarkStart w:id="181" w:name="_Toc296890991"/>
      <w:r>
        <w:rPr>
          <w:rFonts w:ascii="黑体" w:hAnsi="黑体" w:eastAsia="黑体"/>
          <w:bCs/>
          <w:sz w:val="24"/>
          <w:szCs w:val="24"/>
        </w:rPr>
        <w:t>. 工程质量</w:t>
      </w:r>
      <w:bookmarkEnd w:id="171"/>
    </w:p>
    <w:p w14:paraId="57BD45EE">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5.1 质量要求</w:t>
      </w:r>
    </w:p>
    <w:p w14:paraId="0CDD3E00">
      <w:pPr>
        <w:adjustRightInd w:val="0"/>
        <w:spacing w:line="360" w:lineRule="auto"/>
        <w:ind w:firstLine="400" w:firstLineChars="200"/>
        <w:rPr>
          <w:rFonts w:ascii="Times New Roman" w:hAnsi="Times New Roman"/>
          <w:szCs w:val="24"/>
          <w:u w:val="single"/>
        </w:rPr>
      </w:pPr>
      <w:r>
        <w:rPr>
          <w:rFonts w:ascii="Times New Roman" w:hAnsi="Times New Roman"/>
          <w:szCs w:val="24"/>
        </w:rPr>
        <w:t>5</w:t>
      </w:r>
      <w:bookmarkStart w:id="182" w:name="_Toc297123496"/>
      <w:bookmarkStart w:id="183" w:name="_Toc318581164"/>
      <w:bookmarkStart w:id="184" w:name="_Toc300934949"/>
      <w:bookmarkStart w:id="185" w:name="_Toc304295527"/>
      <w:bookmarkStart w:id="186" w:name="_Toc303539106"/>
      <w:bookmarkStart w:id="187" w:name="_Toc297216155"/>
      <w:bookmarkStart w:id="188" w:name="_Toc312677997"/>
      <w:r>
        <w:rPr>
          <w:rFonts w:ascii="Times New Roman" w:hAnsi="Times New Roman"/>
          <w:szCs w:val="24"/>
        </w:rPr>
        <w:t>.1.1 特殊质量标准和要求：</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43AC8EAC">
      <w:pPr>
        <w:adjustRightInd w:val="0"/>
        <w:spacing w:line="360" w:lineRule="auto"/>
        <w:ind w:firstLine="400" w:firstLineChars="200"/>
        <w:rPr>
          <w:rFonts w:ascii="Times New Roman" w:hAnsi="Times New Roman"/>
          <w:szCs w:val="24"/>
          <w:u w:val="single"/>
        </w:rPr>
      </w:pPr>
      <w:r>
        <w:rPr>
          <w:rFonts w:ascii="Times New Roman" w:hAnsi="Times New Roman"/>
          <w:szCs w:val="24"/>
        </w:rPr>
        <w:t>关于工程奖项的约定：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7421E5BF">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5.3 隐蔽工程检查</w:t>
      </w:r>
    </w:p>
    <w:p w14:paraId="5151D6A1">
      <w:pPr>
        <w:adjustRightInd w:val="0"/>
        <w:spacing w:line="360" w:lineRule="auto"/>
        <w:ind w:firstLine="400" w:firstLineChars="200"/>
        <w:rPr>
          <w:rFonts w:ascii="Times New Roman" w:hAnsi="Times New Roman"/>
          <w:szCs w:val="24"/>
          <w:u w:val="single"/>
        </w:rPr>
      </w:pPr>
      <w:r>
        <w:rPr>
          <w:rFonts w:ascii="Times New Roman" w:hAnsi="Times New Roman"/>
          <w:szCs w:val="24"/>
        </w:rPr>
        <w:t>5.3.2</w:t>
      </w:r>
      <w:r>
        <w:rPr>
          <w:rFonts w:hint="eastAsia" w:ascii="Times New Roman" w:hAnsi="Times New Roman"/>
          <w:szCs w:val="24"/>
        </w:rPr>
        <w:t xml:space="preserve"> </w:t>
      </w:r>
      <w:r>
        <w:rPr>
          <w:rFonts w:ascii="Times New Roman" w:hAnsi="Times New Roman"/>
          <w:szCs w:val="24"/>
        </w:rPr>
        <w:t>承包人提前通知监理人隐蔽工程检查的期限的约定：</w:t>
      </w:r>
      <w:r>
        <w:rPr>
          <w:rFonts w:hint="eastAsia" w:ascii="Times New Roman" w:hAnsi="Times New Roman"/>
          <w:b/>
          <w:szCs w:val="24"/>
          <w:u w:val="single"/>
        </w:rPr>
        <w:t>执行通用条款</w:t>
      </w:r>
      <w:r>
        <w:rPr>
          <w:rFonts w:ascii="Times New Roman" w:hAnsi="Times New Roman"/>
          <w:szCs w:val="24"/>
        </w:rPr>
        <w:t>。</w:t>
      </w:r>
    </w:p>
    <w:p w14:paraId="6C252AD6">
      <w:pPr>
        <w:adjustRightInd w:val="0"/>
        <w:spacing w:line="360" w:lineRule="auto"/>
        <w:ind w:firstLine="400" w:firstLineChars="200"/>
        <w:rPr>
          <w:rFonts w:ascii="Times New Roman" w:hAnsi="Times New Roman"/>
          <w:szCs w:val="24"/>
        </w:rPr>
      </w:pPr>
      <w:r>
        <w:rPr>
          <w:rFonts w:ascii="Times New Roman" w:hAnsi="Times New Roman"/>
          <w:szCs w:val="24"/>
        </w:rPr>
        <w:t>监理人不能按时进行检查时，应提前</w:t>
      </w:r>
      <w:r>
        <w:rPr>
          <w:rFonts w:hint="eastAsia" w:ascii="Times New Roman" w:hAnsi="Times New Roman"/>
          <w:b/>
          <w:szCs w:val="24"/>
          <w:u w:val="single"/>
        </w:rPr>
        <w:t>执行通用条款</w:t>
      </w:r>
      <w:r>
        <w:rPr>
          <w:rFonts w:ascii="Times New Roman" w:hAnsi="Times New Roman"/>
          <w:szCs w:val="24"/>
        </w:rPr>
        <w:t>小时提交书面延期要求。</w:t>
      </w:r>
    </w:p>
    <w:p w14:paraId="3780B688">
      <w:pPr>
        <w:adjustRightInd w:val="0"/>
        <w:spacing w:line="360" w:lineRule="auto"/>
        <w:ind w:firstLine="400" w:firstLineChars="200"/>
        <w:rPr>
          <w:rFonts w:ascii="Times New Roman" w:hAnsi="Times New Roman"/>
          <w:szCs w:val="24"/>
        </w:rPr>
      </w:pPr>
      <w:r>
        <w:rPr>
          <w:rFonts w:ascii="Times New Roman" w:hAnsi="Times New Roman"/>
          <w:szCs w:val="24"/>
        </w:rPr>
        <w:t>关于延期最长不得超过：</w:t>
      </w:r>
      <w:r>
        <w:rPr>
          <w:rFonts w:hint="eastAsia" w:ascii="Times New Roman" w:hAnsi="Times New Roman"/>
          <w:b/>
          <w:szCs w:val="24"/>
          <w:u w:val="single"/>
        </w:rPr>
        <w:t>执行通用条款</w:t>
      </w:r>
      <w:r>
        <w:rPr>
          <w:rFonts w:ascii="Times New Roman" w:hAnsi="Times New Roman"/>
          <w:szCs w:val="24"/>
        </w:rPr>
        <w:t>小时。</w:t>
      </w:r>
    </w:p>
    <w:p w14:paraId="3D96EFBE">
      <w:pPr>
        <w:keepNext/>
        <w:keepLines/>
        <w:spacing w:before="120" w:after="120" w:line="360" w:lineRule="auto"/>
        <w:jc w:val="left"/>
        <w:outlineLvl w:val="2"/>
        <w:rPr>
          <w:rFonts w:ascii="黑体" w:hAnsi="黑体" w:eastAsia="黑体"/>
          <w:bCs/>
          <w:sz w:val="24"/>
          <w:szCs w:val="24"/>
        </w:rPr>
      </w:pPr>
      <w:bookmarkStart w:id="189" w:name="_Toc351203638"/>
      <w:r>
        <w:rPr>
          <w:rFonts w:ascii="黑体" w:hAnsi="黑体" w:eastAsia="黑体"/>
          <w:bCs/>
          <w:sz w:val="24"/>
          <w:szCs w:val="24"/>
        </w:rPr>
        <w:t>6. 安全文明施工与环境保护</w:t>
      </w:r>
      <w:bookmarkEnd w:id="189"/>
    </w:p>
    <w:p w14:paraId="4FC1D896">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6.1</w:t>
      </w:r>
      <w:r>
        <w:rPr>
          <w:rFonts w:hint="eastAsia" w:ascii="Arial" w:hAnsi="Arial" w:eastAsia="黑体"/>
          <w:bCs/>
          <w:szCs w:val="28"/>
        </w:rPr>
        <w:t xml:space="preserve"> </w:t>
      </w:r>
      <w:r>
        <w:rPr>
          <w:rFonts w:ascii="Arial" w:hAnsi="Arial" w:eastAsia="黑体"/>
          <w:bCs/>
          <w:szCs w:val="28"/>
        </w:rPr>
        <w:t>安全文明施工</w:t>
      </w:r>
    </w:p>
    <w:p w14:paraId="42D6D1D8">
      <w:pPr>
        <w:adjustRightInd w:val="0"/>
        <w:spacing w:line="360" w:lineRule="auto"/>
        <w:ind w:firstLine="400" w:firstLineChars="200"/>
        <w:rPr>
          <w:rFonts w:ascii="Times New Roman" w:hAnsi="Times New Roman"/>
          <w:szCs w:val="24"/>
          <w:u w:val="single"/>
        </w:rPr>
      </w:pPr>
      <w:r>
        <w:rPr>
          <w:rFonts w:ascii="Times New Roman" w:hAnsi="Times New Roman"/>
          <w:szCs w:val="24"/>
        </w:rPr>
        <w:t>6.1.1 项目安全生产的达标目标及相应事项的约定：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60F5C4A0">
      <w:pPr>
        <w:adjustRightInd w:val="0"/>
        <w:spacing w:line="360" w:lineRule="auto"/>
        <w:ind w:firstLine="400" w:firstLineChars="200"/>
        <w:rPr>
          <w:rFonts w:ascii="Times New Roman" w:hAnsi="Times New Roman"/>
          <w:szCs w:val="24"/>
          <w:u w:val="single"/>
        </w:rPr>
      </w:pPr>
      <w:r>
        <w:rPr>
          <w:rFonts w:ascii="Times New Roman" w:hAnsi="Times New Roman"/>
          <w:szCs w:val="24"/>
        </w:rPr>
        <w:t>6.1.4 关于治安保卫的特别约定：</w:t>
      </w:r>
      <w:r>
        <w:rPr>
          <w:rFonts w:hint="eastAsia" w:ascii="Times New Roman" w:hAnsi="Times New Roman"/>
          <w:b/>
          <w:szCs w:val="24"/>
          <w:u w:val="single"/>
        </w:rPr>
        <w:t>执行通用条款</w:t>
      </w:r>
      <w:r>
        <w:rPr>
          <w:rFonts w:ascii="Times New Roman" w:hAnsi="Times New Roman"/>
          <w:szCs w:val="24"/>
        </w:rPr>
        <w:t>。</w:t>
      </w:r>
    </w:p>
    <w:p w14:paraId="256B0EF9">
      <w:pPr>
        <w:adjustRightInd w:val="0"/>
        <w:spacing w:line="360" w:lineRule="auto"/>
        <w:ind w:firstLine="400" w:firstLineChars="200"/>
        <w:rPr>
          <w:rFonts w:ascii="Times New Roman" w:hAnsi="Times New Roman"/>
          <w:szCs w:val="24"/>
        </w:rPr>
      </w:pPr>
      <w:r>
        <w:rPr>
          <w:rFonts w:ascii="Times New Roman" w:hAnsi="Times New Roman"/>
          <w:szCs w:val="24"/>
        </w:rPr>
        <w:t>关于编制施工场地治安管理计划的约定：</w:t>
      </w:r>
      <w:r>
        <w:rPr>
          <w:rFonts w:hint="eastAsia" w:ascii="Times New Roman" w:hAnsi="Times New Roman"/>
          <w:b/>
          <w:szCs w:val="24"/>
          <w:u w:val="single"/>
        </w:rPr>
        <w:t>执行通用条款</w:t>
      </w:r>
      <w:r>
        <w:rPr>
          <w:rFonts w:ascii="Times New Roman" w:hAnsi="Times New Roman"/>
          <w:szCs w:val="24"/>
        </w:rPr>
        <w:t>。</w:t>
      </w:r>
    </w:p>
    <w:p w14:paraId="3CC38BA6">
      <w:pPr>
        <w:adjustRightInd w:val="0"/>
        <w:spacing w:line="360" w:lineRule="auto"/>
        <w:ind w:firstLine="400" w:firstLineChars="200"/>
        <w:rPr>
          <w:rFonts w:ascii="Times New Roman" w:hAnsi="Times New Roman"/>
          <w:szCs w:val="24"/>
        </w:rPr>
      </w:pPr>
      <w:r>
        <w:rPr>
          <w:rFonts w:hint="eastAsia" w:ascii="Times New Roman" w:hAnsi="Times New Roman"/>
          <w:szCs w:val="24"/>
        </w:rPr>
        <w:t>6.1.5 文明施工</w:t>
      </w:r>
    </w:p>
    <w:p w14:paraId="4BAE5B7E">
      <w:pPr>
        <w:adjustRightInd w:val="0"/>
        <w:spacing w:line="360" w:lineRule="auto"/>
        <w:ind w:firstLine="400" w:firstLineChars="200"/>
        <w:rPr>
          <w:rFonts w:ascii="Times New Roman" w:hAnsi="Times New Roman"/>
          <w:szCs w:val="24"/>
          <w:u w:val="single"/>
        </w:rPr>
      </w:pPr>
      <w:r>
        <w:rPr>
          <w:rFonts w:hint="eastAsia" w:ascii="Times New Roman" w:hAnsi="Times New Roman"/>
          <w:szCs w:val="24"/>
        </w:rPr>
        <w:t>合同当事人对文明施工的要求：</w:t>
      </w:r>
      <w:r>
        <w:rPr>
          <w:rFonts w:ascii="Times New Roman" w:hAnsi="Times New Roman"/>
          <w:szCs w:val="24"/>
          <w:u w:val="single"/>
        </w:rPr>
        <w:t xml:space="preserve">              </w:t>
      </w:r>
      <w:r>
        <w:rPr>
          <w:rFonts w:hint="eastAsia" w:ascii="Times New Roman" w:hAnsi="Times New Roman"/>
          <w:szCs w:val="24"/>
          <w:u w:val="single"/>
        </w:rPr>
        <w:t xml:space="preserve">                                </w:t>
      </w:r>
      <w:r>
        <w:rPr>
          <w:rFonts w:hint="eastAsia" w:ascii="Times New Roman" w:hAnsi="Times New Roman"/>
          <w:szCs w:val="24"/>
        </w:rPr>
        <w:t>。</w:t>
      </w:r>
    </w:p>
    <w:p w14:paraId="25B1FC96">
      <w:pPr>
        <w:adjustRightInd w:val="0"/>
        <w:spacing w:line="360" w:lineRule="auto"/>
        <w:ind w:firstLine="400" w:firstLineChars="200"/>
        <w:rPr>
          <w:rFonts w:ascii="Times New Roman" w:hAnsi="Times New Roman"/>
          <w:szCs w:val="24"/>
        </w:rPr>
      </w:pPr>
      <w:r>
        <w:rPr>
          <w:rFonts w:ascii="Times New Roman" w:hAnsi="Times New Roman"/>
          <w:szCs w:val="24"/>
        </w:rPr>
        <w:t>6.1.6 关于安全文明施工费支付比例和支付期限的约定：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bookmarkEnd w:id="182"/>
    <w:bookmarkEnd w:id="183"/>
    <w:bookmarkEnd w:id="184"/>
    <w:bookmarkEnd w:id="185"/>
    <w:bookmarkEnd w:id="186"/>
    <w:bookmarkEnd w:id="187"/>
    <w:bookmarkEnd w:id="188"/>
    <w:p w14:paraId="0B0177FD">
      <w:pPr>
        <w:keepNext/>
        <w:keepLines/>
        <w:spacing w:before="120" w:after="120" w:line="360" w:lineRule="auto"/>
        <w:jc w:val="left"/>
        <w:outlineLvl w:val="2"/>
        <w:rPr>
          <w:rFonts w:ascii="黑体" w:hAnsi="黑体" w:eastAsia="黑体"/>
          <w:bCs/>
          <w:sz w:val="24"/>
          <w:szCs w:val="24"/>
        </w:rPr>
      </w:pPr>
      <w:bookmarkStart w:id="190" w:name="_Toc351203639"/>
      <w:r>
        <w:rPr>
          <w:rFonts w:ascii="黑体" w:hAnsi="黑体" w:eastAsia="黑体"/>
          <w:bCs/>
          <w:sz w:val="24"/>
          <w:szCs w:val="24"/>
        </w:rPr>
        <w:t>7. 工期和进度</w:t>
      </w:r>
      <w:bookmarkEnd w:id="190"/>
    </w:p>
    <w:p w14:paraId="4A1EB9C7">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7.1 施工组织设计</w:t>
      </w:r>
    </w:p>
    <w:p w14:paraId="64CE6891">
      <w:pPr>
        <w:adjustRightInd w:val="0"/>
        <w:spacing w:line="360" w:lineRule="auto"/>
        <w:ind w:firstLine="400" w:firstLineChars="200"/>
        <w:rPr>
          <w:rFonts w:ascii="Times New Roman" w:hAnsi="Times New Roman"/>
          <w:szCs w:val="24"/>
          <w:u w:val="single"/>
        </w:rPr>
      </w:pPr>
      <w:r>
        <w:rPr>
          <w:rFonts w:ascii="Times New Roman" w:hAnsi="Times New Roman"/>
          <w:szCs w:val="24"/>
        </w:rPr>
        <w:t>7.1.</w:t>
      </w:r>
      <w:r>
        <w:rPr>
          <w:rFonts w:hint="eastAsia" w:ascii="Times New Roman" w:hAnsi="Times New Roman"/>
          <w:szCs w:val="24"/>
        </w:rPr>
        <w:t>1 合同当事人约定的</w:t>
      </w:r>
      <w:r>
        <w:rPr>
          <w:rFonts w:ascii="Times New Roman" w:hAnsi="Times New Roman"/>
          <w:szCs w:val="24"/>
        </w:rPr>
        <w:t>施工组织设计</w:t>
      </w:r>
      <w:r>
        <w:rPr>
          <w:rFonts w:hint="eastAsia" w:ascii="Times New Roman" w:hAnsi="Times New Roman"/>
          <w:szCs w:val="24"/>
        </w:rPr>
        <w:t>应包括的其他内容</w:t>
      </w:r>
      <w:r>
        <w:rPr>
          <w:rFonts w:ascii="Times New Roman" w:hAnsi="Times New Roman"/>
          <w:szCs w:val="24"/>
        </w:rPr>
        <w:t>：</w:t>
      </w:r>
      <w:r>
        <w:rPr>
          <w:rFonts w:hint="eastAsia" w:ascii="Times New Roman" w:hAnsi="Times New Roman"/>
          <w:b/>
          <w:szCs w:val="24"/>
          <w:u w:val="single"/>
        </w:rPr>
        <w:t>总进度计划须含网络图、横道图</w:t>
      </w:r>
      <w:r>
        <w:rPr>
          <w:rFonts w:ascii="Times New Roman" w:hAnsi="Times New Roman"/>
          <w:b/>
          <w:szCs w:val="24"/>
        </w:rPr>
        <w:t>。</w:t>
      </w:r>
    </w:p>
    <w:p w14:paraId="15C6BFE6">
      <w:pPr>
        <w:adjustRightInd w:val="0"/>
        <w:spacing w:line="360" w:lineRule="auto"/>
        <w:ind w:firstLine="400" w:firstLineChars="200"/>
        <w:rPr>
          <w:rFonts w:ascii="Times New Roman" w:hAnsi="Times New Roman"/>
          <w:szCs w:val="24"/>
        </w:rPr>
      </w:pPr>
      <w:r>
        <w:rPr>
          <w:rFonts w:ascii="Times New Roman" w:hAnsi="Times New Roman"/>
          <w:szCs w:val="24"/>
        </w:rPr>
        <w:t>7.1.2 施工组织设计的提交和修改</w:t>
      </w:r>
    </w:p>
    <w:p w14:paraId="0ECDAA46">
      <w:pPr>
        <w:adjustRightInd w:val="0"/>
        <w:spacing w:line="360" w:lineRule="auto"/>
        <w:ind w:firstLine="400" w:firstLineChars="200"/>
        <w:rPr>
          <w:rFonts w:ascii="Times New Roman" w:hAnsi="Times New Roman"/>
          <w:szCs w:val="24"/>
          <w:u w:val="single"/>
        </w:rPr>
      </w:pPr>
      <w:r>
        <w:rPr>
          <w:rFonts w:ascii="Times New Roman" w:hAnsi="Times New Roman"/>
          <w:szCs w:val="24"/>
        </w:rPr>
        <w:t>承包人提交详细施工组织设计的期限的约定：</w:t>
      </w:r>
      <w:r>
        <w:rPr>
          <w:rFonts w:hint="eastAsia" w:ascii="Times New Roman" w:hAnsi="Times New Roman"/>
          <w:b/>
          <w:szCs w:val="24"/>
          <w:u w:val="single"/>
        </w:rPr>
        <w:t>合同签订后14天内，但最迟不得晚于第7.3.2项〔开工通知〕载明的开工日期前7天</w:t>
      </w:r>
      <w:r>
        <w:rPr>
          <w:rFonts w:ascii="Times New Roman" w:hAnsi="Times New Roman"/>
          <w:szCs w:val="24"/>
        </w:rPr>
        <w:t>。</w:t>
      </w:r>
    </w:p>
    <w:p w14:paraId="1C4076DC">
      <w:pPr>
        <w:adjustRightInd w:val="0"/>
        <w:spacing w:line="360" w:lineRule="auto"/>
        <w:ind w:firstLine="400" w:firstLineChars="200"/>
        <w:rPr>
          <w:rFonts w:ascii="Times New Roman" w:hAnsi="Times New Roman"/>
          <w:szCs w:val="24"/>
        </w:rPr>
      </w:pPr>
      <w:r>
        <w:rPr>
          <w:rFonts w:ascii="Times New Roman" w:hAnsi="Times New Roman"/>
          <w:szCs w:val="24"/>
        </w:rPr>
        <w:t>发包人和监理人在收到</w:t>
      </w:r>
      <w:r>
        <w:rPr>
          <w:rFonts w:hint="eastAsia" w:ascii="Times New Roman" w:hAnsi="Times New Roman"/>
          <w:szCs w:val="24"/>
        </w:rPr>
        <w:t>详细的施工组织设计</w:t>
      </w:r>
      <w:r>
        <w:rPr>
          <w:rFonts w:ascii="Times New Roman" w:hAnsi="Times New Roman"/>
          <w:szCs w:val="24"/>
        </w:rPr>
        <w:t>后确认或提出修改意见的期限：</w:t>
      </w:r>
      <w:r>
        <w:rPr>
          <w:rFonts w:hint="eastAsia" w:ascii="Times New Roman" w:hAnsi="Times New Roman"/>
          <w:b/>
          <w:szCs w:val="24"/>
          <w:u w:val="single"/>
        </w:rPr>
        <w:t>收到施工组织设计后7天内</w:t>
      </w:r>
      <w:r>
        <w:rPr>
          <w:rFonts w:ascii="Times New Roman" w:hAnsi="Times New Roman"/>
          <w:szCs w:val="24"/>
        </w:rPr>
        <w:t>。</w:t>
      </w:r>
    </w:p>
    <w:p w14:paraId="6DF9B99A">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7</w:t>
      </w:r>
      <w:bookmarkStart w:id="191" w:name="_Toc303539123"/>
      <w:bookmarkStart w:id="192" w:name="_Toc312678005"/>
      <w:bookmarkStart w:id="193" w:name="_Toc297216173"/>
      <w:bookmarkStart w:id="194" w:name="_Toc304295541"/>
      <w:bookmarkStart w:id="195" w:name="_Toc300934966"/>
      <w:bookmarkStart w:id="196" w:name="_Toc297123514"/>
      <w:bookmarkStart w:id="197" w:name="_Toc312677479"/>
      <w:r>
        <w:rPr>
          <w:rFonts w:ascii="Arial" w:hAnsi="Arial" w:eastAsia="黑体"/>
          <w:bCs/>
          <w:szCs w:val="28"/>
        </w:rPr>
        <w:t>.2 施工进度计划</w:t>
      </w:r>
    </w:p>
    <w:p w14:paraId="155E45A0">
      <w:pPr>
        <w:adjustRightInd w:val="0"/>
        <w:spacing w:line="360" w:lineRule="auto"/>
        <w:ind w:firstLine="400" w:firstLineChars="200"/>
        <w:rPr>
          <w:rFonts w:ascii="Times New Roman" w:hAnsi="Times New Roman"/>
          <w:szCs w:val="24"/>
        </w:rPr>
      </w:pPr>
      <w:r>
        <w:rPr>
          <w:rFonts w:ascii="Times New Roman" w:hAnsi="Times New Roman"/>
          <w:szCs w:val="24"/>
        </w:rPr>
        <w:t>7.2.2 施工进度计划的修订</w:t>
      </w:r>
    </w:p>
    <w:p w14:paraId="721B8DCE">
      <w:pPr>
        <w:adjustRightInd w:val="0"/>
        <w:spacing w:line="360" w:lineRule="auto"/>
        <w:ind w:firstLine="400" w:firstLineChars="200"/>
        <w:rPr>
          <w:rFonts w:ascii="Times New Roman" w:hAnsi="Times New Roman"/>
          <w:szCs w:val="24"/>
        </w:rPr>
      </w:pPr>
      <w:r>
        <w:rPr>
          <w:rFonts w:ascii="Times New Roman" w:hAnsi="Times New Roman"/>
          <w:szCs w:val="24"/>
        </w:rPr>
        <w:t>发包人和监理人在收到修订的施工进度计划后确认或提出修改意见的期限：</w:t>
      </w:r>
      <w:r>
        <w:rPr>
          <w:rFonts w:hint="eastAsia" w:ascii="Times New Roman" w:hAnsi="Times New Roman"/>
          <w:b/>
          <w:szCs w:val="24"/>
          <w:u w:val="single"/>
        </w:rPr>
        <w:t>收到修订的施工进度计划后</w:t>
      </w:r>
      <w:r>
        <w:rPr>
          <w:rFonts w:ascii="Times New Roman" w:hAnsi="Times New Roman"/>
          <w:b/>
          <w:szCs w:val="24"/>
          <w:u w:val="single"/>
        </w:rPr>
        <w:t>7</w:t>
      </w:r>
      <w:r>
        <w:rPr>
          <w:rFonts w:hint="eastAsia" w:ascii="Times New Roman" w:hAnsi="Times New Roman"/>
          <w:b/>
          <w:szCs w:val="24"/>
          <w:u w:val="single"/>
        </w:rPr>
        <w:t>天内</w:t>
      </w:r>
      <w:r>
        <w:rPr>
          <w:rFonts w:ascii="Times New Roman" w:hAnsi="Times New Roman"/>
          <w:szCs w:val="24"/>
        </w:rPr>
        <w:t>。</w:t>
      </w:r>
    </w:p>
    <w:p w14:paraId="50993C90">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7.3 开工</w:t>
      </w:r>
    </w:p>
    <w:p w14:paraId="11AD7C4F">
      <w:pPr>
        <w:adjustRightInd w:val="0"/>
        <w:spacing w:line="360" w:lineRule="auto"/>
        <w:ind w:firstLine="400" w:firstLineChars="200"/>
        <w:rPr>
          <w:rFonts w:ascii="Times New Roman" w:hAnsi="Times New Roman"/>
          <w:szCs w:val="24"/>
        </w:rPr>
      </w:pPr>
      <w:r>
        <w:rPr>
          <w:rFonts w:ascii="Times New Roman" w:hAnsi="Times New Roman"/>
          <w:szCs w:val="24"/>
        </w:rPr>
        <w:t>7.3.1 开工准备</w:t>
      </w:r>
    </w:p>
    <w:p w14:paraId="5023A92C">
      <w:pPr>
        <w:adjustRightInd w:val="0"/>
        <w:spacing w:line="360" w:lineRule="auto"/>
        <w:ind w:firstLine="400" w:firstLineChars="200"/>
        <w:rPr>
          <w:rFonts w:ascii="Times New Roman" w:hAnsi="Times New Roman"/>
          <w:szCs w:val="24"/>
          <w:u w:val="single"/>
        </w:rPr>
      </w:pPr>
      <w:r>
        <w:rPr>
          <w:rFonts w:ascii="Times New Roman" w:hAnsi="Times New Roman"/>
          <w:szCs w:val="24"/>
        </w:rPr>
        <w:t>关于承包人提交工程开工报审表的期限：</w:t>
      </w:r>
      <w:r>
        <w:rPr>
          <w:rFonts w:hint="eastAsia" w:ascii="Times New Roman" w:hAnsi="Times New Roman"/>
          <w:b/>
          <w:szCs w:val="24"/>
          <w:u w:val="single"/>
        </w:rPr>
        <w:t>开工前7天内</w:t>
      </w:r>
      <w:r>
        <w:rPr>
          <w:rFonts w:ascii="Times New Roman" w:hAnsi="Times New Roman"/>
          <w:szCs w:val="24"/>
        </w:rPr>
        <w:t>。</w:t>
      </w:r>
    </w:p>
    <w:p w14:paraId="28325568">
      <w:pPr>
        <w:adjustRightInd w:val="0"/>
        <w:spacing w:line="360" w:lineRule="auto"/>
        <w:ind w:firstLine="400" w:firstLineChars="200"/>
        <w:rPr>
          <w:rFonts w:ascii="Times New Roman" w:hAnsi="Times New Roman"/>
          <w:szCs w:val="24"/>
          <w:u w:val="single"/>
        </w:rPr>
      </w:pPr>
      <w:r>
        <w:rPr>
          <w:rFonts w:ascii="Times New Roman" w:hAnsi="Times New Roman"/>
          <w:szCs w:val="24"/>
        </w:rPr>
        <w:t>关于发包人应完成的其他开工准备工作及期限：</w:t>
      </w:r>
      <w:r>
        <w:rPr>
          <w:rFonts w:hint="eastAsia" w:ascii="Times New Roman" w:hAnsi="Times New Roman"/>
          <w:b/>
          <w:szCs w:val="24"/>
          <w:u w:val="single"/>
        </w:rPr>
        <w:t>开工前7天内</w:t>
      </w:r>
      <w:r>
        <w:rPr>
          <w:rFonts w:ascii="Times New Roman" w:hAnsi="Times New Roman"/>
          <w:szCs w:val="24"/>
        </w:rPr>
        <w:t>。</w:t>
      </w:r>
    </w:p>
    <w:p w14:paraId="55D3217C">
      <w:pPr>
        <w:adjustRightInd w:val="0"/>
        <w:spacing w:line="360" w:lineRule="auto"/>
        <w:ind w:firstLine="400" w:firstLineChars="200"/>
        <w:rPr>
          <w:rFonts w:ascii="Times New Roman" w:hAnsi="Times New Roman"/>
          <w:szCs w:val="24"/>
          <w:u w:val="single"/>
        </w:rPr>
      </w:pPr>
      <w:r>
        <w:rPr>
          <w:rFonts w:ascii="Times New Roman" w:hAnsi="Times New Roman"/>
          <w:szCs w:val="24"/>
        </w:rPr>
        <w:t>关于承包人应完成的其他开工准备工作及期限：</w:t>
      </w:r>
      <w:r>
        <w:rPr>
          <w:rFonts w:hint="eastAsia" w:ascii="Times New Roman" w:hAnsi="Times New Roman"/>
          <w:b/>
          <w:szCs w:val="24"/>
          <w:u w:val="single"/>
        </w:rPr>
        <w:t>开工前7天内</w:t>
      </w:r>
      <w:r>
        <w:rPr>
          <w:rFonts w:ascii="Times New Roman" w:hAnsi="Times New Roman"/>
          <w:szCs w:val="24"/>
        </w:rPr>
        <w:t>。</w:t>
      </w:r>
    </w:p>
    <w:p w14:paraId="6E4FC595">
      <w:pPr>
        <w:adjustRightInd w:val="0"/>
        <w:spacing w:line="360" w:lineRule="auto"/>
        <w:ind w:firstLine="400" w:firstLineChars="200"/>
        <w:rPr>
          <w:rFonts w:ascii="Times New Roman" w:hAnsi="Times New Roman"/>
          <w:szCs w:val="24"/>
        </w:rPr>
      </w:pPr>
      <w:r>
        <w:rPr>
          <w:rFonts w:ascii="Times New Roman" w:hAnsi="Times New Roman"/>
          <w:szCs w:val="24"/>
        </w:rPr>
        <w:t>7.3.2</w:t>
      </w:r>
      <w:r>
        <w:rPr>
          <w:rFonts w:hint="eastAsia" w:ascii="Times New Roman" w:hAnsi="Times New Roman"/>
          <w:szCs w:val="24"/>
        </w:rPr>
        <w:t xml:space="preserve"> </w:t>
      </w:r>
      <w:r>
        <w:rPr>
          <w:rFonts w:ascii="Times New Roman" w:hAnsi="Times New Roman"/>
          <w:szCs w:val="24"/>
        </w:rPr>
        <w:t>开工通知</w:t>
      </w:r>
    </w:p>
    <w:p w14:paraId="1ED8A0E5">
      <w:pPr>
        <w:adjustRightInd w:val="0"/>
        <w:spacing w:line="360" w:lineRule="auto"/>
        <w:ind w:firstLine="400" w:firstLineChars="200"/>
        <w:rPr>
          <w:rFonts w:ascii="Times New Roman" w:hAnsi="Times New Roman"/>
          <w:szCs w:val="24"/>
        </w:rPr>
      </w:pPr>
      <w:r>
        <w:rPr>
          <w:rFonts w:ascii="Times New Roman" w:hAnsi="Times New Roman"/>
          <w:szCs w:val="24"/>
        </w:rPr>
        <w:t>因发包人原因造成监理人未能在计划开工日期之日起</w:t>
      </w:r>
      <w:r>
        <w:rPr>
          <w:rFonts w:hint="eastAsia" w:ascii="Times New Roman" w:hAnsi="Times New Roman"/>
          <w:b/>
          <w:szCs w:val="24"/>
          <w:u w:val="single"/>
        </w:rPr>
        <w:t>90</w:t>
      </w:r>
      <w:r>
        <w:rPr>
          <w:rFonts w:ascii="Times New Roman" w:hAnsi="Times New Roman"/>
          <w:szCs w:val="24"/>
        </w:rPr>
        <w:t>天内发出开工通知的，承包人有权提出价格调整要求，或者解除合同。</w:t>
      </w:r>
    </w:p>
    <w:bookmarkEnd w:id="191"/>
    <w:bookmarkEnd w:id="192"/>
    <w:bookmarkEnd w:id="193"/>
    <w:bookmarkEnd w:id="194"/>
    <w:bookmarkEnd w:id="195"/>
    <w:bookmarkEnd w:id="196"/>
    <w:bookmarkEnd w:id="197"/>
    <w:p w14:paraId="395176F6">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7.4 测量放线</w:t>
      </w:r>
    </w:p>
    <w:p w14:paraId="3B705CE4">
      <w:pPr>
        <w:adjustRightInd w:val="0"/>
        <w:spacing w:line="360" w:lineRule="auto"/>
        <w:ind w:firstLine="400" w:firstLineChars="200"/>
        <w:rPr>
          <w:rFonts w:ascii="Times New Roman" w:hAnsi="Times New Roman"/>
          <w:szCs w:val="24"/>
          <w:u w:val="single"/>
        </w:rPr>
      </w:pPr>
      <w:r>
        <w:rPr>
          <w:rFonts w:ascii="Times New Roman" w:hAnsi="Times New Roman"/>
          <w:szCs w:val="24"/>
        </w:rPr>
        <w:t>7.4.1</w:t>
      </w:r>
      <w:r>
        <w:rPr>
          <w:rFonts w:hint="eastAsia" w:ascii="Times New Roman" w:hAnsi="Times New Roman"/>
          <w:szCs w:val="24"/>
        </w:rPr>
        <w:t xml:space="preserve"> </w:t>
      </w:r>
      <w:r>
        <w:rPr>
          <w:rFonts w:ascii="Times New Roman" w:hAnsi="Times New Roman"/>
          <w:szCs w:val="24"/>
        </w:rPr>
        <w:t>发包人通过监理人向承包人提供测量基准点、基准线和水准点及其书面资料的期限：</w:t>
      </w:r>
      <w:r>
        <w:rPr>
          <w:rFonts w:ascii="Times New Roman" w:hAnsi="Times New Roman"/>
          <w:szCs w:val="24"/>
          <w:u w:val="single"/>
        </w:rPr>
        <w:t xml:space="preserve">   </w:t>
      </w:r>
      <w:r>
        <w:rPr>
          <w:rFonts w:hint="eastAsia" w:ascii="Times New Roman" w:hAnsi="Times New Roman"/>
          <w:b/>
          <w:szCs w:val="24"/>
          <w:u w:val="single"/>
        </w:rPr>
        <w:t>开工前7天内</w:t>
      </w:r>
      <w:r>
        <w:rPr>
          <w:rFonts w:ascii="Times New Roman" w:hAnsi="Times New Roman"/>
          <w:szCs w:val="24"/>
        </w:rPr>
        <w:t>。</w:t>
      </w:r>
    </w:p>
    <w:p w14:paraId="305B1D96">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7</w:t>
      </w:r>
      <w:bookmarkStart w:id="198" w:name="_Toc297216175"/>
      <w:bookmarkStart w:id="199" w:name="_Toc312677484"/>
      <w:bookmarkStart w:id="200" w:name="_Toc312678010"/>
      <w:bookmarkStart w:id="201" w:name="_Toc304295546"/>
      <w:bookmarkStart w:id="202" w:name="_Toc300934968"/>
      <w:bookmarkStart w:id="203" w:name="_Toc297123516"/>
      <w:bookmarkStart w:id="204" w:name="_Toc303539125"/>
      <w:r>
        <w:rPr>
          <w:rFonts w:ascii="Arial" w:hAnsi="Arial" w:eastAsia="黑体"/>
          <w:bCs/>
          <w:szCs w:val="28"/>
        </w:rPr>
        <w:t>.5 工期延误</w:t>
      </w:r>
    </w:p>
    <w:bookmarkEnd w:id="198"/>
    <w:bookmarkEnd w:id="199"/>
    <w:bookmarkEnd w:id="200"/>
    <w:bookmarkEnd w:id="201"/>
    <w:bookmarkEnd w:id="202"/>
    <w:bookmarkEnd w:id="203"/>
    <w:bookmarkEnd w:id="204"/>
    <w:p w14:paraId="0341916C">
      <w:pPr>
        <w:adjustRightInd w:val="0"/>
        <w:spacing w:line="360" w:lineRule="auto"/>
        <w:ind w:firstLine="400" w:firstLineChars="200"/>
        <w:rPr>
          <w:rFonts w:ascii="Times New Roman" w:hAnsi="Times New Roman"/>
          <w:szCs w:val="24"/>
        </w:rPr>
      </w:pPr>
      <w:r>
        <w:rPr>
          <w:rFonts w:ascii="Times New Roman" w:hAnsi="Times New Roman"/>
          <w:szCs w:val="24"/>
        </w:rPr>
        <w:t>7.5.1 因发包人原因导致工期延误</w:t>
      </w:r>
    </w:p>
    <w:p w14:paraId="5A1892EC">
      <w:pPr>
        <w:adjustRightInd w:val="0"/>
        <w:spacing w:line="360" w:lineRule="auto"/>
        <w:ind w:firstLine="400" w:firstLineChars="200"/>
        <w:rPr>
          <w:rFonts w:ascii="Times New Roman" w:hAnsi="Times New Roman"/>
          <w:szCs w:val="24"/>
          <w:u w:val="single"/>
        </w:rPr>
      </w:pPr>
      <w:r>
        <w:rPr>
          <w:rFonts w:ascii="Times New Roman" w:hAnsi="Times New Roman"/>
          <w:szCs w:val="24"/>
        </w:rPr>
        <w:t>（7）因发包人原因导致工期延误的其他情形：</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3C1B3E35">
      <w:pPr>
        <w:adjustRightInd w:val="0"/>
        <w:spacing w:line="360" w:lineRule="auto"/>
        <w:ind w:firstLine="400" w:firstLineChars="200"/>
        <w:rPr>
          <w:rFonts w:ascii="Times New Roman" w:hAnsi="Times New Roman"/>
          <w:szCs w:val="24"/>
        </w:rPr>
      </w:pPr>
      <w:r>
        <w:rPr>
          <w:rFonts w:ascii="Times New Roman" w:hAnsi="Times New Roman"/>
          <w:szCs w:val="24"/>
        </w:rPr>
        <w:t>7</w:t>
      </w:r>
      <w:bookmarkStart w:id="205" w:name="_Toc312677486"/>
      <w:bookmarkStart w:id="206" w:name="_Toc312678012"/>
      <w:bookmarkStart w:id="207" w:name="_Toc318581169"/>
      <w:bookmarkStart w:id="208" w:name="_Toc300934970"/>
      <w:bookmarkStart w:id="209" w:name="_Toc297123518"/>
      <w:bookmarkStart w:id="210" w:name="_Toc304295548"/>
      <w:bookmarkStart w:id="211" w:name="_Toc297216177"/>
      <w:bookmarkStart w:id="212" w:name="_Toc303539127"/>
      <w:r>
        <w:rPr>
          <w:rFonts w:ascii="Times New Roman" w:hAnsi="Times New Roman"/>
          <w:szCs w:val="24"/>
        </w:rPr>
        <w:t>.5.2 因承包人原因导致工期延误</w:t>
      </w:r>
    </w:p>
    <w:bookmarkEnd w:id="205"/>
    <w:bookmarkEnd w:id="206"/>
    <w:bookmarkEnd w:id="207"/>
    <w:p w14:paraId="52A4E848">
      <w:pPr>
        <w:adjustRightInd w:val="0"/>
        <w:spacing w:line="360" w:lineRule="auto"/>
        <w:ind w:firstLine="400" w:firstLineChars="200"/>
        <w:rPr>
          <w:rFonts w:ascii="Times New Roman" w:hAnsi="Times New Roman"/>
          <w:szCs w:val="24"/>
          <w:u w:val="single"/>
        </w:rPr>
      </w:pPr>
      <w:r>
        <w:rPr>
          <w:rFonts w:ascii="Times New Roman" w:hAnsi="Times New Roman"/>
          <w:szCs w:val="24"/>
        </w:rPr>
        <w:t>因</w:t>
      </w:r>
      <w:bookmarkStart w:id="213" w:name="_Toc312678013"/>
      <w:bookmarkStart w:id="214" w:name="_Toc312677487"/>
      <w:bookmarkStart w:id="215" w:name="_Toc318581170"/>
      <w:r>
        <w:rPr>
          <w:rFonts w:ascii="Times New Roman" w:hAnsi="Times New Roman"/>
          <w:szCs w:val="24"/>
        </w:rPr>
        <w:t>承包人原因造成工期延误，逾期竣工违约金的计算方法为：</w:t>
      </w:r>
    </w:p>
    <w:p w14:paraId="2559F8EB">
      <w:pPr>
        <w:adjustRightInd w:val="0"/>
        <w:spacing w:line="360" w:lineRule="auto"/>
        <w:ind w:firstLine="402" w:firstLineChars="200"/>
        <w:rPr>
          <w:rFonts w:ascii="Times New Roman" w:hAnsi="Times New Roman"/>
          <w:szCs w:val="24"/>
        </w:rPr>
      </w:pPr>
      <w:r>
        <w:rPr>
          <w:rFonts w:hint="eastAsia" w:ascii="Times New Roman" w:hAnsi="Times New Roman"/>
          <w:b/>
          <w:szCs w:val="24"/>
          <w:u w:val="single"/>
        </w:rPr>
        <w:t>每延期竣工一天，承包人支付发包人合同价款的万分之二的违约金；工程延期</w:t>
      </w:r>
      <w:r>
        <w:rPr>
          <w:rFonts w:ascii="Times New Roman" w:hAnsi="Times New Roman"/>
          <w:b/>
          <w:szCs w:val="24"/>
          <w:u w:val="single"/>
        </w:rPr>
        <w:t>28</w:t>
      </w:r>
      <w:r>
        <w:rPr>
          <w:rFonts w:hint="eastAsia" w:ascii="Times New Roman" w:hAnsi="Times New Roman"/>
          <w:b/>
          <w:szCs w:val="24"/>
          <w:u w:val="single"/>
        </w:rPr>
        <w:t>天以上的，每天按合同价款万分之五向发包人支付违约金；延期竣工</w:t>
      </w:r>
      <w:r>
        <w:rPr>
          <w:rFonts w:ascii="Times New Roman" w:hAnsi="Times New Roman"/>
          <w:b/>
          <w:szCs w:val="24"/>
          <w:u w:val="single"/>
        </w:rPr>
        <w:t>56</w:t>
      </w:r>
      <w:r>
        <w:rPr>
          <w:rFonts w:hint="eastAsia" w:ascii="Times New Roman" w:hAnsi="Times New Roman"/>
          <w:b/>
          <w:szCs w:val="24"/>
          <w:u w:val="single"/>
        </w:rPr>
        <w:t>天以上的，发包人有权解除合同，并追究连带损失</w:t>
      </w:r>
      <w:r>
        <w:rPr>
          <w:rFonts w:ascii="Times New Roman" w:hAnsi="Times New Roman"/>
          <w:szCs w:val="24"/>
        </w:rPr>
        <w:t>。</w:t>
      </w:r>
      <w:bookmarkEnd w:id="208"/>
      <w:bookmarkEnd w:id="209"/>
      <w:bookmarkEnd w:id="210"/>
      <w:bookmarkEnd w:id="211"/>
      <w:bookmarkEnd w:id="212"/>
      <w:bookmarkEnd w:id="213"/>
      <w:bookmarkEnd w:id="214"/>
    </w:p>
    <w:bookmarkEnd w:id="215"/>
    <w:p w14:paraId="58AA9105">
      <w:pPr>
        <w:adjustRightInd w:val="0"/>
        <w:spacing w:line="360" w:lineRule="auto"/>
        <w:ind w:firstLine="400" w:firstLineChars="200"/>
        <w:rPr>
          <w:rFonts w:ascii="Times New Roman" w:hAnsi="Times New Roman"/>
          <w:b/>
          <w:szCs w:val="24"/>
          <w:u w:val="single"/>
        </w:rPr>
      </w:pPr>
      <w:r>
        <w:rPr>
          <w:rFonts w:ascii="Times New Roman" w:hAnsi="Times New Roman"/>
          <w:szCs w:val="24"/>
        </w:rPr>
        <w:t>因承包人原因造成工期延误，逾</w:t>
      </w:r>
      <w:bookmarkStart w:id="216" w:name="_Toc312678014"/>
      <w:bookmarkStart w:id="217" w:name="_Toc318581171"/>
      <w:r>
        <w:rPr>
          <w:rFonts w:ascii="Times New Roman" w:hAnsi="Times New Roman"/>
          <w:szCs w:val="24"/>
        </w:rPr>
        <w:t>期竣工违约金的上限：</w:t>
      </w:r>
      <w:r>
        <w:rPr>
          <w:rFonts w:hint="eastAsia" w:ascii="Times New Roman" w:hAnsi="Times New Roman"/>
          <w:b/>
          <w:szCs w:val="24"/>
          <w:u w:val="single"/>
        </w:rPr>
        <w:t>违约金最高限额为合同价款的</w:t>
      </w:r>
      <w:r>
        <w:rPr>
          <w:rFonts w:ascii="Times New Roman" w:hAnsi="Times New Roman"/>
          <w:b/>
          <w:szCs w:val="24"/>
          <w:u w:val="single"/>
        </w:rPr>
        <w:t>4%。</w:t>
      </w:r>
    </w:p>
    <w:bookmarkEnd w:id="216"/>
    <w:bookmarkEnd w:id="217"/>
    <w:p w14:paraId="5B9B5DF3">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7</w:t>
      </w:r>
      <w:bookmarkStart w:id="218" w:name="_Toc300934971"/>
      <w:bookmarkStart w:id="219" w:name="_Toc312678015"/>
      <w:bookmarkStart w:id="220" w:name="_Toc303539128"/>
      <w:bookmarkStart w:id="221" w:name="_Toc297216178"/>
      <w:bookmarkStart w:id="222" w:name="_Toc304295549"/>
      <w:bookmarkStart w:id="223" w:name="_Toc297123519"/>
      <w:r>
        <w:rPr>
          <w:rFonts w:ascii="Arial" w:hAnsi="Arial" w:eastAsia="黑体"/>
          <w:bCs/>
          <w:szCs w:val="28"/>
        </w:rPr>
        <w:t>.6 不</w:t>
      </w:r>
      <w:bookmarkEnd w:id="218"/>
      <w:bookmarkEnd w:id="219"/>
      <w:bookmarkEnd w:id="220"/>
      <w:bookmarkEnd w:id="221"/>
      <w:bookmarkEnd w:id="222"/>
      <w:bookmarkEnd w:id="223"/>
      <w:r>
        <w:rPr>
          <w:rFonts w:ascii="Arial" w:hAnsi="Arial" w:eastAsia="黑体"/>
          <w:bCs/>
          <w:szCs w:val="28"/>
        </w:rPr>
        <w:t>利物质条件</w:t>
      </w:r>
    </w:p>
    <w:p w14:paraId="3E73C941">
      <w:pPr>
        <w:adjustRightInd w:val="0"/>
        <w:spacing w:line="360" w:lineRule="auto"/>
        <w:ind w:firstLine="400" w:firstLineChars="200"/>
        <w:rPr>
          <w:rFonts w:ascii="Times New Roman" w:hAnsi="Times New Roman"/>
          <w:b/>
          <w:szCs w:val="24"/>
          <w:u w:val="single"/>
        </w:rPr>
      </w:pPr>
      <w:bookmarkStart w:id="224" w:name="_Toc312678016"/>
      <w:bookmarkStart w:id="225" w:name="_Toc300934972"/>
      <w:bookmarkStart w:id="226" w:name="_Toc318581172"/>
      <w:bookmarkStart w:id="227" w:name="_Toc297123520"/>
      <w:bookmarkStart w:id="228" w:name="_Toc304295550"/>
      <w:bookmarkStart w:id="229" w:name="_Toc303539129"/>
      <w:bookmarkStart w:id="230" w:name="_Toc297216179"/>
      <w:r>
        <w:rPr>
          <w:rFonts w:ascii="Times New Roman" w:hAnsi="Times New Roman"/>
          <w:szCs w:val="24"/>
        </w:rPr>
        <w:t>不利物质条件的其他情形和有关约定：</w:t>
      </w:r>
      <w:r>
        <w:rPr>
          <w:rFonts w:hint="eastAsia" w:ascii="Times New Roman" w:hAnsi="Times New Roman"/>
          <w:b/>
          <w:szCs w:val="24"/>
          <w:u w:val="single"/>
        </w:rPr>
        <w:t>执行通用条款</w:t>
      </w:r>
      <w:r>
        <w:rPr>
          <w:rFonts w:ascii="Times New Roman" w:hAnsi="Times New Roman"/>
          <w:b/>
          <w:szCs w:val="24"/>
          <w:u w:val="single"/>
        </w:rPr>
        <w:t>。</w:t>
      </w:r>
    </w:p>
    <w:bookmarkEnd w:id="224"/>
    <w:bookmarkEnd w:id="225"/>
    <w:bookmarkEnd w:id="226"/>
    <w:bookmarkEnd w:id="227"/>
    <w:bookmarkEnd w:id="228"/>
    <w:bookmarkEnd w:id="229"/>
    <w:bookmarkEnd w:id="230"/>
    <w:p w14:paraId="37848006">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7</w:t>
      </w:r>
      <w:bookmarkStart w:id="231" w:name="_Toc304295551"/>
      <w:bookmarkStart w:id="232" w:name="_Toc312678017"/>
      <w:bookmarkStart w:id="233" w:name="_Toc303539130"/>
      <w:bookmarkStart w:id="234" w:name="_Toc297123521"/>
      <w:bookmarkStart w:id="235" w:name="_Toc300934973"/>
      <w:bookmarkStart w:id="236" w:name="_Toc297216180"/>
      <w:r>
        <w:rPr>
          <w:rFonts w:ascii="Arial" w:hAnsi="Arial" w:eastAsia="黑体"/>
          <w:bCs/>
          <w:szCs w:val="28"/>
        </w:rPr>
        <w:t>.7</w:t>
      </w:r>
      <w:r>
        <w:rPr>
          <w:rFonts w:hint="eastAsia" w:ascii="Arial" w:hAnsi="Arial" w:eastAsia="黑体"/>
          <w:bCs/>
          <w:szCs w:val="28"/>
        </w:rPr>
        <w:t xml:space="preserve"> </w:t>
      </w:r>
      <w:r>
        <w:rPr>
          <w:rFonts w:ascii="Arial" w:hAnsi="Arial" w:eastAsia="黑体"/>
          <w:bCs/>
          <w:szCs w:val="28"/>
        </w:rPr>
        <w:t>异常恶劣的气候条件</w:t>
      </w:r>
    </w:p>
    <w:bookmarkEnd w:id="231"/>
    <w:bookmarkEnd w:id="232"/>
    <w:bookmarkEnd w:id="233"/>
    <w:bookmarkEnd w:id="234"/>
    <w:bookmarkEnd w:id="235"/>
    <w:bookmarkEnd w:id="236"/>
    <w:p w14:paraId="366F825F">
      <w:pPr>
        <w:adjustRightInd w:val="0"/>
        <w:spacing w:line="360" w:lineRule="auto"/>
        <w:ind w:firstLine="400" w:firstLineChars="200"/>
        <w:rPr>
          <w:rFonts w:ascii="Times New Roman" w:hAnsi="Times New Roman"/>
          <w:szCs w:val="24"/>
        </w:rPr>
      </w:pPr>
      <w:r>
        <w:rPr>
          <w:rFonts w:ascii="Times New Roman" w:hAnsi="Times New Roman"/>
          <w:szCs w:val="24"/>
        </w:rPr>
        <w:t>发包人和承包人同意以下情形视为异常恶劣的气候条件：</w:t>
      </w:r>
    </w:p>
    <w:p w14:paraId="44ED1D49">
      <w:pPr>
        <w:adjustRightInd w:val="0"/>
        <w:spacing w:line="360" w:lineRule="auto"/>
        <w:ind w:firstLine="400" w:firstLineChars="200"/>
        <w:rPr>
          <w:rFonts w:ascii="Times New Roman" w:hAnsi="Times New Roman"/>
          <w:szCs w:val="24"/>
        </w:rPr>
      </w:pPr>
      <w:r>
        <w:rPr>
          <w:rFonts w:ascii="Times New Roman" w:hAnsi="Times New Roman"/>
          <w:szCs w:val="24"/>
        </w:rPr>
        <w:t>（1）</w:t>
      </w:r>
      <w:r>
        <w:rPr>
          <w:rFonts w:ascii="Times New Roman" w:hAnsi="Times New Roman"/>
          <w:szCs w:val="24"/>
          <w:u w:val="single"/>
        </w:rPr>
        <w:t xml:space="preserve">                                           </w:t>
      </w:r>
      <w:r>
        <w:rPr>
          <w:rFonts w:ascii="Times New Roman" w:hAnsi="Times New Roman"/>
          <w:szCs w:val="24"/>
        </w:rPr>
        <w:t>；</w:t>
      </w:r>
    </w:p>
    <w:p w14:paraId="61A8FDA9">
      <w:pPr>
        <w:adjustRightInd w:val="0"/>
        <w:spacing w:line="360" w:lineRule="auto"/>
        <w:ind w:firstLine="400" w:firstLineChars="200"/>
        <w:rPr>
          <w:rFonts w:ascii="Times New Roman" w:hAnsi="Times New Roman"/>
          <w:szCs w:val="24"/>
        </w:rPr>
      </w:pPr>
      <w:r>
        <w:rPr>
          <w:rFonts w:ascii="Times New Roman" w:hAnsi="Times New Roman"/>
          <w:szCs w:val="24"/>
        </w:rPr>
        <w:t>（2）</w:t>
      </w:r>
      <w:r>
        <w:rPr>
          <w:rFonts w:ascii="Times New Roman" w:hAnsi="Times New Roman"/>
          <w:szCs w:val="24"/>
          <w:u w:val="single"/>
        </w:rPr>
        <w:t xml:space="preserve">                                           </w:t>
      </w:r>
      <w:r>
        <w:rPr>
          <w:rFonts w:ascii="Times New Roman" w:hAnsi="Times New Roman"/>
          <w:szCs w:val="24"/>
        </w:rPr>
        <w:t>；</w:t>
      </w:r>
    </w:p>
    <w:p w14:paraId="6150E40F">
      <w:pPr>
        <w:adjustRightInd w:val="0"/>
        <w:spacing w:line="360" w:lineRule="auto"/>
        <w:ind w:firstLine="400" w:firstLineChars="200"/>
        <w:rPr>
          <w:rFonts w:ascii="Times New Roman" w:hAnsi="Times New Roman"/>
          <w:szCs w:val="24"/>
        </w:rPr>
      </w:pPr>
      <w:r>
        <w:rPr>
          <w:rFonts w:ascii="Times New Roman" w:hAnsi="Times New Roman"/>
          <w:szCs w:val="24"/>
        </w:rPr>
        <w:t>（3）</w:t>
      </w:r>
      <w:r>
        <w:rPr>
          <w:rFonts w:ascii="Times New Roman" w:hAnsi="Times New Roman"/>
          <w:szCs w:val="24"/>
          <w:u w:val="single"/>
        </w:rPr>
        <w:t xml:space="preserve">                                           </w:t>
      </w:r>
      <w:r>
        <w:rPr>
          <w:rFonts w:ascii="Times New Roman" w:hAnsi="Times New Roman"/>
          <w:szCs w:val="24"/>
        </w:rPr>
        <w:t>。</w:t>
      </w:r>
    </w:p>
    <w:p w14:paraId="203193D1">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7.9 提前竣工</w:t>
      </w:r>
    </w:p>
    <w:p w14:paraId="650EDA62">
      <w:pPr>
        <w:adjustRightInd w:val="0"/>
        <w:spacing w:line="360" w:lineRule="auto"/>
        <w:ind w:firstLine="400" w:firstLineChars="200"/>
        <w:rPr>
          <w:rFonts w:ascii="Times New Roman" w:hAnsi="Times New Roman"/>
          <w:szCs w:val="24"/>
        </w:rPr>
      </w:pPr>
      <w:r>
        <w:rPr>
          <w:rFonts w:ascii="Times New Roman" w:hAnsi="Times New Roman"/>
          <w:szCs w:val="24"/>
        </w:rPr>
        <w:t>7.9.2</w:t>
      </w:r>
      <w:r>
        <w:rPr>
          <w:rFonts w:hint="eastAsia" w:ascii="Times New Roman" w:hAnsi="Times New Roman"/>
          <w:szCs w:val="24"/>
        </w:rPr>
        <w:t xml:space="preserve"> </w:t>
      </w:r>
      <w:r>
        <w:rPr>
          <w:rFonts w:ascii="Times New Roman" w:hAnsi="Times New Roman"/>
          <w:szCs w:val="24"/>
        </w:rPr>
        <w:t>提前竣工的奖励：</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5707CD01">
      <w:pPr>
        <w:keepNext/>
        <w:keepLines/>
        <w:spacing w:before="120" w:after="120" w:line="360" w:lineRule="auto"/>
        <w:jc w:val="left"/>
        <w:outlineLvl w:val="2"/>
        <w:rPr>
          <w:rFonts w:ascii="黑体" w:hAnsi="黑体" w:eastAsia="黑体"/>
          <w:bCs/>
          <w:sz w:val="24"/>
          <w:szCs w:val="24"/>
        </w:rPr>
      </w:pPr>
      <w:bookmarkStart w:id="237" w:name="_Toc351203640"/>
      <w:r>
        <w:rPr>
          <w:rFonts w:ascii="黑体" w:hAnsi="黑体" w:eastAsia="黑体"/>
          <w:bCs/>
          <w:sz w:val="24"/>
          <w:szCs w:val="24"/>
        </w:rPr>
        <w:t>8. 材料与设备</w:t>
      </w:r>
      <w:bookmarkEnd w:id="237"/>
    </w:p>
    <w:bookmarkEnd w:id="172"/>
    <w:bookmarkEnd w:id="173"/>
    <w:bookmarkEnd w:id="174"/>
    <w:bookmarkEnd w:id="175"/>
    <w:bookmarkEnd w:id="176"/>
    <w:bookmarkEnd w:id="177"/>
    <w:bookmarkEnd w:id="178"/>
    <w:bookmarkEnd w:id="179"/>
    <w:bookmarkEnd w:id="180"/>
    <w:bookmarkEnd w:id="181"/>
    <w:p w14:paraId="10C731D9">
      <w:pPr>
        <w:adjustRightInd w:val="0"/>
        <w:spacing w:line="360" w:lineRule="auto"/>
        <w:ind w:firstLine="400" w:firstLineChars="200"/>
        <w:rPr>
          <w:rFonts w:ascii="Times New Roman" w:hAnsi="Times New Roman"/>
          <w:szCs w:val="24"/>
        </w:rPr>
      </w:pPr>
      <w:r>
        <w:rPr>
          <w:rFonts w:ascii="Times New Roman" w:hAnsi="Times New Roman"/>
          <w:szCs w:val="24"/>
        </w:rPr>
        <w:t>8</w:t>
      </w:r>
      <w:bookmarkStart w:id="238" w:name="_Toc280868654"/>
      <w:bookmarkStart w:id="239" w:name="_Toc296346668"/>
      <w:bookmarkStart w:id="240" w:name="_Toc296944506"/>
      <w:bookmarkStart w:id="241" w:name="_Toc303539136"/>
      <w:bookmarkStart w:id="242" w:name="_Toc297216186"/>
      <w:bookmarkStart w:id="243" w:name="_Toc296890995"/>
      <w:bookmarkStart w:id="244" w:name="_Toc292559372"/>
      <w:bookmarkStart w:id="245" w:name="_Toc296891207"/>
      <w:bookmarkStart w:id="246" w:name="_Toc312677493"/>
      <w:bookmarkStart w:id="247" w:name="_Toc297120467"/>
      <w:bookmarkStart w:id="248" w:name="_Toc300934979"/>
      <w:bookmarkStart w:id="249" w:name="_Toc296503167"/>
      <w:bookmarkStart w:id="250" w:name="_Toc292559877"/>
      <w:bookmarkStart w:id="251" w:name="_Toc297048353"/>
      <w:bookmarkStart w:id="252" w:name="_Toc296347166"/>
      <w:bookmarkStart w:id="253" w:name="_Toc304295556"/>
      <w:bookmarkStart w:id="254" w:name="_Toc297123527"/>
      <w:bookmarkStart w:id="255" w:name="_Toc312678019"/>
      <w:bookmarkStart w:id="256" w:name="_Toc280868655"/>
      <w:bookmarkStart w:id="257" w:name="_Toc267251424"/>
      <w:bookmarkStart w:id="258" w:name="_Toc280868656"/>
      <w:r>
        <w:rPr>
          <w:rFonts w:ascii="Times New Roman" w:hAnsi="Times New Roman"/>
          <w:szCs w:val="24"/>
        </w:rPr>
        <w:t>.4</w:t>
      </w:r>
      <w:r>
        <w:rPr>
          <w:rFonts w:hint="eastAsia" w:ascii="Times New Roman" w:hAnsi="Times New Roman"/>
          <w:szCs w:val="24"/>
        </w:rPr>
        <w:t xml:space="preserve"> </w:t>
      </w:r>
      <w:r>
        <w:rPr>
          <w:rFonts w:ascii="Times New Roman" w:hAnsi="Times New Roman"/>
          <w:szCs w:val="24"/>
        </w:rPr>
        <w:t>材料与工程设备的保管与使用</w:t>
      </w:r>
    </w:p>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14:paraId="2E2AB430">
      <w:pPr>
        <w:adjustRightInd w:val="0"/>
        <w:spacing w:line="360" w:lineRule="auto"/>
        <w:ind w:firstLine="400" w:firstLineChars="200"/>
        <w:rPr>
          <w:rFonts w:ascii="Times New Roman" w:hAnsi="Times New Roman"/>
          <w:szCs w:val="24"/>
          <w:u w:val="single"/>
        </w:rPr>
      </w:pPr>
      <w:r>
        <w:rPr>
          <w:rFonts w:ascii="Times New Roman" w:hAnsi="Times New Roman"/>
          <w:szCs w:val="24"/>
        </w:rPr>
        <w:t>8</w:t>
      </w:r>
      <w:bookmarkStart w:id="259" w:name="_Toc292559373"/>
      <w:bookmarkStart w:id="260" w:name="_Toc292559878"/>
      <w:bookmarkStart w:id="261" w:name="_Toc296891208"/>
      <w:bookmarkStart w:id="262" w:name="_Toc318581173"/>
      <w:bookmarkStart w:id="263" w:name="_Toc296347167"/>
      <w:bookmarkStart w:id="264" w:name="_Toc304295557"/>
      <w:bookmarkStart w:id="265" w:name="_Toc303539137"/>
      <w:bookmarkStart w:id="266" w:name="_Toc297120468"/>
      <w:bookmarkStart w:id="267" w:name="_Toc296890996"/>
      <w:bookmarkStart w:id="268" w:name="_Toc312677494"/>
      <w:bookmarkStart w:id="269" w:name="_Toc297048354"/>
      <w:bookmarkStart w:id="270" w:name="_Toc312678020"/>
      <w:bookmarkStart w:id="271" w:name="_Toc297123528"/>
      <w:bookmarkStart w:id="272" w:name="_Toc296346669"/>
      <w:bookmarkStart w:id="273" w:name="_Toc297216187"/>
      <w:bookmarkStart w:id="274" w:name="_Toc296944507"/>
      <w:bookmarkStart w:id="275" w:name="_Toc300934980"/>
      <w:bookmarkStart w:id="276" w:name="_Toc296503168"/>
      <w:r>
        <w:rPr>
          <w:rFonts w:ascii="Times New Roman" w:hAnsi="Times New Roman"/>
          <w:szCs w:val="24"/>
        </w:rPr>
        <w:t>.4.1</w:t>
      </w:r>
      <w:r>
        <w:rPr>
          <w:rFonts w:hint="eastAsia" w:ascii="Times New Roman" w:hAnsi="Times New Roman"/>
          <w:szCs w:val="24"/>
        </w:rPr>
        <w:t xml:space="preserve"> </w:t>
      </w:r>
      <w:r>
        <w:rPr>
          <w:rFonts w:ascii="Times New Roman" w:hAnsi="Times New Roman"/>
          <w:szCs w:val="24"/>
        </w:rPr>
        <w:t>发包人供应的材料设备的保管费用的承担：</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bookmarkEnd w:id="259"/>
      <w:bookmarkEnd w:id="260"/>
    </w:p>
    <w:p w14:paraId="43C0B5B3">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8.6 样品</w:t>
      </w:r>
    </w:p>
    <w:p w14:paraId="7D4D3805">
      <w:pPr>
        <w:adjustRightInd w:val="0"/>
        <w:spacing w:line="360" w:lineRule="auto"/>
        <w:ind w:firstLine="400" w:firstLineChars="200"/>
        <w:rPr>
          <w:rFonts w:ascii="Times New Roman" w:hAnsi="Times New Roman"/>
          <w:szCs w:val="24"/>
        </w:rPr>
      </w:pPr>
      <w:r>
        <w:rPr>
          <w:rFonts w:ascii="Times New Roman" w:hAnsi="Times New Roman"/>
          <w:szCs w:val="24"/>
        </w:rPr>
        <w:t>8.6.1</w:t>
      </w:r>
      <w:r>
        <w:rPr>
          <w:rFonts w:hint="eastAsia" w:ascii="Times New Roman" w:hAnsi="Times New Roman"/>
          <w:szCs w:val="24"/>
        </w:rPr>
        <w:t xml:space="preserve"> </w:t>
      </w:r>
      <w:r>
        <w:rPr>
          <w:rFonts w:ascii="Times New Roman" w:hAnsi="Times New Roman"/>
          <w:szCs w:val="24"/>
        </w:rPr>
        <w:t>样品的报送</w:t>
      </w:r>
      <w:r>
        <w:rPr>
          <w:rFonts w:hint="eastAsia" w:ascii="Times New Roman" w:hAnsi="Times New Roman"/>
          <w:szCs w:val="24"/>
        </w:rPr>
        <w:t>与封存</w:t>
      </w:r>
    </w:p>
    <w:p w14:paraId="14A9081B">
      <w:pPr>
        <w:adjustRightInd w:val="0"/>
        <w:spacing w:line="360" w:lineRule="auto"/>
        <w:ind w:firstLine="400" w:firstLineChars="200"/>
        <w:rPr>
          <w:rFonts w:ascii="Times New Roman" w:hAnsi="Times New Roman"/>
          <w:szCs w:val="24"/>
          <w:u w:val="single"/>
        </w:rPr>
      </w:pPr>
      <w:r>
        <w:rPr>
          <w:rFonts w:ascii="Times New Roman" w:hAnsi="Times New Roman"/>
          <w:szCs w:val="24"/>
        </w:rPr>
        <w:t>需要承包人报送样品的材料或工程设备，样品的种类、名称、规格、数量要求：</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402155CD">
      <w:pPr>
        <w:adjustRightInd w:val="0"/>
        <w:spacing w:line="360" w:lineRule="auto"/>
        <w:ind w:firstLine="400" w:firstLineChars="200"/>
        <w:rPr>
          <w:rFonts w:ascii="Times New Roman" w:hAnsi="Times New Roman"/>
          <w:szCs w:val="24"/>
        </w:rPr>
      </w:pPr>
      <w:r>
        <w:rPr>
          <w:rFonts w:ascii="Times New Roman" w:hAnsi="Times New Roman"/>
          <w:szCs w:val="24"/>
        </w:rPr>
        <w:t>8.8 施工设备和临时设施</w:t>
      </w:r>
    </w:p>
    <w:p w14:paraId="6E0A2970">
      <w:pPr>
        <w:adjustRightInd w:val="0"/>
        <w:spacing w:line="360" w:lineRule="auto"/>
        <w:ind w:firstLine="400" w:firstLineChars="200"/>
        <w:rPr>
          <w:rFonts w:ascii="Times New Roman" w:hAnsi="Times New Roman"/>
          <w:szCs w:val="24"/>
        </w:rPr>
      </w:pPr>
      <w:r>
        <w:rPr>
          <w:rFonts w:ascii="Times New Roman" w:hAnsi="Times New Roman"/>
          <w:szCs w:val="24"/>
        </w:rPr>
        <w:t>8.8.1 承包人提供的施工设备和临时设施</w:t>
      </w:r>
    </w:p>
    <w:p w14:paraId="6205B7E5">
      <w:pPr>
        <w:adjustRightInd w:val="0"/>
        <w:spacing w:line="360" w:lineRule="auto"/>
        <w:ind w:firstLine="400" w:firstLineChars="200"/>
        <w:rPr>
          <w:rFonts w:ascii="Times New Roman" w:hAnsi="Times New Roman"/>
          <w:szCs w:val="24"/>
          <w:u w:val="single"/>
        </w:rPr>
      </w:pPr>
      <w:r>
        <w:rPr>
          <w:rFonts w:ascii="Times New Roman" w:hAnsi="Times New Roman"/>
          <w:szCs w:val="24"/>
        </w:rPr>
        <w:t>关于修建临时设施费用承担的约定：</w:t>
      </w:r>
      <w:r>
        <w:rPr>
          <w:rFonts w:hint="eastAsia" w:ascii="Times New Roman" w:hAnsi="Times New Roman"/>
          <w:b/>
          <w:szCs w:val="24"/>
          <w:u w:val="single"/>
        </w:rPr>
        <w:t>承包人承担</w:t>
      </w:r>
      <w:r>
        <w:rPr>
          <w:rFonts w:ascii="Times New Roman" w:hAnsi="Times New Roman"/>
          <w:b/>
          <w:szCs w:val="24"/>
          <w:u w:val="single"/>
        </w:rPr>
        <w:t>。</w:t>
      </w:r>
    </w:p>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14:paraId="3942DCD1">
      <w:pPr>
        <w:keepNext/>
        <w:keepLines/>
        <w:spacing w:before="120" w:after="120" w:line="360" w:lineRule="auto"/>
        <w:jc w:val="left"/>
        <w:outlineLvl w:val="2"/>
        <w:rPr>
          <w:rFonts w:ascii="黑体" w:hAnsi="黑体" w:eastAsia="黑体"/>
          <w:bCs/>
          <w:sz w:val="24"/>
          <w:szCs w:val="24"/>
        </w:rPr>
      </w:pPr>
      <w:bookmarkStart w:id="277" w:name="_Toc351203641"/>
      <w:r>
        <w:rPr>
          <w:rFonts w:ascii="黑体" w:hAnsi="黑体" w:eastAsia="黑体"/>
          <w:bCs/>
          <w:sz w:val="24"/>
          <w:szCs w:val="24"/>
        </w:rPr>
        <w:t>9</w:t>
      </w:r>
      <w:bookmarkEnd w:id="256"/>
      <w:bookmarkEnd w:id="257"/>
      <w:bookmarkEnd w:id="258"/>
      <w:bookmarkStart w:id="278" w:name="_Toc297123533"/>
      <w:bookmarkStart w:id="279" w:name="_Toc303539139"/>
      <w:bookmarkStart w:id="280" w:name="_Toc312678021"/>
      <w:bookmarkStart w:id="281" w:name="_Toc312677495"/>
      <w:bookmarkStart w:id="282" w:name="_Toc297216192"/>
      <w:bookmarkStart w:id="283" w:name="_Toc304295559"/>
      <w:bookmarkStart w:id="284" w:name="_Toc300934982"/>
      <w:bookmarkStart w:id="285" w:name="_Toc297048359"/>
      <w:bookmarkStart w:id="286" w:name="_Toc296891213"/>
      <w:bookmarkStart w:id="287" w:name="_Toc296944512"/>
      <w:bookmarkStart w:id="288" w:name="_Toc296346674"/>
      <w:bookmarkStart w:id="289" w:name="_Toc292559883"/>
      <w:bookmarkStart w:id="290" w:name="_Toc267251427"/>
      <w:bookmarkStart w:id="291" w:name="_Toc296503173"/>
      <w:bookmarkStart w:id="292" w:name="_Toc296891001"/>
      <w:bookmarkStart w:id="293" w:name="_Toc292559378"/>
      <w:bookmarkStart w:id="294" w:name="_Toc297120473"/>
      <w:bookmarkStart w:id="295" w:name="_Toc267251428"/>
      <w:bookmarkStart w:id="296" w:name="_Toc296347172"/>
      <w:r>
        <w:rPr>
          <w:rFonts w:ascii="黑体" w:hAnsi="黑体" w:eastAsia="黑体"/>
          <w:bCs/>
          <w:sz w:val="24"/>
          <w:szCs w:val="24"/>
        </w:rPr>
        <w:t>. 试验与检验</w:t>
      </w:r>
      <w:bookmarkEnd w:id="277"/>
    </w:p>
    <w:bookmarkEnd w:id="278"/>
    <w:bookmarkEnd w:id="279"/>
    <w:bookmarkEnd w:id="280"/>
    <w:bookmarkEnd w:id="281"/>
    <w:bookmarkEnd w:id="282"/>
    <w:bookmarkEnd w:id="283"/>
    <w:bookmarkEnd w:id="284"/>
    <w:p w14:paraId="381EADD9">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9</w:t>
      </w:r>
      <w:bookmarkStart w:id="297" w:name="_Toc297216193"/>
      <w:bookmarkStart w:id="298" w:name="_Toc304295560"/>
      <w:bookmarkStart w:id="299" w:name="_Toc300934983"/>
      <w:bookmarkStart w:id="300" w:name="_Toc312678022"/>
      <w:bookmarkStart w:id="301" w:name="_Toc303539140"/>
      <w:bookmarkStart w:id="302" w:name="_Toc312677496"/>
      <w:bookmarkStart w:id="303" w:name="_Toc297123534"/>
      <w:r>
        <w:rPr>
          <w:rFonts w:ascii="Arial" w:hAnsi="Arial" w:eastAsia="黑体"/>
          <w:bCs/>
          <w:szCs w:val="28"/>
        </w:rPr>
        <w:t>.1</w:t>
      </w:r>
      <w:r>
        <w:rPr>
          <w:rFonts w:hint="eastAsia" w:ascii="Arial" w:hAnsi="Arial" w:eastAsia="黑体"/>
          <w:bCs/>
          <w:szCs w:val="28"/>
        </w:rPr>
        <w:t xml:space="preserve"> </w:t>
      </w:r>
      <w:r>
        <w:rPr>
          <w:rFonts w:ascii="Arial" w:hAnsi="Arial" w:eastAsia="黑体"/>
          <w:bCs/>
          <w:szCs w:val="28"/>
        </w:rPr>
        <w:t>试验设备与试验人员</w:t>
      </w:r>
    </w:p>
    <w:bookmarkEnd w:id="297"/>
    <w:bookmarkEnd w:id="298"/>
    <w:bookmarkEnd w:id="299"/>
    <w:bookmarkEnd w:id="300"/>
    <w:bookmarkEnd w:id="301"/>
    <w:bookmarkEnd w:id="302"/>
    <w:bookmarkEnd w:id="303"/>
    <w:p w14:paraId="6DBB4231">
      <w:pPr>
        <w:adjustRightInd w:val="0"/>
        <w:spacing w:line="360" w:lineRule="auto"/>
        <w:ind w:firstLine="400" w:firstLineChars="200"/>
        <w:rPr>
          <w:rFonts w:ascii="Times New Roman" w:hAnsi="Times New Roman"/>
          <w:szCs w:val="24"/>
        </w:rPr>
      </w:pPr>
      <w:r>
        <w:rPr>
          <w:rFonts w:ascii="Times New Roman" w:hAnsi="Times New Roman"/>
          <w:szCs w:val="24"/>
        </w:rPr>
        <w:t>9</w:t>
      </w:r>
      <w:bookmarkStart w:id="304" w:name="_Toc297123535"/>
      <w:bookmarkStart w:id="305" w:name="_Toc297216194"/>
      <w:bookmarkStart w:id="306" w:name="_Toc300934984"/>
      <w:bookmarkStart w:id="307" w:name="_Toc304295561"/>
      <w:bookmarkStart w:id="308" w:name="_Toc303539141"/>
      <w:bookmarkStart w:id="309" w:name="_Toc312678023"/>
      <w:bookmarkStart w:id="310" w:name="_Toc312677497"/>
      <w:bookmarkStart w:id="311" w:name="_Toc318581174"/>
      <w:r>
        <w:rPr>
          <w:rFonts w:ascii="Times New Roman" w:hAnsi="Times New Roman"/>
          <w:szCs w:val="24"/>
        </w:rPr>
        <w:t>.1.2 试验设备</w:t>
      </w:r>
    </w:p>
    <w:p w14:paraId="29BAD871">
      <w:pPr>
        <w:adjustRightInd w:val="0"/>
        <w:spacing w:line="360" w:lineRule="auto"/>
        <w:ind w:firstLine="400" w:firstLineChars="200"/>
        <w:rPr>
          <w:rFonts w:ascii="Times New Roman" w:hAnsi="Times New Roman"/>
          <w:szCs w:val="24"/>
          <w:u w:val="single"/>
        </w:rPr>
      </w:pPr>
      <w:r>
        <w:rPr>
          <w:rFonts w:ascii="Times New Roman" w:hAnsi="Times New Roman"/>
          <w:szCs w:val="24"/>
        </w:rPr>
        <w:t>施工现场需要配置的试验场所</w:t>
      </w:r>
      <w:bookmarkEnd w:id="304"/>
      <w:bookmarkEnd w:id="305"/>
      <w:bookmarkEnd w:id="306"/>
      <w:bookmarkEnd w:id="307"/>
      <w:bookmarkEnd w:id="308"/>
      <w:bookmarkEnd w:id="309"/>
      <w:bookmarkEnd w:id="310"/>
      <w:bookmarkStart w:id="312" w:name="_Toc312677498"/>
      <w:bookmarkStart w:id="313" w:name="_Toc300934985"/>
      <w:bookmarkStart w:id="314" w:name="_Toc312678024"/>
      <w:bookmarkStart w:id="315" w:name="_Toc304295562"/>
      <w:bookmarkStart w:id="316" w:name="_Toc303539142"/>
      <w:bookmarkStart w:id="317" w:name="_Toc297123536"/>
      <w:bookmarkStart w:id="318" w:name="_Toc297216195"/>
      <w:r>
        <w:rPr>
          <w:rFonts w:hint="eastAsia" w:ascii="Times New Roman" w:hAnsi="Times New Roman"/>
          <w:szCs w:val="24"/>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r>
        <w:rPr>
          <w:rFonts w:hint="eastAsia" w:ascii="Times New Roman" w:hAnsi="Times New Roman"/>
          <w:szCs w:val="24"/>
        </w:rPr>
        <w:t xml:space="preserve"> </w:t>
      </w:r>
    </w:p>
    <w:p w14:paraId="5B2693B1">
      <w:pPr>
        <w:adjustRightInd w:val="0"/>
        <w:spacing w:line="360" w:lineRule="auto"/>
        <w:ind w:firstLine="400" w:firstLineChars="200"/>
        <w:rPr>
          <w:rFonts w:ascii="Times New Roman" w:hAnsi="Times New Roman"/>
          <w:szCs w:val="24"/>
          <w:u w:val="single"/>
        </w:rPr>
      </w:pPr>
      <w:r>
        <w:rPr>
          <w:rFonts w:ascii="Times New Roman" w:hAnsi="Times New Roman"/>
          <w:szCs w:val="24"/>
        </w:rPr>
        <w:t>施工现场需要配备的试验设备：</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5F7D588A">
      <w:pPr>
        <w:adjustRightInd w:val="0"/>
        <w:spacing w:line="360" w:lineRule="auto"/>
        <w:ind w:firstLine="400" w:firstLineChars="200"/>
        <w:rPr>
          <w:rFonts w:ascii="Times New Roman" w:hAnsi="Times New Roman"/>
          <w:szCs w:val="24"/>
          <w:u w:val="single"/>
        </w:rPr>
      </w:pPr>
      <w:r>
        <w:rPr>
          <w:rFonts w:ascii="Times New Roman" w:hAnsi="Times New Roman"/>
          <w:szCs w:val="24"/>
        </w:rPr>
        <w:t>施工现场需要具备的其他试验条件：</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1158AD9C">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9.4 现场工艺试验</w:t>
      </w:r>
      <w:r>
        <w:rPr>
          <w:rFonts w:hint="eastAsia" w:ascii="Arial" w:hAnsi="Arial" w:eastAsia="黑体"/>
          <w:bCs/>
          <w:szCs w:val="28"/>
        </w:rPr>
        <w:t xml:space="preserve"> </w:t>
      </w:r>
    </w:p>
    <w:p w14:paraId="595A0896">
      <w:pPr>
        <w:adjustRightInd w:val="0"/>
        <w:spacing w:line="360" w:lineRule="auto"/>
        <w:ind w:firstLine="400" w:firstLineChars="200"/>
        <w:rPr>
          <w:rFonts w:ascii="Times New Roman" w:hAnsi="Times New Roman"/>
          <w:szCs w:val="24"/>
          <w:u w:val="single"/>
        </w:rPr>
      </w:pPr>
      <w:r>
        <w:rPr>
          <w:rFonts w:ascii="Times New Roman" w:hAnsi="Times New Roman"/>
          <w:szCs w:val="24"/>
        </w:rPr>
        <w:t>现场工艺试验的有关约定：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rPr>
        <w:t>。</w:t>
      </w:r>
    </w:p>
    <w:bookmarkEnd w:id="311"/>
    <w:bookmarkEnd w:id="312"/>
    <w:bookmarkEnd w:id="313"/>
    <w:bookmarkEnd w:id="314"/>
    <w:bookmarkEnd w:id="315"/>
    <w:bookmarkEnd w:id="316"/>
    <w:bookmarkEnd w:id="317"/>
    <w:bookmarkEnd w:id="318"/>
    <w:p w14:paraId="1C3811A7">
      <w:pPr>
        <w:keepNext/>
        <w:keepLines/>
        <w:spacing w:before="120" w:after="120" w:line="360" w:lineRule="auto"/>
        <w:jc w:val="left"/>
        <w:outlineLvl w:val="2"/>
        <w:rPr>
          <w:rFonts w:ascii="黑体" w:hAnsi="黑体" w:eastAsia="黑体"/>
          <w:bCs/>
          <w:sz w:val="24"/>
          <w:szCs w:val="24"/>
        </w:rPr>
      </w:pPr>
      <w:bookmarkStart w:id="319" w:name="_Toc351203642"/>
      <w:r>
        <w:rPr>
          <w:rFonts w:ascii="黑体" w:hAnsi="黑体" w:eastAsia="黑体"/>
          <w:bCs/>
          <w:sz w:val="24"/>
          <w:szCs w:val="24"/>
        </w:rPr>
        <w:t>1</w:t>
      </w:r>
      <w:bookmarkEnd w:id="285"/>
      <w:bookmarkEnd w:id="286"/>
      <w:bookmarkEnd w:id="287"/>
      <w:bookmarkEnd w:id="288"/>
      <w:bookmarkEnd w:id="289"/>
      <w:bookmarkEnd w:id="290"/>
      <w:bookmarkEnd w:id="291"/>
      <w:bookmarkEnd w:id="292"/>
      <w:bookmarkEnd w:id="293"/>
      <w:bookmarkEnd w:id="294"/>
      <w:bookmarkEnd w:id="295"/>
      <w:bookmarkEnd w:id="296"/>
      <w:bookmarkStart w:id="320" w:name="_Toc292559398"/>
      <w:bookmarkStart w:id="321" w:name="_Toc297216199"/>
      <w:bookmarkStart w:id="322" w:name="_Toc296346694"/>
      <w:bookmarkStart w:id="323" w:name="_Toc296891233"/>
      <w:bookmarkStart w:id="324" w:name="_Toc296891021"/>
      <w:bookmarkStart w:id="325" w:name="_Toc296944532"/>
      <w:bookmarkStart w:id="326" w:name="_Toc297123540"/>
      <w:bookmarkStart w:id="327" w:name="_Toc304295566"/>
      <w:bookmarkStart w:id="328" w:name="_Toc300934989"/>
      <w:bookmarkStart w:id="329" w:name="_Toc297048379"/>
      <w:bookmarkStart w:id="330" w:name="_Toc292559903"/>
      <w:bookmarkStart w:id="331" w:name="_Toc303539146"/>
      <w:bookmarkStart w:id="332" w:name="_Toc296347192"/>
      <w:bookmarkStart w:id="333" w:name="_Toc297120493"/>
      <w:bookmarkStart w:id="334" w:name="_Toc296503193"/>
      <w:bookmarkStart w:id="335" w:name="_Toc312677499"/>
      <w:bookmarkStart w:id="336" w:name="_Toc312678025"/>
      <w:bookmarkStart w:id="337" w:name="_Toc267251433"/>
      <w:bookmarkStart w:id="338" w:name="_Toc267251435"/>
      <w:bookmarkStart w:id="339" w:name="_Toc267251440"/>
      <w:bookmarkStart w:id="340" w:name="_Toc267251439"/>
      <w:bookmarkStart w:id="341" w:name="_Toc267251437"/>
      <w:bookmarkStart w:id="342" w:name="_Toc267251441"/>
      <w:bookmarkStart w:id="343" w:name="_Toc267251442"/>
      <w:r>
        <w:rPr>
          <w:rFonts w:ascii="黑体" w:hAnsi="黑体" w:eastAsia="黑体"/>
          <w:bCs/>
          <w:sz w:val="24"/>
          <w:szCs w:val="24"/>
        </w:rPr>
        <w:t>0. 变更</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bookmarkEnd w:id="335"/>
    <w:bookmarkEnd w:id="336"/>
    <w:p w14:paraId="33A4A5D3">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w:t>
      </w:r>
      <w:bookmarkStart w:id="344" w:name="_Toc297120494"/>
      <w:bookmarkStart w:id="345" w:name="_Toc292559399"/>
      <w:bookmarkStart w:id="346" w:name="_Toc292559904"/>
      <w:bookmarkStart w:id="347" w:name="_Toc296891234"/>
      <w:bookmarkStart w:id="348" w:name="_Toc297216200"/>
      <w:bookmarkStart w:id="349" w:name="_Toc296944533"/>
      <w:bookmarkStart w:id="350" w:name="_Toc296347193"/>
      <w:bookmarkStart w:id="351" w:name="_Toc303539147"/>
      <w:bookmarkStart w:id="352" w:name="_Toc296891022"/>
      <w:bookmarkStart w:id="353" w:name="_Toc297048380"/>
      <w:bookmarkStart w:id="354" w:name="_Toc312677500"/>
      <w:bookmarkStart w:id="355" w:name="_Toc312678026"/>
      <w:bookmarkStart w:id="356" w:name="_Toc300934990"/>
      <w:bookmarkStart w:id="357" w:name="_Toc296346695"/>
      <w:bookmarkStart w:id="358" w:name="_Toc296503194"/>
      <w:bookmarkStart w:id="359" w:name="_Toc304295567"/>
      <w:bookmarkStart w:id="360" w:name="_Toc297123541"/>
      <w:r>
        <w:rPr>
          <w:rFonts w:ascii="Arial" w:hAnsi="Arial" w:eastAsia="黑体"/>
          <w:bCs/>
          <w:szCs w:val="28"/>
        </w:rPr>
        <w:t>0.1</w:t>
      </w:r>
      <w:r>
        <w:rPr>
          <w:rFonts w:hint="eastAsia" w:ascii="Arial" w:hAnsi="Arial" w:eastAsia="黑体"/>
          <w:bCs/>
          <w:szCs w:val="28"/>
        </w:rPr>
        <w:t xml:space="preserve"> </w:t>
      </w:r>
      <w:r>
        <w:rPr>
          <w:rFonts w:ascii="Arial" w:hAnsi="Arial" w:eastAsia="黑体"/>
          <w:bCs/>
          <w:szCs w:val="28"/>
        </w:rPr>
        <w:t>变更的范围</w:t>
      </w:r>
    </w:p>
    <w:p w14:paraId="02F273C2">
      <w:pPr>
        <w:adjustRightInd w:val="0"/>
        <w:spacing w:line="360" w:lineRule="auto"/>
        <w:ind w:firstLine="400" w:firstLineChars="200"/>
        <w:rPr>
          <w:rFonts w:ascii="Times New Roman" w:hAnsi="Times New Roman"/>
          <w:szCs w:val="24"/>
          <w:u w:val="single"/>
        </w:rPr>
      </w:pPr>
      <w:r>
        <w:rPr>
          <w:rFonts w:ascii="Times New Roman" w:hAnsi="Times New Roman"/>
          <w:szCs w:val="24"/>
        </w:rPr>
        <w:t>关于变更的范围的约定</w:t>
      </w:r>
      <w:r>
        <w:rPr>
          <w:rFonts w:hint="eastAsia" w:ascii="Times New Roman" w:hAnsi="Times New Roman"/>
          <w:szCs w:val="24"/>
        </w:rPr>
        <w:t>：</w:t>
      </w:r>
      <w:r>
        <w:rPr>
          <w:rFonts w:hint="eastAsia" w:ascii="Times New Roman" w:hAnsi="Times New Roman"/>
          <w:b/>
          <w:szCs w:val="24"/>
          <w:u w:val="single"/>
        </w:rPr>
        <w:t>执行通用条款</w:t>
      </w:r>
      <w:r>
        <w:rPr>
          <w:rFonts w:ascii="Times New Roman" w:hAnsi="Times New Roman"/>
          <w:szCs w:val="24"/>
        </w:rPr>
        <w:t>。</w:t>
      </w:r>
    </w:p>
    <w:p w14:paraId="53C343D2">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10.4 变更估价</w:t>
      </w:r>
    </w:p>
    <w:p w14:paraId="2C56374C">
      <w:pPr>
        <w:adjustRightInd w:val="0"/>
        <w:spacing w:line="360" w:lineRule="auto"/>
        <w:ind w:firstLine="400" w:firstLineChars="200"/>
        <w:rPr>
          <w:rFonts w:ascii="Times New Roman" w:hAnsi="Times New Roman"/>
          <w:szCs w:val="24"/>
        </w:rPr>
      </w:pPr>
      <w:r>
        <w:rPr>
          <w:rFonts w:hint="eastAsia" w:ascii="Times New Roman" w:hAnsi="Times New Roman"/>
          <w:szCs w:val="24"/>
        </w:rPr>
        <w:t>10.4.1 变更估价原则</w:t>
      </w:r>
    </w:p>
    <w:p w14:paraId="4DF6E07B">
      <w:pPr>
        <w:adjustRightInd w:val="0"/>
        <w:spacing w:line="360" w:lineRule="auto"/>
        <w:ind w:firstLine="400" w:firstLineChars="200"/>
        <w:rPr>
          <w:rFonts w:ascii="Times New Roman" w:hAnsi="Times New Roman"/>
          <w:szCs w:val="24"/>
        </w:rPr>
      </w:pPr>
      <w:r>
        <w:rPr>
          <w:rFonts w:ascii="Times New Roman" w:hAnsi="Times New Roman"/>
          <w:szCs w:val="24"/>
        </w:rPr>
        <w:t>关于变更估价的约定</w:t>
      </w:r>
      <w:r>
        <w:rPr>
          <w:rFonts w:hint="eastAsia" w:ascii="Times New Roman" w:hAnsi="Times New Roman"/>
          <w:szCs w:val="24"/>
        </w:rPr>
        <w:t>：</w:t>
      </w:r>
    </w:p>
    <w:p w14:paraId="3CD55E8F">
      <w:pPr>
        <w:adjustRightInd w:val="0"/>
        <w:spacing w:line="360" w:lineRule="auto"/>
        <w:ind w:firstLine="402" w:firstLineChars="200"/>
        <w:rPr>
          <w:rFonts w:ascii="Times New Roman" w:hAnsi="Times New Roman"/>
          <w:b/>
          <w:szCs w:val="24"/>
        </w:rPr>
      </w:pPr>
      <w:r>
        <w:rPr>
          <w:rFonts w:hint="eastAsia" w:ascii="Times New Roman" w:hAnsi="Times New Roman"/>
          <w:b/>
          <w:szCs w:val="24"/>
        </w:rPr>
        <w:t>10.4.1.1 因工程变更引起已标价工程量清单项目或其工程数量发生变化时，按下列规定调整：</w:t>
      </w:r>
    </w:p>
    <w:p w14:paraId="39A9449D">
      <w:pPr>
        <w:adjustRightInd w:val="0"/>
        <w:spacing w:line="360" w:lineRule="auto"/>
        <w:ind w:firstLine="402" w:firstLineChars="200"/>
        <w:rPr>
          <w:rFonts w:ascii="Times New Roman" w:hAnsi="Times New Roman"/>
          <w:b/>
          <w:szCs w:val="24"/>
          <w:u w:val="single"/>
        </w:rPr>
      </w:pPr>
      <w:r>
        <w:rPr>
          <w:rFonts w:hint="eastAsia" w:ascii="Times New Roman" w:hAnsi="Times New Roman"/>
          <w:b/>
          <w:szCs w:val="24"/>
          <w:u w:val="single"/>
        </w:rPr>
        <w:t>(1)已标价工程量清单中有适用于变更工程项目的，采用该项目的单价；但对于</w:t>
      </w:r>
      <w:r>
        <w:rPr>
          <w:rFonts w:hint="eastAsia" w:ascii="Times New Roman" w:hAnsi="Times New Roman"/>
          <w:b/>
          <w:szCs w:val="24"/>
          <w:u w:val="single"/>
          <w:lang w:eastAsia="zh-CN"/>
        </w:rPr>
        <w:t>响应报价</w:t>
      </w:r>
      <w:r>
        <w:rPr>
          <w:rFonts w:hint="eastAsia" w:ascii="Times New Roman" w:hAnsi="Times New Roman"/>
          <w:b/>
          <w:szCs w:val="24"/>
          <w:u w:val="single"/>
        </w:rPr>
        <w:t>中分部分项工程项目单价高于最高投标限价（控制价）相应子目单价的清单项目，工程量增加幅度超过本项目工程数量15%（不含15%）的，超过15%的增加部分工程量的单价按最高投标限价（控制价）相应子目单价与投标优惠率同比下浮，确定工程变更单价，作为结算的依据；对于</w:t>
      </w:r>
      <w:r>
        <w:rPr>
          <w:rFonts w:hint="eastAsia" w:ascii="Times New Roman" w:hAnsi="Times New Roman"/>
          <w:b/>
          <w:szCs w:val="24"/>
          <w:u w:val="single"/>
          <w:lang w:eastAsia="zh-CN"/>
        </w:rPr>
        <w:t>响应报价</w:t>
      </w:r>
      <w:r>
        <w:rPr>
          <w:rFonts w:hint="eastAsia" w:ascii="Times New Roman" w:hAnsi="Times New Roman"/>
          <w:b/>
          <w:szCs w:val="24"/>
          <w:u w:val="single"/>
        </w:rPr>
        <w:t>中分部分项工程项目单价低于最高投标限价（控制价）相应子目单价的30%（含30%）的清单项目，工程量减少幅度超过本项目工程数量15%（不含15%）的，超过15%的减少部分工程量的单价按最高投标限价（控制价）相应子目单价与投标优惠率同比下浮，确定工程变更单价，作为结算的依据；</w:t>
      </w:r>
    </w:p>
    <w:p w14:paraId="14EC265B">
      <w:pPr>
        <w:adjustRightInd w:val="0"/>
        <w:spacing w:line="360" w:lineRule="auto"/>
        <w:ind w:firstLine="402" w:firstLineChars="200"/>
        <w:rPr>
          <w:rFonts w:ascii="Times New Roman" w:hAnsi="Times New Roman"/>
          <w:b/>
          <w:szCs w:val="24"/>
          <w:u w:val="single"/>
        </w:rPr>
      </w:pPr>
      <w:r>
        <w:rPr>
          <w:rFonts w:hint="eastAsia" w:ascii="Times New Roman" w:hAnsi="Times New Roman"/>
          <w:b/>
          <w:szCs w:val="24"/>
        </w:rPr>
        <w:t>(2)</w:t>
      </w:r>
      <w:r>
        <w:rPr>
          <w:rFonts w:hint="eastAsia" w:ascii="Times New Roman" w:hAnsi="Times New Roman"/>
          <w:b/>
          <w:szCs w:val="24"/>
          <w:u w:val="single"/>
        </w:rPr>
        <w:t>已标价工程量清单中没有适用但有类似于变更工程项目的，可在合理范围内参照类似项目的单价。</w:t>
      </w:r>
    </w:p>
    <w:p w14:paraId="141FC7B5">
      <w:pPr>
        <w:adjustRightInd w:val="0"/>
        <w:spacing w:line="360" w:lineRule="auto"/>
        <w:ind w:firstLine="402" w:firstLineChars="200"/>
        <w:rPr>
          <w:rFonts w:ascii="Times New Roman" w:hAnsi="Times New Roman"/>
          <w:b/>
          <w:szCs w:val="24"/>
          <w:u w:val="single"/>
        </w:rPr>
      </w:pPr>
      <w:r>
        <w:rPr>
          <w:rFonts w:hint="eastAsia" w:ascii="Times New Roman" w:hAnsi="Times New Roman"/>
          <w:b/>
          <w:szCs w:val="24"/>
          <w:u w:val="single"/>
        </w:rPr>
        <w:t xml:space="preserve">(3)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 </w:t>
      </w:r>
    </w:p>
    <w:p w14:paraId="7E0C02C1">
      <w:pPr>
        <w:adjustRightInd w:val="0"/>
        <w:spacing w:line="360" w:lineRule="auto"/>
        <w:ind w:firstLine="402" w:firstLineChars="200"/>
        <w:rPr>
          <w:rFonts w:ascii="Times New Roman" w:hAnsi="Times New Roman"/>
          <w:b/>
          <w:szCs w:val="24"/>
          <w:u w:val="single"/>
        </w:rPr>
      </w:pPr>
      <w:r>
        <w:rPr>
          <w:rFonts w:hint="eastAsia" w:ascii="Times New Roman" w:hAnsi="Times New Roman"/>
          <w:b/>
          <w:szCs w:val="24"/>
          <w:u w:val="single"/>
        </w:rPr>
        <w:t xml:space="preserve">(4)已标价工程量清单中没有适用也没有类似于变更工程项目的，且工程造价管理机构发布的信息价缺价的，应由承包人根据变更工程资料、招标时的计量规则和计价办法和通过市场调查等取得有合法依据的市场价格和承包人投标总价降幅同比下浮标准，提出变更工程项目的单价，作为结算的依据； </w:t>
      </w:r>
    </w:p>
    <w:p w14:paraId="3724DD4B">
      <w:pPr>
        <w:adjustRightInd w:val="0"/>
        <w:snapToGrid w:val="0"/>
        <w:spacing w:before="93" w:beforeLines="30" w:line="360" w:lineRule="auto"/>
        <w:ind w:firstLine="402" w:firstLineChars="200"/>
        <w:rPr>
          <w:b/>
          <w:sz w:val="24"/>
          <w:szCs w:val="24"/>
          <w:lang w:val="zh-CN"/>
        </w:rPr>
      </w:pPr>
      <w:r>
        <w:rPr>
          <w:rFonts w:hint="eastAsia"/>
          <w:b/>
          <w:szCs w:val="21"/>
        </w:rPr>
        <w:t>10.4.1.2 工程变更引起施工方案改变并使措施项目发生变化时，承包人提出调整措施项目费的，应事前将拟实施的方案提交发包人确认，并应详细说明与原方案措施项目相比的变化情况。拟实施的方案经发承包双方确认后执行，并应按照下列规定调整措施项目费：</w:t>
      </w:r>
    </w:p>
    <w:p w14:paraId="61C1F145">
      <w:pPr>
        <w:adjustRightInd w:val="0"/>
        <w:snapToGrid w:val="0"/>
        <w:spacing w:before="93" w:beforeLines="30" w:line="360" w:lineRule="auto"/>
        <w:ind w:firstLine="402" w:firstLineChars="200"/>
        <w:rPr>
          <w:b/>
          <w:szCs w:val="21"/>
          <w:u w:val="single"/>
        </w:rPr>
      </w:pPr>
      <w:r>
        <w:rPr>
          <w:rFonts w:hint="eastAsia"/>
          <w:b/>
          <w:szCs w:val="21"/>
          <w:u w:val="single"/>
        </w:rPr>
        <w:t>（1）按照费率计算的措施费，应按照实际发生变化的措施项目依据原磋商文件规定的费率计算；</w:t>
      </w:r>
    </w:p>
    <w:p w14:paraId="78586BE7">
      <w:pPr>
        <w:adjustRightInd w:val="0"/>
        <w:snapToGrid w:val="0"/>
        <w:spacing w:before="93" w:beforeLines="30" w:line="360" w:lineRule="auto"/>
        <w:ind w:firstLine="402" w:firstLineChars="200"/>
        <w:jc w:val="left"/>
        <w:rPr>
          <w:b/>
          <w:szCs w:val="21"/>
          <w:u w:val="single"/>
        </w:rPr>
      </w:pPr>
      <w:r>
        <w:rPr>
          <w:rFonts w:hint="eastAsia"/>
          <w:b/>
          <w:szCs w:val="21"/>
          <w:u w:val="single"/>
        </w:rPr>
        <w:t>（2）按照单价计算的措施项目费，应按照实际发生变化的措施项目，按本合同专业条款第10.4.1.1目计算；</w:t>
      </w:r>
    </w:p>
    <w:p w14:paraId="690EB319">
      <w:pPr>
        <w:adjustRightInd w:val="0"/>
        <w:snapToGrid w:val="0"/>
        <w:spacing w:before="93" w:beforeLines="30" w:line="360" w:lineRule="auto"/>
        <w:ind w:firstLine="402" w:firstLineChars="200"/>
        <w:rPr>
          <w:b/>
          <w:szCs w:val="21"/>
          <w:u w:val="single"/>
        </w:rPr>
      </w:pPr>
      <w:r>
        <w:rPr>
          <w:rFonts w:hint="eastAsia"/>
          <w:b/>
          <w:szCs w:val="21"/>
          <w:u w:val="single"/>
        </w:rPr>
        <w:t>（3）按总价（或系数）计算的措施项目费，应按照实际发生变化的措施项目和承包人投标总价降幅同比下浮标准，提出新的措施项目费，作为结算的依据；</w:t>
      </w:r>
    </w:p>
    <w:p w14:paraId="10019EED">
      <w:pPr>
        <w:adjustRightInd w:val="0"/>
        <w:snapToGrid w:val="0"/>
        <w:spacing w:before="93" w:beforeLines="30" w:line="360" w:lineRule="auto"/>
        <w:ind w:firstLine="402" w:firstLineChars="200"/>
        <w:rPr>
          <w:b/>
          <w:szCs w:val="21"/>
          <w:u w:val="single"/>
        </w:rPr>
      </w:pPr>
      <w:r>
        <w:rPr>
          <w:rFonts w:hint="eastAsia"/>
          <w:b/>
          <w:szCs w:val="21"/>
          <w:u w:val="single"/>
        </w:rPr>
        <w:t>（4）如果承包人未事前将拟实施的方案提交给发包人确认，则应视为工程变更不引起措施项目费的调整或承包人放弃调整措施项目费的权利。</w:t>
      </w:r>
    </w:p>
    <w:p w14:paraId="3BFB85DD">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Start w:id="361" w:name="_Toc297120497"/>
      <w:bookmarkStart w:id="362" w:name="_Toc292559402"/>
      <w:bookmarkStart w:id="363" w:name="_Toc303539150"/>
      <w:bookmarkStart w:id="364" w:name="_Toc296346698"/>
      <w:bookmarkStart w:id="365" w:name="_Toc296503197"/>
      <w:bookmarkStart w:id="366" w:name="_Toc300934993"/>
      <w:bookmarkStart w:id="367" w:name="_Toc296347196"/>
      <w:bookmarkStart w:id="368" w:name="_Toc297048383"/>
      <w:bookmarkStart w:id="369" w:name="_Toc297123544"/>
      <w:bookmarkStart w:id="370" w:name="_Toc292559907"/>
      <w:bookmarkStart w:id="371" w:name="_Toc296891237"/>
      <w:bookmarkStart w:id="372" w:name="_Toc296944536"/>
      <w:bookmarkStart w:id="373" w:name="_Toc297216203"/>
      <w:bookmarkStart w:id="374" w:name="_Toc296891025"/>
      <w:bookmarkStart w:id="375" w:name="_Toc312677503"/>
      <w:bookmarkStart w:id="376" w:name="_Toc304295570"/>
      <w:bookmarkStart w:id="377" w:name="_Toc312678029"/>
      <w:r>
        <w:rPr>
          <w:rFonts w:ascii="Arial" w:hAnsi="Arial" w:eastAsia="黑体"/>
          <w:bCs/>
          <w:szCs w:val="28"/>
        </w:rPr>
        <w:t>0.5</w:t>
      </w:r>
      <w:r>
        <w:rPr>
          <w:rFonts w:hint="eastAsia" w:ascii="Arial" w:hAnsi="Arial" w:eastAsia="黑体"/>
          <w:bCs/>
          <w:szCs w:val="28"/>
        </w:rPr>
        <w:t xml:space="preserve"> </w:t>
      </w:r>
      <w:r>
        <w:rPr>
          <w:rFonts w:ascii="Arial" w:hAnsi="Arial" w:eastAsia="黑体"/>
          <w:bCs/>
          <w:szCs w:val="28"/>
        </w:rPr>
        <w:t>承</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Start w:id="378" w:name="_Toc296891243"/>
      <w:bookmarkStart w:id="379" w:name="_Toc303539151"/>
      <w:bookmarkStart w:id="380" w:name="_Toc296891031"/>
      <w:bookmarkStart w:id="381" w:name="_Toc297123545"/>
      <w:bookmarkStart w:id="382" w:name="_Toc292559408"/>
      <w:bookmarkStart w:id="383" w:name="_Toc300934994"/>
      <w:bookmarkStart w:id="384" w:name="_Toc296503203"/>
      <w:bookmarkStart w:id="385" w:name="_Toc296347202"/>
      <w:bookmarkStart w:id="386" w:name="_Toc296346704"/>
      <w:bookmarkStart w:id="387" w:name="_Toc292559913"/>
      <w:bookmarkStart w:id="388" w:name="_Toc297048389"/>
      <w:bookmarkStart w:id="389" w:name="_Toc297216204"/>
      <w:bookmarkStart w:id="390" w:name="_Toc296944542"/>
      <w:bookmarkStart w:id="391" w:name="_Toc297120503"/>
      <w:r>
        <w:rPr>
          <w:rFonts w:ascii="Arial" w:hAnsi="Arial" w:eastAsia="黑体"/>
          <w:bCs/>
          <w:szCs w:val="28"/>
        </w:rPr>
        <w:t>包人的合理化建议</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14:paraId="1EB2F233">
      <w:pPr>
        <w:adjustRightInd w:val="0"/>
        <w:spacing w:line="360" w:lineRule="auto"/>
        <w:ind w:firstLine="400" w:firstLineChars="200"/>
        <w:rPr>
          <w:rFonts w:ascii="Times New Roman" w:hAnsi="Times New Roman"/>
          <w:szCs w:val="24"/>
          <w:u w:val="single"/>
        </w:rPr>
      </w:pPr>
      <w:r>
        <w:rPr>
          <w:rFonts w:ascii="Times New Roman" w:hAnsi="Times New Roman"/>
          <w:szCs w:val="24"/>
        </w:rPr>
        <w:t>监理人审查承包人合理化建议的期限：</w:t>
      </w:r>
      <w:r>
        <w:rPr>
          <w:rFonts w:hint="eastAsia" w:ascii="Times New Roman" w:hAnsi="Times New Roman"/>
          <w:b/>
          <w:szCs w:val="24"/>
          <w:u w:val="single"/>
        </w:rPr>
        <w:t>收到承包人提交的合理化建议后</w:t>
      </w:r>
      <w:r>
        <w:rPr>
          <w:rFonts w:ascii="Times New Roman" w:hAnsi="Times New Roman"/>
          <w:b/>
          <w:szCs w:val="24"/>
          <w:u w:val="single"/>
        </w:rPr>
        <w:t>7</w:t>
      </w:r>
      <w:r>
        <w:rPr>
          <w:rFonts w:hint="eastAsia" w:ascii="Times New Roman" w:hAnsi="Times New Roman"/>
          <w:b/>
          <w:szCs w:val="24"/>
          <w:u w:val="single"/>
        </w:rPr>
        <w:t>天内审查完毕</w:t>
      </w:r>
      <w:r>
        <w:rPr>
          <w:rFonts w:ascii="Times New Roman" w:hAnsi="Times New Roman"/>
          <w:szCs w:val="24"/>
        </w:rPr>
        <w:t>。</w:t>
      </w:r>
    </w:p>
    <w:p w14:paraId="476D869B">
      <w:pPr>
        <w:adjustRightInd w:val="0"/>
        <w:spacing w:line="360" w:lineRule="auto"/>
        <w:ind w:firstLine="400" w:firstLineChars="200"/>
        <w:rPr>
          <w:rFonts w:ascii="Times New Roman" w:hAnsi="Times New Roman"/>
          <w:szCs w:val="24"/>
        </w:rPr>
      </w:pPr>
      <w:r>
        <w:rPr>
          <w:rFonts w:ascii="Times New Roman" w:hAnsi="Times New Roman"/>
          <w:szCs w:val="24"/>
        </w:rPr>
        <w:t>发包人审批承包人合理化建议的期限：</w:t>
      </w:r>
      <w:r>
        <w:rPr>
          <w:rFonts w:hint="eastAsia" w:ascii="Times New Roman" w:hAnsi="Times New Roman"/>
          <w:b/>
          <w:szCs w:val="24"/>
          <w:u w:val="single"/>
        </w:rPr>
        <w:t>收到监理人报送的合理化建议后7天内审批完毕</w:t>
      </w:r>
      <w:r>
        <w:rPr>
          <w:rFonts w:ascii="Times New Roman" w:hAnsi="Times New Roman"/>
          <w:szCs w:val="24"/>
        </w:rPr>
        <w:t>。</w:t>
      </w:r>
    </w:p>
    <w:p w14:paraId="05737EB8">
      <w:pPr>
        <w:adjustRightInd w:val="0"/>
        <w:spacing w:line="360" w:lineRule="auto"/>
        <w:ind w:firstLine="400" w:firstLineChars="200"/>
        <w:rPr>
          <w:rFonts w:ascii="Times New Roman" w:hAnsi="Times New Roman"/>
          <w:szCs w:val="24"/>
          <w:u w:val="single"/>
        </w:rPr>
      </w:pPr>
      <w:r>
        <w:rPr>
          <w:rFonts w:ascii="Times New Roman" w:hAnsi="Times New Roman"/>
          <w:szCs w:val="24"/>
        </w:rPr>
        <w:t>承</w:t>
      </w:r>
      <w:bookmarkStart w:id="392" w:name="_Toc303539152"/>
      <w:bookmarkStart w:id="393" w:name="_Toc297120504"/>
      <w:bookmarkStart w:id="394" w:name="_Toc292559914"/>
      <w:bookmarkStart w:id="395" w:name="_Toc312677504"/>
      <w:bookmarkStart w:id="396" w:name="_Toc296503204"/>
      <w:bookmarkStart w:id="397" w:name="_Toc297123546"/>
      <w:bookmarkStart w:id="398" w:name="_Toc296891244"/>
      <w:bookmarkStart w:id="399" w:name="_Toc296347203"/>
      <w:bookmarkStart w:id="400" w:name="_Toc312678030"/>
      <w:bookmarkStart w:id="401" w:name="_Toc296891032"/>
      <w:bookmarkStart w:id="402" w:name="_Toc292559409"/>
      <w:bookmarkStart w:id="403" w:name="_Toc297048390"/>
      <w:bookmarkStart w:id="404" w:name="_Toc297216205"/>
      <w:bookmarkStart w:id="405" w:name="_Toc296346705"/>
      <w:bookmarkStart w:id="406" w:name="_Toc318581175"/>
      <w:bookmarkStart w:id="407" w:name="_Toc300934995"/>
      <w:bookmarkStart w:id="408" w:name="_Toc296944543"/>
      <w:bookmarkStart w:id="409" w:name="_Toc304295571"/>
      <w:r>
        <w:rPr>
          <w:rFonts w:ascii="Times New Roman" w:hAnsi="Times New Roman"/>
          <w:szCs w:val="24"/>
        </w:rPr>
        <w:t>包人提出的合理化建议降低了合同价格或者提高了工程经济效益的奖励的方法和金额为：</w:t>
      </w:r>
      <w:r>
        <w:rPr>
          <w:rFonts w:hint="eastAsia" w:ascii="Times New Roman" w:hAnsi="Times New Roman"/>
          <w:b/>
          <w:szCs w:val="24"/>
          <w:u w:val="single"/>
        </w:rPr>
        <w:t>不采用</w:t>
      </w:r>
      <w:r>
        <w:rPr>
          <w:rFonts w:ascii="Times New Roman" w:hAnsi="Times New Roman"/>
          <w:szCs w:val="24"/>
        </w:rPr>
        <w:t>。</w:t>
      </w:r>
    </w:p>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14:paraId="5F1C0011">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w:t>
      </w:r>
      <w:bookmarkStart w:id="410" w:name="_Toc296347198"/>
      <w:bookmarkStart w:id="411" w:name="_Toc297048385"/>
      <w:bookmarkStart w:id="412" w:name="_Toc296346700"/>
      <w:bookmarkStart w:id="413" w:name="_Toc296503199"/>
      <w:bookmarkStart w:id="414" w:name="_Toc304295574"/>
      <w:bookmarkStart w:id="415" w:name="_Toc297123548"/>
      <w:bookmarkStart w:id="416" w:name="_Toc303539154"/>
      <w:bookmarkStart w:id="417" w:name="_Toc300934997"/>
      <w:bookmarkStart w:id="418" w:name="_Toc312677507"/>
      <w:bookmarkStart w:id="419" w:name="_Toc296891239"/>
      <w:bookmarkStart w:id="420" w:name="_Toc296944538"/>
      <w:bookmarkStart w:id="421" w:name="_Toc292559909"/>
      <w:bookmarkStart w:id="422" w:name="_Toc297216207"/>
      <w:bookmarkStart w:id="423" w:name="_Toc296891027"/>
      <w:bookmarkStart w:id="424" w:name="_Toc297120499"/>
      <w:bookmarkStart w:id="425" w:name="_Toc292559404"/>
      <w:bookmarkStart w:id="426" w:name="_Toc312678033"/>
      <w:r>
        <w:rPr>
          <w:rFonts w:ascii="Arial" w:hAnsi="Arial" w:eastAsia="黑体"/>
          <w:bCs/>
          <w:szCs w:val="28"/>
        </w:rPr>
        <w:t>0.7 暂估价</w:t>
      </w:r>
    </w:p>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14:paraId="6077A3E2">
      <w:pPr>
        <w:adjustRightInd w:val="0"/>
        <w:spacing w:line="360" w:lineRule="auto"/>
        <w:ind w:firstLine="400" w:firstLineChars="200"/>
        <w:rPr>
          <w:rFonts w:ascii="Times New Roman" w:hAnsi="Times New Roman"/>
          <w:szCs w:val="24"/>
        </w:rPr>
      </w:pPr>
      <w:r>
        <w:rPr>
          <w:rFonts w:ascii="Times New Roman" w:hAnsi="Times New Roman"/>
          <w:szCs w:val="24"/>
        </w:rPr>
        <w:t>暂</w:t>
      </w:r>
      <w:bookmarkStart w:id="427" w:name="_Toc318581176"/>
      <w:bookmarkStart w:id="428" w:name="_Toc312677508"/>
      <w:bookmarkStart w:id="429" w:name="_Toc312678034"/>
      <w:r>
        <w:rPr>
          <w:rFonts w:ascii="Times New Roman" w:hAnsi="Times New Roman"/>
          <w:szCs w:val="24"/>
        </w:rPr>
        <w:t>估价材料和工程设备的明细详见附件</w:t>
      </w:r>
      <w:r>
        <w:rPr>
          <w:rFonts w:hint="eastAsia" w:ascii="Times New Roman" w:hAnsi="Times New Roman"/>
          <w:szCs w:val="24"/>
        </w:rPr>
        <w:t>11：《</w:t>
      </w:r>
      <w:r>
        <w:rPr>
          <w:rFonts w:ascii="Times New Roman" w:hAnsi="Times New Roman"/>
          <w:szCs w:val="24"/>
        </w:rPr>
        <w:t>暂估价一览表</w:t>
      </w:r>
      <w:r>
        <w:rPr>
          <w:rFonts w:hint="eastAsia" w:ascii="Times New Roman" w:hAnsi="Times New Roman"/>
          <w:szCs w:val="24"/>
        </w:rPr>
        <w:t>》。</w:t>
      </w:r>
    </w:p>
    <w:bookmarkEnd w:id="427"/>
    <w:bookmarkEnd w:id="428"/>
    <w:bookmarkEnd w:id="429"/>
    <w:p w14:paraId="3F782769">
      <w:pPr>
        <w:adjustRightInd w:val="0"/>
        <w:spacing w:line="360" w:lineRule="auto"/>
        <w:ind w:firstLine="400" w:firstLineChars="200"/>
        <w:rPr>
          <w:rFonts w:ascii="Times New Roman" w:hAnsi="Times New Roman"/>
          <w:szCs w:val="24"/>
        </w:rPr>
      </w:pPr>
      <w:r>
        <w:rPr>
          <w:rFonts w:ascii="Times New Roman" w:hAnsi="Times New Roman"/>
          <w:szCs w:val="24"/>
        </w:rPr>
        <w:t>1</w:t>
      </w:r>
      <w:bookmarkStart w:id="430" w:name="_Toc312677509"/>
      <w:bookmarkStart w:id="431" w:name="_Toc312678035"/>
      <w:bookmarkStart w:id="432" w:name="_Toc318581177"/>
      <w:r>
        <w:rPr>
          <w:rFonts w:ascii="Times New Roman" w:hAnsi="Times New Roman"/>
          <w:szCs w:val="24"/>
        </w:rPr>
        <w:t>0.7.1 依法必须招标的暂估价项目</w:t>
      </w:r>
    </w:p>
    <w:bookmarkEnd w:id="430"/>
    <w:bookmarkEnd w:id="431"/>
    <w:bookmarkEnd w:id="432"/>
    <w:p w14:paraId="37E219F4">
      <w:pPr>
        <w:adjustRightInd w:val="0"/>
        <w:spacing w:line="360" w:lineRule="auto"/>
        <w:ind w:firstLine="400" w:firstLineChars="200"/>
        <w:rPr>
          <w:rFonts w:ascii="Times New Roman" w:hAnsi="Times New Roman"/>
          <w:b/>
          <w:szCs w:val="24"/>
          <w:u w:val="single"/>
        </w:rPr>
      </w:pPr>
      <w:r>
        <w:rPr>
          <w:rFonts w:ascii="Times New Roman" w:hAnsi="Times New Roman"/>
          <w:szCs w:val="24"/>
        </w:rPr>
        <w:t>对于依法必须招标的暂估价项目的确认和批准采取第</w:t>
      </w:r>
      <w:r>
        <w:rPr>
          <w:rFonts w:hint="eastAsia" w:ascii="Times New Roman" w:hAnsi="Times New Roman"/>
          <w:szCs w:val="24"/>
          <w:u w:val="single"/>
        </w:rPr>
        <w:t>2</w:t>
      </w:r>
      <w:r>
        <w:rPr>
          <w:rFonts w:ascii="Times New Roman" w:hAnsi="Times New Roman"/>
          <w:szCs w:val="24"/>
          <w:u w:val="single"/>
        </w:rPr>
        <w:t xml:space="preserve"> </w:t>
      </w:r>
      <w:r>
        <w:rPr>
          <w:rFonts w:ascii="Times New Roman" w:hAnsi="Times New Roman"/>
          <w:szCs w:val="24"/>
        </w:rPr>
        <w:t>种方式确定。</w:t>
      </w:r>
    </w:p>
    <w:p w14:paraId="12E1B89B">
      <w:pPr>
        <w:adjustRightInd w:val="0"/>
        <w:spacing w:line="360" w:lineRule="auto"/>
        <w:ind w:firstLine="400" w:firstLineChars="200"/>
        <w:rPr>
          <w:rFonts w:ascii="Times New Roman" w:hAnsi="Times New Roman"/>
          <w:szCs w:val="24"/>
        </w:rPr>
      </w:pPr>
      <w:r>
        <w:rPr>
          <w:rFonts w:ascii="Times New Roman" w:hAnsi="Times New Roman"/>
          <w:szCs w:val="24"/>
        </w:rPr>
        <w:t>10.7.2 不属于依法必须招标的暂估价项目</w:t>
      </w:r>
    </w:p>
    <w:p w14:paraId="25B4E6BB">
      <w:pPr>
        <w:adjustRightInd w:val="0"/>
        <w:spacing w:line="360" w:lineRule="auto"/>
        <w:ind w:firstLine="400" w:firstLineChars="200"/>
        <w:rPr>
          <w:rFonts w:ascii="Times New Roman" w:hAnsi="Times New Roman"/>
          <w:szCs w:val="24"/>
        </w:rPr>
      </w:pPr>
      <w:r>
        <w:rPr>
          <w:rFonts w:ascii="Times New Roman" w:hAnsi="Times New Roman"/>
          <w:szCs w:val="24"/>
        </w:rPr>
        <w:t>对于不属于依法必须招标的暂估价项目的确认和批准采取第</w:t>
      </w:r>
      <w:r>
        <w:rPr>
          <w:rFonts w:hint="eastAsia" w:ascii="Times New Roman" w:hAnsi="Times New Roman"/>
          <w:szCs w:val="24"/>
          <w:u w:val="single"/>
        </w:rPr>
        <w:t>1</w:t>
      </w:r>
      <w:r>
        <w:rPr>
          <w:rFonts w:ascii="Times New Roman" w:hAnsi="Times New Roman"/>
          <w:szCs w:val="24"/>
        </w:rPr>
        <w:t>种方式确定。</w:t>
      </w:r>
    </w:p>
    <w:p w14:paraId="183F8AB1">
      <w:pPr>
        <w:adjustRightInd w:val="0"/>
        <w:spacing w:line="360" w:lineRule="auto"/>
        <w:ind w:firstLine="400" w:firstLineChars="200"/>
        <w:rPr>
          <w:rFonts w:ascii="Times New Roman" w:hAnsi="Times New Roman"/>
          <w:szCs w:val="24"/>
        </w:rPr>
      </w:pPr>
      <w:r>
        <w:rPr>
          <w:rFonts w:ascii="Times New Roman" w:hAnsi="Times New Roman"/>
          <w:szCs w:val="24"/>
        </w:rPr>
        <w:t>第3种方式：承包人直接实施的暂估价项目</w:t>
      </w:r>
    </w:p>
    <w:p w14:paraId="5A2637E4">
      <w:pPr>
        <w:adjustRightInd w:val="0"/>
        <w:spacing w:line="360" w:lineRule="auto"/>
        <w:ind w:firstLine="400" w:firstLineChars="200"/>
        <w:rPr>
          <w:rFonts w:ascii="Times New Roman" w:hAnsi="Times New Roman"/>
          <w:szCs w:val="24"/>
        </w:rPr>
      </w:pPr>
      <w:r>
        <w:rPr>
          <w:rFonts w:ascii="Times New Roman" w:hAnsi="Times New Roman"/>
          <w:szCs w:val="24"/>
        </w:rPr>
        <w:t>承包人直接实施的暂估价项目的约定：</w:t>
      </w:r>
      <w:r>
        <w:rPr>
          <w:rFonts w:ascii="Times New Roman" w:hAnsi="Times New Roman"/>
          <w:szCs w:val="24"/>
          <w:u w:val="single"/>
        </w:rPr>
        <w:t xml:space="preserve">  </w:t>
      </w:r>
      <w:r>
        <w:rPr>
          <w:rFonts w:hint="eastAsia" w:ascii="Times New Roman" w:hAnsi="Times New Roman"/>
          <w:szCs w:val="24"/>
          <w:u w:val="single"/>
        </w:rPr>
        <w:t>/</w:t>
      </w:r>
      <w:r>
        <w:rPr>
          <w:rFonts w:ascii="Times New Roman" w:hAnsi="Times New Roman"/>
          <w:szCs w:val="24"/>
          <w:u w:val="single"/>
        </w:rPr>
        <w:t xml:space="preserve">  </w:t>
      </w:r>
      <w:r>
        <w:rPr>
          <w:rFonts w:ascii="Times New Roman" w:hAnsi="Times New Roman"/>
          <w:szCs w:val="24"/>
        </w:rPr>
        <w:t>。</w:t>
      </w:r>
    </w:p>
    <w:p w14:paraId="767B2633">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10.8 暂列金额</w:t>
      </w:r>
    </w:p>
    <w:p w14:paraId="65D087DB">
      <w:pPr>
        <w:adjustRightInd w:val="0"/>
        <w:spacing w:line="360" w:lineRule="auto"/>
        <w:ind w:firstLine="400" w:firstLineChars="200"/>
        <w:rPr>
          <w:rFonts w:ascii="Times New Roman" w:hAnsi="Times New Roman"/>
          <w:szCs w:val="24"/>
        </w:rPr>
      </w:pPr>
      <w:r>
        <w:rPr>
          <w:rFonts w:hint="eastAsia" w:ascii="Times New Roman" w:hAnsi="Times New Roman"/>
          <w:szCs w:val="24"/>
        </w:rPr>
        <w:t>合同当事人关于暂列金额使用的约定：</w:t>
      </w:r>
      <w:r>
        <w:rPr>
          <w:rFonts w:hint="eastAsia" w:ascii="Times New Roman" w:hAnsi="Times New Roman"/>
          <w:b/>
          <w:szCs w:val="24"/>
          <w:u w:val="single"/>
        </w:rPr>
        <w:t>执行通用条款</w:t>
      </w:r>
      <w:r>
        <w:rPr>
          <w:rFonts w:hint="eastAsia" w:ascii="Times New Roman" w:hAnsi="Times New Roman"/>
          <w:szCs w:val="24"/>
        </w:rPr>
        <w:t>。</w:t>
      </w:r>
    </w:p>
    <w:p w14:paraId="05876764">
      <w:pPr>
        <w:keepNext/>
        <w:keepLines/>
        <w:spacing w:before="120" w:after="120" w:line="360" w:lineRule="auto"/>
        <w:jc w:val="left"/>
        <w:outlineLvl w:val="2"/>
        <w:rPr>
          <w:rFonts w:ascii="黑体" w:hAnsi="黑体" w:eastAsia="黑体"/>
          <w:bCs/>
          <w:sz w:val="24"/>
          <w:szCs w:val="24"/>
        </w:rPr>
      </w:pPr>
      <w:bookmarkStart w:id="433" w:name="_Toc351203643"/>
      <w:r>
        <w:rPr>
          <w:rFonts w:ascii="黑体" w:hAnsi="黑体" w:eastAsia="黑体"/>
          <w:bCs/>
          <w:sz w:val="24"/>
          <w:szCs w:val="24"/>
        </w:rPr>
        <w:t>11. 价格调整</w:t>
      </w:r>
      <w:bookmarkEnd w:id="433"/>
    </w:p>
    <w:p w14:paraId="44421D49">
      <w:pPr>
        <w:keepNext/>
        <w:keepLines/>
        <w:spacing w:before="120" w:after="120" w:line="360" w:lineRule="auto"/>
        <w:ind w:firstLine="400" w:firstLineChars="200"/>
        <w:outlineLvl w:val="3"/>
        <w:rPr>
          <w:rFonts w:ascii="Arial" w:hAnsi="Arial" w:eastAsia="黑体"/>
          <w:bCs/>
          <w:szCs w:val="28"/>
        </w:rPr>
      </w:pPr>
      <w:bookmarkStart w:id="434" w:name="_Toc297216209"/>
      <w:bookmarkStart w:id="435" w:name="_Toc297123550"/>
      <w:bookmarkStart w:id="436" w:name="_Toc292559911"/>
      <w:bookmarkStart w:id="437" w:name="_Toc296891241"/>
      <w:bookmarkStart w:id="438" w:name="_Toc292559406"/>
      <w:bookmarkStart w:id="439" w:name="_Toc296891029"/>
      <w:bookmarkStart w:id="440" w:name="_Toc296347200"/>
      <w:bookmarkStart w:id="441" w:name="_Toc300935000"/>
      <w:bookmarkStart w:id="442" w:name="_Toc296503201"/>
      <w:bookmarkStart w:id="443" w:name="_Toc304295577"/>
      <w:bookmarkStart w:id="444" w:name="_Toc296346702"/>
      <w:bookmarkStart w:id="445" w:name="_Toc312678039"/>
      <w:bookmarkStart w:id="446" w:name="_Toc296944540"/>
      <w:bookmarkStart w:id="447" w:name="_Toc297048387"/>
      <w:bookmarkStart w:id="448" w:name="_Toc297120501"/>
      <w:bookmarkStart w:id="449" w:name="_Toc303539157"/>
      <w:r>
        <w:rPr>
          <w:rFonts w:ascii="Arial" w:hAnsi="Arial" w:eastAsia="黑体"/>
          <w:bCs/>
          <w:szCs w:val="28"/>
        </w:rPr>
        <w:t>11.1 市场价格波动引起的调整</w:t>
      </w:r>
    </w:p>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632EDA34">
      <w:pPr>
        <w:adjustRightInd w:val="0"/>
        <w:spacing w:line="360" w:lineRule="auto"/>
        <w:ind w:firstLine="400" w:firstLineChars="200"/>
        <w:rPr>
          <w:rFonts w:ascii="Times New Roman" w:hAnsi="Times New Roman"/>
          <w:szCs w:val="24"/>
        </w:rPr>
      </w:pPr>
      <w:r>
        <w:rPr>
          <w:rFonts w:ascii="Times New Roman" w:hAnsi="Times New Roman"/>
          <w:szCs w:val="24"/>
        </w:rPr>
        <w:t>市场价格波动是否调整合同价格的约定：</w:t>
      </w:r>
      <w:r>
        <w:rPr>
          <w:rFonts w:hint="eastAsia" w:ascii="Times New Roman" w:hAnsi="Times New Roman"/>
          <w:b/>
          <w:szCs w:val="24"/>
          <w:u w:val="single"/>
        </w:rPr>
        <w:t xml:space="preserve">       </w:t>
      </w:r>
      <w:r>
        <w:rPr>
          <w:rFonts w:ascii="Times New Roman" w:hAnsi="Times New Roman"/>
          <w:szCs w:val="24"/>
        </w:rPr>
        <w:t>。</w:t>
      </w:r>
    </w:p>
    <w:p w14:paraId="4EC99BD8">
      <w:pPr>
        <w:adjustRightInd w:val="0"/>
        <w:spacing w:line="360" w:lineRule="auto"/>
        <w:ind w:firstLine="400" w:firstLineChars="200"/>
        <w:rPr>
          <w:rFonts w:ascii="Times New Roman" w:hAnsi="Times New Roman"/>
          <w:szCs w:val="24"/>
        </w:rPr>
      </w:pPr>
      <w:r>
        <w:rPr>
          <w:rFonts w:ascii="Times New Roman" w:hAnsi="Times New Roman"/>
          <w:szCs w:val="24"/>
        </w:rPr>
        <w:t>因市场价格波动调整合同价格，采用以下第</w:t>
      </w:r>
      <w:r>
        <w:rPr>
          <w:rFonts w:ascii="Times New Roman" w:hAnsi="Times New Roman"/>
          <w:szCs w:val="24"/>
          <w:u w:val="single"/>
        </w:rPr>
        <w:t xml:space="preserve">    </w:t>
      </w:r>
      <w:r>
        <w:rPr>
          <w:rFonts w:ascii="Times New Roman" w:hAnsi="Times New Roman"/>
          <w:szCs w:val="24"/>
        </w:rPr>
        <w:t>种方式对合同价格进行调整：</w:t>
      </w:r>
    </w:p>
    <w:p w14:paraId="463CF8CE">
      <w:pPr>
        <w:adjustRightInd w:val="0"/>
        <w:spacing w:line="360" w:lineRule="auto"/>
        <w:ind w:firstLine="400" w:firstLineChars="200"/>
        <w:rPr>
          <w:rFonts w:ascii="Times New Roman" w:hAnsi="Times New Roman"/>
          <w:szCs w:val="24"/>
        </w:rPr>
      </w:pPr>
      <w:r>
        <w:rPr>
          <w:rFonts w:ascii="Times New Roman" w:hAnsi="Times New Roman"/>
          <w:szCs w:val="24"/>
        </w:rPr>
        <w:t>第1种方式：采用价格指数</w:t>
      </w:r>
      <w:r>
        <w:rPr>
          <w:rFonts w:hint="eastAsia" w:ascii="Times New Roman" w:hAnsi="Times New Roman"/>
          <w:szCs w:val="24"/>
        </w:rPr>
        <w:t>进行价格</w:t>
      </w:r>
      <w:r>
        <w:rPr>
          <w:rFonts w:ascii="Times New Roman" w:hAnsi="Times New Roman"/>
          <w:szCs w:val="24"/>
        </w:rPr>
        <w:t>调整。</w:t>
      </w:r>
    </w:p>
    <w:p w14:paraId="4392CC13">
      <w:pPr>
        <w:adjustRightInd w:val="0"/>
        <w:spacing w:line="360" w:lineRule="auto"/>
        <w:ind w:firstLine="400" w:firstLineChars="200"/>
        <w:rPr>
          <w:rFonts w:ascii="Times New Roman" w:hAnsi="Times New Roman"/>
          <w:szCs w:val="24"/>
          <w:u w:val="single"/>
        </w:rPr>
      </w:pPr>
      <w:r>
        <w:rPr>
          <w:rFonts w:ascii="Times New Roman" w:hAnsi="Times New Roman"/>
          <w:szCs w:val="24"/>
        </w:rPr>
        <w:t>关于各可调因子、定值和变值权重，以及基本价格指数及其来源的约定：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 xml:space="preserve">； </w:t>
      </w:r>
    </w:p>
    <w:p w14:paraId="1895CA44">
      <w:pPr>
        <w:adjustRightInd w:val="0"/>
        <w:spacing w:line="360" w:lineRule="auto"/>
        <w:ind w:firstLine="400" w:firstLineChars="200"/>
        <w:rPr>
          <w:rFonts w:ascii="Times New Roman" w:hAnsi="Times New Roman"/>
          <w:szCs w:val="24"/>
        </w:rPr>
      </w:pPr>
      <w:r>
        <w:rPr>
          <w:rFonts w:ascii="Times New Roman" w:hAnsi="Times New Roman"/>
          <w:szCs w:val="24"/>
        </w:rPr>
        <w:t>第2种方式：采用造价信息</w:t>
      </w:r>
      <w:r>
        <w:rPr>
          <w:rFonts w:hint="eastAsia" w:ascii="Times New Roman" w:hAnsi="Times New Roman"/>
          <w:szCs w:val="24"/>
        </w:rPr>
        <w:t>进行价格</w:t>
      </w:r>
      <w:r>
        <w:rPr>
          <w:rFonts w:ascii="Times New Roman" w:hAnsi="Times New Roman"/>
          <w:szCs w:val="24"/>
        </w:rPr>
        <w:t>调整。</w:t>
      </w:r>
    </w:p>
    <w:p w14:paraId="13DCB396">
      <w:pPr>
        <w:adjustRightInd w:val="0"/>
        <w:spacing w:line="360" w:lineRule="auto"/>
        <w:ind w:firstLine="400" w:firstLineChars="200"/>
        <w:rPr>
          <w:rFonts w:ascii="Times New Roman" w:hAnsi="Times New Roman"/>
          <w:szCs w:val="24"/>
        </w:rPr>
      </w:pPr>
      <w:r>
        <w:rPr>
          <w:rFonts w:ascii="Times New Roman" w:hAnsi="Times New Roman"/>
          <w:szCs w:val="24"/>
        </w:rPr>
        <w:t>（2）关于基准价格的约定：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4142DFCA">
      <w:pPr>
        <w:adjustRightInd w:val="0"/>
        <w:spacing w:line="360" w:lineRule="auto"/>
        <w:ind w:firstLine="400" w:firstLineChars="200"/>
        <w:rPr>
          <w:rFonts w:ascii="Times New Roman" w:hAnsi="Times New Roman"/>
          <w:szCs w:val="24"/>
        </w:rPr>
      </w:pPr>
      <w:r>
        <w:rPr>
          <w:rFonts w:hint="eastAsia" w:ascii="Times New Roman" w:hAnsi="Times New Roman" w:cs="宋体"/>
          <w:szCs w:val="24"/>
        </w:rPr>
        <w:t>①</w:t>
      </w:r>
      <w:r>
        <w:rPr>
          <w:rFonts w:ascii="Times New Roman" w:hAnsi="Times New Roman"/>
          <w:szCs w:val="24"/>
        </w:rPr>
        <w:t>承包人在已标价工程量清单或预算书中载明的材料单价低于基准价格的：专用合同条款合同履行期间材料单价涨幅以基准价格为基础超过</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rPr>
        <w:t>%时，或材料单价跌幅以已标价工程量清单或预算书中载明材料单价为基础超过</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%时，其超过部分据实调整。</w:t>
      </w:r>
    </w:p>
    <w:p w14:paraId="166980D3">
      <w:pPr>
        <w:adjustRightInd w:val="0"/>
        <w:spacing w:line="360" w:lineRule="auto"/>
        <w:ind w:firstLine="400" w:firstLineChars="200"/>
        <w:rPr>
          <w:rFonts w:ascii="Times New Roman" w:hAnsi="Times New Roman"/>
          <w:szCs w:val="24"/>
        </w:rPr>
      </w:pPr>
      <w:r>
        <w:rPr>
          <w:rFonts w:hint="eastAsia" w:ascii="Times New Roman" w:hAnsi="Times New Roman" w:cs="宋体"/>
          <w:szCs w:val="24"/>
        </w:rPr>
        <w:t>②</w:t>
      </w:r>
      <w:r>
        <w:rPr>
          <w:rFonts w:ascii="Times New Roman" w:hAnsi="Times New Roman"/>
          <w:szCs w:val="24"/>
        </w:rPr>
        <w:t>承包人在已标价工程量清单或预算书中载明的材料单价高于基准价格的：专用合同条款合同履行期间材料单价跌幅以基准价格为基础超过</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%时，材料单价涨幅以已标价工程量清单或预算书中载明材料单价为基础超过</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%时，其超过部分据实调整。</w:t>
      </w:r>
    </w:p>
    <w:p w14:paraId="45A95BD3">
      <w:pPr>
        <w:adjustRightInd w:val="0"/>
        <w:spacing w:line="360" w:lineRule="auto"/>
        <w:ind w:firstLine="400" w:firstLineChars="200"/>
        <w:rPr>
          <w:rFonts w:ascii="Times New Roman" w:hAnsi="Times New Roman"/>
          <w:szCs w:val="24"/>
        </w:rPr>
      </w:pPr>
      <w:r>
        <w:rPr>
          <w:rFonts w:hint="eastAsia" w:ascii="Times New Roman" w:hAnsi="Times New Roman" w:cs="宋体"/>
          <w:szCs w:val="24"/>
        </w:rPr>
        <w:t>③</w:t>
      </w:r>
      <w:r>
        <w:rPr>
          <w:rFonts w:ascii="Times New Roman" w:hAnsi="Times New Roman"/>
          <w:szCs w:val="24"/>
        </w:rPr>
        <w:t>承包人在已标价工程量清单或预算书中载明的材料单价等于基准单价的：专用合同条款合同履行期间材料单价涨跌幅以基准单价为基础超过±</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%时，其超过部分据实调整。</w:t>
      </w:r>
    </w:p>
    <w:p w14:paraId="4A873555">
      <w:pPr>
        <w:adjustRightInd w:val="0"/>
        <w:spacing w:line="360" w:lineRule="auto"/>
        <w:ind w:firstLine="400" w:firstLineChars="200"/>
        <w:rPr>
          <w:rFonts w:ascii="Times New Roman" w:hAnsi="Times New Roman"/>
          <w:szCs w:val="24"/>
          <w:u w:val="single"/>
        </w:rPr>
      </w:pPr>
      <w:r>
        <w:rPr>
          <w:rFonts w:ascii="Times New Roman" w:hAnsi="Times New Roman"/>
          <w:szCs w:val="24"/>
        </w:rPr>
        <w:t>第3种方式：其他价格调整方式：</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bookmarkEnd w:id="337"/>
    <w:bookmarkEnd w:id="338"/>
    <w:bookmarkEnd w:id="339"/>
    <w:bookmarkEnd w:id="340"/>
    <w:bookmarkEnd w:id="341"/>
    <w:bookmarkEnd w:id="342"/>
    <w:p w14:paraId="47C7B204">
      <w:pPr>
        <w:keepNext/>
        <w:keepLines/>
        <w:spacing w:before="120" w:after="120" w:line="360" w:lineRule="auto"/>
        <w:jc w:val="left"/>
        <w:outlineLvl w:val="2"/>
        <w:rPr>
          <w:rFonts w:ascii="黑体" w:hAnsi="黑体" w:eastAsia="黑体"/>
          <w:bCs/>
          <w:sz w:val="24"/>
          <w:szCs w:val="24"/>
        </w:rPr>
      </w:pPr>
      <w:bookmarkStart w:id="450" w:name="_Toc296891033"/>
      <w:bookmarkStart w:id="451" w:name="_Toc297048391"/>
      <w:bookmarkStart w:id="452" w:name="_Toc296346706"/>
      <w:bookmarkStart w:id="453" w:name="_Toc292559410"/>
      <w:bookmarkStart w:id="454" w:name="_Toc297120505"/>
      <w:bookmarkStart w:id="455" w:name="_Toc292559915"/>
      <w:bookmarkStart w:id="456" w:name="_Toc296944544"/>
      <w:bookmarkStart w:id="457" w:name="_Toc296347204"/>
      <w:bookmarkStart w:id="458" w:name="_Toc296503205"/>
      <w:bookmarkStart w:id="459" w:name="_Toc296891245"/>
      <w:bookmarkStart w:id="460" w:name="_Toc351203644"/>
      <w:bookmarkStart w:id="461" w:name="_Toc312678040"/>
      <w:bookmarkStart w:id="462" w:name="_Toc304295579"/>
      <w:bookmarkStart w:id="463" w:name="_Toc297216211"/>
      <w:bookmarkStart w:id="464" w:name="_Toc297123552"/>
      <w:bookmarkStart w:id="465" w:name="_Toc303539159"/>
      <w:bookmarkStart w:id="466" w:name="_Toc300935002"/>
      <w:r>
        <w:rPr>
          <w:rFonts w:ascii="黑体" w:hAnsi="黑体" w:eastAsia="黑体"/>
          <w:bCs/>
          <w:sz w:val="24"/>
          <w:szCs w:val="24"/>
        </w:rPr>
        <w:t xml:space="preserve">12. </w:t>
      </w:r>
      <w:bookmarkEnd w:id="450"/>
      <w:bookmarkEnd w:id="451"/>
      <w:bookmarkEnd w:id="452"/>
      <w:bookmarkEnd w:id="453"/>
      <w:bookmarkEnd w:id="454"/>
      <w:bookmarkEnd w:id="455"/>
      <w:bookmarkEnd w:id="456"/>
      <w:bookmarkEnd w:id="457"/>
      <w:bookmarkEnd w:id="458"/>
      <w:bookmarkEnd w:id="459"/>
      <w:r>
        <w:rPr>
          <w:rFonts w:ascii="黑体" w:hAnsi="黑体" w:eastAsia="黑体"/>
          <w:bCs/>
          <w:sz w:val="24"/>
          <w:szCs w:val="24"/>
        </w:rPr>
        <w:t>合同价格、计量与支付</w:t>
      </w:r>
      <w:bookmarkEnd w:id="460"/>
    </w:p>
    <w:bookmarkEnd w:id="461"/>
    <w:bookmarkEnd w:id="462"/>
    <w:bookmarkEnd w:id="463"/>
    <w:bookmarkEnd w:id="464"/>
    <w:bookmarkEnd w:id="465"/>
    <w:bookmarkEnd w:id="466"/>
    <w:p w14:paraId="6C23BC00">
      <w:pPr>
        <w:keepNext/>
        <w:keepLines/>
        <w:spacing w:before="120" w:after="120" w:line="360" w:lineRule="auto"/>
        <w:ind w:firstLine="400" w:firstLineChars="200"/>
        <w:outlineLvl w:val="3"/>
        <w:rPr>
          <w:rFonts w:ascii="Arial" w:hAnsi="Arial" w:eastAsia="黑体"/>
          <w:bCs/>
          <w:szCs w:val="28"/>
        </w:rPr>
      </w:pPr>
      <w:bookmarkStart w:id="467" w:name="_Toc292559916"/>
      <w:bookmarkStart w:id="468" w:name="_Toc292559411"/>
      <w:bookmarkStart w:id="469" w:name="_Toc267251461"/>
      <w:bookmarkStart w:id="470" w:name="_Toc296346707"/>
      <w:bookmarkStart w:id="471" w:name="_Toc296347205"/>
      <w:bookmarkStart w:id="472" w:name="_Toc296891246"/>
      <w:bookmarkStart w:id="473" w:name="_Toc297120506"/>
      <w:bookmarkStart w:id="474" w:name="_Toc296891034"/>
      <w:bookmarkStart w:id="475" w:name="_Toc296503206"/>
      <w:bookmarkStart w:id="476" w:name="_Toc297048392"/>
      <w:bookmarkStart w:id="477" w:name="_Toc296944545"/>
      <w:bookmarkStart w:id="478" w:name="_Toc304295580"/>
      <w:bookmarkStart w:id="479" w:name="_Toc303539160"/>
      <w:bookmarkStart w:id="480" w:name="_Toc300935003"/>
      <w:bookmarkStart w:id="481" w:name="_Toc297123553"/>
      <w:bookmarkStart w:id="482" w:name="_Toc297216212"/>
      <w:bookmarkStart w:id="483" w:name="_Toc312678041"/>
      <w:r>
        <w:rPr>
          <w:rFonts w:ascii="Arial" w:hAnsi="Arial" w:eastAsia="黑体"/>
          <w:bCs/>
          <w:szCs w:val="28"/>
        </w:rPr>
        <w:t>12.1 合</w:t>
      </w:r>
      <w:bookmarkEnd w:id="467"/>
      <w:bookmarkEnd w:id="468"/>
      <w:bookmarkEnd w:id="469"/>
      <w:r>
        <w:rPr>
          <w:rFonts w:ascii="Arial" w:hAnsi="Arial" w:eastAsia="黑体"/>
          <w:bCs/>
          <w:szCs w:val="28"/>
        </w:rPr>
        <w:t>同价</w:t>
      </w:r>
      <w:bookmarkEnd w:id="470"/>
      <w:bookmarkEnd w:id="471"/>
      <w:bookmarkEnd w:id="472"/>
      <w:bookmarkEnd w:id="473"/>
      <w:bookmarkEnd w:id="474"/>
      <w:bookmarkEnd w:id="475"/>
      <w:bookmarkEnd w:id="476"/>
      <w:bookmarkEnd w:id="477"/>
      <w:r>
        <w:rPr>
          <w:rFonts w:ascii="Arial" w:hAnsi="Arial" w:eastAsia="黑体"/>
          <w:bCs/>
          <w:szCs w:val="28"/>
        </w:rPr>
        <w:t>格形式</w:t>
      </w:r>
    </w:p>
    <w:bookmarkEnd w:id="478"/>
    <w:bookmarkEnd w:id="479"/>
    <w:bookmarkEnd w:id="480"/>
    <w:bookmarkEnd w:id="481"/>
    <w:bookmarkEnd w:id="482"/>
    <w:bookmarkEnd w:id="483"/>
    <w:p w14:paraId="0697A77E">
      <w:pPr>
        <w:adjustRightInd w:val="0"/>
        <w:spacing w:line="360" w:lineRule="auto"/>
        <w:ind w:firstLine="400" w:firstLineChars="200"/>
        <w:rPr>
          <w:rFonts w:ascii="Times New Roman" w:hAnsi="Times New Roman"/>
          <w:szCs w:val="24"/>
        </w:rPr>
      </w:pPr>
      <w:r>
        <w:rPr>
          <w:rFonts w:hint="eastAsia" w:ascii="Times New Roman" w:hAnsi="Times New Roman"/>
          <w:szCs w:val="24"/>
        </w:rPr>
        <w:t>(1)</w:t>
      </w:r>
      <w:r>
        <w:rPr>
          <w:rFonts w:ascii="Times New Roman" w:hAnsi="Times New Roman"/>
          <w:szCs w:val="24"/>
        </w:rPr>
        <w:t>单价合同。</w:t>
      </w:r>
    </w:p>
    <w:p w14:paraId="473857C4">
      <w:pPr>
        <w:adjustRightInd w:val="0"/>
        <w:spacing w:line="360" w:lineRule="auto"/>
        <w:ind w:firstLine="400" w:firstLineChars="200"/>
        <w:rPr>
          <w:rFonts w:ascii="Times New Roman" w:hAnsi="Times New Roman"/>
          <w:szCs w:val="24"/>
          <w:u w:val="single"/>
        </w:rPr>
      </w:pPr>
      <w:r>
        <w:rPr>
          <w:rFonts w:ascii="Times New Roman" w:hAnsi="Times New Roman"/>
          <w:szCs w:val="24"/>
        </w:rPr>
        <w:t>综合单价包含的风险范围：</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1A7BA3C1">
      <w:pPr>
        <w:adjustRightInd w:val="0"/>
        <w:spacing w:line="360" w:lineRule="auto"/>
        <w:ind w:firstLine="400" w:firstLineChars="200"/>
        <w:rPr>
          <w:rFonts w:ascii="Times New Roman" w:hAnsi="Times New Roman"/>
          <w:szCs w:val="24"/>
          <w:u w:val="single"/>
        </w:rPr>
      </w:pPr>
      <w:r>
        <w:rPr>
          <w:rFonts w:ascii="Times New Roman" w:hAnsi="Times New Roman"/>
          <w:szCs w:val="24"/>
        </w:rPr>
        <w:t>风险费用的计算方法：</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49698BD0">
      <w:pPr>
        <w:adjustRightInd w:val="0"/>
        <w:spacing w:line="360" w:lineRule="auto"/>
        <w:ind w:firstLine="400" w:firstLineChars="200"/>
        <w:rPr>
          <w:rFonts w:ascii="Times New Roman" w:hAnsi="Times New Roman"/>
          <w:szCs w:val="24"/>
        </w:rPr>
      </w:pPr>
      <w:r>
        <w:rPr>
          <w:rFonts w:ascii="Times New Roman" w:hAnsi="Times New Roman"/>
          <w:szCs w:val="24"/>
        </w:rPr>
        <w:t>风险范围以外合同价格的调整方法：</w:t>
      </w:r>
      <w:r>
        <w:rPr>
          <w:rFonts w:ascii="Times New Roman" w:hAnsi="Times New Roman"/>
          <w:szCs w:val="24"/>
          <w:u w:val="single"/>
        </w:rPr>
        <w:t xml:space="preserve">                      </w:t>
      </w:r>
      <w:r>
        <w:rPr>
          <w:rFonts w:ascii="Times New Roman" w:hAnsi="Times New Roman"/>
          <w:szCs w:val="24"/>
        </w:rPr>
        <w:t>。</w:t>
      </w:r>
    </w:p>
    <w:p w14:paraId="4C073D43">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总价合同。</w:t>
      </w:r>
    </w:p>
    <w:p w14:paraId="593CCC0D">
      <w:pPr>
        <w:adjustRightInd w:val="0"/>
        <w:spacing w:line="360" w:lineRule="auto"/>
        <w:ind w:firstLine="400" w:firstLineChars="200"/>
        <w:rPr>
          <w:rFonts w:ascii="Times New Roman" w:hAnsi="Times New Roman"/>
          <w:b/>
          <w:szCs w:val="24"/>
        </w:rPr>
      </w:pPr>
      <w:r>
        <w:rPr>
          <w:rFonts w:ascii="Times New Roman" w:hAnsi="Times New Roman"/>
          <w:szCs w:val="24"/>
        </w:rPr>
        <w:t>总价包含的风险范围：</w:t>
      </w:r>
      <w:r>
        <w:rPr>
          <w:rFonts w:hint="eastAsia" w:ascii="Times New Roman" w:hAnsi="Times New Roman"/>
          <w:b/>
          <w:szCs w:val="24"/>
          <w:u w:val="single"/>
        </w:rPr>
        <w:t xml:space="preserve">                                    </w:t>
      </w:r>
    </w:p>
    <w:p w14:paraId="06F7742C">
      <w:pPr>
        <w:adjustRightInd w:val="0"/>
        <w:spacing w:line="360" w:lineRule="auto"/>
        <w:ind w:firstLine="400" w:firstLineChars="200"/>
        <w:rPr>
          <w:rFonts w:ascii="Times New Roman" w:hAnsi="Times New Roman"/>
          <w:szCs w:val="24"/>
          <w:u w:val="single"/>
        </w:rPr>
      </w:pPr>
      <w:r>
        <w:rPr>
          <w:rFonts w:ascii="Times New Roman" w:hAnsi="Times New Roman"/>
          <w:szCs w:val="24"/>
        </w:rPr>
        <w:t>风险费用的计算方法：</w:t>
      </w:r>
      <w:r>
        <w:rPr>
          <w:rFonts w:hint="eastAsia" w:ascii="Times New Roman" w:hAnsi="Times New Roman"/>
          <w:b/>
          <w:szCs w:val="24"/>
          <w:u w:val="single"/>
        </w:rPr>
        <w:t xml:space="preserve">                     </w:t>
      </w:r>
      <w:r>
        <w:rPr>
          <w:rFonts w:ascii="Times New Roman" w:hAnsi="Times New Roman"/>
          <w:szCs w:val="24"/>
        </w:rPr>
        <w:t>。</w:t>
      </w:r>
    </w:p>
    <w:p w14:paraId="044301F5">
      <w:pPr>
        <w:adjustRightInd w:val="0"/>
        <w:spacing w:line="360" w:lineRule="auto"/>
        <w:ind w:firstLine="400" w:firstLineChars="200"/>
        <w:rPr>
          <w:rFonts w:ascii="Times New Roman" w:hAnsi="Times New Roman"/>
          <w:szCs w:val="24"/>
        </w:rPr>
      </w:pPr>
      <w:r>
        <w:rPr>
          <w:rFonts w:ascii="Times New Roman" w:hAnsi="Times New Roman"/>
          <w:szCs w:val="24"/>
        </w:rPr>
        <w:t>风险范围以外合同价格的调整方法：</w:t>
      </w:r>
      <w:r>
        <w:rPr>
          <w:rFonts w:ascii="Times New Roman" w:hAnsi="Times New Roman"/>
          <w:szCs w:val="24"/>
          <w:u w:val="single"/>
        </w:rPr>
        <w:t xml:space="preserve">  </w:t>
      </w:r>
      <w:r>
        <w:rPr>
          <w:rFonts w:ascii="Times New Roman" w:hAnsi="Times New Roman"/>
          <w:b/>
          <w:szCs w:val="24"/>
          <w:u w:val="single"/>
        </w:rPr>
        <w:t xml:space="preserve">  </w:t>
      </w:r>
      <w:r>
        <w:rPr>
          <w:rFonts w:hint="eastAsia" w:ascii="Times New Roman" w:hAnsi="Times New Roman"/>
          <w:b/>
          <w:szCs w:val="24"/>
          <w:u w:val="single"/>
        </w:rPr>
        <w:t xml:space="preserve">     </w:t>
      </w:r>
      <w:r>
        <w:rPr>
          <w:rFonts w:ascii="Times New Roman" w:hAnsi="Times New Roman"/>
          <w:szCs w:val="24"/>
        </w:rPr>
        <w:t>。</w:t>
      </w:r>
    </w:p>
    <w:p w14:paraId="49C37837">
      <w:pPr>
        <w:adjustRightInd w:val="0"/>
        <w:spacing w:line="360" w:lineRule="auto"/>
        <w:ind w:firstLine="400" w:firstLineChars="200"/>
        <w:rPr>
          <w:rFonts w:ascii="Times New Roman" w:hAnsi="Times New Roman"/>
          <w:szCs w:val="24"/>
          <w:u w:val="single"/>
        </w:rPr>
      </w:pPr>
      <w:r>
        <w:rPr>
          <w:rFonts w:hint="eastAsia" w:ascii="Times New Roman" w:hAnsi="Times New Roman"/>
          <w:szCs w:val="24"/>
        </w:rPr>
        <w:t>(3)</w:t>
      </w:r>
      <w:r>
        <w:rPr>
          <w:rFonts w:ascii="Times New Roman" w:hAnsi="Times New Roman"/>
          <w:szCs w:val="24"/>
        </w:rPr>
        <w:t>其他价格方式：</w:t>
      </w:r>
      <w:r>
        <w:rPr>
          <w:rFonts w:ascii="Times New Roman" w:hAnsi="Times New Roman"/>
          <w:szCs w:val="24"/>
          <w:u w:val="single"/>
        </w:rPr>
        <w:t xml:space="preserve">                                     </w:t>
      </w:r>
      <w:r>
        <w:rPr>
          <w:rFonts w:ascii="Times New Roman" w:hAnsi="Times New Roman"/>
          <w:szCs w:val="24"/>
        </w:rPr>
        <w:t>。</w:t>
      </w:r>
    </w:p>
    <w:p w14:paraId="0D1FD3FE">
      <w:pPr>
        <w:keepNext/>
        <w:keepLines/>
        <w:spacing w:before="120" w:after="120" w:line="360" w:lineRule="auto"/>
        <w:jc w:val="left"/>
        <w:outlineLvl w:val="2"/>
        <w:rPr>
          <w:rFonts w:ascii="黑体" w:hAnsi="黑体" w:eastAsia="黑体"/>
          <w:bCs/>
          <w:sz w:val="24"/>
          <w:szCs w:val="24"/>
        </w:rPr>
      </w:pPr>
      <w:bookmarkStart w:id="484" w:name="_Toc303539161"/>
      <w:bookmarkStart w:id="485" w:name="_Toc297123554"/>
      <w:bookmarkStart w:id="486" w:name="_Toc300935004"/>
      <w:bookmarkStart w:id="487" w:name="_Toc304295581"/>
      <w:bookmarkStart w:id="488" w:name="_Toc312678042"/>
      <w:bookmarkStart w:id="489" w:name="_Toc297216213"/>
      <w:bookmarkStart w:id="490" w:name="_Toc292559412"/>
      <w:bookmarkStart w:id="491" w:name="_Toc297120507"/>
      <w:bookmarkStart w:id="492" w:name="_Toc296347206"/>
      <w:bookmarkStart w:id="493" w:name="_Toc296944546"/>
      <w:bookmarkStart w:id="494" w:name="_Toc296503207"/>
      <w:bookmarkStart w:id="495" w:name="_Toc296891035"/>
      <w:bookmarkStart w:id="496" w:name="_Toc296346708"/>
      <w:bookmarkStart w:id="497" w:name="_Toc297048393"/>
      <w:bookmarkStart w:id="498" w:name="_Toc292559917"/>
      <w:bookmarkStart w:id="499" w:name="_Toc296891247"/>
      <w:r>
        <w:rPr>
          <w:rFonts w:ascii="黑体" w:hAnsi="黑体" w:eastAsia="黑体"/>
          <w:bCs/>
          <w:sz w:val="24"/>
          <w:szCs w:val="24"/>
        </w:rPr>
        <w:t>12.2 预付款</w:t>
      </w:r>
    </w:p>
    <w:bookmarkEnd w:id="484"/>
    <w:bookmarkEnd w:id="485"/>
    <w:bookmarkEnd w:id="486"/>
    <w:bookmarkEnd w:id="487"/>
    <w:bookmarkEnd w:id="488"/>
    <w:bookmarkEnd w:id="489"/>
    <w:p w14:paraId="5206DA50">
      <w:pPr>
        <w:adjustRightInd w:val="0"/>
        <w:spacing w:line="360" w:lineRule="auto"/>
        <w:ind w:firstLine="400" w:firstLineChars="200"/>
        <w:rPr>
          <w:rFonts w:ascii="Times New Roman" w:hAnsi="Times New Roman"/>
          <w:szCs w:val="24"/>
        </w:rPr>
      </w:pPr>
      <w:r>
        <w:rPr>
          <w:rFonts w:ascii="Times New Roman" w:hAnsi="Times New Roman"/>
          <w:szCs w:val="24"/>
        </w:rPr>
        <w:t>12.2.1 预付款的支付</w:t>
      </w:r>
    </w:p>
    <w:p w14:paraId="005E3F32">
      <w:pPr>
        <w:adjustRightInd w:val="0"/>
        <w:spacing w:line="360" w:lineRule="auto"/>
        <w:ind w:firstLine="400" w:firstLineChars="200"/>
        <w:rPr>
          <w:rFonts w:ascii="Times New Roman" w:hAnsi="Times New Roman"/>
          <w:szCs w:val="24"/>
        </w:rPr>
      </w:pPr>
      <w:r>
        <w:rPr>
          <w:rFonts w:ascii="Times New Roman" w:hAnsi="Times New Roman"/>
          <w:szCs w:val="24"/>
        </w:rPr>
        <w:t>预付款支付比例或金额：</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4DA0DBBF">
      <w:pPr>
        <w:adjustRightInd w:val="0"/>
        <w:spacing w:line="360" w:lineRule="auto"/>
        <w:ind w:firstLine="400" w:firstLineChars="200"/>
        <w:rPr>
          <w:rFonts w:ascii="Times New Roman" w:hAnsi="Times New Roman"/>
          <w:szCs w:val="24"/>
        </w:rPr>
      </w:pPr>
      <w:r>
        <w:rPr>
          <w:rFonts w:ascii="Times New Roman" w:hAnsi="Times New Roman"/>
          <w:szCs w:val="24"/>
        </w:rPr>
        <w:t>预付款支付期限：</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1175FD52">
      <w:pPr>
        <w:adjustRightInd w:val="0"/>
        <w:spacing w:line="360" w:lineRule="auto"/>
        <w:ind w:firstLine="400" w:firstLineChars="200"/>
        <w:rPr>
          <w:rFonts w:ascii="Times New Roman" w:hAnsi="Times New Roman"/>
          <w:szCs w:val="24"/>
        </w:rPr>
      </w:pPr>
      <w:r>
        <w:rPr>
          <w:rFonts w:ascii="Times New Roman" w:hAnsi="Times New Roman"/>
          <w:szCs w:val="24"/>
        </w:rPr>
        <w:t>预付款扣回的方式：</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01B5190D">
      <w:pPr>
        <w:adjustRightInd w:val="0"/>
        <w:spacing w:line="360" w:lineRule="auto"/>
        <w:ind w:firstLine="400" w:firstLineChars="200"/>
        <w:rPr>
          <w:rFonts w:ascii="Times New Roman" w:hAnsi="Times New Roman"/>
          <w:szCs w:val="24"/>
        </w:rPr>
      </w:pPr>
      <w:r>
        <w:rPr>
          <w:rFonts w:ascii="Times New Roman" w:hAnsi="Times New Roman"/>
          <w:szCs w:val="24"/>
        </w:rPr>
        <w:t>12.2.2 预付款担保</w:t>
      </w:r>
    </w:p>
    <w:p w14:paraId="350944A0">
      <w:pPr>
        <w:adjustRightInd w:val="0"/>
        <w:spacing w:line="360" w:lineRule="auto"/>
        <w:ind w:firstLine="400" w:firstLineChars="200"/>
        <w:rPr>
          <w:rFonts w:ascii="Times New Roman" w:hAnsi="Times New Roman"/>
          <w:szCs w:val="24"/>
        </w:rPr>
      </w:pPr>
      <w:r>
        <w:rPr>
          <w:rFonts w:ascii="Times New Roman" w:hAnsi="Times New Roman"/>
          <w:szCs w:val="24"/>
        </w:rPr>
        <w:t>承包人提交预付款担保的期限：</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0F614E6D">
      <w:pPr>
        <w:adjustRightInd w:val="0"/>
        <w:spacing w:line="360" w:lineRule="auto"/>
        <w:ind w:firstLine="400" w:firstLineChars="200"/>
        <w:rPr>
          <w:rFonts w:ascii="Times New Roman" w:hAnsi="Times New Roman"/>
          <w:szCs w:val="24"/>
        </w:rPr>
      </w:pPr>
      <w:r>
        <w:rPr>
          <w:rFonts w:ascii="Times New Roman" w:hAnsi="Times New Roman"/>
          <w:szCs w:val="24"/>
        </w:rPr>
        <w:t>预付款担保的形式为：</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bookmarkEnd w:id="490"/>
    <w:bookmarkEnd w:id="491"/>
    <w:bookmarkEnd w:id="492"/>
    <w:bookmarkEnd w:id="493"/>
    <w:bookmarkEnd w:id="494"/>
    <w:bookmarkEnd w:id="495"/>
    <w:bookmarkEnd w:id="496"/>
    <w:bookmarkEnd w:id="497"/>
    <w:bookmarkEnd w:id="498"/>
    <w:bookmarkEnd w:id="499"/>
    <w:p w14:paraId="7367E645">
      <w:pPr>
        <w:keepNext/>
        <w:keepLines/>
        <w:spacing w:before="120" w:after="120" w:line="360" w:lineRule="auto"/>
        <w:jc w:val="left"/>
        <w:outlineLvl w:val="2"/>
        <w:rPr>
          <w:rFonts w:ascii="黑体" w:hAnsi="黑体" w:eastAsia="黑体"/>
          <w:bCs/>
          <w:sz w:val="24"/>
          <w:szCs w:val="24"/>
        </w:rPr>
      </w:pPr>
      <w:r>
        <w:rPr>
          <w:rFonts w:ascii="黑体" w:hAnsi="黑体" w:eastAsia="黑体"/>
          <w:bCs/>
          <w:sz w:val="24"/>
          <w:szCs w:val="24"/>
        </w:rPr>
        <w:t>12.3 计量</w:t>
      </w:r>
    </w:p>
    <w:p w14:paraId="6A0CC87B">
      <w:pPr>
        <w:adjustRightInd w:val="0"/>
        <w:spacing w:line="360" w:lineRule="auto"/>
        <w:ind w:firstLine="400" w:firstLineChars="200"/>
        <w:rPr>
          <w:rFonts w:ascii="Times New Roman" w:hAnsi="Times New Roman"/>
          <w:szCs w:val="24"/>
        </w:rPr>
      </w:pPr>
      <w:r>
        <w:rPr>
          <w:rFonts w:ascii="Times New Roman" w:hAnsi="Times New Roman"/>
          <w:szCs w:val="24"/>
        </w:rPr>
        <w:t>12.3.1 计量原则</w:t>
      </w:r>
    </w:p>
    <w:p w14:paraId="79FA8BC0">
      <w:pPr>
        <w:adjustRightInd w:val="0"/>
        <w:spacing w:line="360" w:lineRule="auto"/>
        <w:ind w:firstLine="400" w:firstLineChars="200"/>
        <w:rPr>
          <w:rFonts w:ascii="Times New Roman" w:hAnsi="Times New Roman"/>
          <w:b/>
          <w:szCs w:val="24"/>
        </w:rPr>
      </w:pPr>
      <w:r>
        <w:rPr>
          <w:rFonts w:ascii="Times New Roman" w:hAnsi="Times New Roman"/>
          <w:szCs w:val="24"/>
        </w:rPr>
        <w:t>工程量计算规则：</w:t>
      </w:r>
      <w:r>
        <w:rPr>
          <w:rFonts w:hint="eastAsia" w:ascii="Times New Roman" w:hAnsi="Times New Roman"/>
          <w:b/>
          <w:szCs w:val="24"/>
          <w:u w:val="single"/>
        </w:rPr>
        <w:t>按招标工程量清单及最高投标限价（控制价）所采用的工程量清单计价规范及配套文件等</w:t>
      </w:r>
      <w:r>
        <w:rPr>
          <w:rFonts w:ascii="Times New Roman" w:hAnsi="Times New Roman"/>
          <w:b/>
          <w:szCs w:val="24"/>
        </w:rPr>
        <w:t>。</w:t>
      </w:r>
    </w:p>
    <w:p w14:paraId="663CA5A4">
      <w:pPr>
        <w:adjustRightInd w:val="0"/>
        <w:spacing w:line="360" w:lineRule="auto"/>
        <w:ind w:firstLine="400" w:firstLineChars="200"/>
        <w:rPr>
          <w:rFonts w:ascii="Times New Roman" w:hAnsi="Times New Roman"/>
          <w:szCs w:val="24"/>
        </w:rPr>
      </w:pPr>
      <w:r>
        <w:rPr>
          <w:rFonts w:ascii="Times New Roman" w:hAnsi="Times New Roman"/>
          <w:szCs w:val="24"/>
        </w:rPr>
        <w:t>12.3.2 计量周期</w:t>
      </w:r>
    </w:p>
    <w:p w14:paraId="407AA4FD">
      <w:pPr>
        <w:adjustRightInd w:val="0"/>
        <w:spacing w:line="360" w:lineRule="auto"/>
        <w:ind w:firstLine="400" w:firstLineChars="200"/>
        <w:rPr>
          <w:rFonts w:ascii="Times New Roman" w:hAnsi="Times New Roman"/>
          <w:b/>
          <w:szCs w:val="24"/>
        </w:rPr>
      </w:pPr>
      <w:r>
        <w:rPr>
          <w:rFonts w:ascii="Times New Roman" w:hAnsi="Times New Roman"/>
          <w:szCs w:val="24"/>
        </w:rPr>
        <w:t>关于计量周期的约定</w:t>
      </w:r>
      <w:r>
        <w:rPr>
          <w:rFonts w:ascii="Times New Roman" w:hAnsi="Times New Roman"/>
          <w:b/>
          <w:szCs w:val="24"/>
        </w:rPr>
        <w:t>：</w:t>
      </w:r>
      <w:r>
        <w:rPr>
          <w:rFonts w:hint="eastAsia" w:ascii="Times New Roman" w:hAnsi="Times New Roman"/>
          <w:b/>
          <w:szCs w:val="24"/>
          <w:u w:val="single"/>
        </w:rPr>
        <w:t>工程量的计量按月进行</w:t>
      </w:r>
      <w:r>
        <w:rPr>
          <w:rFonts w:ascii="Times New Roman" w:hAnsi="Times New Roman"/>
          <w:b/>
          <w:szCs w:val="24"/>
        </w:rPr>
        <w:t>。</w:t>
      </w:r>
    </w:p>
    <w:p w14:paraId="3FD76111">
      <w:pPr>
        <w:adjustRightInd w:val="0"/>
        <w:spacing w:line="360" w:lineRule="auto"/>
        <w:ind w:firstLine="400" w:firstLineChars="200"/>
        <w:rPr>
          <w:rFonts w:ascii="Times New Roman" w:hAnsi="Times New Roman"/>
          <w:szCs w:val="24"/>
        </w:rPr>
      </w:pPr>
      <w:r>
        <w:rPr>
          <w:rFonts w:ascii="Times New Roman" w:hAnsi="Times New Roman"/>
          <w:szCs w:val="24"/>
        </w:rPr>
        <w:t>12.3.3 单价合同的计量</w:t>
      </w:r>
    </w:p>
    <w:p w14:paraId="36588BDF">
      <w:pPr>
        <w:adjustRightInd w:val="0"/>
        <w:spacing w:line="360" w:lineRule="auto"/>
        <w:ind w:firstLine="400" w:firstLineChars="200"/>
        <w:rPr>
          <w:rFonts w:ascii="Times New Roman" w:hAnsi="Times New Roman"/>
          <w:szCs w:val="24"/>
        </w:rPr>
      </w:pPr>
      <w:r>
        <w:rPr>
          <w:rFonts w:ascii="Times New Roman" w:hAnsi="Times New Roman"/>
          <w:szCs w:val="24"/>
        </w:rPr>
        <w:t>关于单价合同计量的约定：</w:t>
      </w:r>
      <w:r>
        <w:rPr>
          <w:rFonts w:ascii="Times New Roman" w:hAnsi="Times New Roman"/>
          <w:szCs w:val="24"/>
          <w:u w:val="single"/>
        </w:rPr>
        <w:t xml:space="preserve">  </w:t>
      </w:r>
      <w:r>
        <w:rPr>
          <w:rFonts w:hint="eastAsia" w:ascii="Times New Roman" w:hAnsi="Times New Roman"/>
          <w:szCs w:val="24"/>
          <w:u w:val="single"/>
        </w:rPr>
        <w:t>/</w:t>
      </w:r>
      <w:r>
        <w:rPr>
          <w:rFonts w:ascii="Times New Roman" w:hAnsi="Times New Roman"/>
          <w:szCs w:val="24"/>
          <w:u w:val="single"/>
        </w:rPr>
        <w:t xml:space="preserve">  </w:t>
      </w:r>
      <w:r>
        <w:rPr>
          <w:rFonts w:ascii="Times New Roman" w:hAnsi="Times New Roman"/>
          <w:szCs w:val="24"/>
        </w:rPr>
        <w:t>。</w:t>
      </w:r>
    </w:p>
    <w:p w14:paraId="24185495">
      <w:pPr>
        <w:adjustRightInd w:val="0"/>
        <w:spacing w:line="360" w:lineRule="auto"/>
        <w:ind w:firstLine="400" w:firstLineChars="200"/>
        <w:rPr>
          <w:rFonts w:ascii="Times New Roman" w:hAnsi="Times New Roman"/>
          <w:szCs w:val="24"/>
        </w:rPr>
      </w:pPr>
      <w:r>
        <w:rPr>
          <w:rFonts w:ascii="Times New Roman" w:hAnsi="Times New Roman"/>
          <w:szCs w:val="24"/>
        </w:rPr>
        <w:t>12.3.4 总价合同的计量</w:t>
      </w:r>
    </w:p>
    <w:p w14:paraId="6463D26E">
      <w:pPr>
        <w:adjustRightInd w:val="0"/>
        <w:spacing w:line="360" w:lineRule="auto"/>
        <w:ind w:firstLine="400" w:firstLineChars="200"/>
        <w:rPr>
          <w:rFonts w:ascii="Times New Roman" w:hAnsi="Times New Roman"/>
          <w:szCs w:val="24"/>
        </w:rPr>
      </w:pPr>
      <w:r>
        <w:rPr>
          <w:rFonts w:ascii="Times New Roman" w:hAnsi="Times New Roman"/>
          <w:szCs w:val="24"/>
        </w:rPr>
        <w:t>关于总价合同计量的约定：</w:t>
      </w:r>
      <w:r>
        <w:rPr>
          <w:rFonts w:hint="eastAsia" w:ascii="Times New Roman" w:hAnsi="Times New Roman"/>
          <w:b/>
          <w:szCs w:val="24"/>
          <w:u w:val="single"/>
        </w:rPr>
        <w:t>执行通用条款</w:t>
      </w:r>
      <w:r>
        <w:rPr>
          <w:rFonts w:ascii="Times New Roman" w:hAnsi="Times New Roman"/>
          <w:szCs w:val="24"/>
        </w:rPr>
        <w:t>。</w:t>
      </w:r>
    </w:p>
    <w:p w14:paraId="738CFE2E">
      <w:pPr>
        <w:adjustRightInd w:val="0"/>
        <w:spacing w:line="360" w:lineRule="auto"/>
        <w:ind w:firstLine="400" w:firstLineChars="200"/>
        <w:rPr>
          <w:rFonts w:ascii="Times New Roman" w:hAnsi="Times New Roman"/>
          <w:szCs w:val="24"/>
        </w:rPr>
      </w:pPr>
      <w:r>
        <w:rPr>
          <w:rFonts w:ascii="Times New Roman" w:hAnsi="Times New Roman"/>
          <w:szCs w:val="24"/>
        </w:rPr>
        <w:t>12.3.5</w:t>
      </w:r>
      <w:r>
        <w:rPr>
          <w:rFonts w:hint="eastAsia" w:ascii="Times New Roman" w:hAnsi="Times New Roman"/>
          <w:szCs w:val="24"/>
        </w:rPr>
        <w:t xml:space="preserve"> </w:t>
      </w:r>
      <w:r>
        <w:rPr>
          <w:rFonts w:ascii="Times New Roman" w:hAnsi="Times New Roman"/>
          <w:szCs w:val="24"/>
        </w:rPr>
        <w:t>总价合同采用支付分解表计量支付的，是否适用第12.3.4项</w:t>
      </w:r>
      <w:r>
        <w:rPr>
          <w:rFonts w:hint="eastAsia" w:ascii="Times New Roman" w:hAnsi="Times New Roman"/>
          <w:szCs w:val="24"/>
        </w:rPr>
        <w:t>〔</w:t>
      </w:r>
      <w:r>
        <w:rPr>
          <w:rFonts w:ascii="Times New Roman" w:hAnsi="Times New Roman"/>
          <w:szCs w:val="24"/>
        </w:rPr>
        <w:t>总价合同的计量</w:t>
      </w:r>
      <w:r>
        <w:rPr>
          <w:rFonts w:hint="eastAsia" w:ascii="Times New Roman" w:hAnsi="Times New Roman"/>
          <w:szCs w:val="24"/>
        </w:rPr>
        <w:t>〕</w:t>
      </w:r>
      <w:r>
        <w:rPr>
          <w:rFonts w:ascii="Times New Roman" w:hAnsi="Times New Roman"/>
          <w:szCs w:val="24"/>
        </w:rPr>
        <w:t>约定</w:t>
      </w:r>
      <w:r>
        <w:rPr>
          <w:rFonts w:hint="eastAsia" w:ascii="Times New Roman" w:hAnsi="Times New Roman"/>
          <w:szCs w:val="24"/>
        </w:rPr>
        <w:t>进行计量：</w:t>
      </w:r>
      <w:r>
        <w:rPr>
          <w:rFonts w:hint="eastAsia" w:ascii="Times New Roman" w:hAnsi="Times New Roman"/>
          <w:b/>
          <w:szCs w:val="24"/>
          <w:u w:val="single"/>
        </w:rPr>
        <w:t>不采用</w:t>
      </w:r>
      <w:r>
        <w:rPr>
          <w:rFonts w:ascii="Times New Roman" w:hAnsi="Times New Roman"/>
          <w:b/>
          <w:szCs w:val="24"/>
        </w:rPr>
        <w:t>。</w:t>
      </w:r>
    </w:p>
    <w:p w14:paraId="7070C3F1">
      <w:pPr>
        <w:adjustRightInd w:val="0"/>
        <w:spacing w:line="360" w:lineRule="auto"/>
        <w:ind w:firstLine="400" w:firstLineChars="200"/>
        <w:rPr>
          <w:rFonts w:ascii="Times New Roman" w:hAnsi="Times New Roman"/>
          <w:szCs w:val="24"/>
        </w:rPr>
      </w:pPr>
      <w:r>
        <w:rPr>
          <w:rFonts w:ascii="Times New Roman" w:hAnsi="Times New Roman"/>
          <w:szCs w:val="24"/>
        </w:rPr>
        <w:t>12.3.6 其他价格形式合同的计量</w:t>
      </w:r>
    </w:p>
    <w:p w14:paraId="6F506FCD">
      <w:pPr>
        <w:adjustRightInd w:val="0"/>
        <w:spacing w:line="360" w:lineRule="auto"/>
        <w:ind w:firstLine="400" w:firstLineChars="200"/>
        <w:rPr>
          <w:rFonts w:ascii="Times New Roman" w:hAnsi="Times New Roman"/>
          <w:szCs w:val="24"/>
          <w:u w:val="single"/>
        </w:rPr>
      </w:pPr>
      <w:r>
        <w:rPr>
          <w:rFonts w:ascii="Times New Roman" w:hAnsi="Times New Roman"/>
          <w:szCs w:val="24"/>
        </w:rPr>
        <w:t>其他价格形式的计量方式和程序：</w:t>
      </w:r>
      <w:r>
        <w:rPr>
          <w:rFonts w:hint="eastAsia" w:ascii="Times New Roman" w:hAnsi="Times New Roman"/>
          <w:b/>
          <w:szCs w:val="24"/>
          <w:u w:val="single"/>
        </w:rPr>
        <w:t>不采用</w:t>
      </w:r>
      <w:r>
        <w:rPr>
          <w:rFonts w:ascii="Times New Roman" w:hAnsi="Times New Roman"/>
          <w:szCs w:val="24"/>
        </w:rPr>
        <w:t>。</w:t>
      </w:r>
    </w:p>
    <w:p w14:paraId="2A4F2C67">
      <w:pPr>
        <w:keepNext/>
        <w:keepLines/>
        <w:spacing w:before="120" w:after="120" w:line="360" w:lineRule="auto"/>
        <w:jc w:val="left"/>
        <w:outlineLvl w:val="2"/>
        <w:rPr>
          <w:rFonts w:ascii="黑体" w:hAnsi="黑体" w:eastAsia="黑体"/>
          <w:bCs/>
          <w:sz w:val="24"/>
          <w:szCs w:val="24"/>
        </w:rPr>
      </w:pPr>
      <w:r>
        <w:rPr>
          <w:rFonts w:ascii="黑体" w:hAnsi="黑体" w:eastAsia="黑体"/>
          <w:bCs/>
          <w:sz w:val="24"/>
          <w:szCs w:val="24"/>
        </w:rPr>
        <w:t>12.4 工程进度款支付</w:t>
      </w:r>
    </w:p>
    <w:p w14:paraId="136BC9DA">
      <w:pPr>
        <w:adjustRightInd w:val="0"/>
        <w:spacing w:line="360" w:lineRule="auto"/>
        <w:ind w:firstLine="400" w:firstLineChars="200"/>
        <w:rPr>
          <w:rFonts w:ascii="Times New Roman" w:hAnsi="Times New Roman"/>
          <w:szCs w:val="24"/>
        </w:rPr>
      </w:pPr>
      <w:bookmarkStart w:id="500" w:name="_Toc296503211"/>
      <w:bookmarkStart w:id="501" w:name="_Toc303539163"/>
      <w:bookmarkStart w:id="502" w:name="_Toc297048397"/>
      <w:bookmarkStart w:id="503" w:name="_Toc297216215"/>
      <w:bookmarkStart w:id="504" w:name="_Toc292559416"/>
      <w:bookmarkStart w:id="505" w:name="_Toc296346712"/>
      <w:bookmarkStart w:id="506" w:name="_Toc296944550"/>
      <w:bookmarkStart w:id="507" w:name="_Toc297123556"/>
      <w:bookmarkStart w:id="508" w:name="_Toc300935006"/>
      <w:bookmarkStart w:id="509" w:name="_Toc296891251"/>
      <w:bookmarkStart w:id="510" w:name="_Toc297120511"/>
      <w:bookmarkStart w:id="511" w:name="_Toc296347210"/>
      <w:bookmarkStart w:id="512" w:name="_Toc292559921"/>
      <w:bookmarkStart w:id="513" w:name="_Toc296891039"/>
      <w:r>
        <w:rPr>
          <w:rFonts w:ascii="Times New Roman" w:hAnsi="Times New Roman"/>
          <w:szCs w:val="24"/>
        </w:rPr>
        <w:t>12.4.1 付款周期</w:t>
      </w:r>
    </w:p>
    <w:p w14:paraId="55578DAE">
      <w:pPr>
        <w:adjustRightInd w:val="0"/>
        <w:spacing w:line="360" w:lineRule="auto"/>
        <w:ind w:firstLine="400" w:firstLineChars="200"/>
        <w:rPr>
          <w:rFonts w:ascii="Times New Roman" w:hAnsi="Times New Roman"/>
          <w:szCs w:val="24"/>
        </w:rPr>
      </w:pPr>
      <w:r>
        <w:rPr>
          <w:rFonts w:ascii="Times New Roman" w:hAnsi="Times New Roman"/>
          <w:szCs w:val="24"/>
        </w:rPr>
        <w:t>关于付款周期的约定：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5DD1256A">
      <w:pPr>
        <w:adjustRightInd w:val="0"/>
        <w:spacing w:line="360" w:lineRule="auto"/>
        <w:ind w:firstLine="400" w:firstLineChars="200"/>
        <w:rPr>
          <w:rFonts w:ascii="Times New Roman" w:hAnsi="Times New Roman"/>
          <w:szCs w:val="24"/>
        </w:rPr>
      </w:pPr>
      <w:r>
        <w:rPr>
          <w:rFonts w:ascii="Times New Roman" w:hAnsi="Times New Roman"/>
          <w:szCs w:val="24"/>
        </w:rPr>
        <w:t>12.4.2 进度付款申请单的编制</w:t>
      </w:r>
    </w:p>
    <w:p w14:paraId="74EB7BF7">
      <w:pPr>
        <w:adjustRightInd w:val="0"/>
        <w:spacing w:line="360" w:lineRule="auto"/>
        <w:ind w:firstLine="400" w:firstLineChars="200"/>
        <w:rPr>
          <w:rFonts w:ascii="Times New Roman" w:hAnsi="Times New Roman"/>
          <w:szCs w:val="24"/>
          <w:u w:val="single"/>
        </w:rPr>
      </w:pPr>
      <w:r>
        <w:rPr>
          <w:rFonts w:ascii="Times New Roman" w:hAnsi="Times New Roman"/>
          <w:szCs w:val="24"/>
        </w:rPr>
        <w:t>关于进度付款申请单编制的约定：</w:t>
      </w:r>
      <w:r>
        <w:rPr>
          <w:rFonts w:hint="eastAsia" w:ascii="Times New Roman" w:hAnsi="Times New Roman"/>
          <w:b/>
          <w:szCs w:val="24"/>
          <w:u w:val="single"/>
        </w:rPr>
        <w:t>执行通用条款</w:t>
      </w:r>
      <w:r>
        <w:rPr>
          <w:rFonts w:ascii="Times New Roman" w:hAnsi="Times New Roman"/>
          <w:szCs w:val="24"/>
        </w:rPr>
        <w:t>。</w:t>
      </w:r>
    </w:p>
    <w:p w14:paraId="7FEA3A59">
      <w:pPr>
        <w:adjustRightInd w:val="0"/>
        <w:spacing w:line="360" w:lineRule="auto"/>
        <w:ind w:firstLine="400" w:firstLineChars="200"/>
        <w:rPr>
          <w:rFonts w:ascii="Times New Roman" w:hAnsi="Times New Roman"/>
          <w:szCs w:val="24"/>
        </w:rPr>
      </w:pPr>
      <w:r>
        <w:rPr>
          <w:rFonts w:ascii="Times New Roman" w:hAnsi="Times New Roman"/>
          <w:szCs w:val="24"/>
        </w:rPr>
        <w:t>1</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Pr>
          <w:rFonts w:ascii="Times New Roman" w:hAnsi="Times New Roman"/>
          <w:szCs w:val="24"/>
        </w:rPr>
        <w:t>2.4.3 进度付款申请单的提交</w:t>
      </w:r>
    </w:p>
    <w:p w14:paraId="45691669">
      <w:pPr>
        <w:adjustRightInd w:val="0"/>
        <w:spacing w:line="360" w:lineRule="auto"/>
        <w:ind w:firstLine="400" w:firstLineChars="200"/>
        <w:rPr>
          <w:rFonts w:ascii="Times New Roman" w:hAnsi="Times New Roman"/>
          <w:szCs w:val="24"/>
        </w:rPr>
      </w:pPr>
      <w:r>
        <w:rPr>
          <w:rFonts w:ascii="Times New Roman" w:hAnsi="Times New Roman"/>
          <w:szCs w:val="24"/>
        </w:rPr>
        <w:t>（1）单价合同进度付款申请单提交的约定</w:t>
      </w:r>
      <w:r>
        <w:rPr>
          <w:rFonts w:hint="eastAsia" w:ascii="Times New Roman" w:hAnsi="Times New Roman"/>
          <w:szCs w:val="24"/>
        </w:rPr>
        <w:t>：</w:t>
      </w:r>
      <w:r>
        <w:rPr>
          <w:rFonts w:ascii="Times New Roman" w:hAnsi="Times New Roman"/>
          <w:szCs w:val="24"/>
          <w:u w:val="single"/>
        </w:rPr>
        <w:t xml:space="preserve"> </w:t>
      </w:r>
      <w:r>
        <w:rPr>
          <w:rFonts w:hint="eastAsia" w:ascii="Times New Roman" w:hAnsi="Times New Roman"/>
          <w:szCs w:val="24"/>
          <w:u w:val="single"/>
        </w:rPr>
        <w:t xml:space="preserve"> / </w:t>
      </w:r>
      <w:r>
        <w:rPr>
          <w:rFonts w:ascii="Times New Roman" w:hAnsi="Times New Roman"/>
          <w:szCs w:val="24"/>
          <w:u w:val="single"/>
        </w:rPr>
        <w:t xml:space="preserve"> </w:t>
      </w:r>
      <w:r>
        <w:rPr>
          <w:rFonts w:ascii="Times New Roman" w:hAnsi="Times New Roman"/>
          <w:szCs w:val="24"/>
        </w:rPr>
        <w:t>。</w:t>
      </w:r>
    </w:p>
    <w:p w14:paraId="25876049">
      <w:pPr>
        <w:adjustRightInd w:val="0"/>
        <w:spacing w:line="360" w:lineRule="auto"/>
        <w:ind w:firstLine="400" w:firstLineChars="200"/>
        <w:rPr>
          <w:rFonts w:ascii="Times New Roman" w:hAnsi="Times New Roman"/>
          <w:szCs w:val="24"/>
        </w:rPr>
      </w:pPr>
      <w:r>
        <w:rPr>
          <w:rFonts w:ascii="Times New Roman" w:hAnsi="Times New Roman"/>
          <w:szCs w:val="24"/>
        </w:rPr>
        <w:t>（2）总价合同进度付款申请单提交的约定</w:t>
      </w:r>
      <w:r>
        <w:rPr>
          <w:rFonts w:hint="eastAsia" w:ascii="Times New Roman" w:hAnsi="Times New Roman"/>
          <w:szCs w:val="24"/>
        </w:rPr>
        <w:t>：</w:t>
      </w:r>
      <w:r>
        <w:rPr>
          <w:rFonts w:hint="eastAsia" w:ascii="Times New Roman" w:hAnsi="Times New Roman"/>
          <w:b/>
          <w:szCs w:val="24"/>
          <w:u w:val="single"/>
        </w:rPr>
        <w:t>执行通用条款</w:t>
      </w:r>
      <w:r>
        <w:rPr>
          <w:rFonts w:ascii="Times New Roman" w:hAnsi="Times New Roman"/>
          <w:szCs w:val="24"/>
        </w:rPr>
        <w:t>。</w:t>
      </w:r>
    </w:p>
    <w:p w14:paraId="05ED6D7B">
      <w:pPr>
        <w:adjustRightInd w:val="0"/>
        <w:spacing w:line="360" w:lineRule="auto"/>
        <w:ind w:firstLine="400" w:firstLineChars="200"/>
        <w:rPr>
          <w:rFonts w:ascii="Times New Roman" w:hAnsi="Times New Roman"/>
          <w:szCs w:val="24"/>
          <w:u w:val="single"/>
        </w:rPr>
      </w:pPr>
      <w:r>
        <w:rPr>
          <w:rFonts w:ascii="Times New Roman" w:hAnsi="Times New Roman"/>
          <w:szCs w:val="24"/>
        </w:rPr>
        <w:t>（3）其他价格形式合同进度付款申请单提交的约定：</w:t>
      </w:r>
      <w:r>
        <w:rPr>
          <w:rFonts w:ascii="Times New Roman" w:hAnsi="Times New Roman"/>
          <w:szCs w:val="24"/>
          <w:u w:val="single"/>
        </w:rPr>
        <w:t xml:space="preserve">  </w:t>
      </w:r>
      <w:r>
        <w:rPr>
          <w:rFonts w:hint="eastAsia" w:ascii="Times New Roman" w:hAnsi="Times New Roman"/>
          <w:szCs w:val="24"/>
          <w:u w:val="single"/>
        </w:rPr>
        <w:t>/</w:t>
      </w:r>
      <w:r>
        <w:rPr>
          <w:rFonts w:ascii="Times New Roman" w:hAnsi="Times New Roman"/>
          <w:szCs w:val="24"/>
          <w:u w:val="single"/>
        </w:rPr>
        <w:t xml:space="preserve">  </w:t>
      </w:r>
      <w:r>
        <w:rPr>
          <w:rFonts w:ascii="Times New Roman" w:hAnsi="Times New Roman"/>
          <w:szCs w:val="24"/>
        </w:rPr>
        <w:t>。</w:t>
      </w:r>
    </w:p>
    <w:p w14:paraId="68710D5B">
      <w:pPr>
        <w:adjustRightInd w:val="0"/>
        <w:spacing w:line="360" w:lineRule="auto"/>
        <w:ind w:firstLine="400" w:firstLineChars="200"/>
        <w:rPr>
          <w:rFonts w:ascii="Times New Roman" w:hAnsi="Times New Roman"/>
          <w:szCs w:val="24"/>
        </w:rPr>
      </w:pPr>
      <w:r>
        <w:rPr>
          <w:rFonts w:ascii="Times New Roman" w:hAnsi="Times New Roman"/>
          <w:szCs w:val="24"/>
        </w:rPr>
        <w:t>12.4.4 进度款审核和支付</w:t>
      </w:r>
    </w:p>
    <w:p w14:paraId="4F349D28">
      <w:pPr>
        <w:adjustRightInd w:val="0"/>
        <w:spacing w:line="360" w:lineRule="auto"/>
        <w:ind w:firstLine="400" w:firstLineChars="200"/>
        <w:rPr>
          <w:rFonts w:ascii="Times New Roman" w:hAnsi="Times New Roman"/>
          <w:b/>
          <w:szCs w:val="24"/>
          <w:u w:val="single"/>
        </w:rPr>
      </w:pPr>
      <w:r>
        <w:rPr>
          <w:rFonts w:ascii="Times New Roman" w:hAnsi="Times New Roman"/>
          <w:szCs w:val="24"/>
        </w:rPr>
        <w:t>（1）监理人审查并报送发包人的期限：</w:t>
      </w:r>
      <w:r>
        <w:rPr>
          <w:rFonts w:hint="eastAsia" w:ascii="Times New Roman" w:hAnsi="Times New Roman"/>
          <w:b/>
          <w:szCs w:val="24"/>
          <w:u w:val="single"/>
        </w:rPr>
        <w:t>收到承包人进度付款申请单以及相关资料后7天内完成审查并报送发包人</w:t>
      </w:r>
      <w:r>
        <w:rPr>
          <w:rFonts w:ascii="Times New Roman" w:hAnsi="Times New Roman"/>
          <w:b/>
          <w:szCs w:val="24"/>
        </w:rPr>
        <w:t>。</w:t>
      </w:r>
    </w:p>
    <w:p w14:paraId="28609A6F">
      <w:pPr>
        <w:adjustRightInd w:val="0"/>
        <w:spacing w:line="360" w:lineRule="auto"/>
        <w:ind w:firstLine="400" w:firstLineChars="200"/>
        <w:rPr>
          <w:rFonts w:ascii="Times New Roman" w:hAnsi="Times New Roman"/>
          <w:b/>
          <w:szCs w:val="24"/>
          <w:u w:val="single"/>
        </w:rPr>
      </w:pPr>
      <w:r>
        <w:rPr>
          <w:rFonts w:ascii="Times New Roman" w:hAnsi="Times New Roman"/>
          <w:szCs w:val="24"/>
        </w:rPr>
        <w:t>发包人完成审批并签发进度款支付证书的期限：</w:t>
      </w:r>
      <w:r>
        <w:rPr>
          <w:rFonts w:hint="eastAsia" w:ascii="Times New Roman" w:hAnsi="Times New Roman"/>
          <w:b/>
          <w:szCs w:val="24"/>
          <w:u w:val="single"/>
        </w:rPr>
        <w:t>应在收到监理人报送的进度付款申请单及相关资料后</w:t>
      </w:r>
      <w:r>
        <w:rPr>
          <w:rFonts w:ascii="Times New Roman" w:hAnsi="Times New Roman"/>
          <w:b/>
          <w:szCs w:val="24"/>
          <w:u w:val="single"/>
        </w:rPr>
        <w:t>7</w:t>
      </w:r>
      <w:r>
        <w:rPr>
          <w:rFonts w:hint="eastAsia" w:ascii="Times New Roman" w:hAnsi="Times New Roman"/>
          <w:b/>
          <w:szCs w:val="24"/>
          <w:u w:val="single"/>
        </w:rPr>
        <w:t>天内</w:t>
      </w:r>
      <w:r>
        <w:rPr>
          <w:rFonts w:ascii="Times New Roman" w:hAnsi="Times New Roman"/>
          <w:szCs w:val="24"/>
        </w:rPr>
        <w:t>。</w:t>
      </w:r>
      <w:r>
        <w:rPr>
          <w:rFonts w:ascii="Times New Roman" w:hAnsi="Times New Roman"/>
          <w:szCs w:val="24"/>
        </w:rPr>
        <w:tab/>
      </w:r>
      <w:r>
        <w:rPr>
          <w:rFonts w:ascii="Times New Roman" w:hAnsi="Times New Roman"/>
          <w:szCs w:val="24"/>
        </w:rPr>
        <w:tab/>
      </w:r>
    </w:p>
    <w:p w14:paraId="3E075150">
      <w:pPr>
        <w:adjustRightInd w:val="0"/>
        <w:spacing w:line="360" w:lineRule="auto"/>
        <w:ind w:firstLine="400" w:firstLineChars="200"/>
        <w:rPr>
          <w:rFonts w:ascii="Times New Roman" w:hAnsi="Times New Roman"/>
          <w:b/>
          <w:szCs w:val="24"/>
        </w:rPr>
      </w:pPr>
      <w:r>
        <w:rPr>
          <w:rFonts w:ascii="Times New Roman" w:hAnsi="Times New Roman"/>
          <w:szCs w:val="24"/>
        </w:rPr>
        <w:t>（2）发包人支付进度款的期限：</w:t>
      </w:r>
      <w:r>
        <w:rPr>
          <w:rFonts w:hint="eastAsia" w:ascii="Times New Roman" w:hAnsi="Times New Roman"/>
          <w:b/>
          <w:szCs w:val="24"/>
          <w:u w:val="single"/>
        </w:rPr>
        <w:t>发包人应在进度款支付证书或临时进度款支付证书签发后14天内完成支付</w:t>
      </w:r>
      <w:r>
        <w:rPr>
          <w:rFonts w:ascii="Times New Roman" w:hAnsi="Times New Roman"/>
          <w:b/>
          <w:szCs w:val="24"/>
        </w:rPr>
        <w:t>。</w:t>
      </w:r>
    </w:p>
    <w:p w14:paraId="297AE04F">
      <w:pPr>
        <w:adjustRightInd w:val="0"/>
        <w:spacing w:line="360" w:lineRule="auto"/>
        <w:ind w:firstLine="400" w:firstLineChars="200"/>
        <w:rPr>
          <w:rFonts w:ascii="Times New Roman" w:hAnsi="Times New Roman"/>
          <w:szCs w:val="24"/>
          <w:u w:val="single"/>
        </w:rPr>
      </w:pPr>
      <w:r>
        <w:rPr>
          <w:rFonts w:ascii="Times New Roman" w:hAnsi="Times New Roman"/>
          <w:szCs w:val="24"/>
        </w:rPr>
        <w:t>发包人逾期支付进度款的违约金的计算方式：</w:t>
      </w:r>
      <w:r>
        <w:rPr>
          <w:rFonts w:hint="eastAsia" w:ascii="Times New Roman" w:hAnsi="Times New Roman"/>
          <w:b/>
          <w:szCs w:val="24"/>
          <w:u w:val="single"/>
        </w:rPr>
        <w:t>应按照中国人民银行发布的同期同类贷款基准利率支付违约金</w:t>
      </w:r>
      <w:r>
        <w:rPr>
          <w:rFonts w:ascii="Times New Roman" w:hAnsi="Times New Roman"/>
          <w:b/>
          <w:szCs w:val="24"/>
        </w:rPr>
        <w:t>。</w:t>
      </w:r>
    </w:p>
    <w:p w14:paraId="53CF8D57">
      <w:pPr>
        <w:adjustRightInd w:val="0"/>
        <w:spacing w:line="360" w:lineRule="auto"/>
        <w:ind w:firstLine="400" w:firstLineChars="200"/>
        <w:rPr>
          <w:rFonts w:ascii="Times New Roman" w:hAnsi="Times New Roman"/>
          <w:szCs w:val="24"/>
        </w:rPr>
      </w:pPr>
      <w:r>
        <w:rPr>
          <w:rFonts w:ascii="Times New Roman" w:hAnsi="Times New Roman"/>
          <w:szCs w:val="24"/>
        </w:rPr>
        <w:t>12.4.6 支付分解表的编制</w:t>
      </w:r>
    </w:p>
    <w:p w14:paraId="4C733870">
      <w:pPr>
        <w:adjustRightInd w:val="0"/>
        <w:spacing w:line="360" w:lineRule="auto"/>
        <w:ind w:firstLine="400" w:firstLineChars="200"/>
        <w:rPr>
          <w:rFonts w:ascii="Times New Roman" w:hAnsi="Times New Roman"/>
          <w:szCs w:val="24"/>
          <w:u w:val="single"/>
        </w:rPr>
      </w:pPr>
      <w:r>
        <w:rPr>
          <w:rFonts w:hint="eastAsia" w:ascii="Times New Roman" w:hAnsi="Times New Roman"/>
          <w:szCs w:val="24"/>
        </w:rPr>
        <w:t>(2)</w:t>
      </w:r>
      <w:r>
        <w:rPr>
          <w:rFonts w:ascii="Times New Roman" w:hAnsi="Times New Roman"/>
          <w:szCs w:val="24"/>
        </w:rPr>
        <w:t>总价合同支付分解表的编制与审批：</w:t>
      </w:r>
      <w:r>
        <w:rPr>
          <w:rFonts w:ascii="Times New Roman" w:hAnsi="Times New Roman"/>
          <w:szCs w:val="24"/>
          <w:u w:val="single"/>
        </w:rPr>
        <w:t xml:space="preserve">  </w:t>
      </w:r>
      <w:r>
        <w:rPr>
          <w:rFonts w:hint="eastAsia" w:ascii="Times New Roman" w:hAnsi="Times New Roman"/>
          <w:szCs w:val="24"/>
          <w:u w:val="single"/>
        </w:rPr>
        <w:t>/</w:t>
      </w:r>
      <w:r>
        <w:rPr>
          <w:rFonts w:ascii="Times New Roman" w:hAnsi="Times New Roman"/>
          <w:szCs w:val="24"/>
          <w:u w:val="single"/>
        </w:rPr>
        <w:t xml:space="preserve">  </w:t>
      </w:r>
      <w:r>
        <w:rPr>
          <w:rFonts w:ascii="Times New Roman" w:hAnsi="Times New Roman"/>
          <w:szCs w:val="24"/>
        </w:rPr>
        <w:t>。</w:t>
      </w:r>
    </w:p>
    <w:p w14:paraId="2F61B806">
      <w:pPr>
        <w:adjustRightInd w:val="0"/>
        <w:spacing w:line="360" w:lineRule="auto"/>
        <w:ind w:firstLine="400" w:firstLineChars="200"/>
        <w:rPr>
          <w:rFonts w:ascii="Times New Roman" w:hAnsi="Times New Roman"/>
          <w:szCs w:val="24"/>
        </w:rPr>
      </w:pPr>
      <w:r>
        <w:rPr>
          <w:rFonts w:hint="eastAsia" w:ascii="Times New Roman" w:hAnsi="Times New Roman"/>
          <w:szCs w:val="24"/>
        </w:rPr>
        <w:t>(3)</w:t>
      </w:r>
      <w:r>
        <w:rPr>
          <w:rFonts w:ascii="Times New Roman" w:hAnsi="Times New Roman"/>
          <w:szCs w:val="24"/>
        </w:rPr>
        <w:t>单价合同的总价项目支付分解表的编制与审批：</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bookmarkEnd w:id="343"/>
    <w:p w14:paraId="4F975EA4">
      <w:pPr>
        <w:keepNext/>
        <w:keepLines/>
        <w:spacing w:before="120" w:after="120" w:line="360" w:lineRule="auto"/>
        <w:jc w:val="left"/>
        <w:outlineLvl w:val="2"/>
        <w:rPr>
          <w:rFonts w:ascii="黑体" w:hAnsi="黑体" w:eastAsia="黑体"/>
          <w:bCs/>
          <w:sz w:val="24"/>
          <w:szCs w:val="24"/>
        </w:rPr>
      </w:pPr>
      <w:bookmarkStart w:id="514" w:name="_Toc351203645"/>
      <w:bookmarkStart w:id="515" w:name="_Toc297120519"/>
      <w:bookmarkStart w:id="516" w:name="_Toc300935015"/>
      <w:bookmarkStart w:id="517" w:name="_Toc296347218"/>
      <w:bookmarkStart w:id="518" w:name="_Toc292559424"/>
      <w:bookmarkStart w:id="519" w:name="_Toc292559929"/>
      <w:bookmarkStart w:id="520" w:name="_Toc297048405"/>
      <w:bookmarkStart w:id="521" w:name="_Toc296891259"/>
      <w:bookmarkStart w:id="522" w:name="_Toc297123564"/>
      <w:bookmarkStart w:id="523" w:name="_Toc296346720"/>
      <w:bookmarkStart w:id="524" w:name="_Toc297216223"/>
      <w:bookmarkStart w:id="525" w:name="_Toc296944558"/>
      <w:bookmarkStart w:id="526" w:name="_Toc312678053"/>
      <w:bookmarkStart w:id="527" w:name="_Toc304295593"/>
      <w:bookmarkStart w:id="528" w:name="_Toc296891047"/>
      <w:bookmarkStart w:id="529" w:name="_Toc303539172"/>
      <w:bookmarkStart w:id="530" w:name="_Toc296503219"/>
      <w:r>
        <w:rPr>
          <w:rFonts w:ascii="黑体" w:hAnsi="黑体" w:eastAsia="黑体"/>
          <w:bCs/>
          <w:sz w:val="24"/>
          <w:szCs w:val="24"/>
        </w:rPr>
        <w:t>13.</w:t>
      </w:r>
      <w:r>
        <w:rPr>
          <w:rFonts w:hint="eastAsia" w:ascii="黑体" w:hAnsi="黑体" w:eastAsia="黑体"/>
          <w:bCs/>
          <w:sz w:val="24"/>
          <w:szCs w:val="24"/>
        </w:rPr>
        <w:t xml:space="preserve"> </w:t>
      </w:r>
      <w:r>
        <w:rPr>
          <w:rFonts w:ascii="黑体" w:hAnsi="黑体" w:eastAsia="黑体"/>
          <w:bCs/>
          <w:sz w:val="24"/>
          <w:szCs w:val="24"/>
        </w:rPr>
        <w:t>验收和工程试车</w:t>
      </w:r>
      <w:bookmarkEnd w:id="514"/>
    </w:p>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366B7D6D">
      <w:pPr>
        <w:keepNext/>
        <w:keepLines/>
        <w:spacing w:before="120" w:after="120" w:line="360" w:lineRule="auto"/>
        <w:jc w:val="left"/>
        <w:outlineLvl w:val="2"/>
        <w:rPr>
          <w:rFonts w:ascii="黑体" w:hAnsi="黑体" w:eastAsia="黑体"/>
          <w:bCs/>
          <w:sz w:val="24"/>
          <w:szCs w:val="24"/>
        </w:rPr>
      </w:pPr>
      <w:r>
        <w:rPr>
          <w:rFonts w:ascii="黑体" w:hAnsi="黑体" w:eastAsia="黑体"/>
          <w:bCs/>
          <w:sz w:val="24"/>
          <w:szCs w:val="24"/>
        </w:rPr>
        <w:t>13.1 分部分项工程验收</w:t>
      </w:r>
    </w:p>
    <w:p w14:paraId="26FAC357">
      <w:pPr>
        <w:adjustRightInd w:val="0"/>
        <w:spacing w:line="360" w:lineRule="auto"/>
        <w:ind w:firstLine="400" w:firstLineChars="200"/>
        <w:rPr>
          <w:rFonts w:ascii="Times New Roman" w:hAnsi="Times New Roman"/>
          <w:szCs w:val="24"/>
        </w:rPr>
      </w:pPr>
      <w:r>
        <w:rPr>
          <w:rFonts w:ascii="Times New Roman" w:hAnsi="Times New Roman"/>
          <w:szCs w:val="24"/>
        </w:rPr>
        <w:t>13.1.2</w:t>
      </w:r>
      <w:r>
        <w:rPr>
          <w:rFonts w:hint="eastAsia" w:ascii="Times New Roman" w:hAnsi="Times New Roman"/>
          <w:szCs w:val="24"/>
        </w:rPr>
        <w:t xml:space="preserve"> </w:t>
      </w:r>
      <w:r>
        <w:rPr>
          <w:rFonts w:ascii="Times New Roman" w:hAnsi="Times New Roman"/>
          <w:szCs w:val="24"/>
        </w:rPr>
        <w:t>监理人不能按时进行验收时，应提前</w:t>
      </w:r>
      <w:r>
        <w:rPr>
          <w:rFonts w:hint="eastAsia" w:ascii="Times New Roman" w:hAnsi="Times New Roman"/>
          <w:szCs w:val="24"/>
          <w:u w:val="single"/>
        </w:rPr>
        <w:t>24</w:t>
      </w:r>
      <w:r>
        <w:rPr>
          <w:rFonts w:ascii="Times New Roman" w:hAnsi="Times New Roman"/>
          <w:szCs w:val="24"/>
        </w:rPr>
        <w:t>小时提交书面延期要求。</w:t>
      </w:r>
    </w:p>
    <w:p w14:paraId="16BA1AE3">
      <w:pPr>
        <w:adjustRightInd w:val="0"/>
        <w:spacing w:line="360" w:lineRule="auto"/>
        <w:ind w:firstLine="400" w:firstLineChars="200"/>
        <w:rPr>
          <w:rFonts w:ascii="Times New Roman" w:hAnsi="Times New Roman"/>
          <w:b/>
          <w:szCs w:val="24"/>
        </w:rPr>
      </w:pPr>
      <w:r>
        <w:rPr>
          <w:rFonts w:ascii="Times New Roman" w:hAnsi="Times New Roman"/>
          <w:szCs w:val="24"/>
        </w:rPr>
        <w:t>关于延期最长不得超过：</w:t>
      </w:r>
      <w:r>
        <w:rPr>
          <w:rFonts w:ascii="Times New Roman" w:hAnsi="Times New Roman"/>
          <w:szCs w:val="24"/>
          <w:u w:val="single"/>
        </w:rPr>
        <w:t xml:space="preserve"> </w:t>
      </w:r>
      <w:r>
        <w:rPr>
          <w:rFonts w:hint="eastAsia" w:ascii="Times New Roman" w:hAnsi="Times New Roman"/>
          <w:b/>
          <w:szCs w:val="24"/>
          <w:u w:val="single"/>
        </w:rPr>
        <w:t>48</w:t>
      </w:r>
      <w:r>
        <w:rPr>
          <w:rFonts w:ascii="Times New Roman" w:hAnsi="Times New Roman"/>
          <w:szCs w:val="24"/>
        </w:rPr>
        <w:t>小时。</w:t>
      </w:r>
    </w:p>
    <w:p w14:paraId="4EA4E7C3">
      <w:pPr>
        <w:keepNext/>
        <w:keepLines/>
        <w:spacing w:before="120" w:after="120" w:line="360" w:lineRule="auto"/>
        <w:ind w:firstLine="400" w:firstLineChars="200"/>
        <w:outlineLvl w:val="3"/>
        <w:rPr>
          <w:rFonts w:ascii="Arial" w:hAnsi="Arial" w:eastAsia="黑体"/>
          <w:bCs/>
          <w:szCs w:val="28"/>
        </w:rPr>
      </w:pPr>
      <w:bookmarkStart w:id="531" w:name="_Toc292559428"/>
      <w:bookmarkStart w:id="532" w:name="_Toc296346724"/>
      <w:bookmarkStart w:id="533" w:name="_Toc296891051"/>
      <w:bookmarkStart w:id="534" w:name="_Toc296503223"/>
      <w:bookmarkStart w:id="535" w:name="_Toc297048409"/>
      <w:bookmarkStart w:id="536" w:name="_Toc297123565"/>
      <w:bookmarkStart w:id="537" w:name="_Toc297120523"/>
      <w:bookmarkStart w:id="538" w:name="_Toc296891263"/>
      <w:bookmarkStart w:id="539" w:name="_Toc296347222"/>
      <w:bookmarkStart w:id="540" w:name="_Toc300935016"/>
      <w:bookmarkStart w:id="541" w:name="_Toc303539173"/>
      <w:bookmarkStart w:id="542" w:name="_Toc297216224"/>
      <w:bookmarkStart w:id="543" w:name="_Toc304295596"/>
      <w:bookmarkStart w:id="544" w:name="_Toc312678056"/>
      <w:bookmarkStart w:id="545" w:name="_Toc296944562"/>
      <w:bookmarkStart w:id="546" w:name="_Toc292559933"/>
      <w:bookmarkStart w:id="547" w:name="_Toc267251471"/>
      <w:bookmarkStart w:id="548" w:name="_Toc267251472"/>
      <w:bookmarkStart w:id="549" w:name="_Toc267251473"/>
      <w:bookmarkStart w:id="550" w:name="_Toc267251470"/>
      <w:bookmarkStart w:id="551" w:name="_Toc267251475"/>
      <w:bookmarkStart w:id="552" w:name="_Toc267251476"/>
      <w:bookmarkStart w:id="553" w:name="_Toc267251474"/>
      <w:r>
        <w:rPr>
          <w:rFonts w:ascii="Arial" w:hAnsi="Arial" w:eastAsia="黑体"/>
          <w:bCs/>
          <w:szCs w:val="28"/>
        </w:rPr>
        <w:t>13.2 竣工验收</w:t>
      </w:r>
    </w:p>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48F0DDC7">
      <w:pPr>
        <w:adjustRightInd w:val="0"/>
        <w:spacing w:line="360" w:lineRule="auto"/>
        <w:ind w:firstLine="400" w:firstLineChars="200"/>
        <w:rPr>
          <w:rFonts w:ascii="Times New Roman" w:hAnsi="Times New Roman"/>
          <w:szCs w:val="24"/>
        </w:rPr>
      </w:pPr>
      <w:bookmarkStart w:id="554" w:name="_Toc280868704"/>
      <w:bookmarkStart w:id="555" w:name="_Toc280868705"/>
      <w:bookmarkStart w:id="556" w:name="_Toc280868706"/>
      <w:bookmarkStart w:id="557" w:name="_Toc280868707"/>
      <w:bookmarkStart w:id="558" w:name="_Toc280868708"/>
      <w:bookmarkStart w:id="559" w:name="_Toc280868709"/>
      <w:r>
        <w:rPr>
          <w:rFonts w:ascii="Times New Roman" w:hAnsi="Times New Roman"/>
          <w:szCs w:val="24"/>
        </w:rPr>
        <w:t>13.2.2</w:t>
      </w:r>
      <w:r>
        <w:rPr>
          <w:rFonts w:hint="eastAsia" w:ascii="Times New Roman" w:hAnsi="Times New Roman"/>
          <w:szCs w:val="24"/>
        </w:rPr>
        <w:t xml:space="preserve"> </w:t>
      </w:r>
      <w:r>
        <w:rPr>
          <w:rFonts w:ascii="Times New Roman" w:hAnsi="Times New Roman"/>
          <w:szCs w:val="24"/>
        </w:rPr>
        <w:t>竣工验收程序</w:t>
      </w:r>
    </w:p>
    <w:bookmarkEnd w:id="554"/>
    <w:p w14:paraId="4926494A">
      <w:pPr>
        <w:adjustRightInd w:val="0"/>
        <w:spacing w:line="360" w:lineRule="auto"/>
        <w:ind w:firstLine="400" w:firstLineChars="200"/>
        <w:rPr>
          <w:rFonts w:ascii="Times New Roman" w:hAnsi="Times New Roman"/>
          <w:szCs w:val="24"/>
          <w:u w:val="single"/>
        </w:rPr>
      </w:pPr>
      <w:r>
        <w:rPr>
          <w:rFonts w:ascii="Times New Roman" w:hAnsi="Times New Roman"/>
          <w:szCs w:val="24"/>
        </w:rPr>
        <w:t>关于竣工验收程序的约定：</w:t>
      </w:r>
      <w:r>
        <w:rPr>
          <w:rFonts w:hint="eastAsia" w:ascii="Times New Roman" w:hAnsi="Times New Roman"/>
          <w:b/>
          <w:szCs w:val="24"/>
          <w:u w:val="single"/>
        </w:rPr>
        <w:t>执行通用条款</w:t>
      </w:r>
      <w:r>
        <w:rPr>
          <w:rFonts w:ascii="Times New Roman" w:hAnsi="Times New Roman"/>
          <w:szCs w:val="24"/>
        </w:rPr>
        <w:t>。</w:t>
      </w:r>
    </w:p>
    <w:p w14:paraId="5B51C7CB">
      <w:pPr>
        <w:adjustRightInd w:val="0"/>
        <w:spacing w:line="360" w:lineRule="auto"/>
        <w:ind w:firstLine="400" w:firstLineChars="200"/>
        <w:rPr>
          <w:rFonts w:ascii="Times New Roman" w:hAnsi="Times New Roman"/>
          <w:szCs w:val="24"/>
          <w:u w:val="single"/>
        </w:rPr>
      </w:pPr>
      <w:r>
        <w:rPr>
          <w:rFonts w:ascii="Times New Roman" w:hAnsi="Times New Roman"/>
          <w:szCs w:val="24"/>
        </w:rPr>
        <w:t>发包人不按照本项约定组织竣工验收、颁发工程接收证书的违约金的计算方法：</w:t>
      </w:r>
      <w:r>
        <w:rPr>
          <w:rFonts w:hint="eastAsia" w:ascii="Times New Roman" w:hAnsi="Times New Roman"/>
          <w:b/>
          <w:szCs w:val="24"/>
          <w:u w:val="single"/>
        </w:rPr>
        <w:t>执行通用条款</w:t>
      </w:r>
      <w:r>
        <w:rPr>
          <w:rFonts w:ascii="Times New Roman" w:hAnsi="Times New Roman"/>
          <w:szCs w:val="24"/>
        </w:rPr>
        <w:t>。</w:t>
      </w:r>
    </w:p>
    <w:bookmarkEnd w:id="555"/>
    <w:p w14:paraId="46BE9BA5">
      <w:pPr>
        <w:adjustRightInd w:val="0"/>
        <w:spacing w:line="360" w:lineRule="auto"/>
        <w:ind w:firstLine="400" w:firstLineChars="200"/>
        <w:rPr>
          <w:rFonts w:ascii="Times New Roman" w:hAnsi="Times New Roman"/>
          <w:szCs w:val="24"/>
        </w:rPr>
      </w:pPr>
      <w:r>
        <w:rPr>
          <w:rFonts w:ascii="Times New Roman" w:hAnsi="Times New Roman"/>
          <w:szCs w:val="24"/>
        </w:rPr>
        <w:t>13.2.5</w:t>
      </w:r>
      <w:r>
        <w:rPr>
          <w:rFonts w:hint="eastAsia" w:ascii="Times New Roman" w:hAnsi="Times New Roman"/>
          <w:szCs w:val="24"/>
        </w:rPr>
        <w:t xml:space="preserve"> </w:t>
      </w:r>
      <w:r>
        <w:rPr>
          <w:rFonts w:ascii="Times New Roman" w:hAnsi="Times New Roman"/>
          <w:szCs w:val="24"/>
        </w:rPr>
        <w:t>移交、接收全部与部分工程</w:t>
      </w:r>
    </w:p>
    <w:bookmarkEnd w:id="556"/>
    <w:p w14:paraId="5CD459A4">
      <w:pPr>
        <w:adjustRightInd w:val="0"/>
        <w:spacing w:line="360" w:lineRule="auto"/>
        <w:ind w:firstLine="400" w:firstLineChars="200"/>
        <w:rPr>
          <w:rFonts w:ascii="Times New Roman" w:hAnsi="Times New Roman"/>
          <w:szCs w:val="24"/>
        </w:rPr>
      </w:pPr>
      <w:r>
        <w:rPr>
          <w:rFonts w:hint="eastAsia" w:ascii="Times New Roman" w:hAnsi="Times New Roman"/>
          <w:szCs w:val="24"/>
        </w:rPr>
        <w:t>承包人向发包人移交工程的期限：</w:t>
      </w:r>
      <w:r>
        <w:rPr>
          <w:rFonts w:hint="eastAsia" w:ascii="Times New Roman" w:hAnsi="Times New Roman"/>
          <w:b/>
          <w:szCs w:val="24"/>
          <w:u w:val="single"/>
        </w:rPr>
        <w:t>颁发工程接收证书后7天内完成工程的移交</w:t>
      </w:r>
      <w:r>
        <w:rPr>
          <w:rFonts w:hint="eastAsia" w:ascii="Times New Roman" w:hAnsi="Times New Roman"/>
          <w:szCs w:val="24"/>
        </w:rPr>
        <w:t>。</w:t>
      </w:r>
    </w:p>
    <w:p w14:paraId="1A41105C">
      <w:pPr>
        <w:adjustRightInd w:val="0"/>
        <w:spacing w:line="360" w:lineRule="auto"/>
        <w:ind w:firstLine="400" w:firstLineChars="200"/>
        <w:rPr>
          <w:rFonts w:ascii="Times New Roman" w:hAnsi="Times New Roman"/>
          <w:szCs w:val="24"/>
          <w:u w:val="single"/>
        </w:rPr>
      </w:pPr>
      <w:r>
        <w:rPr>
          <w:rFonts w:ascii="Times New Roman" w:hAnsi="Times New Roman"/>
          <w:szCs w:val="24"/>
        </w:rPr>
        <w:t>发包人未按本合同约定接收全部或部分工程的，违约金的计算方法为：</w:t>
      </w:r>
      <w:r>
        <w:rPr>
          <w:rFonts w:hint="eastAsia" w:ascii="Times New Roman" w:hAnsi="Times New Roman"/>
          <w:b/>
          <w:szCs w:val="24"/>
          <w:u w:val="single"/>
        </w:rPr>
        <w:t>发包人自应当接收工程之日起，承担工程照管、成品保护、保管等与工程有关的各项费用</w:t>
      </w:r>
      <w:r>
        <w:rPr>
          <w:rFonts w:ascii="Times New Roman" w:hAnsi="Times New Roman"/>
          <w:szCs w:val="24"/>
        </w:rPr>
        <w:t>。</w:t>
      </w:r>
    </w:p>
    <w:bookmarkEnd w:id="557"/>
    <w:p w14:paraId="3A71C236">
      <w:pPr>
        <w:adjustRightInd w:val="0"/>
        <w:spacing w:line="360" w:lineRule="auto"/>
        <w:ind w:firstLine="400" w:firstLineChars="200"/>
        <w:rPr>
          <w:rFonts w:ascii="Times New Roman" w:hAnsi="Times New Roman"/>
          <w:szCs w:val="24"/>
          <w:u w:val="single"/>
        </w:rPr>
      </w:pPr>
      <w:r>
        <w:rPr>
          <w:rFonts w:ascii="Times New Roman" w:hAnsi="Times New Roman"/>
          <w:szCs w:val="24"/>
        </w:rPr>
        <w:t>承包人未按时移交工程的，违约金的计算方法为：</w:t>
      </w:r>
      <w:r>
        <w:rPr>
          <w:rFonts w:hint="eastAsia" w:ascii="Times New Roman" w:hAnsi="Times New Roman"/>
          <w:b/>
          <w:szCs w:val="24"/>
          <w:u w:val="single"/>
        </w:rPr>
        <w:t>承包人应承担工程照管、成品保护、保管等与工程有关的各项费用</w:t>
      </w:r>
      <w:r>
        <w:rPr>
          <w:rFonts w:ascii="Times New Roman" w:hAnsi="Times New Roman"/>
          <w:szCs w:val="24"/>
        </w:rPr>
        <w:t>。</w:t>
      </w:r>
    </w:p>
    <w:p w14:paraId="79085B15">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13.3 工程试车</w:t>
      </w:r>
    </w:p>
    <w:bookmarkEnd w:id="558"/>
    <w:p w14:paraId="42CA6D48">
      <w:pPr>
        <w:adjustRightInd w:val="0"/>
        <w:spacing w:line="360" w:lineRule="auto"/>
        <w:ind w:firstLine="400" w:firstLineChars="200"/>
        <w:rPr>
          <w:rFonts w:ascii="Times New Roman" w:hAnsi="Times New Roman"/>
          <w:szCs w:val="24"/>
        </w:rPr>
      </w:pPr>
      <w:r>
        <w:rPr>
          <w:rFonts w:ascii="Times New Roman" w:hAnsi="Times New Roman"/>
          <w:szCs w:val="24"/>
        </w:rPr>
        <w:t>13.3.1 试车程序</w:t>
      </w:r>
    </w:p>
    <w:p w14:paraId="32C7D061">
      <w:pPr>
        <w:adjustRightInd w:val="0"/>
        <w:spacing w:line="360" w:lineRule="auto"/>
        <w:ind w:firstLine="400" w:firstLineChars="200"/>
        <w:rPr>
          <w:rFonts w:ascii="Times New Roman" w:hAnsi="Times New Roman"/>
          <w:szCs w:val="24"/>
          <w:u w:val="single"/>
        </w:rPr>
      </w:pPr>
      <w:r>
        <w:rPr>
          <w:rFonts w:ascii="Times New Roman" w:hAnsi="Times New Roman"/>
          <w:szCs w:val="24"/>
        </w:rPr>
        <w:t>工程试车内容：</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7349A5A8">
      <w:pPr>
        <w:adjustRightInd w:val="0"/>
        <w:spacing w:line="360" w:lineRule="auto"/>
        <w:ind w:firstLine="400" w:firstLineChars="200"/>
        <w:rPr>
          <w:rFonts w:ascii="Times New Roman" w:hAnsi="Times New Roman"/>
          <w:szCs w:val="24"/>
        </w:rPr>
      </w:pPr>
      <w:r>
        <w:rPr>
          <w:rFonts w:ascii="Times New Roman" w:hAnsi="Times New Roman"/>
          <w:szCs w:val="24"/>
        </w:rPr>
        <w:t>（1）单机无负荷试车费用由</w:t>
      </w:r>
      <w:r>
        <w:rPr>
          <w:rFonts w:hint="eastAsia" w:ascii="Times New Roman" w:hAnsi="Times New Roman"/>
          <w:b/>
          <w:szCs w:val="24"/>
          <w:u w:val="single"/>
        </w:rPr>
        <w:t>试车消耗的生产性原材料由发包人承担；试车其他费用（包括试车所需水电油等费用）由承包人在措施费中考虑</w:t>
      </w:r>
      <w:r>
        <w:rPr>
          <w:rFonts w:ascii="Times New Roman" w:hAnsi="Times New Roman"/>
          <w:szCs w:val="24"/>
        </w:rPr>
        <w:t>承担；</w:t>
      </w:r>
    </w:p>
    <w:p w14:paraId="7DD6A4E8">
      <w:pPr>
        <w:adjustRightInd w:val="0"/>
        <w:spacing w:line="360" w:lineRule="auto"/>
        <w:ind w:firstLine="400" w:firstLineChars="200"/>
        <w:rPr>
          <w:rFonts w:ascii="Times New Roman" w:hAnsi="Times New Roman"/>
          <w:szCs w:val="24"/>
        </w:rPr>
      </w:pPr>
      <w:r>
        <w:rPr>
          <w:rFonts w:ascii="Times New Roman" w:hAnsi="Times New Roman"/>
          <w:szCs w:val="24"/>
        </w:rPr>
        <w:t>（2）无负荷联动试车费用由</w:t>
      </w:r>
      <w:r>
        <w:rPr>
          <w:rFonts w:hint="eastAsia" w:ascii="Times New Roman" w:hAnsi="Times New Roman"/>
          <w:b/>
          <w:szCs w:val="24"/>
          <w:u w:val="single"/>
        </w:rPr>
        <w:t>试车消耗的生产性原材料由发包人承担；试车其他费用（包括试车所需水电油等费用）由承包人在措施费中考虑</w:t>
      </w:r>
      <w:r>
        <w:rPr>
          <w:rFonts w:ascii="Times New Roman" w:hAnsi="Times New Roman"/>
          <w:szCs w:val="24"/>
        </w:rPr>
        <w:t>承担。</w:t>
      </w:r>
    </w:p>
    <w:p w14:paraId="76769BDF">
      <w:pPr>
        <w:adjustRightInd w:val="0"/>
        <w:spacing w:line="360" w:lineRule="auto"/>
        <w:ind w:firstLine="400" w:firstLineChars="200"/>
        <w:rPr>
          <w:rFonts w:ascii="Times New Roman" w:hAnsi="Times New Roman"/>
          <w:szCs w:val="24"/>
        </w:rPr>
      </w:pPr>
      <w:r>
        <w:rPr>
          <w:rFonts w:ascii="Times New Roman" w:hAnsi="Times New Roman"/>
          <w:szCs w:val="24"/>
        </w:rPr>
        <w:t>13.3.3 投料试车</w:t>
      </w:r>
    </w:p>
    <w:p w14:paraId="37DF8326">
      <w:pPr>
        <w:adjustRightInd w:val="0"/>
        <w:spacing w:line="360" w:lineRule="auto"/>
        <w:ind w:firstLine="400" w:firstLineChars="200"/>
        <w:rPr>
          <w:rFonts w:ascii="Times New Roman" w:hAnsi="Times New Roman"/>
          <w:szCs w:val="24"/>
          <w:u w:val="single"/>
        </w:rPr>
      </w:pPr>
      <w:r>
        <w:rPr>
          <w:rFonts w:hint="eastAsia" w:ascii="Times New Roman" w:hAnsi="Times New Roman"/>
          <w:szCs w:val="24"/>
        </w:rPr>
        <w:t>关于投料试车相关事项的约定：</w:t>
      </w:r>
      <w:r>
        <w:rPr>
          <w:rFonts w:hint="eastAsia" w:ascii="Times New Roman" w:hAnsi="Times New Roman"/>
          <w:b/>
          <w:szCs w:val="24"/>
          <w:u w:val="single"/>
        </w:rPr>
        <w:t>执行通用条款</w:t>
      </w:r>
      <w:r>
        <w:rPr>
          <w:rFonts w:ascii="Times New Roman" w:hAnsi="Times New Roman"/>
          <w:szCs w:val="24"/>
        </w:rPr>
        <w:t>。</w:t>
      </w:r>
    </w:p>
    <w:p w14:paraId="074A0DEF">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13.6 竣工退场</w:t>
      </w:r>
    </w:p>
    <w:p w14:paraId="0BC507B0">
      <w:pPr>
        <w:adjustRightInd w:val="0"/>
        <w:spacing w:line="360" w:lineRule="auto"/>
        <w:ind w:firstLine="400" w:firstLineChars="200"/>
        <w:rPr>
          <w:rFonts w:ascii="Times New Roman" w:hAnsi="Times New Roman"/>
          <w:szCs w:val="24"/>
        </w:rPr>
      </w:pPr>
      <w:r>
        <w:rPr>
          <w:rFonts w:ascii="Times New Roman" w:hAnsi="Times New Roman"/>
          <w:szCs w:val="24"/>
        </w:rPr>
        <w:t>13.6.1 竣工退场</w:t>
      </w:r>
    </w:p>
    <w:p w14:paraId="4F3DEA01">
      <w:pPr>
        <w:adjustRightInd w:val="0"/>
        <w:spacing w:line="360" w:lineRule="auto"/>
        <w:ind w:firstLine="400" w:firstLineChars="200"/>
        <w:rPr>
          <w:rFonts w:ascii="Times New Roman" w:hAnsi="Times New Roman"/>
          <w:szCs w:val="24"/>
        </w:rPr>
      </w:pPr>
      <w:r>
        <w:rPr>
          <w:rFonts w:ascii="Times New Roman" w:hAnsi="Times New Roman"/>
          <w:szCs w:val="24"/>
        </w:rPr>
        <w:t>承包人完成竣工退场的期限：</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3A746E34">
      <w:pPr>
        <w:keepNext/>
        <w:keepLines/>
        <w:spacing w:before="120" w:after="120" w:line="360" w:lineRule="auto"/>
        <w:jc w:val="left"/>
        <w:outlineLvl w:val="2"/>
        <w:rPr>
          <w:rFonts w:ascii="黑体" w:hAnsi="黑体" w:eastAsia="黑体"/>
          <w:bCs/>
          <w:sz w:val="24"/>
          <w:szCs w:val="24"/>
        </w:rPr>
      </w:pPr>
      <w:bookmarkStart w:id="560" w:name="_Toc351203646"/>
      <w:r>
        <w:rPr>
          <w:rFonts w:ascii="黑体" w:hAnsi="黑体" w:eastAsia="黑体"/>
          <w:bCs/>
          <w:sz w:val="24"/>
          <w:szCs w:val="24"/>
        </w:rPr>
        <w:t xml:space="preserve">14. </w:t>
      </w:r>
      <w:r>
        <w:rPr>
          <w:rFonts w:hint="eastAsia" w:ascii="黑体" w:hAnsi="黑体" w:eastAsia="黑体" w:cs="宋体"/>
          <w:bCs/>
          <w:sz w:val="24"/>
          <w:szCs w:val="24"/>
        </w:rPr>
        <w:t>竣工结算</w:t>
      </w:r>
      <w:bookmarkEnd w:id="560"/>
    </w:p>
    <w:p w14:paraId="1F910DE6">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14.1 竣工</w:t>
      </w:r>
      <w:r>
        <w:rPr>
          <w:rFonts w:hint="eastAsia" w:ascii="Arial" w:hAnsi="Arial" w:eastAsia="黑体"/>
          <w:bCs/>
          <w:szCs w:val="28"/>
        </w:rPr>
        <w:t>结算</w:t>
      </w:r>
      <w:r>
        <w:rPr>
          <w:rFonts w:ascii="Arial" w:hAnsi="Arial" w:eastAsia="黑体"/>
          <w:bCs/>
          <w:szCs w:val="28"/>
        </w:rPr>
        <w:t>申请</w:t>
      </w:r>
    </w:p>
    <w:p w14:paraId="0FDFAC89">
      <w:pPr>
        <w:adjustRightInd w:val="0"/>
        <w:spacing w:line="360" w:lineRule="auto"/>
        <w:ind w:firstLine="400" w:firstLineChars="200"/>
        <w:rPr>
          <w:rFonts w:ascii="Times New Roman" w:hAnsi="Times New Roman"/>
          <w:szCs w:val="24"/>
        </w:rPr>
      </w:pPr>
      <w:r>
        <w:rPr>
          <w:rFonts w:ascii="Times New Roman" w:hAnsi="Times New Roman"/>
          <w:szCs w:val="24"/>
        </w:rPr>
        <w:t>承包人提交竣工</w:t>
      </w:r>
      <w:r>
        <w:rPr>
          <w:rFonts w:hint="eastAsia" w:ascii="Times New Roman" w:hAnsi="Times New Roman"/>
          <w:szCs w:val="24"/>
        </w:rPr>
        <w:t>结算</w:t>
      </w:r>
      <w:r>
        <w:rPr>
          <w:rFonts w:ascii="Times New Roman" w:hAnsi="Times New Roman"/>
          <w:szCs w:val="24"/>
        </w:rPr>
        <w:t>申请单的期限：</w:t>
      </w:r>
      <w:r>
        <w:rPr>
          <w:rFonts w:hint="eastAsia" w:ascii="Times New Roman" w:hAnsi="Times New Roman"/>
          <w:b/>
          <w:szCs w:val="24"/>
          <w:u w:val="single"/>
        </w:rPr>
        <w:t>承包人应在工程竣工验收合格后28天内</w:t>
      </w:r>
      <w:r>
        <w:rPr>
          <w:rFonts w:ascii="Times New Roman" w:hAnsi="Times New Roman"/>
          <w:szCs w:val="24"/>
        </w:rPr>
        <w:t>。</w:t>
      </w:r>
    </w:p>
    <w:p w14:paraId="01A9B61A">
      <w:pPr>
        <w:adjustRightInd w:val="0"/>
        <w:spacing w:line="360" w:lineRule="auto"/>
        <w:ind w:firstLine="400" w:firstLineChars="200"/>
        <w:rPr>
          <w:rFonts w:ascii="Times New Roman" w:hAnsi="Times New Roman"/>
          <w:szCs w:val="24"/>
          <w:u w:val="single"/>
        </w:rPr>
      </w:pPr>
      <w:r>
        <w:rPr>
          <w:rFonts w:ascii="Times New Roman" w:hAnsi="Times New Roman"/>
          <w:szCs w:val="24"/>
        </w:rPr>
        <w:t>竣工</w:t>
      </w:r>
      <w:r>
        <w:rPr>
          <w:rFonts w:hint="eastAsia" w:ascii="Times New Roman" w:hAnsi="Times New Roman"/>
          <w:szCs w:val="24"/>
        </w:rPr>
        <w:t>结算</w:t>
      </w:r>
      <w:r>
        <w:rPr>
          <w:rFonts w:ascii="Times New Roman" w:hAnsi="Times New Roman"/>
          <w:szCs w:val="24"/>
        </w:rPr>
        <w:t>申请单应包括的内容：</w:t>
      </w:r>
      <w:r>
        <w:rPr>
          <w:rFonts w:hint="eastAsia" w:ascii="Times New Roman" w:hAnsi="Times New Roman"/>
          <w:b/>
          <w:szCs w:val="24"/>
          <w:u w:val="single"/>
        </w:rPr>
        <w:t>执行通用条款</w:t>
      </w:r>
      <w:r>
        <w:rPr>
          <w:rFonts w:ascii="Times New Roman" w:hAnsi="Times New Roman"/>
          <w:szCs w:val="24"/>
        </w:rPr>
        <w:t>。</w:t>
      </w:r>
    </w:p>
    <w:p w14:paraId="409931E0">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14.2 竣工结算审核</w:t>
      </w:r>
    </w:p>
    <w:p w14:paraId="505701C5">
      <w:pPr>
        <w:adjustRightInd w:val="0"/>
        <w:spacing w:line="360" w:lineRule="auto"/>
        <w:ind w:firstLine="400" w:firstLineChars="200"/>
        <w:rPr>
          <w:rFonts w:ascii="Times New Roman" w:hAnsi="Times New Roman"/>
          <w:szCs w:val="24"/>
        </w:rPr>
      </w:pPr>
      <w:r>
        <w:rPr>
          <w:rFonts w:ascii="Times New Roman" w:hAnsi="Times New Roman"/>
          <w:szCs w:val="24"/>
        </w:rPr>
        <w:t>发包人</w:t>
      </w:r>
      <w:r>
        <w:rPr>
          <w:rFonts w:hint="eastAsia" w:ascii="Times New Roman" w:hAnsi="Times New Roman"/>
          <w:szCs w:val="24"/>
        </w:rPr>
        <w:t>审批</w:t>
      </w:r>
      <w:r>
        <w:rPr>
          <w:rFonts w:ascii="Times New Roman" w:hAnsi="Times New Roman"/>
          <w:szCs w:val="24"/>
        </w:rPr>
        <w:t>竣工付款申请单的期限：</w:t>
      </w:r>
      <w:r>
        <w:rPr>
          <w:rFonts w:hint="eastAsia" w:ascii="Times New Roman" w:hAnsi="Times New Roman"/>
          <w:b/>
          <w:szCs w:val="24"/>
          <w:u w:val="single"/>
        </w:rPr>
        <w:t>发包人应在收到监理人提交的经审核的竣工结算申请单后14天内完成审批</w:t>
      </w:r>
      <w:r>
        <w:rPr>
          <w:rFonts w:ascii="Times New Roman" w:hAnsi="Times New Roman"/>
          <w:szCs w:val="24"/>
        </w:rPr>
        <w:t>。</w:t>
      </w:r>
    </w:p>
    <w:p w14:paraId="74AF7B0B">
      <w:pPr>
        <w:adjustRightInd w:val="0"/>
        <w:spacing w:line="360" w:lineRule="auto"/>
        <w:ind w:firstLine="400" w:firstLineChars="200"/>
        <w:rPr>
          <w:rFonts w:ascii="Times New Roman" w:hAnsi="Times New Roman"/>
          <w:szCs w:val="24"/>
        </w:rPr>
      </w:pPr>
      <w:r>
        <w:rPr>
          <w:rFonts w:ascii="Times New Roman" w:hAnsi="Times New Roman"/>
          <w:szCs w:val="24"/>
        </w:rPr>
        <w:t>发包人完成竣工付款的期限：</w:t>
      </w:r>
      <w:r>
        <w:rPr>
          <w:rFonts w:hint="eastAsia" w:ascii="Times New Roman" w:hAnsi="Times New Roman"/>
          <w:b/>
          <w:szCs w:val="24"/>
          <w:u w:val="single"/>
        </w:rPr>
        <w:t>发包人应在签发竣工付款证书后的14 天内，完成对承包人的竣工付款。</w:t>
      </w:r>
    </w:p>
    <w:p w14:paraId="653BC601">
      <w:pPr>
        <w:adjustRightInd w:val="0"/>
        <w:spacing w:line="360" w:lineRule="auto"/>
        <w:ind w:firstLine="400" w:firstLineChars="200"/>
        <w:rPr>
          <w:rFonts w:ascii="Times New Roman" w:hAnsi="Times New Roman"/>
          <w:szCs w:val="24"/>
          <w:u w:val="single"/>
        </w:rPr>
      </w:pPr>
      <w:r>
        <w:rPr>
          <w:rFonts w:hint="eastAsia" w:ascii="Times New Roman" w:hAnsi="Times New Roman"/>
          <w:szCs w:val="24"/>
        </w:rPr>
        <w:t>关于竣工付款证书异议部分复核的方式和程序：</w:t>
      </w:r>
      <w:r>
        <w:rPr>
          <w:rFonts w:hint="eastAsia" w:ascii="Times New Roman" w:hAnsi="Times New Roman"/>
          <w:b/>
          <w:szCs w:val="24"/>
          <w:u w:val="single"/>
        </w:rPr>
        <w:t>执行通用条款</w:t>
      </w:r>
      <w:r>
        <w:rPr>
          <w:rFonts w:ascii="Times New Roman" w:hAnsi="Times New Roman"/>
          <w:szCs w:val="24"/>
        </w:rPr>
        <w:t>。</w:t>
      </w:r>
    </w:p>
    <w:p w14:paraId="70C9E79A">
      <w:pPr>
        <w:adjustRightInd w:val="0"/>
        <w:spacing w:line="360" w:lineRule="auto"/>
        <w:ind w:firstLine="400" w:firstLineChars="200"/>
        <w:rPr>
          <w:rFonts w:ascii="Times New Roman" w:hAnsi="Times New Roman"/>
          <w:szCs w:val="24"/>
        </w:rPr>
      </w:pPr>
      <w:r>
        <w:rPr>
          <w:rFonts w:ascii="Times New Roman" w:hAnsi="Times New Roman"/>
          <w:szCs w:val="24"/>
        </w:rPr>
        <w:t>14.4 最终结清</w:t>
      </w:r>
    </w:p>
    <w:p w14:paraId="3BC50A6B">
      <w:pPr>
        <w:adjustRightInd w:val="0"/>
        <w:spacing w:line="360" w:lineRule="auto"/>
        <w:ind w:firstLine="400" w:firstLineChars="200"/>
        <w:rPr>
          <w:rFonts w:ascii="Times New Roman" w:hAnsi="Times New Roman"/>
          <w:szCs w:val="24"/>
        </w:rPr>
      </w:pPr>
      <w:r>
        <w:rPr>
          <w:rFonts w:ascii="Times New Roman" w:hAnsi="Times New Roman"/>
          <w:szCs w:val="24"/>
        </w:rPr>
        <w:t>14.4.1 最终结清申请单</w:t>
      </w:r>
    </w:p>
    <w:p w14:paraId="702C85D6">
      <w:pPr>
        <w:adjustRightInd w:val="0"/>
        <w:spacing w:line="360" w:lineRule="auto"/>
        <w:ind w:firstLine="400" w:firstLineChars="200"/>
        <w:rPr>
          <w:rFonts w:ascii="Times New Roman" w:hAnsi="Times New Roman"/>
          <w:szCs w:val="24"/>
        </w:rPr>
      </w:pPr>
      <w:r>
        <w:rPr>
          <w:rFonts w:ascii="Times New Roman" w:hAnsi="Times New Roman"/>
          <w:szCs w:val="24"/>
        </w:rPr>
        <w:t>承包人提交最终结清申请单的份数：</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6C471F4F">
      <w:pPr>
        <w:adjustRightInd w:val="0"/>
        <w:spacing w:line="360" w:lineRule="auto"/>
        <w:ind w:firstLine="400" w:firstLineChars="200"/>
        <w:rPr>
          <w:rFonts w:ascii="Times New Roman" w:hAnsi="Times New Roman"/>
          <w:szCs w:val="24"/>
        </w:rPr>
      </w:pPr>
      <w:r>
        <w:rPr>
          <w:rFonts w:ascii="Times New Roman" w:hAnsi="Times New Roman"/>
          <w:szCs w:val="24"/>
        </w:rPr>
        <w:t>承包人提交最终结算申请单的期限：</w:t>
      </w:r>
      <w:r>
        <w:rPr>
          <w:rFonts w:hint="eastAsia" w:ascii="Times New Roman" w:hAnsi="Times New Roman"/>
          <w:b/>
          <w:szCs w:val="24"/>
          <w:u w:val="single"/>
        </w:rPr>
        <w:t>缺陷责任期终止证书颁发后7天内</w:t>
      </w:r>
      <w:r>
        <w:rPr>
          <w:rFonts w:ascii="Times New Roman" w:hAnsi="Times New Roman"/>
          <w:szCs w:val="24"/>
        </w:rPr>
        <w:t xml:space="preserve">。 </w:t>
      </w:r>
    </w:p>
    <w:p w14:paraId="366A8401">
      <w:pPr>
        <w:adjustRightInd w:val="0"/>
        <w:spacing w:line="360" w:lineRule="auto"/>
        <w:ind w:firstLine="400" w:firstLineChars="200"/>
        <w:rPr>
          <w:rFonts w:ascii="Times New Roman" w:hAnsi="Times New Roman"/>
          <w:szCs w:val="24"/>
        </w:rPr>
      </w:pPr>
      <w:r>
        <w:rPr>
          <w:rFonts w:ascii="Times New Roman" w:hAnsi="Times New Roman"/>
          <w:szCs w:val="24"/>
        </w:rPr>
        <w:t>14.4.2 最终结清证书和支付</w:t>
      </w:r>
    </w:p>
    <w:p w14:paraId="6110F71F">
      <w:pPr>
        <w:adjustRightInd w:val="0"/>
        <w:spacing w:line="360" w:lineRule="auto"/>
        <w:ind w:firstLine="400" w:firstLineChars="200"/>
        <w:rPr>
          <w:rFonts w:ascii="Times New Roman" w:hAnsi="Times New Roman"/>
          <w:szCs w:val="24"/>
        </w:rPr>
      </w:pPr>
      <w:r>
        <w:rPr>
          <w:rFonts w:ascii="Times New Roman" w:hAnsi="Times New Roman"/>
          <w:szCs w:val="24"/>
        </w:rPr>
        <w:t>（1）发包人完成最终结清申请单的</w:t>
      </w:r>
      <w:r>
        <w:rPr>
          <w:rFonts w:hint="eastAsia" w:ascii="Times New Roman" w:hAnsi="Times New Roman"/>
          <w:szCs w:val="24"/>
        </w:rPr>
        <w:t>审批</w:t>
      </w:r>
      <w:r>
        <w:rPr>
          <w:rFonts w:ascii="Times New Roman" w:hAnsi="Times New Roman"/>
          <w:szCs w:val="24"/>
        </w:rPr>
        <w:t>并颁发最终结清证书的期限：</w:t>
      </w:r>
      <w:r>
        <w:rPr>
          <w:rFonts w:hint="eastAsia" w:ascii="Times New Roman" w:hAnsi="Times New Roman"/>
          <w:b/>
          <w:szCs w:val="24"/>
          <w:u w:val="single"/>
        </w:rPr>
        <w:t>收到承包人提交的最终结清申请单后14天内</w:t>
      </w:r>
      <w:r>
        <w:rPr>
          <w:rFonts w:ascii="Times New Roman" w:hAnsi="Times New Roman"/>
          <w:szCs w:val="24"/>
        </w:rPr>
        <w:t>。</w:t>
      </w:r>
    </w:p>
    <w:p w14:paraId="65EB1A57">
      <w:pPr>
        <w:adjustRightInd w:val="0"/>
        <w:spacing w:line="360" w:lineRule="auto"/>
        <w:ind w:firstLine="400" w:firstLineChars="200"/>
        <w:rPr>
          <w:rFonts w:ascii="Times New Roman" w:hAnsi="Times New Roman"/>
          <w:szCs w:val="24"/>
        </w:rPr>
      </w:pPr>
      <w:r>
        <w:rPr>
          <w:rFonts w:ascii="Times New Roman" w:hAnsi="Times New Roman"/>
          <w:szCs w:val="24"/>
        </w:rPr>
        <w:t>（2）发包人完成支付的期限：</w:t>
      </w:r>
      <w:r>
        <w:rPr>
          <w:rFonts w:hint="eastAsia" w:ascii="Times New Roman" w:hAnsi="Times New Roman"/>
          <w:b/>
          <w:szCs w:val="24"/>
          <w:u w:val="single"/>
        </w:rPr>
        <w:t>颁发最终结清证书后</w:t>
      </w:r>
      <w:r>
        <w:rPr>
          <w:rFonts w:ascii="Times New Roman" w:hAnsi="Times New Roman"/>
          <w:b/>
          <w:szCs w:val="24"/>
          <w:u w:val="single"/>
        </w:rPr>
        <w:t>7</w:t>
      </w:r>
      <w:r>
        <w:rPr>
          <w:rFonts w:hint="eastAsia" w:ascii="Times New Roman" w:hAnsi="Times New Roman"/>
          <w:b/>
          <w:szCs w:val="24"/>
          <w:u w:val="single"/>
        </w:rPr>
        <w:t>天内完成支付</w:t>
      </w:r>
      <w:r>
        <w:rPr>
          <w:rFonts w:ascii="Times New Roman" w:hAnsi="Times New Roman"/>
          <w:szCs w:val="24"/>
        </w:rPr>
        <w:t>。</w:t>
      </w:r>
    </w:p>
    <w:bookmarkEnd w:id="547"/>
    <w:bookmarkEnd w:id="548"/>
    <w:bookmarkEnd w:id="549"/>
    <w:bookmarkEnd w:id="550"/>
    <w:bookmarkEnd w:id="551"/>
    <w:bookmarkEnd w:id="552"/>
    <w:bookmarkEnd w:id="553"/>
    <w:bookmarkEnd w:id="559"/>
    <w:p w14:paraId="0598EF26">
      <w:pPr>
        <w:keepNext/>
        <w:keepLines/>
        <w:spacing w:before="120" w:after="120" w:line="360" w:lineRule="auto"/>
        <w:jc w:val="left"/>
        <w:outlineLvl w:val="2"/>
        <w:rPr>
          <w:rFonts w:ascii="黑体" w:hAnsi="黑体" w:eastAsia="黑体"/>
          <w:bCs/>
          <w:sz w:val="24"/>
          <w:szCs w:val="24"/>
        </w:rPr>
      </w:pPr>
      <w:bookmarkStart w:id="561" w:name="_Toc351203647"/>
      <w:bookmarkStart w:id="562" w:name="_Toc267251483"/>
      <w:bookmarkStart w:id="563" w:name="_Toc267251484"/>
      <w:bookmarkStart w:id="564" w:name="_Toc267251482"/>
      <w:bookmarkStart w:id="565" w:name="_Toc267251485"/>
      <w:bookmarkStart w:id="566" w:name="_Toc267251488"/>
      <w:bookmarkStart w:id="567" w:name="_Toc267251486"/>
      <w:bookmarkStart w:id="568" w:name="_Toc267251490"/>
      <w:bookmarkStart w:id="569" w:name="_Toc267251489"/>
      <w:bookmarkStart w:id="570" w:name="_Toc267251502"/>
      <w:bookmarkStart w:id="571" w:name="_Toc267251503"/>
      <w:bookmarkStart w:id="572" w:name="_Toc267251501"/>
      <w:bookmarkStart w:id="573" w:name="_Toc267251492"/>
      <w:bookmarkStart w:id="574" w:name="_Toc267251496"/>
      <w:bookmarkStart w:id="575" w:name="_Toc267251495"/>
      <w:bookmarkStart w:id="576" w:name="_Toc267251499"/>
      <w:bookmarkStart w:id="577" w:name="_Toc267251491"/>
      <w:bookmarkStart w:id="578" w:name="_Toc267251498"/>
      <w:bookmarkStart w:id="579" w:name="_Toc267251493"/>
      <w:bookmarkStart w:id="580" w:name="_Toc267251497"/>
      <w:bookmarkStart w:id="581" w:name="_Toc267251494"/>
      <w:bookmarkStart w:id="582" w:name="_Toc267251504"/>
      <w:bookmarkStart w:id="583" w:name="_Toc267251506"/>
      <w:bookmarkStart w:id="584" w:name="_Toc267251507"/>
      <w:bookmarkStart w:id="585" w:name="_Toc267251508"/>
      <w:bookmarkStart w:id="586" w:name="_Toc267251509"/>
      <w:bookmarkStart w:id="587" w:name="_Toc267251511"/>
      <w:bookmarkStart w:id="588" w:name="_Toc267251515"/>
      <w:bookmarkStart w:id="589" w:name="_Toc267251514"/>
      <w:bookmarkStart w:id="590" w:name="_Toc267251510"/>
      <w:bookmarkStart w:id="591" w:name="_Toc267251513"/>
      <w:r>
        <w:rPr>
          <w:rFonts w:ascii="黑体" w:hAnsi="黑体" w:eastAsia="黑体"/>
          <w:bCs/>
          <w:sz w:val="24"/>
          <w:szCs w:val="24"/>
        </w:rPr>
        <w:t>15. 缺陷责任期与保修</w:t>
      </w:r>
      <w:bookmarkEnd w:id="561"/>
    </w:p>
    <w:p w14:paraId="61DB711B">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15.2</w:t>
      </w:r>
      <w:r>
        <w:rPr>
          <w:rFonts w:hint="eastAsia" w:ascii="Arial" w:hAnsi="Arial" w:eastAsia="黑体"/>
          <w:bCs/>
          <w:szCs w:val="28"/>
        </w:rPr>
        <w:t xml:space="preserve"> </w:t>
      </w:r>
      <w:r>
        <w:rPr>
          <w:rFonts w:ascii="Arial" w:hAnsi="Arial" w:eastAsia="黑体"/>
          <w:bCs/>
          <w:szCs w:val="28"/>
        </w:rPr>
        <w:t>缺陷责任期</w:t>
      </w:r>
      <w:bookmarkEnd w:id="562"/>
    </w:p>
    <w:p w14:paraId="441058E3">
      <w:pPr>
        <w:adjustRightInd w:val="0"/>
        <w:spacing w:line="360" w:lineRule="auto"/>
        <w:ind w:firstLine="400" w:firstLineChars="200"/>
        <w:rPr>
          <w:rFonts w:ascii="Times New Roman" w:hAnsi="Times New Roman"/>
          <w:szCs w:val="24"/>
          <w:u w:val="single"/>
        </w:rPr>
      </w:pPr>
      <w:r>
        <w:rPr>
          <w:rFonts w:ascii="Times New Roman" w:hAnsi="Times New Roman"/>
          <w:szCs w:val="24"/>
        </w:rPr>
        <w:t>缺陷责任期的具体期限：</w:t>
      </w:r>
      <w:r>
        <w:rPr>
          <w:rFonts w:hint="eastAsia" w:ascii="Times New Roman" w:hAnsi="Times New Roman"/>
          <w:b/>
          <w:szCs w:val="24"/>
          <w:u w:val="single"/>
        </w:rPr>
        <w:t xml:space="preserve">              </w:t>
      </w:r>
      <w:r>
        <w:rPr>
          <w:rFonts w:ascii="Times New Roman" w:hAnsi="Times New Roman"/>
          <w:szCs w:val="24"/>
        </w:rPr>
        <w:t>。</w:t>
      </w:r>
    </w:p>
    <w:p w14:paraId="2E9E07A8">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15.3 质量保证金</w:t>
      </w:r>
    </w:p>
    <w:p w14:paraId="7CB198F6">
      <w:pPr>
        <w:adjustRightInd w:val="0"/>
        <w:spacing w:line="360" w:lineRule="auto"/>
        <w:ind w:firstLine="400" w:firstLineChars="200"/>
        <w:rPr>
          <w:rFonts w:ascii="Times New Roman" w:hAnsi="Times New Roman"/>
          <w:szCs w:val="24"/>
        </w:rPr>
      </w:pPr>
      <w:r>
        <w:rPr>
          <w:rFonts w:hint="eastAsia" w:ascii="Times New Roman" w:hAnsi="Times New Roman"/>
          <w:szCs w:val="24"/>
        </w:rPr>
        <w:t>关于是否扣留质量保证金的约定：</w:t>
      </w:r>
      <w:r>
        <w:rPr>
          <w:rFonts w:hint="eastAsia" w:ascii="Times New Roman" w:hAnsi="Times New Roman"/>
          <w:b/>
          <w:szCs w:val="24"/>
          <w:u w:val="single"/>
        </w:rPr>
        <w:t>扣留质量保证金</w:t>
      </w:r>
      <w:r>
        <w:rPr>
          <w:rFonts w:ascii="Times New Roman" w:hAnsi="Times New Roman"/>
          <w:szCs w:val="24"/>
        </w:rPr>
        <w:t>。</w:t>
      </w:r>
      <w:r>
        <w:rPr>
          <w:rFonts w:hint="eastAsia" w:ascii="Times New Roman" w:hAnsi="Times New Roman"/>
          <w:szCs w:val="24"/>
        </w:rPr>
        <w:t>在工程项目竣工前，承包人按专用合同条款第3.7条提供履约保证金的，发包人不得同时预留工程质量保证金。</w:t>
      </w:r>
    </w:p>
    <w:p w14:paraId="41B878BF">
      <w:pPr>
        <w:adjustRightInd w:val="0"/>
        <w:spacing w:line="360" w:lineRule="auto"/>
        <w:ind w:firstLine="400" w:firstLineChars="200"/>
        <w:rPr>
          <w:rFonts w:ascii="Times New Roman" w:hAnsi="Times New Roman"/>
          <w:szCs w:val="24"/>
        </w:rPr>
      </w:pPr>
      <w:r>
        <w:rPr>
          <w:rFonts w:ascii="Times New Roman" w:hAnsi="Times New Roman"/>
          <w:szCs w:val="24"/>
        </w:rPr>
        <w:t xml:space="preserve">15.3.1 </w:t>
      </w:r>
      <w:r>
        <w:rPr>
          <w:rFonts w:hint="eastAsia" w:ascii="Times New Roman" w:hAnsi="Times New Roman"/>
          <w:szCs w:val="24"/>
        </w:rPr>
        <w:t>承包人提供</w:t>
      </w:r>
      <w:r>
        <w:rPr>
          <w:rFonts w:ascii="Times New Roman" w:hAnsi="Times New Roman"/>
          <w:szCs w:val="24"/>
        </w:rPr>
        <w:t>质量保证金的</w:t>
      </w:r>
      <w:r>
        <w:rPr>
          <w:rFonts w:hint="eastAsia" w:ascii="Times New Roman" w:hAnsi="Times New Roman"/>
          <w:szCs w:val="24"/>
        </w:rPr>
        <w:t>方</w:t>
      </w:r>
      <w:r>
        <w:rPr>
          <w:rFonts w:ascii="Times New Roman" w:hAnsi="Times New Roman"/>
          <w:szCs w:val="24"/>
        </w:rPr>
        <w:t>式</w:t>
      </w:r>
    </w:p>
    <w:p w14:paraId="55BB6697">
      <w:pPr>
        <w:adjustRightInd w:val="0"/>
        <w:spacing w:line="360" w:lineRule="auto"/>
        <w:ind w:firstLine="400" w:firstLineChars="200"/>
        <w:rPr>
          <w:rFonts w:ascii="Times New Roman" w:hAnsi="Times New Roman"/>
          <w:szCs w:val="24"/>
        </w:rPr>
      </w:pPr>
      <w:r>
        <w:rPr>
          <w:rFonts w:ascii="Times New Roman" w:hAnsi="Times New Roman"/>
          <w:szCs w:val="24"/>
        </w:rPr>
        <w:t>质量保证金采用以下第</w:t>
      </w:r>
      <w:r>
        <w:rPr>
          <w:rFonts w:hint="eastAsia" w:ascii="Times New Roman" w:hAnsi="Times New Roman"/>
          <w:b/>
          <w:szCs w:val="24"/>
          <w:u w:val="single"/>
        </w:rPr>
        <w:t>(2)</w:t>
      </w:r>
      <w:r>
        <w:rPr>
          <w:rFonts w:ascii="Times New Roman" w:hAnsi="Times New Roman"/>
          <w:szCs w:val="24"/>
        </w:rPr>
        <w:t>种方式：</w:t>
      </w:r>
    </w:p>
    <w:p w14:paraId="5C7A986D">
      <w:pPr>
        <w:adjustRightInd w:val="0"/>
        <w:spacing w:line="360" w:lineRule="auto"/>
        <w:ind w:firstLine="400" w:firstLineChars="200"/>
        <w:rPr>
          <w:rFonts w:ascii="Times New Roman" w:hAnsi="Times New Roman"/>
          <w:szCs w:val="24"/>
        </w:rPr>
      </w:pPr>
      <w:r>
        <w:rPr>
          <w:rFonts w:ascii="Times New Roman" w:hAnsi="Times New Roman"/>
          <w:szCs w:val="24"/>
        </w:rPr>
        <w:t>（1）质量保证金保函，保证金额为：</w:t>
      </w:r>
      <w:r>
        <w:rPr>
          <w:rFonts w:hint="eastAsia" w:ascii="Times New Roman" w:hAnsi="Times New Roman"/>
          <w:szCs w:val="24"/>
          <w:u w:val="single"/>
        </w:rPr>
        <w:t xml:space="preserve">  /  </w:t>
      </w:r>
      <w:r>
        <w:rPr>
          <w:rFonts w:ascii="Times New Roman" w:hAnsi="Times New Roman"/>
          <w:szCs w:val="24"/>
        </w:rPr>
        <w:t xml:space="preserve">； </w:t>
      </w:r>
    </w:p>
    <w:p w14:paraId="76AFA11B">
      <w:pPr>
        <w:adjustRightInd w:val="0"/>
        <w:spacing w:line="360" w:lineRule="auto"/>
        <w:ind w:firstLine="400" w:firstLineChars="200"/>
        <w:rPr>
          <w:rFonts w:ascii="Times New Roman" w:hAnsi="Times New Roman"/>
          <w:szCs w:val="24"/>
        </w:rPr>
      </w:pPr>
      <w:r>
        <w:rPr>
          <w:rFonts w:ascii="Times New Roman" w:hAnsi="Times New Roman"/>
          <w:szCs w:val="24"/>
        </w:rPr>
        <w:t>（2）</w:t>
      </w:r>
      <w:r>
        <w:rPr>
          <w:rFonts w:hint="eastAsia" w:ascii="Times New Roman" w:hAnsi="Times New Roman"/>
          <w:szCs w:val="24"/>
          <w:u w:val="single"/>
        </w:rPr>
        <w:t>3</w:t>
      </w:r>
      <w:r>
        <w:rPr>
          <w:rFonts w:ascii="Times New Roman" w:hAnsi="Times New Roman"/>
          <w:szCs w:val="24"/>
        </w:rPr>
        <w:t>%的工程款；</w:t>
      </w:r>
    </w:p>
    <w:p w14:paraId="4B0D36B2">
      <w:pPr>
        <w:adjustRightInd w:val="0"/>
        <w:spacing w:line="360" w:lineRule="auto"/>
        <w:ind w:firstLine="400" w:firstLineChars="200"/>
        <w:rPr>
          <w:rFonts w:ascii="Times New Roman" w:hAnsi="Times New Roman"/>
          <w:szCs w:val="24"/>
        </w:rPr>
      </w:pPr>
      <w:r>
        <w:rPr>
          <w:rFonts w:ascii="Times New Roman" w:hAnsi="Times New Roman"/>
          <w:szCs w:val="24"/>
        </w:rPr>
        <w:t>（3）其他</w:t>
      </w:r>
      <w:r>
        <w:rPr>
          <w:rFonts w:hint="eastAsia" w:ascii="Times New Roman" w:hAnsi="Times New Roman"/>
          <w:szCs w:val="24"/>
        </w:rPr>
        <w:t>方</w:t>
      </w:r>
      <w:r>
        <w:rPr>
          <w:rFonts w:ascii="Times New Roman" w:hAnsi="Times New Roman"/>
          <w:szCs w:val="24"/>
        </w:rPr>
        <w:t>式:</w:t>
      </w:r>
      <w:r>
        <w:rPr>
          <w:rFonts w:hint="eastAsia" w:ascii="Times New Roman" w:hAnsi="Times New Roman"/>
          <w:szCs w:val="24"/>
          <w:u w:val="single"/>
        </w:rPr>
        <w:t xml:space="preserve">  /  </w:t>
      </w:r>
      <w:r>
        <w:rPr>
          <w:rFonts w:ascii="Times New Roman" w:hAnsi="Times New Roman"/>
          <w:szCs w:val="24"/>
        </w:rPr>
        <w:t>。</w:t>
      </w:r>
    </w:p>
    <w:p w14:paraId="00D6F0E2">
      <w:pPr>
        <w:adjustRightInd w:val="0"/>
        <w:spacing w:line="360" w:lineRule="auto"/>
        <w:ind w:firstLine="400" w:firstLineChars="200"/>
        <w:rPr>
          <w:rFonts w:ascii="Times New Roman" w:hAnsi="Times New Roman"/>
          <w:szCs w:val="24"/>
        </w:rPr>
      </w:pPr>
      <w:r>
        <w:rPr>
          <w:rFonts w:ascii="Times New Roman" w:hAnsi="Times New Roman"/>
          <w:szCs w:val="24"/>
        </w:rPr>
        <w:t xml:space="preserve">15.3.2 质量保证金的扣留 </w:t>
      </w:r>
    </w:p>
    <w:p w14:paraId="4F8C556B">
      <w:pPr>
        <w:adjustRightInd w:val="0"/>
        <w:spacing w:line="360" w:lineRule="auto"/>
        <w:ind w:firstLine="400" w:firstLineChars="200"/>
        <w:rPr>
          <w:rFonts w:ascii="Times New Roman" w:hAnsi="Times New Roman"/>
          <w:szCs w:val="24"/>
        </w:rPr>
      </w:pPr>
      <w:r>
        <w:rPr>
          <w:rFonts w:ascii="Times New Roman" w:hAnsi="Times New Roman"/>
          <w:szCs w:val="24"/>
        </w:rPr>
        <w:t>质量保证金的扣留采取以下第</w:t>
      </w:r>
      <w:r>
        <w:rPr>
          <w:rFonts w:ascii="Times New Roman" w:hAnsi="Times New Roman"/>
          <w:szCs w:val="24"/>
          <w:u w:val="single"/>
        </w:rPr>
        <w:t>（2）</w:t>
      </w:r>
      <w:r>
        <w:rPr>
          <w:rFonts w:ascii="Times New Roman" w:hAnsi="Times New Roman"/>
          <w:szCs w:val="24"/>
        </w:rPr>
        <w:t>种方式：</w:t>
      </w:r>
    </w:p>
    <w:p w14:paraId="68355FF3">
      <w:pPr>
        <w:adjustRightInd w:val="0"/>
        <w:spacing w:line="360" w:lineRule="auto"/>
        <w:ind w:firstLine="400" w:firstLineChars="200"/>
        <w:rPr>
          <w:rFonts w:ascii="Times New Roman" w:hAnsi="Times New Roman"/>
          <w:szCs w:val="24"/>
        </w:rPr>
      </w:pPr>
      <w:r>
        <w:rPr>
          <w:rFonts w:ascii="Times New Roman" w:hAnsi="Times New Roman"/>
          <w:szCs w:val="24"/>
        </w:rPr>
        <w:t>（1）在支付工程进度款时逐次扣留，在此情形下，质量保证金的计算基数不包括预付款的支付、扣回以及价格调整的金额；</w:t>
      </w:r>
    </w:p>
    <w:p w14:paraId="7A820665">
      <w:pPr>
        <w:adjustRightInd w:val="0"/>
        <w:spacing w:line="360" w:lineRule="auto"/>
        <w:ind w:firstLine="400" w:firstLineChars="200"/>
        <w:rPr>
          <w:rFonts w:ascii="Times New Roman" w:hAnsi="Times New Roman"/>
          <w:szCs w:val="24"/>
        </w:rPr>
      </w:pPr>
      <w:r>
        <w:rPr>
          <w:rFonts w:ascii="Times New Roman" w:hAnsi="Times New Roman"/>
          <w:szCs w:val="24"/>
        </w:rPr>
        <w:t>（2）工程竣工结算时一次性扣留质量保证金；</w:t>
      </w:r>
    </w:p>
    <w:p w14:paraId="4294EDA5">
      <w:pPr>
        <w:adjustRightInd w:val="0"/>
        <w:spacing w:line="360" w:lineRule="auto"/>
        <w:ind w:firstLine="400" w:firstLineChars="200"/>
        <w:rPr>
          <w:rFonts w:ascii="Times New Roman" w:hAnsi="Times New Roman"/>
          <w:szCs w:val="24"/>
        </w:rPr>
      </w:pPr>
      <w:r>
        <w:rPr>
          <w:rFonts w:ascii="Times New Roman" w:hAnsi="Times New Roman"/>
          <w:szCs w:val="24"/>
        </w:rPr>
        <w:t>（3）其他扣留方式:</w:t>
      </w:r>
      <w:r>
        <w:rPr>
          <w:rFonts w:ascii="Times New Roman" w:hAnsi="Times New Roman"/>
          <w:szCs w:val="24"/>
          <w:u w:val="single"/>
        </w:rPr>
        <w:t xml:space="preserve">  </w:t>
      </w:r>
      <w:r>
        <w:rPr>
          <w:rFonts w:hint="eastAsia" w:ascii="Times New Roman" w:hAnsi="Times New Roman"/>
          <w:szCs w:val="24"/>
          <w:u w:val="single"/>
        </w:rPr>
        <w:t>/</w:t>
      </w:r>
      <w:r>
        <w:rPr>
          <w:rFonts w:ascii="Times New Roman" w:hAnsi="Times New Roman"/>
          <w:szCs w:val="24"/>
          <w:u w:val="single"/>
        </w:rPr>
        <w:t xml:space="preserve">  </w:t>
      </w:r>
      <w:r>
        <w:rPr>
          <w:rFonts w:ascii="Times New Roman" w:hAnsi="Times New Roman"/>
          <w:szCs w:val="24"/>
        </w:rPr>
        <w:t>。</w:t>
      </w:r>
    </w:p>
    <w:p w14:paraId="569E5736">
      <w:pPr>
        <w:adjustRightInd w:val="0"/>
        <w:spacing w:line="360" w:lineRule="auto"/>
        <w:ind w:firstLine="400" w:firstLineChars="200"/>
        <w:rPr>
          <w:rFonts w:ascii="Times New Roman" w:hAnsi="Times New Roman"/>
          <w:szCs w:val="24"/>
        </w:rPr>
      </w:pPr>
      <w:r>
        <w:rPr>
          <w:rFonts w:ascii="Times New Roman" w:hAnsi="Times New Roman"/>
          <w:szCs w:val="24"/>
        </w:rPr>
        <w:t>关于质量保证金的补充约定：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rPr>
        <w:t>。</w:t>
      </w:r>
    </w:p>
    <w:bookmarkEnd w:id="563"/>
    <w:bookmarkEnd w:id="564"/>
    <w:p w14:paraId="2C78B6C3">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15.4</w:t>
      </w:r>
      <w:r>
        <w:rPr>
          <w:rFonts w:hint="eastAsia" w:ascii="Arial" w:hAnsi="Arial" w:eastAsia="黑体"/>
          <w:bCs/>
          <w:szCs w:val="28"/>
        </w:rPr>
        <w:t xml:space="preserve"> </w:t>
      </w:r>
      <w:r>
        <w:rPr>
          <w:rFonts w:ascii="Arial" w:hAnsi="Arial" w:eastAsia="黑体"/>
          <w:bCs/>
          <w:szCs w:val="28"/>
        </w:rPr>
        <w:t>保修</w:t>
      </w:r>
    </w:p>
    <w:bookmarkEnd w:id="565"/>
    <w:p w14:paraId="16CE8FFE">
      <w:pPr>
        <w:adjustRightInd w:val="0"/>
        <w:spacing w:line="360" w:lineRule="auto"/>
        <w:ind w:firstLine="400" w:firstLineChars="200"/>
        <w:rPr>
          <w:rFonts w:ascii="Times New Roman" w:hAnsi="Times New Roman"/>
          <w:szCs w:val="24"/>
        </w:rPr>
      </w:pPr>
      <w:r>
        <w:rPr>
          <w:rFonts w:ascii="Times New Roman" w:hAnsi="Times New Roman"/>
          <w:szCs w:val="24"/>
        </w:rPr>
        <w:t>15.4.1 保修责任</w:t>
      </w:r>
    </w:p>
    <w:p w14:paraId="71FA18FE">
      <w:pPr>
        <w:adjustRightInd w:val="0"/>
        <w:spacing w:line="360" w:lineRule="auto"/>
        <w:ind w:firstLine="400" w:firstLineChars="200"/>
        <w:rPr>
          <w:rFonts w:ascii="Times New Roman" w:hAnsi="Times New Roman"/>
          <w:szCs w:val="24"/>
          <w:u w:val="single"/>
        </w:rPr>
      </w:pPr>
      <w:r>
        <w:rPr>
          <w:rFonts w:ascii="Times New Roman" w:hAnsi="Times New Roman"/>
          <w:szCs w:val="24"/>
        </w:rPr>
        <w:t>工程保修期为：</w:t>
      </w:r>
      <w:r>
        <w:rPr>
          <w:rFonts w:hint="eastAsia" w:ascii="Times New Roman" w:hAnsi="Times New Roman"/>
          <w:b/>
          <w:szCs w:val="24"/>
          <w:u w:val="single"/>
        </w:rPr>
        <w:t>执行《工程质量保修书》规定</w:t>
      </w:r>
      <w:r>
        <w:rPr>
          <w:rFonts w:ascii="Times New Roman" w:hAnsi="Times New Roman"/>
          <w:szCs w:val="24"/>
        </w:rPr>
        <w:t>。</w:t>
      </w:r>
    </w:p>
    <w:p w14:paraId="344860B2">
      <w:pPr>
        <w:adjustRightInd w:val="0"/>
        <w:spacing w:line="360" w:lineRule="auto"/>
        <w:ind w:firstLine="400" w:firstLineChars="200"/>
        <w:rPr>
          <w:rFonts w:ascii="Times New Roman" w:hAnsi="Times New Roman"/>
          <w:szCs w:val="24"/>
        </w:rPr>
      </w:pPr>
      <w:r>
        <w:rPr>
          <w:rFonts w:ascii="Times New Roman" w:hAnsi="Times New Roman"/>
          <w:szCs w:val="24"/>
        </w:rPr>
        <w:t>15.4.3 修复通知</w:t>
      </w:r>
    </w:p>
    <w:p w14:paraId="1DEDCD74">
      <w:pPr>
        <w:adjustRightInd w:val="0"/>
        <w:spacing w:line="360" w:lineRule="auto"/>
        <w:ind w:firstLine="400" w:firstLineChars="200"/>
        <w:rPr>
          <w:rFonts w:ascii="Times New Roman" w:hAnsi="Times New Roman"/>
          <w:szCs w:val="24"/>
          <w:u w:val="single"/>
        </w:rPr>
      </w:pPr>
      <w:r>
        <w:rPr>
          <w:rFonts w:ascii="Times New Roman" w:hAnsi="Times New Roman"/>
          <w:szCs w:val="24"/>
        </w:rPr>
        <w:t>承包人收到保修通知并到达工程现场的合理时间：</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bookmarkEnd w:id="566"/>
    <w:bookmarkEnd w:id="567"/>
    <w:bookmarkEnd w:id="568"/>
    <w:bookmarkEnd w:id="569"/>
    <w:p w14:paraId="036AF527">
      <w:pPr>
        <w:keepNext/>
        <w:keepLines/>
        <w:spacing w:before="120" w:after="120" w:line="360" w:lineRule="auto"/>
        <w:jc w:val="left"/>
        <w:outlineLvl w:val="2"/>
        <w:rPr>
          <w:rFonts w:ascii="黑体" w:hAnsi="黑体" w:eastAsia="黑体"/>
          <w:bCs/>
          <w:sz w:val="24"/>
          <w:szCs w:val="24"/>
        </w:rPr>
      </w:pPr>
      <w:bookmarkStart w:id="592" w:name="_Toc351203648"/>
      <w:bookmarkStart w:id="593" w:name="_Toc280868717"/>
      <w:bookmarkStart w:id="594" w:name="_Toc280868718"/>
      <w:r>
        <w:rPr>
          <w:rFonts w:ascii="黑体" w:hAnsi="黑体" w:eastAsia="黑体"/>
          <w:bCs/>
          <w:sz w:val="24"/>
          <w:szCs w:val="24"/>
        </w:rPr>
        <w:t>16. 违约</w:t>
      </w:r>
      <w:bookmarkEnd w:id="592"/>
    </w:p>
    <w:p w14:paraId="4C937022">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16.1 发包人违约</w:t>
      </w:r>
    </w:p>
    <w:p w14:paraId="429AD8C0">
      <w:pPr>
        <w:adjustRightInd w:val="0"/>
        <w:spacing w:line="360" w:lineRule="auto"/>
        <w:ind w:firstLine="400" w:firstLineChars="200"/>
        <w:rPr>
          <w:rFonts w:ascii="Times New Roman" w:hAnsi="Times New Roman"/>
          <w:szCs w:val="24"/>
        </w:rPr>
      </w:pPr>
      <w:r>
        <w:rPr>
          <w:rFonts w:ascii="Times New Roman" w:hAnsi="Times New Roman"/>
          <w:szCs w:val="24"/>
        </w:rPr>
        <w:t>16.1.1</w:t>
      </w:r>
      <w:r>
        <w:rPr>
          <w:rFonts w:hint="eastAsia" w:ascii="Times New Roman" w:hAnsi="Times New Roman"/>
          <w:szCs w:val="24"/>
        </w:rPr>
        <w:t xml:space="preserve"> </w:t>
      </w:r>
      <w:r>
        <w:rPr>
          <w:rFonts w:ascii="Times New Roman" w:hAnsi="Times New Roman"/>
          <w:szCs w:val="24"/>
        </w:rPr>
        <w:t>发包人违约的情形</w:t>
      </w:r>
    </w:p>
    <w:p w14:paraId="1E0B1F94">
      <w:pPr>
        <w:adjustRightInd w:val="0"/>
        <w:spacing w:line="360" w:lineRule="auto"/>
        <w:ind w:firstLine="400" w:firstLineChars="200"/>
        <w:rPr>
          <w:rFonts w:ascii="Times New Roman" w:hAnsi="Times New Roman"/>
          <w:szCs w:val="24"/>
          <w:u w:val="single"/>
        </w:rPr>
      </w:pPr>
      <w:r>
        <w:rPr>
          <w:rFonts w:ascii="Times New Roman" w:hAnsi="Times New Roman"/>
          <w:szCs w:val="24"/>
        </w:rPr>
        <w:t>发包人违约的其他情形：</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37A7974A">
      <w:pPr>
        <w:adjustRightInd w:val="0"/>
        <w:spacing w:line="360" w:lineRule="auto"/>
        <w:ind w:firstLine="400" w:firstLineChars="200"/>
        <w:rPr>
          <w:rFonts w:ascii="Times New Roman" w:hAnsi="Times New Roman"/>
          <w:szCs w:val="24"/>
        </w:rPr>
      </w:pPr>
      <w:r>
        <w:rPr>
          <w:rFonts w:ascii="Times New Roman" w:hAnsi="Times New Roman"/>
          <w:szCs w:val="24"/>
        </w:rPr>
        <w:t>16.1.2 发包人违约的责任</w:t>
      </w:r>
    </w:p>
    <w:p w14:paraId="0997F49A">
      <w:pPr>
        <w:adjustRightInd w:val="0"/>
        <w:spacing w:line="360" w:lineRule="auto"/>
        <w:ind w:firstLine="400" w:firstLineChars="200"/>
        <w:rPr>
          <w:rFonts w:ascii="Times New Roman" w:hAnsi="Times New Roman"/>
          <w:szCs w:val="24"/>
        </w:rPr>
      </w:pPr>
      <w:r>
        <w:rPr>
          <w:rFonts w:ascii="Times New Roman" w:hAnsi="Times New Roman"/>
          <w:szCs w:val="24"/>
        </w:rPr>
        <w:t>发包人违约责任的承担方式和计算方法：</w:t>
      </w:r>
    </w:p>
    <w:p w14:paraId="67B669AE">
      <w:pPr>
        <w:adjustRightInd w:val="0"/>
        <w:spacing w:line="360" w:lineRule="auto"/>
        <w:ind w:firstLine="400" w:firstLineChars="200"/>
        <w:rPr>
          <w:rFonts w:ascii="Times New Roman" w:hAnsi="Times New Roman"/>
          <w:szCs w:val="24"/>
          <w:u w:val="single"/>
        </w:rPr>
      </w:pPr>
      <w:r>
        <w:rPr>
          <w:rFonts w:ascii="Times New Roman" w:hAnsi="Times New Roman"/>
          <w:szCs w:val="24"/>
        </w:rPr>
        <w:t>（1）因发包人原因未能在计划开工日期前7天内下达开工通知的违约责任：</w:t>
      </w:r>
      <w:r>
        <w:rPr>
          <w:rFonts w:hint="eastAsia" w:ascii="Times New Roman" w:hAnsi="Times New Roman"/>
          <w:b/>
          <w:szCs w:val="24"/>
          <w:u w:val="single"/>
        </w:rPr>
        <w:t>双方协商解决</w:t>
      </w:r>
      <w:r>
        <w:rPr>
          <w:rFonts w:ascii="Times New Roman" w:hAnsi="Times New Roman"/>
          <w:szCs w:val="24"/>
        </w:rPr>
        <w:t>。</w:t>
      </w:r>
    </w:p>
    <w:p w14:paraId="0EFCFF91">
      <w:pPr>
        <w:adjustRightInd w:val="0"/>
        <w:spacing w:line="360" w:lineRule="auto"/>
        <w:ind w:firstLine="400" w:firstLineChars="200"/>
        <w:rPr>
          <w:rFonts w:ascii="Times New Roman" w:hAnsi="Times New Roman"/>
          <w:szCs w:val="24"/>
        </w:rPr>
      </w:pPr>
      <w:r>
        <w:rPr>
          <w:rFonts w:ascii="Times New Roman" w:hAnsi="Times New Roman"/>
          <w:szCs w:val="24"/>
        </w:rPr>
        <w:t>（2）因发包人原因未能按合同约定支付合同价款的违约责任：</w:t>
      </w:r>
      <w:r>
        <w:rPr>
          <w:rFonts w:hint="eastAsia" w:ascii="Times New Roman" w:hAnsi="Times New Roman"/>
          <w:b/>
          <w:szCs w:val="24"/>
          <w:u w:val="single"/>
        </w:rPr>
        <w:t>双方协商解决</w:t>
      </w:r>
      <w:r>
        <w:rPr>
          <w:rFonts w:ascii="Times New Roman" w:hAnsi="Times New Roman"/>
          <w:szCs w:val="24"/>
        </w:rPr>
        <w:t>。</w:t>
      </w:r>
    </w:p>
    <w:p w14:paraId="1F48D8B3">
      <w:pPr>
        <w:adjustRightInd w:val="0"/>
        <w:spacing w:line="360" w:lineRule="auto"/>
        <w:ind w:firstLine="400" w:firstLineChars="200"/>
        <w:rPr>
          <w:rFonts w:ascii="Times New Roman" w:hAnsi="Times New Roman"/>
          <w:b/>
          <w:szCs w:val="24"/>
          <w:u w:val="single"/>
        </w:rPr>
      </w:pPr>
      <w:r>
        <w:rPr>
          <w:rFonts w:ascii="Times New Roman" w:hAnsi="Times New Roman"/>
          <w:szCs w:val="24"/>
        </w:rPr>
        <w:t>（3）发包人违反第10.1款</w:t>
      </w:r>
      <w:r>
        <w:rPr>
          <w:rFonts w:hint="eastAsia" w:ascii="Times New Roman" w:hAnsi="Times New Roman"/>
          <w:szCs w:val="24"/>
        </w:rPr>
        <w:t>〔</w:t>
      </w:r>
      <w:r>
        <w:rPr>
          <w:rFonts w:ascii="Times New Roman" w:hAnsi="Times New Roman"/>
          <w:szCs w:val="24"/>
        </w:rPr>
        <w:t>变更的范围</w:t>
      </w:r>
      <w:r>
        <w:rPr>
          <w:rFonts w:hint="eastAsia" w:ascii="Times New Roman" w:hAnsi="Times New Roman"/>
          <w:szCs w:val="24"/>
        </w:rPr>
        <w:t>〕</w:t>
      </w:r>
      <w:r>
        <w:rPr>
          <w:rFonts w:ascii="Times New Roman" w:hAnsi="Times New Roman"/>
          <w:szCs w:val="24"/>
        </w:rPr>
        <w:t>第（2）项约定，自行实施被取消的工作或转由他人实施的违约责任：</w:t>
      </w:r>
      <w:r>
        <w:rPr>
          <w:rFonts w:hint="eastAsia" w:ascii="Times New Roman" w:hAnsi="Times New Roman"/>
          <w:b/>
          <w:szCs w:val="24"/>
          <w:u w:val="single"/>
        </w:rPr>
        <w:t>双方协商解决</w:t>
      </w:r>
      <w:r>
        <w:rPr>
          <w:rFonts w:ascii="Times New Roman" w:hAnsi="Times New Roman"/>
          <w:b/>
          <w:szCs w:val="24"/>
        </w:rPr>
        <w:t>。</w:t>
      </w:r>
    </w:p>
    <w:p w14:paraId="2E71BCC8">
      <w:pPr>
        <w:adjustRightInd w:val="0"/>
        <w:spacing w:line="360" w:lineRule="auto"/>
        <w:ind w:firstLine="400" w:firstLineChars="200"/>
        <w:rPr>
          <w:rFonts w:ascii="Times New Roman" w:hAnsi="Times New Roman"/>
          <w:szCs w:val="24"/>
        </w:rPr>
      </w:pPr>
      <w:r>
        <w:rPr>
          <w:rFonts w:ascii="Times New Roman" w:hAnsi="Times New Roman"/>
          <w:szCs w:val="24"/>
        </w:rPr>
        <w:t>（4）发包人提供的材料、工程设备的规格、数量或质量不符合合同约定，或因发包人原因导致交货日期延误或交货地点变更等情况的违约责任：</w:t>
      </w:r>
      <w:r>
        <w:rPr>
          <w:rFonts w:hint="eastAsia" w:ascii="Times New Roman" w:hAnsi="Times New Roman"/>
          <w:b/>
          <w:szCs w:val="24"/>
          <w:u w:val="single"/>
        </w:rPr>
        <w:t>双方协商解决</w:t>
      </w:r>
      <w:r>
        <w:rPr>
          <w:rFonts w:ascii="Times New Roman" w:hAnsi="Times New Roman"/>
          <w:szCs w:val="24"/>
        </w:rPr>
        <w:t>。</w:t>
      </w:r>
    </w:p>
    <w:p w14:paraId="64DF32C5">
      <w:pPr>
        <w:adjustRightInd w:val="0"/>
        <w:spacing w:line="360" w:lineRule="auto"/>
        <w:ind w:firstLine="400" w:firstLineChars="200"/>
        <w:rPr>
          <w:rFonts w:ascii="Times New Roman" w:hAnsi="Times New Roman"/>
          <w:szCs w:val="24"/>
          <w:u w:val="single"/>
        </w:rPr>
      </w:pPr>
      <w:r>
        <w:rPr>
          <w:rFonts w:ascii="Times New Roman" w:hAnsi="Times New Roman"/>
          <w:szCs w:val="24"/>
        </w:rPr>
        <w:t>（5）因发包人违反合同约定造成暂停施工的违约责任：</w:t>
      </w:r>
      <w:r>
        <w:rPr>
          <w:rFonts w:hint="eastAsia" w:ascii="Times New Roman" w:hAnsi="Times New Roman"/>
          <w:b/>
          <w:szCs w:val="24"/>
          <w:u w:val="single"/>
        </w:rPr>
        <w:t>双方协商解决</w:t>
      </w:r>
      <w:r>
        <w:rPr>
          <w:rFonts w:ascii="Times New Roman" w:hAnsi="Times New Roman"/>
          <w:szCs w:val="24"/>
        </w:rPr>
        <w:t>。</w:t>
      </w:r>
    </w:p>
    <w:p w14:paraId="3675D3A8">
      <w:pPr>
        <w:adjustRightInd w:val="0"/>
        <w:spacing w:line="360" w:lineRule="auto"/>
        <w:ind w:firstLine="400" w:firstLineChars="200"/>
        <w:rPr>
          <w:rFonts w:ascii="Times New Roman" w:hAnsi="Times New Roman"/>
          <w:szCs w:val="24"/>
        </w:rPr>
      </w:pPr>
      <w:r>
        <w:rPr>
          <w:rFonts w:ascii="Times New Roman" w:hAnsi="Times New Roman"/>
          <w:szCs w:val="24"/>
        </w:rPr>
        <w:t>（6）发包人无正当理由没有在约定期限内发出复工指示，导致承包人无法复工的违约责任：</w:t>
      </w:r>
      <w:r>
        <w:rPr>
          <w:rFonts w:ascii="Times New Roman" w:hAnsi="Times New Roman"/>
          <w:szCs w:val="24"/>
          <w:u w:val="single"/>
        </w:rPr>
        <w:t xml:space="preserve">  </w:t>
      </w:r>
      <w:r>
        <w:rPr>
          <w:rFonts w:hint="eastAsia" w:ascii="Times New Roman" w:hAnsi="Times New Roman"/>
          <w:b/>
          <w:szCs w:val="24"/>
          <w:u w:val="single"/>
        </w:rPr>
        <w:t>双方协商解决</w:t>
      </w:r>
      <w:r>
        <w:rPr>
          <w:rFonts w:ascii="Times New Roman" w:hAnsi="Times New Roman"/>
          <w:szCs w:val="24"/>
        </w:rPr>
        <w:t>。</w:t>
      </w:r>
    </w:p>
    <w:p w14:paraId="12ABBC51">
      <w:pPr>
        <w:adjustRightInd w:val="0"/>
        <w:spacing w:line="360" w:lineRule="auto"/>
        <w:ind w:firstLine="400" w:firstLineChars="200"/>
        <w:rPr>
          <w:rFonts w:ascii="Times New Roman" w:hAnsi="Times New Roman"/>
          <w:szCs w:val="24"/>
        </w:rPr>
      </w:pPr>
      <w:r>
        <w:rPr>
          <w:rFonts w:ascii="Times New Roman" w:hAnsi="Times New Roman"/>
          <w:szCs w:val="24"/>
        </w:rPr>
        <w:t>（7）</w:t>
      </w:r>
      <w:r>
        <w:rPr>
          <w:rFonts w:hint="eastAsia" w:ascii="Times New Roman" w:hAnsi="Times New Roman"/>
          <w:szCs w:val="24"/>
        </w:rPr>
        <w:t>其他：</w:t>
      </w:r>
      <w:r>
        <w:rPr>
          <w:rFonts w:hint="eastAsia" w:ascii="Times New Roman" w:hAnsi="Times New Roman"/>
          <w:b/>
          <w:szCs w:val="24"/>
          <w:u w:val="single"/>
        </w:rPr>
        <w:t>双方协商解决</w:t>
      </w:r>
      <w:r>
        <w:rPr>
          <w:rFonts w:ascii="Times New Roman" w:hAnsi="Times New Roman"/>
          <w:szCs w:val="24"/>
        </w:rPr>
        <w:t>。</w:t>
      </w:r>
    </w:p>
    <w:p w14:paraId="29E62812">
      <w:pPr>
        <w:adjustRightInd w:val="0"/>
        <w:spacing w:line="360" w:lineRule="auto"/>
        <w:ind w:firstLine="400" w:firstLineChars="200"/>
        <w:rPr>
          <w:rFonts w:ascii="Times New Roman" w:hAnsi="Times New Roman"/>
          <w:szCs w:val="24"/>
        </w:rPr>
      </w:pPr>
      <w:r>
        <w:rPr>
          <w:rFonts w:ascii="Times New Roman" w:hAnsi="Times New Roman"/>
          <w:szCs w:val="24"/>
        </w:rPr>
        <w:t>16.1.3 因发包人违约解除合同</w:t>
      </w:r>
    </w:p>
    <w:p w14:paraId="6433E7EE">
      <w:pPr>
        <w:adjustRightInd w:val="0"/>
        <w:spacing w:line="360" w:lineRule="auto"/>
        <w:ind w:firstLine="400" w:firstLineChars="200"/>
        <w:rPr>
          <w:rFonts w:ascii="Times New Roman" w:hAnsi="Times New Roman"/>
          <w:szCs w:val="24"/>
        </w:rPr>
      </w:pPr>
      <w:r>
        <w:rPr>
          <w:rFonts w:ascii="Times New Roman" w:hAnsi="Times New Roman"/>
          <w:szCs w:val="24"/>
        </w:rPr>
        <w:t>承包人按16.1.1项</w:t>
      </w:r>
      <w:r>
        <w:rPr>
          <w:rFonts w:hint="eastAsia" w:ascii="Times New Roman" w:hAnsi="Times New Roman"/>
          <w:szCs w:val="24"/>
        </w:rPr>
        <w:t>〔</w:t>
      </w:r>
      <w:r>
        <w:rPr>
          <w:rFonts w:ascii="Times New Roman" w:hAnsi="Times New Roman"/>
          <w:szCs w:val="24"/>
        </w:rPr>
        <w:t>发包人违约的情形</w:t>
      </w:r>
      <w:r>
        <w:rPr>
          <w:rFonts w:hint="eastAsia" w:ascii="Times New Roman" w:hAnsi="Times New Roman"/>
          <w:szCs w:val="24"/>
        </w:rPr>
        <w:t>〕</w:t>
      </w:r>
      <w:r>
        <w:rPr>
          <w:rFonts w:ascii="Times New Roman" w:hAnsi="Times New Roman"/>
          <w:szCs w:val="24"/>
        </w:rPr>
        <w:t>约定暂停施工满</w:t>
      </w:r>
      <w:r>
        <w:rPr>
          <w:rFonts w:hint="eastAsia" w:ascii="Times New Roman" w:hAnsi="Times New Roman"/>
          <w:szCs w:val="24"/>
          <w:u w:val="single"/>
        </w:rPr>
        <w:t>28</w:t>
      </w:r>
      <w:r>
        <w:rPr>
          <w:rFonts w:ascii="Times New Roman" w:hAnsi="Times New Roman"/>
          <w:szCs w:val="24"/>
        </w:rPr>
        <w:t>天后发包人仍不纠正其违约行为并致使合同目的不能实现的，承包人有权解除合同。</w:t>
      </w:r>
    </w:p>
    <w:p w14:paraId="57EB0878">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16.2 承包人违约</w:t>
      </w:r>
    </w:p>
    <w:p w14:paraId="14561A74">
      <w:pPr>
        <w:adjustRightInd w:val="0"/>
        <w:spacing w:line="360" w:lineRule="auto"/>
        <w:ind w:firstLine="400" w:firstLineChars="200"/>
        <w:rPr>
          <w:rFonts w:ascii="Times New Roman" w:hAnsi="Times New Roman"/>
          <w:szCs w:val="24"/>
        </w:rPr>
      </w:pPr>
      <w:r>
        <w:rPr>
          <w:rFonts w:ascii="Times New Roman" w:hAnsi="Times New Roman"/>
          <w:szCs w:val="24"/>
        </w:rPr>
        <w:t>16.2.1 承包人违约的情形</w:t>
      </w:r>
    </w:p>
    <w:p w14:paraId="750B70AD">
      <w:pPr>
        <w:adjustRightInd w:val="0"/>
        <w:spacing w:line="360" w:lineRule="auto"/>
        <w:ind w:firstLine="400" w:firstLineChars="200"/>
        <w:rPr>
          <w:rFonts w:ascii="Times New Roman" w:hAnsi="Times New Roman"/>
          <w:szCs w:val="24"/>
          <w:u w:val="single"/>
        </w:rPr>
      </w:pPr>
      <w:r>
        <w:rPr>
          <w:rFonts w:ascii="Times New Roman" w:hAnsi="Times New Roman"/>
          <w:szCs w:val="24"/>
        </w:rPr>
        <w:t>承包人违约的其他情形：</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rPr>
        <w:t>。</w:t>
      </w:r>
    </w:p>
    <w:p w14:paraId="0F4CD15D">
      <w:pPr>
        <w:adjustRightInd w:val="0"/>
        <w:spacing w:line="360" w:lineRule="auto"/>
        <w:ind w:firstLine="400" w:firstLineChars="200"/>
        <w:rPr>
          <w:rFonts w:ascii="Times New Roman" w:hAnsi="Times New Roman"/>
          <w:szCs w:val="24"/>
        </w:rPr>
      </w:pPr>
      <w:r>
        <w:rPr>
          <w:rFonts w:ascii="Times New Roman" w:hAnsi="Times New Roman"/>
          <w:szCs w:val="24"/>
        </w:rPr>
        <w:t>16.2.2</w:t>
      </w:r>
      <w:r>
        <w:rPr>
          <w:rFonts w:hint="eastAsia" w:ascii="Times New Roman" w:hAnsi="Times New Roman"/>
          <w:szCs w:val="24"/>
        </w:rPr>
        <w:t xml:space="preserve"> </w:t>
      </w:r>
      <w:r>
        <w:rPr>
          <w:rFonts w:ascii="Times New Roman" w:hAnsi="Times New Roman"/>
          <w:szCs w:val="24"/>
        </w:rPr>
        <w:t>承包人违约的责任</w:t>
      </w:r>
    </w:p>
    <w:p w14:paraId="2840099C">
      <w:pPr>
        <w:adjustRightInd w:val="0"/>
        <w:spacing w:line="360" w:lineRule="auto"/>
        <w:ind w:firstLine="400" w:firstLineChars="200"/>
        <w:rPr>
          <w:rFonts w:ascii="Times New Roman" w:hAnsi="Times New Roman"/>
          <w:szCs w:val="24"/>
          <w:u w:val="single"/>
        </w:rPr>
      </w:pPr>
      <w:r>
        <w:rPr>
          <w:rFonts w:ascii="Times New Roman" w:hAnsi="Times New Roman"/>
          <w:szCs w:val="24"/>
        </w:rPr>
        <w:t>承包人违约责任的承担方式和计算方法：</w:t>
      </w:r>
      <w:r>
        <w:rPr>
          <w:rFonts w:hint="eastAsia" w:ascii="Times New Roman" w:hAnsi="Times New Roman"/>
          <w:b/>
          <w:szCs w:val="24"/>
          <w:u w:val="single"/>
        </w:rPr>
        <w:t xml:space="preserve">                               </w:t>
      </w:r>
      <w:r>
        <w:rPr>
          <w:rFonts w:hint="eastAsia" w:ascii="Times New Roman" w:hAnsi="Times New Roman"/>
          <w:b/>
          <w:szCs w:val="24"/>
        </w:rPr>
        <w:t>。</w:t>
      </w:r>
    </w:p>
    <w:p w14:paraId="019EBD40">
      <w:pPr>
        <w:adjustRightInd w:val="0"/>
        <w:spacing w:line="360" w:lineRule="auto"/>
        <w:ind w:firstLine="400" w:firstLineChars="200"/>
        <w:rPr>
          <w:rFonts w:ascii="Times New Roman" w:hAnsi="Times New Roman"/>
          <w:szCs w:val="24"/>
        </w:rPr>
      </w:pPr>
      <w:r>
        <w:rPr>
          <w:rFonts w:ascii="Times New Roman" w:hAnsi="Times New Roman"/>
          <w:szCs w:val="24"/>
        </w:rPr>
        <w:t>16.2.3 因承包人违约解除合同</w:t>
      </w:r>
    </w:p>
    <w:p w14:paraId="6E81EE88">
      <w:pPr>
        <w:adjustRightInd w:val="0"/>
        <w:spacing w:line="360" w:lineRule="auto"/>
        <w:ind w:firstLine="400" w:firstLineChars="200"/>
        <w:rPr>
          <w:rFonts w:ascii="Times New Roman" w:hAnsi="Times New Roman"/>
          <w:szCs w:val="24"/>
          <w:u w:val="single"/>
        </w:rPr>
      </w:pPr>
      <w:r>
        <w:rPr>
          <w:rFonts w:ascii="Times New Roman" w:hAnsi="Times New Roman"/>
          <w:szCs w:val="24"/>
        </w:rPr>
        <w:t>关于承包人违约解除合同的特别约定：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28DAD26D">
      <w:pPr>
        <w:adjustRightInd w:val="0"/>
        <w:spacing w:line="360" w:lineRule="auto"/>
        <w:ind w:firstLine="400" w:firstLineChars="200"/>
        <w:rPr>
          <w:rFonts w:ascii="Times New Roman" w:hAnsi="Times New Roman"/>
          <w:szCs w:val="24"/>
        </w:rPr>
      </w:pPr>
      <w:r>
        <w:rPr>
          <w:rFonts w:ascii="Times New Roman" w:hAnsi="Times New Roman"/>
          <w:szCs w:val="24"/>
        </w:rPr>
        <w:t>发包人</w:t>
      </w:r>
      <w:r>
        <w:rPr>
          <w:rFonts w:hint="eastAsia" w:ascii="Times New Roman" w:hAnsi="Times New Roman"/>
          <w:szCs w:val="24"/>
        </w:rPr>
        <w:t>继续</w:t>
      </w:r>
      <w:r>
        <w:rPr>
          <w:rFonts w:ascii="Times New Roman" w:hAnsi="Times New Roman"/>
          <w:szCs w:val="24"/>
        </w:rPr>
        <w:t>使用承包人在施工现场的材料、设备、临时工程、承包人文件和由承包人或以其名义编制的其他文件</w:t>
      </w:r>
      <w:r>
        <w:rPr>
          <w:rFonts w:hint="eastAsia" w:ascii="Times New Roman" w:hAnsi="Times New Roman"/>
          <w:szCs w:val="24"/>
        </w:rPr>
        <w:t>的费用承担方式</w:t>
      </w:r>
      <w:r>
        <w:rPr>
          <w:rFonts w:ascii="Times New Roman" w:hAnsi="Times New Roman"/>
          <w:szCs w:val="24"/>
        </w:rPr>
        <w:t>：</w:t>
      </w:r>
      <w:r>
        <w:rPr>
          <w:rFonts w:ascii="Times New Roman" w:hAnsi="Times New Roman"/>
          <w:szCs w:val="24"/>
          <w:u w:val="single"/>
        </w:rPr>
        <w:t xml:space="preserve">    </w:t>
      </w:r>
      <w:r>
        <w:rPr>
          <w:rFonts w:hint="eastAsia" w:ascii="Times New Roman" w:hAnsi="Times New Roman"/>
          <w:szCs w:val="24"/>
          <w:u w:val="single"/>
        </w:rPr>
        <w:t xml:space="preserve">          </w:t>
      </w:r>
      <w:r>
        <w:rPr>
          <w:rFonts w:hint="eastAsia" w:ascii="Times New Roman" w:hAnsi="Times New Roman"/>
          <w:szCs w:val="24"/>
        </w:rPr>
        <w:t>。</w:t>
      </w:r>
    </w:p>
    <w:p w14:paraId="2A89E062">
      <w:pPr>
        <w:keepNext/>
        <w:keepLines/>
        <w:spacing w:before="120" w:after="120" w:line="360" w:lineRule="auto"/>
        <w:jc w:val="left"/>
        <w:outlineLvl w:val="2"/>
        <w:rPr>
          <w:rFonts w:ascii="黑体" w:hAnsi="黑体" w:eastAsia="黑体"/>
          <w:bCs/>
          <w:sz w:val="24"/>
          <w:szCs w:val="24"/>
        </w:rPr>
      </w:pPr>
      <w:bookmarkStart w:id="595" w:name="_Toc351203649"/>
      <w:r>
        <w:rPr>
          <w:rFonts w:ascii="黑体" w:hAnsi="黑体" w:eastAsia="黑体"/>
          <w:bCs/>
          <w:sz w:val="24"/>
          <w:szCs w:val="24"/>
        </w:rPr>
        <w:t>17. 不可抗力</w:t>
      </w:r>
      <w:bookmarkEnd w:id="595"/>
      <w:r>
        <w:rPr>
          <w:rFonts w:ascii="黑体" w:hAnsi="黑体" w:eastAsia="黑体"/>
          <w:bCs/>
          <w:sz w:val="24"/>
          <w:szCs w:val="24"/>
        </w:rPr>
        <w:t xml:space="preserve"> </w:t>
      </w:r>
      <w:bookmarkEnd w:id="593"/>
    </w:p>
    <w:p w14:paraId="003A3C5E">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17.1 不可抗力的确认</w:t>
      </w:r>
    </w:p>
    <w:p w14:paraId="11965DD3">
      <w:pPr>
        <w:adjustRightInd w:val="0"/>
        <w:spacing w:line="360" w:lineRule="auto"/>
        <w:ind w:firstLine="400" w:firstLineChars="200"/>
        <w:rPr>
          <w:rFonts w:ascii="Times New Roman" w:hAnsi="Times New Roman"/>
          <w:b/>
          <w:szCs w:val="24"/>
          <w:u w:val="single"/>
        </w:rPr>
      </w:pPr>
      <w:r>
        <w:rPr>
          <w:rFonts w:ascii="Times New Roman" w:hAnsi="Times New Roman"/>
          <w:szCs w:val="24"/>
        </w:rPr>
        <w:t>除通用合同条款约定的不可抗力事件之外，视为不可抗力的其他情形：</w:t>
      </w:r>
      <w:r>
        <w:rPr>
          <w:rFonts w:hint="eastAsia" w:ascii="Times New Roman" w:hAnsi="Times New Roman"/>
          <w:b/>
          <w:szCs w:val="24"/>
          <w:u w:val="single"/>
        </w:rPr>
        <w:t>执行通用条款</w:t>
      </w:r>
      <w:r>
        <w:rPr>
          <w:rFonts w:ascii="Times New Roman" w:hAnsi="Times New Roman"/>
          <w:b/>
          <w:szCs w:val="24"/>
          <w:u w:val="single"/>
        </w:rPr>
        <w:t>。</w:t>
      </w:r>
    </w:p>
    <w:p w14:paraId="1D51DA13">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17.4 因不可抗力解除合同</w:t>
      </w:r>
    </w:p>
    <w:p w14:paraId="3B8D27F9">
      <w:pPr>
        <w:adjustRightInd w:val="0"/>
        <w:spacing w:line="360" w:lineRule="auto"/>
        <w:ind w:firstLine="400" w:firstLineChars="200"/>
        <w:rPr>
          <w:rFonts w:ascii="Times New Roman" w:hAnsi="Times New Roman"/>
          <w:szCs w:val="24"/>
        </w:rPr>
      </w:pPr>
      <w:r>
        <w:rPr>
          <w:rFonts w:ascii="Times New Roman" w:hAnsi="Times New Roman"/>
          <w:szCs w:val="24"/>
        </w:rPr>
        <w:t>合同解除后，发包人应在商定或确定发包人应支付款项后</w:t>
      </w:r>
      <w:r>
        <w:rPr>
          <w:rFonts w:hint="eastAsia" w:ascii="Times New Roman" w:hAnsi="Times New Roman"/>
          <w:b/>
          <w:szCs w:val="24"/>
          <w:u w:val="single"/>
        </w:rPr>
        <w:t>28</w:t>
      </w:r>
      <w:r>
        <w:rPr>
          <w:rFonts w:ascii="Times New Roman" w:hAnsi="Times New Roman"/>
          <w:szCs w:val="24"/>
        </w:rPr>
        <w:t>天内完成款项的支付。</w:t>
      </w:r>
    </w:p>
    <w:p w14:paraId="71B7186D">
      <w:pPr>
        <w:keepNext/>
        <w:keepLines/>
        <w:spacing w:before="120" w:after="120" w:line="360" w:lineRule="auto"/>
        <w:jc w:val="left"/>
        <w:outlineLvl w:val="2"/>
        <w:rPr>
          <w:rFonts w:ascii="黑体" w:hAnsi="黑体" w:eastAsia="黑体"/>
          <w:bCs/>
          <w:sz w:val="24"/>
          <w:szCs w:val="24"/>
        </w:rPr>
      </w:pPr>
      <w:bookmarkStart w:id="596" w:name="_Toc351203650"/>
      <w:r>
        <w:rPr>
          <w:rFonts w:ascii="黑体" w:hAnsi="黑体" w:eastAsia="黑体"/>
          <w:bCs/>
          <w:sz w:val="24"/>
          <w:szCs w:val="24"/>
        </w:rPr>
        <w:t>18. 保险</w:t>
      </w:r>
      <w:bookmarkEnd w:id="596"/>
    </w:p>
    <w:bookmarkEnd w:id="594"/>
    <w:p w14:paraId="19C1E166">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18.1 工程保险</w:t>
      </w:r>
    </w:p>
    <w:p w14:paraId="27DCB316">
      <w:pPr>
        <w:adjustRightInd w:val="0"/>
        <w:spacing w:line="360" w:lineRule="auto"/>
        <w:ind w:firstLine="400" w:firstLineChars="200"/>
        <w:rPr>
          <w:rFonts w:ascii="Times New Roman" w:hAnsi="Times New Roman"/>
          <w:b/>
          <w:szCs w:val="24"/>
        </w:rPr>
      </w:pPr>
      <w:r>
        <w:rPr>
          <w:rFonts w:ascii="Times New Roman" w:hAnsi="Times New Roman"/>
          <w:szCs w:val="24"/>
        </w:rPr>
        <w:t>关于工程保险的特别约定：</w:t>
      </w:r>
      <w:r>
        <w:rPr>
          <w:rFonts w:hint="eastAsia" w:ascii="Times New Roman" w:hAnsi="Times New Roman"/>
          <w:b/>
          <w:szCs w:val="24"/>
          <w:u w:val="single"/>
        </w:rPr>
        <w:t>发包人应投保建筑工程一切险或安装工程一切险</w:t>
      </w:r>
      <w:r>
        <w:rPr>
          <w:rFonts w:ascii="Times New Roman" w:hAnsi="Times New Roman"/>
          <w:b/>
          <w:szCs w:val="24"/>
        </w:rPr>
        <w:t>。</w:t>
      </w:r>
    </w:p>
    <w:p w14:paraId="00920B04">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18.3 其他保险</w:t>
      </w:r>
    </w:p>
    <w:p w14:paraId="25CDDBA4">
      <w:pPr>
        <w:adjustRightInd w:val="0"/>
        <w:spacing w:line="360" w:lineRule="auto"/>
        <w:ind w:firstLine="400" w:firstLineChars="200"/>
        <w:rPr>
          <w:rFonts w:ascii="Times New Roman" w:hAnsi="Times New Roman"/>
          <w:szCs w:val="24"/>
        </w:rPr>
      </w:pPr>
      <w:r>
        <w:rPr>
          <w:rFonts w:ascii="Times New Roman" w:hAnsi="Times New Roman"/>
          <w:szCs w:val="24"/>
        </w:rPr>
        <w:t>关于其他保险的约定：</w:t>
      </w:r>
      <w:r>
        <w:rPr>
          <w:rFonts w:hint="eastAsia" w:ascii="Times New Roman" w:hAnsi="Times New Roman"/>
          <w:b/>
          <w:szCs w:val="24"/>
          <w:u w:val="single"/>
        </w:rPr>
        <w:t>承包人须为其施工现场的全部人员办理意外伤害保险并支付保险费，包括其员工及为履行合同聘请的第三方的人员</w:t>
      </w:r>
      <w:r>
        <w:rPr>
          <w:rFonts w:ascii="Times New Roman" w:hAnsi="Times New Roman"/>
          <w:szCs w:val="24"/>
        </w:rPr>
        <w:t>。</w:t>
      </w:r>
    </w:p>
    <w:p w14:paraId="55D68392">
      <w:pPr>
        <w:adjustRightInd w:val="0"/>
        <w:spacing w:line="360" w:lineRule="auto"/>
        <w:ind w:firstLine="400" w:firstLineChars="200"/>
        <w:rPr>
          <w:rFonts w:ascii="Times New Roman" w:hAnsi="Times New Roman"/>
          <w:szCs w:val="24"/>
          <w:u w:val="single"/>
        </w:rPr>
      </w:pPr>
      <w:r>
        <w:rPr>
          <w:rFonts w:ascii="Times New Roman" w:hAnsi="Times New Roman"/>
          <w:szCs w:val="24"/>
        </w:rPr>
        <w:t>承包人是否应为其施工设备等办理财产保险：</w:t>
      </w:r>
      <w:r>
        <w:rPr>
          <w:rFonts w:hint="eastAsia" w:ascii="Times New Roman" w:hAnsi="Times New Roman"/>
          <w:b/>
          <w:szCs w:val="24"/>
          <w:u w:val="single"/>
        </w:rPr>
        <w:t>执行通用条款</w:t>
      </w:r>
      <w:r>
        <w:rPr>
          <w:rFonts w:ascii="Times New Roman" w:hAnsi="Times New Roman"/>
          <w:szCs w:val="24"/>
        </w:rPr>
        <w:t>。</w:t>
      </w:r>
    </w:p>
    <w:p w14:paraId="50656747">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18.7 通知义务</w:t>
      </w:r>
    </w:p>
    <w:p w14:paraId="0086DA10">
      <w:pPr>
        <w:adjustRightInd w:val="0"/>
        <w:spacing w:line="360" w:lineRule="auto"/>
        <w:ind w:firstLine="400" w:firstLineChars="200"/>
        <w:rPr>
          <w:rFonts w:ascii="Times New Roman" w:hAnsi="Times New Roman"/>
          <w:b/>
          <w:szCs w:val="24"/>
          <w:u w:val="single"/>
        </w:rPr>
      </w:pPr>
      <w:r>
        <w:rPr>
          <w:rFonts w:ascii="Times New Roman" w:hAnsi="Times New Roman"/>
          <w:szCs w:val="24"/>
        </w:rPr>
        <w:t>关于变更保险合同时的通知义务的约定：</w:t>
      </w:r>
      <w:r>
        <w:rPr>
          <w:rFonts w:hint="eastAsia" w:ascii="Times New Roman" w:hAnsi="Times New Roman"/>
          <w:b/>
          <w:szCs w:val="24"/>
          <w:u w:val="single"/>
        </w:rPr>
        <w:t>执行通用条款</w:t>
      </w:r>
      <w:r>
        <w:rPr>
          <w:rFonts w:ascii="Times New Roman" w:hAnsi="Times New Roman"/>
          <w:b/>
          <w:szCs w:val="24"/>
        </w:rPr>
        <w:t>。</w:t>
      </w:r>
    </w:p>
    <w:bookmarkEnd w:id="570"/>
    <w:bookmarkEnd w:id="571"/>
    <w:bookmarkEnd w:id="572"/>
    <w:bookmarkEnd w:id="573"/>
    <w:bookmarkEnd w:id="574"/>
    <w:bookmarkEnd w:id="575"/>
    <w:bookmarkEnd w:id="576"/>
    <w:bookmarkEnd w:id="577"/>
    <w:bookmarkEnd w:id="578"/>
    <w:bookmarkEnd w:id="579"/>
    <w:bookmarkEnd w:id="580"/>
    <w:bookmarkEnd w:id="581"/>
    <w:p w14:paraId="26F4F16B">
      <w:pPr>
        <w:keepNext/>
        <w:keepLines/>
        <w:spacing w:before="120" w:after="120" w:line="360" w:lineRule="auto"/>
        <w:jc w:val="left"/>
        <w:outlineLvl w:val="2"/>
        <w:rPr>
          <w:rFonts w:ascii="黑体" w:hAnsi="黑体" w:eastAsia="黑体"/>
          <w:bCs/>
          <w:sz w:val="24"/>
          <w:szCs w:val="24"/>
        </w:rPr>
      </w:pPr>
      <w:bookmarkStart w:id="597" w:name="_Toc351203651"/>
      <w:r>
        <w:rPr>
          <w:rFonts w:ascii="黑体" w:hAnsi="黑体" w:eastAsia="黑体"/>
          <w:bCs/>
          <w:sz w:val="24"/>
          <w:szCs w:val="24"/>
        </w:rPr>
        <w:t>20. 争议解决</w:t>
      </w:r>
      <w:bookmarkEnd w:id="597"/>
    </w:p>
    <w:bookmarkEnd w:id="582"/>
    <w:bookmarkEnd w:id="583"/>
    <w:p w14:paraId="07FCCF3F">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20.3 争</w:t>
      </w:r>
      <w:bookmarkEnd w:id="584"/>
      <w:r>
        <w:rPr>
          <w:rFonts w:ascii="Arial" w:hAnsi="Arial" w:eastAsia="黑体"/>
          <w:bCs/>
          <w:szCs w:val="28"/>
        </w:rPr>
        <w:t>议评审</w:t>
      </w:r>
    </w:p>
    <w:p w14:paraId="13CBB5C1">
      <w:pPr>
        <w:adjustRightInd w:val="0"/>
        <w:spacing w:line="360" w:lineRule="auto"/>
        <w:ind w:firstLine="400" w:firstLineChars="200"/>
        <w:rPr>
          <w:rFonts w:ascii="Times New Roman" w:hAnsi="Times New Roman"/>
          <w:szCs w:val="24"/>
          <w:u w:val="single"/>
        </w:rPr>
      </w:pPr>
      <w:r>
        <w:rPr>
          <w:rFonts w:ascii="Times New Roman" w:hAnsi="Times New Roman"/>
          <w:szCs w:val="24"/>
        </w:rPr>
        <w:t>合同当事人是否同意将工程争议提交争议评审小组决</w:t>
      </w:r>
      <w:r>
        <w:rPr>
          <w:rFonts w:hint="eastAsia" w:ascii="Times New Roman" w:hAnsi="Times New Roman"/>
          <w:szCs w:val="24"/>
        </w:rPr>
        <w:t>定：</w:t>
      </w:r>
      <w:r>
        <w:rPr>
          <w:rFonts w:hint="eastAsia" w:ascii="Times New Roman" w:hAnsi="Times New Roman"/>
          <w:szCs w:val="24"/>
          <w:u w:val="single"/>
        </w:rPr>
        <w:t xml:space="preserve">                   </w:t>
      </w:r>
      <w:r>
        <w:rPr>
          <w:rFonts w:hint="eastAsia" w:ascii="Times New Roman" w:hAnsi="Times New Roman"/>
          <w:szCs w:val="24"/>
        </w:rPr>
        <w:t xml:space="preserve">。  </w:t>
      </w:r>
    </w:p>
    <w:p w14:paraId="70C91DD0">
      <w:pPr>
        <w:adjustRightInd w:val="0"/>
        <w:spacing w:line="360" w:lineRule="auto"/>
        <w:ind w:firstLine="400" w:firstLineChars="200"/>
        <w:rPr>
          <w:rFonts w:ascii="Times New Roman" w:hAnsi="Times New Roman"/>
          <w:szCs w:val="24"/>
        </w:rPr>
      </w:pPr>
      <w:r>
        <w:rPr>
          <w:rFonts w:ascii="Times New Roman" w:hAnsi="Times New Roman"/>
          <w:szCs w:val="24"/>
        </w:rPr>
        <w:t>20.3.1 争议评审小组的确定</w:t>
      </w:r>
    </w:p>
    <w:p w14:paraId="788B26A1">
      <w:pPr>
        <w:adjustRightInd w:val="0"/>
        <w:spacing w:line="360" w:lineRule="auto"/>
        <w:ind w:firstLine="400" w:firstLineChars="200"/>
        <w:rPr>
          <w:rFonts w:ascii="Times New Roman" w:hAnsi="Times New Roman"/>
          <w:szCs w:val="24"/>
          <w:u w:val="single"/>
        </w:rPr>
      </w:pPr>
      <w:r>
        <w:rPr>
          <w:rFonts w:ascii="Times New Roman" w:hAnsi="Times New Roman"/>
          <w:szCs w:val="24"/>
        </w:rPr>
        <w:t>争议评审小组成员的确定：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0943EFE2">
      <w:pPr>
        <w:adjustRightInd w:val="0"/>
        <w:spacing w:line="360" w:lineRule="auto"/>
        <w:ind w:firstLine="400" w:firstLineChars="200"/>
        <w:rPr>
          <w:rFonts w:ascii="Times New Roman" w:hAnsi="Times New Roman"/>
          <w:szCs w:val="24"/>
        </w:rPr>
      </w:pPr>
      <w:r>
        <w:rPr>
          <w:rFonts w:ascii="Times New Roman" w:hAnsi="Times New Roman"/>
          <w:szCs w:val="24"/>
        </w:rPr>
        <w:t>选定争议评审员的期限：</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3437DDB1">
      <w:pPr>
        <w:adjustRightInd w:val="0"/>
        <w:spacing w:line="360" w:lineRule="auto"/>
        <w:ind w:firstLine="400" w:firstLineChars="200"/>
        <w:rPr>
          <w:rFonts w:ascii="Times New Roman" w:hAnsi="Times New Roman"/>
          <w:szCs w:val="24"/>
        </w:rPr>
      </w:pPr>
      <w:r>
        <w:rPr>
          <w:rFonts w:ascii="Times New Roman" w:hAnsi="Times New Roman"/>
          <w:szCs w:val="24"/>
        </w:rPr>
        <w:t>争议评审小组成员的报酬承担方式：</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4A832568">
      <w:pPr>
        <w:adjustRightInd w:val="0"/>
        <w:spacing w:line="360" w:lineRule="auto"/>
        <w:ind w:firstLine="400" w:firstLineChars="200"/>
        <w:rPr>
          <w:rFonts w:ascii="Times New Roman" w:hAnsi="Times New Roman"/>
          <w:szCs w:val="24"/>
        </w:rPr>
      </w:pPr>
      <w:r>
        <w:rPr>
          <w:rFonts w:ascii="Times New Roman" w:hAnsi="Times New Roman"/>
          <w:szCs w:val="24"/>
        </w:rPr>
        <w:t>其他事项的约定：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0DAA1AA9">
      <w:pPr>
        <w:adjustRightInd w:val="0"/>
        <w:spacing w:line="360" w:lineRule="auto"/>
        <w:ind w:firstLine="400" w:firstLineChars="200"/>
        <w:rPr>
          <w:rFonts w:ascii="Times New Roman" w:hAnsi="Times New Roman"/>
          <w:szCs w:val="24"/>
        </w:rPr>
      </w:pPr>
      <w:r>
        <w:rPr>
          <w:rFonts w:ascii="Times New Roman" w:hAnsi="Times New Roman"/>
          <w:szCs w:val="24"/>
        </w:rPr>
        <w:t>20.3.2 争议评审小组的决定</w:t>
      </w:r>
    </w:p>
    <w:p w14:paraId="38B4A9DF">
      <w:pPr>
        <w:adjustRightInd w:val="0"/>
        <w:spacing w:line="360" w:lineRule="auto"/>
        <w:ind w:firstLine="400" w:firstLineChars="200"/>
        <w:rPr>
          <w:rFonts w:ascii="Times New Roman" w:hAnsi="Times New Roman"/>
          <w:szCs w:val="24"/>
        </w:rPr>
      </w:pPr>
      <w:r>
        <w:rPr>
          <w:rFonts w:ascii="Times New Roman" w:hAnsi="Times New Roman"/>
          <w:szCs w:val="24"/>
        </w:rPr>
        <w:t>合同当事人关于本项的约定：</w:t>
      </w:r>
      <w:r>
        <w:rPr>
          <w:rFonts w:ascii="Times New Roman" w:hAnsi="Times New Roman"/>
          <w:szCs w:val="24"/>
          <w:u w:val="single"/>
        </w:rPr>
        <w:t xml:space="preserve">                      </w:t>
      </w:r>
      <w:r>
        <w:rPr>
          <w:rFonts w:hint="eastAsia" w:ascii="Times New Roman" w:hAnsi="Times New Roman"/>
          <w:szCs w:val="24"/>
          <w:u w:val="single"/>
        </w:rPr>
        <w:t xml:space="preserve">   </w:t>
      </w:r>
      <w:r>
        <w:rPr>
          <w:rFonts w:ascii="Times New Roman" w:hAnsi="Times New Roman"/>
          <w:szCs w:val="24"/>
          <w:u w:val="single"/>
        </w:rPr>
        <w:t xml:space="preserve">  </w:t>
      </w:r>
      <w:r>
        <w:rPr>
          <w:rFonts w:ascii="Times New Roman" w:hAnsi="Times New Roman"/>
          <w:szCs w:val="24"/>
        </w:rPr>
        <w:t>。</w:t>
      </w:r>
    </w:p>
    <w:p w14:paraId="445F021E">
      <w:pPr>
        <w:keepNext/>
        <w:keepLines/>
        <w:spacing w:before="120" w:after="120" w:line="360" w:lineRule="auto"/>
        <w:ind w:firstLine="400" w:firstLineChars="200"/>
        <w:outlineLvl w:val="3"/>
        <w:rPr>
          <w:rFonts w:ascii="Arial" w:hAnsi="Arial" w:eastAsia="黑体"/>
          <w:bCs/>
          <w:szCs w:val="28"/>
        </w:rPr>
      </w:pPr>
      <w:r>
        <w:rPr>
          <w:rFonts w:ascii="Arial" w:hAnsi="Arial" w:eastAsia="黑体"/>
          <w:bCs/>
          <w:szCs w:val="28"/>
        </w:rPr>
        <w:t>20.4</w:t>
      </w:r>
      <w:r>
        <w:rPr>
          <w:rFonts w:hint="eastAsia" w:ascii="Arial" w:hAnsi="Arial" w:eastAsia="黑体"/>
          <w:bCs/>
          <w:szCs w:val="28"/>
        </w:rPr>
        <w:t xml:space="preserve"> </w:t>
      </w:r>
      <w:r>
        <w:rPr>
          <w:rFonts w:ascii="Arial" w:hAnsi="Arial" w:eastAsia="黑体"/>
          <w:bCs/>
          <w:szCs w:val="28"/>
        </w:rPr>
        <w:t>仲裁或诉讼</w:t>
      </w:r>
      <w:bookmarkEnd w:id="585"/>
    </w:p>
    <w:p w14:paraId="775B004D">
      <w:pPr>
        <w:adjustRightInd w:val="0"/>
        <w:spacing w:line="360" w:lineRule="auto"/>
        <w:ind w:firstLine="400" w:firstLineChars="200"/>
        <w:rPr>
          <w:rFonts w:ascii="Times New Roman" w:hAnsi="Times New Roman"/>
          <w:szCs w:val="24"/>
        </w:rPr>
      </w:pPr>
      <w:r>
        <w:rPr>
          <w:rFonts w:ascii="Times New Roman" w:hAnsi="Times New Roman"/>
          <w:szCs w:val="24"/>
        </w:rPr>
        <w:t>因合同及合同有关事项发生的争议，按下列第</w:t>
      </w:r>
      <w:r>
        <w:rPr>
          <w:rFonts w:hint="eastAsia" w:ascii="Times New Roman" w:hAnsi="Times New Roman"/>
          <w:b/>
          <w:szCs w:val="24"/>
          <w:u w:val="single"/>
        </w:rPr>
        <w:t>(</w:t>
      </w:r>
      <w:r>
        <w:rPr>
          <w:rFonts w:hint="eastAsia" w:ascii="Times New Roman" w:hAnsi="Times New Roman"/>
          <w:b/>
          <w:szCs w:val="24"/>
          <w:u w:val="single"/>
          <w:lang w:val="en-US" w:eastAsia="zh-CN"/>
        </w:rPr>
        <w:t>2</w:t>
      </w:r>
      <w:r>
        <w:rPr>
          <w:rFonts w:hint="eastAsia" w:ascii="Times New Roman" w:hAnsi="Times New Roman"/>
          <w:b/>
          <w:szCs w:val="24"/>
          <w:u w:val="single"/>
        </w:rPr>
        <w:t>)</w:t>
      </w:r>
      <w:r>
        <w:rPr>
          <w:rFonts w:ascii="Times New Roman" w:hAnsi="Times New Roman"/>
          <w:szCs w:val="24"/>
        </w:rPr>
        <w:t>种方式</w:t>
      </w:r>
      <w:r>
        <w:rPr>
          <w:rFonts w:hint="eastAsia" w:ascii="Times New Roman" w:hAnsi="Times New Roman"/>
          <w:szCs w:val="24"/>
        </w:rPr>
        <w:t>解</w:t>
      </w:r>
      <w:r>
        <w:rPr>
          <w:rFonts w:ascii="Times New Roman" w:hAnsi="Times New Roman"/>
          <w:szCs w:val="24"/>
        </w:rPr>
        <w:t>决：</w:t>
      </w:r>
    </w:p>
    <w:p w14:paraId="0E30EE8D">
      <w:pPr>
        <w:adjustRightInd w:val="0"/>
        <w:spacing w:line="360" w:lineRule="auto"/>
        <w:ind w:firstLine="400" w:firstLineChars="200"/>
        <w:rPr>
          <w:rFonts w:ascii="Times New Roman" w:hAnsi="Times New Roman"/>
          <w:szCs w:val="24"/>
        </w:rPr>
      </w:pPr>
      <w:r>
        <w:rPr>
          <w:rFonts w:ascii="Times New Roman" w:hAnsi="Times New Roman"/>
          <w:szCs w:val="24"/>
        </w:rPr>
        <w:t>（1）向</w:t>
      </w:r>
      <w:r>
        <w:rPr>
          <w:rFonts w:ascii="Times New Roman" w:hAnsi="Times New Roman"/>
          <w:szCs w:val="24"/>
          <w:u w:val="single"/>
        </w:rPr>
        <w:t xml:space="preserve"> </w:t>
      </w:r>
      <w:r>
        <w:rPr>
          <w:rFonts w:hint="eastAsia" w:ascii="Times New Roman" w:hAnsi="Times New Roman"/>
          <w:b/>
          <w:szCs w:val="24"/>
          <w:u w:val="single"/>
        </w:rPr>
        <w:t>合肥</w:t>
      </w:r>
      <w:r>
        <w:rPr>
          <w:rFonts w:ascii="Times New Roman" w:hAnsi="Times New Roman"/>
          <w:szCs w:val="24"/>
        </w:rPr>
        <w:t>仲裁委员会申请仲裁；</w:t>
      </w:r>
    </w:p>
    <w:p w14:paraId="079E9C2C">
      <w:pPr>
        <w:adjustRightInd w:val="0"/>
        <w:spacing w:line="360" w:lineRule="auto"/>
        <w:ind w:firstLine="400" w:firstLineChars="200"/>
        <w:rPr>
          <w:rFonts w:ascii="Times New Roman" w:hAnsi="Times New Roman"/>
          <w:szCs w:val="24"/>
        </w:rPr>
      </w:pPr>
      <w:r>
        <w:rPr>
          <w:rFonts w:ascii="Times New Roman" w:hAnsi="Times New Roman"/>
          <w:szCs w:val="24"/>
        </w:rPr>
        <w:t>（2）向</w:t>
      </w:r>
      <w:r>
        <w:rPr>
          <w:rFonts w:hint="eastAsia" w:ascii="Times New Roman" w:hAnsi="Times New Roman"/>
          <w:b/>
          <w:szCs w:val="24"/>
          <w:u w:val="single"/>
        </w:rPr>
        <w:t>工程所在地</w:t>
      </w:r>
      <w:r>
        <w:rPr>
          <w:rFonts w:ascii="Times New Roman" w:hAnsi="Times New Roman"/>
          <w:szCs w:val="24"/>
        </w:rPr>
        <w:t>人民法院起诉。</w:t>
      </w:r>
      <w:bookmarkEnd w:id="586"/>
      <w:bookmarkEnd w:id="587"/>
      <w:bookmarkEnd w:id="588"/>
      <w:bookmarkEnd w:id="589"/>
      <w:bookmarkEnd w:id="590"/>
      <w:bookmarkEnd w:id="591"/>
    </w:p>
    <w:p w14:paraId="7671C721">
      <w:pPr>
        <w:keepNext/>
        <w:keepLines/>
        <w:spacing w:before="120" w:after="120" w:line="360" w:lineRule="auto"/>
        <w:jc w:val="left"/>
        <w:outlineLvl w:val="2"/>
        <w:rPr>
          <w:rFonts w:ascii="黑体" w:hAnsi="黑体" w:eastAsia="黑体"/>
          <w:bCs/>
          <w:sz w:val="24"/>
          <w:szCs w:val="24"/>
        </w:rPr>
      </w:pPr>
      <w:r>
        <w:rPr>
          <w:rFonts w:hint="eastAsia" w:ascii="黑体" w:hAnsi="黑体" w:eastAsia="黑体"/>
          <w:bCs/>
          <w:sz w:val="24"/>
          <w:szCs w:val="24"/>
        </w:rPr>
        <w:t>21. 补充条款</w:t>
      </w:r>
      <w:r>
        <w:rPr>
          <w:rFonts w:ascii="黑体" w:hAnsi="黑体" w:eastAsia="黑体"/>
          <w:bCs/>
          <w:sz w:val="24"/>
          <w:szCs w:val="24"/>
        </w:rPr>
        <w:t xml:space="preserve"> </w:t>
      </w:r>
    </w:p>
    <w:p w14:paraId="43D6EA09">
      <w:pPr>
        <w:adjustRightInd w:val="0"/>
        <w:spacing w:line="360" w:lineRule="auto"/>
        <w:ind w:firstLine="400" w:firstLineChars="200"/>
        <w:rPr>
          <w:rFonts w:ascii="Times New Roman" w:hAnsi="Times New Roman"/>
          <w:szCs w:val="24"/>
        </w:rPr>
      </w:pPr>
      <w:r>
        <w:rPr>
          <w:rFonts w:hint="eastAsia" w:ascii="Times New Roman" w:hAnsi="Times New Roman"/>
          <w:szCs w:val="24"/>
        </w:rPr>
        <w:t>本补充条款是专用条款的一部分，其解释顺序优先于专用条款内的其他条款。</w:t>
      </w:r>
    </w:p>
    <w:p w14:paraId="5CA4D6E5">
      <w:pPr>
        <w:keepNext/>
        <w:keepLines/>
        <w:spacing w:before="120" w:after="120" w:line="360" w:lineRule="auto"/>
        <w:ind w:firstLine="400" w:firstLineChars="200"/>
        <w:outlineLvl w:val="3"/>
        <w:rPr>
          <w:rFonts w:ascii="Arial" w:hAnsi="Arial" w:eastAsia="黑体"/>
          <w:bCs/>
          <w:szCs w:val="28"/>
        </w:rPr>
      </w:pPr>
      <w:r>
        <w:rPr>
          <w:rFonts w:hint="eastAsia" w:ascii="Arial" w:hAnsi="Arial" w:eastAsia="黑体"/>
          <w:bCs/>
          <w:szCs w:val="28"/>
        </w:rPr>
        <w:t>2</w:t>
      </w:r>
      <w:r>
        <w:rPr>
          <w:rFonts w:ascii="Arial" w:hAnsi="Arial" w:eastAsia="黑体"/>
          <w:bCs/>
          <w:szCs w:val="28"/>
        </w:rPr>
        <w:t>1.1</w:t>
      </w:r>
      <w:r>
        <w:rPr>
          <w:rFonts w:hint="eastAsia" w:ascii="Arial" w:hAnsi="Arial" w:eastAsia="黑体"/>
          <w:bCs/>
          <w:szCs w:val="28"/>
        </w:rPr>
        <w:t xml:space="preserve"> 人员及职责</w:t>
      </w:r>
    </w:p>
    <w:p w14:paraId="090909C1">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1.1.1</w:t>
      </w:r>
      <w:r>
        <w:rPr>
          <w:rFonts w:hint="eastAsia" w:ascii="Times New Roman" w:hAnsi="Times New Roman"/>
          <w:szCs w:val="24"/>
        </w:rPr>
        <w:t xml:space="preserve"> 发包人委派的发包人代表或监理工程师（以下简称“工程师”）无权更改合同，也无权解除发包人和承包人的义务和责任。</w:t>
      </w:r>
    </w:p>
    <w:p w14:paraId="42A8868B">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1.1.2</w:t>
      </w:r>
      <w:r>
        <w:rPr>
          <w:rFonts w:hint="eastAsia" w:ascii="Times New Roman" w:hAnsi="Times New Roman"/>
          <w:szCs w:val="24"/>
        </w:rPr>
        <w:t xml:space="preserve"> 发包人代表的任何批准、检查、证书、同意、通知、建议、检验、指令和要求等不解除承包人在合同中的责任。</w:t>
      </w:r>
    </w:p>
    <w:p w14:paraId="02CCAFCB">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1.1.3</w:t>
      </w:r>
      <w:r>
        <w:rPr>
          <w:rFonts w:hint="eastAsia" w:ascii="Times New Roman" w:hAnsi="Times New Roman"/>
          <w:szCs w:val="24"/>
        </w:rPr>
        <w:t xml:space="preserve"> 承包人只能从发包人代表或其授权代表处接受指令。</w:t>
      </w:r>
    </w:p>
    <w:p w14:paraId="7D64E5BA">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1.1.4</w:t>
      </w:r>
      <w:r>
        <w:rPr>
          <w:rFonts w:hint="eastAsia" w:ascii="Times New Roman" w:hAnsi="Times New Roman"/>
          <w:szCs w:val="24"/>
        </w:rPr>
        <w:t xml:space="preserve"> 发包人如需更换发包人代表须提前</w:t>
      </w:r>
      <w:r>
        <w:rPr>
          <w:rFonts w:ascii="Times New Roman" w:hAnsi="Times New Roman"/>
          <w:szCs w:val="24"/>
        </w:rPr>
        <w:t>7</w:t>
      </w:r>
      <w:r>
        <w:rPr>
          <w:rFonts w:hint="eastAsia" w:ascii="Times New Roman" w:hAnsi="Times New Roman"/>
          <w:szCs w:val="24"/>
        </w:rPr>
        <w:t>天通知承包人。</w:t>
      </w:r>
    </w:p>
    <w:p w14:paraId="2837F81B">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1.1.5</w:t>
      </w:r>
      <w:r>
        <w:rPr>
          <w:rFonts w:hint="eastAsia" w:ascii="Times New Roman" w:hAnsi="Times New Roman"/>
          <w:szCs w:val="24"/>
        </w:rPr>
        <w:t xml:space="preserve"> 承包人委任的项目经理、项目技术负责人、各专业负责人（其他主要管理人员和技术人员）及施工机械等在整个项目施工期内必须在位。</w:t>
      </w:r>
    </w:p>
    <w:p w14:paraId="4610B0C0">
      <w:pPr>
        <w:adjustRightInd w:val="0"/>
        <w:spacing w:line="360" w:lineRule="auto"/>
        <w:ind w:firstLine="400" w:firstLineChars="200"/>
        <w:rPr>
          <w:rFonts w:ascii="Times New Roman" w:hAnsi="Times New Roman"/>
          <w:szCs w:val="24"/>
        </w:rPr>
      </w:pPr>
      <w:r>
        <w:rPr>
          <w:rFonts w:hint="eastAsia" w:ascii="Times New Roman" w:hAnsi="Times New Roman"/>
          <w:szCs w:val="24"/>
        </w:rPr>
        <w:t>承包人的项目经理离开现场的，须经发包人代表同意，并书面指定临时代表，代为行使项目经理的权力；该临时代表的一切行为，甲方均认为是项目经理的行为。</w:t>
      </w:r>
    </w:p>
    <w:p w14:paraId="28AB6E9B">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1.1.</w:t>
      </w:r>
      <w:r>
        <w:rPr>
          <w:rFonts w:hint="eastAsia" w:ascii="Times New Roman" w:hAnsi="Times New Roman"/>
          <w:szCs w:val="24"/>
        </w:rPr>
        <w:t>6 承包人提交发包人的任何文件，发包人都认为该文件已经承包人内部程序批准；承包人提交的文件发生修改的，应及时将最新版本提交发包人代表。</w:t>
      </w:r>
    </w:p>
    <w:p w14:paraId="0A86EB63">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1.1.</w:t>
      </w:r>
      <w:r>
        <w:rPr>
          <w:rFonts w:hint="eastAsia" w:ascii="Times New Roman" w:hAnsi="Times New Roman"/>
          <w:szCs w:val="24"/>
        </w:rPr>
        <w:t>7 承包人应始终采取一切合理防范措施来避免在项目人员内部发生违法、动乱或妨碍治安的行为，保持项目的安定；并保护好现场和周围的人员和财产安全。</w:t>
      </w:r>
    </w:p>
    <w:p w14:paraId="57F83F2A">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1.1.</w:t>
      </w:r>
      <w:r>
        <w:rPr>
          <w:rFonts w:hint="eastAsia" w:ascii="Times New Roman" w:hAnsi="Times New Roman"/>
          <w:szCs w:val="24"/>
        </w:rPr>
        <w:t>8 承包人雇佣职员或工人应遵守相关法律法规的规定。</w:t>
      </w:r>
    </w:p>
    <w:p w14:paraId="5303AF8E">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1.1.</w:t>
      </w:r>
      <w:r>
        <w:rPr>
          <w:rFonts w:hint="eastAsia" w:ascii="Times New Roman" w:hAnsi="Times New Roman"/>
          <w:szCs w:val="24"/>
        </w:rPr>
        <w:t>9 参与本项目的承包人代表或其雇员不遵守合同规定或一贯行为不轨或或不能胜任工作或危害安全，发包人代表有权要求更换；原人选未经发包人许可不得再进入本项目（包括项目经理在内）。</w:t>
      </w:r>
    </w:p>
    <w:p w14:paraId="191C8997">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1.1.1</w:t>
      </w:r>
      <w:r>
        <w:rPr>
          <w:rFonts w:hint="eastAsia" w:ascii="Times New Roman" w:hAnsi="Times New Roman"/>
          <w:szCs w:val="24"/>
        </w:rPr>
        <w:t>0 承包人更换项目经理的，须提前</w:t>
      </w:r>
      <w:r>
        <w:rPr>
          <w:rFonts w:ascii="Times New Roman" w:hAnsi="Times New Roman"/>
          <w:szCs w:val="24"/>
        </w:rPr>
        <w:t>14</w:t>
      </w:r>
      <w:r>
        <w:rPr>
          <w:rFonts w:hint="eastAsia" w:ascii="Times New Roman" w:hAnsi="Times New Roman"/>
          <w:szCs w:val="24"/>
        </w:rPr>
        <w:t>天通知发包人，并征得发包人同意；该行为视为违约，承包人须支付发包人</w:t>
      </w:r>
      <w:r>
        <w:rPr>
          <w:rFonts w:ascii="Times New Roman" w:hAnsi="Times New Roman"/>
          <w:szCs w:val="24"/>
          <w:u w:val="single"/>
        </w:rPr>
        <w:t xml:space="preserve">     </w:t>
      </w:r>
      <w:r>
        <w:rPr>
          <w:rFonts w:hint="eastAsia" w:ascii="Times New Roman" w:hAnsi="Times New Roman"/>
          <w:szCs w:val="24"/>
        </w:rPr>
        <w:t>万元违约金。更换后的项目经理资历、水平不得降低。</w:t>
      </w:r>
    </w:p>
    <w:p w14:paraId="2FFE5306">
      <w:pPr>
        <w:keepNext/>
        <w:keepLines/>
        <w:spacing w:before="120" w:after="120" w:line="360" w:lineRule="auto"/>
        <w:ind w:firstLine="400" w:firstLineChars="200"/>
        <w:outlineLvl w:val="3"/>
        <w:rPr>
          <w:rFonts w:ascii="Arial" w:hAnsi="Arial" w:eastAsia="黑体"/>
          <w:bCs/>
          <w:szCs w:val="28"/>
        </w:rPr>
      </w:pPr>
      <w:r>
        <w:rPr>
          <w:rFonts w:hint="eastAsia" w:ascii="Arial" w:hAnsi="Arial" w:eastAsia="黑体"/>
          <w:bCs/>
          <w:szCs w:val="28"/>
        </w:rPr>
        <w:t>2</w:t>
      </w:r>
      <w:r>
        <w:rPr>
          <w:rFonts w:ascii="Arial" w:hAnsi="Arial" w:eastAsia="黑体"/>
          <w:bCs/>
          <w:szCs w:val="28"/>
        </w:rPr>
        <w:t>1.2</w:t>
      </w:r>
      <w:r>
        <w:rPr>
          <w:rFonts w:hint="eastAsia" w:ascii="Arial" w:hAnsi="Arial" w:eastAsia="黑体"/>
          <w:bCs/>
          <w:szCs w:val="28"/>
        </w:rPr>
        <w:t xml:space="preserve"> 变更与调整</w:t>
      </w:r>
    </w:p>
    <w:p w14:paraId="45008C7B">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1.2.1</w:t>
      </w:r>
      <w:r>
        <w:rPr>
          <w:rFonts w:hint="eastAsia" w:ascii="Times New Roman" w:hAnsi="Times New Roman"/>
          <w:szCs w:val="24"/>
        </w:rPr>
        <w:t xml:space="preserve"> 在工程移交前，发包人代表有权签发变更指令，承包人应按照指令来实施变更，并进行工期和费用的估算，提交发包人代表。</w:t>
      </w:r>
    </w:p>
    <w:p w14:paraId="180BD803">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1.2.2</w:t>
      </w:r>
      <w:r>
        <w:rPr>
          <w:rFonts w:hint="eastAsia" w:ascii="Times New Roman" w:hAnsi="Times New Roman"/>
          <w:szCs w:val="24"/>
        </w:rPr>
        <w:t xml:space="preserve"> 发包人代表收到承包人的估算后，可以决定撤销、修改或确认实施该项变更。</w:t>
      </w:r>
    </w:p>
    <w:p w14:paraId="7E140C86">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1.2.3</w:t>
      </w:r>
      <w:r>
        <w:rPr>
          <w:rFonts w:hint="eastAsia" w:ascii="Times New Roman" w:hAnsi="Times New Roman"/>
          <w:szCs w:val="24"/>
        </w:rPr>
        <w:t xml:space="preserve"> 如果承包人认为自己的建议能缩短工期、降低工程实施或运营成本，或对业主产生其他利益，可以向发包人代表提交建议书；建议书的编制费用自理。</w:t>
      </w:r>
    </w:p>
    <w:p w14:paraId="2F1F4B75">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1.2.4</w:t>
      </w:r>
      <w:r>
        <w:rPr>
          <w:rFonts w:hint="eastAsia" w:ascii="Times New Roman" w:hAnsi="Times New Roman"/>
          <w:szCs w:val="24"/>
        </w:rPr>
        <w:t xml:space="preserve"> 如果发包人采纳承包人的建议节省了工程费用，将给予承包人节约费用适当比例的奖励。</w:t>
      </w:r>
    </w:p>
    <w:p w14:paraId="507516C4">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1.2.5</w:t>
      </w:r>
      <w:r>
        <w:rPr>
          <w:rFonts w:hint="eastAsia" w:ascii="Times New Roman" w:hAnsi="Times New Roman"/>
          <w:szCs w:val="24"/>
        </w:rPr>
        <w:t xml:space="preserve"> 上一款中节省费用的计算方法为：降低的合同额度减去因变更而引起在工程质量、寿命、以及运营效率等方面为发包人带来的潜在损失。</w:t>
      </w:r>
    </w:p>
    <w:p w14:paraId="458A63E2">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1.2.6</w:t>
      </w:r>
      <w:r>
        <w:rPr>
          <w:rFonts w:hint="eastAsia" w:ascii="Times New Roman" w:hAnsi="Times New Roman"/>
          <w:szCs w:val="24"/>
        </w:rPr>
        <w:t xml:space="preserve"> 任何变更指令都应由发包人代表签发给承包人，承包人收到后应回函说明；涉及到费用调整的，按照相关条款执行。</w:t>
      </w:r>
    </w:p>
    <w:p w14:paraId="3CDF83F8">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1.2.7</w:t>
      </w:r>
      <w:r>
        <w:rPr>
          <w:rFonts w:hint="eastAsia" w:ascii="Times New Roman" w:hAnsi="Times New Roman"/>
          <w:szCs w:val="24"/>
        </w:rPr>
        <w:t xml:space="preserve"> 设计文件示意内容的尺寸做法、要求等标注有错误、有遗漏，或理解不一致，发包人或其委托的勘查设计单位根据工程施工需要而对其进行更正和补充的，称为技术核定；技术核定不调整合同价款，也不调整工期。</w:t>
      </w:r>
    </w:p>
    <w:p w14:paraId="08AB4680">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1.2.8</w:t>
      </w:r>
      <w:r>
        <w:rPr>
          <w:rFonts w:hint="eastAsia" w:ascii="Times New Roman" w:hAnsi="Times New Roman"/>
          <w:szCs w:val="24"/>
        </w:rPr>
        <w:t xml:space="preserve"> 未经发包人代表批准，承包人不得对工程进行任何变更。</w:t>
      </w:r>
    </w:p>
    <w:p w14:paraId="36EF9E13">
      <w:pPr>
        <w:keepNext/>
        <w:keepLines/>
        <w:spacing w:before="120" w:after="120" w:line="360" w:lineRule="auto"/>
        <w:ind w:firstLine="400" w:firstLineChars="200"/>
        <w:outlineLvl w:val="3"/>
        <w:rPr>
          <w:rFonts w:ascii="Arial" w:hAnsi="Arial" w:eastAsia="黑体"/>
          <w:bCs/>
          <w:szCs w:val="28"/>
        </w:rPr>
      </w:pPr>
      <w:r>
        <w:rPr>
          <w:rFonts w:hint="eastAsia" w:ascii="Arial" w:hAnsi="Arial" w:eastAsia="黑体"/>
          <w:bCs/>
          <w:szCs w:val="28"/>
        </w:rPr>
        <w:t>2</w:t>
      </w:r>
      <w:r>
        <w:rPr>
          <w:rFonts w:ascii="Arial" w:hAnsi="Arial" w:eastAsia="黑体"/>
          <w:bCs/>
          <w:szCs w:val="28"/>
        </w:rPr>
        <w:t>1.3</w:t>
      </w:r>
      <w:r>
        <w:rPr>
          <w:rFonts w:hint="eastAsia" w:ascii="Arial" w:hAnsi="Arial" w:eastAsia="黑体"/>
          <w:bCs/>
          <w:szCs w:val="28"/>
        </w:rPr>
        <w:t xml:space="preserve"> 分包与配合</w:t>
      </w:r>
    </w:p>
    <w:p w14:paraId="0D5F79F2">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1.3.1</w:t>
      </w:r>
      <w:r>
        <w:rPr>
          <w:rFonts w:hint="eastAsia" w:ascii="Times New Roman" w:hAnsi="Times New Roman"/>
          <w:szCs w:val="24"/>
        </w:rPr>
        <w:t xml:space="preserve"> 承包人进行工程分包的，应遵守通用条款相关规定，发包人视其为承包人自行施工的工程；发包人代表对分包的同意或批准并不解除承包人的任何责任，也不代表发包人对此承担任何责任。</w:t>
      </w:r>
    </w:p>
    <w:p w14:paraId="0BB6E74C">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1.3.2</w:t>
      </w:r>
      <w:r>
        <w:rPr>
          <w:rFonts w:hint="eastAsia" w:ascii="Times New Roman" w:hAnsi="Times New Roman"/>
          <w:szCs w:val="24"/>
        </w:rPr>
        <w:t xml:space="preserve"> 发包人分包的专业工程范围如下：</w:t>
      </w:r>
      <w:r>
        <w:rPr>
          <w:rFonts w:ascii="Times New Roman" w:hAnsi="Times New Roman"/>
          <w:szCs w:val="24"/>
        </w:rPr>
        <w:t xml:space="preserve"> </w:t>
      </w:r>
    </w:p>
    <w:p w14:paraId="2E6706C1">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1</w:t>
      </w:r>
      <w:r>
        <w:rPr>
          <w:rFonts w:hint="eastAsia" w:ascii="Times New Roman" w:hAnsi="Times New Roman"/>
          <w:szCs w:val="24"/>
        </w:rPr>
        <w:t>）</w:t>
      </w:r>
      <w:r>
        <w:rPr>
          <w:rFonts w:ascii="Times New Roman" w:hAnsi="Times New Roman"/>
          <w:szCs w:val="24"/>
          <w:u w:val="single"/>
        </w:rPr>
        <w:t xml:space="preserve">                           </w:t>
      </w:r>
    </w:p>
    <w:p w14:paraId="32A80D7B">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2</w:t>
      </w:r>
      <w:r>
        <w:rPr>
          <w:rFonts w:hint="eastAsia" w:ascii="Times New Roman" w:hAnsi="Times New Roman"/>
          <w:szCs w:val="24"/>
        </w:rPr>
        <w:t>）</w:t>
      </w:r>
      <w:r>
        <w:rPr>
          <w:rFonts w:ascii="Times New Roman" w:hAnsi="Times New Roman"/>
          <w:szCs w:val="24"/>
          <w:u w:val="single"/>
        </w:rPr>
        <w:t xml:space="preserve">                           </w:t>
      </w:r>
    </w:p>
    <w:p w14:paraId="18BCA4D7">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1.3.3</w:t>
      </w:r>
      <w:r>
        <w:rPr>
          <w:rFonts w:hint="eastAsia" w:ascii="Times New Roman" w:hAnsi="Times New Roman"/>
          <w:szCs w:val="24"/>
        </w:rPr>
        <w:t xml:space="preserve"> 发包人通过招标方式选择专业工程分包施工单位，承包人参与分包工程的招标，认可招标结果，并作为总包单位与分包工程的成交供应商（以下简称“分包人”）签订工程分包施工合同。</w:t>
      </w:r>
    </w:p>
    <w:p w14:paraId="7468EFA9">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1.3.4</w:t>
      </w:r>
      <w:r>
        <w:rPr>
          <w:rFonts w:hint="eastAsia" w:ascii="Times New Roman" w:hAnsi="Times New Roman"/>
          <w:szCs w:val="24"/>
        </w:rPr>
        <w:t xml:space="preserve"> 发包人支付给承包人专业分包工程合同价款（不含设备价格）的</w:t>
      </w:r>
      <w:r>
        <w:rPr>
          <w:rFonts w:ascii="Times New Roman" w:hAnsi="Times New Roman"/>
          <w:szCs w:val="24"/>
          <w:u w:val="single"/>
        </w:rPr>
        <w:t xml:space="preserve">   %</w:t>
      </w:r>
      <w:r>
        <w:rPr>
          <w:rFonts w:hint="eastAsia" w:ascii="Times New Roman" w:hAnsi="Times New Roman"/>
          <w:szCs w:val="24"/>
        </w:rPr>
        <w:t>作为总承包服务配合费用，承包人不得向分包人收取其他费用；该项费用包括但不限于以下内容：</w:t>
      </w:r>
    </w:p>
    <w:p w14:paraId="088F7A32">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1</w:t>
      </w:r>
      <w:r>
        <w:rPr>
          <w:rFonts w:hint="eastAsia" w:ascii="Times New Roman" w:hAnsi="Times New Roman"/>
          <w:szCs w:val="24"/>
        </w:rPr>
        <w:t>）乙方承担总包责任所发生的费用。</w:t>
      </w:r>
    </w:p>
    <w:p w14:paraId="737A1D12">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2</w:t>
      </w:r>
      <w:r>
        <w:rPr>
          <w:rFonts w:hint="eastAsia" w:ascii="Times New Roman" w:hAnsi="Times New Roman"/>
          <w:szCs w:val="24"/>
        </w:rPr>
        <w:t>）“分包工程”施工完毕、土建工程的收尾和修复以及使用承包人的施工所用水电管线等费用（水电费用装表计量，按照实际用量结算）。</w:t>
      </w:r>
    </w:p>
    <w:p w14:paraId="1991102F">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3</w:t>
      </w:r>
      <w:r>
        <w:rPr>
          <w:rFonts w:hint="eastAsia" w:ascii="Times New Roman" w:hAnsi="Times New Roman"/>
          <w:szCs w:val="24"/>
        </w:rPr>
        <w:t>）分包人使用承包人现场临时工程及在用的脚手架、塔吊、施工电梯等费用。</w:t>
      </w:r>
    </w:p>
    <w:p w14:paraId="6414BD72">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4</w:t>
      </w:r>
      <w:r>
        <w:rPr>
          <w:rFonts w:hint="eastAsia" w:ascii="Times New Roman" w:hAnsi="Times New Roman"/>
          <w:szCs w:val="24"/>
        </w:rPr>
        <w:t>）分包人使用工程的施工道路，到总包单位搭伙，使用总包单位的卫生间等。</w:t>
      </w:r>
    </w:p>
    <w:p w14:paraId="277F096F">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5</w:t>
      </w:r>
      <w:r>
        <w:rPr>
          <w:rFonts w:hint="eastAsia" w:ascii="Times New Roman" w:hAnsi="Times New Roman"/>
          <w:szCs w:val="24"/>
        </w:rPr>
        <w:t>）门窗洞口、安装工程管道口、楼地面墙面凿洞、槽等的后塞及修补等，以及整个工程的安全保卫等。</w:t>
      </w:r>
    </w:p>
    <w:p w14:paraId="39C1EF02">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6</w:t>
      </w:r>
      <w:r>
        <w:rPr>
          <w:rFonts w:hint="eastAsia" w:ascii="Times New Roman" w:hAnsi="Times New Roman"/>
          <w:szCs w:val="24"/>
        </w:rPr>
        <w:t>）为分包人提供标高、轴线、定位，隐蔽工程指引等。</w:t>
      </w:r>
    </w:p>
    <w:p w14:paraId="3DE818E7">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7</w:t>
      </w:r>
      <w:r>
        <w:rPr>
          <w:rFonts w:hint="eastAsia" w:ascii="Times New Roman" w:hAnsi="Times New Roman"/>
          <w:szCs w:val="24"/>
        </w:rPr>
        <w:t>）分包人的工程资料收集整理和移交；工程质量的检验和验收。</w:t>
      </w:r>
    </w:p>
    <w:p w14:paraId="23488216">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8</w:t>
      </w:r>
      <w:r>
        <w:rPr>
          <w:rFonts w:hint="eastAsia" w:ascii="Times New Roman" w:hAnsi="Times New Roman"/>
          <w:szCs w:val="24"/>
        </w:rPr>
        <w:t>）保证分包工程在施工期间有足够的工作面，保证其按时开工和连续施工，并承担因乙方原因使分包工程不能按时开工和配合不及时造成的工期延误责任。</w:t>
      </w:r>
    </w:p>
    <w:p w14:paraId="27C7BEDC">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1.3.5</w:t>
      </w:r>
      <w:r>
        <w:rPr>
          <w:rFonts w:hint="eastAsia" w:ascii="Times New Roman" w:hAnsi="Times New Roman"/>
          <w:szCs w:val="24"/>
        </w:rPr>
        <w:t xml:space="preserve"> 配合工程：是指某一位于施工现场内或现场外的工程，并非由承包人施工或总包，但与承包人的工程有一定联系，需要承包人配合的工程；配合工程如下：</w:t>
      </w:r>
    </w:p>
    <w:p w14:paraId="057AF38D">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1</w:t>
      </w:r>
      <w:r>
        <w:rPr>
          <w:rFonts w:hint="eastAsia" w:ascii="Times New Roman" w:hAnsi="Times New Roman"/>
          <w:szCs w:val="24"/>
        </w:rPr>
        <w:t>）</w:t>
      </w:r>
      <w:r>
        <w:rPr>
          <w:rFonts w:ascii="Times New Roman" w:hAnsi="Times New Roman"/>
          <w:szCs w:val="24"/>
          <w:u w:val="single"/>
        </w:rPr>
        <w:t xml:space="preserve">                                     </w:t>
      </w:r>
    </w:p>
    <w:p w14:paraId="53973BDA">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2</w:t>
      </w:r>
      <w:r>
        <w:rPr>
          <w:rFonts w:hint="eastAsia" w:ascii="Times New Roman" w:hAnsi="Times New Roman"/>
          <w:szCs w:val="24"/>
        </w:rPr>
        <w:t>）</w:t>
      </w:r>
      <w:r>
        <w:rPr>
          <w:rFonts w:ascii="Times New Roman" w:hAnsi="Times New Roman"/>
          <w:szCs w:val="24"/>
          <w:u w:val="single"/>
        </w:rPr>
        <w:t xml:space="preserve">                                     </w:t>
      </w:r>
    </w:p>
    <w:p w14:paraId="66B21E56">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1.3.6</w:t>
      </w:r>
      <w:r>
        <w:rPr>
          <w:rFonts w:hint="eastAsia" w:ascii="Times New Roman" w:hAnsi="Times New Roman"/>
          <w:szCs w:val="24"/>
        </w:rPr>
        <w:t xml:space="preserve"> 对于配合工程，承包人除不需要承办总包责任外，其他责任和义务同分包工程；发包人给予承包人</w:t>
      </w:r>
      <w:r>
        <w:rPr>
          <w:rFonts w:ascii="Times New Roman" w:hAnsi="Times New Roman"/>
          <w:szCs w:val="24"/>
          <w:u w:val="single"/>
        </w:rPr>
        <w:t xml:space="preserve">    </w:t>
      </w:r>
      <w:r>
        <w:rPr>
          <w:rFonts w:hint="eastAsia" w:ascii="Times New Roman" w:hAnsi="Times New Roman"/>
          <w:szCs w:val="24"/>
        </w:rPr>
        <w:t>万元作为承包人承担配合工作的配合费用。</w:t>
      </w:r>
    </w:p>
    <w:p w14:paraId="1223FB36">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1.3.7</w:t>
      </w:r>
      <w:r>
        <w:rPr>
          <w:rFonts w:hint="eastAsia" w:ascii="Times New Roman" w:hAnsi="Times New Roman"/>
          <w:szCs w:val="24"/>
        </w:rPr>
        <w:t xml:space="preserve"> 凡在与已交工工程有关联的部位施工时，必须提前向甲方提出书面联系单，经甲方同意，并签字后方可施工。</w:t>
      </w:r>
    </w:p>
    <w:p w14:paraId="2A18F8E3">
      <w:pPr>
        <w:keepNext/>
        <w:keepLines/>
        <w:spacing w:before="120" w:after="120" w:line="360" w:lineRule="auto"/>
        <w:ind w:firstLine="400" w:firstLineChars="200"/>
        <w:outlineLvl w:val="3"/>
        <w:rPr>
          <w:rFonts w:ascii="Arial" w:hAnsi="Arial" w:eastAsia="黑体"/>
          <w:bCs/>
          <w:szCs w:val="28"/>
        </w:rPr>
      </w:pPr>
      <w:r>
        <w:rPr>
          <w:rFonts w:hint="eastAsia" w:ascii="Arial" w:hAnsi="Arial" w:eastAsia="黑体"/>
          <w:bCs/>
          <w:szCs w:val="28"/>
        </w:rPr>
        <w:t>2</w:t>
      </w:r>
      <w:r>
        <w:rPr>
          <w:rFonts w:ascii="Arial" w:hAnsi="Arial" w:eastAsia="黑体"/>
          <w:bCs/>
          <w:szCs w:val="28"/>
        </w:rPr>
        <w:t>1.4</w:t>
      </w:r>
      <w:r>
        <w:rPr>
          <w:rFonts w:hint="eastAsia" w:ascii="Arial" w:hAnsi="Arial" w:eastAsia="黑体"/>
          <w:bCs/>
          <w:szCs w:val="28"/>
        </w:rPr>
        <w:t xml:space="preserve"> 结算</w:t>
      </w:r>
    </w:p>
    <w:p w14:paraId="58746BFB">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1.4.1</w:t>
      </w:r>
      <w:r>
        <w:rPr>
          <w:rFonts w:hint="eastAsia" w:ascii="Times New Roman" w:hAnsi="Times New Roman"/>
          <w:szCs w:val="24"/>
        </w:rPr>
        <w:t xml:space="preserve"> 承包人的</w:t>
      </w:r>
      <w:r>
        <w:rPr>
          <w:rFonts w:hint="eastAsia" w:ascii="Times New Roman" w:hAnsi="Times New Roman"/>
          <w:szCs w:val="24"/>
          <w:lang w:eastAsia="zh-CN"/>
        </w:rPr>
        <w:t>响应报价</w:t>
      </w:r>
      <w:r>
        <w:rPr>
          <w:rFonts w:hint="eastAsia" w:ascii="Times New Roman" w:hAnsi="Times New Roman"/>
          <w:szCs w:val="24"/>
        </w:rPr>
        <w:t>（合同价款）是承包人基于业主提供的资料和现场数据及承包人的解释和现场踏勘计算出来的，覆盖了完成合同义务所包括的一切工作，不得以漏项或考虑不周提出索赔。</w:t>
      </w:r>
    </w:p>
    <w:p w14:paraId="1A81A5F5">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1.4.2</w:t>
      </w:r>
      <w:r>
        <w:rPr>
          <w:rFonts w:hint="eastAsia" w:ascii="Times New Roman" w:hAnsi="Times New Roman"/>
          <w:szCs w:val="24"/>
        </w:rPr>
        <w:t xml:space="preserve"> 水电费的结算：</w:t>
      </w:r>
    </w:p>
    <w:p w14:paraId="4A31F664">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1</w:t>
      </w:r>
      <w:r>
        <w:rPr>
          <w:rFonts w:hint="eastAsia" w:ascii="Times New Roman" w:hAnsi="Times New Roman"/>
          <w:szCs w:val="24"/>
        </w:rPr>
        <w:t>）发包人在现场安装计量装置，承包人负责施工期间的保护，并在工程移交的同时完好地移交给发包人。</w:t>
      </w:r>
    </w:p>
    <w:p w14:paraId="76DF7B08">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2</w:t>
      </w:r>
      <w:r>
        <w:rPr>
          <w:rFonts w:hint="eastAsia" w:ascii="Times New Roman" w:hAnsi="Times New Roman"/>
          <w:szCs w:val="24"/>
        </w:rPr>
        <w:t>）承包人</w:t>
      </w:r>
      <w:r>
        <w:rPr>
          <w:rFonts w:hint="eastAsia" w:ascii="Times New Roman" w:hAnsi="Times New Roman"/>
          <w:szCs w:val="24"/>
          <w:lang w:eastAsia="zh-CN"/>
        </w:rPr>
        <w:t>响应报价</w:t>
      </w:r>
      <w:r>
        <w:rPr>
          <w:rFonts w:hint="eastAsia" w:ascii="Times New Roman" w:hAnsi="Times New Roman"/>
          <w:szCs w:val="24"/>
        </w:rPr>
        <w:t>已经包含水电费用，工程结算时按照发包人实际缴纳的水电费在结算价（税前）中扣除。</w:t>
      </w:r>
    </w:p>
    <w:p w14:paraId="2DC86883">
      <w:pPr>
        <w:adjustRightInd w:val="0"/>
        <w:spacing w:line="360" w:lineRule="auto"/>
        <w:ind w:firstLine="400" w:firstLineChars="200"/>
        <w:rPr>
          <w:rFonts w:ascii="Times New Roman" w:hAnsi="Times New Roman"/>
          <w:szCs w:val="24"/>
        </w:rPr>
      </w:pPr>
      <w:r>
        <w:rPr>
          <w:rFonts w:hint="eastAsia" w:ascii="Times New Roman" w:hAnsi="Times New Roman"/>
          <w:szCs w:val="24"/>
        </w:rPr>
        <w:t>（</w:t>
      </w:r>
      <w:r>
        <w:rPr>
          <w:rFonts w:ascii="Times New Roman" w:hAnsi="Times New Roman"/>
          <w:szCs w:val="24"/>
        </w:rPr>
        <w:t>3</w:t>
      </w:r>
      <w:r>
        <w:rPr>
          <w:rFonts w:hint="eastAsia" w:ascii="Times New Roman" w:hAnsi="Times New Roman"/>
          <w:szCs w:val="24"/>
        </w:rPr>
        <w:t>）因承包人保护不善造成计量装置损坏，承包人负责修复，并承担由此造成的增加费用（包括修复费用和水电损失费用以及可能发生的罚款或其他费用）。</w:t>
      </w:r>
    </w:p>
    <w:p w14:paraId="2923617B">
      <w:pPr>
        <w:adjustRightInd w:val="0"/>
        <w:spacing w:line="360" w:lineRule="auto"/>
        <w:ind w:firstLine="400" w:firstLineChars="200"/>
        <w:rPr>
          <w:rFonts w:ascii="Times New Roman" w:hAnsi="Times New Roman"/>
          <w:szCs w:val="24"/>
          <w:u w:val="single" w:color="FFFFFF"/>
        </w:rPr>
      </w:pPr>
      <w:r>
        <w:rPr>
          <w:rFonts w:hint="eastAsia" w:ascii="Times New Roman" w:hAnsi="Times New Roman"/>
          <w:szCs w:val="24"/>
          <w:u w:val="single" w:color="FFFFFF"/>
        </w:rPr>
        <w:t>2</w:t>
      </w:r>
      <w:r>
        <w:rPr>
          <w:rFonts w:ascii="Times New Roman" w:hAnsi="Times New Roman"/>
          <w:szCs w:val="24"/>
          <w:u w:val="single" w:color="FFFFFF"/>
        </w:rPr>
        <w:t>1.4.3</w:t>
      </w:r>
      <w:r>
        <w:rPr>
          <w:rFonts w:hint="eastAsia" w:ascii="Times New Roman" w:hAnsi="Times New Roman"/>
          <w:szCs w:val="24"/>
          <w:u w:val="single" w:color="FFFFFF"/>
        </w:rPr>
        <w:t xml:space="preserve"> 发包人供应材料设备的结算：材料按照总价的</w:t>
      </w:r>
      <w:r>
        <w:rPr>
          <w:rFonts w:ascii="Times New Roman" w:hAnsi="Times New Roman"/>
          <w:szCs w:val="24"/>
          <w:u w:val="single"/>
        </w:rPr>
        <w:t xml:space="preserve">    </w:t>
      </w:r>
      <w:r>
        <w:rPr>
          <w:rFonts w:ascii="Times New Roman" w:hAnsi="Times New Roman"/>
          <w:szCs w:val="24"/>
          <w:u w:val="single" w:color="FFFFFF"/>
        </w:rPr>
        <w:t xml:space="preserve"> %</w:t>
      </w:r>
      <w:r>
        <w:rPr>
          <w:rFonts w:hint="eastAsia" w:ascii="Times New Roman" w:hAnsi="Times New Roman"/>
          <w:szCs w:val="24"/>
          <w:u w:val="single" w:color="FFFFFF"/>
        </w:rPr>
        <w:t>计取保管费（材料数量最多不超过设计文件的用量（可以计算定额损耗））；设备按照总价的</w:t>
      </w:r>
      <w:r>
        <w:rPr>
          <w:rFonts w:ascii="Times New Roman" w:hAnsi="Times New Roman"/>
          <w:szCs w:val="24"/>
          <w:u w:val="single" w:color="FFFFFF"/>
        </w:rPr>
        <w:t xml:space="preserve"> </w:t>
      </w:r>
      <w:r>
        <w:rPr>
          <w:rFonts w:ascii="Times New Roman" w:hAnsi="Times New Roman"/>
          <w:szCs w:val="24"/>
          <w:u w:val="single"/>
        </w:rPr>
        <w:t xml:space="preserve">   </w:t>
      </w:r>
      <w:r>
        <w:rPr>
          <w:rFonts w:ascii="Times New Roman" w:hAnsi="Times New Roman"/>
          <w:szCs w:val="24"/>
          <w:u w:val="single" w:color="FFFFFF"/>
        </w:rPr>
        <w:t xml:space="preserve"> %</w:t>
      </w:r>
      <w:r>
        <w:rPr>
          <w:rFonts w:hint="eastAsia" w:ascii="Times New Roman" w:hAnsi="Times New Roman"/>
          <w:szCs w:val="24"/>
          <w:u w:val="single" w:color="FFFFFF"/>
        </w:rPr>
        <w:t>计取保管费；此费用仅计取税金。</w:t>
      </w:r>
    </w:p>
    <w:p w14:paraId="4D2ECB3D">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1.4.4</w:t>
      </w:r>
      <w:r>
        <w:rPr>
          <w:rFonts w:hint="eastAsia" w:ascii="Times New Roman" w:hAnsi="Times New Roman"/>
          <w:szCs w:val="24"/>
        </w:rPr>
        <w:t xml:space="preserve"> 分包工程的总承包配合费和配合工程的配合费：分包工程的总承包配合费按照分包工程价格确定，一次包死，不随分包工程结算价款的调整而调整；配合工程的配合费也一次包死；该两项费用仅计取税金。</w:t>
      </w:r>
    </w:p>
    <w:p w14:paraId="377A0A75">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1.4.</w:t>
      </w:r>
      <w:r>
        <w:rPr>
          <w:rFonts w:hint="eastAsia" w:ascii="Times New Roman" w:hAnsi="Times New Roman"/>
          <w:szCs w:val="24"/>
        </w:rPr>
        <w:t>5 对于发包人提供的工程量清单中工程量的错误，承包人未在磋商文件规定的异议截止日期前提出异议并附计算书的，工程结算时不再调整。</w:t>
      </w:r>
    </w:p>
    <w:p w14:paraId="3F7B297C">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1.4.</w:t>
      </w:r>
      <w:r>
        <w:rPr>
          <w:rFonts w:hint="eastAsia" w:ascii="Times New Roman" w:hAnsi="Times New Roman"/>
          <w:szCs w:val="24"/>
        </w:rPr>
        <w:t>6 对于发包人提供的工程量清单中单项子目工程量的误差，承包人在磋商文件规定的截止日期前提出异议未被发包人接受，但事后被证明异议的实质性内容是正确的，其工程量可以调整，但只调整单项子目工程量误差超出</w:t>
      </w:r>
      <w:r>
        <w:rPr>
          <w:rFonts w:ascii="Times New Roman" w:hAnsi="Times New Roman"/>
          <w:szCs w:val="24"/>
        </w:rPr>
        <w:t>3%</w:t>
      </w:r>
      <w:r>
        <w:rPr>
          <w:rFonts w:hint="eastAsia" w:ascii="Times New Roman" w:hAnsi="Times New Roman"/>
          <w:szCs w:val="24"/>
        </w:rPr>
        <w:t>以外的部分。本条仅针对该单项子目造价占合同价款</w:t>
      </w:r>
      <w:r>
        <w:rPr>
          <w:rFonts w:ascii="Times New Roman" w:hAnsi="Times New Roman"/>
          <w:szCs w:val="24"/>
        </w:rPr>
        <w:t>3%</w:t>
      </w:r>
      <w:r>
        <w:rPr>
          <w:rFonts w:hint="eastAsia" w:ascii="Times New Roman" w:hAnsi="Times New Roman"/>
          <w:szCs w:val="24"/>
        </w:rPr>
        <w:t>以上的情况。</w:t>
      </w:r>
    </w:p>
    <w:p w14:paraId="74C3D50E">
      <w:pPr>
        <w:adjustRightInd w:val="0"/>
        <w:spacing w:line="360" w:lineRule="auto"/>
        <w:ind w:firstLine="400" w:firstLineChars="200"/>
        <w:rPr>
          <w:rFonts w:ascii="Times New Roman" w:hAnsi="Times New Roman"/>
          <w:szCs w:val="24"/>
        </w:rPr>
      </w:pPr>
      <w:r>
        <w:rPr>
          <w:rFonts w:hint="eastAsia" w:ascii="Times New Roman" w:hAnsi="Times New Roman"/>
          <w:szCs w:val="24"/>
        </w:rPr>
        <w:t>2</w:t>
      </w:r>
      <w:r>
        <w:rPr>
          <w:rFonts w:ascii="Times New Roman" w:hAnsi="Times New Roman"/>
          <w:szCs w:val="24"/>
        </w:rPr>
        <w:t>1.4.</w:t>
      </w:r>
      <w:r>
        <w:rPr>
          <w:rFonts w:hint="eastAsia" w:ascii="Times New Roman" w:hAnsi="Times New Roman"/>
          <w:szCs w:val="24"/>
        </w:rPr>
        <w:t>7 对于发包人提供的工程量清单中的单项子目，承包人没有报价的，发包人认为视同该项价格已经包括在其他项目中。</w:t>
      </w:r>
    </w:p>
    <w:p w14:paraId="5D91E0CA">
      <w:pPr>
        <w:keepNext/>
        <w:keepLines/>
        <w:spacing w:before="120" w:after="120" w:line="360" w:lineRule="auto"/>
        <w:ind w:firstLine="400" w:firstLineChars="200"/>
        <w:outlineLvl w:val="3"/>
        <w:rPr>
          <w:rFonts w:ascii="Arial" w:hAnsi="Arial" w:eastAsia="黑体"/>
          <w:bCs/>
          <w:szCs w:val="28"/>
        </w:rPr>
      </w:pPr>
      <w:r>
        <w:rPr>
          <w:rFonts w:hint="eastAsia" w:ascii="Arial" w:hAnsi="Arial" w:eastAsia="黑体"/>
          <w:bCs/>
          <w:szCs w:val="28"/>
        </w:rPr>
        <w:t>21.5 其他</w:t>
      </w:r>
    </w:p>
    <w:p w14:paraId="2A5931CA">
      <w:pPr>
        <w:adjustRightInd w:val="0"/>
        <w:spacing w:line="360" w:lineRule="auto"/>
        <w:ind w:firstLine="402" w:firstLineChars="200"/>
        <w:rPr>
          <w:rFonts w:ascii="Times New Roman" w:hAnsi="Times New Roman"/>
          <w:b/>
          <w:szCs w:val="24"/>
        </w:rPr>
      </w:pPr>
      <w:r>
        <w:rPr>
          <w:rFonts w:hint="eastAsia" w:ascii="Times New Roman" w:hAnsi="Times New Roman"/>
          <w:b/>
          <w:szCs w:val="24"/>
        </w:rPr>
        <w:t>21.5.1 注册地不在合肥市行政区域范围（含四县一市）的承包人，应按照《纳税人跨县（市、区）提供建筑服务增值税征收管理暂行办法》（国家税务总局公告2016年第17号）规定，在建筑服务发生地及时足额预缴增值税。</w:t>
      </w:r>
    </w:p>
    <w:p w14:paraId="46E35AF3">
      <w:pPr>
        <w:adjustRightInd w:val="0"/>
        <w:spacing w:line="360" w:lineRule="auto"/>
        <w:ind w:firstLine="402" w:firstLineChars="200"/>
        <w:rPr>
          <w:rFonts w:ascii="Times New Roman" w:hAnsi="Times New Roman"/>
          <w:b/>
          <w:szCs w:val="24"/>
        </w:rPr>
      </w:pPr>
      <w:r>
        <w:rPr>
          <w:rFonts w:hint="eastAsia" w:ascii="Times New Roman" w:hAnsi="Times New Roman"/>
          <w:b/>
          <w:szCs w:val="24"/>
        </w:rPr>
        <w:t>21.5.2 根据合政〔2018〕16号文要求，工程结算审计核减额超过报审金额10%的，其超过10%以上部分的审计咨询费用由施工单位（合同乙方）承担，建设单位在支付工程结算款时予以代扣，并支付给审计委托的工程造价咨询单位。</w:t>
      </w:r>
    </w:p>
    <w:p w14:paraId="259A20A5">
      <w:pPr>
        <w:spacing w:line="360" w:lineRule="auto"/>
        <w:rPr>
          <w:rFonts w:ascii="Times New Roman" w:hAnsi="Times New Roman"/>
          <w:b/>
          <w:szCs w:val="24"/>
        </w:rPr>
      </w:pPr>
    </w:p>
    <w:p w14:paraId="6650171C">
      <w:pPr>
        <w:spacing w:line="360" w:lineRule="auto"/>
        <w:rPr>
          <w:rFonts w:ascii="Times New Roman" w:hAnsi="Times New Roman"/>
          <w:szCs w:val="24"/>
        </w:rPr>
      </w:pPr>
      <w:r>
        <w:rPr>
          <w:rFonts w:hint="eastAsia" w:ascii="Times New Roman" w:hAnsi="Times New Roman"/>
          <w:szCs w:val="24"/>
        </w:rPr>
        <w:t>发包人：</w:t>
      </w:r>
      <w:r>
        <w:rPr>
          <w:rFonts w:ascii="Times New Roman" w:hAnsi="Times New Roman"/>
          <w:szCs w:val="24"/>
        </w:rPr>
        <w:t xml:space="preserve">  (</w:t>
      </w:r>
      <w:r>
        <w:rPr>
          <w:rFonts w:hint="eastAsia" w:ascii="Times New Roman" w:hAnsi="Times New Roman"/>
          <w:szCs w:val="24"/>
        </w:rPr>
        <w:t>公章</w:t>
      </w:r>
      <w:r>
        <w:rPr>
          <w:rFonts w:ascii="Times New Roman" w:hAnsi="Times New Roman"/>
          <w:szCs w:val="24"/>
        </w:rPr>
        <w:t xml:space="preserve">)           </w:t>
      </w:r>
      <w:r>
        <w:rPr>
          <w:rFonts w:hint="eastAsia" w:ascii="Times New Roman" w:hAnsi="Times New Roman"/>
          <w:szCs w:val="24"/>
        </w:rPr>
        <w:t xml:space="preserve">           </w:t>
      </w:r>
      <w:r>
        <w:rPr>
          <w:rFonts w:ascii="Times New Roman" w:hAnsi="Times New Roman"/>
          <w:szCs w:val="24"/>
        </w:rPr>
        <w:t xml:space="preserve"> </w:t>
      </w:r>
      <w:r>
        <w:rPr>
          <w:rFonts w:hint="eastAsia" w:ascii="Times New Roman" w:hAnsi="Times New Roman"/>
          <w:szCs w:val="24"/>
        </w:rPr>
        <w:t xml:space="preserve">   </w:t>
      </w:r>
      <w:r>
        <w:rPr>
          <w:rFonts w:ascii="Times New Roman" w:hAnsi="Times New Roman"/>
          <w:szCs w:val="24"/>
        </w:rPr>
        <w:t xml:space="preserve"> </w:t>
      </w:r>
      <w:r>
        <w:rPr>
          <w:rFonts w:hint="eastAsia" w:ascii="Times New Roman" w:hAnsi="Times New Roman"/>
          <w:szCs w:val="24"/>
        </w:rPr>
        <w:t>承包人：</w:t>
      </w:r>
      <w:r>
        <w:rPr>
          <w:rFonts w:ascii="Times New Roman" w:hAnsi="Times New Roman"/>
          <w:szCs w:val="24"/>
        </w:rPr>
        <w:t xml:space="preserve">  (</w:t>
      </w:r>
      <w:r>
        <w:rPr>
          <w:rFonts w:hint="eastAsia" w:ascii="Times New Roman" w:hAnsi="Times New Roman"/>
          <w:szCs w:val="24"/>
        </w:rPr>
        <w:t>公章</w:t>
      </w:r>
      <w:r>
        <w:rPr>
          <w:rFonts w:ascii="Times New Roman" w:hAnsi="Times New Roman"/>
          <w:szCs w:val="24"/>
        </w:rPr>
        <w:t>)</w:t>
      </w:r>
    </w:p>
    <w:p w14:paraId="4A1425AB">
      <w:pPr>
        <w:spacing w:line="360" w:lineRule="auto"/>
        <w:rPr>
          <w:rFonts w:ascii="Times New Roman" w:hAnsi="Times New Roman"/>
          <w:szCs w:val="24"/>
        </w:rPr>
      </w:pPr>
      <w:r>
        <w:rPr>
          <w:rFonts w:hint="eastAsia" w:ascii="Times New Roman" w:hAnsi="Times New Roman"/>
          <w:szCs w:val="24"/>
        </w:rPr>
        <w:t>法定代表人或其委托代理人：</w:t>
      </w:r>
      <w:r>
        <w:rPr>
          <w:rFonts w:ascii="Times New Roman" w:hAnsi="Times New Roman"/>
          <w:szCs w:val="24"/>
        </w:rPr>
        <w:t xml:space="preserve">  </w:t>
      </w:r>
      <w:r>
        <w:rPr>
          <w:rFonts w:hint="eastAsia" w:ascii="Times New Roman" w:hAnsi="Times New Roman"/>
          <w:szCs w:val="24"/>
        </w:rPr>
        <w:t xml:space="preserve">               法定代表人或其委托代理人：</w:t>
      </w:r>
    </w:p>
    <w:p w14:paraId="0D7D7ED4">
      <w:pPr>
        <w:spacing w:line="360" w:lineRule="auto"/>
        <w:rPr>
          <w:rFonts w:ascii="Times New Roman" w:hAnsi="Times New Roman"/>
          <w:szCs w:val="24"/>
        </w:rPr>
      </w:pPr>
      <w:r>
        <w:rPr>
          <w:rFonts w:hint="eastAsia" w:ascii="Times New Roman" w:hAnsi="Times New Roman"/>
          <w:szCs w:val="24"/>
        </w:rPr>
        <w:t>（签字）</w:t>
      </w:r>
      <w:r>
        <w:rPr>
          <w:rFonts w:ascii="Times New Roman" w:hAnsi="Times New Roman"/>
          <w:szCs w:val="24"/>
        </w:rPr>
        <w:t xml:space="preserve">                    </w:t>
      </w:r>
      <w:r>
        <w:rPr>
          <w:rFonts w:hint="eastAsia" w:ascii="Times New Roman" w:hAnsi="Times New Roman"/>
          <w:szCs w:val="24"/>
        </w:rPr>
        <w:t xml:space="preserve">              （签字）</w:t>
      </w:r>
    </w:p>
    <w:p w14:paraId="1EC50E92">
      <w:pPr>
        <w:spacing w:line="360" w:lineRule="auto"/>
        <w:rPr>
          <w:rFonts w:ascii="Times New Roman" w:hAnsi="Times New Roman"/>
          <w:szCs w:val="24"/>
        </w:rPr>
      </w:pPr>
      <w:r>
        <w:rPr>
          <w:rFonts w:hint="eastAsia" w:ascii="Times New Roman" w:hAnsi="Times New Roman"/>
          <w:szCs w:val="24"/>
        </w:rPr>
        <w:t>组织机构代码：</w:t>
      </w:r>
      <w:r>
        <w:rPr>
          <w:rFonts w:hint="eastAsia" w:ascii="Times New Roman" w:hAnsi="Times New Roman" w:cs="宋体"/>
          <w:szCs w:val="24"/>
          <w:u w:val="single"/>
        </w:rPr>
        <w:t></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r>
        <w:rPr>
          <w:rFonts w:ascii="Times New Roman" w:hAnsi="Times New Roman"/>
          <w:szCs w:val="24"/>
        </w:rPr>
        <w:t xml:space="preserve">  </w:t>
      </w:r>
      <w:r>
        <w:rPr>
          <w:rFonts w:hint="eastAsia" w:ascii="Times New Roman" w:hAnsi="Times New Roman"/>
          <w:szCs w:val="24"/>
        </w:rPr>
        <w:t xml:space="preserve">              组织机构代码：</w:t>
      </w:r>
      <w:r>
        <w:rPr>
          <w:rFonts w:hint="eastAsia" w:ascii="Times New Roman" w:hAnsi="Times New Roman" w:cs="宋体"/>
          <w:szCs w:val="24"/>
          <w:u w:val="single"/>
        </w:rPr>
        <w:t></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r>
        <w:rPr>
          <w:rFonts w:ascii="Times New Roman" w:hAnsi="Times New Roman"/>
          <w:szCs w:val="24"/>
        </w:rPr>
        <w:t xml:space="preserve"> </w:t>
      </w:r>
    </w:p>
    <w:p w14:paraId="5A517450">
      <w:pPr>
        <w:spacing w:line="360" w:lineRule="auto"/>
        <w:rPr>
          <w:rFonts w:ascii="Times New Roman" w:hAnsi="Times New Roman"/>
          <w:szCs w:val="24"/>
        </w:rPr>
      </w:pPr>
      <w:r>
        <w:rPr>
          <w:rFonts w:hint="eastAsia" w:ascii="Times New Roman" w:hAnsi="Times New Roman"/>
          <w:szCs w:val="24"/>
        </w:rPr>
        <w:t>地</w:t>
      </w:r>
      <w:r>
        <w:rPr>
          <w:rFonts w:ascii="Times New Roman" w:hAnsi="Times New Roman"/>
          <w:szCs w:val="24"/>
        </w:rPr>
        <w:t xml:space="preserve">  </w:t>
      </w:r>
      <w:r>
        <w:rPr>
          <w:rFonts w:hint="eastAsia" w:ascii="Times New Roman" w:hAnsi="Times New Roman"/>
          <w:szCs w:val="24"/>
        </w:rPr>
        <w:t>址：</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r>
        <w:rPr>
          <w:rFonts w:ascii="Times New Roman" w:hAnsi="Times New Roman"/>
          <w:szCs w:val="24"/>
        </w:rPr>
        <w:t xml:space="preserve">  </w:t>
      </w:r>
      <w:r>
        <w:rPr>
          <w:rFonts w:hint="eastAsia" w:ascii="Times New Roman" w:hAnsi="Times New Roman"/>
          <w:szCs w:val="24"/>
        </w:rPr>
        <w:t xml:space="preserve">              地</w:t>
      </w:r>
      <w:r>
        <w:rPr>
          <w:rFonts w:ascii="Times New Roman" w:hAnsi="Times New Roman"/>
          <w:szCs w:val="24"/>
        </w:rPr>
        <w:t xml:space="preserve">  </w:t>
      </w:r>
      <w:r>
        <w:rPr>
          <w:rFonts w:hint="eastAsia" w:ascii="Times New Roman" w:hAnsi="Times New Roman"/>
          <w:szCs w:val="24"/>
        </w:rPr>
        <w:t>址：</w:t>
      </w:r>
      <w:r>
        <w:rPr>
          <w:rFonts w:hint="eastAsia" w:ascii="Times New Roman" w:hAnsi="Times New Roman" w:cs="宋体"/>
          <w:szCs w:val="24"/>
          <w:u w:val="single"/>
        </w:rPr>
        <w:t></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p>
    <w:p w14:paraId="30B97C81">
      <w:pPr>
        <w:spacing w:line="360" w:lineRule="auto"/>
        <w:rPr>
          <w:rFonts w:ascii="Times New Roman" w:hAnsi="Times New Roman"/>
          <w:szCs w:val="24"/>
        </w:rPr>
      </w:pPr>
      <w:r>
        <w:rPr>
          <w:rFonts w:hint="eastAsia" w:ascii="Times New Roman" w:hAnsi="Times New Roman"/>
          <w:szCs w:val="24"/>
        </w:rPr>
        <w:t>邮政编码：</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r>
        <w:rPr>
          <w:rFonts w:ascii="Times New Roman" w:hAnsi="Times New Roman"/>
          <w:szCs w:val="24"/>
        </w:rPr>
        <w:t xml:space="preserve">  </w:t>
      </w:r>
      <w:r>
        <w:rPr>
          <w:rFonts w:hint="eastAsia" w:ascii="Times New Roman" w:hAnsi="Times New Roman"/>
          <w:szCs w:val="24"/>
        </w:rPr>
        <w:t xml:space="preserve">             邮政编码：</w:t>
      </w:r>
      <w:r>
        <w:rPr>
          <w:rFonts w:hint="eastAsia" w:ascii="Times New Roman" w:hAnsi="Times New Roman" w:cs="宋体"/>
          <w:szCs w:val="24"/>
          <w:u w:val="single"/>
        </w:rPr>
        <w:t></w:t>
      </w:r>
      <w:r>
        <w:rPr>
          <w:rFonts w:ascii="Times New Roman" w:hAnsi="Times New Roman"/>
          <w:szCs w:val="24"/>
          <w:u w:val="single"/>
        </w:rPr>
        <w:t xml:space="preserve">   </w:t>
      </w:r>
    </w:p>
    <w:p w14:paraId="553CEFBE">
      <w:pPr>
        <w:spacing w:line="360" w:lineRule="auto"/>
        <w:rPr>
          <w:rFonts w:ascii="Times New Roman" w:hAnsi="Times New Roman"/>
          <w:szCs w:val="24"/>
        </w:rPr>
      </w:pPr>
      <w:r>
        <w:rPr>
          <w:rFonts w:hint="eastAsia" w:ascii="Times New Roman" w:hAnsi="Times New Roman"/>
          <w:szCs w:val="24"/>
        </w:rPr>
        <w:t>法定代表人：</w:t>
      </w:r>
      <w:r>
        <w:rPr>
          <w:rFonts w:hint="eastAsia" w:ascii="Times New Roman" w:hAnsi="Times New Roman" w:cs="宋体"/>
          <w:szCs w:val="24"/>
          <w:u w:val="single"/>
        </w:rPr>
        <w:t></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r>
        <w:rPr>
          <w:rFonts w:ascii="Times New Roman" w:hAnsi="Times New Roman"/>
          <w:szCs w:val="24"/>
        </w:rPr>
        <w:t xml:space="preserve">  </w:t>
      </w:r>
      <w:r>
        <w:rPr>
          <w:rFonts w:hint="eastAsia" w:ascii="Times New Roman" w:hAnsi="Times New Roman"/>
          <w:szCs w:val="24"/>
        </w:rPr>
        <w:t xml:space="preserve">              法定代表人：</w:t>
      </w:r>
      <w:r>
        <w:rPr>
          <w:rFonts w:hint="eastAsia" w:ascii="Times New Roman" w:hAnsi="Times New Roman" w:cs="宋体"/>
          <w:szCs w:val="24"/>
          <w:u w:val="single"/>
        </w:rPr>
        <w:t></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p>
    <w:p w14:paraId="292910DC">
      <w:pPr>
        <w:spacing w:line="360" w:lineRule="auto"/>
        <w:rPr>
          <w:rFonts w:ascii="Times New Roman" w:hAnsi="Times New Roman"/>
          <w:szCs w:val="24"/>
        </w:rPr>
      </w:pPr>
      <w:r>
        <w:rPr>
          <w:rFonts w:hint="eastAsia" w:ascii="Times New Roman" w:hAnsi="Times New Roman"/>
          <w:szCs w:val="24"/>
        </w:rPr>
        <w:t>委托代理人：</w:t>
      </w:r>
      <w:r>
        <w:rPr>
          <w:rFonts w:hint="eastAsia" w:ascii="Times New Roman" w:hAnsi="Times New Roman" w:cs="宋体"/>
          <w:szCs w:val="24"/>
          <w:u w:val="single"/>
        </w:rPr>
        <w:t></w:t>
      </w:r>
      <w:r>
        <w:rPr>
          <w:rFonts w:ascii="Times New Roman" w:hAnsi="Times New Roman"/>
          <w:szCs w:val="24"/>
          <w:u w:val="single"/>
        </w:rPr>
        <w:t xml:space="preserve">           </w:t>
      </w:r>
      <w:r>
        <w:rPr>
          <w:rFonts w:ascii="Times New Roman" w:hAnsi="Times New Roman"/>
          <w:szCs w:val="24"/>
        </w:rPr>
        <w:t xml:space="preserve">  </w:t>
      </w:r>
      <w:r>
        <w:rPr>
          <w:rFonts w:hint="eastAsia" w:ascii="Times New Roman" w:hAnsi="Times New Roman"/>
          <w:szCs w:val="24"/>
        </w:rPr>
        <w:t xml:space="preserve">              委托代理人：</w:t>
      </w:r>
      <w:r>
        <w:rPr>
          <w:rFonts w:hint="eastAsia" w:ascii="Times New Roman" w:hAnsi="Times New Roman" w:cs="宋体"/>
          <w:szCs w:val="24"/>
          <w:u w:val="single"/>
        </w:rPr>
        <w:t></w:t>
      </w:r>
      <w:r>
        <w:rPr>
          <w:rFonts w:ascii="Times New Roman" w:hAnsi="Times New Roman"/>
          <w:szCs w:val="24"/>
          <w:u w:val="single"/>
        </w:rPr>
        <w:t xml:space="preserve">             </w:t>
      </w:r>
    </w:p>
    <w:p w14:paraId="03A10354">
      <w:pPr>
        <w:spacing w:line="360" w:lineRule="auto"/>
        <w:rPr>
          <w:rFonts w:ascii="Times New Roman" w:hAnsi="Times New Roman"/>
          <w:szCs w:val="24"/>
        </w:rPr>
      </w:pPr>
      <w:r>
        <w:rPr>
          <w:rFonts w:hint="eastAsia" w:ascii="Times New Roman" w:hAnsi="Times New Roman"/>
          <w:szCs w:val="24"/>
        </w:rPr>
        <w:t>电</w:t>
      </w:r>
      <w:r>
        <w:rPr>
          <w:rFonts w:ascii="Times New Roman" w:hAnsi="Times New Roman"/>
          <w:szCs w:val="24"/>
        </w:rPr>
        <w:t xml:space="preserve">  </w:t>
      </w:r>
      <w:r>
        <w:rPr>
          <w:rFonts w:hint="eastAsia" w:ascii="Times New Roman" w:hAnsi="Times New Roman"/>
          <w:szCs w:val="24"/>
        </w:rPr>
        <w:t>话：</w:t>
      </w:r>
      <w:r>
        <w:rPr>
          <w:rFonts w:hint="eastAsia" w:ascii="Times New Roman" w:hAnsi="Times New Roman" w:cs="宋体"/>
          <w:szCs w:val="24"/>
          <w:u w:val="single"/>
        </w:rPr>
        <w:t></w:t>
      </w:r>
      <w:r>
        <w:rPr>
          <w:rFonts w:ascii="Times New Roman" w:hAnsi="Times New Roman"/>
          <w:szCs w:val="24"/>
          <w:u w:val="single"/>
        </w:rPr>
        <w:t xml:space="preserve">   </w:t>
      </w:r>
      <w:r>
        <w:rPr>
          <w:rFonts w:ascii="Times New Roman" w:hAnsi="Times New Roman"/>
          <w:szCs w:val="24"/>
        </w:rPr>
        <w:t xml:space="preserve">  </w:t>
      </w:r>
      <w:r>
        <w:rPr>
          <w:rFonts w:hint="eastAsia" w:ascii="Times New Roman" w:hAnsi="Times New Roman"/>
          <w:szCs w:val="24"/>
        </w:rPr>
        <w:t xml:space="preserve">              电</w:t>
      </w:r>
      <w:r>
        <w:rPr>
          <w:rFonts w:ascii="Times New Roman" w:hAnsi="Times New Roman"/>
          <w:szCs w:val="24"/>
        </w:rPr>
        <w:t xml:space="preserve">  </w:t>
      </w:r>
      <w:r>
        <w:rPr>
          <w:rFonts w:hint="eastAsia" w:ascii="Times New Roman" w:hAnsi="Times New Roman"/>
          <w:szCs w:val="24"/>
        </w:rPr>
        <w:t>话：</w:t>
      </w:r>
      <w:r>
        <w:rPr>
          <w:rFonts w:hint="eastAsia" w:ascii="Times New Roman" w:hAnsi="Times New Roman" w:cs="宋体"/>
          <w:szCs w:val="24"/>
          <w:u w:val="single"/>
        </w:rPr>
        <w:t></w:t>
      </w:r>
      <w:r>
        <w:rPr>
          <w:rFonts w:ascii="Times New Roman" w:hAnsi="Times New Roman"/>
          <w:szCs w:val="24"/>
          <w:u w:val="single"/>
        </w:rPr>
        <w:t xml:space="preserve">     </w:t>
      </w:r>
    </w:p>
    <w:p w14:paraId="3F74C066">
      <w:pPr>
        <w:spacing w:line="360" w:lineRule="auto"/>
        <w:rPr>
          <w:rFonts w:ascii="Times New Roman" w:hAnsi="Times New Roman"/>
          <w:szCs w:val="24"/>
        </w:rPr>
      </w:pPr>
      <w:r>
        <w:rPr>
          <w:rFonts w:hint="eastAsia" w:ascii="Times New Roman" w:hAnsi="Times New Roman"/>
          <w:szCs w:val="24"/>
        </w:rPr>
        <w:t>传</w:t>
      </w:r>
      <w:r>
        <w:rPr>
          <w:rFonts w:ascii="Times New Roman" w:hAnsi="Times New Roman"/>
          <w:szCs w:val="24"/>
        </w:rPr>
        <w:t xml:space="preserve">  </w:t>
      </w:r>
      <w:r>
        <w:rPr>
          <w:rFonts w:hint="eastAsia" w:ascii="Times New Roman" w:hAnsi="Times New Roman"/>
          <w:szCs w:val="24"/>
        </w:rPr>
        <w:t>真：</w:t>
      </w:r>
      <w:r>
        <w:rPr>
          <w:rFonts w:hint="eastAsia" w:ascii="Times New Roman" w:hAnsi="Times New Roman" w:cs="宋体"/>
          <w:szCs w:val="24"/>
          <w:u w:val="single"/>
        </w:rPr>
        <w:t></w:t>
      </w:r>
      <w:r>
        <w:rPr>
          <w:rFonts w:ascii="Times New Roman" w:hAnsi="Times New Roman"/>
          <w:szCs w:val="24"/>
          <w:u w:val="single"/>
        </w:rPr>
        <w:t xml:space="preserve">   </w:t>
      </w:r>
      <w:r>
        <w:rPr>
          <w:rFonts w:ascii="Times New Roman" w:hAnsi="Times New Roman"/>
          <w:szCs w:val="24"/>
        </w:rPr>
        <w:t xml:space="preserve">  </w:t>
      </w:r>
      <w:r>
        <w:rPr>
          <w:rFonts w:hint="eastAsia" w:ascii="Times New Roman" w:hAnsi="Times New Roman"/>
          <w:szCs w:val="24"/>
        </w:rPr>
        <w:t xml:space="preserve">              传</w:t>
      </w:r>
      <w:r>
        <w:rPr>
          <w:rFonts w:ascii="Times New Roman" w:hAnsi="Times New Roman"/>
          <w:szCs w:val="24"/>
        </w:rPr>
        <w:t xml:space="preserve">  </w:t>
      </w:r>
      <w:r>
        <w:rPr>
          <w:rFonts w:hint="eastAsia" w:ascii="Times New Roman" w:hAnsi="Times New Roman"/>
          <w:szCs w:val="24"/>
        </w:rPr>
        <w:t>真：</w:t>
      </w:r>
      <w:r>
        <w:rPr>
          <w:rFonts w:hint="eastAsia" w:ascii="Times New Roman" w:hAnsi="Times New Roman" w:cs="宋体"/>
          <w:szCs w:val="24"/>
          <w:u w:val="single"/>
        </w:rPr>
        <w:t></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p>
    <w:p w14:paraId="36102A40">
      <w:pPr>
        <w:spacing w:line="360" w:lineRule="auto"/>
        <w:rPr>
          <w:rFonts w:ascii="Times New Roman" w:hAnsi="Times New Roman"/>
          <w:szCs w:val="24"/>
        </w:rPr>
      </w:pPr>
      <w:r>
        <w:rPr>
          <w:rFonts w:hint="eastAsia" w:ascii="Times New Roman" w:hAnsi="Times New Roman"/>
          <w:szCs w:val="24"/>
        </w:rPr>
        <w:t>电子信箱：</w:t>
      </w:r>
      <w:r>
        <w:rPr>
          <w:rFonts w:ascii="Times New Roman" w:hAnsi="Times New Roman"/>
          <w:szCs w:val="24"/>
          <w:u w:val="single"/>
        </w:rPr>
        <w:t xml:space="preserve">                 </w:t>
      </w:r>
      <w:r>
        <w:rPr>
          <w:rFonts w:ascii="Times New Roman" w:hAnsi="Times New Roman"/>
          <w:szCs w:val="24"/>
        </w:rPr>
        <w:t xml:space="preserve">  </w:t>
      </w:r>
      <w:r>
        <w:rPr>
          <w:rFonts w:hint="eastAsia" w:ascii="Times New Roman" w:hAnsi="Times New Roman"/>
          <w:szCs w:val="24"/>
        </w:rPr>
        <w:t xml:space="preserve">              电子信箱：</w:t>
      </w:r>
      <w:r>
        <w:rPr>
          <w:rFonts w:hint="eastAsia" w:ascii="Times New Roman" w:hAnsi="Times New Roman" w:cs="宋体"/>
          <w:szCs w:val="24"/>
          <w:u w:val="single"/>
        </w:rPr>
        <w:t></w:t>
      </w:r>
      <w:r>
        <w:rPr>
          <w:rFonts w:ascii="Times New Roman" w:hAnsi="Times New Roman"/>
          <w:szCs w:val="24"/>
          <w:u w:val="single"/>
        </w:rPr>
        <w:t xml:space="preserve">   </w:t>
      </w:r>
    </w:p>
    <w:p w14:paraId="0475CB86">
      <w:pPr>
        <w:spacing w:line="360" w:lineRule="auto"/>
        <w:rPr>
          <w:rFonts w:ascii="Times New Roman" w:hAnsi="Times New Roman"/>
          <w:szCs w:val="24"/>
        </w:rPr>
      </w:pPr>
      <w:r>
        <w:rPr>
          <w:rFonts w:hint="eastAsia" w:ascii="Times New Roman" w:hAnsi="Times New Roman"/>
          <w:szCs w:val="24"/>
        </w:rPr>
        <w:t>开户银行：</w:t>
      </w:r>
      <w:r>
        <w:rPr>
          <w:rFonts w:hint="eastAsia" w:ascii="Times New Roman" w:hAnsi="Times New Roman" w:cs="宋体"/>
          <w:szCs w:val="24"/>
          <w:u w:val="single"/>
        </w:rPr>
        <w:t></w:t>
      </w:r>
      <w:r>
        <w:rPr>
          <w:rFonts w:ascii="Times New Roman" w:hAnsi="Times New Roman"/>
          <w:szCs w:val="24"/>
          <w:u w:val="single"/>
        </w:rPr>
        <w:t xml:space="preserve">   </w:t>
      </w:r>
      <w:r>
        <w:rPr>
          <w:rFonts w:ascii="Times New Roman" w:hAnsi="Times New Roman"/>
          <w:szCs w:val="24"/>
        </w:rPr>
        <w:t xml:space="preserve">  </w:t>
      </w:r>
      <w:r>
        <w:rPr>
          <w:rFonts w:hint="eastAsia" w:ascii="Times New Roman" w:hAnsi="Times New Roman"/>
          <w:szCs w:val="24"/>
        </w:rPr>
        <w:t xml:space="preserve">              开户银行：</w:t>
      </w:r>
      <w:r>
        <w:rPr>
          <w:rFonts w:hint="eastAsia" w:ascii="Times New Roman" w:hAnsi="Times New Roman" w:cs="宋体"/>
          <w:szCs w:val="24"/>
          <w:u w:val="single"/>
        </w:rPr>
        <w:t></w:t>
      </w:r>
      <w:r>
        <w:rPr>
          <w:rFonts w:ascii="Times New Roman" w:hAnsi="Times New Roman"/>
          <w:szCs w:val="24"/>
          <w:u w:val="single"/>
        </w:rPr>
        <w:t xml:space="preserve">   </w:t>
      </w:r>
    </w:p>
    <w:p w14:paraId="510612F5">
      <w:pPr>
        <w:spacing w:line="360" w:lineRule="auto"/>
        <w:rPr>
          <w:rFonts w:ascii="Times New Roman" w:hAnsi="Times New Roman"/>
          <w:szCs w:val="24"/>
        </w:rPr>
      </w:pPr>
      <w:r>
        <w:rPr>
          <w:rFonts w:hint="eastAsia" w:ascii="Times New Roman" w:hAnsi="Times New Roman"/>
          <w:szCs w:val="24"/>
        </w:rPr>
        <w:t>账</w:t>
      </w:r>
      <w:r>
        <w:rPr>
          <w:rFonts w:ascii="Times New Roman" w:hAnsi="Times New Roman"/>
          <w:szCs w:val="24"/>
        </w:rPr>
        <w:t xml:space="preserve">  </w:t>
      </w:r>
      <w:r>
        <w:rPr>
          <w:rFonts w:hint="eastAsia" w:ascii="Times New Roman" w:hAnsi="Times New Roman"/>
          <w:szCs w:val="24"/>
        </w:rPr>
        <w:t>号：</w:t>
      </w:r>
      <w:r>
        <w:rPr>
          <w:rFonts w:hint="eastAsia" w:ascii="Times New Roman" w:hAnsi="Times New Roman" w:cs="宋体"/>
          <w:szCs w:val="24"/>
          <w:u w:val="single"/>
        </w:rPr>
        <w:t></w:t>
      </w:r>
      <w:r>
        <w:rPr>
          <w:rFonts w:ascii="Times New Roman" w:hAnsi="Times New Roman"/>
          <w:szCs w:val="24"/>
          <w:u w:val="single"/>
        </w:rPr>
        <w:t xml:space="preserve"> </w:t>
      </w:r>
      <w:r>
        <w:rPr>
          <w:rFonts w:hint="eastAsia" w:ascii="Times New Roman" w:hAnsi="Times New Roman" w:cs="宋体"/>
          <w:szCs w:val="24"/>
          <w:u w:val="single"/>
        </w:rPr>
        <w:t></w:t>
      </w:r>
      <w:r>
        <w:rPr>
          <w:rFonts w:ascii="Times New Roman" w:hAnsi="Times New Roman"/>
          <w:szCs w:val="24"/>
          <w:u w:val="single"/>
        </w:rPr>
        <w:t xml:space="preserve">      </w:t>
      </w:r>
      <w:r>
        <w:rPr>
          <w:rFonts w:ascii="Times New Roman" w:hAnsi="Times New Roman"/>
          <w:szCs w:val="24"/>
        </w:rPr>
        <w:t xml:space="preserve">   </w:t>
      </w:r>
      <w:r>
        <w:rPr>
          <w:rFonts w:hint="eastAsia" w:ascii="Times New Roman" w:hAnsi="Times New Roman"/>
          <w:szCs w:val="24"/>
        </w:rPr>
        <w:t xml:space="preserve">             账</w:t>
      </w:r>
      <w:r>
        <w:rPr>
          <w:rFonts w:ascii="Times New Roman" w:hAnsi="Times New Roman"/>
          <w:szCs w:val="24"/>
        </w:rPr>
        <w:t xml:space="preserve">  </w:t>
      </w:r>
      <w:r>
        <w:rPr>
          <w:rFonts w:hint="eastAsia" w:ascii="Times New Roman" w:hAnsi="Times New Roman"/>
          <w:szCs w:val="24"/>
        </w:rPr>
        <w:t>号：</w:t>
      </w:r>
      <w:r>
        <w:rPr>
          <w:rFonts w:hint="eastAsia" w:ascii="Times New Roman" w:hAnsi="Times New Roman" w:cs="宋体"/>
          <w:szCs w:val="24"/>
          <w:u w:val="single"/>
        </w:rPr>
        <w:t></w:t>
      </w:r>
      <w:r>
        <w:rPr>
          <w:rFonts w:ascii="Times New Roman" w:hAnsi="Times New Roman"/>
          <w:szCs w:val="24"/>
          <w:u w:val="single"/>
        </w:rPr>
        <w:t xml:space="preserve">     </w:t>
      </w:r>
    </w:p>
    <w:p w14:paraId="635BE3A2">
      <w:pPr>
        <w:spacing w:line="360" w:lineRule="auto"/>
        <w:rPr>
          <w:rFonts w:ascii="Times New Roman" w:hAnsi="Times New Roman"/>
          <w:b/>
          <w:sz w:val="24"/>
          <w:szCs w:val="24"/>
        </w:rPr>
      </w:pPr>
    </w:p>
    <w:p w14:paraId="79C03B4E">
      <w:pPr>
        <w:spacing w:line="360" w:lineRule="auto"/>
        <w:rPr>
          <w:rFonts w:ascii="Times New Roman" w:hAnsi="Times New Roman"/>
          <w:b/>
          <w:szCs w:val="24"/>
        </w:rPr>
      </w:pPr>
      <w:r>
        <w:rPr>
          <w:rFonts w:ascii="Times New Roman" w:hAnsi="Times New Roman"/>
          <w:b/>
          <w:szCs w:val="24"/>
        </w:rPr>
        <w:br w:type="page"/>
      </w:r>
      <w:r>
        <w:rPr>
          <w:rFonts w:hint="eastAsia" w:ascii="Times New Roman" w:hAnsi="Times New Roman"/>
          <w:b/>
          <w:szCs w:val="24"/>
        </w:rPr>
        <w:t>附件</w:t>
      </w:r>
    </w:p>
    <w:p w14:paraId="11F2F548">
      <w:pPr>
        <w:spacing w:line="360" w:lineRule="auto"/>
        <w:rPr>
          <w:rFonts w:ascii="Times New Roman" w:hAnsi="Times New Roman"/>
          <w:szCs w:val="24"/>
        </w:rPr>
      </w:pPr>
      <w:r>
        <w:rPr>
          <w:rFonts w:hint="eastAsia" w:ascii="Times New Roman" w:hAnsi="Times New Roman"/>
          <w:szCs w:val="24"/>
        </w:rPr>
        <w:t>协议书附件：</w:t>
      </w:r>
    </w:p>
    <w:p w14:paraId="70C9A8B7">
      <w:pPr>
        <w:spacing w:line="360" w:lineRule="auto"/>
        <w:rPr>
          <w:rFonts w:ascii="Times New Roman" w:hAnsi="Times New Roman"/>
          <w:szCs w:val="24"/>
        </w:rPr>
      </w:pPr>
      <w:r>
        <w:rPr>
          <w:rFonts w:hint="eastAsia" w:ascii="Times New Roman" w:hAnsi="Times New Roman"/>
          <w:szCs w:val="24"/>
        </w:rPr>
        <w:t>附件</w:t>
      </w:r>
      <w:r>
        <w:rPr>
          <w:rFonts w:ascii="Times New Roman" w:hAnsi="Times New Roman"/>
          <w:szCs w:val="24"/>
        </w:rPr>
        <w:t>1</w:t>
      </w:r>
      <w:r>
        <w:rPr>
          <w:rFonts w:hint="eastAsia" w:ascii="Times New Roman" w:hAnsi="Times New Roman"/>
          <w:szCs w:val="24"/>
        </w:rPr>
        <w:t>：承包人承揽工程项目一览表</w:t>
      </w:r>
    </w:p>
    <w:p w14:paraId="69F934D3">
      <w:pPr>
        <w:spacing w:line="360" w:lineRule="auto"/>
        <w:rPr>
          <w:rFonts w:ascii="Times New Roman" w:hAnsi="Times New Roman"/>
          <w:szCs w:val="24"/>
        </w:rPr>
      </w:pPr>
      <w:r>
        <w:rPr>
          <w:rFonts w:hint="eastAsia" w:ascii="Times New Roman" w:hAnsi="Times New Roman"/>
          <w:szCs w:val="24"/>
        </w:rPr>
        <w:t>专用合同条款附件：</w:t>
      </w:r>
    </w:p>
    <w:p w14:paraId="47CBCFF2">
      <w:pPr>
        <w:spacing w:line="360" w:lineRule="auto"/>
        <w:rPr>
          <w:rFonts w:ascii="Times New Roman" w:hAnsi="Times New Roman"/>
          <w:szCs w:val="24"/>
        </w:rPr>
      </w:pPr>
      <w:r>
        <w:rPr>
          <w:rFonts w:hint="eastAsia" w:ascii="Times New Roman" w:hAnsi="Times New Roman"/>
          <w:szCs w:val="24"/>
        </w:rPr>
        <w:t>附件</w:t>
      </w:r>
      <w:r>
        <w:rPr>
          <w:rFonts w:ascii="Times New Roman" w:hAnsi="Times New Roman"/>
          <w:szCs w:val="24"/>
        </w:rPr>
        <w:t>2</w:t>
      </w:r>
      <w:r>
        <w:rPr>
          <w:rFonts w:hint="eastAsia" w:ascii="Times New Roman" w:hAnsi="Times New Roman"/>
          <w:szCs w:val="24"/>
        </w:rPr>
        <w:t>：发包人供应材料设备一览表</w:t>
      </w:r>
    </w:p>
    <w:p w14:paraId="59570E71">
      <w:pPr>
        <w:spacing w:line="360" w:lineRule="auto"/>
        <w:rPr>
          <w:rFonts w:ascii="Times New Roman" w:hAnsi="Times New Roman"/>
          <w:szCs w:val="24"/>
        </w:rPr>
      </w:pPr>
      <w:r>
        <w:rPr>
          <w:rFonts w:hint="eastAsia" w:ascii="Times New Roman" w:hAnsi="Times New Roman"/>
          <w:szCs w:val="24"/>
        </w:rPr>
        <w:t>附件</w:t>
      </w:r>
      <w:r>
        <w:rPr>
          <w:rFonts w:ascii="Times New Roman" w:hAnsi="Times New Roman"/>
          <w:szCs w:val="24"/>
        </w:rPr>
        <w:t>3</w:t>
      </w:r>
      <w:r>
        <w:rPr>
          <w:rFonts w:hint="eastAsia" w:ascii="Times New Roman" w:hAnsi="Times New Roman"/>
          <w:szCs w:val="24"/>
        </w:rPr>
        <w:t>：工程质量保修书</w:t>
      </w:r>
    </w:p>
    <w:p w14:paraId="03A84658">
      <w:pPr>
        <w:spacing w:line="360" w:lineRule="auto"/>
        <w:rPr>
          <w:rFonts w:ascii="Times New Roman" w:hAnsi="Times New Roman"/>
          <w:szCs w:val="24"/>
        </w:rPr>
      </w:pPr>
      <w:r>
        <w:rPr>
          <w:rFonts w:hint="eastAsia" w:ascii="Times New Roman" w:hAnsi="Times New Roman"/>
          <w:szCs w:val="24"/>
        </w:rPr>
        <w:t>附件</w:t>
      </w:r>
      <w:r>
        <w:rPr>
          <w:rFonts w:ascii="Times New Roman" w:hAnsi="Times New Roman"/>
          <w:szCs w:val="24"/>
        </w:rPr>
        <w:t>4</w:t>
      </w:r>
      <w:r>
        <w:rPr>
          <w:rFonts w:hint="eastAsia" w:ascii="Times New Roman" w:hAnsi="Times New Roman"/>
          <w:szCs w:val="24"/>
        </w:rPr>
        <w:t>：主要建设工程文件目录</w:t>
      </w:r>
    </w:p>
    <w:p w14:paraId="20239015">
      <w:pPr>
        <w:spacing w:line="360" w:lineRule="auto"/>
        <w:rPr>
          <w:rFonts w:ascii="Times New Roman" w:hAnsi="Times New Roman"/>
          <w:szCs w:val="24"/>
        </w:rPr>
      </w:pPr>
      <w:r>
        <w:rPr>
          <w:rFonts w:hint="eastAsia" w:ascii="Times New Roman" w:hAnsi="Times New Roman"/>
          <w:szCs w:val="24"/>
        </w:rPr>
        <w:t>附件</w:t>
      </w:r>
      <w:r>
        <w:rPr>
          <w:rFonts w:ascii="Times New Roman" w:hAnsi="Times New Roman"/>
          <w:szCs w:val="24"/>
        </w:rPr>
        <w:t>5</w:t>
      </w:r>
      <w:r>
        <w:rPr>
          <w:rFonts w:hint="eastAsia" w:ascii="Times New Roman" w:hAnsi="Times New Roman"/>
          <w:szCs w:val="24"/>
        </w:rPr>
        <w:t>：承包人用于本工程施工的机械设备表</w:t>
      </w:r>
    </w:p>
    <w:p w14:paraId="5B0E7A8B">
      <w:pPr>
        <w:spacing w:line="360" w:lineRule="auto"/>
        <w:rPr>
          <w:rFonts w:ascii="Times New Roman" w:hAnsi="Times New Roman"/>
          <w:szCs w:val="24"/>
        </w:rPr>
      </w:pPr>
      <w:r>
        <w:rPr>
          <w:rFonts w:hint="eastAsia" w:ascii="Times New Roman" w:hAnsi="Times New Roman"/>
          <w:szCs w:val="24"/>
        </w:rPr>
        <w:t>附件</w:t>
      </w:r>
      <w:r>
        <w:rPr>
          <w:rFonts w:ascii="Times New Roman" w:hAnsi="Times New Roman"/>
          <w:szCs w:val="24"/>
        </w:rPr>
        <w:t>6</w:t>
      </w:r>
      <w:r>
        <w:rPr>
          <w:rFonts w:hint="eastAsia" w:ascii="Times New Roman" w:hAnsi="Times New Roman"/>
          <w:szCs w:val="24"/>
        </w:rPr>
        <w:t>：承包人主要施工管理人员表</w:t>
      </w:r>
    </w:p>
    <w:p w14:paraId="0EC4ACB3">
      <w:pPr>
        <w:spacing w:line="360" w:lineRule="auto"/>
        <w:rPr>
          <w:rFonts w:ascii="Times New Roman" w:hAnsi="Times New Roman"/>
          <w:szCs w:val="24"/>
        </w:rPr>
      </w:pPr>
      <w:r>
        <w:rPr>
          <w:rFonts w:hint="eastAsia" w:ascii="Times New Roman" w:hAnsi="Times New Roman"/>
          <w:szCs w:val="24"/>
        </w:rPr>
        <w:t>附件</w:t>
      </w:r>
      <w:r>
        <w:rPr>
          <w:rFonts w:ascii="Times New Roman" w:hAnsi="Times New Roman"/>
          <w:szCs w:val="24"/>
        </w:rPr>
        <w:t>7</w:t>
      </w:r>
      <w:r>
        <w:rPr>
          <w:rFonts w:hint="eastAsia" w:ascii="Times New Roman" w:hAnsi="Times New Roman"/>
          <w:szCs w:val="24"/>
        </w:rPr>
        <w:t>：分包人主要施工管理人员表</w:t>
      </w:r>
    </w:p>
    <w:p w14:paraId="0F45BACA">
      <w:pPr>
        <w:spacing w:line="360" w:lineRule="auto"/>
        <w:rPr>
          <w:rFonts w:ascii="Times New Roman" w:hAnsi="Times New Roman"/>
          <w:szCs w:val="24"/>
        </w:rPr>
      </w:pPr>
      <w:r>
        <w:rPr>
          <w:rFonts w:hint="eastAsia" w:ascii="Times New Roman" w:hAnsi="Times New Roman"/>
          <w:szCs w:val="24"/>
        </w:rPr>
        <w:t>附件</w:t>
      </w:r>
      <w:r>
        <w:rPr>
          <w:rFonts w:ascii="Times New Roman" w:hAnsi="Times New Roman"/>
          <w:szCs w:val="24"/>
        </w:rPr>
        <w:t>8</w:t>
      </w:r>
      <w:r>
        <w:rPr>
          <w:rFonts w:hint="eastAsia" w:ascii="Times New Roman" w:hAnsi="Times New Roman"/>
          <w:szCs w:val="24"/>
        </w:rPr>
        <w:t>：廉政协议</w:t>
      </w:r>
    </w:p>
    <w:p w14:paraId="00996B28">
      <w:pPr>
        <w:spacing w:line="360" w:lineRule="auto"/>
        <w:rPr>
          <w:rFonts w:ascii="Times New Roman" w:hAnsi="Times New Roman"/>
          <w:szCs w:val="24"/>
        </w:rPr>
      </w:pPr>
      <w:r>
        <w:rPr>
          <w:rFonts w:hint="eastAsia" w:ascii="Times New Roman" w:hAnsi="Times New Roman"/>
          <w:szCs w:val="24"/>
        </w:rPr>
        <w:t>附件9：履约保证金格式</w:t>
      </w:r>
    </w:p>
    <w:p w14:paraId="7AB0D0C0">
      <w:pPr>
        <w:spacing w:line="360" w:lineRule="auto"/>
        <w:rPr>
          <w:rFonts w:ascii="Times New Roman" w:hAnsi="Times New Roman"/>
          <w:szCs w:val="24"/>
        </w:rPr>
      </w:pPr>
      <w:r>
        <w:rPr>
          <w:rFonts w:hint="eastAsia" w:ascii="Times New Roman" w:hAnsi="Times New Roman"/>
          <w:szCs w:val="24"/>
        </w:rPr>
        <w:t>附件10：预付款担保格式</w:t>
      </w:r>
    </w:p>
    <w:p w14:paraId="1456A310">
      <w:pPr>
        <w:spacing w:line="360" w:lineRule="auto"/>
        <w:rPr>
          <w:rFonts w:ascii="Times New Roman" w:hAnsi="Times New Roman"/>
          <w:szCs w:val="24"/>
        </w:rPr>
      </w:pPr>
      <w:r>
        <w:rPr>
          <w:rFonts w:hint="eastAsia" w:ascii="Times New Roman" w:hAnsi="Times New Roman"/>
          <w:szCs w:val="24"/>
        </w:rPr>
        <w:t>附件11：支付担保格式</w:t>
      </w:r>
    </w:p>
    <w:p w14:paraId="71D6A7CE">
      <w:pPr>
        <w:spacing w:line="360" w:lineRule="auto"/>
        <w:rPr>
          <w:rFonts w:ascii="Times New Roman" w:hAnsi="Times New Roman"/>
          <w:szCs w:val="24"/>
        </w:rPr>
      </w:pPr>
      <w:r>
        <w:rPr>
          <w:rFonts w:hint="eastAsia" w:ascii="Times New Roman" w:hAnsi="Times New Roman"/>
          <w:szCs w:val="24"/>
        </w:rPr>
        <w:t>附件</w:t>
      </w:r>
      <w:r>
        <w:rPr>
          <w:rFonts w:ascii="Times New Roman" w:hAnsi="Times New Roman"/>
          <w:szCs w:val="24"/>
        </w:rPr>
        <w:t>1</w:t>
      </w:r>
      <w:r>
        <w:rPr>
          <w:rFonts w:hint="eastAsia" w:ascii="Times New Roman" w:hAnsi="Times New Roman"/>
          <w:szCs w:val="24"/>
        </w:rPr>
        <w:t>2：暂估价一览表</w:t>
      </w:r>
    </w:p>
    <w:p w14:paraId="63275924">
      <w:pPr>
        <w:keepNext/>
        <w:keepLines/>
        <w:spacing w:before="120" w:after="120" w:line="360" w:lineRule="auto"/>
        <w:jc w:val="left"/>
        <w:outlineLvl w:val="2"/>
        <w:rPr>
          <w:rFonts w:ascii="黑体" w:hAnsi="黑体" w:eastAsia="黑体"/>
          <w:bCs/>
          <w:sz w:val="24"/>
          <w:szCs w:val="24"/>
        </w:rPr>
      </w:pPr>
      <w:r>
        <w:rPr>
          <w:rFonts w:ascii="黑体" w:hAnsi="黑体" w:eastAsia="黑体"/>
          <w:bCs/>
          <w:sz w:val="24"/>
          <w:szCs w:val="24"/>
        </w:rPr>
        <w:br w:type="page"/>
      </w:r>
      <w:r>
        <w:rPr>
          <w:rFonts w:hint="eastAsia" w:ascii="黑体" w:hAnsi="黑体" w:eastAsia="黑体"/>
          <w:bCs/>
          <w:sz w:val="24"/>
          <w:szCs w:val="24"/>
        </w:rPr>
        <w:t>附件</w:t>
      </w:r>
      <w:r>
        <w:rPr>
          <w:rFonts w:ascii="黑体" w:hAnsi="黑体" w:eastAsia="黑体"/>
          <w:bCs/>
          <w:sz w:val="24"/>
          <w:szCs w:val="24"/>
        </w:rPr>
        <w:t>1</w:t>
      </w:r>
      <w:r>
        <w:rPr>
          <w:rFonts w:hint="eastAsia" w:ascii="黑体" w:hAnsi="黑体" w:eastAsia="黑体"/>
          <w:bCs/>
          <w:sz w:val="24"/>
          <w:szCs w:val="24"/>
        </w:rPr>
        <w:t>：承包人承揽工程项目一览表</w:t>
      </w:r>
    </w:p>
    <w:p w14:paraId="1D218E6E">
      <w:pPr>
        <w:spacing w:line="360" w:lineRule="auto"/>
        <w:jc w:val="center"/>
        <w:rPr>
          <w:sz w:val="22"/>
          <w:szCs w:val="21"/>
        </w:rPr>
      </w:pPr>
      <w:r>
        <w:rPr>
          <w:rFonts w:hint="eastAsia"/>
          <w:sz w:val="22"/>
          <w:szCs w:val="21"/>
        </w:rPr>
        <w:t>承包人承揽工程项目一览表</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866"/>
        <w:gridCol w:w="988"/>
        <w:gridCol w:w="988"/>
        <w:gridCol w:w="866"/>
        <w:gridCol w:w="617"/>
        <w:gridCol w:w="988"/>
        <w:gridCol w:w="988"/>
        <w:gridCol w:w="866"/>
        <w:gridCol w:w="617"/>
        <w:gridCol w:w="492"/>
      </w:tblGrid>
      <w:tr w14:paraId="5C26C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23" w:type="pct"/>
            <w:tcBorders>
              <w:top w:val="single" w:color="auto" w:sz="12" w:space="0"/>
              <w:bottom w:val="double" w:color="auto" w:sz="6" w:space="0"/>
            </w:tcBorders>
            <w:noWrap w:val="0"/>
            <w:vAlign w:val="center"/>
          </w:tcPr>
          <w:p w14:paraId="7357CFC3">
            <w:pPr>
              <w:keepNext/>
              <w:snapToGrid w:val="0"/>
              <w:spacing w:line="360" w:lineRule="auto"/>
              <w:rPr>
                <w:sz w:val="22"/>
                <w:szCs w:val="21"/>
              </w:rPr>
            </w:pPr>
            <w:r>
              <w:rPr>
                <w:rFonts w:hint="eastAsia"/>
                <w:sz w:val="22"/>
                <w:szCs w:val="21"/>
              </w:rPr>
              <w:t>单位工程名称</w:t>
            </w:r>
          </w:p>
        </w:tc>
        <w:tc>
          <w:tcPr>
            <w:tcW w:w="597" w:type="pct"/>
            <w:tcBorders>
              <w:top w:val="single" w:color="auto" w:sz="12" w:space="0"/>
              <w:bottom w:val="double" w:color="auto" w:sz="6" w:space="0"/>
            </w:tcBorders>
            <w:noWrap w:val="0"/>
            <w:vAlign w:val="center"/>
          </w:tcPr>
          <w:p w14:paraId="112DE8A9">
            <w:pPr>
              <w:keepNext/>
              <w:snapToGrid w:val="0"/>
              <w:spacing w:line="360" w:lineRule="auto"/>
              <w:rPr>
                <w:sz w:val="22"/>
                <w:szCs w:val="21"/>
              </w:rPr>
            </w:pPr>
            <w:r>
              <w:rPr>
                <w:rFonts w:hint="eastAsia"/>
                <w:sz w:val="22"/>
                <w:szCs w:val="21"/>
              </w:rPr>
              <w:t>建设规模</w:t>
            </w:r>
          </w:p>
        </w:tc>
        <w:tc>
          <w:tcPr>
            <w:tcW w:w="597" w:type="pct"/>
            <w:tcBorders>
              <w:top w:val="single" w:color="auto" w:sz="12" w:space="0"/>
              <w:bottom w:val="double" w:color="auto" w:sz="6" w:space="0"/>
            </w:tcBorders>
            <w:noWrap w:val="0"/>
            <w:vAlign w:val="center"/>
          </w:tcPr>
          <w:p w14:paraId="64F97E3C">
            <w:pPr>
              <w:keepNext/>
              <w:snapToGrid w:val="0"/>
              <w:spacing w:line="360" w:lineRule="auto"/>
              <w:rPr>
                <w:sz w:val="22"/>
                <w:szCs w:val="21"/>
              </w:rPr>
            </w:pPr>
            <w:r>
              <w:rPr>
                <w:rFonts w:hint="eastAsia"/>
                <w:sz w:val="22"/>
                <w:szCs w:val="21"/>
              </w:rPr>
              <w:t>建筑面积</w:t>
            </w:r>
            <w:r>
              <w:rPr>
                <w:sz w:val="22"/>
                <w:szCs w:val="21"/>
              </w:rPr>
              <w:t>(</w:t>
            </w:r>
            <w:r>
              <w:rPr>
                <w:rFonts w:hint="eastAsia"/>
                <w:sz w:val="22"/>
                <w:szCs w:val="21"/>
              </w:rPr>
              <w:t>平方米</w:t>
            </w:r>
            <w:r>
              <w:rPr>
                <w:sz w:val="22"/>
                <w:szCs w:val="21"/>
              </w:rPr>
              <w:t>)</w:t>
            </w:r>
          </w:p>
        </w:tc>
        <w:tc>
          <w:tcPr>
            <w:tcW w:w="523" w:type="pct"/>
            <w:tcBorders>
              <w:top w:val="single" w:color="auto" w:sz="12" w:space="0"/>
              <w:bottom w:val="double" w:color="auto" w:sz="6" w:space="0"/>
            </w:tcBorders>
            <w:noWrap w:val="0"/>
            <w:vAlign w:val="center"/>
          </w:tcPr>
          <w:p w14:paraId="2A8B0904">
            <w:pPr>
              <w:keepNext/>
              <w:snapToGrid w:val="0"/>
              <w:spacing w:line="360" w:lineRule="auto"/>
              <w:rPr>
                <w:sz w:val="22"/>
                <w:szCs w:val="21"/>
              </w:rPr>
            </w:pPr>
            <w:r>
              <w:rPr>
                <w:rFonts w:hint="eastAsia"/>
                <w:sz w:val="22"/>
                <w:szCs w:val="21"/>
              </w:rPr>
              <w:t>结构形式</w:t>
            </w:r>
          </w:p>
        </w:tc>
        <w:tc>
          <w:tcPr>
            <w:tcW w:w="373" w:type="pct"/>
            <w:tcBorders>
              <w:top w:val="single" w:color="auto" w:sz="12" w:space="0"/>
              <w:bottom w:val="double" w:color="auto" w:sz="6" w:space="0"/>
            </w:tcBorders>
            <w:noWrap w:val="0"/>
            <w:vAlign w:val="center"/>
          </w:tcPr>
          <w:p w14:paraId="5DB79A89">
            <w:pPr>
              <w:keepNext/>
              <w:snapToGrid w:val="0"/>
              <w:spacing w:line="360" w:lineRule="auto"/>
              <w:rPr>
                <w:sz w:val="22"/>
                <w:szCs w:val="21"/>
              </w:rPr>
            </w:pPr>
            <w:r>
              <w:rPr>
                <w:rFonts w:hint="eastAsia"/>
                <w:sz w:val="22"/>
                <w:szCs w:val="21"/>
              </w:rPr>
              <w:t>层数</w:t>
            </w:r>
          </w:p>
        </w:tc>
        <w:tc>
          <w:tcPr>
            <w:tcW w:w="597" w:type="pct"/>
            <w:tcBorders>
              <w:top w:val="single" w:color="auto" w:sz="12" w:space="0"/>
              <w:bottom w:val="double" w:color="auto" w:sz="6" w:space="0"/>
            </w:tcBorders>
            <w:noWrap w:val="0"/>
            <w:vAlign w:val="center"/>
          </w:tcPr>
          <w:p w14:paraId="1CF5BE40">
            <w:pPr>
              <w:keepNext/>
              <w:snapToGrid w:val="0"/>
              <w:spacing w:line="360" w:lineRule="auto"/>
              <w:rPr>
                <w:sz w:val="22"/>
                <w:szCs w:val="21"/>
              </w:rPr>
            </w:pPr>
            <w:r>
              <w:rPr>
                <w:rFonts w:hint="eastAsia"/>
                <w:sz w:val="22"/>
                <w:szCs w:val="21"/>
              </w:rPr>
              <w:t>生产能力</w:t>
            </w:r>
          </w:p>
        </w:tc>
        <w:tc>
          <w:tcPr>
            <w:tcW w:w="597" w:type="pct"/>
            <w:tcBorders>
              <w:top w:val="single" w:color="auto" w:sz="12" w:space="0"/>
              <w:bottom w:val="double" w:color="auto" w:sz="6" w:space="0"/>
            </w:tcBorders>
            <w:noWrap w:val="0"/>
            <w:vAlign w:val="center"/>
          </w:tcPr>
          <w:p w14:paraId="5991DFA2">
            <w:pPr>
              <w:keepNext/>
              <w:snapToGrid w:val="0"/>
              <w:spacing w:line="360" w:lineRule="auto"/>
              <w:rPr>
                <w:sz w:val="22"/>
                <w:szCs w:val="21"/>
              </w:rPr>
            </w:pPr>
            <w:r>
              <w:rPr>
                <w:rFonts w:hint="eastAsia"/>
                <w:sz w:val="22"/>
                <w:szCs w:val="21"/>
              </w:rPr>
              <w:t>设备安装内容</w:t>
            </w:r>
          </w:p>
        </w:tc>
        <w:tc>
          <w:tcPr>
            <w:tcW w:w="523" w:type="pct"/>
            <w:tcBorders>
              <w:top w:val="single" w:color="auto" w:sz="12" w:space="0"/>
              <w:bottom w:val="double" w:color="auto" w:sz="6" w:space="0"/>
            </w:tcBorders>
            <w:noWrap w:val="0"/>
            <w:vAlign w:val="center"/>
          </w:tcPr>
          <w:p w14:paraId="0EBEF7E5">
            <w:pPr>
              <w:keepNext/>
              <w:snapToGrid w:val="0"/>
              <w:spacing w:line="360" w:lineRule="auto"/>
              <w:rPr>
                <w:sz w:val="22"/>
                <w:szCs w:val="21"/>
              </w:rPr>
            </w:pPr>
            <w:r>
              <w:rPr>
                <w:rFonts w:hint="eastAsia"/>
                <w:sz w:val="22"/>
                <w:szCs w:val="21"/>
              </w:rPr>
              <w:t>合同价格（元）</w:t>
            </w:r>
          </w:p>
        </w:tc>
        <w:tc>
          <w:tcPr>
            <w:tcW w:w="373" w:type="pct"/>
            <w:tcBorders>
              <w:top w:val="single" w:color="auto" w:sz="12" w:space="0"/>
              <w:bottom w:val="double" w:color="auto" w:sz="6" w:space="0"/>
            </w:tcBorders>
            <w:noWrap w:val="0"/>
            <w:vAlign w:val="center"/>
          </w:tcPr>
          <w:p w14:paraId="6006DAD4">
            <w:pPr>
              <w:keepNext/>
              <w:snapToGrid w:val="0"/>
              <w:spacing w:line="360" w:lineRule="auto"/>
              <w:rPr>
                <w:sz w:val="22"/>
                <w:szCs w:val="21"/>
              </w:rPr>
            </w:pPr>
            <w:r>
              <w:rPr>
                <w:rFonts w:hint="eastAsia"/>
                <w:sz w:val="22"/>
                <w:szCs w:val="21"/>
              </w:rPr>
              <w:t>开工日期</w:t>
            </w:r>
          </w:p>
        </w:tc>
        <w:tc>
          <w:tcPr>
            <w:tcW w:w="298" w:type="pct"/>
            <w:tcBorders>
              <w:top w:val="single" w:color="auto" w:sz="12" w:space="0"/>
              <w:bottom w:val="double" w:color="auto" w:sz="6" w:space="0"/>
            </w:tcBorders>
            <w:noWrap w:val="0"/>
            <w:vAlign w:val="center"/>
          </w:tcPr>
          <w:p w14:paraId="22C8FC24">
            <w:pPr>
              <w:keepNext/>
              <w:snapToGrid w:val="0"/>
              <w:spacing w:line="360" w:lineRule="auto"/>
              <w:rPr>
                <w:sz w:val="22"/>
                <w:szCs w:val="21"/>
              </w:rPr>
            </w:pPr>
            <w:r>
              <w:rPr>
                <w:rFonts w:hint="eastAsia"/>
                <w:sz w:val="22"/>
                <w:szCs w:val="21"/>
              </w:rPr>
              <w:t>竣工日期</w:t>
            </w:r>
          </w:p>
        </w:tc>
      </w:tr>
      <w:tr w14:paraId="18ED9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23" w:type="pct"/>
            <w:tcBorders>
              <w:top w:val="double" w:color="auto" w:sz="6" w:space="0"/>
            </w:tcBorders>
            <w:noWrap w:val="0"/>
            <w:vAlign w:val="center"/>
          </w:tcPr>
          <w:p w14:paraId="797FED88">
            <w:pPr>
              <w:keepNext/>
              <w:snapToGrid w:val="0"/>
              <w:spacing w:line="360" w:lineRule="auto"/>
              <w:rPr>
                <w:sz w:val="22"/>
                <w:szCs w:val="21"/>
              </w:rPr>
            </w:pPr>
          </w:p>
        </w:tc>
        <w:tc>
          <w:tcPr>
            <w:tcW w:w="597" w:type="pct"/>
            <w:tcBorders>
              <w:top w:val="double" w:color="auto" w:sz="6" w:space="0"/>
            </w:tcBorders>
            <w:noWrap w:val="0"/>
            <w:vAlign w:val="center"/>
          </w:tcPr>
          <w:p w14:paraId="7013BBE7">
            <w:pPr>
              <w:keepNext/>
              <w:snapToGrid w:val="0"/>
              <w:spacing w:line="360" w:lineRule="auto"/>
              <w:rPr>
                <w:sz w:val="22"/>
                <w:szCs w:val="21"/>
              </w:rPr>
            </w:pPr>
          </w:p>
        </w:tc>
        <w:tc>
          <w:tcPr>
            <w:tcW w:w="597" w:type="pct"/>
            <w:tcBorders>
              <w:top w:val="double" w:color="auto" w:sz="6" w:space="0"/>
            </w:tcBorders>
            <w:noWrap w:val="0"/>
            <w:vAlign w:val="center"/>
          </w:tcPr>
          <w:p w14:paraId="6943BD2B">
            <w:pPr>
              <w:keepNext/>
              <w:snapToGrid w:val="0"/>
              <w:spacing w:line="360" w:lineRule="auto"/>
              <w:rPr>
                <w:sz w:val="22"/>
                <w:szCs w:val="21"/>
              </w:rPr>
            </w:pPr>
          </w:p>
        </w:tc>
        <w:tc>
          <w:tcPr>
            <w:tcW w:w="523" w:type="pct"/>
            <w:tcBorders>
              <w:top w:val="double" w:color="auto" w:sz="6" w:space="0"/>
            </w:tcBorders>
            <w:noWrap w:val="0"/>
            <w:vAlign w:val="center"/>
          </w:tcPr>
          <w:p w14:paraId="4488FFC3">
            <w:pPr>
              <w:keepNext/>
              <w:snapToGrid w:val="0"/>
              <w:spacing w:line="360" w:lineRule="auto"/>
              <w:rPr>
                <w:sz w:val="22"/>
                <w:szCs w:val="21"/>
              </w:rPr>
            </w:pPr>
          </w:p>
        </w:tc>
        <w:tc>
          <w:tcPr>
            <w:tcW w:w="373" w:type="pct"/>
            <w:tcBorders>
              <w:top w:val="double" w:color="auto" w:sz="6" w:space="0"/>
            </w:tcBorders>
            <w:noWrap w:val="0"/>
            <w:vAlign w:val="center"/>
          </w:tcPr>
          <w:p w14:paraId="44D5C351">
            <w:pPr>
              <w:keepNext/>
              <w:snapToGrid w:val="0"/>
              <w:spacing w:line="360" w:lineRule="auto"/>
              <w:rPr>
                <w:sz w:val="22"/>
                <w:szCs w:val="21"/>
              </w:rPr>
            </w:pPr>
          </w:p>
        </w:tc>
        <w:tc>
          <w:tcPr>
            <w:tcW w:w="597" w:type="pct"/>
            <w:tcBorders>
              <w:top w:val="double" w:color="auto" w:sz="6" w:space="0"/>
            </w:tcBorders>
            <w:noWrap w:val="0"/>
            <w:vAlign w:val="center"/>
          </w:tcPr>
          <w:p w14:paraId="15A88AA9">
            <w:pPr>
              <w:keepNext/>
              <w:snapToGrid w:val="0"/>
              <w:spacing w:line="360" w:lineRule="auto"/>
              <w:rPr>
                <w:sz w:val="22"/>
                <w:szCs w:val="21"/>
              </w:rPr>
            </w:pPr>
          </w:p>
        </w:tc>
        <w:tc>
          <w:tcPr>
            <w:tcW w:w="597" w:type="pct"/>
            <w:tcBorders>
              <w:top w:val="double" w:color="auto" w:sz="6" w:space="0"/>
            </w:tcBorders>
            <w:noWrap w:val="0"/>
            <w:vAlign w:val="center"/>
          </w:tcPr>
          <w:p w14:paraId="19843365">
            <w:pPr>
              <w:keepNext/>
              <w:snapToGrid w:val="0"/>
              <w:spacing w:line="360" w:lineRule="auto"/>
              <w:rPr>
                <w:sz w:val="22"/>
                <w:szCs w:val="21"/>
              </w:rPr>
            </w:pPr>
          </w:p>
        </w:tc>
        <w:tc>
          <w:tcPr>
            <w:tcW w:w="523" w:type="pct"/>
            <w:tcBorders>
              <w:top w:val="double" w:color="auto" w:sz="6" w:space="0"/>
            </w:tcBorders>
            <w:noWrap w:val="0"/>
            <w:vAlign w:val="center"/>
          </w:tcPr>
          <w:p w14:paraId="4AB6D78F">
            <w:pPr>
              <w:keepNext/>
              <w:snapToGrid w:val="0"/>
              <w:spacing w:line="360" w:lineRule="auto"/>
              <w:rPr>
                <w:sz w:val="22"/>
                <w:szCs w:val="21"/>
              </w:rPr>
            </w:pPr>
          </w:p>
        </w:tc>
        <w:tc>
          <w:tcPr>
            <w:tcW w:w="373" w:type="pct"/>
            <w:tcBorders>
              <w:top w:val="double" w:color="auto" w:sz="6" w:space="0"/>
            </w:tcBorders>
            <w:noWrap w:val="0"/>
            <w:vAlign w:val="center"/>
          </w:tcPr>
          <w:p w14:paraId="59B29990">
            <w:pPr>
              <w:keepNext/>
              <w:snapToGrid w:val="0"/>
              <w:spacing w:line="360" w:lineRule="auto"/>
              <w:rPr>
                <w:sz w:val="22"/>
                <w:szCs w:val="21"/>
              </w:rPr>
            </w:pPr>
          </w:p>
        </w:tc>
        <w:tc>
          <w:tcPr>
            <w:tcW w:w="298" w:type="pct"/>
            <w:tcBorders>
              <w:top w:val="double" w:color="auto" w:sz="6" w:space="0"/>
            </w:tcBorders>
            <w:noWrap w:val="0"/>
            <w:vAlign w:val="center"/>
          </w:tcPr>
          <w:p w14:paraId="585706A1">
            <w:pPr>
              <w:keepNext/>
              <w:snapToGrid w:val="0"/>
              <w:spacing w:line="360" w:lineRule="auto"/>
              <w:rPr>
                <w:sz w:val="22"/>
                <w:szCs w:val="21"/>
              </w:rPr>
            </w:pPr>
          </w:p>
        </w:tc>
      </w:tr>
      <w:tr w14:paraId="348222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23" w:type="pct"/>
            <w:tcBorders>
              <w:top w:val="nil"/>
            </w:tcBorders>
            <w:noWrap w:val="0"/>
            <w:vAlign w:val="center"/>
          </w:tcPr>
          <w:p w14:paraId="742E2DE5">
            <w:pPr>
              <w:keepNext/>
              <w:snapToGrid w:val="0"/>
              <w:spacing w:line="360" w:lineRule="auto"/>
              <w:rPr>
                <w:sz w:val="22"/>
                <w:szCs w:val="21"/>
              </w:rPr>
            </w:pPr>
          </w:p>
        </w:tc>
        <w:tc>
          <w:tcPr>
            <w:tcW w:w="597" w:type="pct"/>
            <w:tcBorders>
              <w:top w:val="nil"/>
            </w:tcBorders>
            <w:noWrap w:val="0"/>
            <w:vAlign w:val="center"/>
          </w:tcPr>
          <w:p w14:paraId="276433D8">
            <w:pPr>
              <w:keepNext/>
              <w:snapToGrid w:val="0"/>
              <w:spacing w:line="360" w:lineRule="auto"/>
              <w:rPr>
                <w:sz w:val="22"/>
                <w:szCs w:val="21"/>
              </w:rPr>
            </w:pPr>
          </w:p>
        </w:tc>
        <w:tc>
          <w:tcPr>
            <w:tcW w:w="597" w:type="pct"/>
            <w:tcBorders>
              <w:top w:val="nil"/>
            </w:tcBorders>
            <w:noWrap w:val="0"/>
            <w:vAlign w:val="center"/>
          </w:tcPr>
          <w:p w14:paraId="6F1387B7">
            <w:pPr>
              <w:keepNext/>
              <w:snapToGrid w:val="0"/>
              <w:spacing w:line="360" w:lineRule="auto"/>
              <w:rPr>
                <w:sz w:val="22"/>
                <w:szCs w:val="21"/>
              </w:rPr>
            </w:pPr>
          </w:p>
        </w:tc>
        <w:tc>
          <w:tcPr>
            <w:tcW w:w="523" w:type="pct"/>
            <w:tcBorders>
              <w:top w:val="nil"/>
            </w:tcBorders>
            <w:noWrap w:val="0"/>
            <w:vAlign w:val="center"/>
          </w:tcPr>
          <w:p w14:paraId="3E206430">
            <w:pPr>
              <w:keepNext/>
              <w:snapToGrid w:val="0"/>
              <w:spacing w:line="360" w:lineRule="auto"/>
              <w:rPr>
                <w:sz w:val="22"/>
                <w:szCs w:val="21"/>
              </w:rPr>
            </w:pPr>
          </w:p>
        </w:tc>
        <w:tc>
          <w:tcPr>
            <w:tcW w:w="373" w:type="pct"/>
            <w:tcBorders>
              <w:top w:val="nil"/>
            </w:tcBorders>
            <w:noWrap w:val="0"/>
            <w:vAlign w:val="center"/>
          </w:tcPr>
          <w:p w14:paraId="54E8F3B6">
            <w:pPr>
              <w:keepNext/>
              <w:snapToGrid w:val="0"/>
              <w:spacing w:line="360" w:lineRule="auto"/>
              <w:rPr>
                <w:sz w:val="22"/>
                <w:szCs w:val="21"/>
              </w:rPr>
            </w:pPr>
          </w:p>
        </w:tc>
        <w:tc>
          <w:tcPr>
            <w:tcW w:w="597" w:type="pct"/>
            <w:tcBorders>
              <w:top w:val="nil"/>
            </w:tcBorders>
            <w:noWrap w:val="0"/>
            <w:vAlign w:val="center"/>
          </w:tcPr>
          <w:p w14:paraId="6C1FDF58">
            <w:pPr>
              <w:keepNext/>
              <w:snapToGrid w:val="0"/>
              <w:spacing w:line="360" w:lineRule="auto"/>
              <w:rPr>
                <w:sz w:val="22"/>
                <w:szCs w:val="21"/>
              </w:rPr>
            </w:pPr>
          </w:p>
        </w:tc>
        <w:tc>
          <w:tcPr>
            <w:tcW w:w="597" w:type="pct"/>
            <w:tcBorders>
              <w:top w:val="nil"/>
            </w:tcBorders>
            <w:noWrap w:val="0"/>
            <w:vAlign w:val="center"/>
          </w:tcPr>
          <w:p w14:paraId="313BD608">
            <w:pPr>
              <w:keepNext/>
              <w:snapToGrid w:val="0"/>
              <w:spacing w:line="360" w:lineRule="auto"/>
              <w:rPr>
                <w:sz w:val="22"/>
                <w:szCs w:val="21"/>
              </w:rPr>
            </w:pPr>
          </w:p>
        </w:tc>
        <w:tc>
          <w:tcPr>
            <w:tcW w:w="523" w:type="pct"/>
            <w:tcBorders>
              <w:top w:val="nil"/>
            </w:tcBorders>
            <w:noWrap w:val="0"/>
            <w:vAlign w:val="center"/>
          </w:tcPr>
          <w:p w14:paraId="103079F5">
            <w:pPr>
              <w:keepNext/>
              <w:snapToGrid w:val="0"/>
              <w:spacing w:line="360" w:lineRule="auto"/>
              <w:rPr>
                <w:sz w:val="22"/>
                <w:szCs w:val="21"/>
              </w:rPr>
            </w:pPr>
          </w:p>
        </w:tc>
        <w:tc>
          <w:tcPr>
            <w:tcW w:w="373" w:type="pct"/>
            <w:tcBorders>
              <w:top w:val="nil"/>
            </w:tcBorders>
            <w:noWrap w:val="0"/>
            <w:vAlign w:val="center"/>
          </w:tcPr>
          <w:p w14:paraId="1054AF24">
            <w:pPr>
              <w:keepNext/>
              <w:snapToGrid w:val="0"/>
              <w:spacing w:line="360" w:lineRule="auto"/>
              <w:rPr>
                <w:sz w:val="22"/>
                <w:szCs w:val="21"/>
              </w:rPr>
            </w:pPr>
          </w:p>
        </w:tc>
        <w:tc>
          <w:tcPr>
            <w:tcW w:w="298" w:type="pct"/>
            <w:tcBorders>
              <w:top w:val="nil"/>
            </w:tcBorders>
            <w:noWrap w:val="0"/>
            <w:vAlign w:val="center"/>
          </w:tcPr>
          <w:p w14:paraId="441FB160">
            <w:pPr>
              <w:keepNext/>
              <w:snapToGrid w:val="0"/>
              <w:spacing w:line="360" w:lineRule="auto"/>
              <w:rPr>
                <w:sz w:val="22"/>
                <w:szCs w:val="21"/>
              </w:rPr>
            </w:pPr>
          </w:p>
        </w:tc>
      </w:tr>
      <w:tr w14:paraId="17C183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23" w:type="pct"/>
            <w:tcBorders>
              <w:top w:val="nil"/>
            </w:tcBorders>
            <w:noWrap w:val="0"/>
            <w:vAlign w:val="center"/>
          </w:tcPr>
          <w:p w14:paraId="38C0ED62">
            <w:pPr>
              <w:keepNext/>
              <w:snapToGrid w:val="0"/>
              <w:spacing w:line="360" w:lineRule="auto"/>
              <w:rPr>
                <w:sz w:val="22"/>
                <w:szCs w:val="21"/>
              </w:rPr>
            </w:pPr>
          </w:p>
        </w:tc>
        <w:tc>
          <w:tcPr>
            <w:tcW w:w="597" w:type="pct"/>
            <w:tcBorders>
              <w:top w:val="nil"/>
            </w:tcBorders>
            <w:noWrap w:val="0"/>
            <w:vAlign w:val="center"/>
          </w:tcPr>
          <w:p w14:paraId="15E6BCB8">
            <w:pPr>
              <w:keepNext/>
              <w:snapToGrid w:val="0"/>
              <w:spacing w:line="360" w:lineRule="auto"/>
              <w:rPr>
                <w:sz w:val="22"/>
                <w:szCs w:val="21"/>
              </w:rPr>
            </w:pPr>
          </w:p>
        </w:tc>
        <w:tc>
          <w:tcPr>
            <w:tcW w:w="597" w:type="pct"/>
            <w:tcBorders>
              <w:top w:val="nil"/>
            </w:tcBorders>
            <w:noWrap w:val="0"/>
            <w:vAlign w:val="center"/>
          </w:tcPr>
          <w:p w14:paraId="4E020F93">
            <w:pPr>
              <w:keepNext/>
              <w:snapToGrid w:val="0"/>
              <w:spacing w:line="360" w:lineRule="auto"/>
              <w:rPr>
                <w:sz w:val="22"/>
                <w:szCs w:val="21"/>
              </w:rPr>
            </w:pPr>
          </w:p>
        </w:tc>
        <w:tc>
          <w:tcPr>
            <w:tcW w:w="523" w:type="pct"/>
            <w:tcBorders>
              <w:top w:val="nil"/>
            </w:tcBorders>
            <w:noWrap w:val="0"/>
            <w:vAlign w:val="center"/>
          </w:tcPr>
          <w:p w14:paraId="72478260">
            <w:pPr>
              <w:keepNext/>
              <w:snapToGrid w:val="0"/>
              <w:spacing w:line="360" w:lineRule="auto"/>
              <w:rPr>
                <w:sz w:val="22"/>
                <w:szCs w:val="21"/>
              </w:rPr>
            </w:pPr>
          </w:p>
        </w:tc>
        <w:tc>
          <w:tcPr>
            <w:tcW w:w="373" w:type="pct"/>
            <w:tcBorders>
              <w:top w:val="nil"/>
            </w:tcBorders>
            <w:noWrap w:val="0"/>
            <w:vAlign w:val="center"/>
          </w:tcPr>
          <w:p w14:paraId="1043D070">
            <w:pPr>
              <w:keepNext/>
              <w:snapToGrid w:val="0"/>
              <w:spacing w:line="360" w:lineRule="auto"/>
              <w:rPr>
                <w:sz w:val="22"/>
                <w:szCs w:val="21"/>
              </w:rPr>
            </w:pPr>
          </w:p>
        </w:tc>
        <w:tc>
          <w:tcPr>
            <w:tcW w:w="597" w:type="pct"/>
            <w:tcBorders>
              <w:top w:val="nil"/>
            </w:tcBorders>
            <w:noWrap w:val="0"/>
            <w:vAlign w:val="center"/>
          </w:tcPr>
          <w:p w14:paraId="29B322FB">
            <w:pPr>
              <w:keepNext/>
              <w:snapToGrid w:val="0"/>
              <w:spacing w:line="360" w:lineRule="auto"/>
              <w:rPr>
                <w:sz w:val="22"/>
                <w:szCs w:val="21"/>
              </w:rPr>
            </w:pPr>
          </w:p>
        </w:tc>
        <w:tc>
          <w:tcPr>
            <w:tcW w:w="597" w:type="pct"/>
            <w:tcBorders>
              <w:top w:val="nil"/>
            </w:tcBorders>
            <w:noWrap w:val="0"/>
            <w:vAlign w:val="center"/>
          </w:tcPr>
          <w:p w14:paraId="5748BEAB">
            <w:pPr>
              <w:keepNext/>
              <w:snapToGrid w:val="0"/>
              <w:spacing w:line="360" w:lineRule="auto"/>
              <w:rPr>
                <w:sz w:val="22"/>
                <w:szCs w:val="21"/>
              </w:rPr>
            </w:pPr>
          </w:p>
        </w:tc>
        <w:tc>
          <w:tcPr>
            <w:tcW w:w="523" w:type="pct"/>
            <w:tcBorders>
              <w:top w:val="nil"/>
            </w:tcBorders>
            <w:noWrap w:val="0"/>
            <w:vAlign w:val="center"/>
          </w:tcPr>
          <w:p w14:paraId="76CBEAB0">
            <w:pPr>
              <w:keepNext/>
              <w:snapToGrid w:val="0"/>
              <w:spacing w:line="360" w:lineRule="auto"/>
              <w:rPr>
                <w:sz w:val="22"/>
                <w:szCs w:val="21"/>
              </w:rPr>
            </w:pPr>
          </w:p>
        </w:tc>
        <w:tc>
          <w:tcPr>
            <w:tcW w:w="373" w:type="pct"/>
            <w:tcBorders>
              <w:top w:val="nil"/>
            </w:tcBorders>
            <w:noWrap w:val="0"/>
            <w:vAlign w:val="center"/>
          </w:tcPr>
          <w:p w14:paraId="4E367119">
            <w:pPr>
              <w:keepNext/>
              <w:snapToGrid w:val="0"/>
              <w:spacing w:line="360" w:lineRule="auto"/>
              <w:rPr>
                <w:sz w:val="22"/>
                <w:szCs w:val="21"/>
              </w:rPr>
            </w:pPr>
          </w:p>
        </w:tc>
        <w:tc>
          <w:tcPr>
            <w:tcW w:w="298" w:type="pct"/>
            <w:tcBorders>
              <w:top w:val="nil"/>
            </w:tcBorders>
            <w:noWrap w:val="0"/>
            <w:vAlign w:val="center"/>
          </w:tcPr>
          <w:p w14:paraId="0CA6EE3D">
            <w:pPr>
              <w:keepNext/>
              <w:snapToGrid w:val="0"/>
              <w:spacing w:line="360" w:lineRule="auto"/>
              <w:rPr>
                <w:sz w:val="22"/>
                <w:szCs w:val="21"/>
              </w:rPr>
            </w:pPr>
          </w:p>
        </w:tc>
      </w:tr>
      <w:tr w14:paraId="26BDB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23" w:type="pct"/>
            <w:tcBorders>
              <w:bottom w:val="single" w:color="auto" w:sz="12" w:space="0"/>
            </w:tcBorders>
            <w:noWrap w:val="0"/>
            <w:vAlign w:val="center"/>
          </w:tcPr>
          <w:p w14:paraId="12BA66B0">
            <w:pPr>
              <w:keepNext/>
              <w:snapToGrid w:val="0"/>
              <w:spacing w:line="360" w:lineRule="auto"/>
              <w:rPr>
                <w:sz w:val="22"/>
                <w:szCs w:val="21"/>
              </w:rPr>
            </w:pPr>
          </w:p>
        </w:tc>
        <w:tc>
          <w:tcPr>
            <w:tcW w:w="597" w:type="pct"/>
            <w:tcBorders>
              <w:bottom w:val="single" w:color="auto" w:sz="12" w:space="0"/>
            </w:tcBorders>
            <w:noWrap w:val="0"/>
            <w:vAlign w:val="center"/>
          </w:tcPr>
          <w:p w14:paraId="6344F913">
            <w:pPr>
              <w:keepNext/>
              <w:snapToGrid w:val="0"/>
              <w:spacing w:line="360" w:lineRule="auto"/>
              <w:rPr>
                <w:sz w:val="22"/>
                <w:szCs w:val="21"/>
              </w:rPr>
            </w:pPr>
          </w:p>
        </w:tc>
        <w:tc>
          <w:tcPr>
            <w:tcW w:w="597" w:type="pct"/>
            <w:tcBorders>
              <w:bottom w:val="single" w:color="auto" w:sz="12" w:space="0"/>
            </w:tcBorders>
            <w:noWrap w:val="0"/>
            <w:vAlign w:val="center"/>
          </w:tcPr>
          <w:p w14:paraId="6B6902FD">
            <w:pPr>
              <w:keepNext/>
              <w:snapToGrid w:val="0"/>
              <w:spacing w:line="360" w:lineRule="auto"/>
              <w:rPr>
                <w:sz w:val="22"/>
                <w:szCs w:val="21"/>
              </w:rPr>
            </w:pPr>
          </w:p>
        </w:tc>
        <w:tc>
          <w:tcPr>
            <w:tcW w:w="523" w:type="pct"/>
            <w:tcBorders>
              <w:bottom w:val="single" w:color="auto" w:sz="12" w:space="0"/>
            </w:tcBorders>
            <w:noWrap w:val="0"/>
            <w:vAlign w:val="center"/>
          </w:tcPr>
          <w:p w14:paraId="6F032BE6">
            <w:pPr>
              <w:keepNext/>
              <w:snapToGrid w:val="0"/>
              <w:spacing w:line="360" w:lineRule="auto"/>
              <w:rPr>
                <w:sz w:val="22"/>
                <w:szCs w:val="21"/>
              </w:rPr>
            </w:pPr>
          </w:p>
        </w:tc>
        <w:tc>
          <w:tcPr>
            <w:tcW w:w="373" w:type="pct"/>
            <w:tcBorders>
              <w:bottom w:val="single" w:color="auto" w:sz="12" w:space="0"/>
            </w:tcBorders>
            <w:noWrap w:val="0"/>
            <w:vAlign w:val="center"/>
          </w:tcPr>
          <w:p w14:paraId="237DFC5C">
            <w:pPr>
              <w:keepNext/>
              <w:snapToGrid w:val="0"/>
              <w:spacing w:line="360" w:lineRule="auto"/>
              <w:rPr>
                <w:sz w:val="22"/>
                <w:szCs w:val="21"/>
              </w:rPr>
            </w:pPr>
          </w:p>
        </w:tc>
        <w:tc>
          <w:tcPr>
            <w:tcW w:w="597" w:type="pct"/>
            <w:tcBorders>
              <w:bottom w:val="single" w:color="auto" w:sz="12" w:space="0"/>
            </w:tcBorders>
            <w:noWrap w:val="0"/>
            <w:vAlign w:val="center"/>
          </w:tcPr>
          <w:p w14:paraId="5D00744F">
            <w:pPr>
              <w:keepNext/>
              <w:snapToGrid w:val="0"/>
              <w:spacing w:line="360" w:lineRule="auto"/>
              <w:rPr>
                <w:sz w:val="22"/>
                <w:szCs w:val="21"/>
              </w:rPr>
            </w:pPr>
          </w:p>
        </w:tc>
        <w:tc>
          <w:tcPr>
            <w:tcW w:w="597" w:type="pct"/>
            <w:tcBorders>
              <w:bottom w:val="single" w:color="auto" w:sz="12" w:space="0"/>
            </w:tcBorders>
            <w:noWrap w:val="0"/>
            <w:vAlign w:val="center"/>
          </w:tcPr>
          <w:p w14:paraId="00F336BA">
            <w:pPr>
              <w:keepNext/>
              <w:snapToGrid w:val="0"/>
              <w:spacing w:line="360" w:lineRule="auto"/>
              <w:rPr>
                <w:sz w:val="22"/>
                <w:szCs w:val="21"/>
              </w:rPr>
            </w:pPr>
          </w:p>
        </w:tc>
        <w:tc>
          <w:tcPr>
            <w:tcW w:w="523" w:type="pct"/>
            <w:tcBorders>
              <w:bottom w:val="single" w:color="auto" w:sz="12" w:space="0"/>
            </w:tcBorders>
            <w:noWrap w:val="0"/>
            <w:vAlign w:val="center"/>
          </w:tcPr>
          <w:p w14:paraId="572B6CF8">
            <w:pPr>
              <w:keepNext/>
              <w:snapToGrid w:val="0"/>
              <w:spacing w:line="360" w:lineRule="auto"/>
              <w:rPr>
                <w:sz w:val="22"/>
                <w:szCs w:val="21"/>
              </w:rPr>
            </w:pPr>
          </w:p>
        </w:tc>
        <w:tc>
          <w:tcPr>
            <w:tcW w:w="373" w:type="pct"/>
            <w:tcBorders>
              <w:bottom w:val="single" w:color="auto" w:sz="12" w:space="0"/>
            </w:tcBorders>
            <w:noWrap w:val="0"/>
            <w:vAlign w:val="center"/>
          </w:tcPr>
          <w:p w14:paraId="008834EC">
            <w:pPr>
              <w:keepNext/>
              <w:snapToGrid w:val="0"/>
              <w:spacing w:line="360" w:lineRule="auto"/>
              <w:rPr>
                <w:sz w:val="22"/>
                <w:szCs w:val="21"/>
              </w:rPr>
            </w:pPr>
          </w:p>
        </w:tc>
        <w:tc>
          <w:tcPr>
            <w:tcW w:w="298" w:type="pct"/>
            <w:tcBorders>
              <w:bottom w:val="single" w:color="auto" w:sz="12" w:space="0"/>
            </w:tcBorders>
            <w:noWrap w:val="0"/>
            <w:vAlign w:val="center"/>
          </w:tcPr>
          <w:p w14:paraId="6B9FA102">
            <w:pPr>
              <w:keepNext/>
              <w:snapToGrid w:val="0"/>
              <w:spacing w:line="360" w:lineRule="auto"/>
              <w:rPr>
                <w:sz w:val="22"/>
                <w:szCs w:val="21"/>
              </w:rPr>
            </w:pPr>
          </w:p>
        </w:tc>
      </w:tr>
    </w:tbl>
    <w:p w14:paraId="35A31C59">
      <w:pPr>
        <w:spacing w:line="360" w:lineRule="auto"/>
        <w:rPr>
          <w:sz w:val="22"/>
          <w:szCs w:val="21"/>
        </w:rPr>
      </w:pPr>
    </w:p>
    <w:p w14:paraId="0C879FE4">
      <w:pPr>
        <w:spacing w:line="360" w:lineRule="auto"/>
        <w:rPr>
          <w:sz w:val="22"/>
          <w:szCs w:val="21"/>
        </w:rPr>
      </w:pPr>
    </w:p>
    <w:p w14:paraId="577C2A9E">
      <w:pPr>
        <w:keepNext/>
        <w:keepLines/>
        <w:spacing w:before="120" w:after="120" w:line="360" w:lineRule="auto"/>
        <w:jc w:val="left"/>
        <w:outlineLvl w:val="2"/>
        <w:rPr>
          <w:rFonts w:ascii="黑体" w:hAnsi="黑体" w:eastAsia="黑体"/>
          <w:bCs/>
          <w:sz w:val="24"/>
          <w:szCs w:val="24"/>
        </w:rPr>
      </w:pPr>
      <w:r>
        <w:rPr>
          <w:rFonts w:hint="eastAsia" w:ascii="黑体" w:hAnsi="黑体" w:eastAsia="黑体"/>
          <w:bCs/>
          <w:sz w:val="24"/>
          <w:szCs w:val="24"/>
        </w:rPr>
        <w:t>附</w:t>
      </w:r>
      <w:bookmarkStart w:id="598" w:name="_Toc296346726"/>
      <w:bookmarkStart w:id="599" w:name="_Toc296891053"/>
      <w:bookmarkStart w:id="600" w:name="_Toc296347224"/>
      <w:bookmarkStart w:id="601" w:name="_Toc296503225"/>
      <w:bookmarkStart w:id="602" w:name="_Toc296944564"/>
      <w:bookmarkStart w:id="603" w:name="_Toc267261692"/>
      <w:bookmarkStart w:id="604" w:name="_Toc296891265"/>
      <w:r>
        <w:rPr>
          <w:rFonts w:hint="eastAsia" w:ascii="黑体" w:hAnsi="黑体" w:eastAsia="黑体"/>
          <w:bCs/>
          <w:sz w:val="24"/>
          <w:szCs w:val="24"/>
        </w:rPr>
        <w:t>件</w:t>
      </w:r>
      <w:r>
        <w:rPr>
          <w:rFonts w:ascii="黑体" w:hAnsi="黑体" w:eastAsia="黑体"/>
          <w:bCs/>
          <w:sz w:val="24"/>
          <w:szCs w:val="24"/>
        </w:rPr>
        <w:t>2</w:t>
      </w:r>
      <w:r>
        <w:rPr>
          <w:rFonts w:hint="eastAsia" w:ascii="黑体" w:hAnsi="黑体" w:eastAsia="黑体"/>
          <w:bCs/>
          <w:sz w:val="24"/>
          <w:szCs w:val="24"/>
        </w:rPr>
        <w:t>：发包人供应材料设备一览表</w:t>
      </w:r>
    </w:p>
    <w:bookmarkEnd w:id="598"/>
    <w:bookmarkEnd w:id="599"/>
    <w:bookmarkEnd w:id="600"/>
    <w:bookmarkEnd w:id="601"/>
    <w:bookmarkEnd w:id="602"/>
    <w:bookmarkEnd w:id="603"/>
    <w:bookmarkEnd w:id="604"/>
    <w:p w14:paraId="0958B892">
      <w:pPr>
        <w:spacing w:line="360" w:lineRule="auto"/>
        <w:jc w:val="center"/>
        <w:rPr>
          <w:sz w:val="22"/>
          <w:szCs w:val="21"/>
        </w:rPr>
      </w:pPr>
      <w:r>
        <w:rPr>
          <w:rFonts w:hint="eastAsia"/>
          <w:sz w:val="22"/>
          <w:szCs w:val="21"/>
        </w:rPr>
        <w:t>发包人供应材料设备一览表</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30"/>
        <w:gridCol w:w="1094"/>
        <w:gridCol w:w="927"/>
        <w:gridCol w:w="806"/>
        <w:gridCol w:w="730"/>
        <w:gridCol w:w="895"/>
        <w:gridCol w:w="851"/>
        <w:gridCol w:w="730"/>
        <w:gridCol w:w="828"/>
        <w:gridCol w:w="685"/>
      </w:tblGrid>
      <w:tr w14:paraId="396C8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41" w:type="pct"/>
            <w:tcBorders>
              <w:top w:val="single" w:color="auto" w:sz="12" w:space="0"/>
              <w:bottom w:val="double" w:color="auto" w:sz="6" w:space="0"/>
            </w:tcBorders>
            <w:noWrap w:val="0"/>
            <w:vAlign w:val="center"/>
          </w:tcPr>
          <w:p w14:paraId="75BD9E7F">
            <w:pPr>
              <w:keepNext/>
              <w:snapToGrid w:val="0"/>
              <w:spacing w:line="360" w:lineRule="auto"/>
              <w:rPr>
                <w:sz w:val="22"/>
                <w:szCs w:val="21"/>
              </w:rPr>
            </w:pPr>
            <w:r>
              <w:rPr>
                <w:rFonts w:hint="eastAsia"/>
                <w:sz w:val="22"/>
                <w:szCs w:val="21"/>
              </w:rPr>
              <w:t>序号</w:t>
            </w:r>
          </w:p>
        </w:tc>
        <w:tc>
          <w:tcPr>
            <w:tcW w:w="661" w:type="pct"/>
            <w:tcBorders>
              <w:top w:val="single" w:color="auto" w:sz="12" w:space="0"/>
              <w:bottom w:val="double" w:color="auto" w:sz="6" w:space="0"/>
            </w:tcBorders>
            <w:noWrap w:val="0"/>
            <w:vAlign w:val="center"/>
          </w:tcPr>
          <w:p w14:paraId="0C75CFFF">
            <w:pPr>
              <w:keepNext/>
              <w:snapToGrid w:val="0"/>
              <w:spacing w:line="360" w:lineRule="auto"/>
              <w:rPr>
                <w:sz w:val="22"/>
                <w:szCs w:val="21"/>
              </w:rPr>
            </w:pPr>
            <w:r>
              <w:rPr>
                <w:rFonts w:hint="eastAsia"/>
                <w:sz w:val="22"/>
                <w:szCs w:val="21"/>
              </w:rPr>
              <w:t>材料、设备品种</w:t>
            </w:r>
          </w:p>
        </w:tc>
        <w:tc>
          <w:tcPr>
            <w:tcW w:w="560" w:type="pct"/>
            <w:tcBorders>
              <w:top w:val="single" w:color="auto" w:sz="12" w:space="0"/>
              <w:bottom w:val="double" w:color="auto" w:sz="6" w:space="0"/>
            </w:tcBorders>
            <w:noWrap w:val="0"/>
            <w:vAlign w:val="center"/>
          </w:tcPr>
          <w:p w14:paraId="47B900E0">
            <w:pPr>
              <w:keepNext/>
              <w:snapToGrid w:val="0"/>
              <w:spacing w:line="360" w:lineRule="auto"/>
              <w:rPr>
                <w:sz w:val="22"/>
                <w:szCs w:val="21"/>
              </w:rPr>
            </w:pPr>
            <w:r>
              <w:rPr>
                <w:rFonts w:hint="eastAsia"/>
                <w:sz w:val="22"/>
                <w:szCs w:val="21"/>
              </w:rPr>
              <w:t>规格型号</w:t>
            </w:r>
          </w:p>
        </w:tc>
        <w:tc>
          <w:tcPr>
            <w:tcW w:w="487" w:type="pct"/>
            <w:tcBorders>
              <w:top w:val="single" w:color="auto" w:sz="12" w:space="0"/>
              <w:bottom w:val="double" w:color="auto" w:sz="6" w:space="0"/>
            </w:tcBorders>
            <w:noWrap w:val="0"/>
            <w:vAlign w:val="center"/>
          </w:tcPr>
          <w:p w14:paraId="4CE622C5">
            <w:pPr>
              <w:keepNext/>
              <w:snapToGrid w:val="0"/>
              <w:spacing w:line="360" w:lineRule="auto"/>
              <w:rPr>
                <w:sz w:val="22"/>
                <w:szCs w:val="21"/>
              </w:rPr>
            </w:pPr>
            <w:r>
              <w:rPr>
                <w:rFonts w:hint="eastAsia"/>
                <w:sz w:val="22"/>
                <w:szCs w:val="21"/>
              </w:rPr>
              <w:t>单位</w:t>
            </w:r>
          </w:p>
        </w:tc>
        <w:tc>
          <w:tcPr>
            <w:tcW w:w="441" w:type="pct"/>
            <w:tcBorders>
              <w:top w:val="single" w:color="auto" w:sz="12" w:space="0"/>
              <w:bottom w:val="double" w:color="auto" w:sz="6" w:space="0"/>
            </w:tcBorders>
            <w:noWrap w:val="0"/>
            <w:vAlign w:val="center"/>
          </w:tcPr>
          <w:p w14:paraId="1DCAA77C">
            <w:pPr>
              <w:keepNext/>
              <w:snapToGrid w:val="0"/>
              <w:spacing w:line="360" w:lineRule="auto"/>
              <w:rPr>
                <w:sz w:val="22"/>
                <w:szCs w:val="21"/>
              </w:rPr>
            </w:pPr>
            <w:r>
              <w:rPr>
                <w:rFonts w:hint="eastAsia"/>
                <w:sz w:val="22"/>
                <w:szCs w:val="21"/>
              </w:rPr>
              <w:t>数量</w:t>
            </w:r>
          </w:p>
        </w:tc>
        <w:tc>
          <w:tcPr>
            <w:tcW w:w="541" w:type="pct"/>
            <w:tcBorders>
              <w:top w:val="single" w:color="auto" w:sz="12" w:space="0"/>
              <w:bottom w:val="double" w:color="auto" w:sz="6" w:space="0"/>
            </w:tcBorders>
            <w:noWrap w:val="0"/>
            <w:vAlign w:val="center"/>
          </w:tcPr>
          <w:p w14:paraId="0DB18731">
            <w:pPr>
              <w:keepNext/>
              <w:snapToGrid w:val="0"/>
              <w:spacing w:line="360" w:lineRule="auto"/>
              <w:rPr>
                <w:sz w:val="22"/>
                <w:szCs w:val="21"/>
              </w:rPr>
            </w:pPr>
            <w:r>
              <w:rPr>
                <w:rFonts w:hint="eastAsia"/>
                <w:sz w:val="22"/>
                <w:szCs w:val="21"/>
              </w:rPr>
              <w:t>单价（元）</w:t>
            </w:r>
          </w:p>
        </w:tc>
        <w:tc>
          <w:tcPr>
            <w:tcW w:w="514" w:type="pct"/>
            <w:tcBorders>
              <w:top w:val="single" w:color="auto" w:sz="12" w:space="0"/>
              <w:bottom w:val="double" w:color="auto" w:sz="6" w:space="0"/>
            </w:tcBorders>
            <w:noWrap w:val="0"/>
            <w:vAlign w:val="center"/>
          </w:tcPr>
          <w:p w14:paraId="6DAAC3F0">
            <w:pPr>
              <w:keepNext/>
              <w:snapToGrid w:val="0"/>
              <w:spacing w:line="360" w:lineRule="auto"/>
              <w:rPr>
                <w:sz w:val="22"/>
                <w:szCs w:val="21"/>
              </w:rPr>
            </w:pPr>
            <w:r>
              <w:rPr>
                <w:rFonts w:hint="eastAsia"/>
                <w:sz w:val="22"/>
                <w:szCs w:val="21"/>
              </w:rPr>
              <w:t>质量等级</w:t>
            </w:r>
          </w:p>
        </w:tc>
        <w:tc>
          <w:tcPr>
            <w:tcW w:w="441" w:type="pct"/>
            <w:tcBorders>
              <w:top w:val="single" w:color="auto" w:sz="12" w:space="0"/>
              <w:bottom w:val="double" w:color="auto" w:sz="6" w:space="0"/>
            </w:tcBorders>
            <w:noWrap w:val="0"/>
            <w:vAlign w:val="center"/>
          </w:tcPr>
          <w:p w14:paraId="6648D518">
            <w:pPr>
              <w:keepNext/>
              <w:snapToGrid w:val="0"/>
              <w:spacing w:line="360" w:lineRule="auto"/>
              <w:rPr>
                <w:sz w:val="22"/>
                <w:szCs w:val="21"/>
              </w:rPr>
            </w:pPr>
            <w:r>
              <w:rPr>
                <w:rFonts w:hint="eastAsia"/>
                <w:sz w:val="22"/>
                <w:szCs w:val="21"/>
              </w:rPr>
              <w:t>供应时间</w:t>
            </w:r>
          </w:p>
        </w:tc>
        <w:tc>
          <w:tcPr>
            <w:tcW w:w="500" w:type="pct"/>
            <w:tcBorders>
              <w:top w:val="single" w:color="auto" w:sz="12" w:space="0"/>
              <w:bottom w:val="double" w:color="auto" w:sz="6" w:space="0"/>
            </w:tcBorders>
            <w:noWrap w:val="0"/>
            <w:vAlign w:val="center"/>
          </w:tcPr>
          <w:p w14:paraId="7EFB7541">
            <w:pPr>
              <w:keepNext/>
              <w:snapToGrid w:val="0"/>
              <w:spacing w:line="360" w:lineRule="auto"/>
              <w:rPr>
                <w:sz w:val="22"/>
                <w:szCs w:val="21"/>
              </w:rPr>
            </w:pPr>
            <w:r>
              <w:rPr>
                <w:rFonts w:hint="eastAsia"/>
                <w:sz w:val="22"/>
                <w:szCs w:val="21"/>
              </w:rPr>
              <w:t>送达地点</w:t>
            </w:r>
          </w:p>
        </w:tc>
        <w:tc>
          <w:tcPr>
            <w:tcW w:w="416" w:type="pct"/>
            <w:tcBorders>
              <w:top w:val="single" w:color="auto" w:sz="12" w:space="0"/>
              <w:bottom w:val="double" w:color="auto" w:sz="6" w:space="0"/>
            </w:tcBorders>
            <w:noWrap w:val="0"/>
            <w:vAlign w:val="center"/>
          </w:tcPr>
          <w:p w14:paraId="5DA908C3">
            <w:pPr>
              <w:keepNext/>
              <w:snapToGrid w:val="0"/>
              <w:spacing w:line="360" w:lineRule="auto"/>
              <w:rPr>
                <w:sz w:val="22"/>
                <w:szCs w:val="21"/>
              </w:rPr>
            </w:pPr>
            <w:r>
              <w:rPr>
                <w:rFonts w:hint="eastAsia"/>
                <w:sz w:val="22"/>
                <w:szCs w:val="21"/>
              </w:rPr>
              <w:t>备注</w:t>
            </w:r>
          </w:p>
        </w:tc>
      </w:tr>
      <w:tr w14:paraId="281DBD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41" w:type="pct"/>
            <w:tcBorders>
              <w:top w:val="double" w:color="auto" w:sz="6" w:space="0"/>
            </w:tcBorders>
            <w:noWrap w:val="0"/>
            <w:vAlign w:val="center"/>
          </w:tcPr>
          <w:p w14:paraId="6A5FB864">
            <w:pPr>
              <w:keepNext/>
              <w:snapToGrid w:val="0"/>
              <w:spacing w:line="360" w:lineRule="auto"/>
              <w:rPr>
                <w:sz w:val="22"/>
                <w:szCs w:val="21"/>
              </w:rPr>
            </w:pPr>
          </w:p>
        </w:tc>
        <w:tc>
          <w:tcPr>
            <w:tcW w:w="661" w:type="pct"/>
            <w:tcBorders>
              <w:top w:val="double" w:color="auto" w:sz="6" w:space="0"/>
            </w:tcBorders>
            <w:noWrap w:val="0"/>
            <w:vAlign w:val="center"/>
          </w:tcPr>
          <w:p w14:paraId="445E6092">
            <w:pPr>
              <w:keepNext/>
              <w:snapToGrid w:val="0"/>
              <w:spacing w:line="360" w:lineRule="auto"/>
              <w:rPr>
                <w:sz w:val="22"/>
                <w:szCs w:val="21"/>
              </w:rPr>
            </w:pPr>
          </w:p>
        </w:tc>
        <w:tc>
          <w:tcPr>
            <w:tcW w:w="560" w:type="pct"/>
            <w:tcBorders>
              <w:top w:val="double" w:color="auto" w:sz="6" w:space="0"/>
            </w:tcBorders>
            <w:noWrap w:val="0"/>
            <w:vAlign w:val="center"/>
          </w:tcPr>
          <w:p w14:paraId="5B54EAA4">
            <w:pPr>
              <w:keepNext/>
              <w:snapToGrid w:val="0"/>
              <w:spacing w:line="360" w:lineRule="auto"/>
              <w:rPr>
                <w:sz w:val="22"/>
                <w:szCs w:val="21"/>
              </w:rPr>
            </w:pPr>
          </w:p>
        </w:tc>
        <w:tc>
          <w:tcPr>
            <w:tcW w:w="487" w:type="pct"/>
            <w:tcBorders>
              <w:top w:val="double" w:color="auto" w:sz="6" w:space="0"/>
            </w:tcBorders>
            <w:noWrap w:val="0"/>
            <w:vAlign w:val="center"/>
          </w:tcPr>
          <w:p w14:paraId="2B92FDB0">
            <w:pPr>
              <w:keepNext/>
              <w:snapToGrid w:val="0"/>
              <w:spacing w:line="360" w:lineRule="auto"/>
              <w:rPr>
                <w:sz w:val="22"/>
                <w:szCs w:val="21"/>
              </w:rPr>
            </w:pPr>
          </w:p>
        </w:tc>
        <w:tc>
          <w:tcPr>
            <w:tcW w:w="441" w:type="pct"/>
            <w:tcBorders>
              <w:top w:val="double" w:color="auto" w:sz="6" w:space="0"/>
            </w:tcBorders>
            <w:noWrap w:val="0"/>
            <w:vAlign w:val="center"/>
          </w:tcPr>
          <w:p w14:paraId="57DAE33F">
            <w:pPr>
              <w:keepNext/>
              <w:snapToGrid w:val="0"/>
              <w:spacing w:line="360" w:lineRule="auto"/>
              <w:rPr>
                <w:sz w:val="22"/>
                <w:szCs w:val="21"/>
              </w:rPr>
            </w:pPr>
          </w:p>
        </w:tc>
        <w:tc>
          <w:tcPr>
            <w:tcW w:w="541" w:type="pct"/>
            <w:tcBorders>
              <w:top w:val="double" w:color="auto" w:sz="6" w:space="0"/>
            </w:tcBorders>
            <w:noWrap w:val="0"/>
            <w:vAlign w:val="center"/>
          </w:tcPr>
          <w:p w14:paraId="68C12FBB">
            <w:pPr>
              <w:keepNext/>
              <w:snapToGrid w:val="0"/>
              <w:spacing w:line="360" w:lineRule="auto"/>
              <w:rPr>
                <w:sz w:val="22"/>
                <w:szCs w:val="21"/>
              </w:rPr>
            </w:pPr>
          </w:p>
        </w:tc>
        <w:tc>
          <w:tcPr>
            <w:tcW w:w="514" w:type="pct"/>
            <w:tcBorders>
              <w:top w:val="double" w:color="auto" w:sz="6" w:space="0"/>
            </w:tcBorders>
            <w:noWrap w:val="0"/>
            <w:vAlign w:val="center"/>
          </w:tcPr>
          <w:p w14:paraId="36D4F3CB">
            <w:pPr>
              <w:keepNext/>
              <w:snapToGrid w:val="0"/>
              <w:spacing w:line="360" w:lineRule="auto"/>
              <w:rPr>
                <w:sz w:val="22"/>
                <w:szCs w:val="21"/>
              </w:rPr>
            </w:pPr>
          </w:p>
        </w:tc>
        <w:tc>
          <w:tcPr>
            <w:tcW w:w="441" w:type="pct"/>
            <w:tcBorders>
              <w:top w:val="double" w:color="auto" w:sz="6" w:space="0"/>
            </w:tcBorders>
            <w:noWrap w:val="0"/>
            <w:vAlign w:val="center"/>
          </w:tcPr>
          <w:p w14:paraId="7A9D0A53">
            <w:pPr>
              <w:keepNext/>
              <w:snapToGrid w:val="0"/>
              <w:spacing w:line="360" w:lineRule="auto"/>
              <w:rPr>
                <w:sz w:val="22"/>
                <w:szCs w:val="21"/>
              </w:rPr>
            </w:pPr>
          </w:p>
        </w:tc>
        <w:tc>
          <w:tcPr>
            <w:tcW w:w="500" w:type="pct"/>
            <w:tcBorders>
              <w:top w:val="double" w:color="auto" w:sz="6" w:space="0"/>
            </w:tcBorders>
            <w:noWrap w:val="0"/>
            <w:vAlign w:val="center"/>
          </w:tcPr>
          <w:p w14:paraId="401C88B3">
            <w:pPr>
              <w:keepNext/>
              <w:snapToGrid w:val="0"/>
              <w:spacing w:line="360" w:lineRule="auto"/>
              <w:rPr>
                <w:sz w:val="22"/>
                <w:szCs w:val="21"/>
              </w:rPr>
            </w:pPr>
          </w:p>
        </w:tc>
        <w:tc>
          <w:tcPr>
            <w:tcW w:w="416" w:type="pct"/>
            <w:tcBorders>
              <w:top w:val="double" w:color="auto" w:sz="6" w:space="0"/>
            </w:tcBorders>
            <w:noWrap w:val="0"/>
            <w:vAlign w:val="center"/>
          </w:tcPr>
          <w:p w14:paraId="7DAFC136">
            <w:pPr>
              <w:keepNext/>
              <w:snapToGrid w:val="0"/>
              <w:spacing w:line="360" w:lineRule="auto"/>
              <w:rPr>
                <w:sz w:val="22"/>
                <w:szCs w:val="21"/>
              </w:rPr>
            </w:pPr>
          </w:p>
        </w:tc>
      </w:tr>
      <w:tr w14:paraId="5A5BF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41" w:type="pct"/>
            <w:noWrap w:val="0"/>
            <w:vAlign w:val="center"/>
          </w:tcPr>
          <w:p w14:paraId="728EC62F">
            <w:pPr>
              <w:snapToGrid w:val="0"/>
              <w:spacing w:line="360" w:lineRule="auto"/>
              <w:rPr>
                <w:sz w:val="22"/>
                <w:szCs w:val="21"/>
              </w:rPr>
            </w:pPr>
          </w:p>
        </w:tc>
        <w:tc>
          <w:tcPr>
            <w:tcW w:w="661" w:type="pct"/>
            <w:noWrap w:val="0"/>
            <w:vAlign w:val="center"/>
          </w:tcPr>
          <w:p w14:paraId="535FE46F">
            <w:pPr>
              <w:snapToGrid w:val="0"/>
              <w:spacing w:line="360" w:lineRule="auto"/>
              <w:rPr>
                <w:sz w:val="22"/>
                <w:szCs w:val="21"/>
              </w:rPr>
            </w:pPr>
          </w:p>
        </w:tc>
        <w:tc>
          <w:tcPr>
            <w:tcW w:w="560" w:type="pct"/>
            <w:noWrap w:val="0"/>
            <w:vAlign w:val="center"/>
          </w:tcPr>
          <w:p w14:paraId="77C9C16E">
            <w:pPr>
              <w:snapToGrid w:val="0"/>
              <w:spacing w:line="360" w:lineRule="auto"/>
              <w:rPr>
                <w:sz w:val="22"/>
                <w:szCs w:val="21"/>
              </w:rPr>
            </w:pPr>
          </w:p>
        </w:tc>
        <w:tc>
          <w:tcPr>
            <w:tcW w:w="487" w:type="pct"/>
            <w:noWrap w:val="0"/>
            <w:vAlign w:val="center"/>
          </w:tcPr>
          <w:p w14:paraId="16A6E212">
            <w:pPr>
              <w:snapToGrid w:val="0"/>
              <w:spacing w:line="360" w:lineRule="auto"/>
              <w:rPr>
                <w:sz w:val="22"/>
                <w:szCs w:val="21"/>
              </w:rPr>
            </w:pPr>
          </w:p>
        </w:tc>
        <w:tc>
          <w:tcPr>
            <w:tcW w:w="441" w:type="pct"/>
            <w:noWrap w:val="0"/>
            <w:vAlign w:val="center"/>
          </w:tcPr>
          <w:p w14:paraId="6D2CE48D">
            <w:pPr>
              <w:snapToGrid w:val="0"/>
              <w:spacing w:line="360" w:lineRule="auto"/>
              <w:rPr>
                <w:sz w:val="22"/>
                <w:szCs w:val="21"/>
              </w:rPr>
            </w:pPr>
          </w:p>
        </w:tc>
        <w:tc>
          <w:tcPr>
            <w:tcW w:w="541" w:type="pct"/>
            <w:noWrap w:val="0"/>
            <w:vAlign w:val="center"/>
          </w:tcPr>
          <w:p w14:paraId="76686680">
            <w:pPr>
              <w:snapToGrid w:val="0"/>
              <w:spacing w:line="360" w:lineRule="auto"/>
              <w:rPr>
                <w:sz w:val="22"/>
                <w:szCs w:val="21"/>
              </w:rPr>
            </w:pPr>
          </w:p>
        </w:tc>
        <w:tc>
          <w:tcPr>
            <w:tcW w:w="514" w:type="pct"/>
            <w:noWrap w:val="0"/>
            <w:vAlign w:val="center"/>
          </w:tcPr>
          <w:p w14:paraId="1D5E96BA">
            <w:pPr>
              <w:snapToGrid w:val="0"/>
              <w:spacing w:line="360" w:lineRule="auto"/>
              <w:rPr>
                <w:sz w:val="22"/>
                <w:szCs w:val="21"/>
              </w:rPr>
            </w:pPr>
          </w:p>
        </w:tc>
        <w:tc>
          <w:tcPr>
            <w:tcW w:w="441" w:type="pct"/>
            <w:noWrap w:val="0"/>
            <w:vAlign w:val="center"/>
          </w:tcPr>
          <w:p w14:paraId="345325DB">
            <w:pPr>
              <w:snapToGrid w:val="0"/>
              <w:spacing w:line="360" w:lineRule="auto"/>
              <w:rPr>
                <w:sz w:val="22"/>
                <w:szCs w:val="21"/>
              </w:rPr>
            </w:pPr>
          </w:p>
        </w:tc>
        <w:tc>
          <w:tcPr>
            <w:tcW w:w="500" w:type="pct"/>
            <w:noWrap w:val="0"/>
            <w:vAlign w:val="center"/>
          </w:tcPr>
          <w:p w14:paraId="7409406A">
            <w:pPr>
              <w:snapToGrid w:val="0"/>
              <w:spacing w:line="360" w:lineRule="auto"/>
              <w:rPr>
                <w:sz w:val="22"/>
                <w:szCs w:val="21"/>
              </w:rPr>
            </w:pPr>
          </w:p>
        </w:tc>
        <w:tc>
          <w:tcPr>
            <w:tcW w:w="416" w:type="pct"/>
            <w:noWrap w:val="0"/>
            <w:vAlign w:val="center"/>
          </w:tcPr>
          <w:p w14:paraId="156A84E8">
            <w:pPr>
              <w:snapToGrid w:val="0"/>
              <w:spacing w:line="360" w:lineRule="auto"/>
              <w:rPr>
                <w:sz w:val="22"/>
                <w:szCs w:val="21"/>
              </w:rPr>
            </w:pPr>
          </w:p>
        </w:tc>
      </w:tr>
      <w:tr w14:paraId="19628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41" w:type="pct"/>
            <w:tcBorders>
              <w:bottom w:val="single" w:color="auto" w:sz="12" w:space="0"/>
            </w:tcBorders>
            <w:noWrap w:val="0"/>
            <w:vAlign w:val="center"/>
          </w:tcPr>
          <w:p w14:paraId="454858BF">
            <w:pPr>
              <w:snapToGrid w:val="0"/>
              <w:spacing w:line="360" w:lineRule="auto"/>
              <w:rPr>
                <w:sz w:val="22"/>
                <w:szCs w:val="21"/>
              </w:rPr>
            </w:pPr>
          </w:p>
        </w:tc>
        <w:tc>
          <w:tcPr>
            <w:tcW w:w="661" w:type="pct"/>
            <w:tcBorders>
              <w:bottom w:val="single" w:color="auto" w:sz="12" w:space="0"/>
            </w:tcBorders>
            <w:noWrap w:val="0"/>
            <w:vAlign w:val="center"/>
          </w:tcPr>
          <w:p w14:paraId="717DE6B7">
            <w:pPr>
              <w:snapToGrid w:val="0"/>
              <w:spacing w:line="360" w:lineRule="auto"/>
              <w:rPr>
                <w:sz w:val="22"/>
                <w:szCs w:val="21"/>
              </w:rPr>
            </w:pPr>
          </w:p>
        </w:tc>
        <w:tc>
          <w:tcPr>
            <w:tcW w:w="560" w:type="pct"/>
            <w:tcBorders>
              <w:bottom w:val="single" w:color="auto" w:sz="12" w:space="0"/>
            </w:tcBorders>
            <w:noWrap w:val="0"/>
            <w:vAlign w:val="center"/>
          </w:tcPr>
          <w:p w14:paraId="4DA2617B">
            <w:pPr>
              <w:snapToGrid w:val="0"/>
              <w:spacing w:line="360" w:lineRule="auto"/>
              <w:rPr>
                <w:sz w:val="22"/>
                <w:szCs w:val="21"/>
              </w:rPr>
            </w:pPr>
          </w:p>
        </w:tc>
        <w:tc>
          <w:tcPr>
            <w:tcW w:w="487" w:type="pct"/>
            <w:tcBorders>
              <w:bottom w:val="single" w:color="auto" w:sz="12" w:space="0"/>
            </w:tcBorders>
            <w:noWrap w:val="0"/>
            <w:vAlign w:val="center"/>
          </w:tcPr>
          <w:p w14:paraId="5F5F5D34">
            <w:pPr>
              <w:snapToGrid w:val="0"/>
              <w:spacing w:line="360" w:lineRule="auto"/>
              <w:rPr>
                <w:sz w:val="22"/>
                <w:szCs w:val="21"/>
              </w:rPr>
            </w:pPr>
          </w:p>
        </w:tc>
        <w:tc>
          <w:tcPr>
            <w:tcW w:w="441" w:type="pct"/>
            <w:tcBorders>
              <w:bottom w:val="single" w:color="auto" w:sz="12" w:space="0"/>
            </w:tcBorders>
            <w:noWrap w:val="0"/>
            <w:vAlign w:val="center"/>
          </w:tcPr>
          <w:p w14:paraId="6DD992F1">
            <w:pPr>
              <w:snapToGrid w:val="0"/>
              <w:spacing w:line="360" w:lineRule="auto"/>
              <w:rPr>
                <w:sz w:val="22"/>
                <w:szCs w:val="21"/>
              </w:rPr>
            </w:pPr>
          </w:p>
        </w:tc>
        <w:tc>
          <w:tcPr>
            <w:tcW w:w="541" w:type="pct"/>
            <w:tcBorders>
              <w:bottom w:val="single" w:color="auto" w:sz="12" w:space="0"/>
            </w:tcBorders>
            <w:noWrap w:val="0"/>
            <w:vAlign w:val="center"/>
          </w:tcPr>
          <w:p w14:paraId="15C8863C">
            <w:pPr>
              <w:snapToGrid w:val="0"/>
              <w:spacing w:line="360" w:lineRule="auto"/>
              <w:rPr>
                <w:sz w:val="22"/>
                <w:szCs w:val="21"/>
              </w:rPr>
            </w:pPr>
          </w:p>
        </w:tc>
        <w:tc>
          <w:tcPr>
            <w:tcW w:w="514" w:type="pct"/>
            <w:tcBorders>
              <w:bottom w:val="single" w:color="auto" w:sz="12" w:space="0"/>
            </w:tcBorders>
            <w:noWrap w:val="0"/>
            <w:vAlign w:val="center"/>
          </w:tcPr>
          <w:p w14:paraId="6D9FFAD5">
            <w:pPr>
              <w:snapToGrid w:val="0"/>
              <w:spacing w:line="360" w:lineRule="auto"/>
              <w:rPr>
                <w:sz w:val="22"/>
                <w:szCs w:val="21"/>
              </w:rPr>
            </w:pPr>
          </w:p>
        </w:tc>
        <w:tc>
          <w:tcPr>
            <w:tcW w:w="441" w:type="pct"/>
            <w:tcBorders>
              <w:bottom w:val="single" w:color="auto" w:sz="12" w:space="0"/>
            </w:tcBorders>
            <w:noWrap w:val="0"/>
            <w:vAlign w:val="center"/>
          </w:tcPr>
          <w:p w14:paraId="6EECD789">
            <w:pPr>
              <w:snapToGrid w:val="0"/>
              <w:spacing w:line="360" w:lineRule="auto"/>
              <w:rPr>
                <w:sz w:val="22"/>
                <w:szCs w:val="21"/>
              </w:rPr>
            </w:pPr>
          </w:p>
        </w:tc>
        <w:tc>
          <w:tcPr>
            <w:tcW w:w="500" w:type="pct"/>
            <w:tcBorders>
              <w:bottom w:val="single" w:color="auto" w:sz="12" w:space="0"/>
            </w:tcBorders>
            <w:noWrap w:val="0"/>
            <w:vAlign w:val="center"/>
          </w:tcPr>
          <w:p w14:paraId="570D94DD">
            <w:pPr>
              <w:snapToGrid w:val="0"/>
              <w:spacing w:line="360" w:lineRule="auto"/>
              <w:rPr>
                <w:sz w:val="22"/>
                <w:szCs w:val="21"/>
              </w:rPr>
            </w:pPr>
          </w:p>
        </w:tc>
        <w:tc>
          <w:tcPr>
            <w:tcW w:w="416" w:type="pct"/>
            <w:tcBorders>
              <w:bottom w:val="single" w:color="auto" w:sz="12" w:space="0"/>
            </w:tcBorders>
            <w:noWrap w:val="0"/>
            <w:vAlign w:val="center"/>
          </w:tcPr>
          <w:p w14:paraId="24A341DE">
            <w:pPr>
              <w:snapToGrid w:val="0"/>
              <w:spacing w:line="360" w:lineRule="auto"/>
              <w:rPr>
                <w:sz w:val="22"/>
                <w:szCs w:val="21"/>
              </w:rPr>
            </w:pPr>
          </w:p>
        </w:tc>
      </w:tr>
    </w:tbl>
    <w:p w14:paraId="6B268318">
      <w:pPr>
        <w:spacing w:line="360" w:lineRule="auto"/>
        <w:rPr>
          <w:sz w:val="22"/>
          <w:szCs w:val="21"/>
        </w:rPr>
      </w:pPr>
    </w:p>
    <w:p w14:paraId="23048833">
      <w:pPr>
        <w:spacing w:line="360" w:lineRule="auto"/>
        <w:rPr>
          <w:sz w:val="22"/>
          <w:szCs w:val="21"/>
        </w:rPr>
      </w:pPr>
    </w:p>
    <w:p w14:paraId="211FF03D">
      <w:pPr>
        <w:keepNext/>
        <w:keepLines/>
        <w:spacing w:before="120" w:after="120" w:line="360" w:lineRule="auto"/>
        <w:jc w:val="left"/>
        <w:outlineLvl w:val="2"/>
        <w:rPr>
          <w:rFonts w:ascii="黑体" w:hAnsi="黑体" w:eastAsia="黑体"/>
          <w:bCs/>
          <w:sz w:val="24"/>
          <w:szCs w:val="24"/>
        </w:rPr>
      </w:pPr>
      <w:r>
        <w:rPr>
          <w:rFonts w:ascii="黑体" w:hAnsi="黑体" w:eastAsia="黑体"/>
          <w:bCs/>
          <w:sz w:val="22"/>
          <w:szCs w:val="21"/>
        </w:rPr>
        <w:br w:type="page"/>
      </w:r>
      <w:r>
        <w:rPr>
          <w:rFonts w:hint="eastAsia" w:ascii="黑体" w:hAnsi="黑体" w:eastAsia="黑体"/>
          <w:bCs/>
          <w:sz w:val="24"/>
          <w:szCs w:val="24"/>
        </w:rPr>
        <w:t>附件3：工程质量保修书(房屋建筑工程)</w:t>
      </w:r>
    </w:p>
    <w:p w14:paraId="7E3160DA">
      <w:pPr>
        <w:adjustRightInd w:val="0"/>
        <w:snapToGrid w:val="0"/>
        <w:spacing w:before="156" w:beforeLines="50" w:after="156" w:afterLines="50" w:line="360" w:lineRule="auto"/>
        <w:jc w:val="center"/>
        <w:rPr>
          <w:b/>
          <w:sz w:val="24"/>
          <w:szCs w:val="24"/>
        </w:rPr>
      </w:pPr>
      <w:r>
        <w:rPr>
          <w:rFonts w:hint="eastAsia"/>
          <w:b/>
          <w:sz w:val="24"/>
          <w:szCs w:val="24"/>
        </w:rPr>
        <w:t>工程质量保修书</w:t>
      </w:r>
    </w:p>
    <w:p w14:paraId="5306B732">
      <w:pPr>
        <w:adjustRightInd w:val="0"/>
        <w:snapToGrid w:val="0"/>
        <w:spacing w:line="360" w:lineRule="auto"/>
        <w:ind w:firstLine="400" w:firstLineChars="200"/>
        <w:rPr>
          <w:szCs w:val="21"/>
        </w:rPr>
      </w:pPr>
      <w:r>
        <w:rPr>
          <w:rFonts w:hint="eastAsia"/>
          <w:szCs w:val="21"/>
        </w:rPr>
        <w:t>发包人（全称）：</w:t>
      </w:r>
      <w:r>
        <w:rPr>
          <w:rFonts w:hint="eastAsia"/>
          <w:szCs w:val="21"/>
          <w:u w:val="single"/>
        </w:rPr>
        <w:t xml:space="preserve">                                </w:t>
      </w:r>
      <w:r>
        <w:rPr>
          <w:rFonts w:hint="eastAsia"/>
          <w:szCs w:val="21"/>
        </w:rPr>
        <w:t xml:space="preserve"> </w:t>
      </w:r>
    </w:p>
    <w:p w14:paraId="2C81AA9E">
      <w:pPr>
        <w:adjustRightInd w:val="0"/>
        <w:snapToGrid w:val="0"/>
        <w:spacing w:line="360" w:lineRule="auto"/>
        <w:ind w:firstLine="400" w:firstLineChars="200"/>
        <w:rPr>
          <w:szCs w:val="21"/>
        </w:rPr>
      </w:pPr>
      <w:r>
        <w:rPr>
          <w:rFonts w:hint="eastAsia"/>
          <w:szCs w:val="21"/>
        </w:rPr>
        <w:t>承包人（全称）：</w:t>
      </w:r>
      <w:r>
        <w:rPr>
          <w:rFonts w:hint="eastAsia"/>
          <w:szCs w:val="21"/>
          <w:u w:val="single"/>
        </w:rPr>
        <w:t xml:space="preserve">                                </w:t>
      </w:r>
      <w:r>
        <w:rPr>
          <w:rFonts w:hint="eastAsia"/>
          <w:szCs w:val="21"/>
        </w:rPr>
        <w:t xml:space="preserve"> </w:t>
      </w:r>
    </w:p>
    <w:p w14:paraId="37C53F3D">
      <w:pPr>
        <w:adjustRightInd w:val="0"/>
        <w:snapToGrid w:val="0"/>
        <w:spacing w:line="360" w:lineRule="auto"/>
        <w:ind w:firstLine="400" w:firstLineChars="200"/>
        <w:rPr>
          <w:szCs w:val="21"/>
        </w:rPr>
      </w:pPr>
      <w:r>
        <w:rPr>
          <w:rFonts w:hint="eastAsia"/>
          <w:szCs w:val="21"/>
        </w:rPr>
        <w:t>发包人和承包人根据《中华人民共和国建筑法》和《建设工程质量管理条例》，经协商一致就_______________（工程全称）签订工程质量保修书。</w:t>
      </w:r>
    </w:p>
    <w:p w14:paraId="48DC209F">
      <w:pPr>
        <w:adjustRightInd w:val="0"/>
        <w:snapToGrid w:val="0"/>
        <w:spacing w:line="360" w:lineRule="auto"/>
        <w:ind w:firstLine="402" w:firstLineChars="200"/>
        <w:rPr>
          <w:b/>
          <w:szCs w:val="21"/>
        </w:rPr>
      </w:pPr>
      <w:r>
        <w:rPr>
          <w:rFonts w:hint="eastAsia"/>
          <w:b/>
          <w:szCs w:val="21"/>
        </w:rPr>
        <w:t>一、工程质量保修范围和内容</w:t>
      </w:r>
    </w:p>
    <w:p w14:paraId="72A33015">
      <w:pPr>
        <w:adjustRightInd w:val="0"/>
        <w:snapToGrid w:val="0"/>
        <w:spacing w:line="360" w:lineRule="auto"/>
        <w:ind w:firstLine="400" w:firstLineChars="200"/>
        <w:rPr>
          <w:szCs w:val="21"/>
        </w:rPr>
      </w:pPr>
      <w:r>
        <w:rPr>
          <w:rFonts w:hint="eastAsia"/>
          <w:szCs w:val="21"/>
        </w:rPr>
        <w:t>承包人在质量保修期内，按照有关法律规定和合同约定，承担工程质量保修责任。</w:t>
      </w:r>
    </w:p>
    <w:p w14:paraId="09BBDC6B">
      <w:pPr>
        <w:adjustRightInd w:val="0"/>
        <w:snapToGrid w:val="0"/>
        <w:spacing w:line="360" w:lineRule="auto"/>
        <w:ind w:firstLine="400" w:firstLineChars="200"/>
        <w:rPr>
          <w:szCs w:val="21"/>
        </w:rPr>
      </w:pPr>
      <w:r>
        <w:rPr>
          <w:rFonts w:hint="eastAsia"/>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szCs w:val="21"/>
          <w:u w:val="single"/>
        </w:rPr>
        <w:t xml:space="preserve">                </w:t>
      </w:r>
      <w:r>
        <w:rPr>
          <w:rFonts w:hint="eastAsia"/>
          <w:szCs w:val="21"/>
        </w:rPr>
        <w:t>。</w:t>
      </w:r>
    </w:p>
    <w:p w14:paraId="3C67BB63">
      <w:pPr>
        <w:adjustRightInd w:val="0"/>
        <w:snapToGrid w:val="0"/>
        <w:spacing w:line="360" w:lineRule="auto"/>
        <w:ind w:firstLine="394" w:firstLineChars="196"/>
        <w:rPr>
          <w:b/>
          <w:szCs w:val="21"/>
        </w:rPr>
      </w:pPr>
      <w:r>
        <w:rPr>
          <w:rFonts w:hint="eastAsia"/>
          <w:b/>
          <w:szCs w:val="21"/>
        </w:rPr>
        <w:t>二、质量保修期</w:t>
      </w:r>
    </w:p>
    <w:p w14:paraId="1B9623AB">
      <w:pPr>
        <w:adjustRightInd w:val="0"/>
        <w:snapToGrid w:val="0"/>
        <w:spacing w:line="360" w:lineRule="auto"/>
        <w:ind w:firstLine="400" w:firstLineChars="200"/>
        <w:rPr>
          <w:szCs w:val="21"/>
        </w:rPr>
      </w:pPr>
      <w:r>
        <w:rPr>
          <w:rFonts w:hint="eastAsia"/>
          <w:szCs w:val="21"/>
        </w:rPr>
        <w:t>根据《建设工程质量管理条例》及有关规定，工程的质量保修期如下：</w:t>
      </w:r>
    </w:p>
    <w:p w14:paraId="6D91345C">
      <w:pPr>
        <w:adjustRightInd w:val="0"/>
        <w:snapToGrid w:val="0"/>
        <w:spacing w:line="360" w:lineRule="auto"/>
        <w:ind w:firstLine="400" w:firstLineChars="200"/>
        <w:rPr>
          <w:szCs w:val="21"/>
        </w:rPr>
      </w:pPr>
      <w:r>
        <w:rPr>
          <w:rFonts w:hint="eastAsia"/>
          <w:szCs w:val="21"/>
        </w:rPr>
        <w:t>1. 地基基础工程和主体结构工程为设计文件规定的工程合理使用年限；</w:t>
      </w:r>
    </w:p>
    <w:p w14:paraId="42166C67">
      <w:pPr>
        <w:adjustRightInd w:val="0"/>
        <w:snapToGrid w:val="0"/>
        <w:spacing w:line="360" w:lineRule="auto"/>
        <w:ind w:firstLine="400" w:firstLineChars="200"/>
        <w:rPr>
          <w:szCs w:val="21"/>
        </w:rPr>
      </w:pPr>
      <w:r>
        <w:rPr>
          <w:rFonts w:hint="eastAsia"/>
          <w:szCs w:val="21"/>
        </w:rPr>
        <w:t>2. 屋面防水工程、有防水要求的卫生间、房间和外墙面的防渗为</w:t>
      </w:r>
      <w:r>
        <w:rPr>
          <w:rFonts w:hint="eastAsia"/>
          <w:szCs w:val="21"/>
          <w:u w:val="single"/>
        </w:rPr>
        <w:t>5</w:t>
      </w:r>
      <w:r>
        <w:rPr>
          <w:rFonts w:hint="eastAsia"/>
          <w:szCs w:val="21"/>
        </w:rPr>
        <w:t>年；</w:t>
      </w:r>
    </w:p>
    <w:p w14:paraId="57DBB348">
      <w:pPr>
        <w:adjustRightInd w:val="0"/>
        <w:snapToGrid w:val="0"/>
        <w:spacing w:line="360" w:lineRule="auto"/>
        <w:ind w:firstLine="400" w:firstLineChars="200"/>
        <w:rPr>
          <w:szCs w:val="21"/>
        </w:rPr>
      </w:pPr>
      <w:r>
        <w:rPr>
          <w:rFonts w:hint="eastAsia"/>
          <w:szCs w:val="21"/>
        </w:rPr>
        <w:t>3. 装修工程为</w:t>
      </w:r>
      <w:r>
        <w:rPr>
          <w:rFonts w:hint="eastAsia"/>
          <w:szCs w:val="21"/>
          <w:u w:val="single"/>
        </w:rPr>
        <w:t>2</w:t>
      </w:r>
      <w:r>
        <w:rPr>
          <w:rFonts w:hint="eastAsia"/>
          <w:szCs w:val="21"/>
        </w:rPr>
        <w:t>年；</w:t>
      </w:r>
    </w:p>
    <w:p w14:paraId="750EE770">
      <w:pPr>
        <w:adjustRightInd w:val="0"/>
        <w:snapToGrid w:val="0"/>
        <w:spacing w:line="360" w:lineRule="auto"/>
        <w:ind w:firstLine="400" w:firstLineChars="200"/>
        <w:rPr>
          <w:szCs w:val="21"/>
        </w:rPr>
      </w:pPr>
      <w:r>
        <w:rPr>
          <w:rFonts w:hint="eastAsia"/>
          <w:szCs w:val="21"/>
        </w:rPr>
        <w:t>4. 电气管线、给排水管道、设备安装工程为</w:t>
      </w:r>
      <w:r>
        <w:rPr>
          <w:rFonts w:hint="eastAsia"/>
          <w:szCs w:val="21"/>
          <w:u w:val="single"/>
        </w:rPr>
        <w:t>2</w:t>
      </w:r>
      <w:r>
        <w:rPr>
          <w:rFonts w:hint="eastAsia"/>
          <w:szCs w:val="21"/>
        </w:rPr>
        <w:t>年；</w:t>
      </w:r>
    </w:p>
    <w:p w14:paraId="1F5DDCE6">
      <w:pPr>
        <w:adjustRightInd w:val="0"/>
        <w:snapToGrid w:val="0"/>
        <w:spacing w:line="360" w:lineRule="auto"/>
        <w:ind w:firstLine="400" w:firstLineChars="200"/>
        <w:rPr>
          <w:szCs w:val="21"/>
        </w:rPr>
      </w:pPr>
      <w:r>
        <w:rPr>
          <w:rFonts w:hint="eastAsia"/>
          <w:szCs w:val="21"/>
        </w:rPr>
        <w:t>5. 供热与供冷系统为</w:t>
      </w:r>
      <w:r>
        <w:rPr>
          <w:rFonts w:hint="eastAsia"/>
          <w:szCs w:val="21"/>
          <w:u w:val="single"/>
        </w:rPr>
        <w:t>2</w:t>
      </w:r>
      <w:r>
        <w:rPr>
          <w:rFonts w:hint="eastAsia"/>
          <w:szCs w:val="21"/>
        </w:rPr>
        <w:t>个采暖期、供冷期；</w:t>
      </w:r>
    </w:p>
    <w:p w14:paraId="3DAA75E2">
      <w:pPr>
        <w:adjustRightInd w:val="0"/>
        <w:snapToGrid w:val="0"/>
        <w:spacing w:line="360" w:lineRule="auto"/>
        <w:ind w:firstLine="400" w:firstLineChars="200"/>
        <w:rPr>
          <w:szCs w:val="21"/>
        </w:rPr>
      </w:pPr>
      <w:r>
        <w:rPr>
          <w:rFonts w:hint="eastAsia"/>
          <w:szCs w:val="21"/>
        </w:rPr>
        <w:t>6. 住宅小区内的给排水设施、道路等配套工程为</w:t>
      </w:r>
      <w:r>
        <w:rPr>
          <w:rFonts w:hint="eastAsia"/>
          <w:szCs w:val="21"/>
          <w:u w:val="single"/>
        </w:rPr>
        <w:t>2</w:t>
      </w:r>
      <w:r>
        <w:rPr>
          <w:rFonts w:hint="eastAsia"/>
          <w:szCs w:val="21"/>
        </w:rPr>
        <w:t>年；</w:t>
      </w:r>
    </w:p>
    <w:p w14:paraId="70A322B9">
      <w:pPr>
        <w:adjustRightInd w:val="0"/>
        <w:snapToGrid w:val="0"/>
        <w:spacing w:line="360" w:lineRule="auto"/>
        <w:ind w:firstLine="400" w:firstLineChars="200"/>
        <w:rPr>
          <w:szCs w:val="21"/>
        </w:rPr>
      </w:pPr>
      <w:r>
        <w:rPr>
          <w:rFonts w:hint="eastAsia"/>
          <w:szCs w:val="21"/>
        </w:rPr>
        <w:t>7. 其他项目保修期限约定如下：</w:t>
      </w:r>
      <w:r>
        <w:rPr>
          <w:rFonts w:hint="eastAsia"/>
          <w:szCs w:val="21"/>
          <w:u w:val="single"/>
        </w:rPr>
        <w:t>保温工程5年</w:t>
      </w:r>
      <w:r>
        <w:rPr>
          <w:rFonts w:hint="eastAsia"/>
          <w:szCs w:val="21"/>
        </w:rPr>
        <w:t>。</w:t>
      </w:r>
    </w:p>
    <w:p w14:paraId="70605CFB">
      <w:pPr>
        <w:adjustRightInd w:val="0"/>
        <w:snapToGrid w:val="0"/>
        <w:spacing w:line="360" w:lineRule="auto"/>
        <w:ind w:firstLine="400" w:firstLineChars="200"/>
        <w:rPr>
          <w:szCs w:val="21"/>
        </w:rPr>
      </w:pPr>
      <w:r>
        <w:rPr>
          <w:rFonts w:hint="eastAsia"/>
          <w:szCs w:val="21"/>
        </w:rPr>
        <w:t>质量保修期自工程竣工验收合格之日起计算。</w:t>
      </w:r>
    </w:p>
    <w:p w14:paraId="1745C782">
      <w:pPr>
        <w:adjustRightInd w:val="0"/>
        <w:snapToGrid w:val="0"/>
        <w:spacing w:line="360" w:lineRule="auto"/>
        <w:ind w:firstLine="402" w:firstLineChars="200"/>
        <w:rPr>
          <w:b/>
          <w:szCs w:val="21"/>
        </w:rPr>
      </w:pPr>
      <w:r>
        <w:rPr>
          <w:rFonts w:hint="eastAsia"/>
          <w:b/>
          <w:szCs w:val="21"/>
        </w:rPr>
        <w:t>三、缺陷责任期</w:t>
      </w:r>
    </w:p>
    <w:p w14:paraId="3B23A8DD">
      <w:pPr>
        <w:adjustRightInd w:val="0"/>
        <w:snapToGrid w:val="0"/>
        <w:spacing w:line="360" w:lineRule="auto"/>
        <w:ind w:firstLine="400" w:firstLineChars="200"/>
        <w:rPr>
          <w:szCs w:val="21"/>
        </w:rPr>
      </w:pPr>
      <w:r>
        <w:rPr>
          <w:rFonts w:hint="eastAsia"/>
          <w:szCs w:val="21"/>
        </w:rPr>
        <w:t>工程缺陷责任期为</w:t>
      </w:r>
      <w:r>
        <w:rPr>
          <w:rFonts w:hint="eastAsia"/>
          <w:szCs w:val="21"/>
          <w:u w:val="single"/>
        </w:rPr>
        <w:t xml:space="preserve">          </w:t>
      </w:r>
      <w:r>
        <w:rPr>
          <w:rFonts w:hint="eastAsia"/>
          <w:szCs w:val="21"/>
        </w:rPr>
        <w:t>，缺陷责任期自工程竣工验收合格之日起计算。单位工程先于全部工程进行验收，单位工程缺陷责任期自单位工程验收合格之日起算。</w:t>
      </w:r>
    </w:p>
    <w:p w14:paraId="50B189E4">
      <w:pPr>
        <w:adjustRightInd w:val="0"/>
        <w:snapToGrid w:val="0"/>
        <w:spacing w:line="360" w:lineRule="auto"/>
        <w:ind w:firstLine="400" w:firstLineChars="200"/>
        <w:rPr>
          <w:b/>
          <w:szCs w:val="21"/>
        </w:rPr>
      </w:pPr>
      <w:r>
        <w:rPr>
          <w:rFonts w:hint="eastAsia"/>
          <w:szCs w:val="21"/>
        </w:rPr>
        <w:t>缺陷责任期终止后，发包人应退还剩余的质量保证金。</w:t>
      </w:r>
    </w:p>
    <w:p w14:paraId="69D4483D">
      <w:pPr>
        <w:adjustRightInd w:val="0"/>
        <w:snapToGrid w:val="0"/>
        <w:spacing w:line="360" w:lineRule="auto"/>
        <w:ind w:firstLine="402" w:firstLineChars="200"/>
        <w:rPr>
          <w:b/>
          <w:szCs w:val="21"/>
        </w:rPr>
      </w:pPr>
      <w:r>
        <w:rPr>
          <w:rFonts w:hint="eastAsia"/>
          <w:b/>
          <w:szCs w:val="21"/>
        </w:rPr>
        <w:t>四、质量保修责任</w:t>
      </w:r>
    </w:p>
    <w:p w14:paraId="0B561DC1">
      <w:pPr>
        <w:adjustRightInd w:val="0"/>
        <w:snapToGrid w:val="0"/>
        <w:spacing w:line="360" w:lineRule="auto"/>
        <w:ind w:firstLine="409" w:firstLineChars="205"/>
        <w:rPr>
          <w:szCs w:val="21"/>
        </w:rPr>
      </w:pPr>
      <w:r>
        <w:rPr>
          <w:rFonts w:hint="eastAsia"/>
          <w:szCs w:val="21"/>
        </w:rPr>
        <w:t>1. 属于保修范围、内容的项目，承包人应当在接到保修通知之日起7天内派人保修。承包人不在约定期限内派人保修的，发包人可以委托他人修理。</w:t>
      </w:r>
    </w:p>
    <w:p w14:paraId="409D2074">
      <w:pPr>
        <w:adjustRightInd w:val="0"/>
        <w:snapToGrid w:val="0"/>
        <w:spacing w:line="360" w:lineRule="auto"/>
        <w:ind w:firstLine="409" w:firstLineChars="205"/>
        <w:rPr>
          <w:szCs w:val="21"/>
        </w:rPr>
      </w:pPr>
      <w:r>
        <w:rPr>
          <w:rFonts w:hint="eastAsia"/>
          <w:szCs w:val="21"/>
        </w:rPr>
        <w:t>2. 发生紧急事故需抢修的，承包人在接到事故通知后，应当立即到达事故现场抢修。</w:t>
      </w:r>
    </w:p>
    <w:p w14:paraId="7B09A538">
      <w:pPr>
        <w:adjustRightInd w:val="0"/>
        <w:snapToGrid w:val="0"/>
        <w:spacing w:line="360" w:lineRule="auto"/>
        <w:ind w:firstLine="409" w:firstLineChars="205"/>
        <w:rPr>
          <w:szCs w:val="21"/>
        </w:rPr>
      </w:pPr>
      <w:r>
        <w:rPr>
          <w:rFonts w:hint="eastAsia"/>
          <w:szCs w:val="21"/>
        </w:rPr>
        <w:t>3. 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2A68631">
      <w:pPr>
        <w:adjustRightInd w:val="0"/>
        <w:snapToGrid w:val="0"/>
        <w:spacing w:line="360" w:lineRule="auto"/>
        <w:ind w:firstLine="409" w:firstLineChars="205"/>
        <w:rPr>
          <w:szCs w:val="21"/>
        </w:rPr>
      </w:pPr>
      <w:r>
        <w:rPr>
          <w:rFonts w:hint="eastAsia"/>
          <w:szCs w:val="21"/>
        </w:rPr>
        <w:t>4. 质量保修完成后，由发包人组织验收。</w:t>
      </w:r>
    </w:p>
    <w:p w14:paraId="2D6CC19E">
      <w:pPr>
        <w:adjustRightInd w:val="0"/>
        <w:snapToGrid w:val="0"/>
        <w:spacing w:line="360" w:lineRule="auto"/>
        <w:ind w:firstLine="402" w:firstLineChars="200"/>
        <w:rPr>
          <w:b/>
          <w:szCs w:val="21"/>
        </w:rPr>
      </w:pPr>
      <w:r>
        <w:rPr>
          <w:rFonts w:hint="eastAsia"/>
          <w:b/>
          <w:szCs w:val="21"/>
        </w:rPr>
        <w:t>五、保修费用</w:t>
      </w:r>
    </w:p>
    <w:p w14:paraId="26FEB0A2">
      <w:pPr>
        <w:adjustRightInd w:val="0"/>
        <w:snapToGrid w:val="0"/>
        <w:spacing w:line="360" w:lineRule="auto"/>
        <w:ind w:firstLine="400" w:firstLineChars="200"/>
        <w:rPr>
          <w:szCs w:val="21"/>
        </w:rPr>
      </w:pPr>
      <w:r>
        <w:rPr>
          <w:rFonts w:hint="eastAsia"/>
          <w:szCs w:val="21"/>
        </w:rPr>
        <w:t>保修费用由造成质量缺陷的责任方承担。</w:t>
      </w:r>
    </w:p>
    <w:p w14:paraId="23175F2B">
      <w:pPr>
        <w:adjustRightInd w:val="0"/>
        <w:snapToGrid w:val="0"/>
        <w:spacing w:line="360" w:lineRule="auto"/>
        <w:ind w:firstLine="402" w:firstLineChars="200"/>
        <w:rPr>
          <w:b/>
          <w:szCs w:val="21"/>
        </w:rPr>
      </w:pPr>
      <w:r>
        <w:rPr>
          <w:rFonts w:hint="eastAsia"/>
          <w:b/>
          <w:szCs w:val="21"/>
        </w:rPr>
        <w:t>六、双方约定的其他工程质量保修事项：</w:t>
      </w:r>
      <w:r>
        <w:rPr>
          <w:rFonts w:hint="eastAsia"/>
          <w:b/>
          <w:szCs w:val="21"/>
          <w:u w:val="single"/>
        </w:rPr>
        <w:t xml:space="preserve">             </w:t>
      </w:r>
      <w:r>
        <w:rPr>
          <w:rFonts w:hint="eastAsia"/>
          <w:b/>
          <w:szCs w:val="21"/>
        </w:rPr>
        <w:t>。</w:t>
      </w:r>
    </w:p>
    <w:p w14:paraId="518155A7">
      <w:pPr>
        <w:adjustRightInd w:val="0"/>
        <w:snapToGrid w:val="0"/>
        <w:spacing w:line="360" w:lineRule="auto"/>
        <w:ind w:firstLine="380" w:firstLineChars="190"/>
        <w:rPr>
          <w:szCs w:val="21"/>
        </w:rPr>
      </w:pPr>
      <w:r>
        <w:rPr>
          <w:rFonts w:hint="eastAsia"/>
          <w:szCs w:val="21"/>
        </w:rPr>
        <w:t>工程质量保修书由发包人、承包人在工程竣工验收前共同签署，作为施工合同附件，其有效期限至保修期满。</w:t>
      </w:r>
    </w:p>
    <w:p w14:paraId="762A2D03">
      <w:pPr>
        <w:adjustRightInd w:val="0"/>
        <w:snapToGrid w:val="0"/>
        <w:spacing w:line="360" w:lineRule="auto"/>
        <w:ind w:firstLine="420"/>
        <w:rPr>
          <w:szCs w:val="21"/>
        </w:rPr>
      </w:pPr>
    </w:p>
    <w:p w14:paraId="47425CF6">
      <w:pPr>
        <w:adjustRightInd w:val="0"/>
        <w:snapToGrid w:val="0"/>
        <w:spacing w:line="360" w:lineRule="auto"/>
        <w:ind w:firstLine="420"/>
        <w:rPr>
          <w:szCs w:val="21"/>
        </w:rPr>
      </w:pPr>
    </w:p>
    <w:p w14:paraId="34386E9C">
      <w:pPr>
        <w:adjustRightInd w:val="0"/>
        <w:snapToGrid w:val="0"/>
        <w:spacing w:line="360" w:lineRule="auto"/>
        <w:rPr>
          <w:szCs w:val="21"/>
          <w:u w:val="single"/>
        </w:rPr>
      </w:pPr>
      <w:r>
        <w:rPr>
          <w:rFonts w:hint="eastAsia"/>
          <w:szCs w:val="21"/>
        </w:rPr>
        <w:t>发包人(公章)：</w:t>
      </w:r>
      <w:r>
        <w:rPr>
          <w:rFonts w:hint="eastAsia"/>
          <w:szCs w:val="21"/>
          <w:u w:val="single"/>
        </w:rPr>
        <w:t xml:space="preserve"> </w:t>
      </w:r>
      <w:r>
        <w:rPr>
          <w:rFonts w:hint="eastAsia" w:cs="宋体"/>
          <w:szCs w:val="21"/>
          <w:u w:val="single"/>
        </w:rPr>
        <w:t></w:t>
      </w:r>
      <w:r>
        <w:rPr>
          <w:rFonts w:hint="eastAsia"/>
          <w:szCs w:val="21"/>
          <w:u w:val="single"/>
        </w:rPr>
        <w:t xml:space="preserve"> </w:t>
      </w:r>
      <w:r>
        <w:rPr>
          <w:rFonts w:hint="eastAsia" w:cs="宋体"/>
          <w:szCs w:val="21"/>
          <w:u w:val="single"/>
        </w:rPr>
        <w:t></w:t>
      </w:r>
      <w:r>
        <w:rPr>
          <w:rFonts w:hint="eastAsia"/>
          <w:szCs w:val="21"/>
          <w:u w:val="single"/>
        </w:rPr>
        <w:t xml:space="preserve">      </w:t>
      </w:r>
      <w:r>
        <w:rPr>
          <w:rFonts w:hint="eastAsia"/>
          <w:szCs w:val="21"/>
        </w:rPr>
        <w:t xml:space="preserve">                     承包人(公章)：</w:t>
      </w:r>
      <w:r>
        <w:rPr>
          <w:rFonts w:hint="eastAsia" w:cs="宋体"/>
          <w:szCs w:val="21"/>
          <w:u w:val="single"/>
        </w:rPr>
        <w:t></w:t>
      </w:r>
      <w:r>
        <w:rPr>
          <w:rFonts w:hint="eastAsia"/>
          <w:szCs w:val="21"/>
          <w:u w:val="single"/>
        </w:rPr>
        <w:t xml:space="preserve">          </w:t>
      </w:r>
      <w:r>
        <w:rPr>
          <w:rFonts w:hint="eastAsia" w:cs="宋体"/>
          <w:szCs w:val="21"/>
          <w:u w:val="single"/>
        </w:rPr>
        <w:t></w:t>
      </w:r>
      <w:r>
        <w:rPr>
          <w:rFonts w:hint="eastAsia"/>
          <w:szCs w:val="21"/>
          <w:u w:val="single"/>
        </w:rPr>
        <w:t xml:space="preserve"> </w:t>
      </w:r>
    </w:p>
    <w:p w14:paraId="4646962A">
      <w:pPr>
        <w:adjustRightInd w:val="0"/>
        <w:snapToGrid w:val="0"/>
        <w:spacing w:line="360" w:lineRule="auto"/>
        <w:rPr>
          <w:szCs w:val="21"/>
          <w:u w:val="single"/>
        </w:rPr>
      </w:pPr>
      <w:r>
        <w:rPr>
          <w:rFonts w:hint="eastAsia"/>
          <w:szCs w:val="21"/>
        </w:rPr>
        <w:t>地  址：</w:t>
      </w:r>
      <w:r>
        <w:rPr>
          <w:rFonts w:hint="eastAsia"/>
          <w:szCs w:val="21"/>
          <w:u w:val="single"/>
        </w:rPr>
        <w:t xml:space="preserve"> </w:t>
      </w:r>
      <w:r>
        <w:rPr>
          <w:rFonts w:hint="eastAsia" w:cs="宋体"/>
          <w:szCs w:val="21"/>
          <w:u w:val="single"/>
        </w:rPr>
        <w:t></w:t>
      </w:r>
      <w:r>
        <w:rPr>
          <w:rFonts w:hint="eastAsia"/>
          <w:szCs w:val="21"/>
          <w:u w:val="single"/>
        </w:rPr>
        <w:t xml:space="preserve">    </w:t>
      </w:r>
      <w:r>
        <w:rPr>
          <w:rFonts w:hint="eastAsia"/>
          <w:szCs w:val="21"/>
        </w:rPr>
        <w:t xml:space="preserve">                      地  址：</w:t>
      </w:r>
      <w:r>
        <w:rPr>
          <w:rFonts w:hint="eastAsia" w:cs="宋体"/>
          <w:szCs w:val="21"/>
          <w:u w:val="single"/>
        </w:rPr>
        <w:t></w:t>
      </w:r>
      <w:r>
        <w:rPr>
          <w:rFonts w:hint="eastAsia"/>
          <w:szCs w:val="21"/>
          <w:u w:val="single"/>
        </w:rPr>
        <w:t xml:space="preserve"> </w:t>
      </w:r>
      <w:r>
        <w:rPr>
          <w:rFonts w:hint="eastAsia" w:cs="宋体"/>
          <w:szCs w:val="21"/>
          <w:u w:val="single"/>
        </w:rPr>
        <w:t></w:t>
      </w:r>
      <w:r>
        <w:rPr>
          <w:rFonts w:hint="eastAsia"/>
          <w:szCs w:val="21"/>
          <w:u w:val="single"/>
        </w:rPr>
        <w:t xml:space="preserve">      </w:t>
      </w:r>
    </w:p>
    <w:p w14:paraId="4ABCD3AA">
      <w:pPr>
        <w:adjustRightInd w:val="0"/>
        <w:snapToGrid w:val="0"/>
        <w:spacing w:line="360" w:lineRule="auto"/>
        <w:rPr>
          <w:szCs w:val="21"/>
          <w:u w:val="single"/>
        </w:rPr>
      </w:pPr>
      <w:r>
        <w:rPr>
          <w:rFonts w:hint="eastAsia"/>
          <w:szCs w:val="21"/>
        </w:rPr>
        <w:t>法定代表人(签字)：</w:t>
      </w:r>
      <w:r>
        <w:rPr>
          <w:rFonts w:hint="eastAsia" w:cs="宋体"/>
          <w:szCs w:val="21"/>
          <w:u w:val="single"/>
        </w:rPr>
        <w:t></w:t>
      </w:r>
      <w:r>
        <w:rPr>
          <w:rFonts w:hint="eastAsia"/>
          <w:szCs w:val="21"/>
          <w:u w:val="single"/>
        </w:rPr>
        <w:t xml:space="preserve">      </w:t>
      </w:r>
      <w:r>
        <w:rPr>
          <w:rFonts w:hint="eastAsia"/>
          <w:szCs w:val="21"/>
        </w:rPr>
        <w:t xml:space="preserve">                     法定代表人(签字)：</w:t>
      </w:r>
      <w:r>
        <w:rPr>
          <w:rFonts w:hint="eastAsia" w:cs="宋体"/>
          <w:szCs w:val="21"/>
          <w:u w:val="single"/>
        </w:rPr>
        <w:t></w:t>
      </w:r>
      <w:r>
        <w:rPr>
          <w:rFonts w:hint="eastAsia"/>
          <w:szCs w:val="21"/>
          <w:u w:val="single"/>
        </w:rPr>
        <w:t xml:space="preserve">       </w:t>
      </w:r>
    </w:p>
    <w:p w14:paraId="5C60B832">
      <w:pPr>
        <w:adjustRightInd w:val="0"/>
        <w:snapToGrid w:val="0"/>
        <w:spacing w:line="360" w:lineRule="auto"/>
        <w:rPr>
          <w:szCs w:val="21"/>
          <w:u w:val="single"/>
        </w:rPr>
      </w:pPr>
      <w:r>
        <w:rPr>
          <w:rFonts w:hint="eastAsia"/>
          <w:szCs w:val="21"/>
        </w:rPr>
        <w:t>委托代理人(签字)：</w:t>
      </w:r>
      <w:r>
        <w:rPr>
          <w:rFonts w:hint="eastAsia" w:cs="宋体"/>
          <w:szCs w:val="21"/>
          <w:u w:val="single"/>
        </w:rPr>
        <w:t></w:t>
      </w:r>
      <w:r>
        <w:rPr>
          <w:rFonts w:hint="eastAsia"/>
          <w:szCs w:val="21"/>
          <w:u w:val="single"/>
        </w:rPr>
        <w:t xml:space="preserve">      </w:t>
      </w:r>
      <w:r>
        <w:rPr>
          <w:rFonts w:hint="eastAsia"/>
          <w:szCs w:val="21"/>
        </w:rPr>
        <w:t xml:space="preserve">                     委托代理人(签字)：</w:t>
      </w:r>
      <w:r>
        <w:rPr>
          <w:rFonts w:hint="eastAsia" w:cs="宋体"/>
          <w:szCs w:val="21"/>
          <w:u w:val="single"/>
        </w:rPr>
        <w:t></w:t>
      </w:r>
      <w:r>
        <w:rPr>
          <w:rFonts w:hint="eastAsia"/>
          <w:szCs w:val="21"/>
          <w:u w:val="single"/>
        </w:rPr>
        <w:t xml:space="preserve">       </w:t>
      </w:r>
    </w:p>
    <w:p w14:paraId="73BF7D9E">
      <w:pPr>
        <w:adjustRightInd w:val="0"/>
        <w:snapToGrid w:val="0"/>
        <w:spacing w:line="360" w:lineRule="auto"/>
        <w:rPr>
          <w:szCs w:val="21"/>
        </w:rPr>
      </w:pPr>
      <w:r>
        <w:rPr>
          <w:rFonts w:hint="eastAsia"/>
          <w:szCs w:val="21"/>
        </w:rPr>
        <w:t>电  话：</w:t>
      </w:r>
      <w:r>
        <w:rPr>
          <w:rFonts w:hint="eastAsia" w:cs="宋体"/>
          <w:szCs w:val="21"/>
          <w:u w:val="single"/>
        </w:rPr>
        <w:t></w:t>
      </w:r>
      <w:r>
        <w:rPr>
          <w:rFonts w:hint="eastAsia"/>
          <w:szCs w:val="21"/>
          <w:u w:val="single"/>
        </w:rPr>
        <w:t xml:space="preserve">   </w:t>
      </w:r>
      <w:r>
        <w:rPr>
          <w:rFonts w:hint="eastAsia"/>
          <w:szCs w:val="21"/>
        </w:rPr>
        <w:t xml:space="preserve">                      电  话：</w:t>
      </w:r>
      <w:r>
        <w:rPr>
          <w:rFonts w:hint="eastAsia" w:cs="宋体"/>
          <w:szCs w:val="21"/>
          <w:u w:val="single"/>
        </w:rPr>
        <w:t></w:t>
      </w:r>
      <w:r>
        <w:rPr>
          <w:rFonts w:hint="eastAsia"/>
          <w:szCs w:val="21"/>
          <w:u w:val="single"/>
        </w:rPr>
        <w:t xml:space="preserve">     </w:t>
      </w:r>
    </w:p>
    <w:p w14:paraId="777D54BD">
      <w:pPr>
        <w:adjustRightInd w:val="0"/>
        <w:snapToGrid w:val="0"/>
        <w:spacing w:line="360" w:lineRule="auto"/>
        <w:rPr>
          <w:szCs w:val="21"/>
        </w:rPr>
      </w:pPr>
      <w:r>
        <w:rPr>
          <w:rFonts w:hint="eastAsia"/>
          <w:szCs w:val="21"/>
        </w:rPr>
        <w:t>传  真：</w:t>
      </w:r>
      <w:r>
        <w:rPr>
          <w:rFonts w:hint="eastAsia" w:cs="宋体"/>
          <w:szCs w:val="21"/>
          <w:u w:val="single"/>
        </w:rPr>
        <w:t></w:t>
      </w:r>
      <w:r>
        <w:rPr>
          <w:rFonts w:hint="eastAsia"/>
          <w:szCs w:val="21"/>
          <w:u w:val="single"/>
        </w:rPr>
        <w:t xml:space="preserve">   </w:t>
      </w:r>
      <w:r>
        <w:rPr>
          <w:rFonts w:hint="eastAsia"/>
          <w:szCs w:val="21"/>
        </w:rPr>
        <w:t xml:space="preserve">                      传  真：</w:t>
      </w:r>
      <w:r>
        <w:rPr>
          <w:rFonts w:hint="eastAsia" w:cs="宋体"/>
          <w:szCs w:val="21"/>
          <w:u w:val="single"/>
        </w:rPr>
        <w:t></w:t>
      </w:r>
      <w:r>
        <w:rPr>
          <w:rFonts w:hint="eastAsia"/>
          <w:szCs w:val="21"/>
          <w:u w:val="single"/>
        </w:rPr>
        <w:t xml:space="preserve">  </w:t>
      </w:r>
      <w:r>
        <w:rPr>
          <w:rFonts w:hint="eastAsia" w:cs="宋体"/>
          <w:szCs w:val="21"/>
          <w:u w:val="single"/>
        </w:rPr>
        <w:t></w:t>
      </w:r>
      <w:r>
        <w:rPr>
          <w:rFonts w:hint="eastAsia"/>
          <w:szCs w:val="21"/>
          <w:u w:val="single"/>
        </w:rPr>
        <w:t xml:space="preserve">   </w:t>
      </w:r>
    </w:p>
    <w:p w14:paraId="6C8E88B9">
      <w:pPr>
        <w:adjustRightInd w:val="0"/>
        <w:snapToGrid w:val="0"/>
        <w:spacing w:line="360" w:lineRule="auto"/>
        <w:rPr>
          <w:szCs w:val="21"/>
        </w:rPr>
      </w:pPr>
      <w:r>
        <w:rPr>
          <w:rFonts w:hint="eastAsia"/>
          <w:szCs w:val="21"/>
        </w:rPr>
        <w:t>开户银行：</w:t>
      </w:r>
      <w:r>
        <w:rPr>
          <w:rFonts w:hint="eastAsia" w:cs="宋体"/>
          <w:szCs w:val="21"/>
          <w:u w:val="single"/>
        </w:rPr>
        <w:t></w:t>
      </w:r>
      <w:r>
        <w:rPr>
          <w:rFonts w:hint="eastAsia"/>
          <w:szCs w:val="21"/>
          <w:u w:val="single"/>
        </w:rPr>
        <w:t xml:space="preserve">   </w:t>
      </w:r>
      <w:r>
        <w:rPr>
          <w:rFonts w:hint="eastAsia"/>
          <w:szCs w:val="21"/>
        </w:rPr>
        <w:t xml:space="preserve">                      开户银行：</w:t>
      </w:r>
      <w:r>
        <w:rPr>
          <w:rFonts w:hint="eastAsia" w:cs="宋体"/>
          <w:szCs w:val="21"/>
          <w:u w:val="single"/>
        </w:rPr>
        <w:t></w:t>
      </w:r>
      <w:r>
        <w:rPr>
          <w:rFonts w:hint="eastAsia"/>
          <w:szCs w:val="21"/>
          <w:u w:val="single"/>
        </w:rPr>
        <w:t xml:space="preserve">   </w:t>
      </w:r>
    </w:p>
    <w:p w14:paraId="479FDDC2">
      <w:pPr>
        <w:adjustRightInd w:val="0"/>
        <w:snapToGrid w:val="0"/>
        <w:spacing w:line="360" w:lineRule="auto"/>
        <w:rPr>
          <w:szCs w:val="21"/>
        </w:rPr>
      </w:pPr>
      <w:r>
        <w:rPr>
          <w:rFonts w:hint="eastAsia"/>
          <w:szCs w:val="21"/>
        </w:rPr>
        <w:t>账  号：</w:t>
      </w:r>
      <w:r>
        <w:rPr>
          <w:rFonts w:hint="eastAsia" w:cs="宋体"/>
          <w:szCs w:val="21"/>
          <w:u w:val="single"/>
        </w:rPr>
        <w:t></w:t>
      </w:r>
      <w:r>
        <w:rPr>
          <w:rFonts w:hint="eastAsia"/>
          <w:szCs w:val="21"/>
          <w:u w:val="single"/>
        </w:rPr>
        <w:t xml:space="preserve"> </w:t>
      </w:r>
      <w:r>
        <w:rPr>
          <w:rFonts w:hint="eastAsia" w:cs="宋体"/>
          <w:szCs w:val="21"/>
          <w:u w:val="single"/>
        </w:rPr>
        <w:t></w:t>
      </w:r>
      <w:r>
        <w:rPr>
          <w:rFonts w:hint="eastAsia"/>
          <w:szCs w:val="21"/>
          <w:u w:val="single"/>
        </w:rPr>
        <w:t xml:space="preserve">      </w:t>
      </w:r>
      <w:r>
        <w:rPr>
          <w:rFonts w:hint="eastAsia"/>
          <w:szCs w:val="21"/>
        </w:rPr>
        <w:t xml:space="preserve">                      账  号：</w:t>
      </w:r>
      <w:r>
        <w:rPr>
          <w:rFonts w:hint="eastAsia" w:cs="宋体"/>
          <w:szCs w:val="21"/>
          <w:u w:val="single"/>
        </w:rPr>
        <w:t></w:t>
      </w:r>
      <w:r>
        <w:rPr>
          <w:rFonts w:hint="eastAsia"/>
          <w:szCs w:val="21"/>
          <w:u w:val="single"/>
        </w:rPr>
        <w:t xml:space="preserve">     </w:t>
      </w:r>
    </w:p>
    <w:p w14:paraId="2333276A">
      <w:pPr>
        <w:adjustRightInd w:val="0"/>
        <w:snapToGrid w:val="0"/>
        <w:spacing w:line="360" w:lineRule="auto"/>
        <w:rPr>
          <w:sz w:val="24"/>
          <w:szCs w:val="24"/>
        </w:rPr>
      </w:pPr>
      <w:r>
        <w:rPr>
          <w:rFonts w:hint="eastAsia"/>
          <w:szCs w:val="21"/>
        </w:rPr>
        <w:t>邮政编码：</w:t>
      </w:r>
      <w:r>
        <w:rPr>
          <w:rFonts w:hint="eastAsia"/>
          <w:szCs w:val="21"/>
          <w:u w:val="single"/>
        </w:rPr>
        <w:t xml:space="preserve"> </w:t>
      </w:r>
      <w:r>
        <w:rPr>
          <w:rFonts w:hint="eastAsia" w:cs="宋体"/>
          <w:szCs w:val="21"/>
          <w:u w:val="single"/>
        </w:rPr>
        <w:t></w:t>
      </w:r>
      <w:r>
        <w:rPr>
          <w:rFonts w:hint="eastAsia"/>
          <w:szCs w:val="21"/>
          <w:u w:val="single"/>
        </w:rPr>
        <w:t xml:space="preserve">    </w:t>
      </w:r>
      <w:r>
        <w:rPr>
          <w:rFonts w:hint="eastAsia"/>
          <w:szCs w:val="21"/>
        </w:rPr>
        <w:t xml:space="preserve">                      邮政编码：</w:t>
      </w:r>
      <w:r>
        <w:rPr>
          <w:rFonts w:hint="eastAsia" w:cs="宋体"/>
          <w:szCs w:val="21"/>
          <w:u w:val="single"/>
        </w:rPr>
        <w:t></w:t>
      </w:r>
      <w:r>
        <w:rPr>
          <w:rFonts w:hint="eastAsia"/>
          <w:szCs w:val="21"/>
          <w:u w:val="single"/>
        </w:rPr>
        <w:t xml:space="preserve">   </w:t>
      </w:r>
    </w:p>
    <w:p w14:paraId="033B30A5">
      <w:pPr>
        <w:widowControl/>
        <w:jc w:val="left"/>
        <w:rPr>
          <w:rFonts w:ascii="黑体" w:hAnsi="黑体" w:eastAsia="黑体"/>
          <w:bCs/>
          <w:sz w:val="24"/>
          <w:szCs w:val="24"/>
        </w:rPr>
      </w:pPr>
      <w:r>
        <w:rPr>
          <w:b/>
          <w:sz w:val="24"/>
          <w:szCs w:val="24"/>
        </w:rPr>
        <w:br w:type="page"/>
      </w:r>
      <w:r>
        <w:rPr>
          <w:rFonts w:hint="eastAsia" w:ascii="黑体" w:hAnsi="黑体" w:eastAsia="黑体"/>
          <w:bCs/>
          <w:sz w:val="24"/>
          <w:szCs w:val="24"/>
        </w:rPr>
        <w:t>附</w:t>
      </w:r>
      <w:bookmarkStart w:id="605" w:name="_Toc296891266"/>
      <w:bookmarkStart w:id="606" w:name="_Toc296347225"/>
      <w:bookmarkStart w:id="607" w:name="_Toc296891054"/>
      <w:bookmarkStart w:id="608" w:name="_Toc296944565"/>
      <w:bookmarkStart w:id="609" w:name="_Toc267261693"/>
      <w:bookmarkStart w:id="610" w:name="_Toc296503226"/>
      <w:bookmarkStart w:id="611" w:name="_Toc296346727"/>
      <w:r>
        <w:rPr>
          <w:rFonts w:hint="eastAsia" w:ascii="黑体" w:hAnsi="黑体" w:eastAsia="黑体"/>
          <w:bCs/>
          <w:sz w:val="24"/>
          <w:szCs w:val="24"/>
        </w:rPr>
        <w:t>件</w:t>
      </w:r>
      <w:r>
        <w:rPr>
          <w:rFonts w:ascii="黑体" w:hAnsi="黑体" w:eastAsia="黑体"/>
          <w:bCs/>
          <w:sz w:val="24"/>
          <w:szCs w:val="24"/>
        </w:rPr>
        <w:t>3</w:t>
      </w:r>
      <w:r>
        <w:rPr>
          <w:rFonts w:hint="eastAsia" w:ascii="黑体" w:hAnsi="黑体" w:eastAsia="黑体"/>
          <w:bCs/>
          <w:sz w:val="24"/>
          <w:szCs w:val="24"/>
        </w:rPr>
        <w:t>：</w:t>
      </w:r>
      <w:bookmarkEnd w:id="605"/>
      <w:bookmarkEnd w:id="606"/>
      <w:bookmarkEnd w:id="607"/>
      <w:bookmarkEnd w:id="608"/>
      <w:bookmarkEnd w:id="609"/>
      <w:bookmarkEnd w:id="610"/>
      <w:bookmarkEnd w:id="611"/>
      <w:r>
        <w:rPr>
          <w:rFonts w:hint="eastAsia" w:ascii="黑体" w:hAnsi="黑体" w:eastAsia="黑体"/>
          <w:bCs/>
          <w:sz w:val="24"/>
          <w:szCs w:val="24"/>
        </w:rPr>
        <w:t>工程质量保修书(市政公用工程)</w:t>
      </w:r>
    </w:p>
    <w:p w14:paraId="66741009">
      <w:pPr>
        <w:adjustRightInd w:val="0"/>
        <w:snapToGrid w:val="0"/>
        <w:spacing w:line="360" w:lineRule="auto"/>
        <w:jc w:val="center"/>
        <w:rPr>
          <w:sz w:val="28"/>
          <w:szCs w:val="28"/>
        </w:rPr>
      </w:pPr>
      <w:r>
        <w:rPr>
          <w:rFonts w:hint="eastAsia"/>
          <w:sz w:val="28"/>
          <w:szCs w:val="28"/>
        </w:rPr>
        <w:t>工程质量保修书</w:t>
      </w:r>
    </w:p>
    <w:p w14:paraId="421E36C5">
      <w:pPr>
        <w:adjustRightInd w:val="0"/>
        <w:snapToGrid w:val="0"/>
        <w:spacing w:line="360" w:lineRule="auto"/>
        <w:ind w:firstLine="400" w:firstLineChars="200"/>
        <w:rPr>
          <w:position w:val="14"/>
          <w:szCs w:val="21"/>
        </w:rPr>
      </w:pPr>
      <w:r>
        <w:rPr>
          <w:rFonts w:hint="eastAsia"/>
          <w:bCs/>
          <w:position w:val="14"/>
          <w:szCs w:val="21"/>
        </w:rPr>
        <w:t>发包人</w:t>
      </w:r>
      <w:r>
        <w:rPr>
          <w:rFonts w:hint="eastAsia"/>
          <w:position w:val="14"/>
          <w:szCs w:val="21"/>
        </w:rPr>
        <w:t>：_______________________________</w:t>
      </w:r>
    </w:p>
    <w:p w14:paraId="7583B077">
      <w:pPr>
        <w:widowControl/>
        <w:adjustRightInd w:val="0"/>
        <w:snapToGrid w:val="0"/>
        <w:spacing w:line="360" w:lineRule="auto"/>
        <w:ind w:firstLine="400" w:firstLineChars="200"/>
        <w:jc w:val="left"/>
        <w:rPr>
          <w:position w:val="14"/>
          <w:szCs w:val="21"/>
        </w:rPr>
      </w:pPr>
      <w:r>
        <w:rPr>
          <w:rFonts w:hint="eastAsia"/>
          <w:bCs/>
          <w:position w:val="14"/>
          <w:szCs w:val="21"/>
        </w:rPr>
        <w:t>承包人</w:t>
      </w:r>
      <w:r>
        <w:rPr>
          <w:rFonts w:hint="eastAsia"/>
          <w:position w:val="14"/>
          <w:szCs w:val="21"/>
        </w:rPr>
        <w:t>：_______________________________</w:t>
      </w:r>
    </w:p>
    <w:p w14:paraId="23EAC703">
      <w:pPr>
        <w:widowControl/>
        <w:adjustRightInd w:val="0"/>
        <w:snapToGrid w:val="0"/>
        <w:spacing w:line="360" w:lineRule="auto"/>
        <w:ind w:firstLine="400" w:firstLineChars="200"/>
        <w:jc w:val="left"/>
        <w:rPr>
          <w:position w:val="6"/>
          <w:szCs w:val="21"/>
        </w:rPr>
      </w:pPr>
      <w:r>
        <w:rPr>
          <w:rFonts w:hint="eastAsia"/>
          <w:position w:val="6"/>
          <w:szCs w:val="21"/>
        </w:rPr>
        <w:t>发包人、承包人根据《中华人民共和国建筑法》《建设工程质量管理条例》,参照《房屋建筑工程质量保修办法》，经协商一致，对______________________工程签订工程质量保修书。</w:t>
      </w:r>
    </w:p>
    <w:p w14:paraId="5893AC63">
      <w:pPr>
        <w:widowControl/>
        <w:adjustRightInd w:val="0"/>
        <w:snapToGrid w:val="0"/>
        <w:spacing w:line="360" w:lineRule="auto"/>
        <w:ind w:firstLine="402" w:firstLineChars="200"/>
        <w:jc w:val="left"/>
        <w:rPr>
          <w:b/>
          <w:bCs/>
          <w:position w:val="6"/>
          <w:szCs w:val="21"/>
        </w:rPr>
      </w:pPr>
      <w:r>
        <w:rPr>
          <w:rFonts w:hint="eastAsia"/>
          <w:b/>
          <w:bCs/>
          <w:position w:val="6"/>
          <w:szCs w:val="21"/>
        </w:rPr>
        <w:t>一、工程质量保修范围和内容</w:t>
      </w:r>
    </w:p>
    <w:p w14:paraId="1234CE4A">
      <w:pPr>
        <w:adjustRightInd w:val="0"/>
        <w:snapToGrid w:val="0"/>
        <w:spacing w:line="360" w:lineRule="auto"/>
        <w:ind w:firstLine="400" w:firstLineChars="200"/>
        <w:jc w:val="left"/>
        <w:rPr>
          <w:position w:val="6"/>
          <w:szCs w:val="21"/>
        </w:rPr>
      </w:pPr>
      <w:r>
        <w:rPr>
          <w:rFonts w:hint="eastAsia"/>
          <w:position w:val="6"/>
          <w:szCs w:val="21"/>
        </w:rPr>
        <w:t>按照《建设工程质量管理条例》及有关法律、法规、规章的管理规定，双方约定由施工单位在质量保修期内，承担本工程的质量保修责任。</w:t>
      </w:r>
    </w:p>
    <w:p w14:paraId="7B9BC306">
      <w:pPr>
        <w:adjustRightInd w:val="0"/>
        <w:snapToGrid w:val="0"/>
        <w:spacing w:line="360" w:lineRule="auto"/>
        <w:ind w:firstLine="400" w:firstLineChars="200"/>
        <w:jc w:val="left"/>
        <w:rPr>
          <w:position w:val="6"/>
          <w:szCs w:val="21"/>
        </w:rPr>
      </w:pPr>
      <w:r>
        <w:rPr>
          <w:rFonts w:hint="eastAsia"/>
          <w:position w:val="6"/>
          <w:szCs w:val="21"/>
        </w:rPr>
        <w:t>质量保修范围和内容：______________________。</w:t>
      </w:r>
      <w:r>
        <w:rPr>
          <w:rFonts w:hint="eastAsia"/>
          <w:bCs/>
          <w:position w:val="6"/>
          <w:szCs w:val="21"/>
        </w:rPr>
        <w:t>因不可抗力或使用不当造成的质量缺陷，不属保修范围。</w:t>
      </w:r>
    </w:p>
    <w:p w14:paraId="2E040D97">
      <w:pPr>
        <w:widowControl/>
        <w:adjustRightInd w:val="0"/>
        <w:snapToGrid w:val="0"/>
        <w:spacing w:line="360" w:lineRule="auto"/>
        <w:ind w:firstLine="402" w:firstLineChars="200"/>
        <w:jc w:val="left"/>
        <w:rPr>
          <w:b/>
          <w:bCs/>
          <w:position w:val="6"/>
          <w:szCs w:val="21"/>
        </w:rPr>
      </w:pPr>
      <w:r>
        <w:rPr>
          <w:rFonts w:hint="eastAsia"/>
          <w:b/>
          <w:bCs/>
          <w:position w:val="6"/>
          <w:szCs w:val="21"/>
        </w:rPr>
        <w:t>二、质量保修期</w:t>
      </w:r>
    </w:p>
    <w:p w14:paraId="279DD8D7">
      <w:pPr>
        <w:adjustRightInd w:val="0"/>
        <w:snapToGrid w:val="0"/>
        <w:spacing w:line="360" w:lineRule="auto"/>
        <w:ind w:firstLine="400" w:firstLineChars="200"/>
        <w:jc w:val="left"/>
        <w:rPr>
          <w:position w:val="6"/>
          <w:szCs w:val="21"/>
        </w:rPr>
      </w:pPr>
      <w:r>
        <w:rPr>
          <w:rFonts w:hint="eastAsia"/>
          <w:position w:val="6"/>
          <w:szCs w:val="21"/>
        </w:rPr>
        <w:t>双方根据《建设工程质量管理条例》及有关规定，约定本工程的质量保修期如下：</w:t>
      </w:r>
    </w:p>
    <w:p w14:paraId="586AA05F">
      <w:pPr>
        <w:widowControl/>
        <w:adjustRightInd w:val="0"/>
        <w:snapToGrid w:val="0"/>
        <w:spacing w:line="360" w:lineRule="auto"/>
        <w:ind w:left="400" w:leftChars="200" w:firstLine="56" w:firstLineChars="28"/>
        <w:jc w:val="left"/>
        <w:rPr>
          <w:position w:val="6"/>
          <w:szCs w:val="21"/>
        </w:rPr>
      </w:pPr>
      <w:r>
        <w:rPr>
          <w:rFonts w:hint="eastAsia"/>
          <w:position w:val="6"/>
          <w:szCs w:val="21"/>
        </w:rPr>
        <w:t>1. 主体结构和基础工程，为</w:t>
      </w:r>
      <w:r>
        <w:rPr>
          <w:rFonts w:hint="eastAsia"/>
          <w:position w:val="6"/>
          <w:szCs w:val="21"/>
          <w:u w:val="single"/>
        </w:rPr>
        <w:t xml:space="preserve">     </w:t>
      </w:r>
      <w:r>
        <w:rPr>
          <w:rFonts w:hint="eastAsia"/>
          <w:position w:val="6"/>
          <w:szCs w:val="21"/>
        </w:rPr>
        <w:t>年；</w:t>
      </w:r>
    </w:p>
    <w:p w14:paraId="04919E48">
      <w:pPr>
        <w:widowControl/>
        <w:adjustRightInd w:val="0"/>
        <w:snapToGrid w:val="0"/>
        <w:spacing w:line="360" w:lineRule="auto"/>
        <w:ind w:left="400" w:leftChars="200" w:firstLine="56" w:firstLineChars="28"/>
        <w:jc w:val="left"/>
        <w:rPr>
          <w:position w:val="6"/>
          <w:szCs w:val="21"/>
        </w:rPr>
      </w:pPr>
      <w:r>
        <w:rPr>
          <w:rFonts w:hint="eastAsia"/>
          <w:position w:val="6"/>
          <w:szCs w:val="21"/>
        </w:rPr>
        <w:t>2. _____________工程，为</w:t>
      </w:r>
      <w:r>
        <w:rPr>
          <w:rFonts w:hint="eastAsia"/>
          <w:position w:val="6"/>
          <w:szCs w:val="21"/>
          <w:u w:val="single"/>
        </w:rPr>
        <w:t xml:space="preserve">     </w:t>
      </w:r>
      <w:r>
        <w:rPr>
          <w:rFonts w:hint="eastAsia"/>
          <w:position w:val="6"/>
          <w:szCs w:val="21"/>
        </w:rPr>
        <w:t>年；</w:t>
      </w:r>
    </w:p>
    <w:p w14:paraId="3C99680C">
      <w:pPr>
        <w:widowControl/>
        <w:adjustRightInd w:val="0"/>
        <w:snapToGrid w:val="0"/>
        <w:spacing w:line="360" w:lineRule="auto"/>
        <w:ind w:left="400" w:leftChars="200" w:firstLine="56" w:firstLineChars="28"/>
        <w:jc w:val="left"/>
        <w:rPr>
          <w:position w:val="6"/>
          <w:szCs w:val="21"/>
        </w:rPr>
      </w:pPr>
      <w:r>
        <w:rPr>
          <w:rFonts w:hint="eastAsia"/>
          <w:position w:val="6"/>
          <w:szCs w:val="21"/>
        </w:rPr>
        <w:t>3. _____________工程，为</w:t>
      </w:r>
      <w:r>
        <w:rPr>
          <w:rFonts w:hint="eastAsia"/>
          <w:position w:val="6"/>
          <w:szCs w:val="21"/>
          <w:u w:val="single"/>
        </w:rPr>
        <w:t xml:space="preserve">     </w:t>
      </w:r>
      <w:r>
        <w:rPr>
          <w:rFonts w:hint="eastAsia"/>
          <w:position w:val="6"/>
          <w:szCs w:val="21"/>
        </w:rPr>
        <w:t>年；</w:t>
      </w:r>
    </w:p>
    <w:p w14:paraId="2664F0F8">
      <w:pPr>
        <w:adjustRightInd w:val="0"/>
        <w:snapToGrid w:val="0"/>
        <w:spacing w:line="360" w:lineRule="auto"/>
        <w:ind w:left="342" w:leftChars="171" w:firstLine="100" w:firstLineChars="50"/>
        <w:rPr>
          <w:position w:val="6"/>
          <w:szCs w:val="21"/>
        </w:rPr>
      </w:pPr>
      <w:r>
        <w:rPr>
          <w:rFonts w:hint="eastAsia"/>
          <w:position w:val="6"/>
          <w:szCs w:val="21"/>
        </w:rPr>
        <w:t xml:space="preserve">4. _____________工程，为 </w:t>
      </w:r>
      <w:r>
        <w:rPr>
          <w:rFonts w:hint="eastAsia"/>
          <w:position w:val="6"/>
          <w:szCs w:val="21"/>
          <w:u w:val="single"/>
        </w:rPr>
        <w:t xml:space="preserve">     </w:t>
      </w:r>
      <w:r>
        <w:rPr>
          <w:rFonts w:hint="eastAsia"/>
          <w:position w:val="6"/>
          <w:szCs w:val="21"/>
        </w:rPr>
        <w:t>年；</w:t>
      </w:r>
      <w:r>
        <w:rPr>
          <w:rFonts w:hint="eastAsia"/>
          <w:position w:val="6"/>
          <w:szCs w:val="21"/>
        </w:rPr>
        <w:br w:type="textWrapping"/>
      </w:r>
      <w:r>
        <w:rPr>
          <w:rFonts w:hint="eastAsia"/>
          <w:position w:val="6"/>
          <w:szCs w:val="21"/>
        </w:rPr>
        <w:t>质量保修期自工程竣工验收合格之日起计算。</w:t>
      </w:r>
    </w:p>
    <w:p w14:paraId="5510A9CF">
      <w:pPr>
        <w:adjustRightInd w:val="0"/>
        <w:snapToGrid w:val="0"/>
        <w:spacing w:line="360" w:lineRule="auto"/>
        <w:ind w:firstLine="402" w:firstLineChars="200"/>
        <w:rPr>
          <w:b/>
          <w:szCs w:val="21"/>
        </w:rPr>
      </w:pPr>
      <w:r>
        <w:rPr>
          <w:rFonts w:hint="eastAsia"/>
          <w:b/>
          <w:szCs w:val="21"/>
        </w:rPr>
        <w:t>三、缺陷责任期</w:t>
      </w:r>
    </w:p>
    <w:p w14:paraId="57654065">
      <w:pPr>
        <w:adjustRightInd w:val="0"/>
        <w:snapToGrid w:val="0"/>
        <w:spacing w:line="360" w:lineRule="auto"/>
        <w:ind w:firstLine="400" w:firstLineChars="200"/>
        <w:rPr>
          <w:szCs w:val="21"/>
        </w:rPr>
      </w:pPr>
      <w:r>
        <w:rPr>
          <w:rFonts w:hint="eastAsia"/>
          <w:szCs w:val="21"/>
        </w:rPr>
        <w:t>工程缺陷责任期为</w:t>
      </w:r>
      <w:r>
        <w:rPr>
          <w:rFonts w:hint="eastAsia"/>
          <w:szCs w:val="21"/>
          <w:u w:val="single"/>
        </w:rPr>
        <w:t xml:space="preserve">     </w:t>
      </w:r>
      <w:r>
        <w:rPr>
          <w:rFonts w:hint="eastAsia"/>
          <w:szCs w:val="21"/>
        </w:rPr>
        <w:t>，缺陷责任期自工程竣工验收合格之日起计算。单位工程先于全部工程进行验收，单位工程缺陷责任期自单位工程验收合格之日起算。</w:t>
      </w:r>
    </w:p>
    <w:p w14:paraId="5C7BA3C1">
      <w:pPr>
        <w:adjustRightInd w:val="0"/>
        <w:snapToGrid w:val="0"/>
        <w:spacing w:line="360" w:lineRule="auto"/>
        <w:ind w:firstLine="400" w:firstLineChars="200"/>
        <w:rPr>
          <w:szCs w:val="21"/>
        </w:rPr>
      </w:pPr>
      <w:r>
        <w:rPr>
          <w:rFonts w:hint="eastAsia"/>
          <w:szCs w:val="21"/>
        </w:rPr>
        <w:t>缺陷责任期终止后，发包人应退还剩余的质量保证金。</w:t>
      </w:r>
    </w:p>
    <w:p w14:paraId="589403A3">
      <w:pPr>
        <w:widowControl/>
        <w:adjustRightInd w:val="0"/>
        <w:snapToGrid w:val="0"/>
        <w:spacing w:line="360" w:lineRule="auto"/>
        <w:ind w:firstLine="402" w:firstLineChars="200"/>
        <w:jc w:val="left"/>
        <w:rPr>
          <w:b/>
          <w:bCs/>
          <w:position w:val="6"/>
          <w:szCs w:val="21"/>
        </w:rPr>
      </w:pPr>
      <w:r>
        <w:rPr>
          <w:rFonts w:hint="eastAsia"/>
          <w:b/>
          <w:szCs w:val="21"/>
        </w:rPr>
        <w:t>四、质量保修责任</w:t>
      </w:r>
    </w:p>
    <w:p w14:paraId="29912905">
      <w:pPr>
        <w:widowControl/>
        <w:adjustRightInd w:val="0"/>
        <w:snapToGrid w:val="0"/>
        <w:spacing w:line="360" w:lineRule="auto"/>
        <w:ind w:firstLine="400" w:firstLineChars="200"/>
        <w:jc w:val="left"/>
        <w:rPr>
          <w:position w:val="6"/>
          <w:szCs w:val="21"/>
        </w:rPr>
      </w:pPr>
      <w:r>
        <w:rPr>
          <w:rFonts w:hint="eastAsia"/>
          <w:position w:val="6"/>
          <w:szCs w:val="21"/>
        </w:rPr>
        <w:t>1. 属于保修范围、内容的项目，承包人应当在接到保修通知之日起7天内派人保修。承包人不在约定期限内派人保修的，发包人可以委托他人修理。</w:t>
      </w:r>
    </w:p>
    <w:p w14:paraId="7892D6C7">
      <w:pPr>
        <w:widowControl/>
        <w:adjustRightInd w:val="0"/>
        <w:snapToGrid w:val="0"/>
        <w:spacing w:line="360" w:lineRule="auto"/>
        <w:ind w:firstLine="400" w:firstLineChars="200"/>
        <w:jc w:val="left"/>
        <w:rPr>
          <w:position w:val="6"/>
          <w:szCs w:val="21"/>
        </w:rPr>
      </w:pPr>
      <w:r>
        <w:rPr>
          <w:rFonts w:hint="eastAsia"/>
          <w:position w:val="6"/>
          <w:szCs w:val="21"/>
        </w:rPr>
        <w:t>2. 发生紧急抢修事故的，承包人在接到事故通知后，应当立即到达事故现场抢修。</w:t>
      </w:r>
    </w:p>
    <w:p w14:paraId="03C0A981">
      <w:pPr>
        <w:widowControl/>
        <w:adjustRightInd w:val="0"/>
        <w:snapToGrid w:val="0"/>
        <w:spacing w:line="360" w:lineRule="auto"/>
        <w:ind w:firstLine="400" w:firstLineChars="200"/>
        <w:jc w:val="left"/>
        <w:rPr>
          <w:position w:val="6"/>
          <w:szCs w:val="21"/>
        </w:rPr>
      </w:pPr>
      <w:r>
        <w:rPr>
          <w:rFonts w:hint="eastAsia"/>
          <w:position w:val="6"/>
          <w:szCs w:val="21"/>
        </w:rPr>
        <w:t>3. 对于涉及结构安全的质量问题，应当立即向当地建设行政主管部门报告，采取安全防范措施；由原设计单位或者具有相应资质等级的设计单位提出保修方案，承包人实施保修。</w:t>
      </w:r>
    </w:p>
    <w:p w14:paraId="1E0D5A26">
      <w:pPr>
        <w:widowControl/>
        <w:adjustRightInd w:val="0"/>
        <w:snapToGrid w:val="0"/>
        <w:spacing w:line="360" w:lineRule="auto"/>
        <w:ind w:firstLine="400" w:firstLineChars="200"/>
        <w:jc w:val="left"/>
        <w:rPr>
          <w:position w:val="6"/>
          <w:szCs w:val="21"/>
        </w:rPr>
      </w:pPr>
      <w:r>
        <w:rPr>
          <w:rFonts w:hint="eastAsia"/>
          <w:position w:val="6"/>
          <w:szCs w:val="21"/>
        </w:rPr>
        <w:t>4. 质量保修完成后，由发包人组织验收。</w:t>
      </w:r>
    </w:p>
    <w:p w14:paraId="3F7633D2">
      <w:pPr>
        <w:widowControl/>
        <w:adjustRightInd w:val="0"/>
        <w:snapToGrid w:val="0"/>
        <w:spacing w:line="360" w:lineRule="auto"/>
        <w:ind w:firstLine="402" w:firstLineChars="200"/>
        <w:jc w:val="left"/>
        <w:rPr>
          <w:b/>
          <w:bCs/>
          <w:position w:val="6"/>
          <w:szCs w:val="21"/>
        </w:rPr>
      </w:pPr>
      <w:r>
        <w:rPr>
          <w:rFonts w:hint="eastAsia"/>
          <w:b/>
          <w:bCs/>
          <w:position w:val="6"/>
          <w:szCs w:val="21"/>
        </w:rPr>
        <w:t>五、保修费用</w:t>
      </w:r>
    </w:p>
    <w:p w14:paraId="3EC1D363">
      <w:pPr>
        <w:widowControl/>
        <w:adjustRightInd w:val="0"/>
        <w:snapToGrid w:val="0"/>
        <w:spacing w:line="360" w:lineRule="auto"/>
        <w:ind w:firstLine="400" w:firstLineChars="200"/>
        <w:jc w:val="left"/>
        <w:rPr>
          <w:position w:val="6"/>
          <w:szCs w:val="21"/>
        </w:rPr>
      </w:pPr>
      <w:r>
        <w:rPr>
          <w:rFonts w:hint="eastAsia"/>
          <w:position w:val="6"/>
          <w:szCs w:val="21"/>
        </w:rPr>
        <w:t>保修费用由造成质量缺陷的责任方承担。</w:t>
      </w:r>
    </w:p>
    <w:p w14:paraId="6AB9535C">
      <w:pPr>
        <w:widowControl/>
        <w:adjustRightInd w:val="0"/>
        <w:snapToGrid w:val="0"/>
        <w:spacing w:line="360" w:lineRule="auto"/>
        <w:ind w:firstLine="400" w:firstLineChars="200"/>
        <w:jc w:val="left"/>
        <w:rPr>
          <w:b/>
          <w:szCs w:val="21"/>
        </w:rPr>
      </w:pPr>
      <w:r>
        <w:rPr>
          <w:rFonts w:hint="eastAsia"/>
          <w:bCs/>
          <w:position w:val="6"/>
          <w:szCs w:val="21"/>
        </w:rPr>
        <w:t>六、</w:t>
      </w:r>
      <w:r>
        <w:rPr>
          <w:rFonts w:hint="eastAsia"/>
          <w:b/>
          <w:szCs w:val="21"/>
        </w:rPr>
        <w:t>双方约定的其他工程质量保修事项：</w:t>
      </w:r>
      <w:r>
        <w:rPr>
          <w:rFonts w:hint="eastAsia"/>
          <w:b/>
          <w:szCs w:val="21"/>
          <w:u w:val="single"/>
        </w:rPr>
        <w:t xml:space="preserve">             </w:t>
      </w:r>
      <w:r>
        <w:rPr>
          <w:rFonts w:hint="eastAsia"/>
          <w:b/>
          <w:szCs w:val="21"/>
        </w:rPr>
        <w:t>。</w:t>
      </w:r>
    </w:p>
    <w:p w14:paraId="0D61F31C">
      <w:pPr>
        <w:widowControl/>
        <w:adjustRightInd w:val="0"/>
        <w:snapToGrid w:val="0"/>
        <w:spacing w:line="360" w:lineRule="auto"/>
        <w:ind w:firstLine="400" w:firstLineChars="200"/>
        <w:jc w:val="left"/>
        <w:rPr>
          <w:bCs/>
          <w:szCs w:val="21"/>
        </w:rPr>
      </w:pPr>
      <w:r>
        <w:rPr>
          <w:rFonts w:hint="eastAsia"/>
          <w:bCs/>
          <w:position w:val="6"/>
          <w:szCs w:val="21"/>
        </w:rPr>
        <w:t>本工程质量保修书，由施工合同发包人、承包人双方在竣工验收前共同签署，作为施工合同附件，其有效期限至保修期满。</w:t>
      </w:r>
    </w:p>
    <w:p w14:paraId="06493B44">
      <w:pPr>
        <w:adjustRightInd w:val="0"/>
        <w:snapToGrid w:val="0"/>
        <w:spacing w:line="360" w:lineRule="auto"/>
        <w:ind w:firstLine="420"/>
        <w:rPr>
          <w:szCs w:val="21"/>
        </w:rPr>
      </w:pPr>
    </w:p>
    <w:p w14:paraId="20BEA8B0">
      <w:pPr>
        <w:adjustRightInd w:val="0"/>
        <w:snapToGrid w:val="0"/>
        <w:spacing w:line="360" w:lineRule="auto"/>
        <w:rPr>
          <w:szCs w:val="21"/>
          <w:u w:val="single"/>
        </w:rPr>
      </w:pPr>
      <w:r>
        <w:rPr>
          <w:rFonts w:hint="eastAsia"/>
          <w:szCs w:val="21"/>
        </w:rPr>
        <w:t>发包人(公章)：</w:t>
      </w:r>
      <w:r>
        <w:rPr>
          <w:rFonts w:hint="eastAsia"/>
          <w:szCs w:val="21"/>
          <w:u w:val="single"/>
        </w:rPr>
        <w:t xml:space="preserve"> </w:t>
      </w:r>
      <w:r>
        <w:rPr>
          <w:rFonts w:hint="eastAsia" w:cs="宋体"/>
          <w:szCs w:val="21"/>
          <w:u w:val="single"/>
        </w:rPr>
        <w:t></w:t>
      </w:r>
      <w:r>
        <w:rPr>
          <w:rFonts w:hint="eastAsia"/>
          <w:szCs w:val="21"/>
          <w:u w:val="single"/>
        </w:rPr>
        <w:t xml:space="preserve"> </w:t>
      </w:r>
      <w:r>
        <w:rPr>
          <w:rFonts w:hint="eastAsia" w:cs="宋体"/>
          <w:szCs w:val="21"/>
          <w:u w:val="single"/>
        </w:rPr>
        <w:t></w:t>
      </w:r>
      <w:r>
        <w:rPr>
          <w:rFonts w:hint="eastAsia"/>
          <w:szCs w:val="21"/>
          <w:u w:val="single"/>
        </w:rPr>
        <w:t xml:space="preserve">      </w:t>
      </w:r>
      <w:r>
        <w:rPr>
          <w:rFonts w:hint="eastAsia"/>
          <w:szCs w:val="21"/>
        </w:rPr>
        <w:t xml:space="preserve">                     承包人(公章)：</w:t>
      </w:r>
      <w:r>
        <w:rPr>
          <w:rFonts w:hint="eastAsia" w:cs="宋体"/>
          <w:szCs w:val="21"/>
          <w:u w:val="single"/>
        </w:rPr>
        <w:t></w:t>
      </w:r>
      <w:r>
        <w:rPr>
          <w:rFonts w:hint="eastAsia"/>
          <w:szCs w:val="21"/>
          <w:u w:val="single"/>
        </w:rPr>
        <w:t xml:space="preserve">          </w:t>
      </w:r>
      <w:r>
        <w:rPr>
          <w:rFonts w:hint="eastAsia" w:cs="宋体"/>
          <w:szCs w:val="21"/>
          <w:u w:val="single"/>
        </w:rPr>
        <w:t></w:t>
      </w:r>
      <w:r>
        <w:rPr>
          <w:rFonts w:hint="eastAsia"/>
          <w:szCs w:val="21"/>
          <w:u w:val="single"/>
        </w:rPr>
        <w:t xml:space="preserve"> </w:t>
      </w:r>
    </w:p>
    <w:p w14:paraId="26DCA60F">
      <w:pPr>
        <w:adjustRightInd w:val="0"/>
        <w:snapToGrid w:val="0"/>
        <w:spacing w:line="360" w:lineRule="auto"/>
        <w:rPr>
          <w:szCs w:val="21"/>
          <w:u w:val="single"/>
        </w:rPr>
      </w:pPr>
      <w:r>
        <w:rPr>
          <w:rFonts w:hint="eastAsia"/>
          <w:szCs w:val="21"/>
        </w:rPr>
        <w:t>地  址：</w:t>
      </w:r>
      <w:r>
        <w:rPr>
          <w:rFonts w:hint="eastAsia"/>
          <w:szCs w:val="21"/>
          <w:u w:val="single"/>
        </w:rPr>
        <w:t xml:space="preserve"> </w:t>
      </w:r>
      <w:r>
        <w:rPr>
          <w:rFonts w:hint="eastAsia" w:cs="宋体"/>
          <w:szCs w:val="21"/>
          <w:u w:val="single"/>
        </w:rPr>
        <w:t></w:t>
      </w:r>
      <w:r>
        <w:rPr>
          <w:rFonts w:hint="eastAsia"/>
          <w:szCs w:val="21"/>
          <w:u w:val="single"/>
        </w:rPr>
        <w:t xml:space="preserve">    </w:t>
      </w:r>
      <w:r>
        <w:rPr>
          <w:rFonts w:hint="eastAsia"/>
          <w:szCs w:val="21"/>
        </w:rPr>
        <w:t xml:space="preserve">                      地  址：</w:t>
      </w:r>
      <w:r>
        <w:rPr>
          <w:rFonts w:hint="eastAsia" w:cs="宋体"/>
          <w:szCs w:val="21"/>
          <w:u w:val="single"/>
        </w:rPr>
        <w:t></w:t>
      </w:r>
      <w:r>
        <w:rPr>
          <w:rFonts w:hint="eastAsia"/>
          <w:szCs w:val="21"/>
          <w:u w:val="single"/>
        </w:rPr>
        <w:t xml:space="preserve"> </w:t>
      </w:r>
      <w:r>
        <w:rPr>
          <w:rFonts w:hint="eastAsia" w:cs="宋体"/>
          <w:szCs w:val="21"/>
          <w:u w:val="single"/>
        </w:rPr>
        <w:t></w:t>
      </w:r>
      <w:r>
        <w:rPr>
          <w:rFonts w:hint="eastAsia"/>
          <w:szCs w:val="21"/>
          <w:u w:val="single"/>
        </w:rPr>
        <w:t xml:space="preserve">      </w:t>
      </w:r>
    </w:p>
    <w:p w14:paraId="474606B3">
      <w:pPr>
        <w:adjustRightInd w:val="0"/>
        <w:snapToGrid w:val="0"/>
        <w:spacing w:line="360" w:lineRule="auto"/>
        <w:rPr>
          <w:szCs w:val="21"/>
          <w:u w:val="single"/>
        </w:rPr>
      </w:pPr>
      <w:r>
        <w:rPr>
          <w:rFonts w:hint="eastAsia"/>
          <w:szCs w:val="21"/>
        </w:rPr>
        <w:t>法定代表人(签字)：</w:t>
      </w:r>
      <w:r>
        <w:rPr>
          <w:rFonts w:hint="eastAsia" w:cs="宋体"/>
          <w:szCs w:val="21"/>
          <w:u w:val="single"/>
        </w:rPr>
        <w:t></w:t>
      </w:r>
      <w:r>
        <w:rPr>
          <w:rFonts w:hint="eastAsia"/>
          <w:szCs w:val="21"/>
          <w:u w:val="single"/>
        </w:rPr>
        <w:t xml:space="preserve">      </w:t>
      </w:r>
      <w:r>
        <w:rPr>
          <w:rFonts w:hint="eastAsia"/>
          <w:szCs w:val="21"/>
        </w:rPr>
        <w:t xml:space="preserve">                     法定代表人(签字)：</w:t>
      </w:r>
      <w:r>
        <w:rPr>
          <w:rFonts w:hint="eastAsia" w:cs="宋体"/>
          <w:szCs w:val="21"/>
          <w:u w:val="single"/>
        </w:rPr>
        <w:t></w:t>
      </w:r>
      <w:r>
        <w:rPr>
          <w:rFonts w:hint="eastAsia"/>
          <w:szCs w:val="21"/>
          <w:u w:val="single"/>
        </w:rPr>
        <w:t xml:space="preserve">       </w:t>
      </w:r>
    </w:p>
    <w:p w14:paraId="0863E4B8">
      <w:pPr>
        <w:adjustRightInd w:val="0"/>
        <w:snapToGrid w:val="0"/>
        <w:spacing w:line="360" w:lineRule="auto"/>
        <w:rPr>
          <w:szCs w:val="21"/>
          <w:u w:val="single"/>
        </w:rPr>
      </w:pPr>
      <w:r>
        <w:rPr>
          <w:rFonts w:hint="eastAsia"/>
          <w:szCs w:val="21"/>
        </w:rPr>
        <w:t>委托代理人(签字)：</w:t>
      </w:r>
      <w:r>
        <w:rPr>
          <w:rFonts w:hint="eastAsia" w:cs="宋体"/>
          <w:szCs w:val="21"/>
          <w:u w:val="single"/>
        </w:rPr>
        <w:t></w:t>
      </w:r>
      <w:r>
        <w:rPr>
          <w:rFonts w:hint="eastAsia"/>
          <w:szCs w:val="21"/>
          <w:u w:val="single"/>
        </w:rPr>
        <w:t xml:space="preserve">      </w:t>
      </w:r>
      <w:r>
        <w:rPr>
          <w:rFonts w:hint="eastAsia"/>
          <w:szCs w:val="21"/>
        </w:rPr>
        <w:t xml:space="preserve">                     委托代理人(签字)：</w:t>
      </w:r>
      <w:r>
        <w:rPr>
          <w:rFonts w:hint="eastAsia" w:cs="宋体"/>
          <w:szCs w:val="21"/>
          <w:u w:val="single"/>
        </w:rPr>
        <w:t></w:t>
      </w:r>
      <w:r>
        <w:rPr>
          <w:rFonts w:hint="eastAsia"/>
          <w:szCs w:val="21"/>
          <w:u w:val="single"/>
        </w:rPr>
        <w:t xml:space="preserve">       </w:t>
      </w:r>
    </w:p>
    <w:p w14:paraId="0D6EAAFA">
      <w:pPr>
        <w:adjustRightInd w:val="0"/>
        <w:snapToGrid w:val="0"/>
        <w:spacing w:line="360" w:lineRule="auto"/>
        <w:rPr>
          <w:szCs w:val="21"/>
        </w:rPr>
      </w:pPr>
      <w:r>
        <w:rPr>
          <w:rFonts w:hint="eastAsia"/>
          <w:szCs w:val="21"/>
        </w:rPr>
        <w:t>电  话：</w:t>
      </w:r>
      <w:r>
        <w:rPr>
          <w:rFonts w:hint="eastAsia" w:cs="宋体"/>
          <w:szCs w:val="21"/>
          <w:u w:val="single"/>
        </w:rPr>
        <w:t></w:t>
      </w:r>
      <w:r>
        <w:rPr>
          <w:rFonts w:hint="eastAsia"/>
          <w:szCs w:val="21"/>
          <w:u w:val="single"/>
        </w:rPr>
        <w:t xml:space="preserve">   </w:t>
      </w:r>
      <w:r>
        <w:rPr>
          <w:rFonts w:hint="eastAsia"/>
          <w:szCs w:val="21"/>
        </w:rPr>
        <w:t xml:space="preserve">                      电  话：</w:t>
      </w:r>
      <w:r>
        <w:rPr>
          <w:rFonts w:hint="eastAsia" w:cs="宋体"/>
          <w:szCs w:val="21"/>
          <w:u w:val="single"/>
        </w:rPr>
        <w:t></w:t>
      </w:r>
      <w:r>
        <w:rPr>
          <w:rFonts w:hint="eastAsia"/>
          <w:szCs w:val="21"/>
          <w:u w:val="single"/>
        </w:rPr>
        <w:t xml:space="preserve">     </w:t>
      </w:r>
    </w:p>
    <w:p w14:paraId="07847EF1">
      <w:pPr>
        <w:adjustRightInd w:val="0"/>
        <w:snapToGrid w:val="0"/>
        <w:spacing w:line="360" w:lineRule="auto"/>
        <w:rPr>
          <w:szCs w:val="21"/>
        </w:rPr>
      </w:pPr>
      <w:r>
        <w:rPr>
          <w:rFonts w:hint="eastAsia"/>
          <w:szCs w:val="21"/>
        </w:rPr>
        <w:t>传  真：</w:t>
      </w:r>
      <w:r>
        <w:rPr>
          <w:rFonts w:hint="eastAsia" w:cs="宋体"/>
          <w:szCs w:val="21"/>
          <w:u w:val="single"/>
        </w:rPr>
        <w:t></w:t>
      </w:r>
      <w:r>
        <w:rPr>
          <w:rFonts w:hint="eastAsia"/>
          <w:szCs w:val="21"/>
          <w:u w:val="single"/>
        </w:rPr>
        <w:t xml:space="preserve">   </w:t>
      </w:r>
      <w:r>
        <w:rPr>
          <w:rFonts w:hint="eastAsia"/>
          <w:szCs w:val="21"/>
        </w:rPr>
        <w:t xml:space="preserve">                      传  真：</w:t>
      </w:r>
      <w:r>
        <w:rPr>
          <w:rFonts w:hint="eastAsia" w:cs="宋体"/>
          <w:szCs w:val="21"/>
          <w:u w:val="single"/>
        </w:rPr>
        <w:t></w:t>
      </w:r>
      <w:r>
        <w:rPr>
          <w:rFonts w:hint="eastAsia"/>
          <w:szCs w:val="21"/>
          <w:u w:val="single"/>
        </w:rPr>
        <w:t xml:space="preserve">  </w:t>
      </w:r>
      <w:r>
        <w:rPr>
          <w:rFonts w:hint="eastAsia" w:cs="宋体"/>
          <w:szCs w:val="21"/>
          <w:u w:val="single"/>
        </w:rPr>
        <w:t></w:t>
      </w:r>
      <w:r>
        <w:rPr>
          <w:rFonts w:hint="eastAsia"/>
          <w:szCs w:val="21"/>
          <w:u w:val="single"/>
        </w:rPr>
        <w:t xml:space="preserve">   </w:t>
      </w:r>
    </w:p>
    <w:p w14:paraId="79151A96">
      <w:pPr>
        <w:adjustRightInd w:val="0"/>
        <w:snapToGrid w:val="0"/>
        <w:spacing w:line="360" w:lineRule="auto"/>
        <w:rPr>
          <w:szCs w:val="21"/>
        </w:rPr>
      </w:pPr>
      <w:r>
        <w:rPr>
          <w:rFonts w:hint="eastAsia"/>
          <w:szCs w:val="21"/>
        </w:rPr>
        <w:t>开户银行：</w:t>
      </w:r>
      <w:r>
        <w:rPr>
          <w:rFonts w:hint="eastAsia" w:cs="宋体"/>
          <w:szCs w:val="21"/>
          <w:u w:val="single"/>
        </w:rPr>
        <w:t></w:t>
      </w:r>
      <w:r>
        <w:rPr>
          <w:rFonts w:hint="eastAsia"/>
          <w:szCs w:val="21"/>
          <w:u w:val="single"/>
        </w:rPr>
        <w:t xml:space="preserve">   </w:t>
      </w:r>
      <w:r>
        <w:rPr>
          <w:rFonts w:hint="eastAsia"/>
          <w:szCs w:val="21"/>
        </w:rPr>
        <w:t xml:space="preserve">                      开户银行：</w:t>
      </w:r>
      <w:r>
        <w:rPr>
          <w:rFonts w:hint="eastAsia" w:cs="宋体"/>
          <w:szCs w:val="21"/>
          <w:u w:val="single"/>
        </w:rPr>
        <w:t></w:t>
      </w:r>
      <w:r>
        <w:rPr>
          <w:rFonts w:hint="eastAsia"/>
          <w:szCs w:val="21"/>
          <w:u w:val="single"/>
        </w:rPr>
        <w:t xml:space="preserve">   </w:t>
      </w:r>
    </w:p>
    <w:p w14:paraId="7D711049">
      <w:pPr>
        <w:adjustRightInd w:val="0"/>
        <w:snapToGrid w:val="0"/>
        <w:spacing w:line="360" w:lineRule="auto"/>
        <w:rPr>
          <w:szCs w:val="21"/>
        </w:rPr>
      </w:pPr>
      <w:r>
        <w:rPr>
          <w:rFonts w:hint="eastAsia"/>
          <w:szCs w:val="21"/>
        </w:rPr>
        <w:t>账  号：</w:t>
      </w:r>
      <w:r>
        <w:rPr>
          <w:rFonts w:hint="eastAsia" w:cs="宋体"/>
          <w:szCs w:val="21"/>
          <w:u w:val="single"/>
        </w:rPr>
        <w:t></w:t>
      </w:r>
      <w:r>
        <w:rPr>
          <w:rFonts w:hint="eastAsia"/>
          <w:szCs w:val="21"/>
          <w:u w:val="single"/>
        </w:rPr>
        <w:t xml:space="preserve"> </w:t>
      </w:r>
      <w:r>
        <w:rPr>
          <w:rFonts w:hint="eastAsia" w:cs="宋体"/>
          <w:szCs w:val="21"/>
          <w:u w:val="single"/>
        </w:rPr>
        <w:t></w:t>
      </w:r>
      <w:r>
        <w:rPr>
          <w:rFonts w:hint="eastAsia"/>
          <w:szCs w:val="21"/>
          <w:u w:val="single"/>
        </w:rPr>
        <w:t xml:space="preserve">      </w:t>
      </w:r>
      <w:r>
        <w:rPr>
          <w:rFonts w:hint="eastAsia"/>
          <w:szCs w:val="21"/>
        </w:rPr>
        <w:t xml:space="preserve">                      账  号：</w:t>
      </w:r>
      <w:r>
        <w:rPr>
          <w:rFonts w:hint="eastAsia" w:cs="宋体"/>
          <w:szCs w:val="21"/>
          <w:u w:val="single"/>
        </w:rPr>
        <w:t></w:t>
      </w:r>
      <w:r>
        <w:rPr>
          <w:rFonts w:hint="eastAsia"/>
          <w:szCs w:val="21"/>
          <w:u w:val="single"/>
        </w:rPr>
        <w:t xml:space="preserve">     </w:t>
      </w:r>
    </w:p>
    <w:p w14:paraId="4C1FCDA3">
      <w:pPr>
        <w:adjustRightInd w:val="0"/>
        <w:snapToGrid w:val="0"/>
        <w:spacing w:line="360" w:lineRule="auto"/>
        <w:rPr>
          <w:szCs w:val="21"/>
        </w:rPr>
      </w:pPr>
      <w:r>
        <w:rPr>
          <w:rFonts w:hint="eastAsia"/>
          <w:szCs w:val="21"/>
        </w:rPr>
        <w:t>邮政编码：</w:t>
      </w:r>
      <w:r>
        <w:rPr>
          <w:rFonts w:hint="eastAsia"/>
          <w:szCs w:val="21"/>
          <w:u w:val="single"/>
        </w:rPr>
        <w:t xml:space="preserve"> </w:t>
      </w:r>
      <w:r>
        <w:rPr>
          <w:rFonts w:hint="eastAsia" w:cs="宋体"/>
          <w:szCs w:val="21"/>
          <w:u w:val="single"/>
        </w:rPr>
        <w:t></w:t>
      </w:r>
      <w:r>
        <w:rPr>
          <w:rFonts w:hint="eastAsia"/>
          <w:szCs w:val="21"/>
          <w:u w:val="single"/>
        </w:rPr>
        <w:t xml:space="preserve">    </w:t>
      </w:r>
      <w:r>
        <w:rPr>
          <w:rFonts w:hint="eastAsia"/>
          <w:szCs w:val="21"/>
        </w:rPr>
        <w:t xml:space="preserve">                      邮政编码：</w:t>
      </w:r>
      <w:r>
        <w:rPr>
          <w:rFonts w:hint="eastAsia" w:cs="宋体"/>
          <w:szCs w:val="21"/>
          <w:u w:val="single"/>
        </w:rPr>
        <w:t></w:t>
      </w:r>
      <w:r>
        <w:rPr>
          <w:rFonts w:hint="eastAsia"/>
          <w:szCs w:val="21"/>
          <w:u w:val="single"/>
        </w:rPr>
        <w:t xml:space="preserve">   </w:t>
      </w:r>
    </w:p>
    <w:p w14:paraId="48BAF80C">
      <w:pPr>
        <w:keepNext/>
        <w:keepLines/>
        <w:spacing w:before="120" w:after="120" w:line="360" w:lineRule="auto"/>
        <w:jc w:val="left"/>
        <w:outlineLvl w:val="2"/>
        <w:rPr>
          <w:rFonts w:ascii="黑体" w:hAnsi="黑体" w:eastAsia="黑体"/>
          <w:bCs/>
          <w:sz w:val="24"/>
          <w:szCs w:val="24"/>
        </w:rPr>
      </w:pPr>
      <w:r>
        <w:rPr>
          <w:rFonts w:ascii="黑体" w:hAnsi="黑体" w:eastAsia="黑体"/>
          <w:b/>
          <w:bCs/>
          <w:sz w:val="24"/>
          <w:szCs w:val="24"/>
        </w:rPr>
        <w:br w:type="page"/>
      </w:r>
      <w:r>
        <w:rPr>
          <w:rFonts w:hint="eastAsia" w:ascii="黑体" w:hAnsi="黑体" w:eastAsia="黑体"/>
          <w:bCs/>
          <w:sz w:val="24"/>
          <w:szCs w:val="24"/>
        </w:rPr>
        <w:t>附件</w:t>
      </w:r>
      <w:r>
        <w:rPr>
          <w:rFonts w:ascii="黑体" w:hAnsi="黑体" w:eastAsia="黑体"/>
          <w:bCs/>
          <w:sz w:val="24"/>
          <w:szCs w:val="24"/>
        </w:rPr>
        <w:t>4</w:t>
      </w:r>
      <w:r>
        <w:rPr>
          <w:rFonts w:hint="eastAsia" w:ascii="黑体" w:hAnsi="黑体" w:eastAsia="黑体"/>
          <w:bCs/>
          <w:sz w:val="24"/>
          <w:szCs w:val="24"/>
        </w:rPr>
        <w:t>：主要建设工程文件目录</w:t>
      </w:r>
    </w:p>
    <w:p w14:paraId="0B988430">
      <w:pPr>
        <w:spacing w:before="156" w:beforeLines="50" w:after="156" w:afterLines="50"/>
        <w:jc w:val="center"/>
        <w:rPr>
          <w:szCs w:val="21"/>
        </w:rPr>
      </w:pPr>
      <w:r>
        <w:rPr>
          <w:rFonts w:hint="eastAsia"/>
          <w:szCs w:val="21"/>
        </w:rPr>
        <w:t>主要建设工程文件目录</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88"/>
        <w:gridCol w:w="1169"/>
        <w:gridCol w:w="1327"/>
        <w:gridCol w:w="1139"/>
        <w:gridCol w:w="1327"/>
        <w:gridCol w:w="1526"/>
      </w:tblGrid>
      <w:tr w14:paraId="5CE6E2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80" w:type="pct"/>
            <w:tcBorders>
              <w:top w:val="single" w:color="auto" w:sz="12" w:space="0"/>
              <w:bottom w:val="double" w:color="auto" w:sz="6" w:space="0"/>
            </w:tcBorders>
            <w:noWrap w:val="0"/>
            <w:vAlign w:val="center"/>
          </w:tcPr>
          <w:p w14:paraId="05256A03">
            <w:pPr>
              <w:keepNext/>
              <w:rPr>
                <w:szCs w:val="21"/>
              </w:rPr>
            </w:pPr>
            <w:r>
              <w:rPr>
                <w:rFonts w:hint="eastAsia"/>
                <w:szCs w:val="21"/>
              </w:rPr>
              <w:t>文件名称</w:t>
            </w:r>
          </w:p>
        </w:tc>
        <w:tc>
          <w:tcPr>
            <w:tcW w:w="706" w:type="pct"/>
            <w:tcBorders>
              <w:top w:val="single" w:color="auto" w:sz="12" w:space="0"/>
              <w:bottom w:val="double" w:color="auto" w:sz="6" w:space="0"/>
            </w:tcBorders>
            <w:noWrap w:val="0"/>
            <w:vAlign w:val="center"/>
          </w:tcPr>
          <w:p w14:paraId="6936C355">
            <w:pPr>
              <w:keepNext/>
              <w:rPr>
                <w:szCs w:val="21"/>
              </w:rPr>
            </w:pPr>
            <w:r>
              <w:rPr>
                <w:rFonts w:hint="eastAsia"/>
                <w:szCs w:val="21"/>
              </w:rPr>
              <w:t>套数</w:t>
            </w:r>
          </w:p>
        </w:tc>
        <w:tc>
          <w:tcPr>
            <w:tcW w:w="802" w:type="pct"/>
            <w:tcBorders>
              <w:top w:val="single" w:color="auto" w:sz="12" w:space="0"/>
              <w:bottom w:val="double" w:color="auto" w:sz="6" w:space="0"/>
            </w:tcBorders>
            <w:noWrap w:val="0"/>
            <w:vAlign w:val="center"/>
          </w:tcPr>
          <w:p w14:paraId="582428CF">
            <w:pPr>
              <w:keepNext/>
              <w:rPr>
                <w:szCs w:val="21"/>
              </w:rPr>
            </w:pPr>
            <w:r>
              <w:rPr>
                <w:rFonts w:hint="eastAsia"/>
                <w:szCs w:val="21"/>
              </w:rPr>
              <w:t>费用（元）</w:t>
            </w:r>
          </w:p>
        </w:tc>
        <w:tc>
          <w:tcPr>
            <w:tcW w:w="688" w:type="pct"/>
            <w:tcBorders>
              <w:top w:val="single" w:color="auto" w:sz="12" w:space="0"/>
              <w:bottom w:val="double" w:color="auto" w:sz="6" w:space="0"/>
            </w:tcBorders>
            <w:noWrap w:val="0"/>
            <w:vAlign w:val="center"/>
          </w:tcPr>
          <w:p w14:paraId="57F7B8D4">
            <w:pPr>
              <w:keepNext/>
              <w:rPr>
                <w:szCs w:val="21"/>
              </w:rPr>
            </w:pPr>
            <w:r>
              <w:rPr>
                <w:rFonts w:hint="eastAsia"/>
                <w:szCs w:val="21"/>
              </w:rPr>
              <w:t>质量</w:t>
            </w:r>
          </w:p>
        </w:tc>
        <w:tc>
          <w:tcPr>
            <w:tcW w:w="802" w:type="pct"/>
            <w:tcBorders>
              <w:top w:val="single" w:color="auto" w:sz="12" w:space="0"/>
              <w:bottom w:val="double" w:color="auto" w:sz="6" w:space="0"/>
            </w:tcBorders>
            <w:noWrap w:val="0"/>
            <w:vAlign w:val="top"/>
          </w:tcPr>
          <w:p w14:paraId="7FDA7582">
            <w:pPr>
              <w:rPr>
                <w:szCs w:val="21"/>
              </w:rPr>
            </w:pPr>
            <w:r>
              <w:rPr>
                <w:rFonts w:hint="eastAsia"/>
                <w:szCs w:val="21"/>
              </w:rPr>
              <w:t>移交时间</w:t>
            </w:r>
          </w:p>
        </w:tc>
        <w:tc>
          <w:tcPr>
            <w:tcW w:w="922" w:type="pct"/>
            <w:tcBorders>
              <w:top w:val="single" w:color="auto" w:sz="12" w:space="0"/>
              <w:bottom w:val="double" w:color="auto" w:sz="6" w:space="0"/>
            </w:tcBorders>
            <w:noWrap w:val="0"/>
            <w:vAlign w:val="top"/>
          </w:tcPr>
          <w:p w14:paraId="1DE8C151">
            <w:pPr>
              <w:rPr>
                <w:szCs w:val="21"/>
              </w:rPr>
            </w:pPr>
            <w:r>
              <w:rPr>
                <w:rFonts w:hint="eastAsia"/>
                <w:szCs w:val="21"/>
              </w:rPr>
              <w:t>责任人</w:t>
            </w:r>
          </w:p>
        </w:tc>
      </w:tr>
      <w:tr w14:paraId="26FDB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Borders>
              <w:top w:val="double" w:color="auto" w:sz="6" w:space="0"/>
            </w:tcBorders>
            <w:noWrap w:val="0"/>
            <w:vAlign w:val="center"/>
          </w:tcPr>
          <w:p w14:paraId="3C6B1DED">
            <w:pPr>
              <w:keepNext/>
              <w:rPr>
                <w:szCs w:val="21"/>
              </w:rPr>
            </w:pPr>
          </w:p>
        </w:tc>
        <w:tc>
          <w:tcPr>
            <w:tcW w:w="706" w:type="pct"/>
            <w:tcBorders>
              <w:top w:val="double" w:color="auto" w:sz="6" w:space="0"/>
            </w:tcBorders>
            <w:noWrap w:val="0"/>
            <w:vAlign w:val="center"/>
          </w:tcPr>
          <w:p w14:paraId="5861DAF5">
            <w:pPr>
              <w:keepNext/>
              <w:rPr>
                <w:szCs w:val="21"/>
              </w:rPr>
            </w:pPr>
          </w:p>
        </w:tc>
        <w:tc>
          <w:tcPr>
            <w:tcW w:w="802" w:type="pct"/>
            <w:tcBorders>
              <w:top w:val="double" w:color="auto" w:sz="6" w:space="0"/>
            </w:tcBorders>
            <w:noWrap w:val="0"/>
            <w:vAlign w:val="center"/>
          </w:tcPr>
          <w:p w14:paraId="7597ED8D">
            <w:pPr>
              <w:keepNext/>
              <w:rPr>
                <w:szCs w:val="21"/>
              </w:rPr>
            </w:pPr>
          </w:p>
        </w:tc>
        <w:tc>
          <w:tcPr>
            <w:tcW w:w="688" w:type="pct"/>
            <w:tcBorders>
              <w:top w:val="double" w:color="auto" w:sz="6" w:space="0"/>
            </w:tcBorders>
            <w:noWrap w:val="0"/>
            <w:vAlign w:val="center"/>
          </w:tcPr>
          <w:p w14:paraId="5428820D">
            <w:pPr>
              <w:keepNext/>
              <w:rPr>
                <w:szCs w:val="21"/>
              </w:rPr>
            </w:pPr>
          </w:p>
        </w:tc>
        <w:tc>
          <w:tcPr>
            <w:tcW w:w="802" w:type="pct"/>
            <w:tcBorders>
              <w:top w:val="double" w:color="auto" w:sz="6" w:space="0"/>
            </w:tcBorders>
            <w:noWrap w:val="0"/>
            <w:vAlign w:val="center"/>
          </w:tcPr>
          <w:p w14:paraId="1771929F">
            <w:pPr>
              <w:keepNext/>
              <w:rPr>
                <w:szCs w:val="21"/>
              </w:rPr>
            </w:pPr>
          </w:p>
        </w:tc>
        <w:tc>
          <w:tcPr>
            <w:tcW w:w="922" w:type="pct"/>
            <w:tcBorders>
              <w:top w:val="double" w:color="auto" w:sz="6" w:space="0"/>
            </w:tcBorders>
            <w:noWrap w:val="0"/>
            <w:vAlign w:val="center"/>
          </w:tcPr>
          <w:p w14:paraId="7BE1515C">
            <w:pPr>
              <w:keepNext/>
              <w:rPr>
                <w:szCs w:val="21"/>
              </w:rPr>
            </w:pPr>
          </w:p>
        </w:tc>
      </w:tr>
      <w:tr w14:paraId="07369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Borders>
              <w:top w:val="nil"/>
            </w:tcBorders>
            <w:noWrap w:val="0"/>
            <w:vAlign w:val="center"/>
          </w:tcPr>
          <w:p w14:paraId="0AB914AC">
            <w:pPr>
              <w:keepNext/>
              <w:rPr>
                <w:szCs w:val="21"/>
              </w:rPr>
            </w:pPr>
          </w:p>
        </w:tc>
        <w:tc>
          <w:tcPr>
            <w:tcW w:w="706" w:type="pct"/>
            <w:tcBorders>
              <w:top w:val="nil"/>
            </w:tcBorders>
            <w:noWrap w:val="0"/>
            <w:vAlign w:val="center"/>
          </w:tcPr>
          <w:p w14:paraId="32676E8F">
            <w:pPr>
              <w:keepNext/>
              <w:rPr>
                <w:szCs w:val="21"/>
              </w:rPr>
            </w:pPr>
          </w:p>
        </w:tc>
        <w:tc>
          <w:tcPr>
            <w:tcW w:w="802" w:type="pct"/>
            <w:tcBorders>
              <w:top w:val="nil"/>
            </w:tcBorders>
            <w:noWrap w:val="0"/>
            <w:vAlign w:val="center"/>
          </w:tcPr>
          <w:p w14:paraId="544A2C4B">
            <w:pPr>
              <w:keepNext/>
              <w:rPr>
                <w:szCs w:val="21"/>
              </w:rPr>
            </w:pPr>
          </w:p>
        </w:tc>
        <w:tc>
          <w:tcPr>
            <w:tcW w:w="688" w:type="pct"/>
            <w:tcBorders>
              <w:top w:val="nil"/>
            </w:tcBorders>
            <w:noWrap w:val="0"/>
            <w:vAlign w:val="center"/>
          </w:tcPr>
          <w:p w14:paraId="5FBCA709">
            <w:pPr>
              <w:keepNext/>
              <w:rPr>
                <w:szCs w:val="21"/>
              </w:rPr>
            </w:pPr>
          </w:p>
        </w:tc>
        <w:tc>
          <w:tcPr>
            <w:tcW w:w="802" w:type="pct"/>
            <w:tcBorders>
              <w:top w:val="nil"/>
            </w:tcBorders>
            <w:noWrap w:val="0"/>
            <w:vAlign w:val="center"/>
          </w:tcPr>
          <w:p w14:paraId="2541694B">
            <w:pPr>
              <w:keepNext/>
              <w:rPr>
                <w:szCs w:val="21"/>
              </w:rPr>
            </w:pPr>
          </w:p>
        </w:tc>
        <w:tc>
          <w:tcPr>
            <w:tcW w:w="922" w:type="pct"/>
            <w:tcBorders>
              <w:top w:val="nil"/>
            </w:tcBorders>
            <w:noWrap w:val="0"/>
            <w:vAlign w:val="center"/>
          </w:tcPr>
          <w:p w14:paraId="0205B518">
            <w:pPr>
              <w:keepNext/>
              <w:rPr>
                <w:szCs w:val="21"/>
              </w:rPr>
            </w:pPr>
          </w:p>
        </w:tc>
      </w:tr>
      <w:tr w14:paraId="0059A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noWrap w:val="0"/>
            <w:vAlign w:val="top"/>
          </w:tcPr>
          <w:p w14:paraId="6E28CF03">
            <w:pPr>
              <w:rPr>
                <w:szCs w:val="21"/>
              </w:rPr>
            </w:pPr>
          </w:p>
        </w:tc>
        <w:tc>
          <w:tcPr>
            <w:tcW w:w="706" w:type="pct"/>
            <w:noWrap w:val="0"/>
            <w:vAlign w:val="top"/>
          </w:tcPr>
          <w:p w14:paraId="65830812">
            <w:pPr>
              <w:rPr>
                <w:szCs w:val="21"/>
              </w:rPr>
            </w:pPr>
          </w:p>
        </w:tc>
        <w:tc>
          <w:tcPr>
            <w:tcW w:w="802" w:type="pct"/>
            <w:noWrap w:val="0"/>
            <w:vAlign w:val="top"/>
          </w:tcPr>
          <w:p w14:paraId="4089256B">
            <w:pPr>
              <w:rPr>
                <w:szCs w:val="21"/>
              </w:rPr>
            </w:pPr>
          </w:p>
        </w:tc>
        <w:tc>
          <w:tcPr>
            <w:tcW w:w="688" w:type="pct"/>
            <w:noWrap w:val="0"/>
            <w:vAlign w:val="top"/>
          </w:tcPr>
          <w:p w14:paraId="0BE6D660">
            <w:pPr>
              <w:rPr>
                <w:szCs w:val="21"/>
              </w:rPr>
            </w:pPr>
          </w:p>
        </w:tc>
        <w:tc>
          <w:tcPr>
            <w:tcW w:w="802" w:type="pct"/>
            <w:noWrap w:val="0"/>
            <w:vAlign w:val="top"/>
          </w:tcPr>
          <w:p w14:paraId="46D66AA4">
            <w:pPr>
              <w:rPr>
                <w:szCs w:val="21"/>
              </w:rPr>
            </w:pPr>
          </w:p>
        </w:tc>
        <w:tc>
          <w:tcPr>
            <w:tcW w:w="922" w:type="pct"/>
            <w:noWrap w:val="0"/>
            <w:vAlign w:val="top"/>
          </w:tcPr>
          <w:p w14:paraId="6198A75F">
            <w:pPr>
              <w:rPr>
                <w:szCs w:val="21"/>
              </w:rPr>
            </w:pPr>
          </w:p>
        </w:tc>
      </w:tr>
      <w:tr w14:paraId="45376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noWrap w:val="0"/>
            <w:vAlign w:val="top"/>
          </w:tcPr>
          <w:p w14:paraId="6F388F74">
            <w:pPr>
              <w:rPr>
                <w:szCs w:val="21"/>
              </w:rPr>
            </w:pPr>
          </w:p>
        </w:tc>
        <w:tc>
          <w:tcPr>
            <w:tcW w:w="706" w:type="pct"/>
            <w:noWrap w:val="0"/>
            <w:vAlign w:val="top"/>
          </w:tcPr>
          <w:p w14:paraId="4534082D">
            <w:pPr>
              <w:rPr>
                <w:szCs w:val="21"/>
              </w:rPr>
            </w:pPr>
          </w:p>
        </w:tc>
        <w:tc>
          <w:tcPr>
            <w:tcW w:w="802" w:type="pct"/>
            <w:noWrap w:val="0"/>
            <w:vAlign w:val="top"/>
          </w:tcPr>
          <w:p w14:paraId="15303094">
            <w:pPr>
              <w:rPr>
                <w:szCs w:val="21"/>
              </w:rPr>
            </w:pPr>
          </w:p>
        </w:tc>
        <w:tc>
          <w:tcPr>
            <w:tcW w:w="688" w:type="pct"/>
            <w:noWrap w:val="0"/>
            <w:vAlign w:val="top"/>
          </w:tcPr>
          <w:p w14:paraId="332A7F93">
            <w:pPr>
              <w:rPr>
                <w:szCs w:val="21"/>
              </w:rPr>
            </w:pPr>
          </w:p>
        </w:tc>
        <w:tc>
          <w:tcPr>
            <w:tcW w:w="802" w:type="pct"/>
            <w:noWrap w:val="0"/>
            <w:vAlign w:val="top"/>
          </w:tcPr>
          <w:p w14:paraId="05207A09">
            <w:pPr>
              <w:rPr>
                <w:szCs w:val="21"/>
              </w:rPr>
            </w:pPr>
          </w:p>
        </w:tc>
        <w:tc>
          <w:tcPr>
            <w:tcW w:w="922" w:type="pct"/>
            <w:noWrap w:val="0"/>
            <w:vAlign w:val="top"/>
          </w:tcPr>
          <w:p w14:paraId="2E444D39">
            <w:pPr>
              <w:rPr>
                <w:szCs w:val="21"/>
              </w:rPr>
            </w:pPr>
          </w:p>
        </w:tc>
      </w:tr>
      <w:tr w14:paraId="4A7E58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Borders>
              <w:bottom w:val="single" w:color="auto" w:sz="12" w:space="0"/>
            </w:tcBorders>
            <w:noWrap w:val="0"/>
            <w:vAlign w:val="top"/>
          </w:tcPr>
          <w:p w14:paraId="3F8620F5">
            <w:pPr>
              <w:rPr>
                <w:szCs w:val="21"/>
              </w:rPr>
            </w:pPr>
          </w:p>
        </w:tc>
        <w:tc>
          <w:tcPr>
            <w:tcW w:w="706" w:type="pct"/>
            <w:tcBorders>
              <w:bottom w:val="single" w:color="auto" w:sz="12" w:space="0"/>
            </w:tcBorders>
            <w:noWrap w:val="0"/>
            <w:vAlign w:val="top"/>
          </w:tcPr>
          <w:p w14:paraId="0A3A27E3">
            <w:pPr>
              <w:rPr>
                <w:szCs w:val="21"/>
              </w:rPr>
            </w:pPr>
          </w:p>
        </w:tc>
        <w:tc>
          <w:tcPr>
            <w:tcW w:w="802" w:type="pct"/>
            <w:tcBorders>
              <w:bottom w:val="single" w:color="auto" w:sz="12" w:space="0"/>
            </w:tcBorders>
            <w:noWrap w:val="0"/>
            <w:vAlign w:val="top"/>
          </w:tcPr>
          <w:p w14:paraId="230A022F">
            <w:pPr>
              <w:rPr>
                <w:szCs w:val="21"/>
              </w:rPr>
            </w:pPr>
          </w:p>
        </w:tc>
        <w:tc>
          <w:tcPr>
            <w:tcW w:w="688" w:type="pct"/>
            <w:tcBorders>
              <w:bottom w:val="single" w:color="auto" w:sz="12" w:space="0"/>
            </w:tcBorders>
            <w:noWrap w:val="0"/>
            <w:vAlign w:val="top"/>
          </w:tcPr>
          <w:p w14:paraId="59D772F6">
            <w:pPr>
              <w:rPr>
                <w:szCs w:val="21"/>
              </w:rPr>
            </w:pPr>
          </w:p>
        </w:tc>
        <w:tc>
          <w:tcPr>
            <w:tcW w:w="802" w:type="pct"/>
            <w:tcBorders>
              <w:bottom w:val="single" w:color="auto" w:sz="12" w:space="0"/>
            </w:tcBorders>
            <w:noWrap w:val="0"/>
            <w:vAlign w:val="top"/>
          </w:tcPr>
          <w:p w14:paraId="6C42FFC5">
            <w:pPr>
              <w:rPr>
                <w:szCs w:val="21"/>
              </w:rPr>
            </w:pPr>
          </w:p>
        </w:tc>
        <w:tc>
          <w:tcPr>
            <w:tcW w:w="922" w:type="pct"/>
            <w:tcBorders>
              <w:bottom w:val="single" w:color="auto" w:sz="12" w:space="0"/>
            </w:tcBorders>
            <w:noWrap w:val="0"/>
            <w:vAlign w:val="top"/>
          </w:tcPr>
          <w:p w14:paraId="05F8C765">
            <w:pPr>
              <w:rPr>
                <w:szCs w:val="21"/>
              </w:rPr>
            </w:pPr>
          </w:p>
        </w:tc>
      </w:tr>
    </w:tbl>
    <w:p w14:paraId="4F0B7E03">
      <w:pPr>
        <w:rPr>
          <w:szCs w:val="21"/>
        </w:rPr>
      </w:pPr>
    </w:p>
    <w:p w14:paraId="55AE79DA">
      <w:pPr>
        <w:keepNext/>
        <w:keepLines/>
        <w:spacing w:before="120" w:after="120" w:line="360" w:lineRule="auto"/>
        <w:jc w:val="left"/>
        <w:outlineLvl w:val="2"/>
        <w:rPr>
          <w:rFonts w:ascii="黑体" w:hAnsi="黑体" w:eastAsia="黑体"/>
          <w:bCs/>
          <w:sz w:val="24"/>
          <w:szCs w:val="24"/>
        </w:rPr>
      </w:pPr>
      <w:r>
        <w:rPr>
          <w:rFonts w:hint="eastAsia" w:ascii="黑体" w:hAnsi="黑体" w:eastAsia="黑体"/>
          <w:bCs/>
          <w:sz w:val="24"/>
          <w:szCs w:val="24"/>
        </w:rPr>
        <w:t>附</w:t>
      </w:r>
      <w:bookmarkStart w:id="612" w:name="_Toc267261698"/>
      <w:bookmarkStart w:id="613" w:name="_Toc296347226"/>
      <w:bookmarkStart w:id="614" w:name="_Toc296346728"/>
      <w:bookmarkStart w:id="615" w:name="_Toc296891055"/>
      <w:bookmarkStart w:id="616" w:name="_Toc296944566"/>
      <w:bookmarkStart w:id="617" w:name="_Toc296503227"/>
      <w:bookmarkStart w:id="618" w:name="_Toc296891267"/>
      <w:r>
        <w:rPr>
          <w:rFonts w:hint="eastAsia" w:ascii="黑体" w:hAnsi="黑体" w:eastAsia="黑体"/>
          <w:bCs/>
          <w:sz w:val="24"/>
          <w:szCs w:val="24"/>
        </w:rPr>
        <w:t>件</w:t>
      </w:r>
      <w:r>
        <w:rPr>
          <w:rFonts w:ascii="黑体" w:hAnsi="黑体" w:eastAsia="黑体"/>
          <w:bCs/>
          <w:sz w:val="24"/>
          <w:szCs w:val="24"/>
        </w:rPr>
        <w:t>5</w:t>
      </w:r>
      <w:r>
        <w:rPr>
          <w:rFonts w:hint="eastAsia" w:ascii="黑体" w:hAnsi="黑体" w:eastAsia="黑体"/>
          <w:bCs/>
          <w:sz w:val="24"/>
          <w:szCs w:val="24"/>
        </w:rPr>
        <w:t>：承包人用于本工程施工的机械设备表</w:t>
      </w:r>
    </w:p>
    <w:bookmarkEnd w:id="612"/>
    <w:bookmarkEnd w:id="613"/>
    <w:bookmarkEnd w:id="614"/>
    <w:bookmarkEnd w:id="615"/>
    <w:bookmarkEnd w:id="616"/>
    <w:bookmarkEnd w:id="617"/>
    <w:bookmarkEnd w:id="618"/>
    <w:p w14:paraId="68032002">
      <w:pPr>
        <w:spacing w:before="156" w:beforeLines="50" w:after="156" w:afterLines="50"/>
        <w:jc w:val="center"/>
        <w:rPr>
          <w:szCs w:val="21"/>
        </w:rPr>
      </w:pPr>
      <w:r>
        <w:rPr>
          <w:rFonts w:hint="eastAsia"/>
          <w:szCs w:val="21"/>
        </w:rPr>
        <w:t>承包人用于本工程施工的机械设备表</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680"/>
        <w:gridCol w:w="1310"/>
        <w:gridCol w:w="785"/>
        <w:gridCol w:w="656"/>
        <w:gridCol w:w="785"/>
        <w:gridCol w:w="889"/>
        <w:gridCol w:w="1368"/>
        <w:gridCol w:w="942"/>
        <w:gridCol w:w="861"/>
      </w:tblGrid>
      <w:tr w14:paraId="337F8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1" w:type="pct"/>
            <w:tcBorders>
              <w:top w:val="single" w:color="auto" w:sz="12" w:space="0"/>
              <w:bottom w:val="double" w:color="auto" w:sz="6" w:space="0"/>
            </w:tcBorders>
            <w:noWrap w:val="0"/>
            <w:vAlign w:val="center"/>
          </w:tcPr>
          <w:p w14:paraId="4E9425BE">
            <w:pPr>
              <w:keepNext/>
              <w:rPr>
                <w:szCs w:val="21"/>
              </w:rPr>
            </w:pPr>
            <w:r>
              <w:rPr>
                <w:rFonts w:hint="eastAsia"/>
                <w:szCs w:val="21"/>
              </w:rPr>
              <w:t>序号</w:t>
            </w:r>
          </w:p>
        </w:tc>
        <w:tc>
          <w:tcPr>
            <w:tcW w:w="791" w:type="pct"/>
            <w:tcBorders>
              <w:top w:val="single" w:color="auto" w:sz="12" w:space="0"/>
              <w:bottom w:val="double" w:color="auto" w:sz="6" w:space="0"/>
            </w:tcBorders>
            <w:noWrap w:val="0"/>
            <w:vAlign w:val="center"/>
          </w:tcPr>
          <w:p w14:paraId="3B3EACCF">
            <w:pPr>
              <w:keepNext/>
              <w:rPr>
                <w:szCs w:val="21"/>
              </w:rPr>
            </w:pPr>
            <w:r>
              <w:rPr>
                <w:rFonts w:hint="eastAsia"/>
                <w:szCs w:val="21"/>
              </w:rPr>
              <w:t>机械或设备名称</w:t>
            </w:r>
          </w:p>
        </w:tc>
        <w:tc>
          <w:tcPr>
            <w:tcW w:w="474" w:type="pct"/>
            <w:tcBorders>
              <w:top w:val="single" w:color="auto" w:sz="12" w:space="0"/>
              <w:bottom w:val="double" w:color="auto" w:sz="6" w:space="0"/>
            </w:tcBorders>
            <w:noWrap w:val="0"/>
            <w:vAlign w:val="center"/>
          </w:tcPr>
          <w:p w14:paraId="4F3F9AB9">
            <w:pPr>
              <w:keepNext/>
              <w:rPr>
                <w:szCs w:val="21"/>
              </w:rPr>
            </w:pPr>
            <w:r>
              <w:rPr>
                <w:rFonts w:hint="eastAsia"/>
                <w:szCs w:val="21"/>
              </w:rPr>
              <w:t>规格型号</w:t>
            </w:r>
          </w:p>
        </w:tc>
        <w:tc>
          <w:tcPr>
            <w:tcW w:w="396" w:type="pct"/>
            <w:tcBorders>
              <w:top w:val="single" w:color="auto" w:sz="12" w:space="0"/>
              <w:bottom w:val="double" w:color="auto" w:sz="6" w:space="0"/>
            </w:tcBorders>
            <w:noWrap w:val="0"/>
            <w:vAlign w:val="center"/>
          </w:tcPr>
          <w:p w14:paraId="7593E743">
            <w:pPr>
              <w:keepNext/>
              <w:rPr>
                <w:szCs w:val="21"/>
              </w:rPr>
            </w:pPr>
            <w:r>
              <w:rPr>
                <w:rFonts w:hint="eastAsia"/>
                <w:szCs w:val="21"/>
              </w:rPr>
              <w:t>数量</w:t>
            </w:r>
          </w:p>
        </w:tc>
        <w:tc>
          <w:tcPr>
            <w:tcW w:w="474" w:type="pct"/>
            <w:tcBorders>
              <w:top w:val="single" w:color="auto" w:sz="12" w:space="0"/>
              <w:bottom w:val="double" w:color="auto" w:sz="6" w:space="0"/>
            </w:tcBorders>
            <w:noWrap w:val="0"/>
            <w:vAlign w:val="center"/>
          </w:tcPr>
          <w:p w14:paraId="32092445">
            <w:pPr>
              <w:keepNext/>
              <w:rPr>
                <w:szCs w:val="21"/>
              </w:rPr>
            </w:pPr>
            <w:r>
              <w:rPr>
                <w:rFonts w:hint="eastAsia"/>
                <w:szCs w:val="21"/>
              </w:rPr>
              <w:t>产地</w:t>
            </w:r>
          </w:p>
        </w:tc>
        <w:tc>
          <w:tcPr>
            <w:tcW w:w="537" w:type="pct"/>
            <w:tcBorders>
              <w:top w:val="single" w:color="auto" w:sz="12" w:space="0"/>
              <w:bottom w:val="double" w:color="auto" w:sz="6" w:space="0"/>
            </w:tcBorders>
            <w:noWrap w:val="0"/>
            <w:vAlign w:val="center"/>
          </w:tcPr>
          <w:p w14:paraId="142CE75A">
            <w:pPr>
              <w:keepNext/>
              <w:rPr>
                <w:szCs w:val="21"/>
              </w:rPr>
            </w:pPr>
            <w:r>
              <w:rPr>
                <w:rFonts w:hint="eastAsia"/>
                <w:szCs w:val="21"/>
              </w:rPr>
              <w:t>制造年份</w:t>
            </w:r>
          </w:p>
        </w:tc>
        <w:tc>
          <w:tcPr>
            <w:tcW w:w="826" w:type="pct"/>
            <w:tcBorders>
              <w:top w:val="single" w:color="auto" w:sz="12" w:space="0"/>
              <w:bottom w:val="double" w:color="auto" w:sz="6" w:space="0"/>
            </w:tcBorders>
            <w:noWrap w:val="0"/>
            <w:vAlign w:val="center"/>
          </w:tcPr>
          <w:p w14:paraId="7A583609">
            <w:pPr>
              <w:keepNext/>
              <w:rPr>
                <w:szCs w:val="21"/>
              </w:rPr>
            </w:pPr>
            <w:r>
              <w:rPr>
                <w:rFonts w:hint="eastAsia"/>
                <w:szCs w:val="21"/>
              </w:rPr>
              <w:t>额定功率</w:t>
            </w:r>
            <w:r>
              <w:rPr>
                <w:szCs w:val="21"/>
              </w:rPr>
              <w:t>(kW)</w:t>
            </w:r>
          </w:p>
        </w:tc>
        <w:tc>
          <w:tcPr>
            <w:tcW w:w="569" w:type="pct"/>
            <w:tcBorders>
              <w:top w:val="single" w:color="auto" w:sz="12" w:space="0"/>
              <w:bottom w:val="double" w:color="auto" w:sz="6" w:space="0"/>
            </w:tcBorders>
            <w:noWrap w:val="0"/>
            <w:vAlign w:val="center"/>
          </w:tcPr>
          <w:p w14:paraId="40130588">
            <w:pPr>
              <w:keepNext/>
              <w:rPr>
                <w:szCs w:val="21"/>
              </w:rPr>
            </w:pPr>
            <w:r>
              <w:rPr>
                <w:rFonts w:hint="eastAsia"/>
                <w:szCs w:val="21"/>
              </w:rPr>
              <w:t>生产能力</w:t>
            </w:r>
          </w:p>
        </w:tc>
        <w:tc>
          <w:tcPr>
            <w:tcW w:w="520" w:type="pct"/>
            <w:tcBorders>
              <w:top w:val="single" w:color="auto" w:sz="12" w:space="0"/>
              <w:bottom w:val="double" w:color="auto" w:sz="6" w:space="0"/>
            </w:tcBorders>
            <w:noWrap w:val="0"/>
            <w:vAlign w:val="center"/>
          </w:tcPr>
          <w:p w14:paraId="6C78A168">
            <w:pPr>
              <w:keepNext/>
              <w:rPr>
                <w:szCs w:val="21"/>
              </w:rPr>
            </w:pPr>
            <w:r>
              <w:rPr>
                <w:rFonts w:hint="eastAsia"/>
                <w:szCs w:val="21"/>
              </w:rPr>
              <w:t>备注</w:t>
            </w:r>
          </w:p>
        </w:tc>
      </w:tr>
      <w:tr w14:paraId="7F076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1" w:type="pct"/>
            <w:tcBorders>
              <w:top w:val="double" w:color="auto" w:sz="6" w:space="0"/>
            </w:tcBorders>
            <w:noWrap w:val="0"/>
            <w:vAlign w:val="center"/>
          </w:tcPr>
          <w:p w14:paraId="6A617A33">
            <w:pPr>
              <w:keepNext/>
              <w:rPr>
                <w:szCs w:val="21"/>
              </w:rPr>
            </w:pPr>
          </w:p>
        </w:tc>
        <w:tc>
          <w:tcPr>
            <w:tcW w:w="791" w:type="pct"/>
            <w:tcBorders>
              <w:top w:val="double" w:color="auto" w:sz="6" w:space="0"/>
            </w:tcBorders>
            <w:noWrap w:val="0"/>
            <w:vAlign w:val="center"/>
          </w:tcPr>
          <w:p w14:paraId="57321534">
            <w:pPr>
              <w:keepNext/>
              <w:rPr>
                <w:szCs w:val="21"/>
              </w:rPr>
            </w:pPr>
          </w:p>
        </w:tc>
        <w:tc>
          <w:tcPr>
            <w:tcW w:w="474" w:type="pct"/>
            <w:tcBorders>
              <w:top w:val="double" w:color="auto" w:sz="6" w:space="0"/>
            </w:tcBorders>
            <w:noWrap w:val="0"/>
            <w:vAlign w:val="center"/>
          </w:tcPr>
          <w:p w14:paraId="5D37F313">
            <w:pPr>
              <w:keepNext/>
              <w:rPr>
                <w:szCs w:val="21"/>
              </w:rPr>
            </w:pPr>
          </w:p>
        </w:tc>
        <w:tc>
          <w:tcPr>
            <w:tcW w:w="396" w:type="pct"/>
            <w:tcBorders>
              <w:top w:val="double" w:color="auto" w:sz="6" w:space="0"/>
            </w:tcBorders>
            <w:noWrap w:val="0"/>
            <w:vAlign w:val="center"/>
          </w:tcPr>
          <w:p w14:paraId="25AC7589">
            <w:pPr>
              <w:keepNext/>
              <w:rPr>
                <w:szCs w:val="21"/>
              </w:rPr>
            </w:pPr>
          </w:p>
        </w:tc>
        <w:tc>
          <w:tcPr>
            <w:tcW w:w="474" w:type="pct"/>
            <w:tcBorders>
              <w:top w:val="double" w:color="auto" w:sz="6" w:space="0"/>
            </w:tcBorders>
            <w:noWrap w:val="0"/>
            <w:vAlign w:val="center"/>
          </w:tcPr>
          <w:p w14:paraId="44976426">
            <w:pPr>
              <w:keepNext/>
              <w:rPr>
                <w:szCs w:val="21"/>
              </w:rPr>
            </w:pPr>
          </w:p>
        </w:tc>
        <w:tc>
          <w:tcPr>
            <w:tcW w:w="537" w:type="pct"/>
            <w:tcBorders>
              <w:top w:val="double" w:color="auto" w:sz="6" w:space="0"/>
            </w:tcBorders>
            <w:noWrap w:val="0"/>
            <w:vAlign w:val="center"/>
          </w:tcPr>
          <w:p w14:paraId="65C39854">
            <w:pPr>
              <w:keepNext/>
              <w:rPr>
                <w:szCs w:val="21"/>
              </w:rPr>
            </w:pPr>
          </w:p>
        </w:tc>
        <w:tc>
          <w:tcPr>
            <w:tcW w:w="826" w:type="pct"/>
            <w:tcBorders>
              <w:top w:val="double" w:color="auto" w:sz="6" w:space="0"/>
            </w:tcBorders>
            <w:noWrap w:val="0"/>
            <w:vAlign w:val="center"/>
          </w:tcPr>
          <w:p w14:paraId="6AF88D89">
            <w:pPr>
              <w:keepNext/>
              <w:rPr>
                <w:szCs w:val="21"/>
              </w:rPr>
            </w:pPr>
          </w:p>
        </w:tc>
        <w:tc>
          <w:tcPr>
            <w:tcW w:w="569" w:type="pct"/>
            <w:tcBorders>
              <w:top w:val="double" w:color="auto" w:sz="6" w:space="0"/>
            </w:tcBorders>
            <w:noWrap w:val="0"/>
            <w:vAlign w:val="center"/>
          </w:tcPr>
          <w:p w14:paraId="2F782AC1">
            <w:pPr>
              <w:keepNext/>
              <w:rPr>
                <w:szCs w:val="21"/>
              </w:rPr>
            </w:pPr>
          </w:p>
        </w:tc>
        <w:tc>
          <w:tcPr>
            <w:tcW w:w="520" w:type="pct"/>
            <w:tcBorders>
              <w:top w:val="double" w:color="auto" w:sz="6" w:space="0"/>
            </w:tcBorders>
            <w:noWrap w:val="0"/>
            <w:vAlign w:val="center"/>
          </w:tcPr>
          <w:p w14:paraId="52317DB0">
            <w:pPr>
              <w:keepNext/>
              <w:rPr>
                <w:szCs w:val="21"/>
              </w:rPr>
            </w:pPr>
          </w:p>
        </w:tc>
      </w:tr>
      <w:tr w14:paraId="6EFB9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1" w:type="pct"/>
            <w:tcBorders>
              <w:top w:val="nil"/>
            </w:tcBorders>
            <w:noWrap w:val="0"/>
            <w:vAlign w:val="center"/>
          </w:tcPr>
          <w:p w14:paraId="1F83B6DD">
            <w:pPr>
              <w:keepNext/>
              <w:rPr>
                <w:szCs w:val="21"/>
              </w:rPr>
            </w:pPr>
          </w:p>
        </w:tc>
        <w:tc>
          <w:tcPr>
            <w:tcW w:w="791" w:type="pct"/>
            <w:tcBorders>
              <w:top w:val="nil"/>
            </w:tcBorders>
            <w:noWrap w:val="0"/>
            <w:vAlign w:val="center"/>
          </w:tcPr>
          <w:p w14:paraId="19DFD715">
            <w:pPr>
              <w:keepNext/>
              <w:rPr>
                <w:szCs w:val="21"/>
              </w:rPr>
            </w:pPr>
          </w:p>
        </w:tc>
        <w:tc>
          <w:tcPr>
            <w:tcW w:w="474" w:type="pct"/>
            <w:tcBorders>
              <w:top w:val="nil"/>
            </w:tcBorders>
            <w:noWrap w:val="0"/>
            <w:vAlign w:val="center"/>
          </w:tcPr>
          <w:p w14:paraId="625A96FC">
            <w:pPr>
              <w:keepNext/>
              <w:rPr>
                <w:szCs w:val="21"/>
              </w:rPr>
            </w:pPr>
          </w:p>
        </w:tc>
        <w:tc>
          <w:tcPr>
            <w:tcW w:w="396" w:type="pct"/>
            <w:tcBorders>
              <w:top w:val="nil"/>
            </w:tcBorders>
            <w:noWrap w:val="0"/>
            <w:vAlign w:val="center"/>
          </w:tcPr>
          <w:p w14:paraId="049EDED9">
            <w:pPr>
              <w:keepNext/>
              <w:rPr>
                <w:szCs w:val="21"/>
              </w:rPr>
            </w:pPr>
          </w:p>
        </w:tc>
        <w:tc>
          <w:tcPr>
            <w:tcW w:w="474" w:type="pct"/>
            <w:tcBorders>
              <w:top w:val="nil"/>
            </w:tcBorders>
            <w:noWrap w:val="0"/>
            <w:vAlign w:val="center"/>
          </w:tcPr>
          <w:p w14:paraId="71E952FD">
            <w:pPr>
              <w:keepNext/>
              <w:rPr>
                <w:szCs w:val="21"/>
              </w:rPr>
            </w:pPr>
          </w:p>
        </w:tc>
        <w:tc>
          <w:tcPr>
            <w:tcW w:w="537" w:type="pct"/>
            <w:tcBorders>
              <w:top w:val="nil"/>
            </w:tcBorders>
            <w:noWrap w:val="0"/>
            <w:vAlign w:val="center"/>
          </w:tcPr>
          <w:p w14:paraId="0303950E">
            <w:pPr>
              <w:keepNext/>
              <w:rPr>
                <w:szCs w:val="21"/>
              </w:rPr>
            </w:pPr>
          </w:p>
        </w:tc>
        <w:tc>
          <w:tcPr>
            <w:tcW w:w="826" w:type="pct"/>
            <w:tcBorders>
              <w:top w:val="nil"/>
            </w:tcBorders>
            <w:noWrap w:val="0"/>
            <w:vAlign w:val="center"/>
          </w:tcPr>
          <w:p w14:paraId="5ADCF3BD">
            <w:pPr>
              <w:keepNext/>
              <w:rPr>
                <w:szCs w:val="21"/>
              </w:rPr>
            </w:pPr>
          </w:p>
        </w:tc>
        <w:tc>
          <w:tcPr>
            <w:tcW w:w="569" w:type="pct"/>
            <w:tcBorders>
              <w:top w:val="nil"/>
            </w:tcBorders>
            <w:noWrap w:val="0"/>
            <w:vAlign w:val="center"/>
          </w:tcPr>
          <w:p w14:paraId="7BB02445">
            <w:pPr>
              <w:keepNext/>
              <w:rPr>
                <w:szCs w:val="21"/>
              </w:rPr>
            </w:pPr>
          </w:p>
        </w:tc>
        <w:tc>
          <w:tcPr>
            <w:tcW w:w="520" w:type="pct"/>
            <w:tcBorders>
              <w:top w:val="nil"/>
            </w:tcBorders>
            <w:noWrap w:val="0"/>
            <w:vAlign w:val="center"/>
          </w:tcPr>
          <w:p w14:paraId="46E27700">
            <w:pPr>
              <w:keepNext/>
              <w:rPr>
                <w:szCs w:val="21"/>
              </w:rPr>
            </w:pPr>
          </w:p>
        </w:tc>
      </w:tr>
      <w:tr w14:paraId="6B11E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1" w:type="pct"/>
            <w:noWrap w:val="0"/>
            <w:vAlign w:val="top"/>
          </w:tcPr>
          <w:p w14:paraId="31BD7320">
            <w:pPr>
              <w:rPr>
                <w:szCs w:val="21"/>
              </w:rPr>
            </w:pPr>
          </w:p>
        </w:tc>
        <w:tc>
          <w:tcPr>
            <w:tcW w:w="791" w:type="pct"/>
            <w:noWrap w:val="0"/>
            <w:vAlign w:val="top"/>
          </w:tcPr>
          <w:p w14:paraId="5801451A">
            <w:pPr>
              <w:rPr>
                <w:szCs w:val="21"/>
              </w:rPr>
            </w:pPr>
          </w:p>
        </w:tc>
        <w:tc>
          <w:tcPr>
            <w:tcW w:w="474" w:type="pct"/>
            <w:noWrap w:val="0"/>
            <w:vAlign w:val="top"/>
          </w:tcPr>
          <w:p w14:paraId="014F5427">
            <w:pPr>
              <w:rPr>
                <w:szCs w:val="21"/>
              </w:rPr>
            </w:pPr>
          </w:p>
        </w:tc>
        <w:tc>
          <w:tcPr>
            <w:tcW w:w="396" w:type="pct"/>
            <w:noWrap w:val="0"/>
            <w:vAlign w:val="top"/>
          </w:tcPr>
          <w:p w14:paraId="1EA5EBB0">
            <w:pPr>
              <w:rPr>
                <w:szCs w:val="21"/>
              </w:rPr>
            </w:pPr>
          </w:p>
        </w:tc>
        <w:tc>
          <w:tcPr>
            <w:tcW w:w="474" w:type="pct"/>
            <w:noWrap w:val="0"/>
            <w:vAlign w:val="top"/>
          </w:tcPr>
          <w:p w14:paraId="2C7B2DFD">
            <w:pPr>
              <w:rPr>
                <w:szCs w:val="21"/>
              </w:rPr>
            </w:pPr>
          </w:p>
        </w:tc>
        <w:tc>
          <w:tcPr>
            <w:tcW w:w="537" w:type="pct"/>
            <w:noWrap w:val="0"/>
            <w:vAlign w:val="top"/>
          </w:tcPr>
          <w:p w14:paraId="38D15E5E">
            <w:pPr>
              <w:rPr>
                <w:szCs w:val="21"/>
              </w:rPr>
            </w:pPr>
          </w:p>
        </w:tc>
        <w:tc>
          <w:tcPr>
            <w:tcW w:w="826" w:type="pct"/>
            <w:noWrap w:val="0"/>
            <w:vAlign w:val="top"/>
          </w:tcPr>
          <w:p w14:paraId="00A568BF">
            <w:pPr>
              <w:rPr>
                <w:szCs w:val="21"/>
              </w:rPr>
            </w:pPr>
          </w:p>
        </w:tc>
        <w:tc>
          <w:tcPr>
            <w:tcW w:w="569" w:type="pct"/>
            <w:noWrap w:val="0"/>
            <w:vAlign w:val="top"/>
          </w:tcPr>
          <w:p w14:paraId="75C54FF8">
            <w:pPr>
              <w:rPr>
                <w:szCs w:val="21"/>
              </w:rPr>
            </w:pPr>
          </w:p>
        </w:tc>
        <w:tc>
          <w:tcPr>
            <w:tcW w:w="520" w:type="pct"/>
            <w:noWrap w:val="0"/>
            <w:vAlign w:val="top"/>
          </w:tcPr>
          <w:p w14:paraId="70B1E0F2">
            <w:pPr>
              <w:rPr>
                <w:szCs w:val="21"/>
              </w:rPr>
            </w:pPr>
          </w:p>
        </w:tc>
      </w:tr>
      <w:tr w14:paraId="6F8C8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411" w:type="pct"/>
            <w:noWrap w:val="0"/>
            <w:vAlign w:val="top"/>
          </w:tcPr>
          <w:p w14:paraId="72CFA128">
            <w:pPr>
              <w:rPr>
                <w:szCs w:val="21"/>
              </w:rPr>
            </w:pPr>
          </w:p>
        </w:tc>
        <w:tc>
          <w:tcPr>
            <w:tcW w:w="791" w:type="pct"/>
            <w:noWrap w:val="0"/>
            <w:vAlign w:val="top"/>
          </w:tcPr>
          <w:p w14:paraId="3D98F0B6">
            <w:pPr>
              <w:rPr>
                <w:szCs w:val="21"/>
              </w:rPr>
            </w:pPr>
          </w:p>
        </w:tc>
        <w:tc>
          <w:tcPr>
            <w:tcW w:w="474" w:type="pct"/>
            <w:noWrap w:val="0"/>
            <w:vAlign w:val="top"/>
          </w:tcPr>
          <w:p w14:paraId="40332249">
            <w:pPr>
              <w:rPr>
                <w:szCs w:val="21"/>
              </w:rPr>
            </w:pPr>
          </w:p>
        </w:tc>
        <w:tc>
          <w:tcPr>
            <w:tcW w:w="396" w:type="pct"/>
            <w:noWrap w:val="0"/>
            <w:vAlign w:val="top"/>
          </w:tcPr>
          <w:p w14:paraId="16EB3848">
            <w:pPr>
              <w:rPr>
                <w:szCs w:val="21"/>
              </w:rPr>
            </w:pPr>
          </w:p>
        </w:tc>
        <w:tc>
          <w:tcPr>
            <w:tcW w:w="474" w:type="pct"/>
            <w:noWrap w:val="0"/>
            <w:vAlign w:val="top"/>
          </w:tcPr>
          <w:p w14:paraId="3FA02C50">
            <w:pPr>
              <w:rPr>
                <w:szCs w:val="21"/>
              </w:rPr>
            </w:pPr>
          </w:p>
        </w:tc>
        <w:tc>
          <w:tcPr>
            <w:tcW w:w="537" w:type="pct"/>
            <w:noWrap w:val="0"/>
            <w:vAlign w:val="top"/>
          </w:tcPr>
          <w:p w14:paraId="3BC483CA">
            <w:pPr>
              <w:rPr>
                <w:szCs w:val="21"/>
              </w:rPr>
            </w:pPr>
          </w:p>
        </w:tc>
        <w:tc>
          <w:tcPr>
            <w:tcW w:w="826" w:type="pct"/>
            <w:noWrap w:val="0"/>
            <w:vAlign w:val="top"/>
          </w:tcPr>
          <w:p w14:paraId="4B2B239F">
            <w:pPr>
              <w:rPr>
                <w:szCs w:val="21"/>
              </w:rPr>
            </w:pPr>
          </w:p>
        </w:tc>
        <w:tc>
          <w:tcPr>
            <w:tcW w:w="569" w:type="pct"/>
            <w:noWrap w:val="0"/>
            <w:vAlign w:val="top"/>
          </w:tcPr>
          <w:p w14:paraId="752DE98E">
            <w:pPr>
              <w:rPr>
                <w:szCs w:val="21"/>
              </w:rPr>
            </w:pPr>
          </w:p>
        </w:tc>
        <w:tc>
          <w:tcPr>
            <w:tcW w:w="520" w:type="pct"/>
            <w:noWrap w:val="0"/>
            <w:vAlign w:val="top"/>
          </w:tcPr>
          <w:p w14:paraId="44D1D58D">
            <w:pPr>
              <w:rPr>
                <w:szCs w:val="21"/>
              </w:rPr>
            </w:pPr>
          </w:p>
        </w:tc>
      </w:tr>
      <w:tr w14:paraId="36DA5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411" w:type="pct"/>
            <w:tcBorders>
              <w:bottom w:val="single" w:color="auto" w:sz="12" w:space="0"/>
            </w:tcBorders>
            <w:noWrap w:val="0"/>
            <w:vAlign w:val="top"/>
          </w:tcPr>
          <w:p w14:paraId="42448EC8">
            <w:pPr>
              <w:rPr>
                <w:szCs w:val="21"/>
              </w:rPr>
            </w:pPr>
          </w:p>
        </w:tc>
        <w:tc>
          <w:tcPr>
            <w:tcW w:w="791" w:type="pct"/>
            <w:tcBorders>
              <w:bottom w:val="single" w:color="auto" w:sz="12" w:space="0"/>
            </w:tcBorders>
            <w:noWrap w:val="0"/>
            <w:vAlign w:val="top"/>
          </w:tcPr>
          <w:p w14:paraId="583FBB6D">
            <w:pPr>
              <w:rPr>
                <w:szCs w:val="21"/>
              </w:rPr>
            </w:pPr>
          </w:p>
        </w:tc>
        <w:tc>
          <w:tcPr>
            <w:tcW w:w="474" w:type="pct"/>
            <w:tcBorders>
              <w:bottom w:val="single" w:color="auto" w:sz="12" w:space="0"/>
            </w:tcBorders>
            <w:noWrap w:val="0"/>
            <w:vAlign w:val="top"/>
          </w:tcPr>
          <w:p w14:paraId="54D857FC">
            <w:pPr>
              <w:rPr>
                <w:szCs w:val="21"/>
              </w:rPr>
            </w:pPr>
          </w:p>
        </w:tc>
        <w:tc>
          <w:tcPr>
            <w:tcW w:w="396" w:type="pct"/>
            <w:tcBorders>
              <w:bottom w:val="single" w:color="auto" w:sz="12" w:space="0"/>
            </w:tcBorders>
            <w:noWrap w:val="0"/>
            <w:vAlign w:val="top"/>
          </w:tcPr>
          <w:p w14:paraId="663ABF74">
            <w:pPr>
              <w:rPr>
                <w:szCs w:val="21"/>
              </w:rPr>
            </w:pPr>
          </w:p>
        </w:tc>
        <w:tc>
          <w:tcPr>
            <w:tcW w:w="474" w:type="pct"/>
            <w:tcBorders>
              <w:bottom w:val="single" w:color="auto" w:sz="12" w:space="0"/>
            </w:tcBorders>
            <w:noWrap w:val="0"/>
            <w:vAlign w:val="top"/>
          </w:tcPr>
          <w:p w14:paraId="24827283">
            <w:pPr>
              <w:rPr>
                <w:szCs w:val="21"/>
              </w:rPr>
            </w:pPr>
          </w:p>
        </w:tc>
        <w:tc>
          <w:tcPr>
            <w:tcW w:w="537" w:type="pct"/>
            <w:tcBorders>
              <w:bottom w:val="single" w:color="auto" w:sz="12" w:space="0"/>
            </w:tcBorders>
            <w:noWrap w:val="0"/>
            <w:vAlign w:val="top"/>
          </w:tcPr>
          <w:p w14:paraId="7B9DA616">
            <w:pPr>
              <w:rPr>
                <w:szCs w:val="21"/>
              </w:rPr>
            </w:pPr>
          </w:p>
        </w:tc>
        <w:tc>
          <w:tcPr>
            <w:tcW w:w="826" w:type="pct"/>
            <w:tcBorders>
              <w:bottom w:val="single" w:color="auto" w:sz="12" w:space="0"/>
            </w:tcBorders>
            <w:noWrap w:val="0"/>
            <w:vAlign w:val="top"/>
          </w:tcPr>
          <w:p w14:paraId="35B1444D">
            <w:pPr>
              <w:rPr>
                <w:szCs w:val="21"/>
              </w:rPr>
            </w:pPr>
          </w:p>
        </w:tc>
        <w:tc>
          <w:tcPr>
            <w:tcW w:w="569" w:type="pct"/>
            <w:tcBorders>
              <w:bottom w:val="single" w:color="auto" w:sz="12" w:space="0"/>
            </w:tcBorders>
            <w:noWrap w:val="0"/>
            <w:vAlign w:val="top"/>
          </w:tcPr>
          <w:p w14:paraId="5DD44EF3">
            <w:pPr>
              <w:rPr>
                <w:szCs w:val="21"/>
              </w:rPr>
            </w:pPr>
          </w:p>
        </w:tc>
        <w:tc>
          <w:tcPr>
            <w:tcW w:w="520" w:type="pct"/>
            <w:tcBorders>
              <w:bottom w:val="single" w:color="auto" w:sz="12" w:space="0"/>
            </w:tcBorders>
            <w:noWrap w:val="0"/>
            <w:vAlign w:val="top"/>
          </w:tcPr>
          <w:p w14:paraId="1E040C86">
            <w:pPr>
              <w:rPr>
                <w:szCs w:val="21"/>
              </w:rPr>
            </w:pPr>
          </w:p>
        </w:tc>
      </w:tr>
    </w:tbl>
    <w:p w14:paraId="35EE0865">
      <w:pPr>
        <w:rPr>
          <w:szCs w:val="21"/>
        </w:rPr>
      </w:pPr>
    </w:p>
    <w:p w14:paraId="7273D378">
      <w:pPr>
        <w:widowControl/>
        <w:spacing w:line="360" w:lineRule="auto"/>
        <w:jc w:val="left"/>
        <w:rPr>
          <w:rFonts w:ascii="黑体" w:hAnsi="黑体" w:eastAsia="黑体"/>
          <w:bCs/>
          <w:sz w:val="24"/>
          <w:szCs w:val="24"/>
        </w:rPr>
      </w:pPr>
      <w:r>
        <w:rPr>
          <w:szCs w:val="21"/>
        </w:rPr>
        <w:br w:type="page"/>
      </w:r>
      <w:r>
        <w:rPr>
          <w:rFonts w:hint="eastAsia" w:ascii="黑体" w:hAnsi="黑体" w:eastAsia="黑体"/>
          <w:bCs/>
          <w:sz w:val="24"/>
          <w:szCs w:val="24"/>
        </w:rPr>
        <w:t>附</w:t>
      </w:r>
      <w:bookmarkStart w:id="619" w:name="_Toc296891268"/>
      <w:bookmarkStart w:id="620" w:name="_Toc296347227"/>
      <w:bookmarkStart w:id="621" w:name="_Toc296346729"/>
      <w:bookmarkStart w:id="622" w:name="_Toc296503228"/>
      <w:bookmarkStart w:id="623" w:name="_Toc267261699"/>
      <w:bookmarkStart w:id="624" w:name="_Toc296944567"/>
      <w:bookmarkStart w:id="625" w:name="_Toc296891056"/>
      <w:r>
        <w:rPr>
          <w:rFonts w:hint="eastAsia" w:ascii="黑体" w:hAnsi="黑体" w:eastAsia="黑体"/>
          <w:bCs/>
          <w:sz w:val="24"/>
          <w:szCs w:val="24"/>
        </w:rPr>
        <w:t>件</w:t>
      </w:r>
      <w:bookmarkEnd w:id="619"/>
      <w:bookmarkEnd w:id="620"/>
      <w:bookmarkEnd w:id="621"/>
      <w:bookmarkEnd w:id="622"/>
      <w:bookmarkEnd w:id="623"/>
      <w:bookmarkEnd w:id="624"/>
      <w:bookmarkEnd w:id="625"/>
      <w:r>
        <w:rPr>
          <w:rFonts w:ascii="黑体" w:hAnsi="黑体" w:eastAsia="黑体"/>
          <w:bCs/>
          <w:sz w:val="24"/>
          <w:szCs w:val="24"/>
        </w:rPr>
        <w:t>6</w:t>
      </w:r>
      <w:r>
        <w:rPr>
          <w:rFonts w:hint="eastAsia" w:ascii="黑体" w:hAnsi="黑体" w:eastAsia="黑体"/>
          <w:bCs/>
          <w:sz w:val="24"/>
          <w:szCs w:val="24"/>
        </w:rPr>
        <w:t>：承包人主要施工管理人员表</w:t>
      </w:r>
    </w:p>
    <w:p w14:paraId="3A0BB539">
      <w:pPr>
        <w:spacing w:line="360" w:lineRule="auto"/>
        <w:jc w:val="center"/>
        <w:rPr>
          <w:sz w:val="24"/>
          <w:szCs w:val="24"/>
        </w:rPr>
      </w:pPr>
      <w:r>
        <w:rPr>
          <w:rFonts w:hint="eastAsia"/>
          <w:sz w:val="24"/>
          <w:szCs w:val="24"/>
        </w:rPr>
        <w:t>承包人主要施工管理人员表</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52"/>
        <w:gridCol w:w="1038"/>
        <w:gridCol w:w="831"/>
        <w:gridCol w:w="831"/>
        <w:gridCol w:w="2117"/>
        <w:gridCol w:w="1907"/>
      </w:tblGrid>
      <w:tr w14:paraId="1BB47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14:paraId="08687782">
            <w:pPr>
              <w:keepNext/>
              <w:spacing w:line="360" w:lineRule="auto"/>
              <w:jc w:val="center"/>
              <w:rPr>
                <w:szCs w:val="21"/>
              </w:rPr>
            </w:pPr>
            <w:r>
              <w:rPr>
                <w:rFonts w:hint="eastAsia"/>
                <w:szCs w:val="21"/>
              </w:rPr>
              <w:t>名</w:t>
            </w:r>
            <w:r>
              <w:rPr>
                <w:szCs w:val="21"/>
              </w:rPr>
              <w:t xml:space="preserve">    </w:t>
            </w:r>
            <w:r>
              <w:rPr>
                <w:rFonts w:hint="eastAsia"/>
                <w:szCs w:val="21"/>
              </w:rPr>
              <w:t>称</w:t>
            </w:r>
          </w:p>
        </w:tc>
        <w:tc>
          <w:tcPr>
            <w:tcW w:w="627" w:type="pct"/>
            <w:tcBorders>
              <w:top w:val="single" w:color="auto" w:sz="12" w:space="0"/>
              <w:bottom w:val="double" w:color="auto" w:sz="6" w:space="0"/>
            </w:tcBorders>
            <w:noWrap w:val="0"/>
            <w:vAlign w:val="center"/>
          </w:tcPr>
          <w:p w14:paraId="3F07A5D0">
            <w:pPr>
              <w:keepNext/>
              <w:spacing w:line="360" w:lineRule="auto"/>
              <w:jc w:val="center"/>
              <w:rPr>
                <w:szCs w:val="21"/>
              </w:rPr>
            </w:pPr>
            <w:r>
              <w:rPr>
                <w:rFonts w:hint="eastAsia"/>
                <w:szCs w:val="21"/>
              </w:rPr>
              <w:t>姓名</w:t>
            </w:r>
          </w:p>
        </w:tc>
        <w:tc>
          <w:tcPr>
            <w:tcW w:w="502" w:type="pct"/>
            <w:tcBorders>
              <w:top w:val="single" w:color="auto" w:sz="12" w:space="0"/>
              <w:bottom w:val="double" w:color="auto" w:sz="6" w:space="0"/>
            </w:tcBorders>
            <w:noWrap w:val="0"/>
            <w:vAlign w:val="center"/>
          </w:tcPr>
          <w:p w14:paraId="2B9C1655">
            <w:pPr>
              <w:keepNext/>
              <w:spacing w:line="360" w:lineRule="auto"/>
              <w:jc w:val="center"/>
              <w:rPr>
                <w:szCs w:val="21"/>
              </w:rPr>
            </w:pPr>
            <w:r>
              <w:rPr>
                <w:rFonts w:hint="eastAsia"/>
                <w:szCs w:val="21"/>
              </w:rPr>
              <w:t>职务</w:t>
            </w:r>
          </w:p>
        </w:tc>
        <w:tc>
          <w:tcPr>
            <w:tcW w:w="502" w:type="pct"/>
            <w:tcBorders>
              <w:top w:val="single" w:color="auto" w:sz="12" w:space="0"/>
              <w:bottom w:val="double" w:color="auto" w:sz="6" w:space="0"/>
            </w:tcBorders>
            <w:noWrap w:val="0"/>
            <w:vAlign w:val="center"/>
          </w:tcPr>
          <w:p w14:paraId="7CBE180E">
            <w:pPr>
              <w:keepNext/>
              <w:spacing w:line="360" w:lineRule="auto"/>
              <w:jc w:val="center"/>
              <w:rPr>
                <w:szCs w:val="21"/>
              </w:rPr>
            </w:pPr>
            <w:r>
              <w:rPr>
                <w:rFonts w:hint="eastAsia"/>
                <w:szCs w:val="21"/>
              </w:rPr>
              <w:t>职称</w:t>
            </w:r>
          </w:p>
        </w:tc>
        <w:tc>
          <w:tcPr>
            <w:tcW w:w="1279" w:type="pct"/>
            <w:tcBorders>
              <w:top w:val="single" w:color="auto" w:sz="12" w:space="0"/>
              <w:bottom w:val="double" w:color="auto" w:sz="6" w:space="0"/>
            </w:tcBorders>
            <w:noWrap w:val="0"/>
            <w:vAlign w:val="center"/>
          </w:tcPr>
          <w:p w14:paraId="7DC8FA42">
            <w:pPr>
              <w:keepNext/>
              <w:spacing w:line="360" w:lineRule="auto"/>
              <w:jc w:val="center"/>
              <w:rPr>
                <w:szCs w:val="21"/>
              </w:rPr>
            </w:pPr>
            <w:r>
              <w:rPr>
                <w:rFonts w:hint="eastAsia"/>
                <w:szCs w:val="21"/>
              </w:rPr>
              <w:t>主要资历、经验及承担过的项目</w:t>
            </w:r>
          </w:p>
        </w:tc>
        <w:tc>
          <w:tcPr>
            <w:tcW w:w="1152" w:type="pct"/>
            <w:tcBorders>
              <w:top w:val="single" w:color="auto" w:sz="12" w:space="0"/>
              <w:bottom w:val="double" w:color="auto" w:sz="6" w:space="0"/>
            </w:tcBorders>
            <w:noWrap w:val="0"/>
            <w:vAlign w:val="top"/>
          </w:tcPr>
          <w:p w14:paraId="1B2C4AA8">
            <w:pPr>
              <w:keepNext/>
              <w:spacing w:line="360" w:lineRule="auto"/>
              <w:jc w:val="center"/>
              <w:rPr>
                <w:szCs w:val="21"/>
              </w:rPr>
            </w:pPr>
            <w:r>
              <w:rPr>
                <w:rFonts w:hint="eastAsia"/>
                <w:szCs w:val="21"/>
              </w:rPr>
              <w:t>身份证号码</w:t>
            </w:r>
          </w:p>
        </w:tc>
      </w:tr>
      <w:tr w14:paraId="71566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8" w:type="pct"/>
            <w:gridSpan w:val="5"/>
            <w:tcBorders>
              <w:top w:val="double" w:color="auto" w:sz="6" w:space="0"/>
            </w:tcBorders>
            <w:noWrap w:val="0"/>
            <w:vAlign w:val="center"/>
          </w:tcPr>
          <w:p w14:paraId="7C998986">
            <w:pPr>
              <w:keepNext/>
              <w:spacing w:line="360" w:lineRule="auto"/>
              <w:jc w:val="center"/>
              <w:rPr>
                <w:szCs w:val="21"/>
              </w:rPr>
            </w:pPr>
            <w:r>
              <w:rPr>
                <w:rFonts w:hint="eastAsia"/>
                <w:szCs w:val="21"/>
              </w:rPr>
              <w:t>一、总部人员</w:t>
            </w:r>
          </w:p>
        </w:tc>
        <w:tc>
          <w:tcPr>
            <w:tcW w:w="1152" w:type="pct"/>
            <w:tcBorders>
              <w:top w:val="double" w:color="auto" w:sz="6" w:space="0"/>
            </w:tcBorders>
            <w:noWrap w:val="0"/>
            <w:vAlign w:val="top"/>
          </w:tcPr>
          <w:p w14:paraId="3D92F42D">
            <w:pPr>
              <w:keepNext/>
              <w:spacing w:line="360" w:lineRule="auto"/>
              <w:jc w:val="center"/>
              <w:rPr>
                <w:szCs w:val="21"/>
              </w:rPr>
            </w:pPr>
          </w:p>
        </w:tc>
      </w:tr>
      <w:tr w14:paraId="7BAAC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4221D278">
            <w:pPr>
              <w:spacing w:line="360" w:lineRule="auto"/>
              <w:jc w:val="center"/>
              <w:rPr>
                <w:szCs w:val="21"/>
              </w:rPr>
            </w:pPr>
            <w:r>
              <w:rPr>
                <w:rFonts w:hint="eastAsia"/>
                <w:szCs w:val="21"/>
              </w:rPr>
              <w:t>项目主管</w:t>
            </w:r>
          </w:p>
        </w:tc>
        <w:tc>
          <w:tcPr>
            <w:tcW w:w="627" w:type="pct"/>
            <w:tcBorders>
              <w:top w:val="nil"/>
            </w:tcBorders>
            <w:noWrap w:val="0"/>
            <w:vAlign w:val="center"/>
          </w:tcPr>
          <w:p w14:paraId="1A67DDC9">
            <w:pPr>
              <w:keepNext/>
              <w:spacing w:line="360" w:lineRule="auto"/>
              <w:jc w:val="center"/>
              <w:rPr>
                <w:szCs w:val="21"/>
              </w:rPr>
            </w:pPr>
          </w:p>
        </w:tc>
        <w:tc>
          <w:tcPr>
            <w:tcW w:w="502" w:type="pct"/>
            <w:tcBorders>
              <w:top w:val="nil"/>
            </w:tcBorders>
            <w:noWrap w:val="0"/>
            <w:vAlign w:val="center"/>
          </w:tcPr>
          <w:p w14:paraId="1018C994">
            <w:pPr>
              <w:keepNext/>
              <w:spacing w:line="360" w:lineRule="auto"/>
              <w:jc w:val="center"/>
              <w:rPr>
                <w:szCs w:val="21"/>
              </w:rPr>
            </w:pPr>
          </w:p>
        </w:tc>
        <w:tc>
          <w:tcPr>
            <w:tcW w:w="502" w:type="pct"/>
            <w:tcBorders>
              <w:top w:val="nil"/>
            </w:tcBorders>
            <w:noWrap w:val="0"/>
            <w:vAlign w:val="center"/>
          </w:tcPr>
          <w:p w14:paraId="0854F017">
            <w:pPr>
              <w:keepNext/>
              <w:spacing w:line="360" w:lineRule="auto"/>
              <w:jc w:val="center"/>
              <w:rPr>
                <w:szCs w:val="21"/>
              </w:rPr>
            </w:pPr>
          </w:p>
        </w:tc>
        <w:tc>
          <w:tcPr>
            <w:tcW w:w="1279" w:type="pct"/>
            <w:tcBorders>
              <w:top w:val="nil"/>
            </w:tcBorders>
            <w:noWrap w:val="0"/>
            <w:vAlign w:val="center"/>
          </w:tcPr>
          <w:p w14:paraId="29A1169A">
            <w:pPr>
              <w:keepNext/>
              <w:spacing w:line="360" w:lineRule="auto"/>
              <w:jc w:val="center"/>
              <w:rPr>
                <w:szCs w:val="21"/>
              </w:rPr>
            </w:pPr>
          </w:p>
        </w:tc>
        <w:tc>
          <w:tcPr>
            <w:tcW w:w="1152" w:type="pct"/>
            <w:tcBorders>
              <w:top w:val="nil"/>
            </w:tcBorders>
            <w:noWrap w:val="0"/>
            <w:vAlign w:val="top"/>
          </w:tcPr>
          <w:p w14:paraId="0E982F4B">
            <w:pPr>
              <w:keepNext/>
              <w:spacing w:line="360" w:lineRule="auto"/>
              <w:jc w:val="center"/>
              <w:rPr>
                <w:szCs w:val="21"/>
              </w:rPr>
            </w:pPr>
          </w:p>
        </w:tc>
      </w:tr>
      <w:tr w14:paraId="7CFE5D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14:paraId="78A56023">
            <w:pPr>
              <w:spacing w:line="360" w:lineRule="auto"/>
              <w:jc w:val="center"/>
              <w:rPr>
                <w:szCs w:val="21"/>
              </w:rPr>
            </w:pPr>
          </w:p>
        </w:tc>
        <w:tc>
          <w:tcPr>
            <w:tcW w:w="627" w:type="pct"/>
            <w:noWrap w:val="0"/>
            <w:vAlign w:val="center"/>
          </w:tcPr>
          <w:p w14:paraId="691DE775">
            <w:pPr>
              <w:keepNext/>
              <w:spacing w:line="360" w:lineRule="auto"/>
              <w:jc w:val="center"/>
              <w:rPr>
                <w:szCs w:val="21"/>
              </w:rPr>
            </w:pPr>
          </w:p>
        </w:tc>
        <w:tc>
          <w:tcPr>
            <w:tcW w:w="502" w:type="pct"/>
            <w:noWrap w:val="0"/>
            <w:vAlign w:val="center"/>
          </w:tcPr>
          <w:p w14:paraId="23E58D9A">
            <w:pPr>
              <w:keepNext/>
              <w:spacing w:line="360" w:lineRule="auto"/>
              <w:jc w:val="center"/>
              <w:rPr>
                <w:szCs w:val="21"/>
              </w:rPr>
            </w:pPr>
          </w:p>
        </w:tc>
        <w:tc>
          <w:tcPr>
            <w:tcW w:w="502" w:type="pct"/>
            <w:noWrap w:val="0"/>
            <w:vAlign w:val="center"/>
          </w:tcPr>
          <w:p w14:paraId="1C60DEF7">
            <w:pPr>
              <w:keepNext/>
              <w:spacing w:line="360" w:lineRule="auto"/>
              <w:jc w:val="center"/>
              <w:rPr>
                <w:szCs w:val="21"/>
              </w:rPr>
            </w:pPr>
          </w:p>
        </w:tc>
        <w:tc>
          <w:tcPr>
            <w:tcW w:w="1279" w:type="pct"/>
            <w:noWrap w:val="0"/>
            <w:vAlign w:val="center"/>
          </w:tcPr>
          <w:p w14:paraId="38D2C01A">
            <w:pPr>
              <w:keepNext/>
              <w:spacing w:line="360" w:lineRule="auto"/>
              <w:jc w:val="center"/>
              <w:rPr>
                <w:szCs w:val="21"/>
              </w:rPr>
            </w:pPr>
          </w:p>
        </w:tc>
        <w:tc>
          <w:tcPr>
            <w:tcW w:w="1152" w:type="pct"/>
            <w:noWrap w:val="0"/>
            <w:vAlign w:val="top"/>
          </w:tcPr>
          <w:p w14:paraId="2582F33C">
            <w:pPr>
              <w:keepNext/>
              <w:spacing w:line="360" w:lineRule="auto"/>
              <w:jc w:val="center"/>
              <w:rPr>
                <w:szCs w:val="21"/>
              </w:rPr>
            </w:pPr>
          </w:p>
        </w:tc>
      </w:tr>
      <w:tr w14:paraId="72B5A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02D2D0ED">
            <w:pPr>
              <w:spacing w:line="360" w:lineRule="auto"/>
              <w:jc w:val="center"/>
              <w:rPr>
                <w:szCs w:val="21"/>
              </w:rPr>
            </w:pPr>
            <w:r>
              <w:rPr>
                <w:rFonts w:hint="eastAsia"/>
                <w:szCs w:val="21"/>
              </w:rPr>
              <w:t>其他人员</w:t>
            </w:r>
          </w:p>
        </w:tc>
        <w:tc>
          <w:tcPr>
            <w:tcW w:w="627" w:type="pct"/>
            <w:noWrap w:val="0"/>
            <w:vAlign w:val="center"/>
          </w:tcPr>
          <w:p w14:paraId="7CB24644">
            <w:pPr>
              <w:keepNext/>
              <w:spacing w:line="360" w:lineRule="auto"/>
              <w:jc w:val="center"/>
              <w:rPr>
                <w:szCs w:val="21"/>
              </w:rPr>
            </w:pPr>
          </w:p>
        </w:tc>
        <w:tc>
          <w:tcPr>
            <w:tcW w:w="502" w:type="pct"/>
            <w:noWrap w:val="0"/>
            <w:vAlign w:val="center"/>
          </w:tcPr>
          <w:p w14:paraId="6415EA47">
            <w:pPr>
              <w:keepNext/>
              <w:spacing w:line="360" w:lineRule="auto"/>
              <w:jc w:val="center"/>
              <w:rPr>
                <w:szCs w:val="21"/>
              </w:rPr>
            </w:pPr>
          </w:p>
        </w:tc>
        <w:tc>
          <w:tcPr>
            <w:tcW w:w="502" w:type="pct"/>
            <w:noWrap w:val="0"/>
            <w:vAlign w:val="center"/>
          </w:tcPr>
          <w:p w14:paraId="47F551A7">
            <w:pPr>
              <w:keepNext/>
              <w:spacing w:line="360" w:lineRule="auto"/>
              <w:jc w:val="center"/>
              <w:rPr>
                <w:szCs w:val="21"/>
              </w:rPr>
            </w:pPr>
          </w:p>
        </w:tc>
        <w:tc>
          <w:tcPr>
            <w:tcW w:w="1279" w:type="pct"/>
            <w:noWrap w:val="0"/>
            <w:vAlign w:val="center"/>
          </w:tcPr>
          <w:p w14:paraId="3C7A6D7B">
            <w:pPr>
              <w:keepNext/>
              <w:spacing w:line="360" w:lineRule="auto"/>
              <w:jc w:val="center"/>
              <w:rPr>
                <w:szCs w:val="21"/>
              </w:rPr>
            </w:pPr>
          </w:p>
        </w:tc>
        <w:tc>
          <w:tcPr>
            <w:tcW w:w="1152" w:type="pct"/>
            <w:noWrap w:val="0"/>
            <w:vAlign w:val="top"/>
          </w:tcPr>
          <w:p w14:paraId="42DB155C">
            <w:pPr>
              <w:keepNext/>
              <w:spacing w:line="360" w:lineRule="auto"/>
              <w:jc w:val="center"/>
              <w:rPr>
                <w:szCs w:val="21"/>
              </w:rPr>
            </w:pPr>
          </w:p>
        </w:tc>
      </w:tr>
      <w:tr w14:paraId="4DF34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14:paraId="3D26E838">
            <w:pPr>
              <w:spacing w:line="360" w:lineRule="auto"/>
              <w:jc w:val="center"/>
              <w:rPr>
                <w:szCs w:val="21"/>
              </w:rPr>
            </w:pPr>
          </w:p>
        </w:tc>
        <w:tc>
          <w:tcPr>
            <w:tcW w:w="627" w:type="pct"/>
            <w:noWrap w:val="0"/>
            <w:vAlign w:val="center"/>
          </w:tcPr>
          <w:p w14:paraId="78B60FC9">
            <w:pPr>
              <w:keepNext/>
              <w:spacing w:line="360" w:lineRule="auto"/>
              <w:jc w:val="center"/>
              <w:rPr>
                <w:szCs w:val="21"/>
              </w:rPr>
            </w:pPr>
          </w:p>
        </w:tc>
        <w:tc>
          <w:tcPr>
            <w:tcW w:w="502" w:type="pct"/>
            <w:noWrap w:val="0"/>
            <w:vAlign w:val="center"/>
          </w:tcPr>
          <w:p w14:paraId="6E03DDDC">
            <w:pPr>
              <w:keepNext/>
              <w:spacing w:line="360" w:lineRule="auto"/>
              <w:jc w:val="center"/>
              <w:rPr>
                <w:szCs w:val="21"/>
              </w:rPr>
            </w:pPr>
          </w:p>
        </w:tc>
        <w:tc>
          <w:tcPr>
            <w:tcW w:w="502" w:type="pct"/>
            <w:noWrap w:val="0"/>
            <w:vAlign w:val="center"/>
          </w:tcPr>
          <w:p w14:paraId="45C2DDD5">
            <w:pPr>
              <w:keepNext/>
              <w:spacing w:line="360" w:lineRule="auto"/>
              <w:jc w:val="center"/>
              <w:rPr>
                <w:szCs w:val="21"/>
              </w:rPr>
            </w:pPr>
          </w:p>
        </w:tc>
        <w:tc>
          <w:tcPr>
            <w:tcW w:w="1279" w:type="pct"/>
            <w:noWrap w:val="0"/>
            <w:vAlign w:val="center"/>
          </w:tcPr>
          <w:p w14:paraId="2286D16C">
            <w:pPr>
              <w:keepNext/>
              <w:spacing w:line="360" w:lineRule="auto"/>
              <w:jc w:val="center"/>
              <w:rPr>
                <w:szCs w:val="21"/>
              </w:rPr>
            </w:pPr>
          </w:p>
        </w:tc>
        <w:tc>
          <w:tcPr>
            <w:tcW w:w="1152" w:type="pct"/>
            <w:noWrap w:val="0"/>
            <w:vAlign w:val="top"/>
          </w:tcPr>
          <w:p w14:paraId="18DF9B64">
            <w:pPr>
              <w:keepNext/>
              <w:spacing w:line="360" w:lineRule="auto"/>
              <w:jc w:val="center"/>
              <w:rPr>
                <w:szCs w:val="21"/>
              </w:rPr>
            </w:pPr>
          </w:p>
        </w:tc>
      </w:tr>
      <w:tr w14:paraId="19E55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8" w:type="pct"/>
            <w:gridSpan w:val="5"/>
            <w:noWrap w:val="0"/>
            <w:vAlign w:val="center"/>
          </w:tcPr>
          <w:p w14:paraId="56E05041">
            <w:pPr>
              <w:keepNext/>
              <w:spacing w:line="360" w:lineRule="auto"/>
              <w:jc w:val="center"/>
              <w:rPr>
                <w:szCs w:val="21"/>
              </w:rPr>
            </w:pPr>
            <w:r>
              <w:rPr>
                <w:rFonts w:hint="eastAsia"/>
                <w:szCs w:val="21"/>
              </w:rPr>
              <w:t>二、现场人员</w:t>
            </w:r>
          </w:p>
        </w:tc>
        <w:tc>
          <w:tcPr>
            <w:tcW w:w="1152" w:type="pct"/>
            <w:noWrap w:val="0"/>
            <w:vAlign w:val="top"/>
          </w:tcPr>
          <w:p w14:paraId="5F7A7AB2">
            <w:pPr>
              <w:keepNext/>
              <w:spacing w:line="360" w:lineRule="auto"/>
              <w:jc w:val="center"/>
              <w:rPr>
                <w:szCs w:val="21"/>
              </w:rPr>
            </w:pPr>
          </w:p>
        </w:tc>
      </w:tr>
      <w:tr w14:paraId="6C320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62175884">
            <w:pPr>
              <w:spacing w:line="360" w:lineRule="auto"/>
              <w:jc w:val="center"/>
              <w:rPr>
                <w:szCs w:val="21"/>
              </w:rPr>
            </w:pPr>
            <w:r>
              <w:rPr>
                <w:rFonts w:hint="eastAsia"/>
                <w:szCs w:val="21"/>
              </w:rPr>
              <w:t>项目经理</w:t>
            </w:r>
          </w:p>
        </w:tc>
        <w:tc>
          <w:tcPr>
            <w:tcW w:w="627" w:type="pct"/>
            <w:noWrap w:val="0"/>
            <w:vAlign w:val="center"/>
          </w:tcPr>
          <w:p w14:paraId="7DE94905">
            <w:pPr>
              <w:keepNext/>
              <w:spacing w:line="360" w:lineRule="auto"/>
              <w:jc w:val="center"/>
              <w:rPr>
                <w:szCs w:val="21"/>
              </w:rPr>
            </w:pPr>
          </w:p>
        </w:tc>
        <w:tc>
          <w:tcPr>
            <w:tcW w:w="502" w:type="pct"/>
            <w:noWrap w:val="0"/>
            <w:vAlign w:val="center"/>
          </w:tcPr>
          <w:p w14:paraId="7FDB04B4">
            <w:pPr>
              <w:keepNext/>
              <w:spacing w:line="360" w:lineRule="auto"/>
              <w:jc w:val="center"/>
              <w:rPr>
                <w:szCs w:val="21"/>
              </w:rPr>
            </w:pPr>
          </w:p>
        </w:tc>
        <w:tc>
          <w:tcPr>
            <w:tcW w:w="502" w:type="pct"/>
            <w:noWrap w:val="0"/>
            <w:vAlign w:val="center"/>
          </w:tcPr>
          <w:p w14:paraId="0379B257">
            <w:pPr>
              <w:keepNext/>
              <w:spacing w:line="360" w:lineRule="auto"/>
              <w:jc w:val="center"/>
              <w:rPr>
                <w:szCs w:val="21"/>
              </w:rPr>
            </w:pPr>
          </w:p>
        </w:tc>
        <w:tc>
          <w:tcPr>
            <w:tcW w:w="1279" w:type="pct"/>
            <w:noWrap w:val="0"/>
            <w:vAlign w:val="center"/>
          </w:tcPr>
          <w:p w14:paraId="6FC9AB92">
            <w:pPr>
              <w:keepNext/>
              <w:spacing w:line="360" w:lineRule="auto"/>
              <w:jc w:val="center"/>
              <w:rPr>
                <w:szCs w:val="21"/>
              </w:rPr>
            </w:pPr>
          </w:p>
        </w:tc>
        <w:tc>
          <w:tcPr>
            <w:tcW w:w="1152" w:type="pct"/>
            <w:noWrap w:val="0"/>
            <w:vAlign w:val="top"/>
          </w:tcPr>
          <w:p w14:paraId="67AF661F">
            <w:pPr>
              <w:keepNext/>
              <w:spacing w:line="360" w:lineRule="auto"/>
              <w:jc w:val="center"/>
              <w:rPr>
                <w:szCs w:val="21"/>
              </w:rPr>
            </w:pPr>
          </w:p>
        </w:tc>
      </w:tr>
      <w:tr w14:paraId="2F5BE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368DD143">
            <w:pPr>
              <w:spacing w:line="360" w:lineRule="auto"/>
              <w:jc w:val="center"/>
              <w:rPr>
                <w:szCs w:val="21"/>
              </w:rPr>
            </w:pPr>
            <w:r>
              <w:rPr>
                <w:rFonts w:hint="eastAsia"/>
                <w:szCs w:val="21"/>
              </w:rPr>
              <w:t>项目副经理</w:t>
            </w:r>
          </w:p>
        </w:tc>
        <w:tc>
          <w:tcPr>
            <w:tcW w:w="627" w:type="pct"/>
            <w:noWrap w:val="0"/>
            <w:vAlign w:val="center"/>
          </w:tcPr>
          <w:p w14:paraId="63CD8A3E">
            <w:pPr>
              <w:keepNext/>
              <w:spacing w:line="360" w:lineRule="auto"/>
              <w:jc w:val="center"/>
              <w:rPr>
                <w:szCs w:val="21"/>
              </w:rPr>
            </w:pPr>
          </w:p>
        </w:tc>
        <w:tc>
          <w:tcPr>
            <w:tcW w:w="502" w:type="pct"/>
            <w:noWrap w:val="0"/>
            <w:vAlign w:val="center"/>
          </w:tcPr>
          <w:p w14:paraId="14CF41C5">
            <w:pPr>
              <w:keepNext/>
              <w:spacing w:line="360" w:lineRule="auto"/>
              <w:jc w:val="center"/>
              <w:rPr>
                <w:szCs w:val="21"/>
              </w:rPr>
            </w:pPr>
          </w:p>
        </w:tc>
        <w:tc>
          <w:tcPr>
            <w:tcW w:w="502" w:type="pct"/>
            <w:noWrap w:val="0"/>
            <w:vAlign w:val="center"/>
          </w:tcPr>
          <w:p w14:paraId="7C742EBB">
            <w:pPr>
              <w:keepNext/>
              <w:spacing w:line="360" w:lineRule="auto"/>
              <w:jc w:val="center"/>
              <w:rPr>
                <w:szCs w:val="21"/>
              </w:rPr>
            </w:pPr>
          </w:p>
        </w:tc>
        <w:tc>
          <w:tcPr>
            <w:tcW w:w="1279" w:type="pct"/>
            <w:noWrap w:val="0"/>
            <w:vAlign w:val="center"/>
          </w:tcPr>
          <w:p w14:paraId="4C4E3588">
            <w:pPr>
              <w:keepNext/>
              <w:spacing w:line="360" w:lineRule="auto"/>
              <w:jc w:val="center"/>
              <w:rPr>
                <w:szCs w:val="21"/>
              </w:rPr>
            </w:pPr>
          </w:p>
        </w:tc>
        <w:tc>
          <w:tcPr>
            <w:tcW w:w="1152" w:type="pct"/>
            <w:noWrap w:val="0"/>
            <w:vAlign w:val="top"/>
          </w:tcPr>
          <w:p w14:paraId="344A081B">
            <w:pPr>
              <w:keepNext/>
              <w:spacing w:line="360" w:lineRule="auto"/>
              <w:jc w:val="center"/>
              <w:rPr>
                <w:szCs w:val="21"/>
              </w:rPr>
            </w:pPr>
          </w:p>
        </w:tc>
      </w:tr>
      <w:tr w14:paraId="6F125A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1D91FCCA">
            <w:pPr>
              <w:spacing w:line="360" w:lineRule="auto"/>
              <w:jc w:val="center"/>
              <w:rPr>
                <w:szCs w:val="21"/>
              </w:rPr>
            </w:pPr>
            <w:r>
              <w:rPr>
                <w:rFonts w:hint="eastAsia"/>
                <w:szCs w:val="21"/>
              </w:rPr>
              <w:t>项目技术负责人</w:t>
            </w:r>
          </w:p>
        </w:tc>
        <w:tc>
          <w:tcPr>
            <w:tcW w:w="627" w:type="pct"/>
            <w:noWrap w:val="0"/>
            <w:vAlign w:val="center"/>
          </w:tcPr>
          <w:p w14:paraId="2C2BCC9C">
            <w:pPr>
              <w:keepNext/>
              <w:spacing w:line="360" w:lineRule="auto"/>
              <w:jc w:val="center"/>
              <w:rPr>
                <w:szCs w:val="21"/>
              </w:rPr>
            </w:pPr>
          </w:p>
        </w:tc>
        <w:tc>
          <w:tcPr>
            <w:tcW w:w="502" w:type="pct"/>
            <w:noWrap w:val="0"/>
            <w:vAlign w:val="center"/>
          </w:tcPr>
          <w:p w14:paraId="45DC53A1">
            <w:pPr>
              <w:keepNext/>
              <w:spacing w:line="360" w:lineRule="auto"/>
              <w:jc w:val="center"/>
              <w:rPr>
                <w:szCs w:val="21"/>
              </w:rPr>
            </w:pPr>
          </w:p>
        </w:tc>
        <w:tc>
          <w:tcPr>
            <w:tcW w:w="502" w:type="pct"/>
            <w:noWrap w:val="0"/>
            <w:vAlign w:val="center"/>
          </w:tcPr>
          <w:p w14:paraId="651FF282">
            <w:pPr>
              <w:keepNext/>
              <w:spacing w:line="360" w:lineRule="auto"/>
              <w:jc w:val="center"/>
              <w:rPr>
                <w:szCs w:val="21"/>
              </w:rPr>
            </w:pPr>
          </w:p>
        </w:tc>
        <w:tc>
          <w:tcPr>
            <w:tcW w:w="1279" w:type="pct"/>
            <w:noWrap w:val="0"/>
            <w:vAlign w:val="center"/>
          </w:tcPr>
          <w:p w14:paraId="658345BA">
            <w:pPr>
              <w:keepNext/>
              <w:spacing w:line="360" w:lineRule="auto"/>
              <w:jc w:val="center"/>
              <w:rPr>
                <w:szCs w:val="21"/>
              </w:rPr>
            </w:pPr>
          </w:p>
        </w:tc>
        <w:tc>
          <w:tcPr>
            <w:tcW w:w="1152" w:type="pct"/>
            <w:noWrap w:val="0"/>
            <w:vAlign w:val="top"/>
          </w:tcPr>
          <w:p w14:paraId="2300865B">
            <w:pPr>
              <w:keepNext/>
              <w:spacing w:line="360" w:lineRule="auto"/>
              <w:jc w:val="center"/>
              <w:rPr>
                <w:szCs w:val="21"/>
              </w:rPr>
            </w:pPr>
          </w:p>
        </w:tc>
      </w:tr>
      <w:tr w14:paraId="588C1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7FA0991F">
            <w:pPr>
              <w:spacing w:line="360" w:lineRule="auto"/>
              <w:jc w:val="center"/>
              <w:rPr>
                <w:szCs w:val="21"/>
              </w:rPr>
            </w:pPr>
            <w:r>
              <w:rPr>
                <w:rFonts w:hint="eastAsia"/>
                <w:szCs w:val="21"/>
              </w:rPr>
              <w:t>施工员</w:t>
            </w:r>
          </w:p>
        </w:tc>
        <w:tc>
          <w:tcPr>
            <w:tcW w:w="627" w:type="pct"/>
            <w:noWrap w:val="0"/>
            <w:vAlign w:val="center"/>
          </w:tcPr>
          <w:p w14:paraId="59C854E6">
            <w:pPr>
              <w:keepNext/>
              <w:spacing w:line="360" w:lineRule="auto"/>
              <w:jc w:val="center"/>
              <w:rPr>
                <w:szCs w:val="21"/>
              </w:rPr>
            </w:pPr>
          </w:p>
        </w:tc>
        <w:tc>
          <w:tcPr>
            <w:tcW w:w="502" w:type="pct"/>
            <w:noWrap w:val="0"/>
            <w:vAlign w:val="center"/>
          </w:tcPr>
          <w:p w14:paraId="6F130563">
            <w:pPr>
              <w:keepNext/>
              <w:spacing w:line="360" w:lineRule="auto"/>
              <w:jc w:val="center"/>
              <w:rPr>
                <w:szCs w:val="21"/>
              </w:rPr>
            </w:pPr>
          </w:p>
        </w:tc>
        <w:tc>
          <w:tcPr>
            <w:tcW w:w="502" w:type="pct"/>
            <w:noWrap w:val="0"/>
            <w:vAlign w:val="center"/>
          </w:tcPr>
          <w:p w14:paraId="424BBFAB">
            <w:pPr>
              <w:keepNext/>
              <w:spacing w:line="360" w:lineRule="auto"/>
              <w:jc w:val="center"/>
              <w:rPr>
                <w:szCs w:val="21"/>
              </w:rPr>
            </w:pPr>
          </w:p>
        </w:tc>
        <w:tc>
          <w:tcPr>
            <w:tcW w:w="1279" w:type="pct"/>
            <w:noWrap w:val="0"/>
            <w:vAlign w:val="center"/>
          </w:tcPr>
          <w:p w14:paraId="1CB79CCC">
            <w:pPr>
              <w:keepNext/>
              <w:spacing w:line="360" w:lineRule="auto"/>
              <w:jc w:val="center"/>
              <w:rPr>
                <w:szCs w:val="21"/>
              </w:rPr>
            </w:pPr>
          </w:p>
        </w:tc>
        <w:tc>
          <w:tcPr>
            <w:tcW w:w="1152" w:type="pct"/>
            <w:noWrap w:val="0"/>
            <w:vAlign w:val="top"/>
          </w:tcPr>
          <w:p w14:paraId="2B46BBA3">
            <w:pPr>
              <w:keepNext/>
              <w:spacing w:line="360" w:lineRule="auto"/>
              <w:jc w:val="center"/>
              <w:rPr>
                <w:szCs w:val="21"/>
              </w:rPr>
            </w:pPr>
          </w:p>
        </w:tc>
      </w:tr>
      <w:tr w14:paraId="55FC37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47A44E69">
            <w:pPr>
              <w:spacing w:line="360" w:lineRule="auto"/>
              <w:jc w:val="center"/>
              <w:rPr>
                <w:szCs w:val="21"/>
              </w:rPr>
            </w:pPr>
            <w:r>
              <w:rPr>
                <w:rFonts w:hint="eastAsia"/>
                <w:szCs w:val="21"/>
              </w:rPr>
              <w:t>质检员（质量员）</w:t>
            </w:r>
          </w:p>
        </w:tc>
        <w:tc>
          <w:tcPr>
            <w:tcW w:w="627" w:type="pct"/>
            <w:noWrap w:val="0"/>
            <w:vAlign w:val="center"/>
          </w:tcPr>
          <w:p w14:paraId="13AB2F09">
            <w:pPr>
              <w:keepNext/>
              <w:spacing w:line="360" w:lineRule="auto"/>
              <w:jc w:val="center"/>
              <w:rPr>
                <w:szCs w:val="21"/>
              </w:rPr>
            </w:pPr>
          </w:p>
        </w:tc>
        <w:tc>
          <w:tcPr>
            <w:tcW w:w="502" w:type="pct"/>
            <w:noWrap w:val="0"/>
            <w:vAlign w:val="center"/>
          </w:tcPr>
          <w:p w14:paraId="30F6E564">
            <w:pPr>
              <w:keepNext/>
              <w:spacing w:line="360" w:lineRule="auto"/>
              <w:jc w:val="center"/>
              <w:rPr>
                <w:szCs w:val="21"/>
              </w:rPr>
            </w:pPr>
          </w:p>
        </w:tc>
        <w:tc>
          <w:tcPr>
            <w:tcW w:w="502" w:type="pct"/>
            <w:noWrap w:val="0"/>
            <w:vAlign w:val="center"/>
          </w:tcPr>
          <w:p w14:paraId="74800C84">
            <w:pPr>
              <w:keepNext/>
              <w:spacing w:line="360" w:lineRule="auto"/>
              <w:jc w:val="center"/>
              <w:rPr>
                <w:szCs w:val="21"/>
              </w:rPr>
            </w:pPr>
          </w:p>
        </w:tc>
        <w:tc>
          <w:tcPr>
            <w:tcW w:w="1279" w:type="pct"/>
            <w:noWrap w:val="0"/>
            <w:vAlign w:val="center"/>
          </w:tcPr>
          <w:p w14:paraId="013AE981">
            <w:pPr>
              <w:keepNext/>
              <w:spacing w:line="360" w:lineRule="auto"/>
              <w:jc w:val="center"/>
              <w:rPr>
                <w:szCs w:val="21"/>
              </w:rPr>
            </w:pPr>
          </w:p>
        </w:tc>
        <w:tc>
          <w:tcPr>
            <w:tcW w:w="1152" w:type="pct"/>
            <w:noWrap w:val="0"/>
            <w:vAlign w:val="top"/>
          </w:tcPr>
          <w:p w14:paraId="20ED0D91">
            <w:pPr>
              <w:keepNext/>
              <w:spacing w:line="360" w:lineRule="auto"/>
              <w:jc w:val="center"/>
              <w:rPr>
                <w:szCs w:val="21"/>
              </w:rPr>
            </w:pPr>
          </w:p>
        </w:tc>
      </w:tr>
      <w:tr w14:paraId="00A1F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375085A6">
            <w:pPr>
              <w:spacing w:line="360" w:lineRule="auto"/>
              <w:jc w:val="center"/>
              <w:rPr>
                <w:szCs w:val="21"/>
              </w:rPr>
            </w:pPr>
            <w:r>
              <w:rPr>
                <w:rFonts w:hint="eastAsia"/>
                <w:szCs w:val="21"/>
              </w:rPr>
              <w:t>安全员</w:t>
            </w:r>
          </w:p>
        </w:tc>
        <w:tc>
          <w:tcPr>
            <w:tcW w:w="627" w:type="pct"/>
            <w:noWrap w:val="0"/>
            <w:vAlign w:val="center"/>
          </w:tcPr>
          <w:p w14:paraId="2BE27ECB">
            <w:pPr>
              <w:keepNext/>
              <w:spacing w:line="360" w:lineRule="auto"/>
              <w:jc w:val="center"/>
              <w:rPr>
                <w:szCs w:val="21"/>
              </w:rPr>
            </w:pPr>
          </w:p>
        </w:tc>
        <w:tc>
          <w:tcPr>
            <w:tcW w:w="502" w:type="pct"/>
            <w:noWrap w:val="0"/>
            <w:vAlign w:val="center"/>
          </w:tcPr>
          <w:p w14:paraId="5E9A2ADC">
            <w:pPr>
              <w:keepNext/>
              <w:spacing w:line="360" w:lineRule="auto"/>
              <w:jc w:val="center"/>
              <w:rPr>
                <w:szCs w:val="21"/>
              </w:rPr>
            </w:pPr>
          </w:p>
        </w:tc>
        <w:tc>
          <w:tcPr>
            <w:tcW w:w="502" w:type="pct"/>
            <w:noWrap w:val="0"/>
            <w:vAlign w:val="center"/>
          </w:tcPr>
          <w:p w14:paraId="12C3BDB5">
            <w:pPr>
              <w:keepNext/>
              <w:spacing w:line="360" w:lineRule="auto"/>
              <w:jc w:val="center"/>
              <w:rPr>
                <w:szCs w:val="21"/>
              </w:rPr>
            </w:pPr>
          </w:p>
        </w:tc>
        <w:tc>
          <w:tcPr>
            <w:tcW w:w="1279" w:type="pct"/>
            <w:noWrap w:val="0"/>
            <w:vAlign w:val="center"/>
          </w:tcPr>
          <w:p w14:paraId="4A39C56F">
            <w:pPr>
              <w:keepNext/>
              <w:spacing w:line="360" w:lineRule="auto"/>
              <w:jc w:val="center"/>
              <w:rPr>
                <w:szCs w:val="21"/>
              </w:rPr>
            </w:pPr>
          </w:p>
        </w:tc>
        <w:tc>
          <w:tcPr>
            <w:tcW w:w="1152" w:type="pct"/>
            <w:noWrap w:val="0"/>
            <w:vAlign w:val="top"/>
          </w:tcPr>
          <w:p w14:paraId="0D5CCB91">
            <w:pPr>
              <w:keepNext/>
              <w:spacing w:line="360" w:lineRule="auto"/>
              <w:jc w:val="center"/>
              <w:rPr>
                <w:szCs w:val="21"/>
              </w:rPr>
            </w:pPr>
          </w:p>
        </w:tc>
      </w:tr>
      <w:tr w14:paraId="5ACF7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14:paraId="2AD4174B">
            <w:pPr>
              <w:spacing w:line="360" w:lineRule="auto"/>
              <w:jc w:val="center"/>
              <w:rPr>
                <w:szCs w:val="21"/>
              </w:rPr>
            </w:pPr>
            <w:r>
              <w:rPr>
                <w:rFonts w:hint="eastAsia"/>
                <w:szCs w:val="21"/>
              </w:rPr>
              <w:t>资料员</w:t>
            </w:r>
          </w:p>
        </w:tc>
        <w:tc>
          <w:tcPr>
            <w:tcW w:w="627" w:type="pct"/>
            <w:noWrap w:val="0"/>
            <w:vAlign w:val="center"/>
          </w:tcPr>
          <w:p w14:paraId="6E33BFC0">
            <w:pPr>
              <w:keepNext/>
              <w:spacing w:line="360" w:lineRule="auto"/>
              <w:jc w:val="center"/>
              <w:rPr>
                <w:szCs w:val="21"/>
              </w:rPr>
            </w:pPr>
          </w:p>
        </w:tc>
        <w:tc>
          <w:tcPr>
            <w:tcW w:w="502" w:type="pct"/>
            <w:noWrap w:val="0"/>
            <w:vAlign w:val="center"/>
          </w:tcPr>
          <w:p w14:paraId="13F24073">
            <w:pPr>
              <w:keepNext/>
              <w:spacing w:line="360" w:lineRule="auto"/>
              <w:jc w:val="center"/>
              <w:rPr>
                <w:szCs w:val="21"/>
              </w:rPr>
            </w:pPr>
          </w:p>
        </w:tc>
        <w:tc>
          <w:tcPr>
            <w:tcW w:w="502" w:type="pct"/>
            <w:noWrap w:val="0"/>
            <w:vAlign w:val="center"/>
          </w:tcPr>
          <w:p w14:paraId="48631D48">
            <w:pPr>
              <w:keepNext/>
              <w:spacing w:line="360" w:lineRule="auto"/>
              <w:jc w:val="center"/>
              <w:rPr>
                <w:szCs w:val="21"/>
              </w:rPr>
            </w:pPr>
          </w:p>
        </w:tc>
        <w:tc>
          <w:tcPr>
            <w:tcW w:w="1279" w:type="pct"/>
            <w:noWrap w:val="0"/>
            <w:vAlign w:val="center"/>
          </w:tcPr>
          <w:p w14:paraId="41D5A0A7">
            <w:pPr>
              <w:keepNext/>
              <w:spacing w:line="360" w:lineRule="auto"/>
              <w:jc w:val="center"/>
              <w:rPr>
                <w:szCs w:val="21"/>
              </w:rPr>
            </w:pPr>
          </w:p>
        </w:tc>
        <w:tc>
          <w:tcPr>
            <w:tcW w:w="1152" w:type="pct"/>
            <w:noWrap w:val="0"/>
            <w:vAlign w:val="top"/>
          </w:tcPr>
          <w:p w14:paraId="116F463F">
            <w:pPr>
              <w:keepNext/>
              <w:spacing w:line="360" w:lineRule="auto"/>
              <w:jc w:val="center"/>
              <w:rPr>
                <w:szCs w:val="21"/>
              </w:rPr>
            </w:pPr>
          </w:p>
        </w:tc>
      </w:tr>
      <w:tr w14:paraId="1798B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14:paraId="2A33C2FC">
            <w:pPr>
              <w:spacing w:line="360" w:lineRule="auto"/>
              <w:jc w:val="center"/>
              <w:rPr>
                <w:szCs w:val="21"/>
              </w:rPr>
            </w:pPr>
            <w:r>
              <w:rPr>
                <w:rFonts w:hint="eastAsia"/>
                <w:szCs w:val="21"/>
              </w:rPr>
              <w:t>其他人员</w:t>
            </w:r>
          </w:p>
        </w:tc>
        <w:tc>
          <w:tcPr>
            <w:tcW w:w="627" w:type="pct"/>
            <w:noWrap w:val="0"/>
            <w:vAlign w:val="center"/>
          </w:tcPr>
          <w:p w14:paraId="0034BC7E">
            <w:pPr>
              <w:keepNext/>
              <w:spacing w:line="360" w:lineRule="auto"/>
              <w:jc w:val="center"/>
              <w:rPr>
                <w:szCs w:val="21"/>
              </w:rPr>
            </w:pPr>
          </w:p>
        </w:tc>
        <w:tc>
          <w:tcPr>
            <w:tcW w:w="502" w:type="pct"/>
            <w:noWrap w:val="0"/>
            <w:vAlign w:val="center"/>
          </w:tcPr>
          <w:p w14:paraId="6C1CCD01">
            <w:pPr>
              <w:keepNext/>
              <w:spacing w:line="360" w:lineRule="auto"/>
              <w:jc w:val="center"/>
              <w:rPr>
                <w:szCs w:val="21"/>
              </w:rPr>
            </w:pPr>
          </w:p>
        </w:tc>
        <w:tc>
          <w:tcPr>
            <w:tcW w:w="502" w:type="pct"/>
            <w:noWrap w:val="0"/>
            <w:vAlign w:val="center"/>
          </w:tcPr>
          <w:p w14:paraId="7E237407">
            <w:pPr>
              <w:keepNext/>
              <w:spacing w:line="360" w:lineRule="auto"/>
              <w:jc w:val="center"/>
              <w:rPr>
                <w:szCs w:val="21"/>
              </w:rPr>
            </w:pPr>
          </w:p>
        </w:tc>
        <w:tc>
          <w:tcPr>
            <w:tcW w:w="1279" w:type="pct"/>
            <w:noWrap w:val="0"/>
            <w:vAlign w:val="center"/>
          </w:tcPr>
          <w:p w14:paraId="7F49BF6B">
            <w:pPr>
              <w:keepNext/>
              <w:spacing w:line="360" w:lineRule="auto"/>
              <w:jc w:val="center"/>
              <w:rPr>
                <w:szCs w:val="21"/>
              </w:rPr>
            </w:pPr>
          </w:p>
        </w:tc>
        <w:tc>
          <w:tcPr>
            <w:tcW w:w="1152" w:type="pct"/>
            <w:noWrap w:val="0"/>
            <w:vAlign w:val="top"/>
          </w:tcPr>
          <w:p w14:paraId="05AB5095">
            <w:pPr>
              <w:keepNext/>
              <w:spacing w:line="360" w:lineRule="auto"/>
              <w:jc w:val="center"/>
              <w:rPr>
                <w:szCs w:val="21"/>
              </w:rPr>
            </w:pPr>
          </w:p>
        </w:tc>
      </w:tr>
      <w:tr w14:paraId="0C9BD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6A384F15">
            <w:pPr>
              <w:keepNext/>
              <w:spacing w:line="360" w:lineRule="auto"/>
              <w:jc w:val="center"/>
              <w:rPr>
                <w:szCs w:val="21"/>
              </w:rPr>
            </w:pPr>
          </w:p>
        </w:tc>
        <w:tc>
          <w:tcPr>
            <w:tcW w:w="627" w:type="pct"/>
            <w:tcBorders>
              <w:bottom w:val="nil"/>
            </w:tcBorders>
            <w:noWrap w:val="0"/>
            <w:vAlign w:val="center"/>
          </w:tcPr>
          <w:p w14:paraId="1549FA7E">
            <w:pPr>
              <w:keepNext/>
              <w:spacing w:line="360" w:lineRule="auto"/>
              <w:jc w:val="center"/>
              <w:rPr>
                <w:szCs w:val="21"/>
              </w:rPr>
            </w:pPr>
          </w:p>
        </w:tc>
        <w:tc>
          <w:tcPr>
            <w:tcW w:w="502" w:type="pct"/>
            <w:tcBorders>
              <w:bottom w:val="nil"/>
            </w:tcBorders>
            <w:noWrap w:val="0"/>
            <w:vAlign w:val="center"/>
          </w:tcPr>
          <w:p w14:paraId="03B36892">
            <w:pPr>
              <w:keepNext/>
              <w:spacing w:line="360" w:lineRule="auto"/>
              <w:jc w:val="center"/>
              <w:rPr>
                <w:szCs w:val="21"/>
              </w:rPr>
            </w:pPr>
          </w:p>
        </w:tc>
        <w:tc>
          <w:tcPr>
            <w:tcW w:w="502" w:type="pct"/>
            <w:tcBorders>
              <w:bottom w:val="nil"/>
            </w:tcBorders>
            <w:noWrap w:val="0"/>
            <w:vAlign w:val="center"/>
          </w:tcPr>
          <w:p w14:paraId="7F615E00">
            <w:pPr>
              <w:keepNext/>
              <w:spacing w:line="360" w:lineRule="auto"/>
              <w:jc w:val="center"/>
              <w:rPr>
                <w:szCs w:val="21"/>
              </w:rPr>
            </w:pPr>
          </w:p>
        </w:tc>
        <w:tc>
          <w:tcPr>
            <w:tcW w:w="1279" w:type="pct"/>
            <w:tcBorders>
              <w:bottom w:val="nil"/>
            </w:tcBorders>
            <w:noWrap w:val="0"/>
            <w:vAlign w:val="center"/>
          </w:tcPr>
          <w:p w14:paraId="754192B5">
            <w:pPr>
              <w:keepNext/>
              <w:spacing w:line="360" w:lineRule="auto"/>
              <w:jc w:val="center"/>
              <w:rPr>
                <w:szCs w:val="21"/>
              </w:rPr>
            </w:pPr>
          </w:p>
        </w:tc>
        <w:tc>
          <w:tcPr>
            <w:tcW w:w="1152" w:type="pct"/>
            <w:tcBorders>
              <w:bottom w:val="nil"/>
            </w:tcBorders>
            <w:noWrap w:val="0"/>
            <w:vAlign w:val="top"/>
          </w:tcPr>
          <w:p w14:paraId="7C488DFA">
            <w:pPr>
              <w:keepNext/>
              <w:spacing w:line="360" w:lineRule="auto"/>
              <w:jc w:val="center"/>
              <w:rPr>
                <w:szCs w:val="21"/>
              </w:rPr>
            </w:pPr>
          </w:p>
        </w:tc>
      </w:tr>
      <w:tr w14:paraId="25B96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12859579">
            <w:pPr>
              <w:keepNext/>
              <w:spacing w:line="360" w:lineRule="auto"/>
              <w:jc w:val="center"/>
              <w:rPr>
                <w:szCs w:val="21"/>
              </w:rPr>
            </w:pPr>
          </w:p>
        </w:tc>
        <w:tc>
          <w:tcPr>
            <w:tcW w:w="627" w:type="pct"/>
            <w:noWrap w:val="0"/>
            <w:vAlign w:val="center"/>
          </w:tcPr>
          <w:p w14:paraId="358B1AA1">
            <w:pPr>
              <w:keepNext/>
              <w:spacing w:line="360" w:lineRule="auto"/>
              <w:jc w:val="center"/>
              <w:rPr>
                <w:szCs w:val="21"/>
              </w:rPr>
            </w:pPr>
          </w:p>
        </w:tc>
        <w:tc>
          <w:tcPr>
            <w:tcW w:w="502" w:type="pct"/>
            <w:noWrap w:val="0"/>
            <w:vAlign w:val="center"/>
          </w:tcPr>
          <w:p w14:paraId="5D9F5CD1">
            <w:pPr>
              <w:keepNext/>
              <w:spacing w:line="360" w:lineRule="auto"/>
              <w:jc w:val="center"/>
              <w:rPr>
                <w:szCs w:val="21"/>
              </w:rPr>
            </w:pPr>
          </w:p>
        </w:tc>
        <w:tc>
          <w:tcPr>
            <w:tcW w:w="502" w:type="pct"/>
            <w:noWrap w:val="0"/>
            <w:vAlign w:val="center"/>
          </w:tcPr>
          <w:p w14:paraId="602777B7">
            <w:pPr>
              <w:keepNext/>
              <w:spacing w:line="360" w:lineRule="auto"/>
              <w:jc w:val="center"/>
              <w:rPr>
                <w:szCs w:val="21"/>
              </w:rPr>
            </w:pPr>
          </w:p>
        </w:tc>
        <w:tc>
          <w:tcPr>
            <w:tcW w:w="1279" w:type="pct"/>
            <w:noWrap w:val="0"/>
            <w:vAlign w:val="center"/>
          </w:tcPr>
          <w:p w14:paraId="6C076013">
            <w:pPr>
              <w:keepNext/>
              <w:spacing w:line="360" w:lineRule="auto"/>
              <w:jc w:val="center"/>
              <w:rPr>
                <w:szCs w:val="21"/>
              </w:rPr>
            </w:pPr>
          </w:p>
        </w:tc>
        <w:tc>
          <w:tcPr>
            <w:tcW w:w="1152" w:type="pct"/>
            <w:noWrap w:val="0"/>
            <w:vAlign w:val="top"/>
          </w:tcPr>
          <w:p w14:paraId="7004B38C">
            <w:pPr>
              <w:keepNext/>
              <w:spacing w:line="360" w:lineRule="auto"/>
              <w:jc w:val="center"/>
              <w:rPr>
                <w:szCs w:val="21"/>
              </w:rPr>
            </w:pPr>
          </w:p>
        </w:tc>
      </w:tr>
      <w:tr w14:paraId="26E0DF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2FA17453">
            <w:pPr>
              <w:keepNext/>
              <w:spacing w:line="360" w:lineRule="auto"/>
              <w:jc w:val="center"/>
              <w:rPr>
                <w:szCs w:val="21"/>
              </w:rPr>
            </w:pPr>
          </w:p>
        </w:tc>
        <w:tc>
          <w:tcPr>
            <w:tcW w:w="627" w:type="pct"/>
            <w:noWrap w:val="0"/>
            <w:vAlign w:val="center"/>
          </w:tcPr>
          <w:p w14:paraId="482F9799">
            <w:pPr>
              <w:keepNext/>
              <w:spacing w:line="360" w:lineRule="auto"/>
              <w:jc w:val="center"/>
              <w:rPr>
                <w:szCs w:val="21"/>
              </w:rPr>
            </w:pPr>
          </w:p>
        </w:tc>
        <w:tc>
          <w:tcPr>
            <w:tcW w:w="502" w:type="pct"/>
            <w:noWrap w:val="0"/>
            <w:vAlign w:val="center"/>
          </w:tcPr>
          <w:p w14:paraId="38809158">
            <w:pPr>
              <w:keepNext/>
              <w:spacing w:line="360" w:lineRule="auto"/>
              <w:jc w:val="center"/>
              <w:rPr>
                <w:szCs w:val="21"/>
              </w:rPr>
            </w:pPr>
          </w:p>
        </w:tc>
        <w:tc>
          <w:tcPr>
            <w:tcW w:w="502" w:type="pct"/>
            <w:noWrap w:val="0"/>
            <w:vAlign w:val="center"/>
          </w:tcPr>
          <w:p w14:paraId="2095B63B">
            <w:pPr>
              <w:keepNext/>
              <w:spacing w:line="360" w:lineRule="auto"/>
              <w:jc w:val="center"/>
              <w:rPr>
                <w:szCs w:val="21"/>
              </w:rPr>
            </w:pPr>
          </w:p>
        </w:tc>
        <w:tc>
          <w:tcPr>
            <w:tcW w:w="1279" w:type="pct"/>
            <w:noWrap w:val="0"/>
            <w:vAlign w:val="center"/>
          </w:tcPr>
          <w:p w14:paraId="4764A462">
            <w:pPr>
              <w:keepNext/>
              <w:spacing w:line="360" w:lineRule="auto"/>
              <w:jc w:val="center"/>
              <w:rPr>
                <w:szCs w:val="21"/>
              </w:rPr>
            </w:pPr>
          </w:p>
        </w:tc>
        <w:tc>
          <w:tcPr>
            <w:tcW w:w="1152" w:type="pct"/>
            <w:noWrap w:val="0"/>
            <w:vAlign w:val="top"/>
          </w:tcPr>
          <w:p w14:paraId="21E9B5B5">
            <w:pPr>
              <w:keepNext/>
              <w:spacing w:line="360" w:lineRule="auto"/>
              <w:jc w:val="center"/>
              <w:rPr>
                <w:szCs w:val="21"/>
              </w:rPr>
            </w:pPr>
          </w:p>
        </w:tc>
      </w:tr>
      <w:tr w14:paraId="2B107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14:paraId="2716CA5F">
            <w:pPr>
              <w:keepNext/>
              <w:spacing w:line="360" w:lineRule="auto"/>
              <w:jc w:val="center"/>
              <w:rPr>
                <w:szCs w:val="21"/>
              </w:rPr>
            </w:pPr>
          </w:p>
        </w:tc>
        <w:tc>
          <w:tcPr>
            <w:tcW w:w="627" w:type="pct"/>
            <w:noWrap w:val="0"/>
            <w:vAlign w:val="center"/>
          </w:tcPr>
          <w:p w14:paraId="366BB3C1">
            <w:pPr>
              <w:keepNext/>
              <w:spacing w:line="360" w:lineRule="auto"/>
              <w:jc w:val="center"/>
              <w:rPr>
                <w:szCs w:val="21"/>
              </w:rPr>
            </w:pPr>
          </w:p>
        </w:tc>
        <w:tc>
          <w:tcPr>
            <w:tcW w:w="502" w:type="pct"/>
            <w:noWrap w:val="0"/>
            <w:vAlign w:val="center"/>
          </w:tcPr>
          <w:p w14:paraId="3192111F">
            <w:pPr>
              <w:keepNext/>
              <w:spacing w:line="360" w:lineRule="auto"/>
              <w:jc w:val="center"/>
              <w:rPr>
                <w:szCs w:val="21"/>
              </w:rPr>
            </w:pPr>
          </w:p>
        </w:tc>
        <w:tc>
          <w:tcPr>
            <w:tcW w:w="502" w:type="pct"/>
            <w:noWrap w:val="0"/>
            <w:vAlign w:val="center"/>
          </w:tcPr>
          <w:p w14:paraId="6C9A4A5F">
            <w:pPr>
              <w:keepNext/>
              <w:spacing w:line="360" w:lineRule="auto"/>
              <w:jc w:val="center"/>
              <w:rPr>
                <w:szCs w:val="21"/>
              </w:rPr>
            </w:pPr>
          </w:p>
        </w:tc>
        <w:tc>
          <w:tcPr>
            <w:tcW w:w="1279" w:type="pct"/>
            <w:noWrap w:val="0"/>
            <w:vAlign w:val="center"/>
          </w:tcPr>
          <w:p w14:paraId="65BDF87E">
            <w:pPr>
              <w:keepNext/>
              <w:spacing w:line="360" w:lineRule="auto"/>
              <w:jc w:val="center"/>
              <w:rPr>
                <w:szCs w:val="21"/>
              </w:rPr>
            </w:pPr>
          </w:p>
        </w:tc>
        <w:tc>
          <w:tcPr>
            <w:tcW w:w="1152" w:type="pct"/>
            <w:noWrap w:val="0"/>
            <w:vAlign w:val="top"/>
          </w:tcPr>
          <w:p w14:paraId="07CF5AAD">
            <w:pPr>
              <w:keepNext/>
              <w:spacing w:line="360" w:lineRule="auto"/>
              <w:jc w:val="center"/>
              <w:rPr>
                <w:szCs w:val="21"/>
              </w:rPr>
            </w:pPr>
          </w:p>
        </w:tc>
      </w:tr>
      <w:tr w14:paraId="0A060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14:paraId="43C07B57">
            <w:pPr>
              <w:keepNext/>
              <w:spacing w:line="360" w:lineRule="auto"/>
              <w:jc w:val="center"/>
              <w:rPr>
                <w:szCs w:val="21"/>
              </w:rPr>
            </w:pPr>
          </w:p>
        </w:tc>
        <w:tc>
          <w:tcPr>
            <w:tcW w:w="627" w:type="pct"/>
            <w:tcBorders>
              <w:bottom w:val="single" w:color="auto" w:sz="12" w:space="0"/>
            </w:tcBorders>
            <w:noWrap w:val="0"/>
            <w:vAlign w:val="center"/>
          </w:tcPr>
          <w:p w14:paraId="33CAECFD">
            <w:pPr>
              <w:keepNext/>
              <w:spacing w:line="360" w:lineRule="auto"/>
              <w:jc w:val="center"/>
              <w:rPr>
                <w:szCs w:val="21"/>
              </w:rPr>
            </w:pPr>
          </w:p>
        </w:tc>
        <w:tc>
          <w:tcPr>
            <w:tcW w:w="502" w:type="pct"/>
            <w:tcBorders>
              <w:bottom w:val="single" w:color="auto" w:sz="12" w:space="0"/>
            </w:tcBorders>
            <w:noWrap w:val="0"/>
            <w:vAlign w:val="center"/>
          </w:tcPr>
          <w:p w14:paraId="08681A71">
            <w:pPr>
              <w:keepNext/>
              <w:spacing w:line="360" w:lineRule="auto"/>
              <w:jc w:val="center"/>
              <w:rPr>
                <w:szCs w:val="21"/>
              </w:rPr>
            </w:pPr>
          </w:p>
        </w:tc>
        <w:tc>
          <w:tcPr>
            <w:tcW w:w="502" w:type="pct"/>
            <w:tcBorders>
              <w:bottom w:val="single" w:color="auto" w:sz="12" w:space="0"/>
            </w:tcBorders>
            <w:noWrap w:val="0"/>
            <w:vAlign w:val="center"/>
          </w:tcPr>
          <w:p w14:paraId="72D1811A">
            <w:pPr>
              <w:keepNext/>
              <w:spacing w:line="360" w:lineRule="auto"/>
              <w:jc w:val="center"/>
              <w:rPr>
                <w:szCs w:val="21"/>
              </w:rPr>
            </w:pPr>
          </w:p>
        </w:tc>
        <w:tc>
          <w:tcPr>
            <w:tcW w:w="1279" w:type="pct"/>
            <w:tcBorders>
              <w:bottom w:val="single" w:color="auto" w:sz="12" w:space="0"/>
            </w:tcBorders>
            <w:noWrap w:val="0"/>
            <w:vAlign w:val="center"/>
          </w:tcPr>
          <w:p w14:paraId="2CD305A7">
            <w:pPr>
              <w:keepNext/>
              <w:spacing w:line="360" w:lineRule="auto"/>
              <w:jc w:val="center"/>
              <w:rPr>
                <w:szCs w:val="21"/>
              </w:rPr>
            </w:pPr>
          </w:p>
        </w:tc>
        <w:tc>
          <w:tcPr>
            <w:tcW w:w="1152" w:type="pct"/>
            <w:tcBorders>
              <w:bottom w:val="single" w:color="auto" w:sz="12" w:space="0"/>
            </w:tcBorders>
            <w:noWrap w:val="0"/>
            <w:vAlign w:val="top"/>
          </w:tcPr>
          <w:p w14:paraId="39C5BE66">
            <w:pPr>
              <w:keepNext/>
              <w:spacing w:line="360" w:lineRule="auto"/>
              <w:jc w:val="center"/>
              <w:rPr>
                <w:szCs w:val="21"/>
              </w:rPr>
            </w:pPr>
          </w:p>
        </w:tc>
      </w:tr>
    </w:tbl>
    <w:p w14:paraId="39349C2A">
      <w:pPr>
        <w:keepNext/>
        <w:keepLines/>
        <w:spacing w:before="120" w:after="120" w:line="360" w:lineRule="auto"/>
        <w:jc w:val="left"/>
        <w:outlineLvl w:val="2"/>
        <w:rPr>
          <w:rFonts w:ascii="黑体" w:hAnsi="黑体" w:eastAsia="黑体"/>
          <w:bCs/>
          <w:sz w:val="24"/>
          <w:szCs w:val="24"/>
        </w:rPr>
      </w:pPr>
      <w:r>
        <w:rPr>
          <w:rFonts w:ascii="黑体" w:hAnsi="黑体" w:eastAsia="黑体"/>
          <w:bCs/>
          <w:sz w:val="24"/>
          <w:szCs w:val="24"/>
        </w:rPr>
        <w:br w:type="page"/>
      </w:r>
      <w:r>
        <w:rPr>
          <w:rFonts w:hint="eastAsia" w:ascii="黑体" w:hAnsi="黑体" w:eastAsia="黑体"/>
          <w:bCs/>
          <w:sz w:val="24"/>
          <w:szCs w:val="24"/>
        </w:rPr>
        <w:t>附</w:t>
      </w:r>
      <w:bookmarkStart w:id="626" w:name="_Toc296891269"/>
      <w:bookmarkStart w:id="627" w:name="_Toc296347228"/>
      <w:bookmarkStart w:id="628" w:name="_Toc296346730"/>
      <w:bookmarkStart w:id="629" w:name="_Toc296944568"/>
      <w:bookmarkStart w:id="630" w:name="_Toc296891057"/>
      <w:bookmarkStart w:id="631" w:name="_Toc296503229"/>
      <w:r>
        <w:rPr>
          <w:rFonts w:hint="eastAsia" w:ascii="黑体" w:hAnsi="黑体" w:eastAsia="黑体"/>
          <w:bCs/>
          <w:sz w:val="24"/>
          <w:szCs w:val="24"/>
        </w:rPr>
        <w:t>件</w:t>
      </w:r>
      <w:r>
        <w:rPr>
          <w:rFonts w:ascii="黑体" w:hAnsi="黑体" w:eastAsia="黑体"/>
          <w:bCs/>
          <w:sz w:val="24"/>
          <w:szCs w:val="24"/>
        </w:rPr>
        <w:t>7</w:t>
      </w:r>
      <w:r>
        <w:rPr>
          <w:rFonts w:hint="eastAsia" w:ascii="黑体" w:hAnsi="黑体" w:eastAsia="黑体"/>
          <w:bCs/>
          <w:sz w:val="24"/>
          <w:szCs w:val="24"/>
        </w:rPr>
        <w:t>：分包人主要施工管理人员表</w:t>
      </w:r>
    </w:p>
    <w:bookmarkEnd w:id="626"/>
    <w:bookmarkEnd w:id="627"/>
    <w:bookmarkEnd w:id="628"/>
    <w:bookmarkEnd w:id="629"/>
    <w:bookmarkEnd w:id="630"/>
    <w:bookmarkEnd w:id="631"/>
    <w:p w14:paraId="6E253163">
      <w:pPr>
        <w:spacing w:before="156" w:beforeLines="50" w:after="156" w:afterLines="50" w:line="360" w:lineRule="auto"/>
        <w:jc w:val="center"/>
        <w:rPr>
          <w:b/>
          <w:szCs w:val="21"/>
        </w:rPr>
      </w:pPr>
      <w:r>
        <w:rPr>
          <w:rFonts w:hint="eastAsia"/>
          <w:b/>
          <w:szCs w:val="21"/>
        </w:rPr>
        <w:t>分包人主要施工管理人员表</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401"/>
        <w:gridCol w:w="1060"/>
        <w:gridCol w:w="849"/>
        <w:gridCol w:w="618"/>
        <w:gridCol w:w="2866"/>
        <w:gridCol w:w="1482"/>
      </w:tblGrid>
      <w:tr w14:paraId="3836E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Borders>
              <w:top w:val="single" w:color="auto" w:sz="12" w:space="0"/>
              <w:bottom w:val="double" w:color="auto" w:sz="6" w:space="0"/>
            </w:tcBorders>
            <w:noWrap w:val="0"/>
            <w:vAlign w:val="center"/>
          </w:tcPr>
          <w:p w14:paraId="0EC33087">
            <w:pPr>
              <w:keepNext/>
              <w:spacing w:line="360" w:lineRule="auto"/>
              <w:jc w:val="center"/>
              <w:rPr>
                <w:szCs w:val="21"/>
              </w:rPr>
            </w:pPr>
            <w:r>
              <w:rPr>
                <w:rFonts w:hint="eastAsia"/>
                <w:szCs w:val="21"/>
              </w:rPr>
              <w:t>名</w:t>
            </w:r>
            <w:r>
              <w:rPr>
                <w:szCs w:val="21"/>
              </w:rPr>
              <w:t xml:space="preserve">    </w:t>
            </w:r>
            <w:r>
              <w:rPr>
                <w:rFonts w:hint="eastAsia"/>
                <w:szCs w:val="21"/>
              </w:rPr>
              <w:t>称</w:t>
            </w:r>
          </w:p>
        </w:tc>
        <w:tc>
          <w:tcPr>
            <w:tcW w:w="640" w:type="pct"/>
            <w:tcBorders>
              <w:top w:val="single" w:color="auto" w:sz="12" w:space="0"/>
              <w:bottom w:val="double" w:color="auto" w:sz="6" w:space="0"/>
            </w:tcBorders>
            <w:noWrap w:val="0"/>
            <w:vAlign w:val="center"/>
          </w:tcPr>
          <w:p w14:paraId="3251951D">
            <w:pPr>
              <w:keepNext/>
              <w:spacing w:line="360" w:lineRule="auto"/>
              <w:jc w:val="center"/>
              <w:rPr>
                <w:szCs w:val="21"/>
              </w:rPr>
            </w:pPr>
            <w:r>
              <w:rPr>
                <w:rFonts w:hint="eastAsia"/>
                <w:szCs w:val="21"/>
              </w:rPr>
              <w:t>姓名</w:t>
            </w:r>
          </w:p>
        </w:tc>
        <w:tc>
          <w:tcPr>
            <w:tcW w:w="513" w:type="pct"/>
            <w:tcBorders>
              <w:top w:val="single" w:color="auto" w:sz="12" w:space="0"/>
              <w:bottom w:val="double" w:color="auto" w:sz="6" w:space="0"/>
            </w:tcBorders>
            <w:noWrap w:val="0"/>
            <w:vAlign w:val="center"/>
          </w:tcPr>
          <w:p w14:paraId="3E4F82D7">
            <w:pPr>
              <w:keepNext/>
              <w:spacing w:line="360" w:lineRule="auto"/>
              <w:jc w:val="center"/>
              <w:rPr>
                <w:szCs w:val="21"/>
              </w:rPr>
            </w:pPr>
            <w:r>
              <w:rPr>
                <w:rFonts w:hint="eastAsia"/>
                <w:szCs w:val="21"/>
              </w:rPr>
              <w:t>职务</w:t>
            </w:r>
          </w:p>
        </w:tc>
        <w:tc>
          <w:tcPr>
            <w:tcW w:w="373" w:type="pct"/>
            <w:tcBorders>
              <w:top w:val="single" w:color="auto" w:sz="12" w:space="0"/>
              <w:bottom w:val="double" w:color="auto" w:sz="6" w:space="0"/>
            </w:tcBorders>
            <w:noWrap w:val="0"/>
            <w:vAlign w:val="center"/>
          </w:tcPr>
          <w:p w14:paraId="0248592A">
            <w:pPr>
              <w:keepNext/>
              <w:spacing w:line="360" w:lineRule="auto"/>
              <w:jc w:val="center"/>
              <w:rPr>
                <w:szCs w:val="21"/>
              </w:rPr>
            </w:pPr>
            <w:r>
              <w:rPr>
                <w:rFonts w:hint="eastAsia"/>
                <w:szCs w:val="21"/>
              </w:rPr>
              <w:t>职称</w:t>
            </w:r>
          </w:p>
        </w:tc>
        <w:tc>
          <w:tcPr>
            <w:tcW w:w="1729" w:type="pct"/>
            <w:tcBorders>
              <w:top w:val="single" w:color="auto" w:sz="12" w:space="0"/>
              <w:bottom w:val="double" w:color="auto" w:sz="6" w:space="0"/>
            </w:tcBorders>
            <w:noWrap w:val="0"/>
            <w:vAlign w:val="center"/>
          </w:tcPr>
          <w:p w14:paraId="09BF9BF5">
            <w:pPr>
              <w:keepNext/>
              <w:spacing w:line="360" w:lineRule="auto"/>
              <w:jc w:val="center"/>
              <w:rPr>
                <w:szCs w:val="21"/>
              </w:rPr>
            </w:pPr>
            <w:r>
              <w:rPr>
                <w:rFonts w:hint="eastAsia"/>
                <w:szCs w:val="21"/>
              </w:rPr>
              <w:t>主要资历、经验及承担过的项目</w:t>
            </w:r>
          </w:p>
        </w:tc>
        <w:tc>
          <w:tcPr>
            <w:tcW w:w="895" w:type="pct"/>
            <w:tcBorders>
              <w:top w:val="single" w:color="auto" w:sz="12" w:space="0"/>
              <w:bottom w:val="double" w:color="auto" w:sz="6" w:space="0"/>
            </w:tcBorders>
            <w:noWrap w:val="0"/>
            <w:vAlign w:val="center"/>
          </w:tcPr>
          <w:p w14:paraId="04926BBB">
            <w:pPr>
              <w:keepNext/>
              <w:spacing w:line="360" w:lineRule="auto"/>
              <w:jc w:val="center"/>
              <w:rPr>
                <w:szCs w:val="21"/>
              </w:rPr>
            </w:pPr>
            <w:r>
              <w:rPr>
                <w:rFonts w:hint="eastAsia"/>
                <w:szCs w:val="21"/>
              </w:rPr>
              <w:t>身份证号码</w:t>
            </w:r>
          </w:p>
        </w:tc>
      </w:tr>
      <w:tr w14:paraId="61BD17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tcBorders>
              <w:top w:val="double" w:color="auto" w:sz="6" w:space="0"/>
            </w:tcBorders>
            <w:noWrap w:val="0"/>
            <w:vAlign w:val="center"/>
          </w:tcPr>
          <w:p w14:paraId="7BA161A1">
            <w:pPr>
              <w:keepNext/>
              <w:spacing w:line="360" w:lineRule="auto"/>
              <w:rPr>
                <w:szCs w:val="21"/>
              </w:rPr>
            </w:pPr>
            <w:r>
              <w:rPr>
                <w:rFonts w:hint="eastAsia"/>
                <w:szCs w:val="21"/>
              </w:rPr>
              <w:t>一、总部人员</w:t>
            </w:r>
          </w:p>
        </w:tc>
        <w:tc>
          <w:tcPr>
            <w:tcW w:w="895" w:type="pct"/>
            <w:tcBorders>
              <w:top w:val="double" w:color="auto" w:sz="6" w:space="0"/>
            </w:tcBorders>
            <w:noWrap w:val="0"/>
            <w:vAlign w:val="top"/>
          </w:tcPr>
          <w:p w14:paraId="61FAC11D">
            <w:pPr>
              <w:keepNext/>
              <w:spacing w:line="360" w:lineRule="auto"/>
              <w:rPr>
                <w:szCs w:val="21"/>
              </w:rPr>
            </w:pPr>
          </w:p>
        </w:tc>
      </w:tr>
      <w:tr w14:paraId="124405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7" w:type="pct"/>
            <w:tcBorders>
              <w:top w:val="nil"/>
              <w:bottom w:val="nil"/>
            </w:tcBorders>
            <w:noWrap w:val="0"/>
            <w:vAlign w:val="center"/>
          </w:tcPr>
          <w:p w14:paraId="3219D659">
            <w:pPr>
              <w:keepNext/>
              <w:spacing w:line="360" w:lineRule="auto"/>
              <w:rPr>
                <w:szCs w:val="21"/>
              </w:rPr>
            </w:pPr>
            <w:r>
              <w:rPr>
                <w:rFonts w:hint="eastAsia"/>
                <w:szCs w:val="21"/>
              </w:rPr>
              <w:t>项目主管</w:t>
            </w:r>
          </w:p>
        </w:tc>
        <w:tc>
          <w:tcPr>
            <w:tcW w:w="640" w:type="pct"/>
            <w:tcBorders>
              <w:top w:val="nil"/>
            </w:tcBorders>
            <w:noWrap w:val="0"/>
            <w:vAlign w:val="center"/>
          </w:tcPr>
          <w:p w14:paraId="70B6CF0B">
            <w:pPr>
              <w:keepNext/>
              <w:spacing w:line="360" w:lineRule="auto"/>
              <w:rPr>
                <w:szCs w:val="21"/>
              </w:rPr>
            </w:pPr>
          </w:p>
        </w:tc>
        <w:tc>
          <w:tcPr>
            <w:tcW w:w="513" w:type="pct"/>
            <w:tcBorders>
              <w:top w:val="nil"/>
            </w:tcBorders>
            <w:noWrap w:val="0"/>
            <w:vAlign w:val="center"/>
          </w:tcPr>
          <w:p w14:paraId="51B3592F">
            <w:pPr>
              <w:keepNext/>
              <w:spacing w:line="360" w:lineRule="auto"/>
              <w:rPr>
                <w:szCs w:val="21"/>
              </w:rPr>
            </w:pPr>
          </w:p>
        </w:tc>
        <w:tc>
          <w:tcPr>
            <w:tcW w:w="373" w:type="pct"/>
            <w:tcBorders>
              <w:top w:val="nil"/>
            </w:tcBorders>
            <w:noWrap w:val="0"/>
            <w:vAlign w:val="center"/>
          </w:tcPr>
          <w:p w14:paraId="70DE6C33">
            <w:pPr>
              <w:keepNext/>
              <w:spacing w:line="360" w:lineRule="auto"/>
              <w:rPr>
                <w:szCs w:val="21"/>
              </w:rPr>
            </w:pPr>
          </w:p>
        </w:tc>
        <w:tc>
          <w:tcPr>
            <w:tcW w:w="1729" w:type="pct"/>
            <w:tcBorders>
              <w:top w:val="nil"/>
            </w:tcBorders>
            <w:noWrap w:val="0"/>
            <w:vAlign w:val="center"/>
          </w:tcPr>
          <w:p w14:paraId="03C5DAD6">
            <w:pPr>
              <w:keepNext/>
              <w:spacing w:line="360" w:lineRule="auto"/>
              <w:rPr>
                <w:szCs w:val="21"/>
              </w:rPr>
            </w:pPr>
          </w:p>
        </w:tc>
        <w:tc>
          <w:tcPr>
            <w:tcW w:w="895" w:type="pct"/>
            <w:tcBorders>
              <w:top w:val="nil"/>
            </w:tcBorders>
            <w:noWrap w:val="0"/>
            <w:vAlign w:val="top"/>
          </w:tcPr>
          <w:p w14:paraId="503C63B8">
            <w:pPr>
              <w:keepNext/>
              <w:spacing w:line="360" w:lineRule="auto"/>
              <w:rPr>
                <w:szCs w:val="21"/>
              </w:rPr>
            </w:pPr>
          </w:p>
        </w:tc>
      </w:tr>
      <w:tr w14:paraId="553BA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Borders>
              <w:bottom w:val="nil"/>
            </w:tcBorders>
            <w:noWrap w:val="0"/>
            <w:vAlign w:val="center"/>
          </w:tcPr>
          <w:p w14:paraId="129BB4E0">
            <w:pPr>
              <w:keepNext/>
              <w:spacing w:line="360" w:lineRule="auto"/>
              <w:rPr>
                <w:szCs w:val="21"/>
              </w:rPr>
            </w:pPr>
          </w:p>
        </w:tc>
        <w:tc>
          <w:tcPr>
            <w:tcW w:w="640" w:type="pct"/>
            <w:noWrap w:val="0"/>
            <w:vAlign w:val="center"/>
          </w:tcPr>
          <w:p w14:paraId="4155DE30">
            <w:pPr>
              <w:keepNext/>
              <w:spacing w:line="360" w:lineRule="auto"/>
              <w:rPr>
                <w:szCs w:val="21"/>
              </w:rPr>
            </w:pPr>
          </w:p>
        </w:tc>
        <w:tc>
          <w:tcPr>
            <w:tcW w:w="513" w:type="pct"/>
            <w:noWrap w:val="0"/>
            <w:vAlign w:val="center"/>
          </w:tcPr>
          <w:p w14:paraId="42DF4FAA">
            <w:pPr>
              <w:keepNext/>
              <w:spacing w:line="360" w:lineRule="auto"/>
              <w:rPr>
                <w:szCs w:val="21"/>
              </w:rPr>
            </w:pPr>
          </w:p>
        </w:tc>
        <w:tc>
          <w:tcPr>
            <w:tcW w:w="373" w:type="pct"/>
            <w:noWrap w:val="0"/>
            <w:vAlign w:val="center"/>
          </w:tcPr>
          <w:p w14:paraId="41A22719">
            <w:pPr>
              <w:keepNext/>
              <w:spacing w:line="360" w:lineRule="auto"/>
              <w:rPr>
                <w:szCs w:val="21"/>
              </w:rPr>
            </w:pPr>
          </w:p>
        </w:tc>
        <w:tc>
          <w:tcPr>
            <w:tcW w:w="1729" w:type="pct"/>
            <w:noWrap w:val="0"/>
            <w:vAlign w:val="center"/>
          </w:tcPr>
          <w:p w14:paraId="1D78C763">
            <w:pPr>
              <w:keepNext/>
              <w:spacing w:line="360" w:lineRule="auto"/>
              <w:rPr>
                <w:szCs w:val="21"/>
              </w:rPr>
            </w:pPr>
          </w:p>
        </w:tc>
        <w:tc>
          <w:tcPr>
            <w:tcW w:w="895" w:type="pct"/>
            <w:noWrap w:val="0"/>
            <w:vAlign w:val="top"/>
          </w:tcPr>
          <w:p w14:paraId="35A74E1E">
            <w:pPr>
              <w:keepNext/>
              <w:spacing w:line="360" w:lineRule="auto"/>
              <w:rPr>
                <w:szCs w:val="21"/>
              </w:rPr>
            </w:pPr>
          </w:p>
        </w:tc>
      </w:tr>
      <w:tr w14:paraId="3F1C1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Borders>
              <w:top w:val="nil"/>
              <w:bottom w:val="nil"/>
            </w:tcBorders>
            <w:noWrap w:val="0"/>
            <w:vAlign w:val="center"/>
          </w:tcPr>
          <w:p w14:paraId="792F4D88">
            <w:pPr>
              <w:keepNext/>
              <w:spacing w:line="360" w:lineRule="auto"/>
              <w:rPr>
                <w:szCs w:val="21"/>
              </w:rPr>
            </w:pPr>
            <w:r>
              <w:rPr>
                <w:rFonts w:hint="eastAsia"/>
                <w:szCs w:val="21"/>
              </w:rPr>
              <w:t>其他人员</w:t>
            </w:r>
          </w:p>
        </w:tc>
        <w:tc>
          <w:tcPr>
            <w:tcW w:w="640" w:type="pct"/>
            <w:noWrap w:val="0"/>
            <w:vAlign w:val="center"/>
          </w:tcPr>
          <w:p w14:paraId="25986C54">
            <w:pPr>
              <w:keepNext/>
              <w:spacing w:line="360" w:lineRule="auto"/>
              <w:rPr>
                <w:szCs w:val="21"/>
              </w:rPr>
            </w:pPr>
          </w:p>
        </w:tc>
        <w:tc>
          <w:tcPr>
            <w:tcW w:w="513" w:type="pct"/>
            <w:noWrap w:val="0"/>
            <w:vAlign w:val="center"/>
          </w:tcPr>
          <w:p w14:paraId="40216705">
            <w:pPr>
              <w:keepNext/>
              <w:spacing w:line="360" w:lineRule="auto"/>
              <w:rPr>
                <w:szCs w:val="21"/>
              </w:rPr>
            </w:pPr>
          </w:p>
        </w:tc>
        <w:tc>
          <w:tcPr>
            <w:tcW w:w="373" w:type="pct"/>
            <w:noWrap w:val="0"/>
            <w:vAlign w:val="center"/>
          </w:tcPr>
          <w:p w14:paraId="255D6F96">
            <w:pPr>
              <w:keepNext/>
              <w:spacing w:line="360" w:lineRule="auto"/>
              <w:rPr>
                <w:szCs w:val="21"/>
              </w:rPr>
            </w:pPr>
          </w:p>
        </w:tc>
        <w:tc>
          <w:tcPr>
            <w:tcW w:w="1729" w:type="pct"/>
            <w:noWrap w:val="0"/>
            <w:vAlign w:val="center"/>
          </w:tcPr>
          <w:p w14:paraId="38684745">
            <w:pPr>
              <w:keepNext/>
              <w:spacing w:line="360" w:lineRule="auto"/>
              <w:rPr>
                <w:szCs w:val="21"/>
              </w:rPr>
            </w:pPr>
          </w:p>
        </w:tc>
        <w:tc>
          <w:tcPr>
            <w:tcW w:w="895" w:type="pct"/>
            <w:noWrap w:val="0"/>
            <w:vAlign w:val="top"/>
          </w:tcPr>
          <w:p w14:paraId="4779D116">
            <w:pPr>
              <w:keepNext/>
              <w:spacing w:line="360" w:lineRule="auto"/>
              <w:rPr>
                <w:szCs w:val="21"/>
              </w:rPr>
            </w:pPr>
          </w:p>
        </w:tc>
      </w:tr>
      <w:tr w14:paraId="4E95D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tcBorders>
              <w:top w:val="nil"/>
              <w:bottom w:val="nil"/>
            </w:tcBorders>
            <w:noWrap w:val="0"/>
            <w:vAlign w:val="center"/>
          </w:tcPr>
          <w:p w14:paraId="7B49AFD3">
            <w:pPr>
              <w:keepNext/>
              <w:spacing w:line="360" w:lineRule="auto"/>
              <w:rPr>
                <w:szCs w:val="21"/>
              </w:rPr>
            </w:pPr>
          </w:p>
        </w:tc>
        <w:tc>
          <w:tcPr>
            <w:tcW w:w="640" w:type="pct"/>
            <w:noWrap w:val="0"/>
            <w:vAlign w:val="center"/>
          </w:tcPr>
          <w:p w14:paraId="3476140E">
            <w:pPr>
              <w:keepNext/>
              <w:spacing w:line="360" w:lineRule="auto"/>
              <w:rPr>
                <w:szCs w:val="21"/>
              </w:rPr>
            </w:pPr>
          </w:p>
        </w:tc>
        <w:tc>
          <w:tcPr>
            <w:tcW w:w="513" w:type="pct"/>
            <w:noWrap w:val="0"/>
            <w:vAlign w:val="center"/>
          </w:tcPr>
          <w:p w14:paraId="1B18D855">
            <w:pPr>
              <w:keepNext/>
              <w:spacing w:line="360" w:lineRule="auto"/>
              <w:rPr>
                <w:szCs w:val="21"/>
              </w:rPr>
            </w:pPr>
          </w:p>
        </w:tc>
        <w:tc>
          <w:tcPr>
            <w:tcW w:w="373" w:type="pct"/>
            <w:noWrap w:val="0"/>
            <w:vAlign w:val="center"/>
          </w:tcPr>
          <w:p w14:paraId="3EC5C94C">
            <w:pPr>
              <w:keepNext/>
              <w:spacing w:line="360" w:lineRule="auto"/>
              <w:rPr>
                <w:szCs w:val="21"/>
              </w:rPr>
            </w:pPr>
          </w:p>
        </w:tc>
        <w:tc>
          <w:tcPr>
            <w:tcW w:w="1729" w:type="pct"/>
            <w:noWrap w:val="0"/>
            <w:vAlign w:val="center"/>
          </w:tcPr>
          <w:p w14:paraId="7AB6BBE7">
            <w:pPr>
              <w:keepNext/>
              <w:spacing w:line="360" w:lineRule="auto"/>
              <w:rPr>
                <w:szCs w:val="21"/>
              </w:rPr>
            </w:pPr>
          </w:p>
        </w:tc>
        <w:tc>
          <w:tcPr>
            <w:tcW w:w="895" w:type="pct"/>
            <w:noWrap w:val="0"/>
            <w:vAlign w:val="top"/>
          </w:tcPr>
          <w:p w14:paraId="1CCF06B7">
            <w:pPr>
              <w:keepNext/>
              <w:spacing w:line="360" w:lineRule="auto"/>
              <w:rPr>
                <w:szCs w:val="21"/>
              </w:rPr>
            </w:pPr>
          </w:p>
        </w:tc>
      </w:tr>
      <w:tr w14:paraId="3AEF9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4104" w:type="pct"/>
            <w:gridSpan w:val="5"/>
            <w:noWrap w:val="0"/>
            <w:vAlign w:val="center"/>
          </w:tcPr>
          <w:p w14:paraId="62A4874A">
            <w:pPr>
              <w:keepNext/>
              <w:spacing w:line="360" w:lineRule="auto"/>
              <w:rPr>
                <w:szCs w:val="21"/>
              </w:rPr>
            </w:pPr>
            <w:r>
              <w:rPr>
                <w:rFonts w:hint="eastAsia"/>
                <w:szCs w:val="21"/>
              </w:rPr>
              <w:t>二、现场人员</w:t>
            </w:r>
          </w:p>
        </w:tc>
        <w:tc>
          <w:tcPr>
            <w:tcW w:w="895" w:type="pct"/>
            <w:noWrap w:val="0"/>
            <w:vAlign w:val="top"/>
          </w:tcPr>
          <w:p w14:paraId="78C76B73">
            <w:pPr>
              <w:keepNext/>
              <w:spacing w:line="360" w:lineRule="auto"/>
              <w:rPr>
                <w:szCs w:val="21"/>
              </w:rPr>
            </w:pPr>
          </w:p>
        </w:tc>
      </w:tr>
      <w:tr w14:paraId="53A51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noWrap w:val="0"/>
            <w:vAlign w:val="top"/>
          </w:tcPr>
          <w:p w14:paraId="08CFC8B7">
            <w:pPr>
              <w:spacing w:line="360" w:lineRule="auto"/>
            </w:pPr>
            <w:r>
              <w:rPr>
                <w:rFonts w:hint="eastAsia"/>
              </w:rPr>
              <w:t>项目经理</w:t>
            </w:r>
          </w:p>
        </w:tc>
        <w:tc>
          <w:tcPr>
            <w:tcW w:w="640" w:type="pct"/>
            <w:noWrap w:val="0"/>
            <w:vAlign w:val="center"/>
          </w:tcPr>
          <w:p w14:paraId="5B61C315">
            <w:pPr>
              <w:keepNext/>
              <w:spacing w:line="360" w:lineRule="auto"/>
              <w:rPr>
                <w:szCs w:val="21"/>
              </w:rPr>
            </w:pPr>
          </w:p>
        </w:tc>
        <w:tc>
          <w:tcPr>
            <w:tcW w:w="513" w:type="pct"/>
            <w:noWrap w:val="0"/>
            <w:vAlign w:val="center"/>
          </w:tcPr>
          <w:p w14:paraId="0A752EFF">
            <w:pPr>
              <w:keepNext/>
              <w:spacing w:line="360" w:lineRule="auto"/>
              <w:rPr>
                <w:szCs w:val="21"/>
              </w:rPr>
            </w:pPr>
          </w:p>
        </w:tc>
        <w:tc>
          <w:tcPr>
            <w:tcW w:w="373" w:type="pct"/>
            <w:noWrap w:val="0"/>
            <w:vAlign w:val="center"/>
          </w:tcPr>
          <w:p w14:paraId="1ED02005">
            <w:pPr>
              <w:keepNext/>
              <w:spacing w:line="360" w:lineRule="auto"/>
              <w:rPr>
                <w:szCs w:val="21"/>
              </w:rPr>
            </w:pPr>
          </w:p>
        </w:tc>
        <w:tc>
          <w:tcPr>
            <w:tcW w:w="1729" w:type="pct"/>
            <w:noWrap w:val="0"/>
            <w:vAlign w:val="center"/>
          </w:tcPr>
          <w:p w14:paraId="45E4C203">
            <w:pPr>
              <w:keepNext/>
              <w:spacing w:line="360" w:lineRule="auto"/>
              <w:rPr>
                <w:szCs w:val="21"/>
              </w:rPr>
            </w:pPr>
          </w:p>
        </w:tc>
        <w:tc>
          <w:tcPr>
            <w:tcW w:w="895" w:type="pct"/>
            <w:noWrap w:val="0"/>
            <w:vAlign w:val="top"/>
          </w:tcPr>
          <w:p w14:paraId="20143B62">
            <w:pPr>
              <w:keepNext/>
              <w:spacing w:line="360" w:lineRule="auto"/>
              <w:rPr>
                <w:szCs w:val="21"/>
              </w:rPr>
            </w:pPr>
          </w:p>
        </w:tc>
      </w:tr>
      <w:tr w14:paraId="2CC5F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7" w:type="pct"/>
            <w:noWrap w:val="0"/>
            <w:vAlign w:val="top"/>
          </w:tcPr>
          <w:p w14:paraId="5CC0A2D4">
            <w:pPr>
              <w:spacing w:line="360" w:lineRule="auto"/>
            </w:pPr>
            <w:r>
              <w:rPr>
                <w:rFonts w:hint="eastAsia"/>
              </w:rPr>
              <w:t>项目技术负责人</w:t>
            </w:r>
          </w:p>
        </w:tc>
        <w:tc>
          <w:tcPr>
            <w:tcW w:w="640" w:type="pct"/>
            <w:noWrap w:val="0"/>
            <w:vAlign w:val="center"/>
          </w:tcPr>
          <w:p w14:paraId="61B303A5">
            <w:pPr>
              <w:keepNext/>
              <w:spacing w:line="360" w:lineRule="auto"/>
              <w:rPr>
                <w:szCs w:val="21"/>
              </w:rPr>
            </w:pPr>
          </w:p>
        </w:tc>
        <w:tc>
          <w:tcPr>
            <w:tcW w:w="513" w:type="pct"/>
            <w:noWrap w:val="0"/>
            <w:vAlign w:val="center"/>
          </w:tcPr>
          <w:p w14:paraId="0576BD60">
            <w:pPr>
              <w:keepNext/>
              <w:spacing w:line="360" w:lineRule="auto"/>
              <w:rPr>
                <w:szCs w:val="21"/>
              </w:rPr>
            </w:pPr>
          </w:p>
        </w:tc>
        <w:tc>
          <w:tcPr>
            <w:tcW w:w="373" w:type="pct"/>
            <w:noWrap w:val="0"/>
            <w:vAlign w:val="center"/>
          </w:tcPr>
          <w:p w14:paraId="3262D69B">
            <w:pPr>
              <w:keepNext/>
              <w:spacing w:line="360" w:lineRule="auto"/>
              <w:rPr>
                <w:szCs w:val="21"/>
              </w:rPr>
            </w:pPr>
          </w:p>
        </w:tc>
        <w:tc>
          <w:tcPr>
            <w:tcW w:w="1729" w:type="pct"/>
            <w:noWrap w:val="0"/>
            <w:vAlign w:val="center"/>
          </w:tcPr>
          <w:p w14:paraId="42E03671">
            <w:pPr>
              <w:keepNext/>
              <w:spacing w:line="360" w:lineRule="auto"/>
              <w:rPr>
                <w:szCs w:val="21"/>
              </w:rPr>
            </w:pPr>
          </w:p>
        </w:tc>
        <w:tc>
          <w:tcPr>
            <w:tcW w:w="895" w:type="pct"/>
            <w:noWrap w:val="0"/>
            <w:vAlign w:val="top"/>
          </w:tcPr>
          <w:p w14:paraId="474D883A">
            <w:pPr>
              <w:keepNext/>
              <w:spacing w:line="360" w:lineRule="auto"/>
              <w:rPr>
                <w:szCs w:val="21"/>
              </w:rPr>
            </w:pPr>
          </w:p>
        </w:tc>
      </w:tr>
      <w:tr w14:paraId="4F729F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noWrap w:val="0"/>
            <w:vAlign w:val="top"/>
          </w:tcPr>
          <w:p w14:paraId="126359E6">
            <w:pPr>
              <w:spacing w:line="360" w:lineRule="auto"/>
            </w:pPr>
            <w:r>
              <w:rPr>
                <w:rFonts w:hint="eastAsia"/>
              </w:rPr>
              <w:t>施工员</w:t>
            </w:r>
          </w:p>
        </w:tc>
        <w:tc>
          <w:tcPr>
            <w:tcW w:w="640" w:type="pct"/>
            <w:noWrap w:val="0"/>
            <w:vAlign w:val="center"/>
          </w:tcPr>
          <w:p w14:paraId="5142FA7A">
            <w:pPr>
              <w:keepNext/>
              <w:spacing w:line="360" w:lineRule="auto"/>
              <w:rPr>
                <w:szCs w:val="21"/>
              </w:rPr>
            </w:pPr>
          </w:p>
        </w:tc>
        <w:tc>
          <w:tcPr>
            <w:tcW w:w="513" w:type="pct"/>
            <w:noWrap w:val="0"/>
            <w:vAlign w:val="center"/>
          </w:tcPr>
          <w:p w14:paraId="245CAB1A">
            <w:pPr>
              <w:keepNext/>
              <w:spacing w:line="360" w:lineRule="auto"/>
              <w:rPr>
                <w:szCs w:val="21"/>
              </w:rPr>
            </w:pPr>
          </w:p>
        </w:tc>
        <w:tc>
          <w:tcPr>
            <w:tcW w:w="373" w:type="pct"/>
            <w:noWrap w:val="0"/>
            <w:vAlign w:val="center"/>
          </w:tcPr>
          <w:p w14:paraId="748CAB76">
            <w:pPr>
              <w:keepNext/>
              <w:spacing w:line="360" w:lineRule="auto"/>
              <w:rPr>
                <w:szCs w:val="21"/>
              </w:rPr>
            </w:pPr>
          </w:p>
        </w:tc>
        <w:tc>
          <w:tcPr>
            <w:tcW w:w="1729" w:type="pct"/>
            <w:noWrap w:val="0"/>
            <w:vAlign w:val="center"/>
          </w:tcPr>
          <w:p w14:paraId="480D57C7">
            <w:pPr>
              <w:keepNext/>
              <w:spacing w:line="360" w:lineRule="auto"/>
              <w:rPr>
                <w:szCs w:val="21"/>
              </w:rPr>
            </w:pPr>
          </w:p>
        </w:tc>
        <w:tc>
          <w:tcPr>
            <w:tcW w:w="895" w:type="pct"/>
            <w:noWrap w:val="0"/>
            <w:vAlign w:val="top"/>
          </w:tcPr>
          <w:p w14:paraId="2C373C65">
            <w:pPr>
              <w:keepNext/>
              <w:spacing w:line="360" w:lineRule="auto"/>
              <w:rPr>
                <w:szCs w:val="21"/>
              </w:rPr>
            </w:pPr>
          </w:p>
        </w:tc>
      </w:tr>
      <w:tr w14:paraId="3187D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noWrap w:val="0"/>
            <w:vAlign w:val="top"/>
          </w:tcPr>
          <w:p w14:paraId="307E262F">
            <w:pPr>
              <w:spacing w:line="360" w:lineRule="auto"/>
            </w:pPr>
            <w:r>
              <w:rPr>
                <w:rFonts w:hint="eastAsia"/>
              </w:rPr>
              <w:t>质检员（质量员）</w:t>
            </w:r>
          </w:p>
        </w:tc>
        <w:tc>
          <w:tcPr>
            <w:tcW w:w="640" w:type="pct"/>
            <w:noWrap w:val="0"/>
            <w:vAlign w:val="center"/>
          </w:tcPr>
          <w:p w14:paraId="6BFCBC98">
            <w:pPr>
              <w:keepNext/>
              <w:spacing w:line="360" w:lineRule="auto"/>
              <w:rPr>
                <w:szCs w:val="21"/>
              </w:rPr>
            </w:pPr>
          </w:p>
        </w:tc>
        <w:tc>
          <w:tcPr>
            <w:tcW w:w="513" w:type="pct"/>
            <w:noWrap w:val="0"/>
            <w:vAlign w:val="center"/>
          </w:tcPr>
          <w:p w14:paraId="4BF4AB91">
            <w:pPr>
              <w:keepNext/>
              <w:spacing w:line="360" w:lineRule="auto"/>
              <w:rPr>
                <w:szCs w:val="21"/>
              </w:rPr>
            </w:pPr>
          </w:p>
        </w:tc>
        <w:tc>
          <w:tcPr>
            <w:tcW w:w="373" w:type="pct"/>
            <w:noWrap w:val="0"/>
            <w:vAlign w:val="center"/>
          </w:tcPr>
          <w:p w14:paraId="131EDCA5">
            <w:pPr>
              <w:keepNext/>
              <w:spacing w:line="360" w:lineRule="auto"/>
              <w:rPr>
                <w:szCs w:val="21"/>
              </w:rPr>
            </w:pPr>
          </w:p>
        </w:tc>
        <w:tc>
          <w:tcPr>
            <w:tcW w:w="1729" w:type="pct"/>
            <w:noWrap w:val="0"/>
            <w:vAlign w:val="center"/>
          </w:tcPr>
          <w:p w14:paraId="66E3D15C">
            <w:pPr>
              <w:keepNext/>
              <w:spacing w:line="360" w:lineRule="auto"/>
              <w:rPr>
                <w:szCs w:val="21"/>
              </w:rPr>
            </w:pPr>
          </w:p>
        </w:tc>
        <w:tc>
          <w:tcPr>
            <w:tcW w:w="895" w:type="pct"/>
            <w:noWrap w:val="0"/>
            <w:vAlign w:val="top"/>
          </w:tcPr>
          <w:p w14:paraId="459E9861">
            <w:pPr>
              <w:keepNext/>
              <w:spacing w:line="360" w:lineRule="auto"/>
              <w:rPr>
                <w:szCs w:val="21"/>
              </w:rPr>
            </w:pPr>
          </w:p>
        </w:tc>
      </w:tr>
      <w:tr w14:paraId="33A3D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7" w:type="pct"/>
            <w:noWrap w:val="0"/>
            <w:vAlign w:val="top"/>
          </w:tcPr>
          <w:p w14:paraId="51195E1D">
            <w:pPr>
              <w:spacing w:line="360" w:lineRule="auto"/>
            </w:pPr>
            <w:r>
              <w:rPr>
                <w:rFonts w:hint="eastAsia"/>
              </w:rPr>
              <w:t>安全员</w:t>
            </w:r>
          </w:p>
        </w:tc>
        <w:tc>
          <w:tcPr>
            <w:tcW w:w="640" w:type="pct"/>
            <w:noWrap w:val="0"/>
            <w:vAlign w:val="center"/>
          </w:tcPr>
          <w:p w14:paraId="336D5159">
            <w:pPr>
              <w:keepNext/>
              <w:spacing w:line="360" w:lineRule="auto"/>
              <w:rPr>
                <w:szCs w:val="21"/>
              </w:rPr>
            </w:pPr>
          </w:p>
        </w:tc>
        <w:tc>
          <w:tcPr>
            <w:tcW w:w="513" w:type="pct"/>
            <w:noWrap w:val="0"/>
            <w:vAlign w:val="center"/>
          </w:tcPr>
          <w:p w14:paraId="4E36459C">
            <w:pPr>
              <w:keepNext/>
              <w:spacing w:line="360" w:lineRule="auto"/>
              <w:rPr>
                <w:szCs w:val="21"/>
              </w:rPr>
            </w:pPr>
          </w:p>
        </w:tc>
        <w:tc>
          <w:tcPr>
            <w:tcW w:w="373" w:type="pct"/>
            <w:noWrap w:val="0"/>
            <w:vAlign w:val="center"/>
          </w:tcPr>
          <w:p w14:paraId="64B292F2">
            <w:pPr>
              <w:keepNext/>
              <w:spacing w:line="360" w:lineRule="auto"/>
              <w:rPr>
                <w:szCs w:val="21"/>
              </w:rPr>
            </w:pPr>
          </w:p>
        </w:tc>
        <w:tc>
          <w:tcPr>
            <w:tcW w:w="1729" w:type="pct"/>
            <w:noWrap w:val="0"/>
            <w:vAlign w:val="center"/>
          </w:tcPr>
          <w:p w14:paraId="1D469711">
            <w:pPr>
              <w:keepNext/>
              <w:spacing w:line="360" w:lineRule="auto"/>
              <w:rPr>
                <w:szCs w:val="21"/>
              </w:rPr>
            </w:pPr>
          </w:p>
        </w:tc>
        <w:tc>
          <w:tcPr>
            <w:tcW w:w="895" w:type="pct"/>
            <w:noWrap w:val="0"/>
            <w:vAlign w:val="top"/>
          </w:tcPr>
          <w:p w14:paraId="3CE06D74">
            <w:pPr>
              <w:keepNext/>
              <w:spacing w:line="360" w:lineRule="auto"/>
              <w:rPr>
                <w:szCs w:val="21"/>
              </w:rPr>
            </w:pPr>
          </w:p>
        </w:tc>
      </w:tr>
      <w:tr w14:paraId="25AF0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noWrap w:val="0"/>
            <w:vAlign w:val="top"/>
          </w:tcPr>
          <w:p w14:paraId="7D101AB5">
            <w:pPr>
              <w:spacing w:line="360" w:lineRule="auto"/>
            </w:pPr>
            <w:r>
              <w:rPr>
                <w:rFonts w:hint="eastAsia"/>
              </w:rPr>
              <w:t>资料员</w:t>
            </w:r>
          </w:p>
        </w:tc>
        <w:tc>
          <w:tcPr>
            <w:tcW w:w="640" w:type="pct"/>
            <w:noWrap w:val="0"/>
            <w:vAlign w:val="center"/>
          </w:tcPr>
          <w:p w14:paraId="2C0CABA1">
            <w:pPr>
              <w:keepNext/>
              <w:spacing w:line="360" w:lineRule="auto"/>
              <w:rPr>
                <w:szCs w:val="21"/>
              </w:rPr>
            </w:pPr>
          </w:p>
        </w:tc>
        <w:tc>
          <w:tcPr>
            <w:tcW w:w="513" w:type="pct"/>
            <w:noWrap w:val="0"/>
            <w:vAlign w:val="center"/>
          </w:tcPr>
          <w:p w14:paraId="275CEACB">
            <w:pPr>
              <w:keepNext/>
              <w:spacing w:line="360" w:lineRule="auto"/>
              <w:rPr>
                <w:szCs w:val="21"/>
              </w:rPr>
            </w:pPr>
          </w:p>
        </w:tc>
        <w:tc>
          <w:tcPr>
            <w:tcW w:w="373" w:type="pct"/>
            <w:noWrap w:val="0"/>
            <w:vAlign w:val="center"/>
          </w:tcPr>
          <w:p w14:paraId="4433E094">
            <w:pPr>
              <w:keepNext/>
              <w:spacing w:line="360" w:lineRule="auto"/>
              <w:rPr>
                <w:szCs w:val="21"/>
              </w:rPr>
            </w:pPr>
          </w:p>
        </w:tc>
        <w:tc>
          <w:tcPr>
            <w:tcW w:w="1729" w:type="pct"/>
            <w:noWrap w:val="0"/>
            <w:vAlign w:val="center"/>
          </w:tcPr>
          <w:p w14:paraId="611CE983">
            <w:pPr>
              <w:keepNext/>
              <w:spacing w:line="360" w:lineRule="auto"/>
              <w:rPr>
                <w:szCs w:val="21"/>
              </w:rPr>
            </w:pPr>
          </w:p>
        </w:tc>
        <w:tc>
          <w:tcPr>
            <w:tcW w:w="895" w:type="pct"/>
            <w:noWrap w:val="0"/>
            <w:vAlign w:val="top"/>
          </w:tcPr>
          <w:p w14:paraId="21A44FEF">
            <w:pPr>
              <w:keepNext/>
              <w:spacing w:line="360" w:lineRule="auto"/>
              <w:rPr>
                <w:szCs w:val="21"/>
              </w:rPr>
            </w:pPr>
          </w:p>
        </w:tc>
      </w:tr>
      <w:tr w14:paraId="01846C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vMerge w:val="restart"/>
            <w:noWrap w:val="0"/>
            <w:vAlign w:val="center"/>
          </w:tcPr>
          <w:p w14:paraId="3C676B0A">
            <w:pPr>
              <w:keepNext/>
              <w:spacing w:line="360" w:lineRule="auto"/>
              <w:rPr>
                <w:szCs w:val="21"/>
              </w:rPr>
            </w:pPr>
            <w:r>
              <w:rPr>
                <w:rFonts w:hint="eastAsia"/>
                <w:szCs w:val="21"/>
              </w:rPr>
              <w:t>其他人员</w:t>
            </w:r>
          </w:p>
        </w:tc>
        <w:tc>
          <w:tcPr>
            <w:tcW w:w="640" w:type="pct"/>
            <w:noWrap w:val="0"/>
            <w:vAlign w:val="center"/>
          </w:tcPr>
          <w:p w14:paraId="5D00C28C">
            <w:pPr>
              <w:keepNext/>
              <w:spacing w:line="360" w:lineRule="auto"/>
              <w:rPr>
                <w:szCs w:val="21"/>
              </w:rPr>
            </w:pPr>
          </w:p>
        </w:tc>
        <w:tc>
          <w:tcPr>
            <w:tcW w:w="513" w:type="pct"/>
            <w:noWrap w:val="0"/>
            <w:vAlign w:val="center"/>
          </w:tcPr>
          <w:p w14:paraId="297ED8B2">
            <w:pPr>
              <w:keepNext/>
              <w:spacing w:line="360" w:lineRule="auto"/>
              <w:rPr>
                <w:szCs w:val="21"/>
              </w:rPr>
            </w:pPr>
          </w:p>
        </w:tc>
        <w:tc>
          <w:tcPr>
            <w:tcW w:w="373" w:type="pct"/>
            <w:noWrap w:val="0"/>
            <w:vAlign w:val="center"/>
          </w:tcPr>
          <w:p w14:paraId="2C563147">
            <w:pPr>
              <w:keepNext/>
              <w:spacing w:line="360" w:lineRule="auto"/>
              <w:rPr>
                <w:szCs w:val="21"/>
              </w:rPr>
            </w:pPr>
          </w:p>
        </w:tc>
        <w:tc>
          <w:tcPr>
            <w:tcW w:w="1729" w:type="pct"/>
            <w:noWrap w:val="0"/>
            <w:vAlign w:val="center"/>
          </w:tcPr>
          <w:p w14:paraId="4DE38647">
            <w:pPr>
              <w:keepNext/>
              <w:spacing w:line="360" w:lineRule="auto"/>
              <w:rPr>
                <w:szCs w:val="21"/>
              </w:rPr>
            </w:pPr>
          </w:p>
        </w:tc>
        <w:tc>
          <w:tcPr>
            <w:tcW w:w="895" w:type="pct"/>
            <w:noWrap w:val="0"/>
            <w:vAlign w:val="top"/>
          </w:tcPr>
          <w:p w14:paraId="0AB996E0">
            <w:pPr>
              <w:keepNext/>
              <w:spacing w:line="360" w:lineRule="auto"/>
              <w:rPr>
                <w:szCs w:val="21"/>
              </w:rPr>
            </w:pPr>
          </w:p>
        </w:tc>
      </w:tr>
      <w:tr w14:paraId="43E63E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7" w:type="pct"/>
            <w:vMerge w:val="continue"/>
            <w:noWrap w:val="0"/>
            <w:vAlign w:val="center"/>
          </w:tcPr>
          <w:p w14:paraId="7513AC57">
            <w:pPr>
              <w:keepNext/>
              <w:spacing w:line="360" w:lineRule="auto"/>
              <w:rPr>
                <w:szCs w:val="21"/>
              </w:rPr>
            </w:pPr>
          </w:p>
        </w:tc>
        <w:tc>
          <w:tcPr>
            <w:tcW w:w="640" w:type="pct"/>
            <w:tcBorders>
              <w:bottom w:val="nil"/>
            </w:tcBorders>
            <w:noWrap w:val="0"/>
            <w:vAlign w:val="center"/>
          </w:tcPr>
          <w:p w14:paraId="70ACC9EF">
            <w:pPr>
              <w:keepNext/>
              <w:spacing w:line="360" w:lineRule="auto"/>
              <w:rPr>
                <w:szCs w:val="21"/>
              </w:rPr>
            </w:pPr>
          </w:p>
        </w:tc>
        <w:tc>
          <w:tcPr>
            <w:tcW w:w="513" w:type="pct"/>
            <w:tcBorders>
              <w:bottom w:val="nil"/>
            </w:tcBorders>
            <w:noWrap w:val="0"/>
            <w:vAlign w:val="center"/>
          </w:tcPr>
          <w:p w14:paraId="3D4CA2B2">
            <w:pPr>
              <w:keepNext/>
              <w:spacing w:line="360" w:lineRule="auto"/>
              <w:rPr>
                <w:szCs w:val="21"/>
              </w:rPr>
            </w:pPr>
          </w:p>
        </w:tc>
        <w:tc>
          <w:tcPr>
            <w:tcW w:w="373" w:type="pct"/>
            <w:tcBorders>
              <w:bottom w:val="nil"/>
            </w:tcBorders>
            <w:noWrap w:val="0"/>
            <w:vAlign w:val="center"/>
          </w:tcPr>
          <w:p w14:paraId="44B405A0">
            <w:pPr>
              <w:keepNext/>
              <w:spacing w:line="360" w:lineRule="auto"/>
              <w:rPr>
                <w:szCs w:val="21"/>
              </w:rPr>
            </w:pPr>
          </w:p>
        </w:tc>
        <w:tc>
          <w:tcPr>
            <w:tcW w:w="1729" w:type="pct"/>
            <w:tcBorders>
              <w:bottom w:val="nil"/>
            </w:tcBorders>
            <w:noWrap w:val="0"/>
            <w:vAlign w:val="center"/>
          </w:tcPr>
          <w:p w14:paraId="7F99BC3F">
            <w:pPr>
              <w:keepNext/>
              <w:spacing w:line="360" w:lineRule="auto"/>
              <w:rPr>
                <w:szCs w:val="21"/>
              </w:rPr>
            </w:pPr>
          </w:p>
        </w:tc>
        <w:tc>
          <w:tcPr>
            <w:tcW w:w="895" w:type="pct"/>
            <w:tcBorders>
              <w:bottom w:val="nil"/>
            </w:tcBorders>
            <w:noWrap w:val="0"/>
            <w:vAlign w:val="top"/>
          </w:tcPr>
          <w:p w14:paraId="43C10928">
            <w:pPr>
              <w:keepNext/>
              <w:spacing w:line="360" w:lineRule="auto"/>
              <w:rPr>
                <w:szCs w:val="21"/>
              </w:rPr>
            </w:pPr>
          </w:p>
        </w:tc>
      </w:tr>
      <w:tr w14:paraId="6E675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vMerge w:val="continue"/>
            <w:noWrap w:val="0"/>
            <w:vAlign w:val="center"/>
          </w:tcPr>
          <w:p w14:paraId="2136F73C">
            <w:pPr>
              <w:keepNext/>
              <w:spacing w:line="360" w:lineRule="auto"/>
              <w:rPr>
                <w:szCs w:val="21"/>
              </w:rPr>
            </w:pPr>
          </w:p>
        </w:tc>
        <w:tc>
          <w:tcPr>
            <w:tcW w:w="640" w:type="pct"/>
            <w:noWrap w:val="0"/>
            <w:vAlign w:val="center"/>
          </w:tcPr>
          <w:p w14:paraId="32D8F62B">
            <w:pPr>
              <w:keepNext/>
              <w:spacing w:line="360" w:lineRule="auto"/>
              <w:rPr>
                <w:szCs w:val="21"/>
              </w:rPr>
            </w:pPr>
          </w:p>
        </w:tc>
        <w:tc>
          <w:tcPr>
            <w:tcW w:w="513" w:type="pct"/>
            <w:noWrap w:val="0"/>
            <w:vAlign w:val="center"/>
          </w:tcPr>
          <w:p w14:paraId="60698E5D">
            <w:pPr>
              <w:keepNext/>
              <w:spacing w:line="360" w:lineRule="auto"/>
              <w:rPr>
                <w:szCs w:val="21"/>
              </w:rPr>
            </w:pPr>
          </w:p>
        </w:tc>
        <w:tc>
          <w:tcPr>
            <w:tcW w:w="373" w:type="pct"/>
            <w:noWrap w:val="0"/>
            <w:vAlign w:val="center"/>
          </w:tcPr>
          <w:p w14:paraId="646BC8BB">
            <w:pPr>
              <w:keepNext/>
              <w:spacing w:line="360" w:lineRule="auto"/>
              <w:rPr>
                <w:szCs w:val="21"/>
              </w:rPr>
            </w:pPr>
          </w:p>
        </w:tc>
        <w:tc>
          <w:tcPr>
            <w:tcW w:w="1729" w:type="pct"/>
            <w:noWrap w:val="0"/>
            <w:vAlign w:val="center"/>
          </w:tcPr>
          <w:p w14:paraId="5831BD71">
            <w:pPr>
              <w:keepNext/>
              <w:spacing w:line="360" w:lineRule="auto"/>
              <w:rPr>
                <w:szCs w:val="21"/>
              </w:rPr>
            </w:pPr>
          </w:p>
        </w:tc>
        <w:tc>
          <w:tcPr>
            <w:tcW w:w="895" w:type="pct"/>
            <w:noWrap w:val="0"/>
            <w:vAlign w:val="top"/>
          </w:tcPr>
          <w:p w14:paraId="7220AB1B">
            <w:pPr>
              <w:keepNext/>
              <w:spacing w:line="360" w:lineRule="auto"/>
              <w:rPr>
                <w:szCs w:val="21"/>
              </w:rPr>
            </w:pPr>
          </w:p>
        </w:tc>
      </w:tr>
      <w:tr w14:paraId="480E7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vMerge w:val="continue"/>
            <w:noWrap w:val="0"/>
            <w:vAlign w:val="center"/>
          </w:tcPr>
          <w:p w14:paraId="34475C81">
            <w:pPr>
              <w:keepNext/>
              <w:spacing w:line="360" w:lineRule="auto"/>
              <w:rPr>
                <w:szCs w:val="21"/>
              </w:rPr>
            </w:pPr>
          </w:p>
        </w:tc>
        <w:tc>
          <w:tcPr>
            <w:tcW w:w="640" w:type="pct"/>
            <w:noWrap w:val="0"/>
            <w:vAlign w:val="center"/>
          </w:tcPr>
          <w:p w14:paraId="63E8D550">
            <w:pPr>
              <w:keepNext/>
              <w:spacing w:line="360" w:lineRule="auto"/>
              <w:rPr>
                <w:szCs w:val="21"/>
              </w:rPr>
            </w:pPr>
          </w:p>
        </w:tc>
        <w:tc>
          <w:tcPr>
            <w:tcW w:w="513" w:type="pct"/>
            <w:noWrap w:val="0"/>
            <w:vAlign w:val="center"/>
          </w:tcPr>
          <w:p w14:paraId="6C12959F">
            <w:pPr>
              <w:keepNext/>
              <w:spacing w:line="360" w:lineRule="auto"/>
              <w:rPr>
                <w:szCs w:val="21"/>
              </w:rPr>
            </w:pPr>
          </w:p>
        </w:tc>
        <w:tc>
          <w:tcPr>
            <w:tcW w:w="373" w:type="pct"/>
            <w:noWrap w:val="0"/>
            <w:vAlign w:val="center"/>
          </w:tcPr>
          <w:p w14:paraId="2B9F1F6A">
            <w:pPr>
              <w:keepNext/>
              <w:spacing w:line="360" w:lineRule="auto"/>
              <w:rPr>
                <w:szCs w:val="21"/>
              </w:rPr>
            </w:pPr>
          </w:p>
        </w:tc>
        <w:tc>
          <w:tcPr>
            <w:tcW w:w="1729" w:type="pct"/>
            <w:noWrap w:val="0"/>
            <w:vAlign w:val="center"/>
          </w:tcPr>
          <w:p w14:paraId="6FEBE7A1">
            <w:pPr>
              <w:keepNext/>
              <w:spacing w:line="360" w:lineRule="auto"/>
              <w:rPr>
                <w:szCs w:val="21"/>
              </w:rPr>
            </w:pPr>
          </w:p>
        </w:tc>
        <w:tc>
          <w:tcPr>
            <w:tcW w:w="895" w:type="pct"/>
            <w:noWrap w:val="0"/>
            <w:vAlign w:val="top"/>
          </w:tcPr>
          <w:p w14:paraId="2344F93E">
            <w:pPr>
              <w:keepNext/>
              <w:spacing w:line="360" w:lineRule="auto"/>
              <w:rPr>
                <w:szCs w:val="21"/>
              </w:rPr>
            </w:pPr>
          </w:p>
        </w:tc>
      </w:tr>
      <w:tr w14:paraId="0E22B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847" w:type="pct"/>
            <w:vMerge w:val="continue"/>
            <w:noWrap w:val="0"/>
            <w:vAlign w:val="center"/>
          </w:tcPr>
          <w:p w14:paraId="16DE03F9">
            <w:pPr>
              <w:keepNext/>
              <w:spacing w:line="360" w:lineRule="auto"/>
              <w:rPr>
                <w:szCs w:val="21"/>
              </w:rPr>
            </w:pPr>
          </w:p>
        </w:tc>
        <w:tc>
          <w:tcPr>
            <w:tcW w:w="640" w:type="pct"/>
            <w:noWrap w:val="0"/>
            <w:vAlign w:val="center"/>
          </w:tcPr>
          <w:p w14:paraId="49713097">
            <w:pPr>
              <w:keepNext/>
              <w:spacing w:line="360" w:lineRule="auto"/>
              <w:rPr>
                <w:szCs w:val="21"/>
              </w:rPr>
            </w:pPr>
          </w:p>
        </w:tc>
        <w:tc>
          <w:tcPr>
            <w:tcW w:w="513" w:type="pct"/>
            <w:noWrap w:val="0"/>
            <w:vAlign w:val="center"/>
          </w:tcPr>
          <w:p w14:paraId="6B7F3EA7">
            <w:pPr>
              <w:keepNext/>
              <w:spacing w:line="360" w:lineRule="auto"/>
              <w:rPr>
                <w:szCs w:val="21"/>
              </w:rPr>
            </w:pPr>
          </w:p>
        </w:tc>
        <w:tc>
          <w:tcPr>
            <w:tcW w:w="373" w:type="pct"/>
            <w:noWrap w:val="0"/>
            <w:vAlign w:val="center"/>
          </w:tcPr>
          <w:p w14:paraId="76E9D046">
            <w:pPr>
              <w:keepNext/>
              <w:spacing w:line="360" w:lineRule="auto"/>
              <w:rPr>
                <w:szCs w:val="21"/>
              </w:rPr>
            </w:pPr>
          </w:p>
        </w:tc>
        <w:tc>
          <w:tcPr>
            <w:tcW w:w="1729" w:type="pct"/>
            <w:noWrap w:val="0"/>
            <w:vAlign w:val="center"/>
          </w:tcPr>
          <w:p w14:paraId="4D891E0A">
            <w:pPr>
              <w:keepNext/>
              <w:spacing w:line="360" w:lineRule="auto"/>
              <w:rPr>
                <w:szCs w:val="21"/>
              </w:rPr>
            </w:pPr>
          </w:p>
        </w:tc>
        <w:tc>
          <w:tcPr>
            <w:tcW w:w="895" w:type="pct"/>
            <w:noWrap w:val="0"/>
            <w:vAlign w:val="top"/>
          </w:tcPr>
          <w:p w14:paraId="04458A04">
            <w:pPr>
              <w:keepNext/>
              <w:spacing w:line="360" w:lineRule="auto"/>
              <w:rPr>
                <w:szCs w:val="21"/>
              </w:rPr>
            </w:pPr>
          </w:p>
        </w:tc>
      </w:tr>
      <w:tr w14:paraId="3CEB1F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47" w:type="pct"/>
            <w:vMerge w:val="continue"/>
            <w:tcBorders>
              <w:bottom w:val="single" w:color="auto" w:sz="12" w:space="0"/>
            </w:tcBorders>
            <w:noWrap w:val="0"/>
            <w:vAlign w:val="center"/>
          </w:tcPr>
          <w:p w14:paraId="7F295229">
            <w:pPr>
              <w:keepNext/>
              <w:spacing w:line="360" w:lineRule="auto"/>
              <w:rPr>
                <w:szCs w:val="21"/>
              </w:rPr>
            </w:pPr>
          </w:p>
        </w:tc>
        <w:tc>
          <w:tcPr>
            <w:tcW w:w="640" w:type="pct"/>
            <w:tcBorders>
              <w:bottom w:val="single" w:color="auto" w:sz="12" w:space="0"/>
            </w:tcBorders>
            <w:noWrap w:val="0"/>
            <w:vAlign w:val="center"/>
          </w:tcPr>
          <w:p w14:paraId="64C5982D">
            <w:pPr>
              <w:keepNext/>
              <w:spacing w:line="360" w:lineRule="auto"/>
              <w:rPr>
                <w:szCs w:val="21"/>
              </w:rPr>
            </w:pPr>
          </w:p>
        </w:tc>
        <w:tc>
          <w:tcPr>
            <w:tcW w:w="513" w:type="pct"/>
            <w:tcBorders>
              <w:bottom w:val="single" w:color="auto" w:sz="12" w:space="0"/>
            </w:tcBorders>
            <w:noWrap w:val="0"/>
            <w:vAlign w:val="center"/>
          </w:tcPr>
          <w:p w14:paraId="77EA7DD3">
            <w:pPr>
              <w:keepNext/>
              <w:spacing w:line="360" w:lineRule="auto"/>
              <w:rPr>
                <w:szCs w:val="21"/>
              </w:rPr>
            </w:pPr>
          </w:p>
        </w:tc>
        <w:tc>
          <w:tcPr>
            <w:tcW w:w="373" w:type="pct"/>
            <w:tcBorders>
              <w:bottom w:val="single" w:color="auto" w:sz="12" w:space="0"/>
            </w:tcBorders>
            <w:noWrap w:val="0"/>
            <w:vAlign w:val="center"/>
          </w:tcPr>
          <w:p w14:paraId="0F465FDC">
            <w:pPr>
              <w:keepNext/>
              <w:spacing w:line="360" w:lineRule="auto"/>
              <w:rPr>
                <w:szCs w:val="21"/>
              </w:rPr>
            </w:pPr>
          </w:p>
        </w:tc>
        <w:tc>
          <w:tcPr>
            <w:tcW w:w="1729" w:type="pct"/>
            <w:tcBorders>
              <w:bottom w:val="single" w:color="auto" w:sz="12" w:space="0"/>
            </w:tcBorders>
            <w:noWrap w:val="0"/>
            <w:vAlign w:val="center"/>
          </w:tcPr>
          <w:p w14:paraId="10B26FD6">
            <w:pPr>
              <w:keepNext/>
              <w:spacing w:line="360" w:lineRule="auto"/>
              <w:rPr>
                <w:szCs w:val="21"/>
              </w:rPr>
            </w:pPr>
          </w:p>
        </w:tc>
        <w:tc>
          <w:tcPr>
            <w:tcW w:w="895" w:type="pct"/>
            <w:tcBorders>
              <w:bottom w:val="single" w:color="auto" w:sz="12" w:space="0"/>
            </w:tcBorders>
            <w:noWrap w:val="0"/>
            <w:vAlign w:val="top"/>
          </w:tcPr>
          <w:p w14:paraId="31FCC467">
            <w:pPr>
              <w:keepNext/>
              <w:spacing w:line="360" w:lineRule="auto"/>
              <w:rPr>
                <w:szCs w:val="21"/>
              </w:rPr>
            </w:pPr>
          </w:p>
        </w:tc>
      </w:tr>
    </w:tbl>
    <w:p w14:paraId="784A84CD">
      <w:pPr>
        <w:keepNext/>
        <w:keepLines/>
        <w:spacing w:before="120" w:after="120" w:line="360" w:lineRule="auto"/>
        <w:jc w:val="left"/>
        <w:outlineLvl w:val="2"/>
        <w:rPr>
          <w:rFonts w:ascii="黑体" w:hAnsi="黑体" w:eastAsia="黑体"/>
          <w:bCs/>
          <w:sz w:val="24"/>
          <w:szCs w:val="24"/>
        </w:rPr>
      </w:pPr>
      <w:r>
        <w:rPr>
          <w:rFonts w:ascii="黑体" w:hAnsi="黑体" w:eastAsia="黑体"/>
          <w:bCs/>
          <w:sz w:val="24"/>
          <w:szCs w:val="24"/>
        </w:rPr>
        <w:br w:type="page"/>
      </w:r>
      <w:r>
        <w:rPr>
          <w:rFonts w:hint="eastAsia" w:ascii="黑体" w:hAnsi="黑体" w:eastAsia="黑体"/>
          <w:bCs/>
          <w:sz w:val="24"/>
          <w:szCs w:val="24"/>
        </w:rPr>
        <w:t>附</w:t>
      </w:r>
      <w:bookmarkStart w:id="632" w:name="_Toc296346732"/>
      <w:bookmarkStart w:id="633" w:name="_Toc296944570"/>
      <w:bookmarkStart w:id="634" w:name="_Toc296891271"/>
      <w:bookmarkStart w:id="635" w:name="_Toc296503231"/>
      <w:bookmarkStart w:id="636" w:name="_Toc296347230"/>
      <w:bookmarkStart w:id="637" w:name="_Toc296891059"/>
      <w:r>
        <w:rPr>
          <w:rFonts w:hint="eastAsia" w:ascii="黑体" w:hAnsi="黑体" w:eastAsia="黑体"/>
          <w:bCs/>
          <w:sz w:val="24"/>
          <w:szCs w:val="24"/>
        </w:rPr>
        <w:t>件</w:t>
      </w:r>
      <w:r>
        <w:rPr>
          <w:rFonts w:ascii="黑体" w:hAnsi="黑体" w:eastAsia="黑体"/>
          <w:bCs/>
          <w:sz w:val="24"/>
          <w:szCs w:val="24"/>
        </w:rPr>
        <w:t>8</w:t>
      </w:r>
      <w:r>
        <w:rPr>
          <w:rFonts w:hint="eastAsia" w:ascii="黑体" w:hAnsi="黑体" w:eastAsia="黑体"/>
          <w:bCs/>
          <w:sz w:val="24"/>
          <w:szCs w:val="24"/>
        </w:rPr>
        <w:t>：廉政协议</w:t>
      </w:r>
    </w:p>
    <w:bookmarkEnd w:id="632"/>
    <w:bookmarkEnd w:id="633"/>
    <w:bookmarkEnd w:id="634"/>
    <w:bookmarkEnd w:id="635"/>
    <w:bookmarkEnd w:id="636"/>
    <w:bookmarkEnd w:id="637"/>
    <w:p w14:paraId="2FAB5B67">
      <w:pPr>
        <w:widowControl/>
        <w:spacing w:line="360" w:lineRule="auto"/>
        <w:ind w:firstLine="643"/>
        <w:jc w:val="center"/>
        <w:rPr>
          <w:b/>
          <w:bCs/>
          <w:sz w:val="32"/>
          <w:szCs w:val="32"/>
        </w:rPr>
      </w:pPr>
      <w:r>
        <w:rPr>
          <w:rFonts w:hint="eastAsia"/>
          <w:b/>
          <w:bCs/>
          <w:sz w:val="32"/>
          <w:szCs w:val="32"/>
        </w:rPr>
        <w:t>廉 政 协 议</w:t>
      </w:r>
    </w:p>
    <w:p w14:paraId="26AA3F0F">
      <w:pPr>
        <w:widowControl/>
        <w:spacing w:line="360" w:lineRule="auto"/>
        <w:ind w:firstLine="400" w:firstLineChars="200"/>
        <w:jc w:val="left"/>
        <w:rPr>
          <w:szCs w:val="21"/>
        </w:rPr>
      </w:pPr>
      <w:r>
        <w:rPr>
          <w:rFonts w:hint="eastAsia"/>
          <w:szCs w:val="21"/>
        </w:rPr>
        <w:t>为促进双方诚信经营、廉洁从业，防范商业贿赂，保护国家、集体和当事人的合法权益，根据国家有关法律法规和安徽省、合肥市廉政建设的规定，</w:t>
      </w:r>
      <w:r>
        <w:rPr>
          <w:rFonts w:hint="eastAsia"/>
          <w:szCs w:val="21"/>
          <w:u w:val="single"/>
        </w:rPr>
        <w:t xml:space="preserve">                 </w:t>
      </w:r>
      <w:r>
        <w:rPr>
          <w:rFonts w:hint="eastAsia"/>
          <w:szCs w:val="21"/>
        </w:rPr>
        <w:t>(以下称甲方)与</w:t>
      </w:r>
      <w:r>
        <w:rPr>
          <w:rFonts w:hint="eastAsia"/>
          <w:szCs w:val="21"/>
          <w:u w:val="single"/>
        </w:rPr>
        <w:t xml:space="preserve">                     </w:t>
      </w:r>
      <w:r>
        <w:rPr>
          <w:rFonts w:hint="eastAsia"/>
          <w:szCs w:val="21"/>
        </w:rPr>
        <w:t>(以下称乙方)，特此订立本协议共同遵照执行。</w:t>
      </w:r>
    </w:p>
    <w:p w14:paraId="0F4F86A7">
      <w:pPr>
        <w:widowControl/>
        <w:spacing w:line="360" w:lineRule="auto"/>
        <w:ind w:firstLine="400" w:firstLineChars="200"/>
        <w:jc w:val="left"/>
        <w:rPr>
          <w:szCs w:val="21"/>
        </w:rPr>
      </w:pPr>
      <w:r>
        <w:rPr>
          <w:rFonts w:hint="eastAsia"/>
          <w:szCs w:val="21"/>
        </w:rPr>
        <w:t>第一条 甲乙双方的权利和义务</w:t>
      </w:r>
    </w:p>
    <w:p w14:paraId="774252CE">
      <w:pPr>
        <w:widowControl/>
        <w:spacing w:line="360" w:lineRule="auto"/>
        <w:ind w:firstLine="400" w:firstLineChars="200"/>
        <w:jc w:val="left"/>
        <w:rPr>
          <w:szCs w:val="21"/>
        </w:rPr>
      </w:pPr>
      <w:r>
        <w:rPr>
          <w:rFonts w:hint="eastAsia"/>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299C4499">
      <w:pPr>
        <w:widowControl/>
        <w:spacing w:line="360" w:lineRule="auto"/>
        <w:ind w:firstLine="400" w:firstLineChars="200"/>
        <w:jc w:val="left"/>
        <w:rPr>
          <w:szCs w:val="21"/>
        </w:rPr>
      </w:pPr>
      <w:r>
        <w:rPr>
          <w:rFonts w:hint="eastAsia"/>
          <w:szCs w:val="21"/>
        </w:rPr>
        <w:t>（二）严格执行</w:t>
      </w:r>
      <w:r>
        <w:rPr>
          <w:rFonts w:hint="eastAsia"/>
          <w:szCs w:val="21"/>
          <w:u w:val="single"/>
        </w:rPr>
        <w:t xml:space="preserve">                                </w:t>
      </w:r>
      <w:r>
        <w:rPr>
          <w:rFonts w:hint="eastAsia"/>
          <w:szCs w:val="21"/>
        </w:rPr>
        <w:t>的合同要求，自觉履行合同约定的相关义务。</w:t>
      </w:r>
    </w:p>
    <w:p w14:paraId="56B4B875">
      <w:pPr>
        <w:widowControl/>
        <w:spacing w:line="360" w:lineRule="auto"/>
        <w:ind w:firstLine="400" w:firstLineChars="200"/>
        <w:jc w:val="left"/>
        <w:rPr>
          <w:szCs w:val="21"/>
        </w:rPr>
      </w:pPr>
      <w:r>
        <w:rPr>
          <w:rFonts w:hint="eastAsia"/>
          <w:szCs w:val="21"/>
        </w:rPr>
        <w:t>（三）在业务活动中坚持公开、公正、诚信、透明的原则，不得损害国家、集体利益。</w:t>
      </w:r>
    </w:p>
    <w:p w14:paraId="2801D394">
      <w:pPr>
        <w:widowControl/>
        <w:spacing w:line="360" w:lineRule="auto"/>
        <w:ind w:firstLine="400" w:firstLineChars="200"/>
        <w:jc w:val="left"/>
        <w:rPr>
          <w:szCs w:val="21"/>
        </w:rPr>
      </w:pPr>
      <w:r>
        <w:rPr>
          <w:rFonts w:hint="eastAsia"/>
          <w:szCs w:val="21"/>
        </w:rPr>
        <w:t>（四）建立健全廉政制度，开展廉政教育，公布举报电话，监督并认真查处违法违纪行为。</w:t>
      </w:r>
    </w:p>
    <w:p w14:paraId="124BB351">
      <w:pPr>
        <w:widowControl/>
        <w:spacing w:line="360" w:lineRule="auto"/>
        <w:ind w:firstLine="400" w:firstLineChars="200"/>
        <w:jc w:val="left"/>
        <w:rPr>
          <w:szCs w:val="21"/>
        </w:rPr>
      </w:pPr>
      <w:r>
        <w:rPr>
          <w:rFonts w:hint="eastAsia"/>
          <w:szCs w:val="21"/>
        </w:rPr>
        <w:t>（五）发现对方在业务活动中有违反廉政规定的行为，应及时提醒对方纠正。情节严重的，应向其上级有关部门举报、建议给予处理，并有权要求告知处理结果。</w:t>
      </w:r>
    </w:p>
    <w:p w14:paraId="58BFC3BF">
      <w:pPr>
        <w:widowControl/>
        <w:spacing w:line="360" w:lineRule="auto"/>
        <w:ind w:firstLine="400" w:firstLineChars="200"/>
        <w:jc w:val="left"/>
        <w:rPr>
          <w:szCs w:val="21"/>
        </w:rPr>
      </w:pPr>
      <w:r>
        <w:rPr>
          <w:rFonts w:hint="eastAsia"/>
          <w:szCs w:val="21"/>
        </w:rPr>
        <w:t>第二条 甲方的义务</w:t>
      </w:r>
    </w:p>
    <w:p w14:paraId="552BFFE5">
      <w:pPr>
        <w:widowControl/>
        <w:spacing w:line="360" w:lineRule="auto"/>
        <w:ind w:firstLine="500" w:firstLineChars="250"/>
        <w:jc w:val="left"/>
        <w:rPr>
          <w:szCs w:val="21"/>
        </w:rPr>
      </w:pPr>
      <w:r>
        <w:rPr>
          <w:rFonts w:hint="eastAsia"/>
          <w:szCs w:val="21"/>
        </w:rPr>
        <w:t>(一)甲方及其工作人员不得索要或接受乙方的礼金、有价证券和贵重物品，不得在乙方报销任何应由甲方单位或个人支付的费用等。</w:t>
      </w:r>
    </w:p>
    <w:p w14:paraId="4026CA57">
      <w:pPr>
        <w:widowControl/>
        <w:spacing w:line="360" w:lineRule="auto"/>
        <w:ind w:firstLine="400" w:firstLineChars="200"/>
        <w:jc w:val="left"/>
        <w:rPr>
          <w:szCs w:val="21"/>
        </w:rPr>
      </w:pPr>
      <w:r>
        <w:rPr>
          <w:rFonts w:hint="eastAsia"/>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05F2B05">
      <w:pPr>
        <w:widowControl/>
        <w:spacing w:line="360" w:lineRule="auto"/>
        <w:ind w:firstLine="400" w:firstLineChars="200"/>
        <w:jc w:val="left"/>
        <w:rPr>
          <w:szCs w:val="21"/>
        </w:rPr>
      </w:pPr>
      <w:r>
        <w:rPr>
          <w:rFonts w:hint="eastAsia"/>
          <w:szCs w:val="21"/>
        </w:rPr>
        <w:t>（三） 甲方及其工作人员不得要求或者接受乙方为其住房装修、婚丧嫁娶活动、配偶子女工作安排以及出国出境、旅游等提供方便等。</w:t>
      </w:r>
    </w:p>
    <w:p w14:paraId="0CC90086">
      <w:pPr>
        <w:widowControl/>
        <w:spacing w:line="360" w:lineRule="auto"/>
        <w:ind w:firstLine="400" w:firstLineChars="200"/>
        <w:jc w:val="left"/>
        <w:rPr>
          <w:szCs w:val="21"/>
        </w:rPr>
      </w:pPr>
      <w:r>
        <w:rPr>
          <w:rFonts w:hint="eastAsia"/>
          <w:szCs w:val="21"/>
        </w:rPr>
        <w:t>（四） 甲方工作人员不得在乙方有股权关联的企业兼职，不得向乙方介绍家属或者亲友从事与甲方业务有关的经济活动。</w:t>
      </w:r>
    </w:p>
    <w:p w14:paraId="2A162A3C">
      <w:pPr>
        <w:widowControl/>
        <w:spacing w:line="360" w:lineRule="auto"/>
        <w:ind w:firstLine="400" w:firstLineChars="200"/>
        <w:jc w:val="left"/>
        <w:rPr>
          <w:szCs w:val="21"/>
        </w:rPr>
      </w:pPr>
      <w:r>
        <w:rPr>
          <w:rFonts w:hint="eastAsia"/>
          <w:szCs w:val="21"/>
        </w:rPr>
        <w:t>（五）甲方工作人员不得以明显低于市场的价格向乙方购买房屋、汽车等物品；不得以明显高于市场的价格向乙方出售房屋、汽车等物品；不得以其他交易形式非法收受请托人财物。</w:t>
      </w:r>
    </w:p>
    <w:p w14:paraId="2AAF1B14">
      <w:pPr>
        <w:widowControl/>
        <w:spacing w:line="360" w:lineRule="auto"/>
        <w:ind w:firstLine="400" w:firstLineChars="200"/>
        <w:jc w:val="left"/>
        <w:rPr>
          <w:szCs w:val="21"/>
        </w:rPr>
      </w:pPr>
      <w:r>
        <w:rPr>
          <w:rFonts w:hint="eastAsia"/>
          <w:szCs w:val="21"/>
        </w:rPr>
        <w:t>（六）甲方工作人员不得利用职务之便收受乙方以回扣、手续费、加班费、咨询费、劳务费、协调费、辛苦费等各种名义给予或赠送的钱物。</w:t>
      </w:r>
    </w:p>
    <w:p w14:paraId="29D2589A">
      <w:pPr>
        <w:widowControl/>
        <w:spacing w:line="360" w:lineRule="auto"/>
        <w:ind w:firstLine="400" w:firstLineChars="200"/>
        <w:jc w:val="left"/>
        <w:rPr>
          <w:szCs w:val="21"/>
        </w:rPr>
      </w:pPr>
      <w:r>
        <w:rPr>
          <w:rFonts w:hint="eastAsia"/>
          <w:szCs w:val="21"/>
        </w:rPr>
        <w:t>（七）甲方工作人员不得接受乙方给予或赠送的干股或红利。</w:t>
      </w:r>
    </w:p>
    <w:p w14:paraId="3EEB584F">
      <w:pPr>
        <w:widowControl/>
        <w:spacing w:line="360" w:lineRule="auto"/>
        <w:ind w:firstLine="400" w:firstLineChars="200"/>
        <w:jc w:val="left"/>
        <w:rPr>
          <w:szCs w:val="21"/>
        </w:rPr>
      </w:pPr>
      <w:r>
        <w:rPr>
          <w:rFonts w:hint="eastAsia"/>
          <w:szCs w:val="21"/>
        </w:rPr>
        <w:t>（八）甲方任何人不得以个人的名义向乙方推荐设备、部件等供货商以及其它合作单位。</w:t>
      </w:r>
    </w:p>
    <w:p w14:paraId="6C059F37">
      <w:pPr>
        <w:widowControl/>
        <w:spacing w:line="360" w:lineRule="auto"/>
        <w:ind w:firstLine="400" w:firstLineChars="200"/>
        <w:jc w:val="left"/>
        <w:rPr>
          <w:szCs w:val="21"/>
        </w:rPr>
      </w:pPr>
      <w:r>
        <w:rPr>
          <w:rFonts w:hint="eastAsia"/>
          <w:szCs w:val="21"/>
        </w:rPr>
        <w:t>第三条 乙方的义务</w:t>
      </w:r>
    </w:p>
    <w:p w14:paraId="5966EB9C">
      <w:pPr>
        <w:widowControl/>
        <w:spacing w:line="360" w:lineRule="auto"/>
        <w:ind w:firstLine="500" w:firstLineChars="250"/>
        <w:jc w:val="left"/>
        <w:rPr>
          <w:szCs w:val="21"/>
        </w:rPr>
      </w:pPr>
      <w:r>
        <w:rPr>
          <w:rFonts w:hint="eastAsia"/>
          <w:szCs w:val="21"/>
        </w:rPr>
        <w:t>(一)乙方不得以任何理由向甲方及其工作人员行贿或馈赠礼金、有价证券、贵重礼品。</w:t>
      </w:r>
    </w:p>
    <w:p w14:paraId="08C0803E">
      <w:pPr>
        <w:widowControl/>
        <w:spacing w:line="360" w:lineRule="auto"/>
        <w:ind w:firstLine="400" w:firstLineChars="200"/>
        <w:jc w:val="left"/>
        <w:rPr>
          <w:szCs w:val="21"/>
        </w:rPr>
      </w:pPr>
      <w:r>
        <w:rPr>
          <w:rFonts w:hint="eastAsia"/>
          <w:szCs w:val="21"/>
        </w:rPr>
        <w:t>（二)乙方不得以任何名义为甲方及其工作人员报销应由甲方单位或个人支付的任何费用。</w:t>
      </w:r>
    </w:p>
    <w:p w14:paraId="6A0E822D">
      <w:pPr>
        <w:widowControl/>
        <w:spacing w:line="360" w:lineRule="auto"/>
        <w:ind w:firstLine="400" w:firstLineChars="200"/>
        <w:jc w:val="left"/>
        <w:rPr>
          <w:szCs w:val="21"/>
        </w:rPr>
      </w:pPr>
      <w:r>
        <w:rPr>
          <w:rFonts w:hint="eastAsia"/>
          <w:szCs w:val="21"/>
        </w:rPr>
        <w:t>(三)乙方不得以任何理由安排甲方工作人员参加可能影响相关业务公开、公正、公平性的宴请及娱乐活动。</w:t>
      </w:r>
    </w:p>
    <w:p w14:paraId="202F9AC8">
      <w:pPr>
        <w:widowControl/>
        <w:spacing w:line="360" w:lineRule="auto"/>
        <w:ind w:firstLine="400" w:firstLineChars="200"/>
        <w:jc w:val="left"/>
        <w:rPr>
          <w:szCs w:val="21"/>
        </w:rPr>
      </w:pPr>
      <w:r>
        <w:rPr>
          <w:rFonts w:hint="eastAsia"/>
          <w:szCs w:val="21"/>
        </w:rPr>
        <w:t>（四）乙方不得为甲方单位和个人购置或提供通讯工具和高档办公用品等物品，也不得为甲方提供与工作无关的房屋、汽车等。</w:t>
      </w:r>
    </w:p>
    <w:p w14:paraId="58E87BC3">
      <w:pPr>
        <w:widowControl/>
        <w:spacing w:line="360" w:lineRule="auto"/>
        <w:ind w:firstLine="400" w:firstLineChars="200"/>
        <w:jc w:val="left"/>
        <w:rPr>
          <w:szCs w:val="21"/>
        </w:rPr>
      </w:pPr>
      <w:r>
        <w:rPr>
          <w:rFonts w:hint="eastAsia"/>
          <w:szCs w:val="21"/>
        </w:rPr>
        <w:t>（五）乙方不得与甲方工作人员就合同中的质量、数量、价格、工程量、验收等条款进行私下商谈或者达成默契。</w:t>
      </w:r>
    </w:p>
    <w:p w14:paraId="349DBB44">
      <w:pPr>
        <w:widowControl/>
        <w:spacing w:line="360" w:lineRule="auto"/>
        <w:ind w:firstLine="400" w:firstLineChars="200"/>
        <w:jc w:val="left"/>
        <w:rPr>
          <w:szCs w:val="21"/>
        </w:rPr>
      </w:pPr>
      <w:r>
        <w:rPr>
          <w:rFonts w:hint="eastAsia"/>
          <w:szCs w:val="21"/>
        </w:rPr>
        <w:t>（六）乙方不得以回扣、手续费、加班费、咨询费、劳务费、协调费、辛苦费等各种名义向甲方工作人员给予或赠送钱物。</w:t>
      </w:r>
    </w:p>
    <w:p w14:paraId="14BC0341">
      <w:pPr>
        <w:widowControl/>
        <w:spacing w:line="360" w:lineRule="auto"/>
        <w:ind w:firstLine="400" w:firstLineChars="200"/>
        <w:jc w:val="left"/>
        <w:rPr>
          <w:szCs w:val="21"/>
        </w:rPr>
      </w:pPr>
      <w:r>
        <w:rPr>
          <w:rFonts w:hint="eastAsia"/>
          <w:szCs w:val="21"/>
        </w:rPr>
        <w:t>（七）乙方不得向甲方工作人员提供干股或红利。</w:t>
      </w:r>
    </w:p>
    <w:p w14:paraId="171E5313">
      <w:pPr>
        <w:widowControl/>
        <w:spacing w:line="360" w:lineRule="auto"/>
        <w:ind w:firstLine="400" w:firstLineChars="200"/>
        <w:jc w:val="left"/>
        <w:rPr>
          <w:szCs w:val="21"/>
        </w:rPr>
      </w:pPr>
      <w:r>
        <w:rPr>
          <w:rFonts w:hint="eastAsia"/>
          <w:szCs w:val="21"/>
        </w:rPr>
        <w:t>（八）乙方须按</w:t>
      </w:r>
      <w:r>
        <w:rPr>
          <w:rFonts w:hint="eastAsia"/>
          <w:szCs w:val="21"/>
          <w:u w:val="single"/>
        </w:rPr>
        <w:t xml:space="preserve">         </w:t>
      </w:r>
      <w:r>
        <w:rPr>
          <w:rFonts w:hint="eastAsia"/>
          <w:szCs w:val="21"/>
        </w:rPr>
        <w:t>专项纪检监察工作组(如有)要求开展相关工作。</w:t>
      </w:r>
    </w:p>
    <w:p w14:paraId="78914C37">
      <w:pPr>
        <w:widowControl/>
        <w:spacing w:line="360" w:lineRule="auto"/>
        <w:ind w:firstLine="400" w:firstLineChars="200"/>
        <w:jc w:val="left"/>
        <w:rPr>
          <w:szCs w:val="21"/>
        </w:rPr>
      </w:pPr>
      <w:r>
        <w:rPr>
          <w:rFonts w:hint="eastAsia"/>
          <w:szCs w:val="21"/>
        </w:rPr>
        <w:t>第四条 违约责任</w:t>
      </w:r>
    </w:p>
    <w:p w14:paraId="7AC4313B">
      <w:pPr>
        <w:widowControl/>
        <w:spacing w:line="360" w:lineRule="auto"/>
        <w:ind w:firstLine="400" w:firstLineChars="200"/>
        <w:jc w:val="left"/>
        <w:rPr>
          <w:szCs w:val="21"/>
        </w:rPr>
      </w:pPr>
      <w:r>
        <w:rPr>
          <w:rFonts w:hint="eastAsia"/>
          <w:szCs w:val="21"/>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5F593423">
      <w:pPr>
        <w:widowControl/>
        <w:spacing w:line="360" w:lineRule="auto"/>
        <w:ind w:firstLine="400" w:firstLineChars="200"/>
        <w:jc w:val="left"/>
        <w:rPr>
          <w:szCs w:val="21"/>
        </w:rPr>
      </w:pPr>
      <w:r>
        <w:rPr>
          <w:rFonts w:hint="eastAsia"/>
          <w:szCs w:val="21"/>
        </w:rPr>
        <w:t>甲方投诉联系部门：</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74E00F34">
      <w:pPr>
        <w:widowControl/>
        <w:spacing w:line="360" w:lineRule="auto"/>
        <w:ind w:firstLine="400" w:firstLineChars="200"/>
        <w:jc w:val="left"/>
        <w:rPr>
          <w:szCs w:val="21"/>
        </w:rPr>
      </w:pPr>
      <w:r>
        <w:rPr>
          <w:rFonts w:hint="eastAsia"/>
          <w:szCs w:val="21"/>
        </w:rPr>
        <w:t>（二）乙方及其工作人员违反本协议第一、三条规定。根据具体情节和造成的后果，甲方有权对乙方采取以下一种或多种处理办法：</w:t>
      </w:r>
    </w:p>
    <w:p w14:paraId="027F4D59">
      <w:pPr>
        <w:widowControl/>
        <w:spacing w:line="360" w:lineRule="auto"/>
        <w:ind w:firstLine="400" w:firstLineChars="200"/>
        <w:jc w:val="left"/>
        <w:rPr>
          <w:szCs w:val="21"/>
        </w:rPr>
      </w:pPr>
      <w:r>
        <w:rPr>
          <w:rFonts w:hint="eastAsia"/>
          <w:szCs w:val="21"/>
        </w:rPr>
        <w:t xml:space="preserve">1. 全额收取乙方合同履约保证金不予退还； </w:t>
      </w:r>
    </w:p>
    <w:p w14:paraId="779AD62E">
      <w:pPr>
        <w:widowControl/>
        <w:spacing w:line="360" w:lineRule="auto"/>
        <w:ind w:firstLine="400" w:firstLineChars="200"/>
        <w:jc w:val="left"/>
        <w:rPr>
          <w:szCs w:val="21"/>
        </w:rPr>
      </w:pPr>
      <w:r>
        <w:rPr>
          <w:rFonts w:hint="eastAsia"/>
          <w:szCs w:val="21"/>
        </w:rPr>
        <w:t>2. 追究乙方其他违约责任；</w:t>
      </w:r>
    </w:p>
    <w:p w14:paraId="3F38E247">
      <w:pPr>
        <w:widowControl/>
        <w:spacing w:line="360" w:lineRule="auto"/>
        <w:ind w:firstLine="400" w:firstLineChars="200"/>
        <w:jc w:val="left"/>
        <w:rPr>
          <w:szCs w:val="21"/>
        </w:rPr>
      </w:pPr>
      <w:r>
        <w:rPr>
          <w:rFonts w:hint="eastAsia"/>
          <w:szCs w:val="21"/>
        </w:rPr>
        <w:t>3. 终止或解除双方已签订的包括本合同在内的所有合同；</w:t>
      </w:r>
    </w:p>
    <w:p w14:paraId="4B7D422E">
      <w:pPr>
        <w:widowControl/>
        <w:spacing w:line="360" w:lineRule="auto"/>
        <w:ind w:firstLine="400" w:firstLineChars="200"/>
        <w:jc w:val="left"/>
        <w:rPr>
          <w:szCs w:val="21"/>
        </w:rPr>
      </w:pPr>
      <w:r>
        <w:rPr>
          <w:rFonts w:hint="eastAsia"/>
          <w:szCs w:val="21"/>
        </w:rPr>
        <w:t>4. 乙方一定期限内（6个月至3年，具体由甲方根据情况而定）不得参与甲方作为发包人（业主）的工程项目投标。</w:t>
      </w:r>
    </w:p>
    <w:p w14:paraId="15ACE660">
      <w:pPr>
        <w:widowControl/>
        <w:spacing w:line="360" w:lineRule="auto"/>
        <w:ind w:firstLine="400" w:firstLineChars="200"/>
        <w:jc w:val="left"/>
        <w:rPr>
          <w:szCs w:val="21"/>
        </w:rPr>
      </w:pPr>
      <w:r>
        <w:rPr>
          <w:rFonts w:hint="eastAsia"/>
          <w:szCs w:val="21"/>
        </w:rPr>
        <w:t>甲方作出的处理意见，乙方应无条件接受并承担给甲方造成的损失，全额返还通过不正当手段从甲方获取的非法所得，并承担相应的法律责任。</w:t>
      </w:r>
    </w:p>
    <w:p w14:paraId="790E70EF">
      <w:pPr>
        <w:widowControl/>
        <w:spacing w:line="360" w:lineRule="auto"/>
        <w:ind w:firstLine="400" w:firstLineChars="200"/>
        <w:jc w:val="left"/>
        <w:rPr>
          <w:szCs w:val="21"/>
        </w:rPr>
      </w:pPr>
      <w:r>
        <w:rPr>
          <w:rFonts w:hint="eastAsia"/>
          <w:szCs w:val="21"/>
        </w:rPr>
        <w:t>第五条 双方约定</w:t>
      </w:r>
    </w:p>
    <w:p w14:paraId="3E6D4767">
      <w:pPr>
        <w:widowControl/>
        <w:spacing w:line="360" w:lineRule="auto"/>
        <w:ind w:firstLine="400" w:firstLineChars="200"/>
        <w:jc w:val="left"/>
        <w:rPr>
          <w:szCs w:val="21"/>
        </w:rPr>
      </w:pPr>
      <w:r>
        <w:rPr>
          <w:rFonts w:hint="eastAsia"/>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31C0667F">
      <w:pPr>
        <w:widowControl/>
        <w:spacing w:line="360" w:lineRule="auto"/>
        <w:ind w:firstLine="400" w:firstLineChars="200"/>
        <w:jc w:val="left"/>
        <w:rPr>
          <w:szCs w:val="21"/>
        </w:rPr>
      </w:pPr>
      <w:r>
        <w:rPr>
          <w:rFonts w:hint="eastAsia"/>
          <w:szCs w:val="21"/>
        </w:rPr>
        <w:t xml:space="preserve">第六条  本协议有效期为甲乙双方签署之日起至合同终止。  </w:t>
      </w:r>
    </w:p>
    <w:p w14:paraId="6248D215">
      <w:pPr>
        <w:widowControl/>
        <w:spacing w:line="360" w:lineRule="auto"/>
        <w:ind w:firstLine="400" w:firstLineChars="200"/>
        <w:jc w:val="left"/>
        <w:rPr>
          <w:szCs w:val="21"/>
        </w:rPr>
      </w:pPr>
      <w:r>
        <w:rPr>
          <w:rFonts w:hint="eastAsia"/>
          <w:szCs w:val="21"/>
        </w:rPr>
        <w:t>第七条  本协议作为合同的附件，与本合同具有同等法律效力。</w:t>
      </w:r>
    </w:p>
    <w:p w14:paraId="1DAEF8DA">
      <w:pPr>
        <w:widowControl/>
        <w:spacing w:line="360" w:lineRule="auto"/>
        <w:ind w:firstLine="400" w:firstLineChars="200"/>
        <w:jc w:val="left"/>
        <w:rPr>
          <w:szCs w:val="21"/>
        </w:rPr>
      </w:pPr>
      <w:r>
        <w:rPr>
          <w:rFonts w:hint="eastAsia"/>
          <w:szCs w:val="21"/>
        </w:rPr>
        <w:t xml:space="preserve"> </w:t>
      </w:r>
    </w:p>
    <w:p w14:paraId="0D3967D4">
      <w:pPr>
        <w:widowControl/>
        <w:spacing w:line="360" w:lineRule="auto"/>
        <w:ind w:firstLine="400" w:firstLineChars="200"/>
        <w:jc w:val="left"/>
        <w:rPr>
          <w:szCs w:val="21"/>
        </w:rPr>
      </w:pPr>
      <w:r>
        <w:rPr>
          <w:rFonts w:hint="eastAsia"/>
          <w:szCs w:val="21"/>
        </w:rPr>
        <w:t xml:space="preserve">甲方（盖章）： </w:t>
      </w:r>
      <w:r>
        <w:rPr>
          <w:rFonts w:hint="eastAsia"/>
          <w:szCs w:val="21"/>
          <w:u w:val="single"/>
        </w:rPr>
        <w:t xml:space="preserve">                      </w:t>
      </w:r>
      <w:r>
        <w:rPr>
          <w:rFonts w:hint="eastAsia"/>
          <w:szCs w:val="21"/>
        </w:rPr>
        <w:t xml:space="preserve">       乙方（盖章）：</w:t>
      </w:r>
      <w:r>
        <w:rPr>
          <w:rFonts w:hint="eastAsia"/>
          <w:szCs w:val="21"/>
          <w:u w:val="single"/>
        </w:rPr>
        <w:t xml:space="preserve">                      </w:t>
      </w:r>
    </w:p>
    <w:p w14:paraId="5B0BEC44">
      <w:pPr>
        <w:widowControl/>
        <w:spacing w:line="360" w:lineRule="auto"/>
        <w:ind w:firstLine="400" w:firstLineChars="200"/>
        <w:jc w:val="left"/>
        <w:rPr>
          <w:szCs w:val="21"/>
        </w:rPr>
      </w:pPr>
    </w:p>
    <w:p w14:paraId="0084D0A9">
      <w:pPr>
        <w:widowControl/>
        <w:spacing w:line="360" w:lineRule="auto"/>
        <w:ind w:firstLine="400" w:firstLineChars="200"/>
        <w:jc w:val="left"/>
        <w:rPr>
          <w:szCs w:val="21"/>
        </w:rPr>
      </w:pPr>
      <w:r>
        <w:rPr>
          <w:rFonts w:hint="eastAsia"/>
          <w:szCs w:val="21"/>
        </w:rPr>
        <w:t>法定代表人或                                法定代表人或</w:t>
      </w:r>
    </w:p>
    <w:p w14:paraId="040F3DC1">
      <w:pPr>
        <w:widowControl/>
        <w:spacing w:line="360" w:lineRule="auto"/>
        <w:ind w:firstLine="400" w:firstLineChars="200"/>
        <w:jc w:val="left"/>
        <w:rPr>
          <w:szCs w:val="21"/>
        </w:rPr>
      </w:pPr>
      <w:r>
        <w:rPr>
          <w:rFonts w:hint="eastAsia"/>
          <w:szCs w:val="21"/>
        </w:rPr>
        <w:t>授权代表：</w:t>
      </w:r>
      <w:r>
        <w:rPr>
          <w:rFonts w:hint="eastAsia"/>
          <w:szCs w:val="21"/>
          <w:u w:val="single"/>
        </w:rPr>
        <w:t xml:space="preserve">              </w:t>
      </w:r>
      <w:r>
        <w:rPr>
          <w:rFonts w:hint="eastAsia"/>
          <w:szCs w:val="21"/>
        </w:rPr>
        <w:t>(职务)              授权代表：</w:t>
      </w:r>
      <w:r>
        <w:rPr>
          <w:rFonts w:hint="eastAsia"/>
          <w:szCs w:val="21"/>
          <w:u w:val="single"/>
        </w:rPr>
        <w:t xml:space="preserve">             </w:t>
      </w:r>
      <w:r>
        <w:rPr>
          <w:rFonts w:hint="eastAsia"/>
          <w:szCs w:val="21"/>
        </w:rPr>
        <w:t>(职务)</w:t>
      </w:r>
    </w:p>
    <w:p w14:paraId="230489D3">
      <w:pPr>
        <w:widowControl/>
        <w:spacing w:line="360" w:lineRule="auto"/>
        <w:ind w:firstLine="400" w:firstLineChars="200"/>
        <w:jc w:val="left"/>
        <w:rPr>
          <w:szCs w:val="21"/>
        </w:rPr>
      </w:pPr>
      <w:r>
        <w:rPr>
          <w:rFonts w:hint="eastAsia"/>
          <w:szCs w:val="21"/>
        </w:rPr>
        <w:t>姓名：</w:t>
      </w:r>
      <w:r>
        <w:rPr>
          <w:rFonts w:hint="eastAsia"/>
          <w:szCs w:val="21"/>
          <w:u w:val="single"/>
        </w:rPr>
        <w:t xml:space="preserve">             </w:t>
      </w:r>
      <w:r>
        <w:rPr>
          <w:rFonts w:hint="eastAsia"/>
          <w:szCs w:val="21"/>
        </w:rPr>
        <w:t xml:space="preserve">                         姓名：</w:t>
      </w:r>
      <w:r>
        <w:rPr>
          <w:rFonts w:hint="eastAsia"/>
          <w:szCs w:val="21"/>
          <w:u w:val="single"/>
        </w:rPr>
        <w:t xml:space="preserve">             </w:t>
      </w:r>
    </w:p>
    <w:p w14:paraId="7E8EB4B4">
      <w:pPr>
        <w:widowControl/>
        <w:spacing w:line="360" w:lineRule="auto"/>
        <w:ind w:firstLine="400" w:firstLineChars="200"/>
        <w:jc w:val="left"/>
        <w:rPr>
          <w:szCs w:val="21"/>
        </w:rPr>
      </w:pPr>
      <w:r>
        <w:rPr>
          <w:rFonts w:hint="eastAsia"/>
          <w:szCs w:val="21"/>
        </w:rPr>
        <w:t>签字：</w:t>
      </w:r>
      <w:r>
        <w:rPr>
          <w:rFonts w:hint="eastAsia"/>
          <w:szCs w:val="21"/>
          <w:u w:val="single"/>
        </w:rPr>
        <w:t xml:space="preserve">             </w:t>
      </w:r>
      <w:r>
        <w:rPr>
          <w:rFonts w:hint="eastAsia"/>
          <w:szCs w:val="21"/>
        </w:rPr>
        <w:t xml:space="preserve">                         签字：</w:t>
      </w:r>
      <w:r>
        <w:rPr>
          <w:rFonts w:hint="eastAsia"/>
          <w:szCs w:val="21"/>
          <w:u w:val="single"/>
        </w:rPr>
        <w:t xml:space="preserve">             </w:t>
      </w:r>
    </w:p>
    <w:p w14:paraId="15407AE7">
      <w:pPr>
        <w:widowControl/>
        <w:spacing w:line="360" w:lineRule="auto"/>
        <w:ind w:firstLine="400" w:firstLineChars="200"/>
        <w:jc w:val="left"/>
        <w:rPr>
          <w:szCs w:val="21"/>
        </w:rPr>
      </w:pPr>
    </w:p>
    <w:p w14:paraId="1BCA7051">
      <w:pPr>
        <w:widowControl/>
        <w:spacing w:line="360" w:lineRule="auto"/>
        <w:ind w:firstLine="400" w:firstLineChars="200"/>
        <w:jc w:val="left"/>
        <w:rPr>
          <w:szCs w:val="21"/>
        </w:rPr>
      </w:pPr>
      <w:r>
        <w:rPr>
          <w:rFonts w:hint="eastAsia"/>
          <w:szCs w:val="21"/>
        </w:rPr>
        <w:t>廉政监督联系人                              廉政监督联系人</w:t>
      </w:r>
    </w:p>
    <w:p w14:paraId="56CF3439">
      <w:pPr>
        <w:widowControl/>
        <w:spacing w:line="360" w:lineRule="auto"/>
        <w:ind w:firstLine="400" w:firstLineChars="200"/>
        <w:jc w:val="left"/>
        <w:rPr>
          <w:szCs w:val="21"/>
        </w:rPr>
      </w:pPr>
      <w:r>
        <w:rPr>
          <w:rFonts w:hint="eastAsia"/>
          <w:szCs w:val="21"/>
        </w:rPr>
        <w:t>姓名：</w:t>
      </w:r>
      <w:r>
        <w:rPr>
          <w:rFonts w:hint="eastAsia"/>
          <w:szCs w:val="21"/>
          <w:u w:val="single"/>
        </w:rPr>
        <w:t xml:space="preserve">                       </w:t>
      </w:r>
      <w:r>
        <w:rPr>
          <w:rFonts w:hint="eastAsia"/>
          <w:szCs w:val="21"/>
        </w:rPr>
        <w:t xml:space="preserve">               姓名：</w:t>
      </w:r>
      <w:r>
        <w:rPr>
          <w:rFonts w:hint="eastAsia"/>
          <w:szCs w:val="21"/>
          <w:u w:val="single"/>
        </w:rPr>
        <w:t xml:space="preserve">                       </w:t>
      </w:r>
    </w:p>
    <w:p w14:paraId="2AFBC772">
      <w:pPr>
        <w:widowControl/>
        <w:spacing w:line="360" w:lineRule="auto"/>
        <w:ind w:firstLine="400" w:firstLineChars="200"/>
        <w:jc w:val="left"/>
        <w:rPr>
          <w:szCs w:val="21"/>
        </w:rPr>
      </w:pPr>
      <w:r>
        <w:rPr>
          <w:rFonts w:hint="eastAsia"/>
          <w:szCs w:val="21"/>
        </w:rPr>
        <w:t>签字：</w:t>
      </w:r>
      <w:r>
        <w:rPr>
          <w:rFonts w:hint="eastAsia"/>
          <w:szCs w:val="21"/>
          <w:u w:val="single"/>
        </w:rPr>
        <w:t xml:space="preserve">                       </w:t>
      </w:r>
      <w:r>
        <w:rPr>
          <w:rFonts w:hint="eastAsia"/>
          <w:szCs w:val="21"/>
        </w:rPr>
        <w:t xml:space="preserve">               签字：</w:t>
      </w:r>
      <w:r>
        <w:rPr>
          <w:rFonts w:hint="eastAsia"/>
          <w:szCs w:val="21"/>
          <w:u w:val="single"/>
        </w:rPr>
        <w:t xml:space="preserve">                       </w:t>
      </w:r>
    </w:p>
    <w:p w14:paraId="2246C35D">
      <w:pPr>
        <w:widowControl/>
        <w:spacing w:line="360" w:lineRule="auto"/>
        <w:ind w:firstLine="400" w:firstLineChars="200"/>
        <w:jc w:val="left"/>
        <w:rPr>
          <w:szCs w:val="21"/>
        </w:rPr>
      </w:pPr>
      <w:r>
        <w:rPr>
          <w:rFonts w:hint="eastAsia"/>
          <w:szCs w:val="21"/>
        </w:rPr>
        <w:t>电话：</w:t>
      </w:r>
      <w:r>
        <w:rPr>
          <w:rFonts w:hint="eastAsia"/>
          <w:szCs w:val="21"/>
          <w:u w:val="single"/>
        </w:rPr>
        <w:t xml:space="preserve">                       </w:t>
      </w:r>
      <w:r>
        <w:rPr>
          <w:rFonts w:hint="eastAsia"/>
          <w:szCs w:val="21"/>
        </w:rPr>
        <w:t xml:space="preserve">               电话：</w:t>
      </w:r>
      <w:r>
        <w:rPr>
          <w:rFonts w:hint="eastAsia"/>
          <w:szCs w:val="21"/>
          <w:u w:val="single"/>
        </w:rPr>
        <w:t xml:space="preserve">                       </w:t>
      </w:r>
    </w:p>
    <w:p w14:paraId="750F6BEF">
      <w:pPr>
        <w:widowControl/>
        <w:spacing w:line="360" w:lineRule="auto"/>
        <w:ind w:firstLine="400" w:firstLineChars="200"/>
        <w:jc w:val="left"/>
        <w:rPr>
          <w:szCs w:val="21"/>
        </w:rPr>
      </w:pPr>
      <w:r>
        <w:rPr>
          <w:rFonts w:hint="eastAsia"/>
          <w:szCs w:val="21"/>
        </w:rPr>
        <w:t>地址：</w:t>
      </w:r>
      <w:r>
        <w:rPr>
          <w:rFonts w:hint="eastAsia"/>
          <w:szCs w:val="21"/>
          <w:u w:val="single"/>
        </w:rPr>
        <w:t xml:space="preserve">                       </w:t>
      </w:r>
      <w:r>
        <w:rPr>
          <w:rFonts w:hint="eastAsia"/>
          <w:szCs w:val="21"/>
        </w:rPr>
        <w:t xml:space="preserve">               地址：</w:t>
      </w:r>
      <w:r>
        <w:rPr>
          <w:rFonts w:hint="eastAsia"/>
          <w:szCs w:val="21"/>
          <w:u w:val="single"/>
        </w:rPr>
        <w:t xml:space="preserve">                       </w:t>
      </w:r>
    </w:p>
    <w:p w14:paraId="6F2B348B">
      <w:pPr>
        <w:widowControl/>
        <w:spacing w:line="360" w:lineRule="auto"/>
        <w:ind w:firstLine="400" w:firstLineChars="200"/>
        <w:jc w:val="left"/>
        <w:rPr>
          <w:szCs w:val="21"/>
        </w:rPr>
      </w:pPr>
      <w:r>
        <w:rPr>
          <w:rFonts w:hint="eastAsia"/>
          <w:szCs w:val="21"/>
        </w:rPr>
        <w:t>日期：</w:t>
      </w:r>
      <w:r>
        <w:rPr>
          <w:rFonts w:hint="eastAsia"/>
          <w:szCs w:val="21"/>
          <w:u w:val="single"/>
        </w:rPr>
        <w:t xml:space="preserve">                       </w:t>
      </w:r>
      <w:r>
        <w:rPr>
          <w:rFonts w:hint="eastAsia"/>
          <w:szCs w:val="21"/>
        </w:rPr>
        <w:t xml:space="preserve">               日期：</w:t>
      </w:r>
      <w:r>
        <w:rPr>
          <w:rFonts w:hint="eastAsia"/>
          <w:szCs w:val="21"/>
          <w:u w:val="single"/>
        </w:rPr>
        <w:t xml:space="preserve">                       </w:t>
      </w:r>
    </w:p>
    <w:p w14:paraId="10BCC3DC">
      <w:pPr>
        <w:keepNext/>
        <w:keepLines/>
        <w:spacing w:before="120" w:after="120" w:line="360" w:lineRule="auto"/>
        <w:jc w:val="left"/>
        <w:outlineLvl w:val="2"/>
        <w:rPr>
          <w:rFonts w:ascii="黑体" w:hAnsi="黑体" w:eastAsia="黑体"/>
          <w:bCs/>
          <w:sz w:val="24"/>
        </w:rPr>
      </w:pPr>
      <w:r>
        <w:rPr>
          <w:rFonts w:hint="eastAsia" w:ascii="黑体" w:hAnsi="黑体" w:eastAsia="黑体"/>
          <w:bCs/>
          <w:sz w:val="24"/>
          <w:szCs w:val="21"/>
        </w:rPr>
        <w:br w:type="page"/>
      </w:r>
      <w:r>
        <w:rPr>
          <w:rFonts w:hint="eastAsia" w:ascii="黑体" w:hAnsi="黑体" w:eastAsia="黑体"/>
          <w:bCs/>
          <w:sz w:val="24"/>
        </w:rPr>
        <w:t>附件9：履约保证金</w:t>
      </w:r>
    </w:p>
    <w:p w14:paraId="2DF89E58">
      <w:pPr>
        <w:spacing w:line="360" w:lineRule="auto"/>
        <w:jc w:val="center"/>
        <w:rPr>
          <w:rFonts w:ascii="仿宋" w:hAnsi="仿宋" w:eastAsia="仿宋"/>
          <w:b/>
          <w:bCs/>
          <w:sz w:val="32"/>
          <w:szCs w:val="32"/>
        </w:rPr>
      </w:pPr>
      <w:r>
        <w:rPr>
          <w:rFonts w:hint="eastAsia" w:ascii="仿宋" w:hAnsi="仿宋" w:eastAsia="仿宋"/>
          <w:b/>
          <w:bCs/>
          <w:sz w:val="32"/>
          <w:szCs w:val="32"/>
        </w:rPr>
        <w:t>履约保函示范文本</w:t>
      </w:r>
    </w:p>
    <w:p w14:paraId="7CD273A2">
      <w:pPr>
        <w:wordWrap w:val="0"/>
        <w:spacing w:line="360" w:lineRule="auto"/>
        <w:jc w:val="right"/>
        <w:rPr>
          <w:szCs w:val="21"/>
        </w:rPr>
      </w:pPr>
      <w:r>
        <w:rPr>
          <w:rFonts w:hint="eastAsia"/>
          <w:szCs w:val="21"/>
        </w:rPr>
        <w:t xml:space="preserve">编号： </w:t>
      </w:r>
      <w:r>
        <w:rPr>
          <w:szCs w:val="21"/>
        </w:rPr>
        <w:t xml:space="preserve">          </w:t>
      </w:r>
    </w:p>
    <w:p w14:paraId="62ED4D6E">
      <w:pPr>
        <w:spacing w:line="360" w:lineRule="auto"/>
        <w:rPr>
          <w:szCs w:val="21"/>
        </w:rPr>
      </w:pPr>
    </w:p>
    <w:p w14:paraId="640F8351">
      <w:pPr>
        <w:spacing w:line="360" w:lineRule="auto"/>
        <w:rPr>
          <w:szCs w:val="21"/>
        </w:rPr>
      </w:pPr>
      <w:r>
        <w:rPr>
          <w:szCs w:val="21"/>
          <w:u w:val="single"/>
        </w:rPr>
        <w:t xml:space="preserve">              </w:t>
      </w:r>
      <w:r>
        <w:rPr>
          <w:szCs w:val="21"/>
        </w:rPr>
        <w:t>（</w:t>
      </w:r>
      <w:r>
        <w:rPr>
          <w:rFonts w:hint="eastAsia"/>
          <w:szCs w:val="21"/>
        </w:rPr>
        <w:t>受益人</w:t>
      </w:r>
      <w:r>
        <w:rPr>
          <w:szCs w:val="21"/>
        </w:rPr>
        <w:t xml:space="preserve">名称）： </w:t>
      </w:r>
    </w:p>
    <w:p w14:paraId="2066AB58">
      <w:pPr>
        <w:spacing w:line="360" w:lineRule="auto"/>
        <w:ind w:firstLine="400" w:firstLineChars="200"/>
        <w:rPr>
          <w:szCs w:val="21"/>
        </w:rPr>
      </w:pPr>
      <w:r>
        <w:rPr>
          <w:rFonts w:hint="eastAsia"/>
          <w:szCs w:val="21"/>
        </w:rPr>
        <w:t>鉴于</w:t>
      </w:r>
      <w:r>
        <w:rPr>
          <w:szCs w:val="21"/>
          <w:u w:val="single"/>
        </w:rPr>
        <w:t xml:space="preserve">        </w:t>
      </w:r>
      <w:r>
        <w:rPr>
          <w:szCs w:val="21"/>
        </w:rPr>
        <w:t>（以下简称“</w:t>
      </w:r>
      <w:r>
        <w:rPr>
          <w:rFonts w:hint="eastAsia"/>
          <w:szCs w:val="21"/>
        </w:rPr>
        <w:t>受益人</w:t>
      </w:r>
      <w:r>
        <w:rPr>
          <w:szCs w:val="21"/>
        </w:rPr>
        <w:t>”）</w:t>
      </w:r>
      <w:r>
        <w:rPr>
          <w:rFonts w:hint="eastAsia"/>
          <w:szCs w:val="21"/>
        </w:rPr>
        <w:t>与</w:t>
      </w:r>
      <w:r>
        <w:rPr>
          <w:rFonts w:hint="eastAsia"/>
          <w:szCs w:val="21"/>
          <w:u w:val="single"/>
        </w:rPr>
        <w:t xml:space="preserve"> </w:t>
      </w:r>
      <w:r>
        <w:rPr>
          <w:szCs w:val="21"/>
          <w:u w:val="single"/>
        </w:rPr>
        <w:t xml:space="preserve">        </w:t>
      </w:r>
      <w:r>
        <w:rPr>
          <w:szCs w:val="21"/>
        </w:rPr>
        <w:t>（以下简称“</w:t>
      </w:r>
      <w:r>
        <w:rPr>
          <w:rFonts w:hint="eastAsia"/>
          <w:szCs w:val="21"/>
        </w:rPr>
        <w:t>申请人</w:t>
      </w:r>
      <w:r>
        <w:rPr>
          <w:szCs w:val="21"/>
        </w:rPr>
        <w:t>”）</w:t>
      </w:r>
      <w:r>
        <w:rPr>
          <w:rFonts w:hint="eastAsia"/>
          <w:szCs w:val="21"/>
        </w:rPr>
        <w:t>于</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日就</w:t>
      </w:r>
      <w:r>
        <w:rPr>
          <w:rFonts w:hint="eastAsia"/>
          <w:snapToGrid w:val="0"/>
          <w:color w:val="000000"/>
          <w:szCs w:val="21"/>
          <w:u w:val="single"/>
        </w:rPr>
        <w:t xml:space="preserve">        </w:t>
      </w:r>
      <w:r>
        <w:rPr>
          <w:rFonts w:hint="eastAsia"/>
          <w:snapToGrid w:val="0"/>
          <w:color w:val="000000"/>
          <w:szCs w:val="21"/>
        </w:rPr>
        <w:t>（标段编号）的</w:t>
      </w:r>
      <w:r>
        <w:rPr>
          <w:rFonts w:hint="eastAsia"/>
          <w:snapToGrid w:val="0"/>
          <w:color w:val="000000"/>
          <w:szCs w:val="21"/>
          <w:u w:val="single"/>
        </w:rPr>
        <w:t xml:space="preserve">         </w:t>
      </w:r>
      <w:r>
        <w:rPr>
          <w:rFonts w:hint="eastAsia"/>
          <w:snapToGrid w:val="0"/>
          <w:color w:val="000000"/>
          <w:szCs w:val="21"/>
        </w:rPr>
        <w:t>（标段名称）</w:t>
      </w:r>
      <w:r>
        <w:rPr>
          <w:rFonts w:hint="eastAsia"/>
          <w:szCs w:val="21"/>
        </w:rPr>
        <w:t>有关事项协商一致共同签订</w:t>
      </w:r>
      <w:r>
        <w:rPr>
          <w:rFonts w:hint="eastAsia"/>
          <w:szCs w:val="21"/>
          <w:u w:val="single"/>
        </w:rPr>
        <w:t xml:space="preserve">《 </w:t>
      </w:r>
      <w:r>
        <w:rPr>
          <w:szCs w:val="21"/>
          <w:u w:val="single"/>
        </w:rPr>
        <w:t xml:space="preserve">       </w:t>
      </w:r>
      <w:r>
        <w:rPr>
          <w:rFonts w:hint="eastAsia"/>
          <w:szCs w:val="21"/>
          <w:u w:val="single"/>
        </w:rPr>
        <w:t>》</w:t>
      </w:r>
      <w:r>
        <w:rPr>
          <w:rFonts w:hint="eastAsia"/>
          <w:szCs w:val="21"/>
        </w:rPr>
        <w:t>（以下简称“基础合同”），开立人根据基础合同了解到申请人为基础合同项下之承包人，受益人为基础合同项下之发包人，基于申请人</w:t>
      </w:r>
      <w:r>
        <w:rPr>
          <w:szCs w:val="21"/>
        </w:rPr>
        <w:t>的请求，</w:t>
      </w:r>
      <w:r>
        <w:rPr>
          <w:rFonts w:hint="eastAsia"/>
          <w:szCs w:val="21"/>
        </w:rPr>
        <w:t>开立人</w:t>
      </w:r>
      <w:r>
        <w:rPr>
          <w:szCs w:val="21"/>
        </w:rPr>
        <w:t>同意就</w:t>
      </w:r>
      <w:r>
        <w:rPr>
          <w:rFonts w:hint="eastAsia"/>
          <w:szCs w:val="21"/>
        </w:rPr>
        <w:t>申请人</w:t>
      </w:r>
      <w:r>
        <w:rPr>
          <w:szCs w:val="21"/>
        </w:rPr>
        <w:t>履行</w:t>
      </w:r>
      <w:r>
        <w:rPr>
          <w:rFonts w:hint="eastAsia"/>
          <w:szCs w:val="21"/>
        </w:rPr>
        <w:t>与受益人签订的基础合同</w:t>
      </w:r>
      <w:r>
        <w:rPr>
          <w:szCs w:val="21"/>
        </w:rPr>
        <w:t>项下的义务</w:t>
      </w:r>
      <w:r>
        <w:rPr>
          <w:rFonts w:hint="eastAsia"/>
          <w:szCs w:val="21"/>
        </w:rPr>
        <w:t>，</w:t>
      </w:r>
      <w:r>
        <w:rPr>
          <w:szCs w:val="21"/>
        </w:rPr>
        <w:t>向</w:t>
      </w:r>
      <w:r>
        <w:rPr>
          <w:rFonts w:hint="eastAsia"/>
          <w:szCs w:val="21"/>
        </w:rPr>
        <w:t>受益人</w:t>
      </w:r>
      <w:r>
        <w:rPr>
          <w:szCs w:val="21"/>
        </w:rPr>
        <w:t>提供不可撤销、</w:t>
      </w:r>
      <w:r>
        <w:rPr>
          <w:rFonts w:hint="eastAsia"/>
          <w:szCs w:val="21"/>
        </w:rPr>
        <w:t>不可转让的见索即付</w:t>
      </w:r>
      <w:r>
        <w:rPr>
          <w:szCs w:val="21"/>
        </w:rPr>
        <w:t>独立</w:t>
      </w:r>
      <w:r>
        <w:rPr>
          <w:rFonts w:hint="eastAsia"/>
          <w:szCs w:val="21"/>
        </w:rPr>
        <w:t>保函（以下简称“本保函”）</w:t>
      </w:r>
      <w:r>
        <w:rPr>
          <w:szCs w:val="21"/>
        </w:rPr>
        <w:t xml:space="preserve">。 </w:t>
      </w:r>
    </w:p>
    <w:p w14:paraId="087C6DDD">
      <w:pPr>
        <w:spacing w:line="360" w:lineRule="auto"/>
        <w:ind w:firstLine="400" w:firstLineChars="200"/>
        <w:rPr>
          <w:szCs w:val="21"/>
        </w:rPr>
      </w:pPr>
      <w:r>
        <w:rPr>
          <w:rFonts w:hint="eastAsia"/>
          <w:szCs w:val="21"/>
        </w:rPr>
        <w:t>一、本保函担保范围：承包人未按照基础合同的约定履行义务，应当向受益人承担的违约责任和赔偿因此造成的损失、利息、律师费、诉讼费用等实现债权的费用。</w:t>
      </w:r>
    </w:p>
    <w:p w14:paraId="49935CCB">
      <w:pPr>
        <w:spacing w:line="360" w:lineRule="auto"/>
        <w:ind w:firstLine="400" w:firstLineChars="200"/>
        <w:rPr>
          <w:szCs w:val="21"/>
        </w:rPr>
      </w:pPr>
      <w:r>
        <w:rPr>
          <w:rFonts w:hint="eastAsia"/>
          <w:szCs w:val="21"/>
        </w:rPr>
        <w:t>二、本保函担保金额最高不超过</w:t>
      </w:r>
      <w:r>
        <w:rPr>
          <w:szCs w:val="21"/>
        </w:rPr>
        <w:t>人民币（大写）</w:t>
      </w:r>
      <w:r>
        <w:rPr>
          <w:szCs w:val="21"/>
          <w:u w:val="single"/>
        </w:rPr>
        <w:t xml:space="preserve">          </w:t>
      </w:r>
      <w:r>
        <w:rPr>
          <w:szCs w:val="21"/>
        </w:rPr>
        <w:t>元（</w:t>
      </w:r>
      <w:r>
        <w:rPr>
          <w:rFonts w:hint="eastAsia" w:cs="宋体"/>
          <w:szCs w:val="21"/>
        </w:rPr>
        <w:t>¥</w:t>
      </w:r>
      <w:r>
        <w:rPr>
          <w:szCs w:val="21"/>
          <w:u w:val="single"/>
        </w:rPr>
        <w:t xml:space="preserve">       </w:t>
      </w:r>
      <w:r>
        <w:rPr>
          <w:szCs w:val="21"/>
        </w:rPr>
        <w:t xml:space="preserve">）。 </w:t>
      </w:r>
    </w:p>
    <w:p w14:paraId="00243C43">
      <w:pPr>
        <w:spacing w:line="360" w:lineRule="auto"/>
        <w:ind w:firstLine="400" w:firstLineChars="200"/>
        <w:rPr>
          <w:szCs w:val="21"/>
        </w:rPr>
      </w:pPr>
      <w:r>
        <w:rPr>
          <w:rFonts w:hint="eastAsia"/>
          <w:szCs w:val="21"/>
        </w:rPr>
        <w:t>三、本保函</w:t>
      </w:r>
      <w:r>
        <w:rPr>
          <w:szCs w:val="21"/>
        </w:rPr>
        <w:t>有效期自</w:t>
      </w:r>
      <w:r>
        <w:rPr>
          <w:rFonts w:hint="eastAsia"/>
          <w:szCs w:val="21"/>
        </w:rPr>
        <w:t>开立之日起</w:t>
      </w:r>
      <w:r>
        <w:rPr>
          <w:szCs w:val="21"/>
        </w:rPr>
        <w:t>至</w:t>
      </w:r>
      <w:r>
        <w:rPr>
          <w:rFonts w:hint="eastAsia"/>
          <w:szCs w:val="21"/>
        </w:rPr>
        <w:t>基础合同约定的缺陷责任期满之日止</w:t>
      </w:r>
      <w:r>
        <w:rPr>
          <w:szCs w:val="21"/>
        </w:rPr>
        <w:t xml:space="preserve">。 </w:t>
      </w:r>
    </w:p>
    <w:p w14:paraId="3CB6DEA2">
      <w:pPr>
        <w:spacing w:line="400" w:lineRule="exact"/>
        <w:ind w:firstLine="480"/>
        <w:rPr>
          <w:szCs w:val="21"/>
        </w:rPr>
      </w:pPr>
      <w:bookmarkStart w:id="638" w:name="_Hlk40302764"/>
      <w:r>
        <w:rPr>
          <w:rFonts w:hint="eastAsia"/>
          <w:szCs w:val="21"/>
        </w:rPr>
        <w:t>四、开立人承诺，在收到受益人发来的书面付款通知后的七日内无条件支付，前述书面付款通知即为付款要求之单据，且应满足以下要求：</w:t>
      </w:r>
    </w:p>
    <w:bookmarkEnd w:id="638"/>
    <w:p w14:paraId="301E29C2">
      <w:pPr>
        <w:spacing w:line="360" w:lineRule="auto"/>
        <w:ind w:firstLine="400" w:firstLineChars="200"/>
        <w:rPr>
          <w:szCs w:val="21"/>
        </w:rPr>
      </w:pPr>
      <w:r>
        <w:rPr>
          <w:rFonts w:hint="eastAsia"/>
          <w:szCs w:val="21"/>
        </w:rPr>
        <w:t>（1）付款通知到达的日期在本保函的有效期内；</w:t>
      </w:r>
    </w:p>
    <w:p w14:paraId="15792F8D">
      <w:pPr>
        <w:spacing w:line="360" w:lineRule="auto"/>
        <w:ind w:firstLine="400" w:firstLineChars="200"/>
        <w:rPr>
          <w:szCs w:val="21"/>
        </w:rPr>
      </w:pPr>
      <w:r>
        <w:rPr>
          <w:rFonts w:hint="eastAsia"/>
          <w:szCs w:val="21"/>
        </w:rPr>
        <w:t>（2）载明要求支付的金额；</w:t>
      </w:r>
    </w:p>
    <w:p w14:paraId="78988FD0">
      <w:pPr>
        <w:spacing w:line="360" w:lineRule="auto"/>
        <w:ind w:firstLine="400" w:firstLineChars="200"/>
        <w:rPr>
          <w:szCs w:val="21"/>
        </w:rPr>
      </w:pPr>
      <w:r>
        <w:rPr>
          <w:rFonts w:hint="eastAsia"/>
          <w:szCs w:val="21"/>
        </w:rPr>
        <w:t>（3）载明申请人违反合同义务的条款和内容；</w:t>
      </w:r>
    </w:p>
    <w:p w14:paraId="2EB3CE6C">
      <w:pPr>
        <w:spacing w:line="360" w:lineRule="auto"/>
        <w:ind w:firstLine="400" w:firstLineChars="200"/>
        <w:rPr>
          <w:szCs w:val="21"/>
        </w:rPr>
      </w:pPr>
      <w:r>
        <w:rPr>
          <w:rFonts w:hint="eastAsia"/>
          <w:szCs w:val="21"/>
        </w:rPr>
        <w:t>（4）声明不存在合同文件约定或我国法律规定免除申请人或开立人支付责任的情形；</w:t>
      </w:r>
    </w:p>
    <w:p w14:paraId="1A30CEAD">
      <w:pPr>
        <w:spacing w:line="360" w:lineRule="auto"/>
        <w:ind w:firstLine="400" w:firstLineChars="200"/>
        <w:rPr>
          <w:szCs w:val="21"/>
        </w:rPr>
      </w:pPr>
      <w:r>
        <w:rPr>
          <w:rFonts w:hint="eastAsia"/>
          <w:szCs w:val="21"/>
        </w:rPr>
        <w:t>（5）付款通知应在本保函有效期内到达的地址是：</w:t>
      </w:r>
      <w:r>
        <w:rPr>
          <w:rFonts w:hint="eastAsia"/>
          <w:szCs w:val="21"/>
          <w:u w:val="single"/>
        </w:rPr>
        <w:t xml:space="preserve"> </w:t>
      </w:r>
      <w:r>
        <w:rPr>
          <w:szCs w:val="21"/>
          <w:u w:val="single"/>
        </w:rPr>
        <w:t xml:space="preserve">            </w:t>
      </w:r>
      <w:r>
        <w:rPr>
          <w:rFonts w:hint="eastAsia"/>
          <w:szCs w:val="21"/>
        </w:rPr>
        <w:t>。</w:t>
      </w:r>
    </w:p>
    <w:p w14:paraId="479C0F0A">
      <w:pPr>
        <w:spacing w:line="400" w:lineRule="exact"/>
        <w:rPr>
          <w:szCs w:val="21"/>
        </w:rPr>
      </w:pPr>
      <w:r>
        <w:rPr>
          <w:rFonts w:hint="eastAsia"/>
          <w:szCs w:val="21"/>
        </w:rPr>
        <w:t xml:space="preserve">    </w:t>
      </w:r>
      <w:bookmarkStart w:id="639" w:name="_Hlk40303486"/>
      <w:r>
        <w:rPr>
          <w:rFonts w:hint="eastAsia"/>
          <w:szCs w:val="21"/>
        </w:rPr>
        <w:t>受益人发出的书面付款通知应由其法定代表人（负责人）或授权代理人签字并加盖公章。</w:t>
      </w:r>
      <w:bookmarkEnd w:id="639"/>
    </w:p>
    <w:p w14:paraId="52CBF279">
      <w:pPr>
        <w:spacing w:line="360" w:lineRule="auto"/>
        <w:ind w:firstLine="400" w:firstLineChars="200"/>
        <w:rPr>
          <w:szCs w:val="21"/>
        </w:rPr>
      </w:pPr>
      <w:r>
        <w:rPr>
          <w:rFonts w:hint="eastAsia"/>
          <w:szCs w:val="21"/>
        </w:rPr>
        <w:t>五、</w:t>
      </w:r>
      <w:r>
        <w:rPr>
          <w:szCs w:val="21"/>
        </w:rPr>
        <w:t>本保函项下的权利不得转让，不得设定担保。</w:t>
      </w:r>
      <w:r>
        <w:rPr>
          <w:rFonts w:hint="eastAsia"/>
          <w:szCs w:val="21"/>
        </w:rPr>
        <w:t>受益人</w:t>
      </w:r>
      <w:r>
        <w:rPr>
          <w:szCs w:val="21"/>
        </w:rPr>
        <w:t>未经我方书面同意转 让本保函或其项下任何权利，</w:t>
      </w:r>
      <w:r>
        <w:rPr>
          <w:rFonts w:hint="eastAsia"/>
          <w:szCs w:val="21"/>
        </w:rPr>
        <w:t>对我方不发生法律效力</w:t>
      </w:r>
      <w:r>
        <w:rPr>
          <w:szCs w:val="21"/>
        </w:rPr>
        <w:t xml:space="preserve">。 </w:t>
      </w:r>
    </w:p>
    <w:p w14:paraId="5C935B1D">
      <w:pPr>
        <w:spacing w:line="360" w:lineRule="auto"/>
        <w:ind w:firstLine="400" w:firstLineChars="200"/>
        <w:rPr>
          <w:szCs w:val="21"/>
        </w:rPr>
      </w:pPr>
      <w:r>
        <w:rPr>
          <w:rFonts w:hint="eastAsia"/>
          <w:szCs w:val="21"/>
        </w:rPr>
        <w:t>六、与</w:t>
      </w:r>
      <w:r>
        <w:rPr>
          <w:szCs w:val="21"/>
        </w:rPr>
        <w:t>本保函</w:t>
      </w:r>
      <w:r>
        <w:rPr>
          <w:rFonts w:hint="eastAsia"/>
          <w:szCs w:val="21"/>
        </w:rPr>
        <w:t>有关</w:t>
      </w:r>
      <w:r>
        <w:rPr>
          <w:szCs w:val="21"/>
        </w:rPr>
        <w:t>的</w:t>
      </w:r>
      <w:r>
        <w:rPr>
          <w:rFonts w:hint="eastAsia"/>
          <w:szCs w:val="21"/>
        </w:rPr>
        <w:t>基础</w:t>
      </w:r>
      <w:r>
        <w:rPr>
          <w:szCs w:val="21"/>
        </w:rPr>
        <w:t xml:space="preserve">合同不成立、不生效、无效、被撤销、被解除，不影响本保函的独立有效。 </w:t>
      </w:r>
    </w:p>
    <w:p w14:paraId="36B0D61D">
      <w:pPr>
        <w:spacing w:line="400" w:lineRule="exact"/>
        <w:ind w:firstLine="400" w:firstLineChars="200"/>
        <w:rPr>
          <w:szCs w:val="21"/>
        </w:rPr>
      </w:pPr>
      <w:bookmarkStart w:id="640" w:name="_Hlk40303383"/>
      <w:bookmarkStart w:id="641" w:name="_Hlk40354981"/>
      <w:r>
        <w:rPr>
          <w:rFonts w:hint="eastAsia"/>
          <w:szCs w:val="21"/>
        </w:rPr>
        <w:t>七、</w:t>
      </w:r>
      <w:r>
        <w:rPr>
          <w:szCs w:val="21"/>
        </w:rPr>
        <w:t>本保函项下的义务和责任均在保函</w:t>
      </w:r>
      <w:r>
        <w:rPr>
          <w:rFonts w:hint="eastAsia"/>
          <w:szCs w:val="21"/>
        </w:rPr>
        <w:t>有效期</w:t>
      </w:r>
      <w:r>
        <w:rPr>
          <w:szCs w:val="21"/>
        </w:rPr>
        <w:t xml:space="preserve">到期后自动消灭。 </w:t>
      </w:r>
    </w:p>
    <w:p w14:paraId="0CEC4814">
      <w:pPr>
        <w:spacing w:line="400" w:lineRule="exact"/>
        <w:ind w:firstLine="400" w:firstLineChars="200"/>
        <w:rPr>
          <w:szCs w:val="21"/>
        </w:rPr>
      </w:pPr>
      <w:r>
        <w:rPr>
          <w:rFonts w:hint="eastAsia"/>
          <w:szCs w:val="21"/>
        </w:rPr>
        <w:t>八、</w:t>
      </w:r>
      <w:r>
        <w:rPr>
          <w:szCs w:val="21"/>
        </w:rPr>
        <w:t>本保函</w:t>
      </w:r>
      <w:r>
        <w:rPr>
          <w:rFonts w:hint="eastAsia"/>
          <w:szCs w:val="21"/>
        </w:rPr>
        <w:t>适用的法律为中华人民共和国法律，因本保函产生的纠纷案件，</w:t>
      </w:r>
      <w:bookmarkEnd w:id="640"/>
      <w:r>
        <w:rPr>
          <w:rFonts w:hint="eastAsia"/>
          <w:szCs w:val="21"/>
        </w:rPr>
        <w:t>由受益人所在地人民法院管辖。</w:t>
      </w:r>
      <w:r>
        <w:rPr>
          <w:szCs w:val="21"/>
        </w:rPr>
        <w:t xml:space="preserve"> </w:t>
      </w:r>
    </w:p>
    <w:bookmarkEnd w:id="641"/>
    <w:p w14:paraId="48333943">
      <w:pPr>
        <w:spacing w:line="360" w:lineRule="auto"/>
        <w:ind w:firstLine="400" w:firstLineChars="200"/>
        <w:rPr>
          <w:szCs w:val="21"/>
        </w:rPr>
      </w:pPr>
      <w:r>
        <w:rPr>
          <w:rFonts w:hint="eastAsia"/>
          <w:szCs w:val="21"/>
        </w:rPr>
        <w:t>九、</w:t>
      </w:r>
      <w:r>
        <w:rPr>
          <w:szCs w:val="21"/>
        </w:rPr>
        <w:t>本保函自我方法定代表人</w:t>
      </w:r>
      <w:r>
        <w:rPr>
          <w:rFonts w:hint="eastAsia"/>
          <w:szCs w:val="21"/>
        </w:rPr>
        <w:t>或授权代表</w:t>
      </w:r>
      <w:r>
        <w:rPr>
          <w:szCs w:val="21"/>
        </w:rPr>
        <w:t>签字</w:t>
      </w:r>
      <w:r>
        <w:rPr>
          <w:rFonts w:hint="eastAsia"/>
          <w:szCs w:val="21"/>
        </w:rPr>
        <w:t>并</w:t>
      </w:r>
      <w:r>
        <w:rPr>
          <w:szCs w:val="21"/>
        </w:rPr>
        <w:t xml:space="preserve">加盖公章之日起生效。 </w:t>
      </w:r>
    </w:p>
    <w:p w14:paraId="615CB0FD">
      <w:pPr>
        <w:spacing w:line="360" w:lineRule="auto"/>
        <w:ind w:firstLine="400" w:firstLineChars="200"/>
        <w:rPr>
          <w:szCs w:val="21"/>
        </w:rPr>
      </w:pPr>
      <w:r>
        <w:rPr>
          <w:rFonts w:hint="eastAsia"/>
          <w:szCs w:val="21"/>
        </w:rPr>
        <w:t>开 立 人</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w:t>
      </w:r>
      <w:r>
        <w:rPr>
          <w:rFonts w:hint="eastAsia"/>
          <w:szCs w:val="21"/>
        </w:rPr>
        <w:t>公</w:t>
      </w:r>
      <w:r>
        <w:rPr>
          <w:szCs w:val="21"/>
        </w:rPr>
        <w:t xml:space="preserve">章） </w:t>
      </w:r>
    </w:p>
    <w:p w14:paraId="05A17295">
      <w:pPr>
        <w:spacing w:line="360" w:lineRule="auto"/>
        <w:ind w:firstLine="400" w:firstLineChars="200"/>
        <w:rPr>
          <w:szCs w:val="21"/>
        </w:rPr>
      </w:pPr>
      <w:r>
        <w:rPr>
          <w:rFonts w:hint="eastAsia"/>
          <w:szCs w:val="21"/>
        </w:rPr>
        <w:t>法定代表人（或授权代表）：</w:t>
      </w:r>
      <w:r>
        <w:rPr>
          <w:szCs w:val="21"/>
          <w:u w:val="single"/>
        </w:rPr>
        <w:t xml:space="preserve">               </w:t>
      </w:r>
      <w:r>
        <w:rPr>
          <w:szCs w:val="21"/>
        </w:rPr>
        <w:t xml:space="preserve">（签字） </w:t>
      </w:r>
    </w:p>
    <w:p w14:paraId="581D4AC3">
      <w:pPr>
        <w:spacing w:line="360" w:lineRule="auto"/>
        <w:ind w:firstLine="400" w:firstLineChars="200"/>
        <w:rPr>
          <w:szCs w:val="21"/>
        </w:rPr>
      </w:pPr>
      <w:r>
        <w:rPr>
          <w:rFonts w:hint="eastAsia"/>
          <w:szCs w:val="21"/>
        </w:rPr>
        <w:t>地</w:t>
      </w:r>
      <w:r>
        <w:rPr>
          <w:szCs w:val="21"/>
        </w:rPr>
        <w:t xml:space="preserve">    址：</w:t>
      </w:r>
      <w:r>
        <w:rPr>
          <w:szCs w:val="21"/>
          <w:u w:val="single"/>
        </w:rPr>
        <w:t xml:space="preserve">                                       </w:t>
      </w:r>
    </w:p>
    <w:p w14:paraId="760055A2">
      <w:pPr>
        <w:spacing w:line="360" w:lineRule="auto"/>
        <w:ind w:firstLine="400" w:firstLineChars="200"/>
        <w:rPr>
          <w:szCs w:val="21"/>
        </w:rPr>
      </w:pPr>
      <w:r>
        <w:rPr>
          <w:rFonts w:hint="eastAsia"/>
          <w:szCs w:val="21"/>
        </w:rPr>
        <w:t>邮政编码：</w:t>
      </w:r>
      <w:r>
        <w:rPr>
          <w:szCs w:val="21"/>
          <w:u w:val="single"/>
        </w:rPr>
        <w:t xml:space="preserve">                 </w:t>
      </w:r>
    </w:p>
    <w:p w14:paraId="047F6BBD">
      <w:pPr>
        <w:spacing w:line="360" w:lineRule="auto"/>
        <w:ind w:firstLine="400" w:firstLineChars="200"/>
        <w:rPr>
          <w:szCs w:val="21"/>
        </w:rPr>
      </w:pPr>
      <w:r>
        <w:rPr>
          <w:rFonts w:hint="eastAsia"/>
          <w:szCs w:val="21"/>
        </w:rPr>
        <w:t>电</w:t>
      </w:r>
      <w:r>
        <w:rPr>
          <w:szCs w:val="21"/>
        </w:rPr>
        <w:t xml:space="preserve">    话：</w:t>
      </w:r>
      <w:r>
        <w:rPr>
          <w:szCs w:val="21"/>
          <w:u w:val="single"/>
        </w:rPr>
        <w:t xml:space="preserve">                 </w:t>
      </w:r>
    </w:p>
    <w:p w14:paraId="2FA2E05F">
      <w:pPr>
        <w:spacing w:line="360" w:lineRule="auto"/>
        <w:ind w:firstLine="400" w:firstLineChars="200"/>
        <w:rPr>
          <w:szCs w:val="21"/>
          <w:u w:val="single"/>
        </w:rPr>
      </w:pPr>
      <w:r>
        <w:rPr>
          <w:rFonts w:hint="eastAsia"/>
          <w:szCs w:val="21"/>
        </w:rPr>
        <w:t>传</w:t>
      </w:r>
      <w:r>
        <w:rPr>
          <w:szCs w:val="21"/>
        </w:rPr>
        <w:t xml:space="preserve">    真：</w:t>
      </w:r>
      <w:r>
        <w:rPr>
          <w:szCs w:val="21"/>
          <w:u w:val="single"/>
        </w:rPr>
        <w:t xml:space="preserve">                 </w:t>
      </w:r>
    </w:p>
    <w:p w14:paraId="0BE0334E">
      <w:pPr>
        <w:spacing w:line="360" w:lineRule="auto"/>
        <w:ind w:left="1260" w:leftChars="200" w:hanging="860" w:hangingChars="430"/>
        <w:rPr>
          <w:szCs w:val="21"/>
        </w:rPr>
      </w:pPr>
      <w:r>
        <w:rPr>
          <w:rFonts w:hint="eastAsia"/>
          <w:szCs w:val="21"/>
        </w:rPr>
        <w:t>开立时间：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rFonts w:hint="eastAsia"/>
          <w:szCs w:val="21"/>
        </w:rPr>
        <w:t>日</w:t>
      </w:r>
    </w:p>
    <w:p w14:paraId="2B410C3C">
      <w:pPr>
        <w:keepNext/>
        <w:keepLines/>
        <w:spacing w:before="120" w:after="120" w:line="360" w:lineRule="auto"/>
        <w:jc w:val="left"/>
        <w:outlineLvl w:val="2"/>
        <w:rPr>
          <w:rFonts w:ascii="黑体" w:hAnsi="黑体" w:eastAsia="黑体"/>
          <w:bCs/>
          <w:sz w:val="24"/>
        </w:rPr>
      </w:pPr>
      <w:r>
        <w:rPr>
          <w:rFonts w:ascii="黑体" w:hAnsi="黑体" w:eastAsia="黑体"/>
          <w:bCs/>
          <w:sz w:val="24"/>
          <w:szCs w:val="24"/>
        </w:rPr>
        <w:br w:type="page"/>
      </w:r>
      <w:r>
        <w:rPr>
          <w:rFonts w:hint="eastAsia" w:ascii="黑体" w:hAnsi="黑体" w:eastAsia="黑体"/>
          <w:bCs/>
          <w:sz w:val="24"/>
        </w:rPr>
        <w:t>附件10：预付款担保</w:t>
      </w:r>
    </w:p>
    <w:p w14:paraId="00F659D8">
      <w:pPr>
        <w:spacing w:line="360" w:lineRule="auto"/>
        <w:jc w:val="center"/>
        <w:rPr>
          <w:b/>
          <w:bCs/>
          <w:sz w:val="32"/>
          <w:szCs w:val="32"/>
        </w:rPr>
      </w:pPr>
      <w:r>
        <w:rPr>
          <w:rFonts w:hint="eastAsia"/>
          <w:b/>
          <w:bCs/>
          <w:sz w:val="32"/>
          <w:szCs w:val="32"/>
        </w:rPr>
        <w:t>预付款保函示范文本</w:t>
      </w:r>
    </w:p>
    <w:p w14:paraId="4E99C8D4">
      <w:pPr>
        <w:wordWrap w:val="0"/>
        <w:spacing w:line="360" w:lineRule="auto"/>
        <w:jc w:val="right"/>
        <w:rPr>
          <w:szCs w:val="21"/>
        </w:rPr>
      </w:pPr>
      <w:r>
        <w:rPr>
          <w:rFonts w:hint="eastAsia"/>
          <w:szCs w:val="21"/>
        </w:rPr>
        <w:t xml:space="preserve">编号： </w:t>
      </w:r>
      <w:r>
        <w:rPr>
          <w:szCs w:val="21"/>
        </w:rPr>
        <w:t xml:space="preserve">          </w:t>
      </w:r>
    </w:p>
    <w:p w14:paraId="3D213D1D">
      <w:pPr>
        <w:spacing w:line="360" w:lineRule="auto"/>
        <w:rPr>
          <w:szCs w:val="21"/>
        </w:rPr>
      </w:pPr>
    </w:p>
    <w:p w14:paraId="6141B819">
      <w:pPr>
        <w:spacing w:line="360" w:lineRule="auto"/>
        <w:rPr>
          <w:szCs w:val="21"/>
        </w:rPr>
      </w:pPr>
      <w:r>
        <w:rPr>
          <w:szCs w:val="21"/>
          <w:u w:val="single"/>
        </w:rPr>
        <w:t xml:space="preserve">              </w:t>
      </w:r>
      <w:r>
        <w:rPr>
          <w:szCs w:val="21"/>
        </w:rPr>
        <w:t>（</w:t>
      </w:r>
      <w:r>
        <w:rPr>
          <w:rFonts w:hint="eastAsia"/>
          <w:szCs w:val="21"/>
        </w:rPr>
        <w:t>受益人</w:t>
      </w:r>
      <w:r>
        <w:rPr>
          <w:szCs w:val="21"/>
        </w:rPr>
        <w:t xml:space="preserve">名称）： </w:t>
      </w:r>
    </w:p>
    <w:p w14:paraId="45DA3236">
      <w:pPr>
        <w:spacing w:line="360" w:lineRule="auto"/>
        <w:ind w:firstLine="400" w:firstLineChars="200"/>
        <w:rPr>
          <w:szCs w:val="21"/>
        </w:rPr>
      </w:pPr>
      <w:r>
        <w:rPr>
          <w:rFonts w:hint="eastAsia"/>
          <w:szCs w:val="21"/>
        </w:rPr>
        <w:t>鉴于</w:t>
      </w:r>
      <w:r>
        <w:rPr>
          <w:szCs w:val="21"/>
          <w:u w:val="single"/>
        </w:rPr>
        <w:t xml:space="preserve">        </w:t>
      </w:r>
      <w:r>
        <w:rPr>
          <w:szCs w:val="21"/>
        </w:rPr>
        <w:t>（以下简称“</w:t>
      </w:r>
      <w:r>
        <w:rPr>
          <w:rFonts w:hint="eastAsia"/>
          <w:szCs w:val="21"/>
        </w:rPr>
        <w:t>受益人</w:t>
      </w:r>
      <w:r>
        <w:rPr>
          <w:szCs w:val="21"/>
        </w:rPr>
        <w:t>”）</w:t>
      </w:r>
      <w:r>
        <w:rPr>
          <w:rFonts w:hint="eastAsia"/>
          <w:szCs w:val="21"/>
        </w:rPr>
        <w:t>与</w:t>
      </w:r>
      <w:r>
        <w:rPr>
          <w:rFonts w:hint="eastAsia"/>
          <w:szCs w:val="21"/>
          <w:u w:val="single"/>
        </w:rPr>
        <w:t xml:space="preserve"> </w:t>
      </w:r>
      <w:r>
        <w:rPr>
          <w:szCs w:val="21"/>
          <w:u w:val="single"/>
        </w:rPr>
        <w:t xml:space="preserve">        </w:t>
      </w:r>
      <w:r>
        <w:rPr>
          <w:szCs w:val="21"/>
        </w:rPr>
        <w:t>（以下简称“</w:t>
      </w:r>
      <w:r>
        <w:rPr>
          <w:rFonts w:hint="eastAsia"/>
          <w:szCs w:val="21"/>
        </w:rPr>
        <w:t>申请人</w:t>
      </w:r>
      <w:r>
        <w:rPr>
          <w:szCs w:val="21"/>
        </w:rPr>
        <w:t>”）</w:t>
      </w:r>
      <w:r>
        <w:rPr>
          <w:rFonts w:hint="eastAsia"/>
          <w:szCs w:val="21"/>
        </w:rPr>
        <w:t>于</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日就</w:t>
      </w:r>
      <w:r>
        <w:rPr>
          <w:rFonts w:hint="eastAsia"/>
          <w:snapToGrid w:val="0"/>
          <w:color w:val="000000"/>
          <w:szCs w:val="21"/>
          <w:u w:val="single"/>
        </w:rPr>
        <w:t xml:space="preserve">        </w:t>
      </w:r>
      <w:r>
        <w:rPr>
          <w:rFonts w:hint="eastAsia"/>
          <w:snapToGrid w:val="0"/>
          <w:color w:val="000000"/>
          <w:szCs w:val="21"/>
        </w:rPr>
        <w:t>（标段编号）的</w:t>
      </w:r>
      <w:r>
        <w:rPr>
          <w:rFonts w:hint="eastAsia"/>
          <w:snapToGrid w:val="0"/>
          <w:color w:val="000000"/>
          <w:szCs w:val="21"/>
          <w:u w:val="single"/>
        </w:rPr>
        <w:t xml:space="preserve">         </w:t>
      </w:r>
      <w:r>
        <w:rPr>
          <w:rFonts w:hint="eastAsia"/>
          <w:snapToGrid w:val="0"/>
          <w:color w:val="000000"/>
          <w:szCs w:val="21"/>
        </w:rPr>
        <w:t>（标段名称）</w:t>
      </w:r>
      <w:r>
        <w:rPr>
          <w:rFonts w:hint="eastAsia"/>
          <w:szCs w:val="21"/>
        </w:rPr>
        <w:t>有关事项协商一致共同签订</w:t>
      </w:r>
      <w:r>
        <w:rPr>
          <w:rFonts w:hint="eastAsia"/>
          <w:szCs w:val="21"/>
          <w:u w:val="single"/>
        </w:rPr>
        <w:t xml:space="preserve">《 </w:t>
      </w:r>
      <w:r>
        <w:rPr>
          <w:szCs w:val="21"/>
          <w:u w:val="single"/>
        </w:rPr>
        <w:t xml:space="preserve">       </w:t>
      </w:r>
      <w:r>
        <w:rPr>
          <w:rFonts w:hint="eastAsia"/>
          <w:szCs w:val="21"/>
          <w:u w:val="single"/>
        </w:rPr>
        <w:t>》</w:t>
      </w:r>
      <w:r>
        <w:rPr>
          <w:rFonts w:hint="eastAsia"/>
          <w:szCs w:val="21"/>
        </w:rPr>
        <w:t>（以下简称“基础合同”），开立人根据主合同了解到申请人为主合同项下之承包人，受益人为主合同项下之发包人，基于申请人</w:t>
      </w:r>
      <w:r>
        <w:rPr>
          <w:szCs w:val="21"/>
        </w:rPr>
        <w:t>的请求，</w:t>
      </w:r>
      <w:r>
        <w:rPr>
          <w:rFonts w:hint="eastAsia"/>
          <w:szCs w:val="21"/>
        </w:rPr>
        <w:t>开立人</w:t>
      </w:r>
      <w:r>
        <w:rPr>
          <w:szCs w:val="21"/>
        </w:rPr>
        <w:t>同意就</w:t>
      </w:r>
      <w:r>
        <w:rPr>
          <w:rFonts w:hint="eastAsia"/>
          <w:szCs w:val="21"/>
        </w:rPr>
        <w:t>申请人按照合同约定正确和合理地为合同目的使用预付款，</w:t>
      </w:r>
      <w:r>
        <w:rPr>
          <w:szCs w:val="21"/>
        </w:rPr>
        <w:t>向受益人提供不可撤销、</w:t>
      </w:r>
      <w:r>
        <w:rPr>
          <w:rFonts w:hint="eastAsia"/>
          <w:szCs w:val="21"/>
        </w:rPr>
        <w:t>不可转让的见索即付</w:t>
      </w:r>
      <w:r>
        <w:rPr>
          <w:szCs w:val="21"/>
        </w:rPr>
        <w:t>独立</w:t>
      </w:r>
      <w:r>
        <w:rPr>
          <w:rFonts w:hint="eastAsia"/>
          <w:szCs w:val="21"/>
        </w:rPr>
        <w:t>保函（以下简称“本保函”）</w:t>
      </w:r>
      <w:r>
        <w:rPr>
          <w:szCs w:val="21"/>
        </w:rPr>
        <w:t xml:space="preserve">。 </w:t>
      </w:r>
    </w:p>
    <w:p w14:paraId="794311B1">
      <w:pPr>
        <w:spacing w:line="360" w:lineRule="auto"/>
        <w:ind w:firstLine="400" w:firstLineChars="200"/>
        <w:rPr>
          <w:szCs w:val="21"/>
        </w:rPr>
      </w:pPr>
      <w:r>
        <w:rPr>
          <w:rFonts w:hint="eastAsia"/>
          <w:szCs w:val="21"/>
        </w:rPr>
        <w:t>一、本保函担保范围：申请人未按照合同约定正确和合理地为合同目的使用预付款，应当向受益人承担的违约责任和赔偿因此造成的损失、利息、律师费、诉讼费用等实现债权的费用。</w:t>
      </w:r>
    </w:p>
    <w:p w14:paraId="19528540">
      <w:pPr>
        <w:spacing w:line="360" w:lineRule="auto"/>
        <w:ind w:firstLine="400" w:firstLineChars="200"/>
        <w:rPr>
          <w:szCs w:val="21"/>
        </w:rPr>
      </w:pPr>
      <w:r>
        <w:rPr>
          <w:rFonts w:hint="eastAsia"/>
          <w:szCs w:val="21"/>
        </w:rPr>
        <w:t>二、本保函担保金额最高不超过</w:t>
      </w:r>
      <w:r>
        <w:rPr>
          <w:szCs w:val="21"/>
        </w:rPr>
        <w:t>人民币（大写）</w:t>
      </w:r>
      <w:r>
        <w:rPr>
          <w:szCs w:val="21"/>
          <w:u w:val="single"/>
        </w:rPr>
        <w:t xml:space="preserve">          </w:t>
      </w:r>
      <w:r>
        <w:rPr>
          <w:szCs w:val="21"/>
        </w:rPr>
        <w:t>元（¥</w:t>
      </w:r>
      <w:r>
        <w:rPr>
          <w:szCs w:val="21"/>
          <w:u w:val="single"/>
        </w:rPr>
        <w:t xml:space="preserve">       </w:t>
      </w:r>
      <w:r>
        <w:rPr>
          <w:szCs w:val="21"/>
        </w:rPr>
        <w:t xml:space="preserve">）。 </w:t>
      </w:r>
    </w:p>
    <w:p w14:paraId="508505F1">
      <w:pPr>
        <w:spacing w:line="360" w:lineRule="auto"/>
        <w:ind w:firstLine="400" w:firstLineChars="200"/>
        <w:rPr>
          <w:szCs w:val="21"/>
        </w:rPr>
      </w:pPr>
      <w:r>
        <w:rPr>
          <w:rFonts w:hint="eastAsia"/>
          <w:szCs w:val="21"/>
        </w:rPr>
        <w:t>三、本保函</w:t>
      </w:r>
      <w:r>
        <w:rPr>
          <w:szCs w:val="21"/>
        </w:rPr>
        <w:t>有效期自</w:t>
      </w:r>
      <w:r>
        <w:rPr>
          <w:rFonts w:hint="eastAsia"/>
          <w:szCs w:val="21"/>
        </w:rPr>
        <w:t>开立之日起</w:t>
      </w:r>
      <w:r>
        <w:rPr>
          <w:szCs w:val="21"/>
        </w:rPr>
        <w:t>至</w:t>
      </w:r>
      <w:r>
        <w:rPr>
          <w:rFonts w:hint="eastAsia"/>
          <w:szCs w:val="21"/>
        </w:rPr>
        <w:t>发包人全额扣回预付款之日止。</w:t>
      </w:r>
    </w:p>
    <w:p w14:paraId="11113A9D">
      <w:pPr>
        <w:spacing w:line="400" w:lineRule="exact"/>
        <w:ind w:firstLine="480"/>
        <w:rPr>
          <w:szCs w:val="21"/>
        </w:rPr>
      </w:pPr>
      <w:r>
        <w:rPr>
          <w:rFonts w:hint="eastAsia"/>
          <w:szCs w:val="21"/>
        </w:rPr>
        <w:t>四、开立人承诺，在收到受益人发来的书面付款通知后的七日内无条件支付，前述书面付款通知即为付款要求之单据，且应满足以下要求：</w:t>
      </w:r>
    </w:p>
    <w:p w14:paraId="34108533">
      <w:pPr>
        <w:spacing w:line="360" w:lineRule="auto"/>
        <w:ind w:firstLine="400" w:firstLineChars="200"/>
        <w:rPr>
          <w:szCs w:val="21"/>
        </w:rPr>
      </w:pPr>
      <w:r>
        <w:rPr>
          <w:rFonts w:hint="eastAsia"/>
          <w:szCs w:val="21"/>
        </w:rPr>
        <w:t>（1）付款通知到达的日期在本保函的有效期内；</w:t>
      </w:r>
    </w:p>
    <w:p w14:paraId="3D6B3088">
      <w:pPr>
        <w:spacing w:line="360" w:lineRule="auto"/>
        <w:ind w:firstLine="400" w:firstLineChars="200"/>
        <w:rPr>
          <w:szCs w:val="21"/>
        </w:rPr>
      </w:pPr>
      <w:r>
        <w:rPr>
          <w:rFonts w:hint="eastAsia"/>
          <w:szCs w:val="21"/>
        </w:rPr>
        <w:t>（2）载明要求支付的金额；</w:t>
      </w:r>
    </w:p>
    <w:p w14:paraId="303D5563">
      <w:pPr>
        <w:spacing w:line="360" w:lineRule="auto"/>
        <w:ind w:firstLine="400" w:firstLineChars="200"/>
        <w:rPr>
          <w:szCs w:val="21"/>
        </w:rPr>
      </w:pPr>
      <w:r>
        <w:rPr>
          <w:rFonts w:hint="eastAsia"/>
          <w:szCs w:val="21"/>
        </w:rPr>
        <w:t>（3）载明申请人违反合同义务的条款和内容；</w:t>
      </w:r>
    </w:p>
    <w:p w14:paraId="608F0159">
      <w:pPr>
        <w:spacing w:line="360" w:lineRule="auto"/>
        <w:ind w:firstLine="400" w:firstLineChars="200"/>
        <w:rPr>
          <w:szCs w:val="21"/>
        </w:rPr>
      </w:pPr>
      <w:r>
        <w:rPr>
          <w:rFonts w:hint="eastAsia"/>
          <w:szCs w:val="21"/>
        </w:rPr>
        <w:t>（4）声明不存在合同文件约定或我国法律规定免除申请人或开立人支付责任的情形；</w:t>
      </w:r>
    </w:p>
    <w:p w14:paraId="4F686724">
      <w:pPr>
        <w:spacing w:line="360" w:lineRule="auto"/>
        <w:ind w:firstLine="400" w:firstLineChars="200"/>
        <w:rPr>
          <w:szCs w:val="21"/>
        </w:rPr>
      </w:pPr>
      <w:r>
        <w:rPr>
          <w:rFonts w:hint="eastAsia"/>
          <w:szCs w:val="21"/>
        </w:rPr>
        <w:t>（5）付款通知应在本保函有效期内到达的地址是：</w:t>
      </w:r>
      <w:r>
        <w:rPr>
          <w:rFonts w:hint="eastAsia"/>
          <w:szCs w:val="21"/>
          <w:u w:val="single"/>
        </w:rPr>
        <w:t xml:space="preserve"> </w:t>
      </w:r>
      <w:r>
        <w:rPr>
          <w:szCs w:val="21"/>
          <w:u w:val="single"/>
        </w:rPr>
        <w:t xml:space="preserve">            </w:t>
      </w:r>
      <w:r>
        <w:rPr>
          <w:rFonts w:hint="eastAsia"/>
          <w:szCs w:val="21"/>
        </w:rPr>
        <w:t>。</w:t>
      </w:r>
    </w:p>
    <w:p w14:paraId="36A8B349">
      <w:pPr>
        <w:spacing w:line="400" w:lineRule="exact"/>
        <w:rPr>
          <w:szCs w:val="21"/>
        </w:rPr>
      </w:pPr>
      <w:r>
        <w:rPr>
          <w:rFonts w:hint="eastAsia"/>
          <w:szCs w:val="21"/>
        </w:rPr>
        <w:t xml:space="preserve">    受益人发出的书面付款通知应由其法定代表人（负责人）或授权代理人签字并加盖公章。</w:t>
      </w:r>
    </w:p>
    <w:p w14:paraId="6B901082">
      <w:pPr>
        <w:spacing w:line="400" w:lineRule="exact"/>
        <w:ind w:firstLine="400" w:firstLineChars="200"/>
        <w:rPr>
          <w:szCs w:val="21"/>
        </w:rPr>
      </w:pPr>
      <w:r>
        <w:rPr>
          <w:rFonts w:hint="eastAsia"/>
          <w:szCs w:val="21"/>
        </w:rPr>
        <w:t>五、</w:t>
      </w:r>
      <w:r>
        <w:rPr>
          <w:szCs w:val="21"/>
        </w:rPr>
        <w:t>本保函项下的权利不得转让，不得设定担保。</w:t>
      </w:r>
      <w:r>
        <w:rPr>
          <w:rFonts w:hint="eastAsia"/>
          <w:szCs w:val="21"/>
        </w:rPr>
        <w:t>受益人</w:t>
      </w:r>
      <w:r>
        <w:rPr>
          <w:szCs w:val="21"/>
        </w:rPr>
        <w:t>未经开立人书面同意转让本保函或其项下任何权利，</w:t>
      </w:r>
      <w:r>
        <w:rPr>
          <w:rFonts w:hint="eastAsia"/>
          <w:szCs w:val="21"/>
        </w:rPr>
        <w:t>对开立人不发生法律效力</w:t>
      </w:r>
      <w:r>
        <w:rPr>
          <w:szCs w:val="21"/>
        </w:rPr>
        <w:t xml:space="preserve">。 </w:t>
      </w:r>
    </w:p>
    <w:p w14:paraId="63D6B84B">
      <w:pPr>
        <w:spacing w:line="400" w:lineRule="exact"/>
        <w:ind w:firstLine="400" w:firstLineChars="200"/>
        <w:rPr>
          <w:rStyle w:val="66"/>
        </w:rPr>
      </w:pPr>
      <w:r>
        <w:rPr>
          <w:rFonts w:hint="eastAsia"/>
          <w:szCs w:val="21"/>
        </w:rPr>
        <w:t>六、</w:t>
      </w:r>
      <w:r>
        <w:rPr>
          <w:szCs w:val="21"/>
        </w:rPr>
        <w:t>本保函项下的基础交易不成立、不生效、无效、被撤销、被解除，不影响本保函的独立有效。</w:t>
      </w:r>
    </w:p>
    <w:p w14:paraId="1412FFF1">
      <w:pPr>
        <w:spacing w:line="400" w:lineRule="exact"/>
        <w:ind w:firstLine="400" w:firstLineChars="200"/>
        <w:rPr>
          <w:szCs w:val="21"/>
        </w:rPr>
      </w:pPr>
      <w:r>
        <w:rPr>
          <w:rFonts w:hint="eastAsia"/>
          <w:szCs w:val="21"/>
        </w:rPr>
        <w:t>七、</w:t>
      </w:r>
      <w:r>
        <w:rPr>
          <w:szCs w:val="21"/>
        </w:rPr>
        <w:t>本保函项下的义务和责任均在保函</w:t>
      </w:r>
      <w:r>
        <w:rPr>
          <w:rFonts w:hint="eastAsia"/>
          <w:szCs w:val="21"/>
        </w:rPr>
        <w:t>有效期</w:t>
      </w:r>
      <w:r>
        <w:rPr>
          <w:szCs w:val="21"/>
        </w:rPr>
        <w:t xml:space="preserve">到期后自动消灭。 </w:t>
      </w:r>
    </w:p>
    <w:p w14:paraId="62F1C3EA">
      <w:pPr>
        <w:spacing w:line="400" w:lineRule="exact"/>
        <w:ind w:firstLine="400" w:firstLineChars="200"/>
        <w:rPr>
          <w:szCs w:val="21"/>
        </w:rPr>
      </w:pPr>
      <w:r>
        <w:rPr>
          <w:rFonts w:hint="eastAsia"/>
          <w:szCs w:val="21"/>
        </w:rPr>
        <w:t>八、</w:t>
      </w:r>
      <w:r>
        <w:rPr>
          <w:szCs w:val="21"/>
        </w:rPr>
        <w:t>本保函</w:t>
      </w:r>
      <w:r>
        <w:rPr>
          <w:rFonts w:hint="eastAsia"/>
          <w:szCs w:val="21"/>
        </w:rPr>
        <w:t>适用的法律为中华人民共和国法律，因本保函产生的纠纷案件，由受益人所在地人民法院管辖。</w:t>
      </w:r>
      <w:r>
        <w:rPr>
          <w:szCs w:val="21"/>
        </w:rPr>
        <w:t xml:space="preserve"> </w:t>
      </w:r>
    </w:p>
    <w:p w14:paraId="04CF210D">
      <w:pPr>
        <w:spacing w:line="360" w:lineRule="auto"/>
        <w:ind w:firstLine="400" w:firstLineChars="200"/>
        <w:rPr>
          <w:szCs w:val="21"/>
        </w:rPr>
      </w:pPr>
      <w:r>
        <w:rPr>
          <w:rFonts w:hint="eastAsia"/>
          <w:szCs w:val="21"/>
        </w:rPr>
        <w:t>九、</w:t>
      </w:r>
      <w:r>
        <w:rPr>
          <w:szCs w:val="21"/>
        </w:rPr>
        <w:t>本保函自我方法定代表人</w:t>
      </w:r>
      <w:r>
        <w:rPr>
          <w:rFonts w:hint="eastAsia"/>
          <w:szCs w:val="21"/>
        </w:rPr>
        <w:t>或授权代表</w:t>
      </w:r>
      <w:r>
        <w:rPr>
          <w:szCs w:val="21"/>
        </w:rPr>
        <w:t>签字</w:t>
      </w:r>
      <w:r>
        <w:rPr>
          <w:rFonts w:hint="eastAsia"/>
          <w:szCs w:val="21"/>
        </w:rPr>
        <w:t>并</w:t>
      </w:r>
      <w:r>
        <w:rPr>
          <w:szCs w:val="21"/>
        </w:rPr>
        <w:t xml:space="preserve">加盖公章之日起生效。 </w:t>
      </w:r>
    </w:p>
    <w:p w14:paraId="4425AD72">
      <w:pPr>
        <w:spacing w:line="360" w:lineRule="auto"/>
        <w:ind w:firstLine="400" w:firstLineChars="200"/>
        <w:rPr>
          <w:szCs w:val="21"/>
        </w:rPr>
      </w:pPr>
      <w:r>
        <w:rPr>
          <w:rFonts w:hint="eastAsia"/>
          <w:szCs w:val="21"/>
        </w:rPr>
        <w:t>开 立 人</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w:t>
      </w:r>
      <w:r>
        <w:rPr>
          <w:rFonts w:hint="eastAsia"/>
          <w:szCs w:val="21"/>
        </w:rPr>
        <w:t>公</w:t>
      </w:r>
      <w:r>
        <w:rPr>
          <w:szCs w:val="21"/>
        </w:rPr>
        <w:t xml:space="preserve">章） </w:t>
      </w:r>
    </w:p>
    <w:p w14:paraId="7F3D12BA">
      <w:pPr>
        <w:spacing w:line="360" w:lineRule="auto"/>
        <w:ind w:firstLine="400" w:firstLineChars="200"/>
        <w:rPr>
          <w:szCs w:val="21"/>
        </w:rPr>
      </w:pPr>
      <w:r>
        <w:rPr>
          <w:rFonts w:hint="eastAsia"/>
          <w:szCs w:val="21"/>
        </w:rPr>
        <w:t>法定代表人（或授权代表）：</w:t>
      </w:r>
      <w:r>
        <w:rPr>
          <w:szCs w:val="21"/>
          <w:u w:val="single"/>
        </w:rPr>
        <w:t xml:space="preserve">               </w:t>
      </w:r>
      <w:r>
        <w:rPr>
          <w:szCs w:val="21"/>
        </w:rPr>
        <w:t xml:space="preserve">（签字） </w:t>
      </w:r>
    </w:p>
    <w:p w14:paraId="589851BF">
      <w:pPr>
        <w:spacing w:line="360" w:lineRule="auto"/>
        <w:ind w:firstLine="400" w:firstLineChars="200"/>
        <w:rPr>
          <w:szCs w:val="21"/>
        </w:rPr>
      </w:pPr>
      <w:r>
        <w:rPr>
          <w:rFonts w:hint="eastAsia"/>
          <w:szCs w:val="21"/>
        </w:rPr>
        <w:t>地</w:t>
      </w:r>
      <w:r>
        <w:rPr>
          <w:szCs w:val="21"/>
        </w:rPr>
        <w:t xml:space="preserve">    址：</w:t>
      </w:r>
      <w:r>
        <w:rPr>
          <w:szCs w:val="21"/>
          <w:u w:val="single"/>
        </w:rPr>
        <w:t xml:space="preserve">                                       </w:t>
      </w:r>
    </w:p>
    <w:p w14:paraId="5DEAE650">
      <w:pPr>
        <w:spacing w:line="360" w:lineRule="auto"/>
        <w:ind w:firstLine="400" w:firstLineChars="200"/>
        <w:rPr>
          <w:szCs w:val="21"/>
        </w:rPr>
      </w:pPr>
      <w:r>
        <w:rPr>
          <w:rFonts w:hint="eastAsia"/>
          <w:szCs w:val="21"/>
        </w:rPr>
        <w:t>邮政编码：</w:t>
      </w:r>
      <w:r>
        <w:rPr>
          <w:szCs w:val="21"/>
          <w:u w:val="single"/>
        </w:rPr>
        <w:t xml:space="preserve">                 </w:t>
      </w:r>
    </w:p>
    <w:p w14:paraId="0731253F">
      <w:pPr>
        <w:spacing w:line="360" w:lineRule="auto"/>
        <w:ind w:firstLine="400" w:firstLineChars="200"/>
        <w:rPr>
          <w:szCs w:val="21"/>
        </w:rPr>
      </w:pPr>
      <w:r>
        <w:rPr>
          <w:rFonts w:hint="eastAsia"/>
          <w:szCs w:val="21"/>
        </w:rPr>
        <w:t>电</w:t>
      </w:r>
      <w:r>
        <w:rPr>
          <w:szCs w:val="21"/>
        </w:rPr>
        <w:t xml:space="preserve">    话：</w:t>
      </w:r>
      <w:r>
        <w:rPr>
          <w:szCs w:val="21"/>
          <w:u w:val="single"/>
        </w:rPr>
        <w:t xml:space="preserve">                 </w:t>
      </w:r>
    </w:p>
    <w:p w14:paraId="2E5B1492">
      <w:pPr>
        <w:spacing w:line="360" w:lineRule="auto"/>
        <w:ind w:firstLine="400" w:firstLineChars="200"/>
        <w:rPr>
          <w:szCs w:val="21"/>
          <w:u w:val="single"/>
        </w:rPr>
      </w:pPr>
      <w:r>
        <w:rPr>
          <w:rFonts w:hint="eastAsia"/>
          <w:szCs w:val="21"/>
        </w:rPr>
        <w:t>传</w:t>
      </w:r>
      <w:r>
        <w:rPr>
          <w:szCs w:val="21"/>
        </w:rPr>
        <w:t xml:space="preserve">    真：</w:t>
      </w:r>
      <w:r>
        <w:rPr>
          <w:szCs w:val="21"/>
          <w:u w:val="single"/>
        </w:rPr>
        <w:t xml:space="preserve">                 </w:t>
      </w:r>
    </w:p>
    <w:p w14:paraId="0EE0E8EE">
      <w:pPr>
        <w:spacing w:line="360" w:lineRule="auto"/>
        <w:ind w:left="1260" w:leftChars="200" w:hanging="860" w:hangingChars="430"/>
        <w:rPr>
          <w:szCs w:val="21"/>
        </w:rPr>
      </w:pPr>
      <w:r>
        <w:rPr>
          <w:rFonts w:hint="eastAsia"/>
          <w:szCs w:val="21"/>
        </w:rPr>
        <w:t>开立时间：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rFonts w:hint="eastAsia"/>
          <w:szCs w:val="21"/>
        </w:rPr>
        <w:t>日</w:t>
      </w:r>
    </w:p>
    <w:p w14:paraId="28AEB333">
      <w:pPr>
        <w:keepNext/>
        <w:keepLines/>
        <w:spacing w:before="120" w:after="120" w:line="360" w:lineRule="auto"/>
        <w:jc w:val="left"/>
        <w:outlineLvl w:val="2"/>
        <w:rPr>
          <w:rFonts w:ascii="黑体" w:hAnsi="黑体" w:eastAsia="黑体"/>
          <w:bCs/>
          <w:sz w:val="24"/>
        </w:rPr>
      </w:pPr>
    </w:p>
    <w:p w14:paraId="603CCE98">
      <w:pPr>
        <w:keepNext/>
        <w:keepLines/>
        <w:spacing w:before="120" w:after="120" w:line="360" w:lineRule="auto"/>
        <w:jc w:val="left"/>
        <w:outlineLvl w:val="2"/>
        <w:rPr>
          <w:rFonts w:ascii="黑体" w:hAnsi="黑体" w:eastAsia="黑体"/>
          <w:bCs/>
          <w:sz w:val="24"/>
        </w:rPr>
      </w:pPr>
    </w:p>
    <w:p w14:paraId="3AA81E29">
      <w:pPr>
        <w:keepNext/>
        <w:keepLines/>
        <w:spacing w:before="120" w:after="120" w:line="360" w:lineRule="auto"/>
        <w:jc w:val="left"/>
        <w:outlineLvl w:val="2"/>
        <w:rPr>
          <w:rFonts w:ascii="黑体" w:hAnsi="黑体" w:eastAsia="黑体"/>
          <w:bCs/>
          <w:sz w:val="24"/>
        </w:rPr>
      </w:pPr>
    </w:p>
    <w:p w14:paraId="1EEDEBC4">
      <w:pPr>
        <w:pStyle w:val="56"/>
        <w:ind w:firstLine="210"/>
        <w:rPr>
          <w:lang w:val="en-US"/>
        </w:rPr>
      </w:pPr>
    </w:p>
    <w:p w14:paraId="7876F91E">
      <w:pPr>
        <w:pStyle w:val="56"/>
        <w:ind w:firstLine="210"/>
        <w:rPr>
          <w:lang w:val="en-US"/>
        </w:rPr>
      </w:pPr>
    </w:p>
    <w:p w14:paraId="5C1503B4">
      <w:pPr>
        <w:pStyle w:val="56"/>
        <w:ind w:firstLine="210"/>
        <w:rPr>
          <w:lang w:val="en-US"/>
        </w:rPr>
      </w:pPr>
    </w:p>
    <w:p w14:paraId="61D83FD4">
      <w:pPr>
        <w:pStyle w:val="56"/>
        <w:ind w:firstLine="210"/>
        <w:rPr>
          <w:lang w:val="en-US"/>
        </w:rPr>
      </w:pPr>
    </w:p>
    <w:p w14:paraId="11021B17">
      <w:pPr>
        <w:pStyle w:val="56"/>
        <w:ind w:firstLine="210"/>
        <w:rPr>
          <w:lang w:val="en-US"/>
        </w:rPr>
      </w:pPr>
    </w:p>
    <w:p w14:paraId="400937EC">
      <w:pPr>
        <w:pStyle w:val="56"/>
        <w:ind w:firstLine="210"/>
        <w:rPr>
          <w:lang w:val="en-US"/>
        </w:rPr>
      </w:pPr>
    </w:p>
    <w:p w14:paraId="26672775">
      <w:pPr>
        <w:pStyle w:val="56"/>
        <w:ind w:firstLine="210"/>
        <w:rPr>
          <w:lang w:val="en-US"/>
        </w:rPr>
      </w:pPr>
    </w:p>
    <w:p w14:paraId="0C8C3070">
      <w:pPr>
        <w:pStyle w:val="56"/>
        <w:ind w:firstLine="210"/>
        <w:rPr>
          <w:lang w:val="en-US"/>
        </w:rPr>
      </w:pPr>
    </w:p>
    <w:p w14:paraId="58B9BCFE">
      <w:pPr>
        <w:pStyle w:val="56"/>
        <w:ind w:firstLine="210"/>
        <w:rPr>
          <w:lang w:val="en-US"/>
        </w:rPr>
      </w:pPr>
    </w:p>
    <w:p w14:paraId="7728FF08">
      <w:pPr>
        <w:pStyle w:val="56"/>
        <w:ind w:firstLine="210"/>
        <w:rPr>
          <w:lang w:val="en-US"/>
        </w:rPr>
      </w:pPr>
    </w:p>
    <w:p w14:paraId="25E27FD1">
      <w:pPr>
        <w:pStyle w:val="56"/>
        <w:ind w:firstLine="210"/>
        <w:rPr>
          <w:lang w:val="en-US"/>
        </w:rPr>
      </w:pPr>
    </w:p>
    <w:p w14:paraId="7867752F">
      <w:pPr>
        <w:pStyle w:val="56"/>
        <w:ind w:firstLine="210"/>
        <w:rPr>
          <w:lang w:val="en-US"/>
        </w:rPr>
      </w:pPr>
    </w:p>
    <w:p w14:paraId="0FF1B7C1">
      <w:pPr>
        <w:pStyle w:val="56"/>
        <w:ind w:firstLine="210"/>
        <w:rPr>
          <w:rFonts w:hint="eastAsia"/>
          <w:lang w:val="en-US"/>
        </w:rPr>
      </w:pPr>
    </w:p>
    <w:p w14:paraId="7FFCFBDB">
      <w:pPr>
        <w:rPr>
          <w:rFonts w:hint="eastAsia" w:ascii="黑体" w:hAnsi="黑体" w:eastAsia="黑体"/>
          <w:bCs/>
          <w:sz w:val="24"/>
        </w:rPr>
      </w:pPr>
      <w:r>
        <w:rPr>
          <w:rFonts w:hint="eastAsia" w:ascii="黑体" w:hAnsi="黑体" w:eastAsia="黑体"/>
          <w:bCs/>
          <w:sz w:val="24"/>
        </w:rPr>
        <w:br w:type="page"/>
      </w:r>
    </w:p>
    <w:p w14:paraId="002A9DD1">
      <w:pPr>
        <w:keepNext/>
        <w:keepLines/>
        <w:spacing w:before="120" w:after="120" w:line="360" w:lineRule="auto"/>
        <w:jc w:val="left"/>
        <w:outlineLvl w:val="2"/>
        <w:rPr>
          <w:rFonts w:ascii="黑体" w:hAnsi="黑体" w:eastAsia="黑体"/>
          <w:bCs/>
          <w:sz w:val="24"/>
        </w:rPr>
      </w:pPr>
      <w:r>
        <w:rPr>
          <w:rFonts w:hint="eastAsia" w:ascii="黑体" w:hAnsi="黑体" w:eastAsia="黑体"/>
          <w:bCs/>
          <w:sz w:val="24"/>
        </w:rPr>
        <w:t>附件</w:t>
      </w:r>
      <w:r>
        <w:rPr>
          <w:rFonts w:ascii="黑体" w:hAnsi="黑体" w:eastAsia="黑体"/>
          <w:bCs/>
          <w:sz w:val="24"/>
        </w:rPr>
        <w:t>1</w:t>
      </w:r>
      <w:r>
        <w:rPr>
          <w:rFonts w:hint="eastAsia" w:ascii="黑体" w:hAnsi="黑体" w:eastAsia="黑体"/>
          <w:bCs/>
          <w:sz w:val="24"/>
        </w:rPr>
        <w:t>1：支付担保</w:t>
      </w:r>
    </w:p>
    <w:p w14:paraId="460CD275">
      <w:pPr>
        <w:spacing w:line="360" w:lineRule="auto"/>
        <w:jc w:val="center"/>
        <w:rPr>
          <w:b/>
          <w:bCs/>
          <w:sz w:val="32"/>
          <w:szCs w:val="32"/>
        </w:rPr>
      </w:pPr>
      <w:r>
        <w:rPr>
          <w:rFonts w:hint="eastAsia"/>
          <w:b/>
          <w:bCs/>
          <w:sz w:val="32"/>
          <w:szCs w:val="32"/>
        </w:rPr>
        <w:t>支付保函示范文本</w:t>
      </w:r>
    </w:p>
    <w:p w14:paraId="5C504C63">
      <w:pPr>
        <w:wordWrap w:val="0"/>
        <w:spacing w:line="360" w:lineRule="auto"/>
        <w:jc w:val="right"/>
        <w:rPr>
          <w:szCs w:val="21"/>
        </w:rPr>
      </w:pPr>
      <w:r>
        <w:rPr>
          <w:rFonts w:hint="eastAsia"/>
          <w:szCs w:val="21"/>
        </w:rPr>
        <w:t xml:space="preserve">编号： </w:t>
      </w:r>
      <w:r>
        <w:rPr>
          <w:szCs w:val="21"/>
        </w:rPr>
        <w:t xml:space="preserve">          </w:t>
      </w:r>
    </w:p>
    <w:p w14:paraId="7A22B2D0">
      <w:pPr>
        <w:spacing w:line="360" w:lineRule="auto"/>
        <w:rPr>
          <w:szCs w:val="21"/>
        </w:rPr>
      </w:pPr>
    </w:p>
    <w:p w14:paraId="4CA37541">
      <w:pPr>
        <w:spacing w:line="360" w:lineRule="auto"/>
        <w:rPr>
          <w:szCs w:val="21"/>
        </w:rPr>
      </w:pPr>
      <w:bookmarkStart w:id="642" w:name="_Hlk40355074"/>
      <w:r>
        <w:rPr>
          <w:szCs w:val="21"/>
          <w:u w:val="single"/>
        </w:rPr>
        <w:t xml:space="preserve">              </w:t>
      </w:r>
      <w:r>
        <w:rPr>
          <w:szCs w:val="21"/>
        </w:rPr>
        <w:t>（</w:t>
      </w:r>
      <w:r>
        <w:rPr>
          <w:rFonts w:hint="eastAsia"/>
          <w:szCs w:val="21"/>
        </w:rPr>
        <w:t>受益人</w:t>
      </w:r>
      <w:r>
        <w:rPr>
          <w:szCs w:val="21"/>
        </w:rPr>
        <w:t xml:space="preserve">名称）： </w:t>
      </w:r>
    </w:p>
    <w:bookmarkEnd w:id="642"/>
    <w:p w14:paraId="552BC49D">
      <w:pPr>
        <w:spacing w:line="360" w:lineRule="auto"/>
        <w:ind w:firstLine="400" w:firstLineChars="200"/>
        <w:rPr>
          <w:szCs w:val="21"/>
        </w:rPr>
      </w:pPr>
      <w:r>
        <w:rPr>
          <w:rFonts w:hint="eastAsia"/>
          <w:szCs w:val="21"/>
        </w:rPr>
        <w:t>鉴于</w:t>
      </w:r>
      <w:r>
        <w:rPr>
          <w:szCs w:val="21"/>
          <w:u w:val="single"/>
        </w:rPr>
        <w:t xml:space="preserve">        </w:t>
      </w:r>
      <w:r>
        <w:rPr>
          <w:szCs w:val="21"/>
        </w:rPr>
        <w:t>（以下简称“</w:t>
      </w:r>
      <w:r>
        <w:rPr>
          <w:rFonts w:hint="eastAsia"/>
          <w:szCs w:val="21"/>
        </w:rPr>
        <w:t>受益人</w:t>
      </w:r>
      <w:r>
        <w:rPr>
          <w:szCs w:val="21"/>
        </w:rPr>
        <w:t>”）</w:t>
      </w:r>
      <w:r>
        <w:rPr>
          <w:rFonts w:hint="eastAsia"/>
          <w:szCs w:val="21"/>
        </w:rPr>
        <w:t>与</w:t>
      </w:r>
      <w:r>
        <w:rPr>
          <w:rFonts w:hint="eastAsia"/>
          <w:szCs w:val="21"/>
          <w:u w:val="single"/>
        </w:rPr>
        <w:t xml:space="preserve"> </w:t>
      </w:r>
      <w:r>
        <w:rPr>
          <w:szCs w:val="21"/>
          <w:u w:val="single"/>
        </w:rPr>
        <w:t xml:space="preserve">        </w:t>
      </w:r>
      <w:r>
        <w:rPr>
          <w:szCs w:val="21"/>
        </w:rPr>
        <w:t>（以下简称“</w:t>
      </w:r>
      <w:r>
        <w:rPr>
          <w:rFonts w:hint="eastAsia"/>
          <w:szCs w:val="21"/>
        </w:rPr>
        <w:t>申请人</w:t>
      </w:r>
      <w:r>
        <w:rPr>
          <w:szCs w:val="21"/>
        </w:rPr>
        <w:t>”）</w:t>
      </w:r>
      <w:r>
        <w:rPr>
          <w:rFonts w:hint="eastAsia"/>
          <w:szCs w:val="21"/>
        </w:rPr>
        <w:t>于</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日就</w:t>
      </w:r>
      <w:r>
        <w:rPr>
          <w:rFonts w:hint="eastAsia"/>
          <w:snapToGrid w:val="0"/>
          <w:color w:val="000000"/>
          <w:szCs w:val="21"/>
          <w:u w:val="single"/>
        </w:rPr>
        <w:t xml:space="preserve">        </w:t>
      </w:r>
      <w:r>
        <w:rPr>
          <w:rFonts w:hint="eastAsia"/>
          <w:snapToGrid w:val="0"/>
          <w:color w:val="000000"/>
          <w:szCs w:val="21"/>
        </w:rPr>
        <w:t>（标段编号）的</w:t>
      </w:r>
      <w:r>
        <w:rPr>
          <w:rFonts w:hint="eastAsia"/>
          <w:snapToGrid w:val="0"/>
          <w:color w:val="000000"/>
          <w:szCs w:val="21"/>
          <w:u w:val="single"/>
        </w:rPr>
        <w:t xml:space="preserve">         </w:t>
      </w:r>
      <w:r>
        <w:rPr>
          <w:rFonts w:hint="eastAsia"/>
          <w:snapToGrid w:val="0"/>
          <w:color w:val="000000"/>
          <w:szCs w:val="21"/>
        </w:rPr>
        <w:t>（标段名称）</w:t>
      </w:r>
      <w:r>
        <w:rPr>
          <w:rFonts w:hint="eastAsia"/>
          <w:szCs w:val="21"/>
        </w:rPr>
        <w:t>有关事项协商一致共同签订</w:t>
      </w:r>
      <w:r>
        <w:rPr>
          <w:rFonts w:hint="eastAsia"/>
          <w:szCs w:val="21"/>
          <w:u w:val="single"/>
        </w:rPr>
        <w:t xml:space="preserve">《 </w:t>
      </w:r>
      <w:r>
        <w:rPr>
          <w:szCs w:val="21"/>
          <w:u w:val="single"/>
        </w:rPr>
        <w:t xml:space="preserve">       </w:t>
      </w:r>
      <w:r>
        <w:rPr>
          <w:rFonts w:hint="eastAsia"/>
          <w:szCs w:val="21"/>
          <w:u w:val="single"/>
        </w:rPr>
        <w:t>》</w:t>
      </w:r>
      <w:r>
        <w:rPr>
          <w:rFonts w:hint="eastAsia"/>
          <w:szCs w:val="21"/>
        </w:rPr>
        <w:t>（以下简称基础合同”），开立人根据基础合同了解到申请人为基础合同项下之发包人，受益人为基础合同项下之承包人，基于申请人</w:t>
      </w:r>
      <w:r>
        <w:rPr>
          <w:szCs w:val="21"/>
        </w:rPr>
        <w:t>的请求，</w:t>
      </w:r>
      <w:r>
        <w:rPr>
          <w:rFonts w:hint="eastAsia"/>
          <w:szCs w:val="21"/>
        </w:rPr>
        <w:t>开立人</w:t>
      </w:r>
      <w:r>
        <w:rPr>
          <w:szCs w:val="21"/>
        </w:rPr>
        <w:t>同意就</w:t>
      </w:r>
      <w:r>
        <w:rPr>
          <w:rFonts w:hint="eastAsia"/>
          <w:szCs w:val="21"/>
        </w:rPr>
        <w:t>申请人</w:t>
      </w:r>
      <w:r>
        <w:rPr>
          <w:szCs w:val="21"/>
        </w:rPr>
        <w:t>履行</w:t>
      </w:r>
      <w:r>
        <w:rPr>
          <w:rFonts w:hint="eastAsia"/>
          <w:szCs w:val="21"/>
        </w:rPr>
        <w:t>与受益人签订的基础合同</w:t>
      </w:r>
      <w:r>
        <w:rPr>
          <w:szCs w:val="21"/>
        </w:rPr>
        <w:t>项下的</w:t>
      </w:r>
      <w:r>
        <w:rPr>
          <w:rFonts w:hint="eastAsia"/>
          <w:szCs w:val="21"/>
        </w:rPr>
        <w:t>工程款（指基础合同约定的除工程质量保修金以外的工程款）付款</w:t>
      </w:r>
      <w:r>
        <w:rPr>
          <w:szCs w:val="21"/>
        </w:rPr>
        <w:t>义务</w:t>
      </w:r>
      <w:r>
        <w:rPr>
          <w:rFonts w:hint="eastAsia"/>
          <w:szCs w:val="21"/>
        </w:rPr>
        <w:t>，</w:t>
      </w:r>
      <w:r>
        <w:rPr>
          <w:szCs w:val="21"/>
        </w:rPr>
        <w:t>向受益人提供不可撤销、</w:t>
      </w:r>
      <w:r>
        <w:rPr>
          <w:rFonts w:hint="eastAsia"/>
          <w:szCs w:val="21"/>
        </w:rPr>
        <w:t>不可转让的见索即付</w:t>
      </w:r>
      <w:r>
        <w:rPr>
          <w:szCs w:val="21"/>
        </w:rPr>
        <w:t>独立</w:t>
      </w:r>
      <w:r>
        <w:rPr>
          <w:rFonts w:hint="eastAsia"/>
          <w:szCs w:val="21"/>
        </w:rPr>
        <w:t>保函（以下简称“本保函”）</w:t>
      </w:r>
      <w:r>
        <w:rPr>
          <w:szCs w:val="21"/>
        </w:rPr>
        <w:t xml:space="preserve">。 </w:t>
      </w:r>
    </w:p>
    <w:p w14:paraId="4F7D906B">
      <w:pPr>
        <w:spacing w:line="360" w:lineRule="auto"/>
        <w:ind w:firstLine="400" w:firstLineChars="200"/>
        <w:rPr>
          <w:szCs w:val="21"/>
        </w:rPr>
      </w:pPr>
      <w:r>
        <w:rPr>
          <w:rFonts w:hint="eastAsia"/>
          <w:szCs w:val="21"/>
        </w:rPr>
        <w:t>一、本保函担保范围：申请人未履行基础合同约定的工程款支付义务，应当向受益人承担的违约责任和赔偿因此造成的损失、利息、律师费、诉讼费用等实现债权的费用。</w:t>
      </w:r>
    </w:p>
    <w:p w14:paraId="7530EC0B">
      <w:pPr>
        <w:spacing w:line="360" w:lineRule="auto"/>
        <w:ind w:firstLine="400" w:firstLineChars="200"/>
        <w:rPr>
          <w:szCs w:val="21"/>
        </w:rPr>
      </w:pPr>
      <w:r>
        <w:rPr>
          <w:rFonts w:hint="eastAsia"/>
          <w:szCs w:val="21"/>
        </w:rPr>
        <w:t>二、本保函担保金额最高不超过</w:t>
      </w:r>
      <w:r>
        <w:rPr>
          <w:szCs w:val="21"/>
        </w:rPr>
        <w:t>人民币（大写）</w:t>
      </w:r>
      <w:r>
        <w:rPr>
          <w:szCs w:val="21"/>
          <w:u w:val="single"/>
        </w:rPr>
        <w:t xml:space="preserve">          </w:t>
      </w:r>
      <w:r>
        <w:rPr>
          <w:szCs w:val="21"/>
        </w:rPr>
        <w:t>元（¥</w:t>
      </w:r>
      <w:r>
        <w:rPr>
          <w:szCs w:val="21"/>
          <w:u w:val="single"/>
        </w:rPr>
        <w:t xml:space="preserve">       </w:t>
      </w:r>
      <w:r>
        <w:rPr>
          <w:szCs w:val="21"/>
        </w:rPr>
        <w:t xml:space="preserve">）。 </w:t>
      </w:r>
    </w:p>
    <w:p w14:paraId="30C88E29">
      <w:pPr>
        <w:spacing w:line="360" w:lineRule="auto"/>
        <w:ind w:firstLine="400" w:firstLineChars="200"/>
        <w:rPr>
          <w:szCs w:val="21"/>
        </w:rPr>
      </w:pPr>
      <w:r>
        <w:rPr>
          <w:rFonts w:hint="eastAsia"/>
          <w:szCs w:val="21"/>
        </w:rPr>
        <w:t>三、本保函</w:t>
      </w:r>
      <w:r>
        <w:rPr>
          <w:szCs w:val="21"/>
        </w:rPr>
        <w:t>有效期自</w:t>
      </w:r>
      <w:r>
        <w:rPr>
          <w:rFonts w:hint="eastAsia"/>
          <w:szCs w:val="21"/>
        </w:rPr>
        <w:t>开立之日起</w:t>
      </w:r>
      <w:r>
        <w:rPr>
          <w:szCs w:val="21"/>
        </w:rPr>
        <w:t>至</w:t>
      </w:r>
      <w:r>
        <w:rPr>
          <w:rFonts w:hint="eastAsia"/>
          <w:szCs w:val="21"/>
        </w:rPr>
        <w:t>基础合同约定的除工程质量保修金以外的全部工程结算款项支付之日后</w:t>
      </w:r>
      <w:r>
        <w:rPr>
          <w:rFonts w:hint="eastAsia"/>
          <w:szCs w:val="21"/>
          <w:u w:val="single"/>
        </w:rPr>
        <w:t xml:space="preserve">    </w:t>
      </w:r>
      <w:r>
        <w:rPr>
          <w:rFonts w:hint="eastAsia"/>
          <w:szCs w:val="21"/>
        </w:rPr>
        <w:t>日止</w:t>
      </w:r>
      <w:r>
        <w:rPr>
          <w:szCs w:val="21"/>
        </w:rPr>
        <w:t xml:space="preserve">。 </w:t>
      </w:r>
    </w:p>
    <w:p w14:paraId="721178A5">
      <w:pPr>
        <w:spacing w:line="400" w:lineRule="exact"/>
        <w:ind w:firstLine="480"/>
        <w:rPr>
          <w:szCs w:val="21"/>
        </w:rPr>
      </w:pPr>
      <w:r>
        <w:rPr>
          <w:rFonts w:hint="eastAsia"/>
          <w:szCs w:val="21"/>
        </w:rPr>
        <w:t>四、开立人承诺，在收到受益人发来的书面付款通知后的七日内无条件支付，前述书面付款通知即为付款要求之单据，且应满足以下要求：</w:t>
      </w:r>
    </w:p>
    <w:p w14:paraId="45CC387E">
      <w:pPr>
        <w:spacing w:line="360" w:lineRule="auto"/>
        <w:ind w:firstLine="400" w:firstLineChars="200"/>
        <w:rPr>
          <w:szCs w:val="21"/>
        </w:rPr>
      </w:pPr>
      <w:r>
        <w:rPr>
          <w:rFonts w:hint="eastAsia"/>
          <w:szCs w:val="21"/>
        </w:rPr>
        <w:t>（1）付款通知到达的日期在本保函的有效期内；</w:t>
      </w:r>
    </w:p>
    <w:p w14:paraId="3D8E41D8">
      <w:pPr>
        <w:spacing w:line="360" w:lineRule="auto"/>
        <w:ind w:firstLine="400" w:firstLineChars="200"/>
        <w:rPr>
          <w:szCs w:val="21"/>
        </w:rPr>
      </w:pPr>
      <w:r>
        <w:rPr>
          <w:rFonts w:hint="eastAsia"/>
          <w:szCs w:val="21"/>
        </w:rPr>
        <w:t>（2）载明要求支付的金额；</w:t>
      </w:r>
    </w:p>
    <w:p w14:paraId="49074F3E">
      <w:pPr>
        <w:spacing w:line="360" w:lineRule="auto"/>
        <w:ind w:firstLine="400" w:firstLineChars="200"/>
        <w:rPr>
          <w:szCs w:val="21"/>
        </w:rPr>
      </w:pPr>
      <w:r>
        <w:rPr>
          <w:rFonts w:hint="eastAsia"/>
          <w:szCs w:val="21"/>
        </w:rPr>
        <w:t>（3）载明申请人违反合同义务的条款和内容；</w:t>
      </w:r>
    </w:p>
    <w:p w14:paraId="1B36A4F5">
      <w:pPr>
        <w:spacing w:line="360" w:lineRule="auto"/>
        <w:ind w:firstLine="400" w:firstLineChars="200"/>
        <w:rPr>
          <w:szCs w:val="21"/>
        </w:rPr>
      </w:pPr>
      <w:r>
        <w:rPr>
          <w:rFonts w:hint="eastAsia"/>
          <w:szCs w:val="21"/>
        </w:rPr>
        <w:t>（4）声明不存在合同文件约定或我国法律规定免除申请人或开立人支付责任的情形；</w:t>
      </w:r>
    </w:p>
    <w:p w14:paraId="6D2CE13F">
      <w:pPr>
        <w:spacing w:line="360" w:lineRule="auto"/>
        <w:ind w:firstLine="400" w:firstLineChars="200"/>
        <w:rPr>
          <w:szCs w:val="21"/>
        </w:rPr>
      </w:pPr>
      <w:r>
        <w:rPr>
          <w:rFonts w:hint="eastAsia"/>
          <w:szCs w:val="21"/>
        </w:rPr>
        <w:t>（5）付款通知应在本保函有效期内到达的地址是：</w:t>
      </w:r>
      <w:r>
        <w:rPr>
          <w:rFonts w:hint="eastAsia"/>
          <w:szCs w:val="21"/>
          <w:u w:val="single"/>
        </w:rPr>
        <w:t xml:space="preserve"> </w:t>
      </w:r>
      <w:r>
        <w:rPr>
          <w:szCs w:val="21"/>
          <w:u w:val="single"/>
        </w:rPr>
        <w:t xml:space="preserve">            </w:t>
      </w:r>
      <w:r>
        <w:rPr>
          <w:rFonts w:hint="eastAsia"/>
          <w:szCs w:val="21"/>
        </w:rPr>
        <w:t>。</w:t>
      </w:r>
    </w:p>
    <w:p w14:paraId="740F4A37">
      <w:pPr>
        <w:spacing w:line="400" w:lineRule="exact"/>
        <w:rPr>
          <w:szCs w:val="21"/>
        </w:rPr>
      </w:pPr>
      <w:r>
        <w:rPr>
          <w:rFonts w:hint="eastAsia"/>
          <w:szCs w:val="21"/>
        </w:rPr>
        <w:t xml:space="preserve">    受益人发出的书面付款通知应由其法定代表人（负责人）或授权代理人签字并加盖公章。</w:t>
      </w:r>
    </w:p>
    <w:p w14:paraId="2F4298D2">
      <w:pPr>
        <w:spacing w:line="400" w:lineRule="exact"/>
        <w:ind w:firstLine="400" w:firstLineChars="200"/>
        <w:rPr>
          <w:szCs w:val="21"/>
        </w:rPr>
      </w:pPr>
      <w:r>
        <w:rPr>
          <w:rFonts w:hint="eastAsia"/>
          <w:szCs w:val="21"/>
        </w:rPr>
        <w:t>五、</w:t>
      </w:r>
      <w:r>
        <w:rPr>
          <w:szCs w:val="21"/>
        </w:rPr>
        <w:t>本保函项下的权利不得转让，不得设定担保。</w:t>
      </w:r>
      <w:r>
        <w:rPr>
          <w:rFonts w:hint="eastAsia"/>
          <w:szCs w:val="21"/>
        </w:rPr>
        <w:t>受益人</w:t>
      </w:r>
      <w:r>
        <w:rPr>
          <w:szCs w:val="21"/>
        </w:rPr>
        <w:t>未经开立人书面同意转让本保函或其项下任何权利，</w:t>
      </w:r>
      <w:r>
        <w:rPr>
          <w:rFonts w:hint="eastAsia"/>
          <w:szCs w:val="21"/>
        </w:rPr>
        <w:t>对开立人不发生法律效力</w:t>
      </w:r>
      <w:r>
        <w:rPr>
          <w:szCs w:val="21"/>
        </w:rPr>
        <w:t xml:space="preserve">。 </w:t>
      </w:r>
    </w:p>
    <w:p w14:paraId="4FF0FC2F">
      <w:pPr>
        <w:spacing w:line="400" w:lineRule="exact"/>
        <w:ind w:firstLine="400" w:firstLineChars="200"/>
        <w:rPr>
          <w:rStyle w:val="66"/>
        </w:rPr>
      </w:pPr>
      <w:r>
        <w:rPr>
          <w:rFonts w:hint="eastAsia"/>
          <w:szCs w:val="21"/>
        </w:rPr>
        <w:t>六、</w:t>
      </w:r>
      <w:r>
        <w:rPr>
          <w:szCs w:val="21"/>
        </w:rPr>
        <w:t>本保函项下的基础交易不成立、不生效、无效、被撤销、被解除，不影响本保函的独立有效。</w:t>
      </w:r>
    </w:p>
    <w:p w14:paraId="5FD9474C">
      <w:pPr>
        <w:spacing w:line="400" w:lineRule="exact"/>
        <w:ind w:firstLine="400" w:firstLineChars="200"/>
        <w:rPr>
          <w:szCs w:val="21"/>
        </w:rPr>
      </w:pPr>
      <w:r>
        <w:rPr>
          <w:rFonts w:hint="eastAsia"/>
          <w:szCs w:val="21"/>
        </w:rPr>
        <w:t>七、</w:t>
      </w:r>
      <w:r>
        <w:rPr>
          <w:szCs w:val="21"/>
        </w:rPr>
        <w:t>本保函项下的义务和责任均在保函</w:t>
      </w:r>
      <w:r>
        <w:rPr>
          <w:rFonts w:hint="eastAsia"/>
          <w:szCs w:val="21"/>
        </w:rPr>
        <w:t>有效期</w:t>
      </w:r>
      <w:r>
        <w:rPr>
          <w:szCs w:val="21"/>
        </w:rPr>
        <w:t xml:space="preserve">到期后自动消灭。 </w:t>
      </w:r>
    </w:p>
    <w:p w14:paraId="7AC5BAF8">
      <w:pPr>
        <w:spacing w:line="400" w:lineRule="exact"/>
        <w:ind w:firstLine="400" w:firstLineChars="200"/>
        <w:rPr>
          <w:szCs w:val="21"/>
        </w:rPr>
      </w:pPr>
      <w:r>
        <w:rPr>
          <w:rFonts w:hint="eastAsia"/>
          <w:szCs w:val="21"/>
        </w:rPr>
        <w:t>八、</w:t>
      </w:r>
      <w:r>
        <w:rPr>
          <w:szCs w:val="21"/>
        </w:rPr>
        <w:t>本保函</w:t>
      </w:r>
      <w:r>
        <w:rPr>
          <w:rFonts w:hint="eastAsia"/>
          <w:szCs w:val="21"/>
        </w:rPr>
        <w:t>适用的法律为中华人民共和国法律，因本保函产生的纠纷案件，由申请人所在地人民法院管辖。</w:t>
      </w:r>
      <w:r>
        <w:rPr>
          <w:szCs w:val="21"/>
        </w:rPr>
        <w:t xml:space="preserve"> </w:t>
      </w:r>
    </w:p>
    <w:p w14:paraId="3F5C8870">
      <w:pPr>
        <w:spacing w:line="360" w:lineRule="auto"/>
        <w:ind w:firstLine="400" w:firstLineChars="200"/>
        <w:rPr>
          <w:szCs w:val="21"/>
        </w:rPr>
      </w:pPr>
      <w:r>
        <w:rPr>
          <w:rFonts w:hint="eastAsia"/>
          <w:szCs w:val="21"/>
        </w:rPr>
        <w:t>九、</w:t>
      </w:r>
      <w:r>
        <w:rPr>
          <w:szCs w:val="21"/>
        </w:rPr>
        <w:t>本保函自我方法定代表人</w:t>
      </w:r>
      <w:r>
        <w:rPr>
          <w:rFonts w:hint="eastAsia"/>
          <w:szCs w:val="21"/>
        </w:rPr>
        <w:t>或授权代表</w:t>
      </w:r>
      <w:r>
        <w:rPr>
          <w:szCs w:val="21"/>
        </w:rPr>
        <w:t>签字</w:t>
      </w:r>
      <w:r>
        <w:rPr>
          <w:rFonts w:hint="eastAsia"/>
          <w:szCs w:val="21"/>
        </w:rPr>
        <w:t>并</w:t>
      </w:r>
      <w:r>
        <w:rPr>
          <w:szCs w:val="21"/>
        </w:rPr>
        <w:t xml:space="preserve">加盖公章之日起生效。 </w:t>
      </w:r>
    </w:p>
    <w:p w14:paraId="31BC576E">
      <w:pPr>
        <w:spacing w:line="360" w:lineRule="auto"/>
        <w:ind w:firstLine="400" w:firstLineChars="200"/>
        <w:rPr>
          <w:szCs w:val="21"/>
        </w:rPr>
      </w:pPr>
    </w:p>
    <w:p w14:paraId="06466EE9">
      <w:pPr>
        <w:spacing w:line="360" w:lineRule="auto"/>
        <w:ind w:firstLine="400" w:firstLineChars="200"/>
        <w:rPr>
          <w:szCs w:val="21"/>
        </w:rPr>
      </w:pPr>
    </w:p>
    <w:p w14:paraId="644F5EBA">
      <w:pPr>
        <w:spacing w:line="360" w:lineRule="auto"/>
        <w:ind w:firstLine="400" w:firstLineChars="200"/>
        <w:rPr>
          <w:szCs w:val="21"/>
        </w:rPr>
      </w:pPr>
      <w:r>
        <w:rPr>
          <w:rFonts w:hint="eastAsia"/>
          <w:szCs w:val="21"/>
        </w:rPr>
        <w:t>开 立 人</w:t>
      </w:r>
      <w:r>
        <w:rPr>
          <w:szCs w:val="21"/>
        </w:rPr>
        <w:t>：</w:t>
      </w:r>
      <w:r>
        <w:rPr>
          <w:szCs w:val="21"/>
          <w:u w:val="single"/>
        </w:rPr>
        <w:t xml:space="preserve">                </w:t>
      </w:r>
      <w:r>
        <w:rPr>
          <w:rFonts w:hint="eastAsia"/>
          <w:szCs w:val="21"/>
          <w:u w:val="single"/>
        </w:rPr>
        <w:t xml:space="preserve">             </w:t>
      </w:r>
      <w:r>
        <w:rPr>
          <w:szCs w:val="21"/>
          <w:u w:val="single"/>
        </w:rPr>
        <w:t xml:space="preserve"> </w:t>
      </w:r>
      <w:r>
        <w:rPr>
          <w:szCs w:val="21"/>
        </w:rPr>
        <w:t>（</w:t>
      </w:r>
      <w:r>
        <w:rPr>
          <w:rFonts w:hint="eastAsia"/>
          <w:szCs w:val="21"/>
        </w:rPr>
        <w:t>公</w:t>
      </w:r>
      <w:r>
        <w:rPr>
          <w:szCs w:val="21"/>
        </w:rPr>
        <w:t xml:space="preserve">章） </w:t>
      </w:r>
    </w:p>
    <w:p w14:paraId="0BAAD0F5">
      <w:pPr>
        <w:spacing w:line="360" w:lineRule="auto"/>
        <w:ind w:firstLine="400" w:firstLineChars="200"/>
        <w:rPr>
          <w:szCs w:val="21"/>
        </w:rPr>
      </w:pPr>
      <w:r>
        <w:rPr>
          <w:rFonts w:hint="eastAsia"/>
          <w:szCs w:val="21"/>
        </w:rPr>
        <w:t>法定代表人（或授权代表）：</w:t>
      </w:r>
      <w:r>
        <w:rPr>
          <w:szCs w:val="21"/>
          <w:u w:val="single"/>
        </w:rPr>
        <w:t xml:space="preserve">               </w:t>
      </w:r>
      <w:r>
        <w:rPr>
          <w:szCs w:val="21"/>
        </w:rPr>
        <w:t xml:space="preserve">（签字） </w:t>
      </w:r>
    </w:p>
    <w:p w14:paraId="35C516E4">
      <w:pPr>
        <w:spacing w:line="360" w:lineRule="auto"/>
        <w:ind w:firstLine="400" w:firstLineChars="200"/>
        <w:rPr>
          <w:szCs w:val="21"/>
        </w:rPr>
      </w:pPr>
      <w:r>
        <w:rPr>
          <w:rFonts w:hint="eastAsia"/>
          <w:szCs w:val="21"/>
        </w:rPr>
        <w:t>地</w:t>
      </w:r>
      <w:r>
        <w:rPr>
          <w:szCs w:val="21"/>
        </w:rPr>
        <w:t xml:space="preserve">    址：</w:t>
      </w:r>
      <w:r>
        <w:rPr>
          <w:szCs w:val="21"/>
          <w:u w:val="single"/>
        </w:rPr>
        <w:t xml:space="preserve">                                       </w:t>
      </w:r>
    </w:p>
    <w:p w14:paraId="73A31DEC">
      <w:pPr>
        <w:spacing w:line="360" w:lineRule="auto"/>
        <w:ind w:firstLine="400" w:firstLineChars="200"/>
        <w:rPr>
          <w:szCs w:val="21"/>
        </w:rPr>
      </w:pPr>
      <w:r>
        <w:rPr>
          <w:rFonts w:hint="eastAsia"/>
          <w:szCs w:val="21"/>
        </w:rPr>
        <w:t>邮政编码：</w:t>
      </w:r>
      <w:r>
        <w:rPr>
          <w:szCs w:val="21"/>
          <w:u w:val="single"/>
        </w:rPr>
        <w:t xml:space="preserve">                 </w:t>
      </w:r>
    </w:p>
    <w:p w14:paraId="0A2CB98D">
      <w:pPr>
        <w:spacing w:line="360" w:lineRule="auto"/>
        <w:ind w:firstLine="400" w:firstLineChars="200"/>
        <w:rPr>
          <w:szCs w:val="21"/>
        </w:rPr>
      </w:pPr>
      <w:r>
        <w:rPr>
          <w:rFonts w:hint="eastAsia"/>
          <w:szCs w:val="21"/>
        </w:rPr>
        <w:t>电</w:t>
      </w:r>
      <w:r>
        <w:rPr>
          <w:szCs w:val="21"/>
        </w:rPr>
        <w:t xml:space="preserve">    话：</w:t>
      </w:r>
      <w:r>
        <w:rPr>
          <w:szCs w:val="21"/>
          <w:u w:val="single"/>
        </w:rPr>
        <w:t xml:space="preserve">                 </w:t>
      </w:r>
    </w:p>
    <w:p w14:paraId="73C20117">
      <w:pPr>
        <w:spacing w:line="360" w:lineRule="auto"/>
        <w:ind w:firstLine="400" w:firstLineChars="200"/>
        <w:rPr>
          <w:szCs w:val="21"/>
          <w:u w:val="single"/>
        </w:rPr>
      </w:pPr>
      <w:r>
        <w:rPr>
          <w:rFonts w:hint="eastAsia"/>
          <w:szCs w:val="21"/>
        </w:rPr>
        <w:t>传</w:t>
      </w:r>
      <w:r>
        <w:rPr>
          <w:szCs w:val="21"/>
        </w:rPr>
        <w:t xml:space="preserve">    真：</w:t>
      </w:r>
      <w:r>
        <w:rPr>
          <w:szCs w:val="21"/>
          <w:u w:val="single"/>
        </w:rPr>
        <w:t xml:space="preserve">                 </w:t>
      </w:r>
    </w:p>
    <w:p w14:paraId="30C45139">
      <w:pPr>
        <w:spacing w:line="360" w:lineRule="auto"/>
        <w:ind w:left="1260" w:leftChars="200" w:hanging="860" w:hangingChars="430"/>
        <w:rPr>
          <w:szCs w:val="21"/>
        </w:rPr>
      </w:pPr>
      <w:r>
        <w:rPr>
          <w:rFonts w:hint="eastAsia"/>
          <w:szCs w:val="21"/>
        </w:rPr>
        <w:t>开立时间：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rFonts w:hint="eastAsia"/>
          <w:szCs w:val="21"/>
        </w:rPr>
        <w:t>日</w:t>
      </w:r>
    </w:p>
    <w:p w14:paraId="0BAFB997">
      <w:pPr>
        <w:adjustRightInd w:val="0"/>
        <w:snapToGrid w:val="0"/>
        <w:spacing w:line="360" w:lineRule="auto"/>
        <w:ind w:firstLine="400" w:firstLineChars="200"/>
        <w:rPr>
          <w:rFonts w:ascii="宋体" w:hAnsi="宋体"/>
          <w:szCs w:val="21"/>
        </w:rPr>
      </w:pPr>
    </w:p>
    <w:p w14:paraId="1EC1F56A">
      <w:pPr>
        <w:pStyle w:val="56"/>
        <w:ind w:firstLine="210"/>
        <w:rPr>
          <w:lang w:val="en-US"/>
        </w:rPr>
      </w:pPr>
    </w:p>
    <w:p w14:paraId="2F7C3ACA">
      <w:pPr>
        <w:keepNext/>
        <w:keepLines/>
        <w:spacing w:before="120" w:after="120" w:line="360" w:lineRule="auto"/>
        <w:jc w:val="left"/>
        <w:outlineLvl w:val="2"/>
        <w:rPr>
          <w:rFonts w:ascii="黑体" w:hAnsi="黑体" w:eastAsia="黑体"/>
          <w:bCs/>
          <w:sz w:val="24"/>
          <w:szCs w:val="24"/>
        </w:rPr>
      </w:pPr>
      <w:r>
        <w:rPr>
          <w:rFonts w:ascii="黑体" w:hAnsi="黑体" w:eastAsia="黑体"/>
          <w:bCs/>
          <w:sz w:val="24"/>
          <w:szCs w:val="24"/>
        </w:rPr>
        <w:br w:type="page"/>
      </w:r>
      <w:r>
        <w:rPr>
          <w:rFonts w:hint="eastAsia" w:ascii="黑体" w:hAnsi="黑体" w:eastAsia="黑体"/>
          <w:bCs/>
          <w:sz w:val="24"/>
          <w:szCs w:val="24"/>
        </w:rPr>
        <w:t>附件</w:t>
      </w:r>
      <w:r>
        <w:rPr>
          <w:rFonts w:ascii="黑体" w:hAnsi="黑体" w:eastAsia="黑体"/>
          <w:bCs/>
          <w:sz w:val="24"/>
          <w:szCs w:val="24"/>
        </w:rPr>
        <w:t>1</w:t>
      </w:r>
      <w:r>
        <w:rPr>
          <w:rFonts w:hint="eastAsia" w:ascii="黑体" w:hAnsi="黑体" w:eastAsia="黑体"/>
          <w:bCs/>
          <w:sz w:val="24"/>
          <w:szCs w:val="24"/>
        </w:rPr>
        <w:t>2：暂估价一览表</w:t>
      </w:r>
    </w:p>
    <w:p w14:paraId="5909B297">
      <w:pPr>
        <w:spacing w:before="156" w:beforeLines="50" w:after="156" w:afterLines="50" w:line="440" w:lineRule="exact"/>
        <w:jc w:val="center"/>
        <w:rPr>
          <w:szCs w:val="21"/>
        </w:rPr>
      </w:pPr>
      <w:r>
        <w:rPr>
          <w:szCs w:val="21"/>
        </w:rPr>
        <w:t>1</w:t>
      </w:r>
      <w:r>
        <w:rPr>
          <w:rFonts w:hint="eastAsia"/>
          <w:szCs w:val="21"/>
        </w:rPr>
        <w:t>2</w:t>
      </w:r>
      <w:r>
        <w:rPr>
          <w:szCs w:val="21"/>
        </w:rPr>
        <w:t>-1</w:t>
      </w:r>
      <w:r>
        <w:rPr>
          <w:rFonts w:hint="eastAsia"/>
          <w:szCs w:val="21"/>
        </w:rPr>
        <w:t>：材料暂估价表</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06"/>
        <w:gridCol w:w="1810"/>
        <w:gridCol w:w="776"/>
        <w:gridCol w:w="707"/>
        <w:gridCol w:w="1233"/>
        <w:gridCol w:w="1293"/>
        <w:gridCol w:w="1551"/>
      </w:tblGrid>
      <w:tr w14:paraId="6FDFB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single" w:color="auto" w:sz="12" w:space="0"/>
              <w:bottom w:val="double" w:color="auto" w:sz="6" w:space="0"/>
            </w:tcBorders>
            <w:noWrap w:val="0"/>
            <w:vAlign w:val="top"/>
          </w:tcPr>
          <w:p w14:paraId="6B91650D">
            <w:pPr>
              <w:keepNext/>
              <w:spacing w:line="440" w:lineRule="exact"/>
              <w:rPr>
                <w:szCs w:val="21"/>
              </w:rPr>
            </w:pPr>
            <w:r>
              <w:rPr>
                <w:rFonts w:hint="eastAsia"/>
                <w:szCs w:val="21"/>
              </w:rPr>
              <w:t>序号</w:t>
            </w:r>
          </w:p>
        </w:tc>
        <w:tc>
          <w:tcPr>
            <w:tcW w:w="1093" w:type="pct"/>
            <w:tcBorders>
              <w:top w:val="single" w:color="auto" w:sz="12" w:space="0"/>
              <w:bottom w:val="double" w:color="auto" w:sz="6" w:space="0"/>
            </w:tcBorders>
            <w:noWrap w:val="0"/>
            <w:vAlign w:val="top"/>
          </w:tcPr>
          <w:p w14:paraId="508F23FB">
            <w:pPr>
              <w:keepNext/>
              <w:spacing w:line="440" w:lineRule="exact"/>
              <w:rPr>
                <w:szCs w:val="21"/>
              </w:rPr>
            </w:pPr>
            <w:r>
              <w:rPr>
                <w:rFonts w:hint="eastAsia"/>
                <w:szCs w:val="21"/>
              </w:rPr>
              <w:t>名称</w:t>
            </w:r>
          </w:p>
        </w:tc>
        <w:tc>
          <w:tcPr>
            <w:tcW w:w="469" w:type="pct"/>
            <w:tcBorders>
              <w:top w:val="single" w:color="auto" w:sz="12" w:space="0"/>
              <w:bottom w:val="double" w:color="auto" w:sz="6" w:space="0"/>
            </w:tcBorders>
            <w:noWrap w:val="0"/>
            <w:vAlign w:val="top"/>
          </w:tcPr>
          <w:p w14:paraId="22791428">
            <w:pPr>
              <w:keepNext/>
              <w:spacing w:line="440" w:lineRule="exact"/>
              <w:rPr>
                <w:szCs w:val="21"/>
              </w:rPr>
            </w:pPr>
            <w:r>
              <w:rPr>
                <w:rFonts w:hint="eastAsia"/>
                <w:szCs w:val="21"/>
              </w:rPr>
              <w:t>单位</w:t>
            </w:r>
          </w:p>
        </w:tc>
        <w:tc>
          <w:tcPr>
            <w:tcW w:w="427" w:type="pct"/>
            <w:tcBorders>
              <w:top w:val="single" w:color="auto" w:sz="12" w:space="0"/>
              <w:bottom w:val="double" w:color="auto" w:sz="6" w:space="0"/>
            </w:tcBorders>
            <w:noWrap w:val="0"/>
            <w:vAlign w:val="top"/>
          </w:tcPr>
          <w:p w14:paraId="636C0621">
            <w:pPr>
              <w:keepNext/>
              <w:spacing w:line="440" w:lineRule="exact"/>
              <w:rPr>
                <w:szCs w:val="21"/>
              </w:rPr>
            </w:pPr>
            <w:r>
              <w:rPr>
                <w:rFonts w:hint="eastAsia"/>
                <w:szCs w:val="21"/>
              </w:rPr>
              <w:t>数量</w:t>
            </w:r>
          </w:p>
        </w:tc>
        <w:tc>
          <w:tcPr>
            <w:tcW w:w="745" w:type="pct"/>
            <w:tcBorders>
              <w:top w:val="single" w:color="auto" w:sz="12" w:space="0"/>
              <w:bottom w:val="double" w:color="auto" w:sz="6" w:space="0"/>
            </w:tcBorders>
            <w:noWrap w:val="0"/>
            <w:vAlign w:val="top"/>
          </w:tcPr>
          <w:p w14:paraId="0F649621">
            <w:pPr>
              <w:keepNext/>
              <w:spacing w:line="440" w:lineRule="exact"/>
              <w:rPr>
                <w:szCs w:val="21"/>
              </w:rPr>
            </w:pPr>
            <w:r>
              <w:rPr>
                <w:rFonts w:hint="eastAsia"/>
                <w:szCs w:val="21"/>
              </w:rPr>
              <w:t>单价（元）</w:t>
            </w:r>
          </w:p>
        </w:tc>
        <w:tc>
          <w:tcPr>
            <w:tcW w:w="781" w:type="pct"/>
            <w:tcBorders>
              <w:top w:val="single" w:color="auto" w:sz="12" w:space="0"/>
              <w:bottom w:val="double" w:color="auto" w:sz="6" w:space="0"/>
            </w:tcBorders>
            <w:noWrap w:val="0"/>
            <w:vAlign w:val="top"/>
          </w:tcPr>
          <w:p w14:paraId="2E01E4AE">
            <w:pPr>
              <w:keepNext/>
              <w:spacing w:line="440" w:lineRule="exact"/>
              <w:rPr>
                <w:szCs w:val="21"/>
              </w:rPr>
            </w:pPr>
            <w:r>
              <w:rPr>
                <w:rFonts w:hint="eastAsia"/>
                <w:szCs w:val="21"/>
              </w:rPr>
              <w:t>合价（元）</w:t>
            </w:r>
          </w:p>
        </w:tc>
        <w:tc>
          <w:tcPr>
            <w:tcW w:w="937" w:type="pct"/>
            <w:tcBorders>
              <w:top w:val="single" w:color="auto" w:sz="12" w:space="0"/>
              <w:bottom w:val="double" w:color="auto" w:sz="6" w:space="0"/>
            </w:tcBorders>
            <w:noWrap w:val="0"/>
            <w:vAlign w:val="top"/>
          </w:tcPr>
          <w:p w14:paraId="5B2953C7">
            <w:pPr>
              <w:keepNext/>
              <w:spacing w:line="440" w:lineRule="exact"/>
              <w:rPr>
                <w:szCs w:val="21"/>
              </w:rPr>
            </w:pPr>
            <w:r>
              <w:rPr>
                <w:rFonts w:hint="eastAsia"/>
                <w:szCs w:val="21"/>
              </w:rPr>
              <w:t>备注</w:t>
            </w:r>
          </w:p>
        </w:tc>
      </w:tr>
      <w:tr w14:paraId="300F4E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double" w:color="auto" w:sz="6" w:space="0"/>
            </w:tcBorders>
            <w:noWrap w:val="0"/>
            <w:vAlign w:val="top"/>
          </w:tcPr>
          <w:p w14:paraId="635DDE28">
            <w:pPr>
              <w:keepNext/>
              <w:spacing w:line="440" w:lineRule="exact"/>
              <w:rPr>
                <w:szCs w:val="21"/>
              </w:rPr>
            </w:pPr>
          </w:p>
        </w:tc>
        <w:tc>
          <w:tcPr>
            <w:tcW w:w="1093" w:type="pct"/>
            <w:tcBorders>
              <w:top w:val="double" w:color="auto" w:sz="6" w:space="0"/>
            </w:tcBorders>
            <w:noWrap w:val="0"/>
            <w:vAlign w:val="top"/>
          </w:tcPr>
          <w:p w14:paraId="2EE2E08E">
            <w:pPr>
              <w:keepNext/>
              <w:spacing w:line="440" w:lineRule="exact"/>
              <w:rPr>
                <w:szCs w:val="21"/>
              </w:rPr>
            </w:pPr>
          </w:p>
        </w:tc>
        <w:tc>
          <w:tcPr>
            <w:tcW w:w="469" w:type="pct"/>
            <w:tcBorders>
              <w:top w:val="double" w:color="auto" w:sz="6" w:space="0"/>
            </w:tcBorders>
            <w:noWrap w:val="0"/>
            <w:vAlign w:val="top"/>
          </w:tcPr>
          <w:p w14:paraId="40CA7FF1">
            <w:pPr>
              <w:keepNext/>
              <w:spacing w:line="440" w:lineRule="exact"/>
              <w:rPr>
                <w:szCs w:val="21"/>
              </w:rPr>
            </w:pPr>
          </w:p>
        </w:tc>
        <w:tc>
          <w:tcPr>
            <w:tcW w:w="427" w:type="pct"/>
            <w:tcBorders>
              <w:top w:val="double" w:color="auto" w:sz="6" w:space="0"/>
            </w:tcBorders>
            <w:noWrap w:val="0"/>
            <w:vAlign w:val="top"/>
          </w:tcPr>
          <w:p w14:paraId="04B9DD92">
            <w:pPr>
              <w:keepNext/>
              <w:spacing w:line="440" w:lineRule="exact"/>
              <w:rPr>
                <w:szCs w:val="21"/>
              </w:rPr>
            </w:pPr>
          </w:p>
        </w:tc>
        <w:tc>
          <w:tcPr>
            <w:tcW w:w="745" w:type="pct"/>
            <w:tcBorders>
              <w:top w:val="double" w:color="auto" w:sz="6" w:space="0"/>
            </w:tcBorders>
            <w:noWrap w:val="0"/>
            <w:vAlign w:val="top"/>
          </w:tcPr>
          <w:p w14:paraId="25AE3C61">
            <w:pPr>
              <w:keepNext/>
              <w:spacing w:line="440" w:lineRule="exact"/>
              <w:rPr>
                <w:szCs w:val="21"/>
              </w:rPr>
            </w:pPr>
          </w:p>
        </w:tc>
        <w:tc>
          <w:tcPr>
            <w:tcW w:w="781" w:type="pct"/>
            <w:tcBorders>
              <w:top w:val="double" w:color="auto" w:sz="6" w:space="0"/>
            </w:tcBorders>
            <w:noWrap w:val="0"/>
            <w:vAlign w:val="top"/>
          </w:tcPr>
          <w:p w14:paraId="09DCF766">
            <w:pPr>
              <w:keepNext/>
              <w:spacing w:line="440" w:lineRule="exact"/>
              <w:rPr>
                <w:szCs w:val="21"/>
              </w:rPr>
            </w:pPr>
          </w:p>
        </w:tc>
        <w:tc>
          <w:tcPr>
            <w:tcW w:w="937" w:type="pct"/>
            <w:tcBorders>
              <w:top w:val="double" w:color="auto" w:sz="6" w:space="0"/>
            </w:tcBorders>
            <w:noWrap w:val="0"/>
            <w:vAlign w:val="top"/>
          </w:tcPr>
          <w:p w14:paraId="7693CC52">
            <w:pPr>
              <w:keepNext/>
              <w:spacing w:line="440" w:lineRule="exact"/>
              <w:rPr>
                <w:szCs w:val="21"/>
              </w:rPr>
            </w:pPr>
          </w:p>
        </w:tc>
      </w:tr>
      <w:tr w14:paraId="3EB88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nil"/>
            </w:tcBorders>
            <w:noWrap w:val="0"/>
            <w:vAlign w:val="top"/>
          </w:tcPr>
          <w:p w14:paraId="294B6AEF">
            <w:pPr>
              <w:keepNext/>
              <w:spacing w:line="440" w:lineRule="exact"/>
              <w:rPr>
                <w:szCs w:val="21"/>
              </w:rPr>
            </w:pPr>
          </w:p>
        </w:tc>
        <w:tc>
          <w:tcPr>
            <w:tcW w:w="1093" w:type="pct"/>
            <w:tcBorders>
              <w:top w:val="nil"/>
            </w:tcBorders>
            <w:noWrap w:val="0"/>
            <w:vAlign w:val="top"/>
          </w:tcPr>
          <w:p w14:paraId="5C6739A6">
            <w:pPr>
              <w:keepNext/>
              <w:spacing w:line="440" w:lineRule="exact"/>
              <w:rPr>
                <w:szCs w:val="21"/>
              </w:rPr>
            </w:pPr>
          </w:p>
        </w:tc>
        <w:tc>
          <w:tcPr>
            <w:tcW w:w="469" w:type="pct"/>
            <w:tcBorders>
              <w:top w:val="nil"/>
            </w:tcBorders>
            <w:noWrap w:val="0"/>
            <w:vAlign w:val="top"/>
          </w:tcPr>
          <w:p w14:paraId="20FDA089">
            <w:pPr>
              <w:keepNext/>
              <w:spacing w:line="440" w:lineRule="exact"/>
              <w:rPr>
                <w:szCs w:val="21"/>
              </w:rPr>
            </w:pPr>
          </w:p>
        </w:tc>
        <w:tc>
          <w:tcPr>
            <w:tcW w:w="427" w:type="pct"/>
            <w:tcBorders>
              <w:top w:val="nil"/>
            </w:tcBorders>
            <w:noWrap w:val="0"/>
            <w:vAlign w:val="top"/>
          </w:tcPr>
          <w:p w14:paraId="4C2FE63D">
            <w:pPr>
              <w:keepNext/>
              <w:spacing w:line="440" w:lineRule="exact"/>
              <w:rPr>
                <w:szCs w:val="21"/>
              </w:rPr>
            </w:pPr>
          </w:p>
        </w:tc>
        <w:tc>
          <w:tcPr>
            <w:tcW w:w="745" w:type="pct"/>
            <w:tcBorders>
              <w:top w:val="nil"/>
            </w:tcBorders>
            <w:noWrap w:val="0"/>
            <w:vAlign w:val="top"/>
          </w:tcPr>
          <w:p w14:paraId="1FD509DE">
            <w:pPr>
              <w:keepNext/>
              <w:spacing w:line="440" w:lineRule="exact"/>
              <w:rPr>
                <w:szCs w:val="21"/>
              </w:rPr>
            </w:pPr>
          </w:p>
        </w:tc>
        <w:tc>
          <w:tcPr>
            <w:tcW w:w="781" w:type="pct"/>
            <w:tcBorders>
              <w:top w:val="nil"/>
            </w:tcBorders>
            <w:noWrap w:val="0"/>
            <w:vAlign w:val="top"/>
          </w:tcPr>
          <w:p w14:paraId="3AE33A0E">
            <w:pPr>
              <w:keepNext/>
              <w:spacing w:line="440" w:lineRule="exact"/>
              <w:rPr>
                <w:szCs w:val="21"/>
              </w:rPr>
            </w:pPr>
          </w:p>
        </w:tc>
        <w:tc>
          <w:tcPr>
            <w:tcW w:w="937" w:type="pct"/>
            <w:tcBorders>
              <w:top w:val="nil"/>
            </w:tcBorders>
            <w:noWrap w:val="0"/>
            <w:vAlign w:val="top"/>
          </w:tcPr>
          <w:p w14:paraId="289A5EA3">
            <w:pPr>
              <w:keepNext/>
              <w:spacing w:line="440" w:lineRule="exact"/>
              <w:rPr>
                <w:szCs w:val="21"/>
              </w:rPr>
            </w:pPr>
          </w:p>
        </w:tc>
      </w:tr>
      <w:tr w14:paraId="79FB3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547" w:type="pct"/>
            <w:noWrap w:val="0"/>
            <w:vAlign w:val="top"/>
          </w:tcPr>
          <w:p w14:paraId="4D64A004">
            <w:pPr>
              <w:keepNext/>
              <w:spacing w:line="440" w:lineRule="exact"/>
              <w:rPr>
                <w:szCs w:val="21"/>
              </w:rPr>
            </w:pPr>
          </w:p>
        </w:tc>
        <w:tc>
          <w:tcPr>
            <w:tcW w:w="1093" w:type="pct"/>
            <w:noWrap w:val="0"/>
            <w:vAlign w:val="top"/>
          </w:tcPr>
          <w:p w14:paraId="4233503E">
            <w:pPr>
              <w:keepNext/>
              <w:spacing w:line="440" w:lineRule="exact"/>
              <w:rPr>
                <w:szCs w:val="21"/>
              </w:rPr>
            </w:pPr>
          </w:p>
        </w:tc>
        <w:tc>
          <w:tcPr>
            <w:tcW w:w="469" w:type="pct"/>
            <w:noWrap w:val="0"/>
            <w:vAlign w:val="top"/>
          </w:tcPr>
          <w:p w14:paraId="1271A64C">
            <w:pPr>
              <w:keepNext/>
              <w:spacing w:line="440" w:lineRule="exact"/>
              <w:rPr>
                <w:szCs w:val="21"/>
              </w:rPr>
            </w:pPr>
          </w:p>
        </w:tc>
        <w:tc>
          <w:tcPr>
            <w:tcW w:w="427" w:type="pct"/>
            <w:noWrap w:val="0"/>
            <w:vAlign w:val="top"/>
          </w:tcPr>
          <w:p w14:paraId="0FC0FCEE">
            <w:pPr>
              <w:keepNext/>
              <w:spacing w:line="440" w:lineRule="exact"/>
              <w:rPr>
                <w:szCs w:val="21"/>
              </w:rPr>
            </w:pPr>
          </w:p>
        </w:tc>
        <w:tc>
          <w:tcPr>
            <w:tcW w:w="745" w:type="pct"/>
            <w:noWrap w:val="0"/>
            <w:vAlign w:val="top"/>
          </w:tcPr>
          <w:p w14:paraId="458A387D">
            <w:pPr>
              <w:keepNext/>
              <w:spacing w:line="440" w:lineRule="exact"/>
              <w:rPr>
                <w:szCs w:val="21"/>
              </w:rPr>
            </w:pPr>
          </w:p>
        </w:tc>
        <w:tc>
          <w:tcPr>
            <w:tcW w:w="781" w:type="pct"/>
            <w:noWrap w:val="0"/>
            <w:vAlign w:val="top"/>
          </w:tcPr>
          <w:p w14:paraId="7CCD50EF">
            <w:pPr>
              <w:keepNext/>
              <w:spacing w:line="440" w:lineRule="exact"/>
              <w:rPr>
                <w:szCs w:val="21"/>
              </w:rPr>
            </w:pPr>
          </w:p>
        </w:tc>
        <w:tc>
          <w:tcPr>
            <w:tcW w:w="937" w:type="pct"/>
            <w:noWrap w:val="0"/>
            <w:vAlign w:val="top"/>
          </w:tcPr>
          <w:p w14:paraId="16735372">
            <w:pPr>
              <w:keepNext/>
              <w:spacing w:line="440" w:lineRule="exact"/>
              <w:rPr>
                <w:szCs w:val="21"/>
              </w:rPr>
            </w:pPr>
          </w:p>
        </w:tc>
      </w:tr>
      <w:tr w14:paraId="117C0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547" w:type="pct"/>
            <w:noWrap w:val="0"/>
            <w:vAlign w:val="top"/>
          </w:tcPr>
          <w:p w14:paraId="0CE3CCEB">
            <w:pPr>
              <w:keepNext/>
              <w:spacing w:line="440" w:lineRule="exact"/>
              <w:rPr>
                <w:szCs w:val="21"/>
              </w:rPr>
            </w:pPr>
          </w:p>
        </w:tc>
        <w:tc>
          <w:tcPr>
            <w:tcW w:w="1093" w:type="pct"/>
            <w:noWrap w:val="0"/>
            <w:vAlign w:val="top"/>
          </w:tcPr>
          <w:p w14:paraId="1767E5A1">
            <w:pPr>
              <w:keepNext/>
              <w:spacing w:line="440" w:lineRule="exact"/>
              <w:rPr>
                <w:szCs w:val="21"/>
              </w:rPr>
            </w:pPr>
          </w:p>
        </w:tc>
        <w:tc>
          <w:tcPr>
            <w:tcW w:w="469" w:type="pct"/>
            <w:noWrap w:val="0"/>
            <w:vAlign w:val="top"/>
          </w:tcPr>
          <w:p w14:paraId="24E6372D">
            <w:pPr>
              <w:keepNext/>
              <w:spacing w:line="440" w:lineRule="exact"/>
              <w:rPr>
                <w:szCs w:val="21"/>
              </w:rPr>
            </w:pPr>
          </w:p>
        </w:tc>
        <w:tc>
          <w:tcPr>
            <w:tcW w:w="427" w:type="pct"/>
            <w:noWrap w:val="0"/>
            <w:vAlign w:val="top"/>
          </w:tcPr>
          <w:p w14:paraId="340C6251">
            <w:pPr>
              <w:keepNext/>
              <w:spacing w:line="440" w:lineRule="exact"/>
              <w:rPr>
                <w:szCs w:val="21"/>
              </w:rPr>
            </w:pPr>
          </w:p>
        </w:tc>
        <w:tc>
          <w:tcPr>
            <w:tcW w:w="745" w:type="pct"/>
            <w:noWrap w:val="0"/>
            <w:vAlign w:val="top"/>
          </w:tcPr>
          <w:p w14:paraId="52D7772B">
            <w:pPr>
              <w:keepNext/>
              <w:spacing w:line="440" w:lineRule="exact"/>
              <w:rPr>
                <w:szCs w:val="21"/>
              </w:rPr>
            </w:pPr>
          </w:p>
        </w:tc>
        <w:tc>
          <w:tcPr>
            <w:tcW w:w="781" w:type="pct"/>
            <w:noWrap w:val="0"/>
            <w:vAlign w:val="top"/>
          </w:tcPr>
          <w:p w14:paraId="17773AD7">
            <w:pPr>
              <w:keepNext/>
              <w:spacing w:line="440" w:lineRule="exact"/>
              <w:rPr>
                <w:szCs w:val="21"/>
              </w:rPr>
            </w:pPr>
          </w:p>
        </w:tc>
        <w:tc>
          <w:tcPr>
            <w:tcW w:w="937" w:type="pct"/>
            <w:noWrap w:val="0"/>
            <w:vAlign w:val="top"/>
          </w:tcPr>
          <w:p w14:paraId="22626EF3">
            <w:pPr>
              <w:keepNext/>
              <w:spacing w:line="440" w:lineRule="exact"/>
              <w:rPr>
                <w:szCs w:val="21"/>
              </w:rPr>
            </w:pPr>
          </w:p>
        </w:tc>
      </w:tr>
      <w:tr w14:paraId="4A3AC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bottom w:val="single" w:color="auto" w:sz="12" w:space="0"/>
            </w:tcBorders>
            <w:noWrap w:val="0"/>
            <w:vAlign w:val="top"/>
          </w:tcPr>
          <w:p w14:paraId="5E84595D">
            <w:pPr>
              <w:keepNext/>
              <w:spacing w:line="440" w:lineRule="exact"/>
              <w:rPr>
                <w:szCs w:val="21"/>
              </w:rPr>
            </w:pPr>
          </w:p>
        </w:tc>
        <w:tc>
          <w:tcPr>
            <w:tcW w:w="1093" w:type="pct"/>
            <w:tcBorders>
              <w:bottom w:val="single" w:color="auto" w:sz="12" w:space="0"/>
            </w:tcBorders>
            <w:noWrap w:val="0"/>
            <w:vAlign w:val="top"/>
          </w:tcPr>
          <w:p w14:paraId="067CA2BB">
            <w:pPr>
              <w:keepNext/>
              <w:spacing w:line="440" w:lineRule="exact"/>
              <w:rPr>
                <w:szCs w:val="21"/>
              </w:rPr>
            </w:pPr>
          </w:p>
        </w:tc>
        <w:tc>
          <w:tcPr>
            <w:tcW w:w="469" w:type="pct"/>
            <w:tcBorders>
              <w:bottom w:val="single" w:color="auto" w:sz="12" w:space="0"/>
            </w:tcBorders>
            <w:noWrap w:val="0"/>
            <w:vAlign w:val="top"/>
          </w:tcPr>
          <w:p w14:paraId="3D814488">
            <w:pPr>
              <w:keepNext/>
              <w:spacing w:line="440" w:lineRule="exact"/>
              <w:rPr>
                <w:szCs w:val="21"/>
              </w:rPr>
            </w:pPr>
          </w:p>
        </w:tc>
        <w:tc>
          <w:tcPr>
            <w:tcW w:w="427" w:type="pct"/>
            <w:tcBorders>
              <w:bottom w:val="single" w:color="auto" w:sz="12" w:space="0"/>
            </w:tcBorders>
            <w:noWrap w:val="0"/>
            <w:vAlign w:val="top"/>
          </w:tcPr>
          <w:p w14:paraId="4BC12295">
            <w:pPr>
              <w:keepNext/>
              <w:spacing w:line="440" w:lineRule="exact"/>
              <w:rPr>
                <w:szCs w:val="21"/>
              </w:rPr>
            </w:pPr>
          </w:p>
        </w:tc>
        <w:tc>
          <w:tcPr>
            <w:tcW w:w="745" w:type="pct"/>
            <w:tcBorders>
              <w:bottom w:val="single" w:color="auto" w:sz="12" w:space="0"/>
            </w:tcBorders>
            <w:noWrap w:val="0"/>
            <w:vAlign w:val="top"/>
          </w:tcPr>
          <w:p w14:paraId="20916EAB">
            <w:pPr>
              <w:keepNext/>
              <w:spacing w:line="440" w:lineRule="exact"/>
              <w:rPr>
                <w:szCs w:val="21"/>
              </w:rPr>
            </w:pPr>
          </w:p>
        </w:tc>
        <w:tc>
          <w:tcPr>
            <w:tcW w:w="781" w:type="pct"/>
            <w:tcBorders>
              <w:bottom w:val="single" w:color="auto" w:sz="12" w:space="0"/>
            </w:tcBorders>
            <w:noWrap w:val="0"/>
            <w:vAlign w:val="top"/>
          </w:tcPr>
          <w:p w14:paraId="1C7FD595">
            <w:pPr>
              <w:keepNext/>
              <w:spacing w:line="440" w:lineRule="exact"/>
              <w:rPr>
                <w:szCs w:val="21"/>
              </w:rPr>
            </w:pPr>
          </w:p>
        </w:tc>
        <w:tc>
          <w:tcPr>
            <w:tcW w:w="937" w:type="pct"/>
            <w:tcBorders>
              <w:bottom w:val="single" w:color="auto" w:sz="12" w:space="0"/>
            </w:tcBorders>
            <w:noWrap w:val="0"/>
            <w:vAlign w:val="top"/>
          </w:tcPr>
          <w:p w14:paraId="697D0A9D">
            <w:pPr>
              <w:keepNext/>
              <w:spacing w:line="440" w:lineRule="exact"/>
              <w:rPr>
                <w:szCs w:val="21"/>
              </w:rPr>
            </w:pPr>
          </w:p>
        </w:tc>
      </w:tr>
    </w:tbl>
    <w:p w14:paraId="558A5B68">
      <w:pPr>
        <w:spacing w:before="156" w:beforeLines="50" w:after="156" w:afterLines="50" w:line="440" w:lineRule="exact"/>
        <w:rPr>
          <w:szCs w:val="21"/>
        </w:rPr>
      </w:pPr>
    </w:p>
    <w:p w14:paraId="584609CF">
      <w:pPr>
        <w:spacing w:before="156" w:beforeLines="50" w:after="156" w:afterLines="50" w:line="440" w:lineRule="exact"/>
        <w:jc w:val="center"/>
        <w:rPr>
          <w:szCs w:val="21"/>
        </w:rPr>
      </w:pPr>
      <w:r>
        <w:rPr>
          <w:szCs w:val="21"/>
        </w:rPr>
        <w:t>1</w:t>
      </w:r>
      <w:r>
        <w:rPr>
          <w:rFonts w:hint="eastAsia"/>
          <w:szCs w:val="21"/>
        </w:rPr>
        <w:t>2</w:t>
      </w:r>
      <w:r>
        <w:rPr>
          <w:szCs w:val="21"/>
        </w:rPr>
        <w:t>-2</w:t>
      </w:r>
      <w:r>
        <w:rPr>
          <w:rFonts w:hint="eastAsia"/>
          <w:szCs w:val="21"/>
        </w:rPr>
        <w:t>：工程设备暂估价表</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06"/>
        <w:gridCol w:w="1810"/>
        <w:gridCol w:w="776"/>
        <w:gridCol w:w="707"/>
        <w:gridCol w:w="1233"/>
        <w:gridCol w:w="1293"/>
        <w:gridCol w:w="1551"/>
      </w:tblGrid>
      <w:tr w14:paraId="36E5C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single" w:color="auto" w:sz="12" w:space="0"/>
              <w:bottom w:val="double" w:color="auto" w:sz="6" w:space="0"/>
            </w:tcBorders>
            <w:noWrap w:val="0"/>
            <w:vAlign w:val="top"/>
          </w:tcPr>
          <w:p w14:paraId="23FF94DA">
            <w:pPr>
              <w:keepNext/>
              <w:spacing w:line="440" w:lineRule="exact"/>
              <w:rPr>
                <w:szCs w:val="21"/>
              </w:rPr>
            </w:pPr>
            <w:r>
              <w:rPr>
                <w:rFonts w:hint="eastAsia"/>
                <w:szCs w:val="21"/>
              </w:rPr>
              <w:t>序号</w:t>
            </w:r>
          </w:p>
        </w:tc>
        <w:tc>
          <w:tcPr>
            <w:tcW w:w="1093" w:type="pct"/>
            <w:tcBorders>
              <w:top w:val="single" w:color="auto" w:sz="12" w:space="0"/>
              <w:bottom w:val="double" w:color="auto" w:sz="6" w:space="0"/>
            </w:tcBorders>
            <w:noWrap w:val="0"/>
            <w:vAlign w:val="top"/>
          </w:tcPr>
          <w:p w14:paraId="30031064">
            <w:pPr>
              <w:keepNext/>
              <w:spacing w:line="440" w:lineRule="exact"/>
              <w:rPr>
                <w:szCs w:val="21"/>
              </w:rPr>
            </w:pPr>
            <w:r>
              <w:rPr>
                <w:rFonts w:hint="eastAsia"/>
                <w:szCs w:val="21"/>
              </w:rPr>
              <w:t>名称</w:t>
            </w:r>
          </w:p>
        </w:tc>
        <w:tc>
          <w:tcPr>
            <w:tcW w:w="469" w:type="pct"/>
            <w:tcBorders>
              <w:top w:val="single" w:color="auto" w:sz="12" w:space="0"/>
              <w:bottom w:val="double" w:color="auto" w:sz="6" w:space="0"/>
            </w:tcBorders>
            <w:noWrap w:val="0"/>
            <w:vAlign w:val="top"/>
          </w:tcPr>
          <w:p w14:paraId="4EB082C0">
            <w:pPr>
              <w:keepNext/>
              <w:spacing w:line="440" w:lineRule="exact"/>
              <w:rPr>
                <w:szCs w:val="21"/>
              </w:rPr>
            </w:pPr>
            <w:r>
              <w:rPr>
                <w:rFonts w:hint="eastAsia"/>
                <w:szCs w:val="21"/>
              </w:rPr>
              <w:t>单位</w:t>
            </w:r>
          </w:p>
        </w:tc>
        <w:tc>
          <w:tcPr>
            <w:tcW w:w="427" w:type="pct"/>
            <w:tcBorders>
              <w:top w:val="single" w:color="auto" w:sz="12" w:space="0"/>
              <w:bottom w:val="double" w:color="auto" w:sz="6" w:space="0"/>
            </w:tcBorders>
            <w:noWrap w:val="0"/>
            <w:vAlign w:val="top"/>
          </w:tcPr>
          <w:p w14:paraId="728A2BBE">
            <w:pPr>
              <w:keepNext/>
              <w:spacing w:line="440" w:lineRule="exact"/>
              <w:rPr>
                <w:szCs w:val="21"/>
              </w:rPr>
            </w:pPr>
            <w:r>
              <w:rPr>
                <w:rFonts w:hint="eastAsia"/>
                <w:szCs w:val="21"/>
              </w:rPr>
              <w:t>数量</w:t>
            </w:r>
          </w:p>
        </w:tc>
        <w:tc>
          <w:tcPr>
            <w:tcW w:w="745" w:type="pct"/>
            <w:tcBorders>
              <w:top w:val="single" w:color="auto" w:sz="12" w:space="0"/>
              <w:bottom w:val="double" w:color="auto" w:sz="6" w:space="0"/>
            </w:tcBorders>
            <w:noWrap w:val="0"/>
            <w:vAlign w:val="top"/>
          </w:tcPr>
          <w:p w14:paraId="261E4B74">
            <w:pPr>
              <w:keepNext/>
              <w:spacing w:line="440" w:lineRule="exact"/>
              <w:rPr>
                <w:szCs w:val="21"/>
              </w:rPr>
            </w:pPr>
            <w:r>
              <w:rPr>
                <w:rFonts w:hint="eastAsia"/>
                <w:szCs w:val="21"/>
              </w:rPr>
              <w:t>单价（元）</w:t>
            </w:r>
          </w:p>
        </w:tc>
        <w:tc>
          <w:tcPr>
            <w:tcW w:w="781" w:type="pct"/>
            <w:tcBorders>
              <w:top w:val="single" w:color="auto" w:sz="12" w:space="0"/>
              <w:bottom w:val="double" w:color="auto" w:sz="6" w:space="0"/>
            </w:tcBorders>
            <w:noWrap w:val="0"/>
            <w:vAlign w:val="top"/>
          </w:tcPr>
          <w:p w14:paraId="1F610819">
            <w:pPr>
              <w:keepNext/>
              <w:spacing w:line="440" w:lineRule="exact"/>
              <w:rPr>
                <w:szCs w:val="21"/>
              </w:rPr>
            </w:pPr>
            <w:r>
              <w:rPr>
                <w:rFonts w:hint="eastAsia"/>
                <w:szCs w:val="21"/>
              </w:rPr>
              <w:t>合价（元）</w:t>
            </w:r>
          </w:p>
        </w:tc>
        <w:tc>
          <w:tcPr>
            <w:tcW w:w="937" w:type="pct"/>
            <w:tcBorders>
              <w:top w:val="single" w:color="auto" w:sz="12" w:space="0"/>
              <w:bottom w:val="double" w:color="auto" w:sz="6" w:space="0"/>
            </w:tcBorders>
            <w:noWrap w:val="0"/>
            <w:vAlign w:val="top"/>
          </w:tcPr>
          <w:p w14:paraId="0337FA81">
            <w:pPr>
              <w:keepNext/>
              <w:spacing w:line="440" w:lineRule="exact"/>
              <w:rPr>
                <w:szCs w:val="21"/>
              </w:rPr>
            </w:pPr>
            <w:r>
              <w:rPr>
                <w:rFonts w:hint="eastAsia"/>
                <w:szCs w:val="21"/>
              </w:rPr>
              <w:t>备注</w:t>
            </w:r>
          </w:p>
        </w:tc>
      </w:tr>
      <w:tr w14:paraId="0F79F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double" w:color="auto" w:sz="6" w:space="0"/>
            </w:tcBorders>
            <w:noWrap w:val="0"/>
            <w:vAlign w:val="top"/>
          </w:tcPr>
          <w:p w14:paraId="0F0A92D5">
            <w:pPr>
              <w:keepNext/>
              <w:spacing w:line="440" w:lineRule="exact"/>
              <w:rPr>
                <w:szCs w:val="21"/>
              </w:rPr>
            </w:pPr>
          </w:p>
        </w:tc>
        <w:tc>
          <w:tcPr>
            <w:tcW w:w="1093" w:type="pct"/>
            <w:tcBorders>
              <w:top w:val="double" w:color="auto" w:sz="6" w:space="0"/>
            </w:tcBorders>
            <w:noWrap w:val="0"/>
            <w:vAlign w:val="top"/>
          </w:tcPr>
          <w:p w14:paraId="2964C8D7">
            <w:pPr>
              <w:keepNext/>
              <w:spacing w:line="440" w:lineRule="exact"/>
              <w:rPr>
                <w:szCs w:val="21"/>
              </w:rPr>
            </w:pPr>
          </w:p>
        </w:tc>
        <w:tc>
          <w:tcPr>
            <w:tcW w:w="469" w:type="pct"/>
            <w:tcBorders>
              <w:top w:val="double" w:color="auto" w:sz="6" w:space="0"/>
            </w:tcBorders>
            <w:noWrap w:val="0"/>
            <w:vAlign w:val="top"/>
          </w:tcPr>
          <w:p w14:paraId="37D59237">
            <w:pPr>
              <w:keepNext/>
              <w:spacing w:line="440" w:lineRule="exact"/>
              <w:rPr>
                <w:szCs w:val="21"/>
              </w:rPr>
            </w:pPr>
          </w:p>
        </w:tc>
        <w:tc>
          <w:tcPr>
            <w:tcW w:w="427" w:type="pct"/>
            <w:tcBorders>
              <w:top w:val="double" w:color="auto" w:sz="6" w:space="0"/>
            </w:tcBorders>
            <w:noWrap w:val="0"/>
            <w:vAlign w:val="top"/>
          </w:tcPr>
          <w:p w14:paraId="1B11307C">
            <w:pPr>
              <w:keepNext/>
              <w:spacing w:line="440" w:lineRule="exact"/>
              <w:rPr>
                <w:szCs w:val="21"/>
              </w:rPr>
            </w:pPr>
          </w:p>
        </w:tc>
        <w:tc>
          <w:tcPr>
            <w:tcW w:w="745" w:type="pct"/>
            <w:tcBorders>
              <w:top w:val="double" w:color="auto" w:sz="6" w:space="0"/>
            </w:tcBorders>
            <w:noWrap w:val="0"/>
            <w:vAlign w:val="top"/>
          </w:tcPr>
          <w:p w14:paraId="735FF1C7">
            <w:pPr>
              <w:keepNext/>
              <w:spacing w:line="440" w:lineRule="exact"/>
              <w:rPr>
                <w:szCs w:val="21"/>
              </w:rPr>
            </w:pPr>
          </w:p>
        </w:tc>
        <w:tc>
          <w:tcPr>
            <w:tcW w:w="781" w:type="pct"/>
            <w:tcBorders>
              <w:top w:val="double" w:color="auto" w:sz="6" w:space="0"/>
            </w:tcBorders>
            <w:noWrap w:val="0"/>
            <w:vAlign w:val="top"/>
          </w:tcPr>
          <w:p w14:paraId="03E71FB5">
            <w:pPr>
              <w:keepNext/>
              <w:spacing w:line="440" w:lineRule="exact"/>
              <w:rPr>
                <w:szCs w:val="21"/>
              </w:rPr>
            </w:pPr>
          </w:p>
        </w:tc>
        <w:tc>
          <w:tcPr>
            <w:tcW w:w="937" w:type="pct"/>
            <w:tcBorders>
              <w:top w:val="double" w:color="auto" w:sz="6" w:space="0"/>
            </w:tcBorders>
            <w:noWrap w:val="0"/>
            <w:vAlign w:val="top"/>
          </w:tcPr>
          <w:p w14:paraId="7186F31F">
            <w:pPr>
              <w:keepNext/>
              <w:spacing w:line="440" w:lineRule="exact"/>
              <w:rPr>
                <w:szCs w:val="21"/>
              </w:rPr>
            </w:pPr>
          </w:p>
        </w:tc>
      </w:tr>
      <w:tr w14:paraId="1ECED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nil"/>
            </w:tcBorders>
            <w:noWrap w:val="0"/>
            <w:vAlign w:val="top"/>
          </w:tcPr>
          <w:p w14:paraId="2E792B62">
            <w:pPr>
              <w:keepNext/>
              <w:spacing w:line="440" w:lineRule="exact"/>
              <w:rPr>
                <w:szCs w:val="21"/>
              </w:rPr>
            </w:pPr>
          </w:p>
        </w:tc>
        <w:tc>
          <w:tcPr>
            <w:tcW w:w="1093" w:type="pct"/>
            <w:tcBorders>
              <w:top w:val="nil"/>
            </w:tcBorders>
            <w:noWrap w:val="0"/>
            <w:vAlign w:val="top"/>
          </w:tcPr>
          <w:p w14:paraId="64EB60B0">
            <w:pPr>
              <w:keepNext/>
              <w:spacing w:line="440" w:lineRule="exact"/>
              <w:rPr>
                <w:szCs w:val="21"/>
              </w:rPr>
            </w:pPr>
          </w:p>
        </w:tc>
        <w:tc>
          <w:tcPr>
            <w:tcW w:w="469" w:type="pct"/>
            <w:tcBorders>
              <w:top w:val="nil"/>
            </w:tcBorders>
            <w:noWrap w:val="0"/>
            <w:vAlign w:val="top"/>
          </w:tcPr>
          <w:p w14:paraId="7A02C58C">
            <w:pPr>
              <w:keepNext/>
              <w:spacing w:line="440" w:lineRule="exact"/>
              <w:rPr>
                <w:szCs w:val="21"/>
              </w:rPr>
            </w:pPr>
          </w:p>
        </w:tc>
        <w:tc>
          <w:tcPr>
            <w:tcW w:w="427" w:type="pct"/>
            <w:tcBorders>
              <w:top w:val="nil"/>
            </w:tcBorders>
            <w:noWrap w:val="0"/>
            <w:vAlign w:val="top"/>
          </w:tcPr>
          <w:p w14:paraId="6FC04652">
            <w:pPr>
              <w:keepNext/>
              <w:spacing w:line="440" w:lineRule="exact"/>
              <w:rPr>
                <w:szCs w:val="21"/>
              </w:rPr>
            </w:pPr>
          </w:p>
        </w:tc>
        <w:tc>
          <w:tcPr>
            <w:tcW w:w="745" w:type="pct"/>
            <w:tcBorders>
              <w:top w:val="nil"/>
            </w:tcBorders>
            <w:noWrap w:val="0"/>
            <w:vAlign w:val="top"/>
          </w:tcPr>
          <w:p w14:paraId="361A4119">
            <w:pPr>
              <w:keepNext/>
              <w:spacing w:line="440" w:lineRule="exact"/>
              <w:rPr>
                <w:szCs w:val="21"/>
              </w:rPr>
            </w:pPr>
          </w:p>
        </w:tc>
        <w:tc>
          <w:tcPr>
            <w:tcW w:w="781" w:type="pct"/>
            <w:tcBorders>
              <w:top w:val="nil"/>
            </w:tcBorders>
            <w:noWrap w:val="0"/>
            <w:vAlign w:val="top"/>
          </w:tcPr>
          <w:p w14:paraId="20DCFFD2">
            <w:pPr>
              <w:keepNext/>
              <w:spacing w:line="440" w:lineRule="exact"/>
              <w:rPr>
                <w:szCs w:val="21"/>
              </w:rPr>
            </w:pPr>
          </w:p>
        </w:tc>
        <w:tc>
          <w:tcPr>
            <w:tcW w:w="937" w:type="pct"/>
            <w:tcBorders>
              <w:top w:val="nil"/>
            </w:tcBorders>
            <w:noWrap w:val="0"/>
            <w:vAlign w:val="top"/>
          </w:tcPr>
          <w:p w14:paraId="30AC0334">
            <w:pPr>
              <w:keepNext/>
              <w:spacing w:line="440" w:lineRule="exact"/>
              <w:rPr>
                <w:szCs w:val="21"/>
              </w:rPr>
            </w:pPr>
          </w:p>
        </w:tc>
      </w:tr>
      <w:tr w14:paraId="7883EC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noWrap w:val="0"/>
            <w:vAlign w:val="top"/>
          </w:tcPr>
          <w:p w14:paraId="19B569E5">
            <w:pPr>
              <w:keepNext/>
              <w:spacing w:line="440" w:lineRule="exact"/>
              <w:rPr>
                <w:szCs w:val="21"/>
              </w:rPr>
            </w:pPr>
          </w:p>
        </w:tc>
        <w:tc>
          <w:tcPr>
            <w:tcW w:w="1093" w:type="pct"/>
            <w:noWrap w:val="0"/>
            <w:vAlign w:val="top"/>
          </w:tcPr>
          <w:p w14:paraId="0BBECB73">
            <w:pPr>
              <w:keepNext/>
              <w:spacing w:line="440" w:lineRule="exact"/>
              <w:rPr>
                <w:szCs w:val="21"/>
              </w:rPr>
            </w:pPr>
          </w:p>
        </w:tc>
        <w:tc>
          <w:tcPr>
            <w:tcW w:w="469" w:type="pct"/>
            <w:noWrap w:val="0"/>
            <w:vAlign w:val="top"/>
          </w:tcPr>
          <w:p w14:paraId="114F1E49">
            <w:pPr>
              <w:keepNext/>
              <w:spacing w:line="440" w:lineRule="exact"/>
              <w:rPr>
                <w:szCs w:val="21"/>
              </w:rPr>
            </w:pPr>
          </w:p>
        </w:tc>
        <w:tc>
          <w:tcPr>
            <w:tcW w:w="427" w:type="pct"/>
            <w:noWrap w:val="0"/>
            <w:vAlign w:val="top"/>
          </w:tcPr>
          <w:p w14:paraId="5D47A880">
            <w:pPr>
              <w:keepNext/>
              <w:spacing w:line="440" w:lineRule="exact"/>
              <w:rPr>
                <w:szCs w:val="21"/>
              </w:rPr>
            </w:pPr>
          </w:p>
        </w:tc>
        <w:tc>
          <w:tcPr>
            <w:tcW w:w="745" w:type="pct"/>
            <w:noWrap w:val="0"/>
            <w:vAlign w:val="top"/>
          </w:tcPr>
          <w:p w14:paraId="766B4A7E">
            <w:pPr>
              <w:keepNext/>
              <w:spacing w:line="440" w:lineRule="exact"/>
              <w:rPr>
                <w:szCs w:val="21"/>
              </w:rPr>
            </w:pPr>
          </w:p>
        </w:tc>
        <w:tc>
          <w:tcPr>
            <w:tcW w:w="781" w:type="pct"/>
            <w:noWrap w:val="0"/>
            <w:vAlign w:val="top"/>
          </w:tcPr>
          <w:p w14:paraId="4C8E0FFD">
            <w:pPr>
              <w:keepNext/>
              <w:spacing w:line="440" w:lineRule="exact"/>
              <w:rPr>
                <w:szCs w:val="21"/>
              </w:rPr>
            </w:pPr>
          </w:p>
        </w:tc>
        <w:tc>
          <w:tcPr>
            <w:tcW w:w="937" w:type="pct"/>
            <w:noWrap w:val="0"/>
            <w:vAlign w:val="top"/>
          </w:tcPr>
          <w:p w14:paraId="70F9187F">
            <w:pPr>
              <w:keepNext/>
              <w:spacing w:line="440" w:lineRule="exact"/>
              <w:rPr>
                <w:szCs w:val="21"/>
              </w:rPr>
            </w:pPr>
          </w:p>
        </w:tc>
      </w:tr>
      <w:tr w14:paraId="31001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bottom w:val="single" w:color="auto" w:sz="12" w:space="0"/>
            </w:tcBorders>
            <w:noWrap w:val="0"/>
            <w:vAlign w:val="top"/>
          </w:tcPr>
          <w:p w14:paraId="29B52073">
            <w:pPr>
              <w:keepNext/>
              <w:spacing w:line="440" w:lineRule="exact"/>
              <w:rPr>
                <w:szCs w:val="21"/>
              </w:rPr>
            </w:pPr>
          </w:p>
        </w:tc>
        <w:tc>
          <w:tcPr>
            <w:tcW w:w="1093" w:type="pct"/>
            <w:tcBorders>
              <w:bottom w:val="single" w:color="auto" w:sz="12" w:space="0"/>
            </w:tcBorders>
            <w:noWrap w:val="0"/>
            <w:vAlign w:val="top"/>
          </w:tcPr>
          <w:p w14:paraId="71421BF1">
            <w:pPr>
              <w:keepNext/>
              <w:spacing w:line="440" w:lineRule="exact"/>
              <w:rPr>
                <w:szCs w:val="21"/>
              </w:rPr>
            </w:pPr>
          </w:p>
        </w:tc>
        <w:tc>
          <w:tcPr>
            <w:tcW w:w="469" w:type="pct"/>
            <w:tcBorders>
              <w:bottom w:val="single" w:color="auto" w:sz="12" w:space="0"/>
            </w:tcBorders>
            <w:noWrap w:val="0"/>
            <w:vAlign w:val="top"/>
          </w:tcPr>
          <w:p w14:paraId="6AE6F716">
            <w:pPr>
              <w:keepNext/>
              <w:spacing w:line="440" w:lineRule="exact"/>
              <w:rPr>
                <w:szCs w:val="21"/>
              </w:rPr>
            </w:pPr>
          </w:p>
        </w:tc>
        <w:tc>
          <w:tcPr>
            <w:tcW w:w="427" w:type="pct"/>
            <w:tcBorders>
              <w:bottom w:val="single" w:color="auto" w:sz="12" w:space="0"/>
            </w:tcBorders>
            <w:noWrap w:val="0"/>
            <w:vAlign w:val="top"/>
          </w:tcPr>
          <w:p w14:paraId="1765A303">
            <w:pPr>
              <w:keepNext/>
              <w:spacing w:line="440" w:lineRule="exact"/>
              <w:rPr>
                <w:szCs w:val="21"/>
              </w:rPr>
            </w:pPr>
          </w:p>
        </w:tc>
        <w:tc>
          <w:tcPr>
            <w:tcW w:w="745" w:type="pct"/>
            <w:tcBorders>
              <w:bottom w:val="single" w:color="auto" w:sz="12" w:space="0"/>
            </w:tcBorders>
            <w:noWrap w:val="0"/>
            <w:vAlign w:val="top"/>
          </w:tcPr>
          <w:p w14:paraId="6214EC17">
            <w:pPr>
              <w:keepNext/>
              <w:spacing w:line="440" w:lineRule="exact"/>
              <w:rPr>
                <w:szCs w:val="21"/>
              </w:rPr>
            </w:pPr>
          </w:p>
        </w:tc>
        <w:tc>
          <w:tcPr>
            <w:tcW w:w="781" w:type="pct"/>
            <w:tcBorders>
              <w:bottom w:val="single" w:color="auto" w:sz="12" w:space="0"/>
            </w:tcBorders>
            <w:noWrap w:val="0"/>
            <w:vAlign w:val="top"/>
          </w:tcPr>
          <w:p w14:paraId="50E14B42">
            <w:pPr>
              <w:keepNext/>
              <w:spacing w:line="440" w:lineRule="exact"/>
              <w:rPr>
                <w:szCs w:val="21"/>
              </w:rPr>
            </w:pPr>
          </w:p>
        </w:tc>
        <w:tc>
          <w:tcPr>
            <w:tcW w:w="937" w:type="pct"/>
            <w:tcBorders>
              <w:bottom w:val="single" w:color="auto" w:sz="12" w:space="0"/>
            </w:tcBorders>
            <w:noWrap w:val="0"/>
            <w:vAlign w:val="top"/>
          </w:tcPr>
          <w:p w14:paraId="5CFC2089">
            <w:pPr>
              <w:keepNext/>
              <w:spacing w:line="440" w:lineRule="exact"/>
              <w:rPr>
                <w:szCs w:val="21"/>
              </w:rPr>
            </w:pPr>
          </w:p>
        </w:tc>
      </w:tr>
    </w:tbl>
    <w:p w14:paraId="15A36023">
      <w:pPr>
        <w:spacing w:line="440" w:lineRule="exact"/>
        <w:rPr>
          <w:szCs w:val="21"/>
        </w:rPr>
      </w:pPr>
    </w:p>
    <w:p w14:paraId="75A75D1A">
      <w:pPr>
        <w:spacing w:before="156" w:beforeLines="50" w:after="156" w:afterLines="50" w:line="440" w:lineRule="exact"/>
        <w:jc w:val="center"/>
        <w:rPr>
          <w:szCs w:val="21"/>
        </w:rPr>
      </w:pPr>
      <w:r>
        <w:rPr>
          <w:szCs w:val="21"/>
        </w:rPr>
        <w:t>1</w:t>
      </w:r>
      <w:r>
        <w:rPr>
          <w:rFonts w:hint="eastAsia"/>
          <w:szCs w:val="21"/>
        </w:rPr>
        <w:t>2</w:t>
      </w:r>
      <w:r>
        <w:rPr>
          <w:szCs w:val="21"/>
        </w:rPr>
        <w:t>-3</w:t>
      </w:r>
      <w:r>
        <w:rPr>
          <w:rFonts w:hint="eastAsia"/>
          <w:szCs w:val="21"/>
        </w:rPr>
        <w:t>：专业工程暂估价表</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06"/>
        <w:gridCol w:w="1810"/>
        <w:gridCol w:w="776"/>
        <w:gridCol w:w="707"/>
        <w:gridCol w:w="1233"/>
        <w:gridCol w:w="1293"/>
        <w:gridCol w:w="1551"/>
      </w:tblGrid>
      <w:tr w14:paraId="6105D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single" w:color="auto" w:sz="12" w:space="0"/>
              <w:bottom w:val="double" w:color="auto" w:sz="6" w:space="0"/>
            </w:tcBorders>
            <w:noWrap w:val="0"/>
            <w:vAlign w:val="top"/>
          </w:tcPr>
          <w:p w14:paraId="30C08C13">
            <w:pPr>
              <w:keepNext/>
              <w:spacing w:line="440" w:lineRule="exact"/>
              <w:rPr>
                <w:szCs w:val="21"/>
              </w:rPr>
            </w:pPr>
            <w:r>
              <w:rPr>
                <w:rFonts w:hint="eastAsia"/>
                <w:szCs w:val="21"/>
              </w:rPr>
              <w:t>序号</w:t>
            </w:r>
          </w:p>
        </w:tc>
        <w:tc>
          <w:tcPr>
            <w:tcW w:w="1093" w:type="pct"/>
            <w:tcBorders>
              <w:top w:val="single" w:color="auto" w:sz="12" w:space="0"/>
              <w:bottom w:val="double" w:color="auto" w:sz="6" w:space="0"/>
            </w:tcBorders>
            <w:noWrap w:val="0"/>
            <w:vAlign w:val="top"/>
          </w:tcPr>
          <w:p w14:paraId="1D8CDF65">
            <w:pPr>
              <w:keepNext/>
              <w:spacing w:line="440" w:lineRule="exact"/>
              <w:rPr>
                <w:szCs w:val="21"/>
              </w:rPr>
            </w:pPr>
            <w:r>
              <w:rPr>
                <w:rFonts w:hint="eastAsia"/>
                <w:szCs w:val="21"/>
              </w:rPr>
              <w:t>名称</w:t>
            </w:r>
          </w:p>
        </w:tc>
        <w:tc>
          <w:tcPr>
            <w:tcW w:w="469" w:type="pct"/>
            <w:tcBorders>
              <w:top w:val="single" w:color="auto" w:sz="12" w:space="0"/>
              <w:bottom w:val="double" w:color="auto" w:sz="6" w:space="0"/>
            </w:tcBorders>
            <w:noWrap w:val="0"/>
            <w:vAlign w:val="top"/>
          </w:tcPr>
          <w:p w14:paraId="5A6BCAF3">
            <w:pPr>
              <w:keepNext/>
              <w:spacing w:line="440" w:lineRule="exact"/>
              <w:rPr>
                <w:szCs w:val="21"/>
              </w:rPr>
            </w:pPr>
            <w:r>
              <w:rPr>
                <w:rFonts w:hint="eastAsia"/>
                <w:szCs w:val="21"/>
              </w:rPr>
              <w:t>单位</w:t>
            </w:r>
          </w:p>
        </w:tc>
        <w:tc>
          <w:tcPr>
            <w:tcW w:w="427" w:type="pct"/>
            <w:tcBorders>
              <w:top w:val="single" w:color="auto" w:sz="12" w:space="0"/>
              <w:bottom w:val="double" w:color="auto" w:sz="6" w:space="0"/>
            </w:tcBorders>
            <w:noWrap w:val="0"/>
            <w:vAlign w:val="top"/>
          </w:tcPr>
          <w:p w14:paraId="76218B12">
            <w:pPr>
              <w:keepNext/>
              <w:spacing w:line="440" w:lineRule="exact"/>
              <w:rPr>
                <w:szCs w:val="21"/>
              </w:rPr>
            </w:pPr>
            <w:r>
              <w:rPr>
                <w:rFonts w:hint="eastAsia"/>
                <w:szCs w:val="21"/>
              </w:rPr>
              <w:t>数量</w:t>
            </w:r>
          </w:p>
        </w:tc>
        <w:tc>
          <w:tcPr>
            <w:tcW w:w="745" w:type="pct"/>
            <w:tcBorders>
              <w:top w:val="single" w:color="auto" w:sz="12" w:space="0"/>
              <w:bottom w:val="double" w:color="auto" w:sz="6" w:space="0"/>
            </w:tcBorders>
            <w:noWrap w:val="0"/>
            <w:vAlign w:val="top"/>
          </w:tcPr>
          <w:p w14:paraId="35CCD8E0">
            <w:pPr>
              <w:keepNext/>
              <w:spacing w:line="440" w:lineRule="exact"/>
              <w:rPr>
                <w:szCs w:val="21"/>
              </w:rPr>
            </w:pPr>
            <w:r>
              <w:rPr>
                <w:rFonts w:hint="eastAsia"/>
                <w:szCs w:val="21"/>
              </w:rPr>
              <w:t>单价（元）</w:t>
            </w:r>
          </w:p>
        </w:tc>
        <w:tc>
          <w:tcPr>
            <w:tcW w:w="781" w:type="pct"/>
            <w:tcBorders>
              <w:top w:val="single" w:color="auto" w:sz="12" w:space="0"/>
              <w:bottom w:val="double" w:color="auto" w:sz="6" w:space="0"/>
            </w:tcBorders>
            <w:noWrap w:val="0"/>
            <w:vAlign w:val="top"/>
          </w:tcPr>
          <w:p w14:paraId="08D80D64">
            <w:pPr>
              <w:keepNext/>
              <w:spacing w:line="440" w:lineRule="exact"/>
              <w:rPr>
                <w:szCs w:val="21"/>
              </w:rPr>
            </w:pPr>
            <w:r>
              <w:rPr>
                <w:rFonts w:hint="eastAsia"/>
                <w:szCs w:val="21"/>
              </w:rPr>
              <w:t>合价（元）</w:t>
            </w:r>
          </w:p>
        </w:tc>
        <w:tc>
          <w:tcPr>
            <w:tcW w:w="937" w:type="pct"/>
            <w:tcBorders>
              <w:top w:val="single" w:color="auto" w:sz="12" w:space="0"/>
              <w:bottom w:val="double" w:color="auto" w:sz="6" w:space="0"/>
            </w:tcBorders>
            <w:noWrap w:val="0"/>
            <w:vAlign w:val="top"/>
          </w:tcPr>
          <w:p w14:paraId="5DE00EE6">
            <w:pPr>
              <w:keepNext/>
              <w:spacing w:line="440" w:lineRule="exact"/>
              <w:rPr>
                <w:szCs w:val="21"/>
              </w:rPr>
            </w:pPr>
            <w:r>
              <w:rPr>
                <w:rFonts w:hint="eastAsia"/>
                <w:szCs w:val="21"/>
              </w:rPr>
              <w:t>备注</w:t>
            </w:r>
          </w:p>
        </w:tc>
      </w:tr>
      <w:tr w14:paraId="5F225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double" w:color="auto" w:sz="6" w:space="0"/>
            </w:tcBorders>
            <w:noWrap w:val="0"/>
            <w:vAlign w:val="top"/>
          </w:tcPr>
          <w:p w14:paraId="3CCE1548">
            <w:pPr>
              <w:keepNext/>
              <w:spacing w:line="440" w:lineRule="exact"/>
              <w:rPr>
                <w:szCs w:val="21"/>
              </w:rPr>
            </w:pPr>
          </w:p>
        </w:tc>
        <w:tc>
          <w:tcPr>
            <w:tcW w:w="1093" w:type="pct"/>
            <w:tcBorders>
              <w:top w:val="double" w:color="auto" w:sz="6" w:space="0"/>
            </w:tcBorders>
            <w:noWrap w:val="0"/>
            <w:vAlign w:val="top"/>
          </w:tcPr>
          <w:p w14:paraId="7935794C">
            <w:pPr>
              <w:keepNext/>
              <w:spacing w:line="440" w:lineRule="exact"/>
              <w:rPr>
                <w:szCs w:val="21"/>
              </w:rPr>
            </w:pPr>
          </w:p>
        </w:tc>
        <w:tc>
          <w:tcPr>
            <w:tcW w:w="469" w:type="pct"/>
            <w:tcBorders>
              <w:top w:val="double" w:color="auto" w:sz="6" w:space="0"/>
            </w:tcBorders>
            <w:noWrap w:val="0"/>
            <w:vAlign w:val="top"/>
          </w:tcPr>
          <w:p w14:paraId="7CFAA9AC">
            <w:pPr>
              <w:keepNext/>
              <w:spacing w:line="440" w:lineRule="exact"/>
              <w:rPr>
                <w:szCs w:val="21"/>
              </w:rPr>
            </w:pPr>
          </w:p>
        </w:tc>
        <w:tc>
          <w:tcPr>
            <w:tcW w:w="427" w:type="pct"/>
            <w:tcBorders>
              <w:top w:val="double" w:color="auto" w:sz="6" w:space="0"/>
            </w:tcBorders>
            <w:noWrap w:val="0"/>
            <w:vAlign w:val="top"/>
          </w:tcPr>
          <w:p w14:paraId="4A750D61">
            <w:pPr>
              <w:keepNext/>
              <w:spacing w:line="440" w:lineRule="exact"/>
              <w:rPr>
                <w:szCs w:val="21"/>
              </w:rPr>
            </w:pPr>
          </w:p>
        </w:tc>
        <w:tc>
          <w:tcPr>
            <w:tcW w:w="745" w:type="pct"/>
            <w:tcBorders>
              <w:top w:val="double" w:color="auto" w:sz="6" w:space="0"/>
            </w:tcBorders>
            <w:noWrap w:val="0"/>
            <w:vAlign w:val="top"/>
          </w:tcPr>
          <w:p w14:paraId="3BEEE927">
            <w:pPr>
              <w:keepNext/>
              <w:spacing w:line="440" w:lineRule="exact"/>
              <w:rPr>
                <w:szCs w:val="21"/>
              </w:rPr>
            </w:pPr>
          </w:p>
        </w:tc>
        <w:tc>
          <w:tcPr>
            <w:tcW w:w="781" w:type="pct"/>
            <w:tcBorders>
              <w:top w:val="double" w:color="auto" w:sz="6" w:space="0"/>
            </w:tcBorders>
            <w:noWrap w:val="0"/>
            <w:vAlign w:val="top"/>
          </w:tcPr>
          <w:p w14:paraId="44353A00">
            <w:pPr>
              <w:keepNext/>
              <w:spacing w:line="440" w:lineRule="exact"/>
              <w:rPr>
                <w:szCs w:val="21"/>
              </w:rPr>
            </w:pPr>
          </w:p>
        </w:tc>
        <w:tc>
          <w:tcPr>
            <w:tcW w:w="937" w:type="pct"/>
            <w:tcBorders>
              <w:top w:val="double" w:color="auto" w:sz="6" w:space="0"/>
            </w:tcBorders>
            <w:noWrap w:val="0"/>
            <w:vAlign w:val="top"/>
          </w:tcPr>
          <w:p w14:paraId="426149EF">
            <w:pPr>
              <w:keepNext/>
              <w:spacing w:line="440" w:lineRule="exact"/>
              <w:rPr>
                <w:szCs w:val="21"/>
              </w:rPr>
            </w:pPr>
          </w:p>
        </w:tc>
      </w:tr>
      <w:tr w14:paraId="20581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top w:val="nil"/>
            </w:tcBorders>
            <w:noWrap w:val="0"/>
            <w:vAlign w:val="top"/>
          </w:tcPr>
          <w:p w14:paraId="25469862">
            <w:pPr>
              <w:keepNext/>
              <w:spacing w:line="440" w:lineRule="exact"/>
              <w:rPr>
                <w:szCs w:val="21"/>
              </w:rPr>
            </w:pPr>
          </w:p>
        </w:tc>
        <w:tc>
          <w:tcPr>
            <w:tcW w:w="1093" w:type="pct"/>
            <w:tcBorders>
              <w:top w:val="nil"/>
            </w:tcBorders>
            <w:noWrap w:val="0"/>
            <w:vAlign w:val="top"/>
          </w:tcPr>
          <w:p w14:paraId="480F7B82">
            <w:pPr>
              <w:keepNext/>
              <w:spacing w:line="440" w:lineRule="exact"/>
              <w:rPr>
                <w:szCs w:val="21"/>
              </w:rPr>
            </w:pPr>
          </w:p>
        </w:tc>
        <w:tc>
          <w:tcPr>
            <w:tcW w:w="469" w:type="pct"/>
            <w:tcBorders>
              <w:top w:val="nil"/>
            </w:tcBorders>
            <w:noWrap w:val="0"/>
            <w:vAlign w:val="top"/>
          </w:tcPr>
          <w:p w14:paraId="20888F8C">
            <w:pPr>
              <w:keepNext/>
              <w:spacing w:line="440" w:lineRule="exact"/>
              <w:rPr>
                <w:szCs w:val="21"/>
              </w:rPr>
            </w:pPr>
          </w:p>
        </w:tc>
        <w:tc>
          <w:tcPr>
            <w:tcW w:w="427" w:type="pct"/>
            <w:tcBorders>
              <w:top w:val="nil"/>
            </w:tcBorders>
            <w:noWrap w:val="0"/>
            <w:vAlign w:val="top"/>
          </w:tcPr>
          <w:p w14:paraId="2ADA0D9A">
            <w:pPr>
              <w:keepNext/>
              <w:spacing w:line="440" w:lineRule="exact"/>
              <w:rPr>
                <w:szCs w:val="21"/>
              </w:rPr>
            </w:pPr>
          </w:p>
        </w:tc>
        <w:tc>
          <w:tcPr>
            <w:tcW w:w="745" w:type="pct"/>
            <w:tcBorders>
              <w:top w:val="nil"/>
            </w:tcBorders>
            <w:noWrap w:val="0"/>
            <w:vAlign w:val="top"/>
          </w:tcPr>
          <w:p w14:paraId="1A88E267">
            <w:pPr>
              <w:keepNext/>
              <w:spacing w:line="440" w:lineRule="exact"/>
              <w:rPr>
                <w:szCs w:val="21"/>
              </w:rPr>
            </w:pPr>
          </w:p>
        </w:tc>
        <w:tc>
          <w:tcPr>
            <w:tcW w:w="781" w:type="pct"/>
            <w:tcBorders>
              <w:top w:val="nil"/>
            </w:tcBorders>
            <w:noWrap w:val="0"/>
            <w:vAlign w:val="top"/>
          </w:tcPr>
          <w:p w14:paraId="7EB3EA1C">
            <w:pPr>
              <w:keepNext/>
              <w:spacing w:line="440" w:lineRule="exact"/>
              <w:rPr>
                <w:szCs w:val="21"/>
              </w:rPr>
            </w:pPr>
          </w:p>
        </w:tc>
        <w:tc>
          <w:tcPr>
            <w:tcW w:w="937" w:type="pct"/>
            <w:tcBorders>
              <w:top w:val="nil"/>
            </w:tcBorders>
            <w:noWrap w:val="0"/>
            <w:vAlign w:val="top"/>
          </w:tcPr>
          <w:p w14:paraId="37793EFE">
            <w:pPr>
              <w:keepNext/>
              <w:spacing w:line="440" w:lineRule="exact"/>
              <w:rPr>
                <w:szCs w:val="21"/>
              </w:rPr>
            </w:pPr>
          </w:p>
        </w:tc>
      </w:tr>
      <w:tr w14:paraId="189EF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noWrap w:val="0"/>
            <w:vAlign w:val="top"/>
          </w:tcPr>
          <w:p w14:paraId="72BC76C7">
            <w:pPr>
              <w:keepNext/>
              <w:spacing w:line="440" w:lineRule="exact"/>
              <w:rPr>
                <w:szCs w:val="21"/>
              </w:rPr>
            </w:pPr>
          </w:p>
        </w:tc>
        <w:tc>
          <w:tcPr>
            <w:tcW w:w="1093" w:type="pct"/>
            <w:noWrap w:val="0"/>
            <w:vAlign w:val="top"/>
          </w:tcPr>
          <w:p w14:paraId="0FD94A6F">
            <w:pPr>
              <w:keepNext/>
              <w:spacing w:line="440" w:lineRule="exact"/>
              <w:rPr>
                <w:szCs w:val="21"/>
              </w:rPr>
            </w:pPr>
          </w:p>
        </w:tc>
        <w:tc>
          <w:tcPr>
            <w:tcW w:w="469" w:type="pct"/>
            <w:noWrap w:val="0"/>
            <w:vAlign w:val="top"/>
          </w:tcPr>
          <w:p w14:paraId="151CFA5C">
            <w:pPr>
              <w:keepNext/>
              <w:spacing w:line="440" w:lineRule="exact"/>
              <w:rPr>
                <w:szCs w:val="21"/>
              </w:rPr>
            </w:pPr>
          </w:p>
        </w:tc>
        <w:tc>
          <w:tcPr>
            <w:tcW w:w="427" w:type="pct"/>
            <w:noWrap w:val="0"/>
            <w:vAlign w:val="top"/>
          </w:tcPr>
          <w:p w14:paraId="6F8C9818">
            <w:pPr>
              <w:keepNext/>
              <w:spacing w:line="440" w:lineRule="exact"/>
              <w:rPr>
                <w:szCs w:val="21"/>
              </w:rPr>
            </w:pPr>
          </w:p>
        </w:tc>
        <w:tc>
          <w:tcPr>
            <w:tcW w:w="745" w:type="pct"/>
            <w:noWrap w:val="0"/>
            <w:vAlign w:val="top"/>
          </w:tcPr>
          <w:p w14:paraId="2827E096">
            <w:pPr>
              <w:keepNext/>
              <w:spacing w:line="440" w:lineRule="exact"/>
              <w:rPr>
                <w:szCs w:val="21"/>
              </w:rPr>
            </w:pPr>
          </w:p>
        </w:tc>
        <w:tc>
          <w:tcPr>
            <w:tcW w:w="781" w:type="pct"/>
            <w:noWrap w:val="0"/>
            <w:vAlign w:val="top"/>
          </w:tcPr>
          <w:p w14:paraId="4E283478">
            <w:pPr>
              <w:keepNext/>
              <w:spacing w:line="440" w:lineRule="exact"/>
              <w:rPr>
                <w:szCs w:val="21"/>
              </w:rPr>
            </w:pPr>
          </w:p>
        </w:tc>
        <w:tc>
          <w:tcPr>
            <w:tcW w:w="937" w:type="pct"/>
            <w:noWrap w:val="0"/>
            <w:vAlign w:val="top"/>
          </w:tcPr>
          <w:p w14:paraId="180EA20E">
            <w:pPr>
              <w:keepNext/>
              <w:spacing w:line="440" w:lineRule="exact"/>
              <w:rPr>
                <w:szCs w:val="21"/>
              </w:rPr>
            </w:pPr>
          </w:p>
        </w:tc>
      </w:tr>
      <w:tr w14:paraId="1CD08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47" w:type="pct"/>
            <w:tcBorders>
              <w:bottom w:val="single" w:color="auto" w:sz="12" w:space="0"/>
            </w:tcBorders>
            <w:noWrap w:val="0"/>
            <w:vAlign w:val="top"/>
          </w:tcPr>
          <w:p w14:paraId="1836D7D0">
            <w:pPr>
              <w:keepNext/>
              <w:spacing w:line="440" w:lineRule="exact"/>
              <w:rPr>
                <w:szCs w:val="21"/>
              </w:rPr>
            </w:pPr>
          </w:p>
        </w:tc>
        <w:tc>
          <w:tcPr>
            <w:tcW w:w="1093" w:type="pct"/>
            <w:tcBorders>
              <w:bottom w:val="single" w:color="auto" w:sz="12" w:space="0"/>
            </w:tcBorders>
            <w:noWrap w:val="0"/>
            <w:vAlign w:val="top"/>
          </w:tcPr>
          <w:p w14:paraId="6EFDDBFF">
            <w:pPr>
              <w:keepNext/>
              <w:spacing w:line="440" w:lineRule="exact"/>
              <w:rPr>
                <w:szCs w:val="21"/>
              </w:rPr>
            </w:pPr>
          </w:p>
        </w:tc>
        <w:tc>
          <w:tcPr>
            <w:tcW w:w="469" w:type="pct"/>
            <w:tcBorders>
              <w:bottom w:val="single" w:color="auto" w:sz="12" w:space="0"/>
            </w:tcBorders>
            <w:noWrap w:val="0"/>
            <w:vAlign w:val="top"/>
          </w:tcPr>
          <w:p w14:paraId="24CD132A">
            <w:pPr>
              <w:keepNext/>
              <w:spacing w:line="440" w:lineRule="exact"/>
              <w:rPr>
                <w:szCs w:val="21"/>
              </w:rPr>
            </w:pPr>
          </w:p>
        </w:tc>
        <w:tc>
          <w:tcPr>
            <w:tcW w:w="427" w:type="pct"/>
            <w:tcBorders>
              <w:bottom w:val="single" w:color="auto" w:sz="12" w:space="0"/>
            </w:tcBorders>
            <w:noWrap w:val="0"/>
            <w:vAlign w:val="top"/>
          </w:tcPr>
          <w:p w14:paraId="643C7A2D">
            <w:pPr>
              <w:keepNext/>
              <w:spacing w:line="440" w:lineRule="exact"/>
              <w:rPr>
                <w:szCs w:val="21"/>
              </w:rPr>
            </w:pPr>
          </w:p>
        </w:tc>
        <w:tc>
          <w:tcPr>
            <w:tcW w:w="745" w:type="pct"/>
            <w:tcBorders>
              <w:bottom w:val="single" w:color="auto" w:sz="12" w:space="0"/>
            </w:tcBorders>
            <w:noWrap w:val="0"/>
            <w:vAlign w:val="top"/>
          </w:tcPr>
          <w:p w14:paraId="55738725">
            <w:pPr>
              <w:keepNext/>
              <w:spacing w:line="440" w:lineRule="exact"/>
              <w:rPr>
                <w:szCs w:val="21"/>
              </w:rPr>
            </w:pPr>
          </w:p>
        </w:tc>
        <w:tc>
          <w:tcPr>
            <w:tcW w:w="781" w:type="pct"/>
            <w:tcBorders>
              <w:bottom w:val="single" w:color="auto" w:sz="12" w:space="0"/>
            </w:tcBorders>
            <w:noWrap w:val="0"/>
            <w:vAlign w:val="top"/>
          </w:tcPr>
          <w:p w14:paraId="53991A5B">
            <w:pPr>
              <w:keepNext/>
              <w:spacing w:line="440" w:lineRule="exact"/>
              <w:rPr>
                <w:szCs w:val="21"/>
              </w:rPr>
            </w:pPr>
          </w:p>
        </w:tc>
        <w:tc>
          <w:tcPr>
            <w:tcW w:w="937" w:type="pct"/>
            <w:tcBorders>
              <w:bottom w:val="single" w:color="auto" w:sz="12" w:space="0"/>
            </w:tcBorders>
            <w:noWrap w:val="0"/>
            <w:vAlign w:val="top"/>
          </w:tcPr>
          <w:p w14:paraId="18F9B4F5">
            <w:pPr>
              <w:keepNext/>
              <w:spacing w:line="440" w:lineRule="exact"/>
              <w:rPr>
                <w:szCs w:val="21"/>
              </w:rPr>
            </w:pPr>
          </w:p>
        </w:tc>
      </w:tr>
    </w:tbl>
    <w:p w14:paraId="5189E606">
      <w:pPr>
        <w:pStyle w:val="2"/>
        <w:rPr>
          <w:rFonts w:hint="eastAsia" w:ascii="宋体" w:hAnsi="宋体" w:eastAsia="宋体" w:cs="宋体"/>
        </w:rPr>
      </w:pPr>
    </w:p>
    <w:p w14:paraId="3E7E9140">
      <w:pPr>
        <w:rPr>
          <w:rFonts w:hint="eastAsia" w:ascii="宋体" w:hAnsi="宋体" w:eastAsia="宋体" w:cs="宋体"/>
          <w:b/>
          <w:sz w:val="40"/>
          <w:szCs w:val="24"/>
        </w:rPr>
      </w:pPr>
      <w:r>
        <w:rPr>
          <w:rFonts w:hint="eastAsia" w:ascii="宋体" w:hAnsi="宋体" w:eastAsia="宋体" w:cs="宋体"/>
          <w:color w:val="000000"/>
          <w:sz w:val="24"/>
          <w:szCs w:val="24"/>
          <w:lang w:bidi="ar"/>
        </w:rPr>
        <w:t xml:space="preserve"> </w:t>
      </w:r>
      <w:bookmarkStart w:id="643" w:name="_Toc22734"/>
    </w:p>
    <w:p w14:paraId="70BED801">
      <w:pPr>
        <w:rPr>
          <w:rFonts w:hint="eastAsia" w:ascii="宋体" w:hAnsi="宋体" w:eastAsia="宋体" w:cs="宋体"/>
          <w:b/>
          <w:sz w:val="40"/>
          <w:szCs w:val="24"/>
        </w:rPr>
      </w:pPr>
      <w:bookmarkStart w:id="644" w:name="_Toc20953"/>
      <w:r>
        <w:rPr>
          <w:rFonts w:hint="eastAsia" w:ascii="宋体" w:hAnsi="宋体" w:eastAsia="宋体" w:cs="宋体"/>
          <w:b/>
          <w:sz w:val="40"/>
          <w:szCs w:val="24"/>
        </w:rPr>
        <w:br w:type="page"/>
      </w:r>
    </w:p>
    <w:p w14:paraId="18971BC5">
      <w:pPr>
        <w:spacing w:line="360" w:lineRule="auto"/>
        <w:jc w:val="center"/>
        <w:outlineLvl w:val="0"/>
        <w:rPr>
          <w:rFonts w:hint="eastAsia" w:ascii="宋体" w:hAnsi="宋体" w:eastAsia="宋体" w:cs="宋体"/>
          <w:b/>
          <w:sz w:val="40"/>
          <w:szCs w:val="24"/>
        </w:rPr>
      </w:pPr>
      <w:r>
        <w:rPr>
          <w:rFonts w:hint="eastAsia" w:ascii="宋体" w:hAnsi="宋体" w:eastAsia="宋体" w:cs="宋体"/>
          <w:b/>
          <w:sz w:val="40"/>
          <w:szCs w:val="24"/>
        </w:rPr>
        <w:t>第六章  响应文件格式</w:t>
      </w:r>
      <w:bookmarkEnd w:id="643"/>
      <w:bookmarkEnd w:id="644"/>
    </w:p>
    <w:p w14:paraId="78110E09">
      <w:pPr>
        <w:spacing w:line="900" w:lineRule="exact"/>
        <w:jc w:val="center"/>
        <w:rPr>
          <w:rFonts w:hint="eastAsia" w:ascii="宋体" w:hAnsi="宋体" w:eastAsia="宋体" w:cs="宋体"/>
          <w:b/>
          <w:sz w:val="72"/>
        </w:rPr>
      </w:pPr>
    </w:p>
    <w:p w14:paraId="41545552">
      <w:pPr>
        <w:spacing w:line="900" w:lineRule="exact"/>
        <w:jc w:val="center"/>
        <w:outlineLvl w:val="2"/>
        <w:rPr>
          <w:rFonts w:hint="eastAsia" w:ascii="宋体" w:hAnsi="宋体" w:eastAsia="宋体" w:cs="宋体"/>
          <w:b/>
          <w:sz w:val="72"/>
        </w:rPr>
      </w:pPr>
      <w:r>
        <w:rPr>
          <w:rFonts w:hint="eastAsia" w:ascii="宋体" w:hAnsi="宋体" w:eastAsia="宋体" w:cs="宋体"/>
          <w:b/>
          <w:sz w:val="72"/>
        </w:rPr>
        <w:t>响</w:t>
      </w:r>
    </w:p>
    <w:p w14:paraId="5B5A13EA">
      <w:pPr>
        <w:spacing w:line="900" w:lineRule="exact"/>
        <w:jc w:val="center"/>
        <w:rPr>
          <w:rFonts w:hint="eastAsia" w:ascii="宋体" w:hAnsi="宋体" w:eastAsia="宋体" w:cs="宋体"/>
          <w:b/>
          <w:sz w:val="72"/>
        </w:rPr>
      </w:pPr>
    </w:p>
    <w:p w14:paraId="29BACBC8">
      <w:pPr>
        <w:spacing w:line="900" w:lineRule="exact"/>
        <w:jc w:val="center"/>
        <w:outlineLvl w:val="2"/>
        <w:rPr>
          <w:rFonts w:hint="eastAsia" w:ascii="宋体" w:hAnsi="宋体" w:eastAsia="宋体" w:cs="宋体"/>
          <w:b/>
          <w:sz w:val="72"/>
        </w:rPr>
      </w:pPr>
      <w:r>
        <w:rPr>
          <w:rFonts w:hint="eastAsia" w:ascii="宋体" w:hAnsi="宋体" w:eastAsia="宋体" w:cs="宋体"/>
          <w:b/>
          <w:sz w:val="72"/>
        </w:rPr>
        <w:t>应</w:t>
      </w:r>
    </w:p>
    <w:p w14:paraId="7E286DFA">
      <w:pPr>
        <w:spacing w:line="900" w:lineRule="exact"/>
        <w:jc w:val="center"/>
        <w:rPr>
          <w:rFonts w:hint="eastAsia" w:ascii="宋体" w:hAnsi="宋体" w:eastAsia="宋体" w:cs="宋体"/>
          <w:b/>
          <w:sz w:val="72"/>
        </w:rPr>
      </w:pPr>
    </w:p>
    <w:p w14:paraId="7010041B">
      <w:pPr>
        <w:spacing w:line="900" w:lineRule="exact"/>
        <w:jc w:val="center"/>
        <w:outlineLvl w:val="2"/>
        <w:rPr>
          <w:rFonts w:hint="eastAsia" w:ascii="宋体" w:hAnsi="宋体" w:eastAsia="宋体" w:cs="宋体"/>
          <w:b/>
          <w:sz w:val="72"/>
        </w:rPr>
      </w:pPr>
      <w:r>
        <w:rPr>
          <w:rFonts w:hint="eastAsia" w:ascii="宋体" w:hAnsi="宋体" w:eastAsia="宋体" w:cs="宋体"/>
          <w:b/>
          <w:sz w:val="72"/>
        </w:rPr>
        <w:t>文</w:t>
      </w:r>
    </w:p>
    <w:p w14:paraId="317A7C6A">
      <w:pPr>
        <w:spacing w:line="900" w:lineRule="exact"/>
        <w:jc w:val="center"/>
        <w:rPr>
          <w:rFonts w:hint="eastAsia" w:ascii="宋体" w:hAnsi="宋体" w:eastAsia="宋体" w:cs="宋体"/>
          <w:b/>
          <w:sz w:val="72"/>
        </w:rPr>
      </w:pPr>
    </w:p>
    <w:p w14:paraId="4303CB0B">
      <w:pPr>
        <w:jc w:val="center"/>
        <w:outlineLvl w:val="2"/>
        <w:rPr>
          <w:rFonts w:hint="eastAsia" w:ascii="宋体" w:hAnsi="宋体" w:eastAsia="宋体" w:cs="宋体"/>
          <w:b/>
          <w:sz w:val="72"/>
        </w:rPr>
      </w:pPr>
      <w:r>
        <w:rPr>
          <w:rFonts w:hint="eastAsia" w:ascii="宋体" w:hAnsi="宋体" w:eastAsia="宋体" w:cs="宋体"/>
          <w:b/>
          <w:sz w:val="72"/>
        </w:rPr>
        <w:t>件</w:t>
      </w:r>
    </w:p>
    <w:p w14:paraId="03914B5A">
      <w:pPr>
        <w:spacing w:after="156" w:afterLines="50"/>
        <w:jc w:val="center"/>
        <w:rPr>
          <w:rFonts w:hint="eastAsia" w:ascii="宋体" w:hAnsi="宋体" w:eastAsia="宋体" w:cs="宋体"/>
          <w:b/>
          <w:sz w:val="72"/>
        </w:rPr>
      </w:pPr>
    </w:p>
    <w:p w14:paraId="780473D0">
      <w:pPr>
        <w:spacing w:after="156" w:afterLines="50" w:line="500" w:lineRule="exact"/>
        <w:jc w:val="center"/>
        <w:rPr>
          <w:rFonts w:hint="eastAsia" w:ascii="宋体" w:hAnsi="宋体" w:eastAsia="宋体" w:cs="宋体"/>
          <w:b/>
          <w:sz w:val="28"/>
          <w:szCs w:val="28"/>
        </w:rPr>
      </w:pPr>
    </w:p>
    <w:p w14:paraId="5DDBF4A3">
      <w:pPr>
        <w:tabs>
          <w:tab w:val="left" w:pos="2410"/>
        </w:tabs>
        <w:autoSpaceDE w:val="0"/>
        <w:autoSpaceDN w:val="0"/>
        <w:adjustRightInd w:val="0"/>
        <w:snapToGrid w:val="0"/>
        <w:spacing w:line="360" w:lineRule="auto"/>
        <w:ind w:firstLine="562" w:firstLineChars="200"/>
        <w:rPr>
          <w:rFonts w:hint="eastAsia" w:ascii="宋体" w:hAnsi="宋体" w:eastAsia="宋体" w:cs="宋体"/>
          <w:b/>
          <w:spacing w:val="20"/>
          <w:sz w:val="28"/>
          <w:szCs w:val="28"/>
        </w:rPr>
      </w:pPr>
      <w:r>
        <w:rPr>
          <w:rFonts w:hint="eastAsia" w:ascii="宋体" w:hAnsi="宋体" w:eastAsia="宋体" w:cs="宋体"/>
          <w:b/>
          <w:sz w:val="28"/>
          <w:szCs w:val="18"/>
        </w:rPr>
        <w:t>项目名称：</w:t>
      </w:r>
      <w:r>
        <w:rPr>
          <w:rFonts w:hint="eastAsia" w:ascii="宋体" w:hAnsi="宋体" w:eastAsia="宋体" w:cs="宋体"/>
          <w:b/>
          <w:sz w:val="28"/>
          <w:szCs w:val="18"/>
          <w:u w:val="single"/>
          <w:lang w:eastAsia="zh-CN"/>
        </w:rPr>
        <w:t>2026年航道护坡基础设施提升项目</w:t>
      </w:r>
      <w:r>
        <w:rPr>
          <w:rFonts w:hint="eastAsia" w:ascii="宋体" w:hAnsi="宋体" w:eastAsia="宋体" w:cs="宋体"/>
          <w:b/>
          <w:sz w:val="28"/>
          <w:szCs w:val="18"/>
          <w:u w:val="single"/>
        </w:rPr>
        <w:t xml:space="preserve"> </w:t>
      </w:r>
    </w:p>
    <w:p w14:paraId="5A44F7A4">
      <w:pPr>
        <w:tabs>
          <w:tab w:val="left" w:pos="2410"/>
        </w:tabs>
        <w:autoSpaceDE w:val="0"/>
        <w:autoSpaceDN w:val="0"/>
        <w:adjustRightInd w:val="0"/>
        <w:snapToGrid w:val="0"/>
        <w:spacing w:line="360" w:lineRule="auto"/>
        <w:ind w:firstLine="562" w:firstLineChars="200"/>
        <w:rPr>
          <w:rFonts w:hint="eastAsia" w:ascii="宋体" w:hAnsi="宋体" w:eastAsia="宋体" w:cs="宋体"/>
          <w:b/>
          <w:sz w:val="28"/>
          <w:szCs w:val="18"/>
          <w:u w:val="single"/>
          <w:lang w:eastAsia="zh-CN"/>
        </w:rPr>
      </w:pPr>
      <w:r>
        <w:rPr>
          <w:rFonts w:hint="eastAsia" w:ascii="宋体" w:hAnsi="宋体" w:eastAsia="宋体" w:cs="宋体"/>
          <w:b/>
          <w:sz w:val="28"/>
          <w:szCs w:val="18"/>
        </w:rPr>
        <w:t>项目编号：</w:t>
      </w:r>
      <w:r>
        <w:rPr>
          <w:rFonts w:hint="eastAsia" w:ascii="宋体" w:hAnsi="宋体" w:eastAsia="宋体" w:cs="宋体"/>
          <w:b/>
          <w:sz w:val="28"/>
          <w:szCs w:val="18"/>
          <w:u w:val="single"/>
        </w:rPr>
        <w:tab/>
      </w:r>
      <w:r>
        <w:rPr>
          <w:rFonts w:hint="eastAsia" w:cs="宋体"/>
          <w:b/>
          <w:sz w:val="28"/>
          <w:szCs w:val="18"/>
          <w:u w:val="single"/>
          <w:lang w:eastAsia="zh-CN"/>
        </w:rPr>
        <w:t>ZFCG-202616100006</w:t>
      </w:r>
    </w:p>
    <w:p w14:paraId="22DD3408">
      <w:pPr>
        <w:tabs>
          <w:tab w:val="left" w:pos="2410"/>
        </w:tabs>
        <w:autoSpaceDE w:val="0"/>
        <w:autoSpaceDN w:val="0"/>
        <w:adjustRightInd w:val="0"/>
        <w:snapToGrid w:val="0"/>
        <w:spacing w:line="360" w:lineRule="auto"/>
        <w:ind w:firstLine="562" w:firstLineChars="200"/>
        <w:rPr>
          <w:rFonts w:hint="eastAsia" w:ascii="宋体" w:hAnsi="宋体" w:eastAsia="宋体" w:cs="宋体"/>
          <w:b/>
          <w:sz w:val="28"/>
          <w:szCs w:val="18"/>
          <w:u w:val="single"/>
        </w:rPr>
      </w:pPr>
      <w:r>
        <w:rPr>
          <w:rFonts w:hint="eastAsia" w:ascii="宋体" w:hAnsi="宋体" w:eastAsia="宋体" w:cs="宋体"/>
          <w:b/>
          <w:sz w:val="28"/>
          <w:szCs w:val="18"/>
        </w:rPr>
        <w:t>供 应 商：</w:t>
      </w:r>
      <w:r>
        <w:rPr>
          <w:rFonts w:hint="eastAsia" w:ascii="宋体" w:hAnsi="宋体" w:eastAsia="宋体" w:cs="宋体"/>
          <w:b/>
          <w:sz w:val="28"/>
          <w:szCs w:val="18"/>
          <w:u w:val="single"/>
        </w:rPr>
        <w:t xml:space="preserve">                  </w:t>
      </w:r>
    </w:p>
    <w:p w14:paraId="1B21EE80">
      <w:pPr>
        <w:spacing w:after="156" w:afterLines="50" w:line="500" w:lineRule="exact"/>
        <w:jc w:val="center"/>
        <w:outlineLvl w:val="1"/>
        <w:rPr>
          <w:rFonts w:hint="eastAsia" w:ascii="宋体" w:hAnsi="宋体" w:eastAsia="宋体" w:cs="宋体"/>
          <w:b/>
          <w:sz w:val="28"/>
          <w:szCs w:val="18"/>
        </w:rPr>
      </w:pPr>
      <w:r>
        <w:rPr>
          <w:rFonts w:hint="eastAsia" w:ascii="宋体" w:hAnsi="宋体" w:eastAsia="宋体" w:cs="宋体"/>
          <w:b/>
          <w:sz w:val="28"/>
          <w:szCs w:val="18"/>
          <w:u w:val="single"/>
        </w:rPr>
        <w:t xml:space="preserve">    </w:t>
      </w:r>
      <w:bookmarkStart w:id="645" w:name="_Toc24911"/>
      <w:bookmarkStart w:id="646" w:name="_Toc19892"/>
      <w:r>
        <w:rPr>
          <w:rFonts w:hint="eastAsia" w:ascii="宋体" w:hAnsi="宋体" w:eastAsia="宋体" w:cs="宋体"/>
          <w:b/>
          <w:sz w:val="28"/>
          <w:szCs w:val="18"/>
        </w:rPr>
        <w:t>年</w:t>
      </w:r>
      <w:r>
        <w:rPr>
          <w:rFonts w:hint="eastAsia" w:ascii="宋体" w:hAnsi="宋体" w:eastAsia="宋体" w:cs="宋体"/>
          <w:b/>
          <w:sz w:val="28"/>
          <w:szCs w:val="18"/>
          <w:u w:val="single"/>
        </w:rPr>
        <w:t xml:space="preserve">  </w:t>
      </w:r>
      <w:r>
        <w:rPr>
          <w:rFonts w:hint="eastAsia" w:ascii="宋体" w:hAnsi="宋体" w:eastAsia="宋体" w:cs="宋体"/>
          <w:b/>
          <w:sz w:val="28"/>
          <w:szCs w:val="18"/>
        </w:rPr>
        <w:t>月</w:t>
      </w:r>
      <w:r>
        <w:rPr>
          <w:rFonts w:hint="eastAsia" w:ascii="宋体" w:hAnsi="宋体" w:eastAsia="宋体" w:cs="宋体"/>
          <w:b/>
          <w:sz w:val="28"/>
          <w:szCs w:val="18"/>
          <w:u w:val="single"/>
        </w:rPr>
        <w:t xml:space="preserve">  </w:t>
      </w:r>
      <w:r>
        <w:rPr>
          <w:rFonts w:hint="eastAsia" w:ascii="宋体" w:hAnsi="宋体" w:eastAsia="宋体" w:cs="宋体"/>
          <w:b/>
          <w:sz w:val="28"/>
          <w:szCs w:val="18"/>
        </w:rPr>
        <w:t>日</w:t>
      </w:r>
      <w:bookmarkEnd w:id="645"/>
      <w:bookmarkEnd w:id="646"/>
    </w:p>
    <w:p w14:paraId="7FC764EF">
      <w:pPr>
        <w:widowControl/>
        <w:jc w:val="left"/>
        <w:rPr>
          <w:rFonts w:hint="eastAsia" w:ascii="宋体" w:hAnsi="宋体" w:eastAsia="宋体" w:cs="宋体"/>
          <w:b/>
          <w:sz w:val="28"/>
        </w:rPr>
      </w:pPr>
      <w:r>
        <w:rPr>
          <w:rFonts w:hint="eastAsia" w:ascii="宋体" w:hAnsi="宋体" w:eastAsia="宋体" w:cs="宋体"/>
          <w:b/>
          <w:sz w:val="28"/>
        </w:rPr>
        <w:br w:type="page"/>
      </w:r>
    </w:p>
    <w:p w14:paraId="1F782D1F">
      <w:pPr>
        <w:spacing w:line="360" w:lineRule="auto"/>
        <w:jc w:val="center"/>
        <w:outlineLvl w:val="1"/>
        <w:rPr>
          <w:rFonts w:hint="eastAsia" w:ascii="宋体" w:hAnsi="宋体" w:eastAsia="宋体" w:cs="宋体"/>
          <w:b/>
          <w:sz w:val="24"/>
        </w:rPr>
      </w:pPr>
      <w:bookmarkStart w:id="647" w:name="_Toc461053086"/>
      <w:bookmarkStart w:id="648" w:name="_Toc461056631"/>
      <w:bookmarkStart w:id="649" w:name="_Toc520983587"/>
      <w:bookmarkStart w:id="650" w:name="_Toc28280"/>
      <w:bookmarkStart w:id="651" w:name="_Toc21496"/>
      <w:r>
        <w:rPr>
          <w:rFonts w:hint="eastAsia" w:ascii="宋体" w:hAnsi="宋体" w:eastAsia="宋体" w:cs="宋体"/>
          <w:b/>
          <w:sz w:val="24"/>
        </w:rPr>
        <w:t>一</w:t>
      </w:r>
      <w:bookmarkEnd w:id="647"/>
      <w:bookmarkEnd w:id="648"/>
      <w:r>
        <w:rPr>
          <w:rFonts w:hint="eastAsia" w:ascii="宋体" w:hAnsi="宋体" w:eastAsia="宋体" w:cs="宋体"/>
          <w:b/>
          <w:sz w:val="24"/>
        </w:rPr>
        <w:t>、报价表格式</w:t>
      </w:r>
      <w:bookmarkEnd w:id="649"/>
      <w:bookmarkEnd w:id="650"/>
      <w:bookmarkEnd w:id="651"/>
    </w:p>
    <w:p w14:paraId="6067C152">
      <w:pPr>
        <w:spacing w:before="156" w:beforeLines="50" w:after="156" w:afterLines="50" w:line="360" w:lineRule="auto"/>
        <w:jc w:val="left"/>
        <w:outlineLvl w:val="2"/>
        <w:rPr>
          <w:rFonts w:hint="eastAsia" w:ascii="宋体" w:hAnsi="宋体" w:eastAsia="宋体" w:cs="宋体"/>
          <w:b/>
          <w:kern w:val="2"/>
          <w:sz w:val="24"/>
          <w:szCs w:val="24"/>
        </w:rPr>
      </w:pPr>
      <w:r>
        <w:rPr>
          <w:rFonts w:hint="eastAsia" w:ascii="宋体" w:hAnsi="宋体" w:eastAsia="宋体" w:cs="宋体"/>
          <w:b/>
          <w:kern w:val="2"/>
          <w:sz w:val="24"/>
          <w:szCs w:val="24"/>
        </w:rPr>
        <w:t>1-1 报价表</w:t>
      </w:r>
    </w:p>
    <w:p w14:paraId="07705670">
      <w:pPr>
        <w:snapToGrid w:val="0"/>
        <w:spacing w:line="360" w:lineRule="auto"/>
        <w:jc w:val="left"/>
        <w:rPr>
          <w:rFonts w:hint="eastAsia" w:ascii="宋体" w:hAnsi="宋体" w:eastAsia="宋体" w:cs="宋体"/>
          <w:b/>
          <w:kern w:val="2"/>
          <w:sz w:val="24"/>
          <w:szCs w:val="24"/>
        </w:rPr>
      </w:pPr>
      <w:r>
        <w:rPr>
          <w:rFonts w:hint="eastAsia" w:ascii="宋体" w:hAnsi="宋体" w:eastAsia="宋体" w:cs="宋体"/>
          <w:b/>
          <w:kern w:val="2"/>
          <w:sz w:val="24"/>
          <w:szCs w:val="24"/>
        </w:rPr>
        <w:t>项目名称：</w:t>
      </w:r>
      <w:r>
        <w:rPr>
          <w:rFonts w:hint="eastAsia" w:ascii="宋体" w:hAnsi="宋体" w:eastAsia="宋体" w:cs="宋体"/>
          <w:b/>
          <w:kern w:val="2"/>
          <w:sz w:val="24"/>
          <w:szCs w:val="24"/>
          <w:u w:val="single"/>
          <w:lang w:eastAsia="zh-CN"/>
        </w:rPr>
        <w:t>2026年航道护坡基础设施提升项目</w:t>
      </w:r>
      <w:r>
        <w:rPr>
          <w:rFonts w:hint="eastAsia" w:ascii="宋体" w:hAnsi="宋体" w:eastAsia="宋体" w:cs="宋体"/>
          <w:b/>
          <w:kern w:val="2"/>
          <w:sz w:val="24"/>
          <w:szCs w:val="24"/>
          <w:u w:val="single"/>
        </w:rPr>
        <w:t xml:space="preserve"> </w:t>
      </w:r>
    </w:p>
    <w:p w14:paraId="7BB0AC86">
      <w:pPr>
        <w:snapToGrid w:val="0"/>
        <w:spacing w:after="156" w:afterLines="50" w:line="360" w:lineRule="auto"/>
        <w:jc w:val="left"/>
        <w:rPr>
          <w:rFonts w:hint="eastAsia" w:ascii="宋体" w:hAnsi="宋体" w:eastAsia="宋体" w:cs="宋体"/>
          <w:b/>
          <w:bCs/>
          <w:kern w:val="2"/>
          <w:sz w:val="24"/>
          <w:szCs w:val="24"/>
          <w:u w:val="single"/>
          <w:lang w:eastAsia="zh-CN"/>
        </w:rPr>
      </w:pPr>
      <w:r>
        <w:rPr>
          <w:rFonts w:hint="eastAsia" w:ascii="宋体" w:hAnsi="宋体" w:eastAsia="宋体" w:cs="宋体"/>
          <w:b/>
          <w:kern w:val="2"/>
          <w:sz w:val="24"/>
          <w:szCs w:val="24"/>
        </w:rPr>
        <w:t>项目编号：</w:t>
      </w:r>
      <w:r>
        <w:rPr>
          <w:rFonts w:hint="eastAsia" w:ascii="宋体" w:hAnsi="宋体" w:eastAsia="宋体" w:cs="宋体"/>
          <w:b/>
          <w:kern w:val="2"/>
          <w:sz w:val="24"/>
          <w:szCs w:val="24"/>
          <w:u w:val="single"/>
        </w:rPr>
        <w:tab/>
      </w:r>
      <w:r>
        <w:rPr>
          <w:rFonts w:hint="eastAsia" w:cs="宋体"/>
          <w:b/>
          <w:kern w:val="2"/>
          <w:sz w:val="24"/>
          <w:szCs w:val="24"/>
          <w:u w:val="single"/>
          <w:lang w:eastAsia="zh-CN"/>
        </w:rPr>
        <w:t>ZFCG-202616100006</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4"/>
        <w:gridCol w:w="5902"/>
      </w:tblGrid>
      <w:tr w14:paraId="626EA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3D78678">
            <w:pPr>
              <w:jc w:val="center"/>
              <w:rPr>
                <w:rFonts w:hint="eastAsia" w:ascii="宋体" w:hAnsi="宋体" w:eastAsia="宋体" w:cs="宋体"/>
                <w:b/>
                <w:kern w:val="2"/>
                <w:sz w:val="24"/>
                <w:szCs w:val="24"/>
              </w:rPr>
            </w:pPr>
            <w:r>
              <w:rPr>
                <w:rFonts w:hint="eastAsia" w:ascii="宋体" w:hAnsi="宋体" w:eastAsia="宋体" w:cs="宋体"/>
                <w:b/>
                <w:kern w:val="2"/>
                <w:sz w:val="24"/>
                <w:szCs w:val="24"/>
              </w:rPr>
              <w:t>供应商名称</w:t>
            </w:r>
          </w:p>
        </w:tc>
        <w:tc>
          <w:tcPr>
            <w:tcW w:w="3557" w:type="pct"/>
            <w:tcBorders>
              <w:left w:val="single" w:color="auto" w:sz="4" w:space="0"/>
            </w:tcBorders>
          </w:tcPr>
          <w:p w14:paraId="3E4E71C0">
            <w:pPr>
              <w:rPr>
                <w:rFonts w:hint="eastAsia" w:ascii="宋体" w:hAnsi="宋体" w:eastAsia="宋体" w:cs="宋体"/>
                <w:b/>
                <w:kern w:val="2"/>
                <w:sz w:val="24"/>
                <w:szCs w:val="24"/>
              </w:rPr>
            </w:pPr>
          </w:p>
        </w:tc>
      </w:tr>
      <w:tr w14:paraId="0668B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4A6A13D4">
            <w:pPr>
              <w:jc w:val="center"/>
              <w:rPr>
                <w:rFonts w:hint="eastAsia" w:ascii="宋体" w:hAnsi="宋体" w:eastAsia="宋体" w:cs="宋体"/>
                <w:b/>
                <w:kern w:val="2"/>
                <w:sz w:val="24"/>
                <w:szCs w:val="24"/>
              </w:rPr>
            </w:pPr>
            <w:r>
              <w:rPr>
                <w:rFonts w:hint="eastAsia" w:ascii="宋体" w:hAnsi="宋体" w:eastAsia="宋体" w:cs="宋体"/>
                <w:b/>
                <w:bCs/>
                <w:kern w:val="2"/>
                <w:sz w:val="24"/>
                <w:szCs w:val="24"/>
              </w:rPr>
              <w:t>磋商</w:t>
            </w:r>
            <w:r>
              <w:rPr>
                <w:rFonts w:hint="eastAsia" w:ascii="宋体" w:hAnsi="宋体" w:eastAsia="宋体" w:cs="宋体"/>
                <w:b/>
                <w:kern w:val="2"/>
                <w:sz w:val="24"/>
                <w:szCs w:val="24"/>
              </w:rPr>
              <w:t>范围</w:t>
            </w:r>
          </w:p>
        </w:tc>
        <w:tc>
          <w:tcPr>
            <w:tcW w:w="3557" w:type="pct"/>
            <w:tcBorders>
              <w:left w:val="single" w:color="auto" w:sz="4" w:space="0"/>
            </w:tcBorders>
            <w:vAlign w:val="center"/>
          </w:tcPr>
          <w:p w14:paraId="628794EA">
            <w:pPr>
              <w:widowControl/>
              <w:rPr>
                <w:rFonts w:hint="eastAsia" w:ascii="宋体" w:hAnsi="宋体" w:eastAsia="宋体" w:cs="宋体"/>
                <w:b/>
                <w:kern w:val="2"/>
                <w:sz w:val="24"/>
                <w:szCs w:val="24"/>
              </w:rPr>
            </w:pPr>
            <w:r>
              <w:rPr>
                <w:rFonts w:hint="eastAsia" w:ascii="宋体" w:hAnsi="宋体" w:eastAsia="宋体" w:cs="宋体"/>
                <w:kern w:val="2"/>
                <w:sz w:val="24"/>
                <w:szCs w:val="28"/>
              </w:rPr>
              <w:t xml:space="preserve">全部 </w:t>
            </w:r>
          </w:p>
        </w:tc>
      </w:tr>
      <w:tr w14:paraId="73EA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7ABD78D8">
            <w:pPr>
              <w:spacing w:line="360" w:lineRule="auto"/>
              <w:jc w:val="center"/>
              <w:rPr>
                <w:rFonts w:hint="eastAsia" w:ascii="宋体" w:hAnsi="宋体" w:eastAsia="宋体" w:cs="宋体"/>
                <w:b/>
                <w:kern w:val="2"/>
                <w:sz w:val="24"/>
              </w:rPr>
            </w:pPr>
            <w:r>
              <w:rPr>
                <w:rFonts w:hint="eastAsia" w:ascii="宋体" w:hAnsi="宋体" w:eastAsia="宋体" w:cs="宋体"/>
                <w:b/>
                <w:kern w:val="2"/>
                <w:sz w:val="24"/>
              </w:rPr>
              <w:t>报价</w:t>
            </w:r>
          </w:p>
          <w:p w14:paraId="51D1E9A2">
            <w:pPr>
              <w:jc w:val="center"/>
              <w:rPr>
                <w:rFonts w:hint="eastAsia" w:ascii="宋体" w:hAnsi="宋体" w:eastAsia="宋体" w:cs="宋体"/>
                <w:b/>
                <w:kern w:val="2"/>
                <w:sz w:val="24"/>
                <w:szCs w:val="24"/>
              </w:rPr>
            </w:pPr>
            <w:r>
              <w:rPr>
                <w:rFonts w:hint="eastAsia" w:ascii="宋体" w:hAnsi="宋体" w:eastAsia="宋体" w:cs="宋体"/>
                <w:b/>
                <w:kern w:val="2"/>
                <w:sz w:val="24"/>
                <w:szCs w:val="24"/>
              </w:rPr>
              <w:t>（详见备注说明）</w:t>
            </w:r>
          </w:p>
        </w:tc>
        <w:tc>
          <w:tcPr>
            <w:tcW w:w="3557" w:type="pct"/>
            <w:vAlign w:val="center"/>
          </w:tcPr>
          <w:p w14:paraId="7CFCCCBB">
            <w:pPr>
              <w:snapToGrid w:val="0"/>
              <w:rPr>
                <w:rFonts w:hint="eastAsia" w:ascii="宋体" w:hAnsi="宋体" w:eastAsia="宋体" w:cs="宋体"/>
                <w:kern w:val="2"/>
                <w:sz w:val="24"/>
                <w:szCs w:val="24"/>
              </w:rPr>
            </w:pPr>
          </w:p>
          <w:p w14:paraId="09471CD2">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08295393">
            <w:pPr>
              <w:spacing w:line="360" w:lineRule="auto"/>
              <w:ind w:right="-670"/>
              <w:rPr>
                <w:rFonts w:hint="eastAsia" w:ascii="宋体" w:hAnsi="宋体" w:eastAsia="宋体" w:cs="宋体"/>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p w14:paraId="3477D31E">
            <w:pPr>
              <w:snapToGrid w:val="0"/>
              <w:rPr>
                <w:rFonts w:hint="eastAsia" w:ascii="宋体" w:hAnsi="宋体" w:eastAsia="宋体" w:cs="宋体"/>
                <w:b/>
                <w:kern w:val="2"/>
                <w:sz w:val="24"/>
                <w:szCs w:val="24"/>
              </w:rPr>
            </w:pPr>
          </w:p>
        </w:tc>
      </w:tr>
      <w:tr w14:paraId="5CEF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19678713">
            <w:pPr>
              <w:snapToGrid w:val="0"/>
              <w:jc w:val="center"/>
              <w:rPr>
                <w:rFonts w:hint="eastAsia" w:ascii="宋体" w:hAnsi="宋体" w:eastAsia="宋体" w:cs="宋体"/>
                <w:b/>
                <w:kern w:val="2"/>
                <w:sz w:val="24"/>
                <w:szCs w:val="24"/>
              </w:rPr>
            </w:pPr>
            <w:r>
              <w:rPr>
                <w:rFonts w:hint="eastAsia" w:ascii="宋体" w:hAnsi="宋体" w:eastAsia="宋体" w:cs="宋体"/>
                <w:b/>
                <w:bCs/>
                <w:kern w:val="2"/>
                <w:sz w:val="24"/>
                <w:szCs w:val="24"/>
              </w:rPr>
              <w:t>质量标准</w:t>
            </w:r>
          </w:p>
        </w:tc>
        <w:tc>
          <w:tcPr>
            <w:tcW w:w="3557" w:type="pct"/>
            <w:vAlign w:val="center"/>
          </w:tcPr>
          <w:p w14:paraId="33B5B50D">
            <w:pPr>
              <w:snapToGrid w:val="0"/>
              <w:rPr>
                <w:rFonts w:hint="eastAsia" w:ascii="宋体" w:hAnsi="宋体" w:eastAsia="宋体" w:cs="宋体"/>
                <w:b/>
                <w:kern w:val="2"/>
                <w:sz w:val="24"/>
                <w:szCs w:val="24"/>
              </w:rPr>
            </w:pPr>
          </w:p>
        </w:tc>
      </w:tr>
      <w:tr w14:paraId="5CEA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6B75D1BC">
            <w:pPr>
              <w:snapToGrid w:val="0"/>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质量保质期</w:t>
            </w:r>
          </w:p>
        </w:tc>
        <w:tc>
          <w:tcPr>
            <w:tcW w:w="3557" w:type="pct"/>
            <w:vAlign w:val="center"/>
          </w:tcPr>
          <w:p w14:paraId="21FC08CB">
            <w:pPr>
              <w:snapToGrid w:val="0"/>
              <w:rPr>
                <w:rFonts w:hint="eastAsia" w:ascii="宋体" w:hAnsi="宋体" w:eastAsia="宋体" w:cs="宋体"/>
                <w:b/>
                <w:kern w:val="2"/>
                <w:sz w:val="24"/>
                <w:szCs w:val="24"/>
              </w:rPr>
            </w:pPr>
          </w:p>
        </w:tc>
      </w:tr>
      <w:tr w14:paraId="774C0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1AC1D4C2">
            <w:pPr>
              <w:snapToGrid w:val="0"/>
              <w:jc w:val="center"/>
              <w:rPr>
                <w:rFonts w:hint="eastAsia" w:ascii="宋体" w:hAnsi="宋体" w:eastAsia="宋体" w:cs="宋体"/>
                <w:b/>
                <w:kern w:val="2"/>
                <w:sz w:val="24"/>
                <w:szCs w:val="24"/>
              </w:rPr>
            </w:pPr>
            <w:r>
              <w:rPr>
                <w:rFonts w:hint="eastAsia" w:ascii="宋体" w:hAnsi="宋体" w:eastAsia="宋体" w:cs="宋体"/>
                <w:b/>
                <w:bCs/>
                <w:kern w:val="2"/>
                <w:sz w:val="24"/>
                <w:szCs w:val="24"/>
              </w:rPr>
              <w:t>工    期</w:t>
            </w:r>
          </w:p>
        </w:tc>
        <w:tc>
          <w:tcPr>
            <w:tcW w:w="3557" w:type="pct"/>
            <w:vAlign w:val="center"/>
          </w:tcPr>
          <w:p w14:paraId="190BDDE3">
            <w:pPr>
              <w:snapToGrid w:val="0"/>
              <w:rPr>
                <w:rFonts w:hint="eastAsia" w:ascii="宋体" w:hAnsi="宋体" w:eastAsia="宋体" w:cs="宋体"/>
                <w:b/>
                <w:kern w:val="2"/>
                <w:sz w:val="24"/>
                <w:szCs w:val="24"/>
              </w:rPr>
            </w:pPr>
            <w:r>
              <w:rPr>
                <w:rFonts w:hint="eastAsia" w:ascii="宋体" w:hAnsi="宋体" w:eastAsia="宋体" w:cs="宋体"/>
                <w:bCs/>
                <w:kern w:val="2"/>
                <w:sz w:val="24"/>
                <w:szCs w:val="24"/>
              </w:rPr>
              <w:t>接开工令后</w:t>
            </w:r>
            <w:r>
              <w:rPr>
                <w:rFonts w:hint="eastAsia" w:ascii="宋体" w:hAnsi="宋体" w:eastAsia="宋体" w:cs="宋体"/>
                <w:bCs/>
                <w:kern w:val="2"/>
                <w:sz w:val="24"/>
                <w:szCs w:val="24"/>
                <w:u w:val="single"/>
              </w:rPr>
              <w:t xml:space="preserve">        </w:t>
            </w:r>
            <w:r>
              <w:rPr>
                <w:rFonts w:hint="eastAsia" w:ascii="宋体" w:hAnsi="宋体" w:eastAsia="宋体" w:cs="宋体"/>
                <w:bCs/>
                <w:kern w:val="2"/>
                <w:sz w:val="24"/>
                <w:szCs w:val="24"/>
              </w:rPr>
              <w:t>日历天完工</w:t>
            </w:r>
          </w:p>
        </w:tc>
      </w:tr>
      <w:tr w14:paraId="4CD8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3A65485E">
            <w:pPr>
              <w:snapToGrid w:val="0"/>
              <w:jc w:val="center"/>
              <w:rPr>
                <w:rFonts w:hint="eastAsia" w:ascii="宋体" w:hAnsi="宋体" w:eastAsia="宋体" w:cs="宋体"/>
                <w:b/>
                <w:bCs/>
                <w:kern w:val="2"/>
                <w:sz w:val="24"/>
                <w:szCs w:val="24"/>
              </w:rPr>
            </w:pPr>
            <w:r>
              <w:rPr>
                <w:rFonts w:hint="eastAsia" w:ascii="宋体" w:hAnsi="宋体" w:eastAsia="宋体" w:cs="宋体"/>
                <w:b/>
                <w:bCs/>
                <w:kern w:val="2"/>
                <w:sz w:val="24"/>
                <w:szCs w:val="24"/>
              </w:rPr>
              <w:t>是否响应付款方式</w:t>
            </w:r>
          </w:p>
        </w:tc>
        <w:tc>
          <w:tcPr>
            <w:tcW w:w="3557" w:type="pct"/>
            <w:vAlign w:val="center"/>
          </w:tcPr>
          <w:p w14:paraId="5A962360">
            <w:pPr>
              <w:snapToGrid w:val="0"/>
              <w:rPr>
                <w:rFonts w:hint="eastAsia" w:ascii="宋体" w:hAnsi="宋体" w:eastAsia="宋体" w:cs="宋体"/>
                <w:bCs/>
                <w:kern w:val="2"/>
                <w:sz w:val="24"/>
                <w:szCs w:val="24"/>
              </w:rPr>
            </w:pPr>
            <w:r>
              <w:rPr>
                <w:rFonts w:hint="eastAsia" w:ascii="宋体" w:hAnsi="宋体" w:eastAsia="宋体" w:cs="宋体"/>
                <w:kern w:val="2"/>
                <w:sz w:val="24"/>
                <w:szCs w:val="24"/>
              </w:rPr>
              <w:t>是□    否□   （划√）</w:t>
            </w:r>
          </w:p>
        </w:tc>
      </w:tr>
      <w:tr w14:paraId="1E24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15F50AE7">
            <w:pPr>
              <w:jc w:val="center"/>
              <w:rPr>
                <w:rFonts w:hint="eastAsia" w:ascii="宋体" w:hAnsi="宋体" w:eastAsia="宋体" w:cs="宋体"/>
                <w:b/>
                <w:kern w:val="2"/>
                <w:sz w:val="24"/>
                <w:szCs w:val="24"/>
              </w:rPr>
            </w:pPr>
            <w:r>
              <w:rPr>
                <w:rFonts w:hint="eastAsia" w:ascii="宋体" w:hAnsi="宋体" w:eastAsia="宋体" w:cs="宋体"/>
                <w:b/>
                <w:kern w:val="2"/>
                <w:sz w:val="24"/>
                <w:szCs w:val="24"/>
              </w:rPr>
              <w:t>备注说明</w:t>
            </w:r>
          </w:p>
        </w:tc>
        <w:tc>
          <w:tcPr>
            <w:tcW w:w="3557" w:type="pct"/>
          </w:tcPr>
          <w:p w14:paraId="74AFFA5C">
            <w:pPr>
              <w:rPr>
                <w:rFonts w:hint="eastAsia" w:ascii="宋体" w:hAnsi="宋体" w:eastAsia="宋体" w:cs="宋体"/>
                <w:b/>
                <w:kern w:val="2"/>
                <w:sz w:val="24"/>
                <w:szCs w:val="24"/>
              </w:rPr>
            </w:pPr>
          </w:p>
        </w:tc>
      </w:tr>
    </w:tbl>
    <w:p w14:paraId="7B9BB014">
      <w:pPr>
        <w:spacing w:line="440" w:lineRule="exact"/>
        <w:ind w:firstLine="4800" w:firstLineChars="2000"/>
        <w:rPr>
          <w:rFonts w:hint="eastAsia" w:ascii="宋体" w:hAnsi="宋体" w:eastAsia="宋体" w:cs="宋体"/>
          <w:kern w:val="2"/>
          <w:sz w:val="24"/>
          <w:szCs w:val="24"/>
          <w:u w:val="single"/>
        </w:rPr>
      </w:pPr>
      <w:r>
        <w:rPr>
          <w:rFonts w:hint="eastAsia" w:ascii="宋体" w:hAnsi="宋体" w:eastAsia="宋体" w:cs="宋体"/>
          <w:kern w:val="2"/>
          <w:sz w:val="24"/>
          <w:szCs w:val="24"/>
        </w:rPr>
        <w:t>供应商电子签章：</w:t>
      </w:r>
      <w:r>
        <w:rPr>
          <w:rFonts w:hint="eastAsia" w:ascii="宋体" w:hAnsi="宋体" w:eastAsia="宋体" w:cs="宋体"/>
          <w:kern w:val="2"/>
          <w:sz w:val="24"/>
          <w:szCs w:val="24"/>
          <w:u w:val="single"/>
        </w:rPr>
        <w:t xml:space="preserve">             </w:t>
      </w:r>
    </w:p>
    <w:p w14:paraId="1EBEE74E">
      <w:pPr>
        <w:spacing w:line="440" w:lineRule="exact"/>
        <w:ind w:firstLine="4800" w:firstLineChars="2000"/>
        <w:rPr>
          <w:rFonts w:hint="eastAsia" w:ascii="宋体" w:hAnsi="宋体" w:eastAsia="宋体" w:cs="宋体"/>
          <w:kern w:val="2"/>
          <w:sz w:val="24"/>
          <w:szCs w:val="24"/>
          <w:u w:val="single"/>
        </w:rPr>
      </w:pPr>
      <w:r>
        <w:rPr>
          <w:rFonts w:hint="eastAsia" w:ascii="宋体" w:hAnsi="宋体" w:eastAsia="宋体" w:cs="宋体"/>
          <w:kern w:val="2"/>
          <w:sz w:val="24"/>
          <w:szCs w:val="24"/>
        </w:rPr>
        <w:t>日          期：</w:t>
      </w:r>
      <w:r>
        <w:rPr>
          <w:rFonts w:hint="eastAsia" w:ascii="宋体" w:hAnsi="宋体" w:eastAsia="宋体" w:cs="宋体"/>
          <w:kern w:val="2"/>
          <w:sz w:val="24"/>
          <w:szCs w:val="24"/>
          <w:u w:val="single"/>
        </w:rPr>
        <w:t xml:space="preserve">             </w:t>
      </w:r>
    </w:p>
    <w:p w14:paraId="1CBC4E84">
      <w:pPr>
        <w:adjustRightInd w:val="0"/>
        <w:snapToGrid w:val="0"/>
        <w:spacing w:line="360" w:lineRule="auto"/>
        <w:rPr>
          <w:rFonts w:hint="eastAsia" w:ascii="宋体" w:hAnsi="宋体" w:eastAsia="宋体" w:cs="宋体"/>
          <w:b/>
          <w:bCs/>
          <w:kern w:val="2"/>
          <w:sz w:val="24"/>
          <w:szCs w:val="24"/>
        </w:rPr>
      </w:pPr>
      <w:r>
        <w:rPr>
          <w:rFonts w:hint="eastAsia" w:ascii="宋体" w:hAnsi="宋体" w:eastAsia="宋体" w:cs="宋体"/>
          <w:b/>
          <w:bCs/>
          <w:kern w:val="2"/>
          <w:sz w:val="24"/>
          <w:szCs w:val="24"/>
        </w:rPr>
        <w:t>注：</w:t>
      </w:r>
    </w:p>
    <w:p w14:paraId="7F1CD3C0">
      <w:pPr>
        <w:adjustRightInd w:val="0"/>
        <w:snapToGrid w:val="0"/>
        <w:spacing w:line="360" w:lineRule="auto"/>
        <w:ind w:firstLine="482" w:firstLineChars="200"/>
        <w:rPr>
          <w:rFonts w:hint="eastAsia" w:ascii="宋体" w:hAnsi="宋体" w:eastAsia="宋体" w:cs="宋体"/>
          <w:kern w:val="2"/>
          <w:sz w:val="24"/>
          <w:szCs w:val="24"/>
        </w:rPr>
      </w:pPr>
      <w:r>
        <w:rPr>
          <w:rFonts w:hint="eastAsia" w:ascii="宋体" w:hAnsi="宋体" w:eastAsia="宋体" w:cs="宋体"/>
          <w:b/>
          <w:bCs/>
          <w:kern w:val="2"/>
          <w:sz w:val="24"/>
          <w:szCs w:val="24"/>
        </w:rPr>
        <w:t>1.本表内容根据磋商文件要求包括了磋商文件要求提供的全部内容的所有费用。</w:t>
      </w:r>
    </w:p>
    <w:p w14:paraId="0FF456A0">
      <w:pPr>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t>2.特殊事项在备注中注明。</w:t>
      </w:r>
    </w:p>
    <w:p w14:paraId="2BAC04EE">
      <w:pPr>
        <w:adjustRightInd w:val="0"/>
        <w:snapToGrid w:val="0"/>
        <w:spacing w:line="360" w:lineRule="auto"/>
        <w:ind w:firstLine="482" w:firstLineChars="200"/>
        <w:rPr>
          <w:rFonts w:hint="eastAsia" w:ascii="宋体" w:hAnsi="宋体" w:eastAsia="宋体" w:cs="宋体"/>
          <w:b/>
          <w:bCs/>
          <w:sz w:val="24"/>
          <w:szCs w:val="28"/>
        </w:rPr>
      </w:pPr>
      <w:r>
        <w:rPr>
          <w:rFonts w:hint="eastAsia" w:ascii="宋体" w:hAnsi="宋体" w:eastAsia="宋体" w:cs="宋体"/>
          <w:b/>
          <w:bCs/>
          <w:sz w:val="24"/>
          <w:szCs w:val="28"/>
        </w:rPr>
        <w:t>3.表中大写金额与小写金额不一致的，以大写金额为准。</w:t>
      </w:r>
    </w:p>
    <w:p w14:paraId="0145D8E9">
      <w:pPr>
        <w:adjustRightInd w:val="0"/>
        <w:snapToGrid w:val="0"/>
        <w:spacing w:line="360" w:lineRule="auto"/>
        <w:ind w:firstLine="482" w:firstLineChars="200"/>
        <w:rPr>
          <w:rFonts w:hint="eastAsia" w:ascii="宋体" w:hAnsi="宋体" w:eastAsia="宋体" w:cs="宋体"/>
          <w:b/>
          <w:bCs/>
          <w:kern w:val="2"/>
          <w:sz w:val="24"/>
          <w:szCs w:val="24"/>
        </w:rPr>
      </w:pPr>
      <w:r>
        <w:rPr>
          <w:rFonts w:hint="eastAsia" w:ascii="宋体" w:hAnsi="宋体" w:eastAsia="宋体" w:cs="宋体"/>
          <w:b/>
          <w:bCs/>
          <w:kern w:val="2"/>
          <w:sz w:val="24"/>
          <w:szCs w:val="24"/>
        </w:rPr>
        <w:br w:type="page"/>
      </w:r>
    </w:p>
    <w:p w14:paraId="6F9F09D4">
      <w:pPr>
        <w:adjustRightInd w:val="0"/>
        <w:snapToGrid w:val="0"/>
        <w:spacing w:line="360" w:lineRule="auto"/>
        <w:outlineLvl w:val="2"/>
        <w:rPr>
          <w:rFonts w:hint="eastAsia" w:ascii="宋体" w:hAnsi="宋体" w:eastAsia="宋体" w:cs="宋体"/>
          <w:b/>
          <w:kern w:val="2"/>
          <w:sz w:val="24"/>
          <w:szCs w:val="24"/>
        </w:rPr>
      </w:pPr>
      <w:r>
        <w:rPr>
          <w:rFonts w:hint="eastAsia" w:ascii="宋体" w:hAnsi="宋体" w:eastAsia="宋体" w:cs="宋体"/>
          <w:b/>
          <w:kern w:val="2"/>
          <w:sz w:val="24"/>
          <w:szCs w:val="24"/>
        </w:rPr>
        <w:t>1-2 工程量清单报价书</w:t>
      </w:r>
    </w:p>
    <w:p w14:paraId="43490A25">
      <w:pPr>
        <w:autoSpaceDE w:val="0"/>
        <w:autoSpaceDN w:val="0"/>
        <w:adjustRightInd w:val="0"/>
        <w:spacing w:before="20" w:after="20" w:line="360" w:lineRule="auto"/>
        <w:jc w:val="center"/>
        <w:rPr>
          <w:rFonts w:hint="eastAsia" w:ascii="宋体" w:hAnsi="宋体" w:eastAsia="宋体" w:cs="宋体"/>
          <w:b/>
          <w:sz w:val="24"/>
          <w:szCs w:val="24"/>
        </w:rPr>
      </w:pPr>
    </w:p>
    <w:p w14:paraId="641703AF">
      <w:pPr>
        <w:autoSpaceDE w:val="0"/>
        <w:autoSpaceDN w:val="0"/>
        <w:adjustRightInd w:val="0"/>
        <w:spacing w:before="20" w:after="20" w:line="360" w:lineRule="auto"/>
        <w:jc w:val="center"/>
        <w:outlineLvl w:val="1"/>
        <w:rPr>
          <w:rFonts w:hint="eastAsia" w:ascii="宋体" w:hAnsi="宋体" w:eastAsia="宋体" w:cs="宋体"/>
          <w:b/>
          <w:sz w:val="24"/>
          <w:szCs w:val="24"/>
        </w:rPr>
      </w:pPr>
      <w:bookmarkStart w:id="652" w:name="_Toc1874"/>
      <w:bookmarkStart w:id="653" w:name="_Toc26702"/>
      <w:r>
        <w:rPr>
          <w:rFonts w:hint="eastAsia" w:ascii="宋体" w:hAnsi="宋体" w:eastAsia="宋体" w:cs="宋体"/>
          <w:b/>
          <w:sz w:val="24"/>
          <w:szCs w:val="24"/>
        </w:rPr>
        <w:t>工程量清单报价书</w:t>
      </w:r>
      <w:bookmarkEnd w:id="652"/>
      <w:bookmarkEnd w:id="653"/>
    </w:p>
    <w:p w14:paraId="61F52D09">
      <w:pPr>
        <w:adjustRightInd w:val="0"/>
        <w:snapToGrid w:val="0"/>
        <w:spacing w:line="360" w:lineRule="auto"/>
        <w:ind w:firstLine="422" w:firstLineChars="200"/>
        <w:jc w:val="center"/>
        <w:rPr>
          <w:rFonts w:hint="eastAsia" w:ascii="宋体" w:hAnsi="宋体" w:eastAsia="宋体" w:cs="宋体"/>
          <w:b/>
          <w:bCs/>
          <w:sz w:val="24"/>
          <w:szCs w:val="28"/>
        </w:rPr>
      </w:pPr>
      <w:r>
        <w:rPr>
          <w:rFonts w:hint="eastAsia" w:ascii="宋体" w:hAnsi="宋体" w:eastAsia="宋体" w:cs="宋体"/>
          <w:b/>
          <w:kern w:val="2"/>
          <w:sz w:val="21"/>
          <w:szCs w:val="24"/>
        </w:rPr>
        <w:t>（格式详见工程量清单）</w:t>
      </w:r>
    </w:p>
    <w:p w14:paraId="15CD91A8">
      <w:pPr>
        <w:pStyle w:val="2"/>
        <w:spacing w:before="78" w:line="219" w:lineRule="auto"/>
        <w:rPr>
          <w:rFonts w:hint="eastAsia" w:ascii="宋体" w:hAnsi="宋体" w:eastAsia="宋体" w:cs="宋体"/>
          <w:spacing w:val="3"/>
          <w:sz w:val="24"/>
        </w:rPr>
      </w:pPr>
    </w:p>
    <w:p w14:paraId="0A599647">
      <w:pPr>
        <w:pStyle w:val="2"/>
        <w:spacing w:before="78" w:line="219" w:lineRule="auto"/>
        <w:rPr>
          <w:rFonts w:hint="eastAsia" w:ascii="宋体" w:hAnsi="宋体" w:eastAsia="宋体" w:cs="宋体"/>
          <w:spacing w:val="3"/>
          <w:sz w:val="24"/>
        </w:rPr>
      </w:pPr>
    </w:p>
    <w:p w14:paraId="29E6D6C5">
      <w:pPr>
        <w:pStyle w:val="2"/>
        <w:spacing w:before="78" w:line="219" w:lineRule="auto"/>
        <w:rPr>
          <w:rFonts w:hint="eastAsia" w:ascii="宋体" w:hAnsi="宋体" w:eastAsia="宋体" w:cs="宋体"/>
          <w:spacing w:val="3"/>
          <w:sz w:val="24"/>
        </w:rPr>
      </w:pPr>
    </w:p>
    <w:p w14:paraId="17CA0728">
      <w:pPr>
        <w:pStyle w:val="2"/>
        <w:spacing w:before="78" w:line="219" w:lineRule="auto"/>
        <w:rPr>
          <w:rFonts w:hint="eastAsia" w:ascii="宋体" w:hAnsi="宋体" w:eastAsia="宋体" w:cs="宋体"/>
          <w:spacing w:val="3"/>
          <w:sz w:val="24"/>
        </w:rPr>
      </w:pPr>
    </w:p>
    <w:p w14:paraId="3C8136DD">
      <w:pPr>
        <w:pStyle w:val="2"/>
        <w:spacing w:before="78" w:line="219" w:lineRule="auto"/>
        <w:rPr>
          <w:rFonts w:hint="eastAsia" w:ascii="宋体" w:hAnsi="宋体" w:eastAsia="宋体" w:cs="宋体"/>
          <w:spacing w:val="3"/>
          <w:sz w:val="24"/>
        </w:rPr>
      </w:pPr>
    </w:p>
    <w:p w14:paraId="44229201">
      <w:pPr>
        <w:pStyle w:val="2"/>
        <w:spacing w:before="78" w:line="219" w:lineRule="auto"/>
        <w:rPr>
          <w:rFonts w:hint="eastAsia" w:ascii="宋体" w:hAnsi="宋体" w:eastAsia="宋体" w:cs="宋体"/>
          <w:spacing w:val="3"/>
          <w:sz w:val="24"/>
        </w:rPr>
      </w:pPr>
    </w:p>
    <w:p w14:paraId="7D480268">
      <w:pPr>
        <w:pStyle w:val="2"/>
        <w:spacing w:before="78" w:line="219" w:lineRule="auto"/>
        <w:rPr>
          <w:rFonts w:hint="eastAsia" w:ascii="宋体" w:hAnsi="宋体" w:eastAsia="宋体" w:cs="宋体"/>
          <w:spacing w:val="3"/>
          <w:sz w:val="24"/>
        </w:rPr>
      </w:pPr>
    </w:p>
    <w:p w14:paraId="4E914C03">
      <w:pPr>
        <w:pStyle w:val="2"/>
        <w:spacing w:before="78" w:line="219" w:lineRule="auto"/>
        <w:rPr>
          <w:rFonts w:hint="eastAsia" w:ascii="宋体" w:hAnsi="宋体" w:eastAsia="宋体" w:cs="宋体"/>
          <w:spacing w:val="3"/>
          <w:sz w:val="24"/>
        </w:rPr>
      </w:pPr>
    </w:p>
    <w:p w14:paraId="371DEF39">
      <w:pPr>
        <w:pStyle w:val="2"/>
        <w:spacing w:before="78" w:line="219" w:lineRule="auto"/>
        <w:rPr>
          <w:rFonts w:hint="eastAsia" w:ascii="宋体" w:hAnsi="宋体" w:eastAsia="宋体" w:cs="宋体"/>
          <w:spacing w:val="3"/>
          <w:sz w:val="24"/>
        </w:rPr>
      </w:pPr>
    </w:p>
    <w:p w14:paraId="126F3946">
      <w:pPr>
        <w:pStyle w:val="2"/>
        <w:spacing w:before="78" w:line="219" w:lineRule="auto"/>
        <w:rPr>
          <w:rFonts w:hint="eastAsia" w:ascii="宋体" w:hAnsi="宋体" w:eastAsia="宋体" w:cs="宋体"/>
          <w:spacing w:val="3"/>
          <w:sz w:val="24"/>
        </w:rPr>
      </w:pPr>
    </w:p>
    <w:p w14:paraId="4FF4E48E">
      <w:pPr>
        <w:pStyle w:val="2"/>
        <w:spacing w:before="78" w:line="219" w:lineRule="auto"/>
        <w:rPr>
          <w:rFonts w:hint="eastAsia" w:ascii="宋体" w:hAnsi="宋体" w:eastAsia="宋体" w:cs="宋体"/>
          <w:spacing w:val="3"/>
          <w:sz w:val="24"/>
        </w:rPr>
      </w:pPr>
    </w:p>
    <w:p w14:paraId="00F10949">
      <w:pPr>
        <w:pStyle w:val="2"/>
        <w:spacing w:before="78" w:line="219" w:lineRule="auto"/>
        <w:rPr>
          <w:rFonts w:hint="eastAsia" w:ascii="宋体" w:hAnsi="宋体" w:eastAsia="宋体" w:cs="宋体"/>
          <w:spacing w:val="3"/>
          <w:sz w:val="24"/>
        </w:rPr>
      </w:pPr>
    </w:p>
    <w:p w14:paraId="39FDE600">
      <w:pPr>
        <w:pStyle w:val="2"/>
        <w:spacing w:before="78" w:line="219" w:lineRule="auto"/>
        <w:rPr>
          <w:rFonts w:hint="eastAsia" w:ascii="宋体" w:hAnsi="宋体" w:eastAsia="宋体" w:cs="宋体"/>
          <w:spacing w:val="3"/>
          <w:sz w:val="24"/>
        </w:rPr>
      </w:pPr>
    </w:p>
    <w:p w14:paraId="5C6D557B">
      <w:pPr>
        <w:pStyle w:val="2"/>
        <w:spacing w:before="78" w:line="219" w:lineRule="auto"/>
        <w:rPr>
          <w:rFonts w:hint="eastAsia" w:ascii="宋体" w:hAnsi="宋体" w:eastAsia="宋体" w:cs="宋体"/>
          <w:spacing w:val="3"/>
          <w:sz w:val="24"/>
        </w:rPr>
      </w:pPr>
    </w:p>
    <w:p w14:paraId="69753FED">
      <w:pPr>
        <w:pStyle w:val="2"/>
        <w:spacing w:before="78" w:line="219" w:lineRule="auto"/>
        <w:ind w:firstLine="816" w:firstLineChars="400"/>
        <w:rPr>
          <w:rFonts w:hint="eastAsia" w:ascii="宋体" w:hAnsi="宋体" w:eastAsia="宋体" w:cs="宋体"/>
          <w:sz w:val="24"/>
        </w:rPr>
      </w:pPr>
      <w:r>
        <w:rPr>
          <w:rFonts w:hint="eastAsia" w:ascii="宋体" w:hAnsi="宋体" w:eastAsia="宋体" w:cs="宋体"/>
          <w:spacing w:val="-18"/>
          <w:sz w:val="24"/>
          <w:lang w:val="en-US"/>
        </w:rPr>
        <w:t>供应商</w:t>
      </w:r>
      <w:r>
        <w:rPr>
          <w:rFonts w:hint="eastAsia" w:ascii="宋体" w:hAnsi="宋体" w:eastAsia="宋体" w:cs="宋体"/>
          <w:spacing w:val="-18"/>
          <w:sz w:val="24"/>
        </w:rPr>
        <w:t>：（</w:t>
      </w:r>
      <w:r>
        <w:rPr>
          <w:rFonts w:hint="eastAsia" w:ascii="宋体" w:hAnsi="宋体" w:eastAsia="宋体" w:cs="宋体"/>
          <w:spacing w:val="3"/>
          <w:sz w:val="24"/>
        </w:rPr>
        <w:t>盖单位章）</w:t>
      </w:r>
    </w:p>
    <w:p w14:paraId="522244AF">
      <w:pPr>
        <w:pStyle w:val="2"/>
        <w:spacing w:before="166" w:line="334" w:lineRule="auto"/>
        <w:ind w:left="805" w:right="3460"/>
        <w:rPr>
          <w:rFonts w:hint="eastAsia" w:ascii="宋体" w:hAnsi="宋体" w:eastAsia="宋体" w:cs="宋体"/>
          <w:sz w:val="24"/>
        </w:rPr>
      </w:pPr>
      <w:r>
        <w:rPr>
          <w:rFonts w:hint="eastAsia" w:ascii="宋体" w:hAnsi="宋体" w:eastAsia="宋体" w:cs="宋体"/>
          <w:spacing w:val="-4"/>
          <w:sz w:val="24"/>
        </w:rPr>
        <w:t>编制人：</w:t>
      </w:r>
      <w:r>
        <w:rPr>
          <w:rFonts w:hint="eastAsia" w:ascii="宋体" w:hAnsi="宋体" w:eastAsia="宋体" w:cs="宋体"/>
          <w:spacing w:val="-61"/>
          <w:sz w:val="24"/>
        </w:rPr>
        <w:t xml:space="preserve"> </w:t>
      </w:r>
      <w:r>
        <w:rPr>
          <w:rFonts w:hint="eastAsia" w:ascii="宋体" w:hAnsi="宋体" w:eastAsia="宋体" w:cs="宋体"/>
          <w:spacing w:val="-4"/>
          <w:sz w:val="24"/>
        </w:rPr>
        <w:t>(盖造价专业人员执业专用章)</w:t>
      </w:r>
      <w:r>
        <w:rPr>
          <w:rFonts w:hint="eastAsia" w:ascii="宋体" w:hAnsi="宋体" w:eastAsia="宋体" w:cs="宋体"/>
          <w:sz w:val="24"/>
        </w:rPr>
        <w:t xml:space="preserve"> </w:t>
      </w:r>
      <w:r>
        <w:rPr>
          <w:rFonts w:hint="eastAsia" w:ascii="宋体" w:hAnsi="宋体" w:eastAsia="宋体" w:cs="宋体"/>
          <w:spacing w:val="-3"/>
          <w:sz w:val="24"/>
        </w:rPr>
        <w:t>编制日期：</w:t>
      </w:r>
    </w:p>
    <w:p w14:paraId="07B1C266">
      <w:pPr>
        <w:widowControl/>
        <w:jc w:val="left"/>
        <w:rPr>
          <w:rFonts w:hint="eastAsia" w:ascii="宋体" w:hAnsi="宋体" w:eastAsia="宋体" w:cs="宋体"/>
          <w:b/>
          <w:bCs/>
          <w:sz w:val="24"/>
          <w:szCs w:val="28"/>
        </w:rPr>
      </w:pPr>
    </w:p>
    <w:p w14:paraId="497B67D8">
      <w:pPr>
        <w:pStyle w:val="57"/>
        <w:ind w:left="400"/>
        <w:rPr>
          <w:rFonts w:hint="eastAsia" w:ascii="宋体" w:hAnsi="宋体" w:eastAsia="宋体" w:cs="宋体"/>
        </w:rPr>
      </w:pPr>
    </w:p>
    <w:p w14:paraId="1E4BAA6E">
      <w:pPr>
        <w:pStyle w:val="57"/>
        <w:ind w:left="400"/>
        <w:rPr>
          <w:rFonts w:hint="eastAsia" w:ascii="宋体" w:hAnsi="宋体" w:eastAsia="宋体" w:cs="宋体"/>
        </w:rPr>
      </w:pPr>
    </w:p>
    <w:p w14:paraId="57D5F315">
      <w:pPr>
        <w:pStyle w:val="57"/>
        <w:ind w:left="400" w:firstLine="482"/>
        <w:rPr>
          <w:rFonts w:hint="eastAsia" w:ascii="宋体" w:hAnsi="宋体" w:eastAsia="宋体" w:cs="宋体"/>
          <w:b/>
          <w:bCs/>
          <w:sz w:val="24"/>
          <w:szCs w:val="28"/>
        </w:rPr>
      </w:pPr>
    </w:p>
    <w:p w14:paraId="45DB6484">
      <w:pPr>
        <w:pStyle w:val="57"/>
        <w:ind w:left="400" w:firstLine="482"/>
        <w:rPr>
          <w:rFonts w:hint="eastAsia" w:ascii="宋体" w:hAnsi="宋体" w:eastAsia="宋体" w:cs="宋体"/>
          <w:b/>
          <w:bCs/>
          <w:sz w:val="24"/>
          <w:szCs w:val="28"/>
        </w:rPr>
      </w:pPr>
    </w:p>
    <w:p w14:paraId="0CABE769">
      <w:pPr>
        <w:rPr>
          <w:rFonts w:hint="eastAsia" w:ascii="宋体" w:hAnsi="宋体" w:eastAsia="宋体" w:cs="宋体"/>
          <w:b/>
          <w:sz w:val="24"/>
        </w:rPr>
      </w:pPr>
      <w:bookmarkStart w:id="654" w:name="_Toc461056632"/>
      <w:bookmarkStart w:id="655" w:name="_Toc461053087"/>
      <w:bookmarkStart w:id="656" w:name="_Toc520983588"/>
      <w:bookmarkStart w:id="657" w:name="_Toc22341"/>
      <w:bookmarkStart w:id="658" w:name="_Toc20879"/>
      <w:r>
        <w:rPr>
          <w:rFonts w:hint="eastAsia" w:ascii="宋体" w:hAnsi="宋体" w:eastAsia="宋体" w:cs="宋体"/>
          <w:b/>
          <w:sz w:val="24"/>
        </w:rPr>
        <w:br w:type="page"/>
      </w:r>
    </w:p>
    <w:p w14:paraId="39D95740">
      <w:pPr>
        <w:spacing w:line="360" w:lineRule="auto"/>
        <w:jc w:val="center"/>
        <w:outlineLvl w:val="1"/>
        <w:rPr>
          <w:rFonts w:hint="eastAsia" w:ascii="宋体" w:hAnsi="宋体" w:eastAsia="宋体" w:cs="宋体"/>
          <w:b/>
          <w:sz w:val="24"/>
        </w:rPr>
      </w:pPr>
      <w:r>
        <w:rPr>
          <w:rFonts w:hint="eastAsia" w:ascii="宋体" w:hAnsi="宋体" w:eastAsia="宋体" w:cs="宋体"/>
          <w:b/>
          <w:sz w:val="24"/>
        </w:rPr>
        <w:t>二</w:t>
      </w:r>
      <w:bookmarkEnd w:id="654"/>
      <w:bookmarkEnd w:id="655"/>
      <w:r>
        <w:rPr>
          <w:rFonts w:hint="eastAsia" w:ascii="宋体" w:hAnsi="宋体" w:eastAsia="宋体" w:cs="宋体"/>
          <w:b/>
          <w:sz w:val="24"/>
        </w:rPr>
        <w:t>、最后承诺报价表</w:t>
      </w:r>
      <w:bookmarkEnd w:id="656"/>
      <w:bookmarkEnd w:id="657"/>
      <w:bookmarkEnd w:id="658"/>
    </w:p>
    <w:p w14:paraId="61F4FD40">
      <w:pPr>
        <w:widowControl/>
        <w:jc w:val="left"/>
        <w:rPr>
          <w:rFonts w:hint="eastAsia" w:ascii="宋体" w:hAnsi="宋体" w:eastAsia="宋体" w:cs="宋体"/>
          <w:b/>
          <w:sz w:val="24"/>
        </w:rPr>
      </w:pPr>
    </w:p>
    <w:p w14:paraId="0EA479A3">
      <w:pPr>
        <w:widowControl/>
        <w:jc w:val="left"/>
        <w:rPr>
          <w:rFonts w:hint="eastAsia" w:ascii="宋体" w:hAnsi="宋体" w:eastAsia="宋体" w:cs="宋体"/>
          <w:b/>
          <w:sz w:val="24"/>
        </w:rPr>
      </w:pPr>
    </w:p>
    <w:p w14:paraId="56DB1F94">
      <w:pPr>
        <w:widowControl/>
        <w:jc w:val="left"/>
        <w:rPr>
          <w:rFonts w:hint="eastAsia" w:ascii="宋体" w:hAnsi="宋体" w:eastAsia="宋体" w:cs="宋体"/>
          <w:bCs/>
          <w:sz w:val="24"/>
        </w:rPr>
      </w:pPr>
      <w:r>
        <w:rPr>
          <w:rFonts w:hint="eastAsia" w:ascii="宋体" w:hAnsi="宋体" w:eastAsia="宋体" w:cs="宋体"/>
          <w:b/>
          <w:sz w:val="24"/>
        </w:rPr>
        <w:t>最后承诺报价表由供应商在接到报价通知后通过电子交易系统，并依据磋商情况填写,并在规定时间内上传（若未在规定时间回复的，则以第一轮报价为最终报价）。</w:t>
      </w:r>
      <w:r>
        <w:rPr>
          <w:rFonts w:hint="eastAsia" w:ascii="宋体" w:hAnsi="宋体" w:eastAsia="宋体" w:cs="宋体"/>
          <w:bCs/>
          <w:sz w:val="24"/>
        </w:rPr>
        <w:br w:type="page"/>
      </w:r>
    </w:p>
    <w:p w14:paraId="2F5767E7">
      <w:pPr>
        <w:keepNext/>
        <w:keepLines/>
        <w:spacing w:before="260" w:after="260" w:line="416" w:lineRule="auto"/>
        <w:jc w:val="center"/>
        <w:outlineLvl w:val="1"/>
        <w:rPr>
          <w:rFonts w:hint="eastAsia" w:ascii="宋体" w:hAnsi="宋体" w:eastAsia="宋体" w:cs="宋体"/>
          <w:b/>
          <w:bCs/>
          <w:kern w:val="2"/>
          <w:sz w:val="24"/>
          <w:szCs w:val="24"/>
        </w:rPr>
      </w:pPr>
      <w:bookmarkStart w:id="659" w:name="_Toc22429"/>
      <w:bookmarkStart w:id="660" w:name="_Toc7943"/>
      <w:bookmarkStart w:id="661" w:name="_Toc520983591"/>
      <w:r>
        <w:rPr>
          <w:rFonts w:hint="eastAsia" w:ascii="宋体" w:hAnsi="宋体" w:eastAsia="宋体" w:cs="宋体"/>
          <w:b/>
          <w:bCs/>
          <w:kern w:val="2"/>
          <w:sz w:val="24"/>
          <w:szCs w:val="24"/>
        </w:rPr>
        <w:t>三、供应商综合情况简介</w:t>
      </w:r>
      <w:bookmarkEnd w:id="659"/>
      <w:bookmarkEnd w:id="660"/>
    </w:p>
    <w:p w14:paraId="4739DB6A">
      <w:pPr>
        <w:spacing w:before="156" w:beforeLines="50" w:after="156" w:afterLines="50" w:line="360" w:lineRule="auto"/>
        <w:ind w:firstLine="235" w:firstLineChars="98"/>
        <w:jc w:val="center"/>
        <w:rPr>
          <w:rFonts w:hint="eastAsia" w:ascii="宋体" w:hAnsi="宋体" w:eastAsia="宋体" w:cs="宋体"/>
          <w:sz w:val="24"/>
          <w:szCs w:val="28"/>
        </w:rPr>
      </w:pPr>
      <w:r>
        <w:rPr>
          <w:rFonts w:hint="eastAsia" w:ascii="宋体" w:hAnsi="宋体" w:eastAsia="宋体" w:cs="宋体"/>
          <w:sz w:val="24"/>
          <w:szCs w:val="28"/>
        </w:rPr>
        <w:t>（供应商可自行制作格式）</w:t>
      </w:r>
    </w:p>
    <w:p w14:paraId="11A34AD3">
      <w:pPr>
        <w:widowControl/>
        <w:jc w:val="left"/>
        <w:rPr>
          <w:rFonts w:hint="eastAsia" w:ascii="宋体" w:hAnsi="宋体" w:eastAsia="宋体" w:cs="宋体"/>
          <w:b/>
          <w:sz w:val="24"/>
        </w:rPr>
      </w:pPr>
      <w:r>
        <w:rPr>
          <w:rFonts w:hint="eastAsia" w:ascii="宋体" w:hAnsi="宋体" w:eastAsia="宋体" w:cs="宋体"/>
          <w:b/>
          <w:sz w:val="24"/>
        </w:rPr>
        <w:br w:type="page"/>
      </w:r>
    </w:p>
    <w:p w14:paraId="407A47E9">
      <w:pPr>
        <w:spacing w:line="360" w:lineRule="auto"/>
        <w:jc w:val="center"/>
        <w:outlineLvl w:val="1"/>
        <w:rPr>
          <w:rFonts w:hint="eastAsia" w:ascii="宋体" w:hAnsi="宋体" w:eastAsia="宋体" w:cs="宋体"/>
          <w:b/>
          <w:sz w:val="24"/>
        </w:rPr>
      </w:pPr>
      <w:bookmarkStart w:id="662" w:name="_Toc8006"/>
      <w:bookmarkStart w:id="663" w:name="_Toc28160"/>
      <w:r>
        <w:rPr>
          <w:rFonts w:hint="eastAsia" w:ascii="宋体" w:hAnsi="宋体" w:eastAsia="宋体" w:cs="宋体"/>
          <w:b/>
          <w:sz w:val="24"/>
        </w:rPr>
        <w:t>四、磋商响应函</w:t>
      </w:r>
      <w:bookmarkEnd w:id="661"/>
      <w:bookmarkEnd w:id="662"/>
      <w:bookmarkEnd w:id="663"/>
    </w:p>
    <w:p w14:paraId="2E258585">
      <w:pPr>
        <w:spacing w:line="360" w:lineRule="auto"/>
        <w:rPr>
          <w:rFonts w:hint="eastAsia" w:ascii="宋体" w:hAnsi="宋体" w:eastAsia="宋体" w:cs="宋体"/>
          <w:b/>
          <w:sz w:val="24"/>
          <w:szCs w:val="24"/>
          <w:u w:val="single"/>
          <w:lang w:eastAsia="zh-CN"/>
        </w:rPr>
      </w:pPr>
      <w:r>
        <w:rPr>
          <w:rFonts w:hint="eastAsia" w:ascii="宋体" w:hAnsi="宋体" w:eastAsia="宋体" w:cs="宋体"/>
          <w:b/>
          <w:sz w:val="24"/>
          <w:szCs w:val="24"/>
        </w:rPr>
        <w:t>致：</w:t>
      </w:r>
      <w:r>
        <w:rPr>
          <w:rFonts w:hint="eastAsia" w:ascii="宋体" w:hAnsi="宋体" w:eastAsia="宋体" w:cs="宋体"/>
          <w:b/>
          <w:sz w:val="24"/>
          <w:szCs w:val="24"/>
          <w:u w:val="single"/>
          <w:lang w:eastAsia="zh-CN"/>
        </w:rPr>
        <w:t>安徽省水上运动管理中心</w:t>
      </w:r>
    </w:p>
    <w:p w14:paraId="70800AEB">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u w:val="single"/>
        </w:rPr>
        <w:t>安徽中技工程咨询有限公司</w:t>
      </w:r>
    </w:p>
    <w:p w14:paraId="7B2FBDC6">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根据贵方的竞争性磋商公告，我方兹宣布同意如下：</w:t>
      </w:r>
    </w:p>
    <w:p w14:paraId="71903E0D">
      <w:pPr>
        <w:spacing w:line="360" w:lineRule="auto"/>
        <w:ind w:firstLine="480" w:firstLineChars="200"/>
        <w:rPr>
          <w:rFonts w:hint="eastAsia" w:ascii="宋体" w:hAnsi="宋体" w:eastAsia="宋体" w:cs="宋体"/>
          <w:kern w:val="2"/>
          <w:sz w:val="24"/>
          <w:szCs w:val="24"/>
          <w:u w:val="single"/>
        </w:rPr>
      </w:pPr>
      <w:r>
        <w:rPr>
          <w:rFonts w:hint="eastAsia" w:ascii="宋体" w:hAnsi="宋体" w:eastAsia="宋体" w:cs="宋体"/>
          <w:kern w:val="2"/>
          <w:sz w:val="24"/>
          <w:szCs w:val="24"/>
        </w:rPr>
        <w:t>1.经踏勘项目现场和研究上述磋商文件的磋商须知、合同条款、图纸和工程建设技术标准及其他有关文件后，我方接受上述文件要求，并对工程量清单及最高投标限价无异议。我方</w:t>
      </w:r>
      <w:r>
        <w:rPr>
          <w:rFonts w:hint="eastAsia" w:ascii="宋体" w:hAnsi="宋体" w:eastAsia="宋体" w:cs="宋体"/>
          <w:bCs/>
          <w:kern w:val="2"/>
          <w:sz w:val="24"/>
          <w:szCs w:val="24"/>
        </w:rPr>
        <w:t>承诺按本磋商文件、施工图纸、合同条款和工程建设技术标准的条件、</w:t>
      </w:r>
      <w:r>
        <w:rPr>
          <w:rFonts w:hint="eastAsia" w:ascii="宋体" w:hAnsi="宋体" w:eastAsia="宋体" w:cs="宋体"/>
          <w:kern w:val="2"/>
          <w:sz w:val="24"/>
          <w:szCs w:val="24"/>
        </w:rPr>
        <w:t>承担</w:t>
      </w:r>
      <w:r>
        <w:rPr>
          <w:rFonts w:hint="eastAsia" w:ascii="宋体" w:hAnsi="宋体" w:eastAsia="宋体" w:cs="宋体"/>
          <w:bCs/>
          <w:kern w:val="2"/>
          <w:sz w:val="24"/>
          <w:szCs w:val="24"/>
        </w:rPr>
        <w:t>上述工程的施工、竣工，并承担任何质量缺陷保修责任。</w:t>
      </w:r>
    </w:p>
    <w:p w14:paraId="45A972EE">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2.我方已详细审核并确认全部磋商文件及有关附件，充分理解磋商价格不得低于企业个别成本有关规定。我方经成本核算，所填报的磋商报价不低于企业个别成本。</w:t>
      </w:r>
    </w:p>
    <w:p w14:paraId="10AAF832">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3.</w:t>
      </w:r>
      <w:r>
        <w:rPr>
          <w:rFonts w:hint="eastAsia" w:ascii="宋体" w:hAnsi="宋体" w:eastAsia="宋体" w:cs="宋体"/>
          <w:sz w:val="24"/>
          <w:szCs w:val="24"/>
        </w:rPr>
        <w:t>我方保证按磋商文件约定的工期和磋商文件或业主开工令的要求如期开工、工程质量达到合格标准、如期竣工并移交整个工程。</w:t>
      </w:r>
    </w:p>
    <w:p w14:paraId="0A004094">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4.我方同意所提交的响应文件在磋商文件规定的磋商有效期内有效，在此期间内如果成交，我方将受此约束。</w:t>
      </w:r>
    </w:p>
    <w:p w14:paraId="46BA19E6">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5.除非另外达成协议并生效，你方的成交通知书和本响应文件以及磋商文件、磋商文件澄清、修改、补充将成为约束双方的合同文件的组成部分。</w:t>
      </w:r>
    </w:p>
    <w:p w14:paraId="6C8065DE">
      <w:pPr>
        <w:spacing w:line="360" w:lineRule="auto"/>
        <w:ind w:firstLine="480" w:firstLineChars="200"/>
        <w:rPr>
          <w:rFonts w:hint="eastAsia" w:ascii="宋体" w:hAnsi="宋体" w:eastAsia="宋体" w:cs="宋体"/>
          <w:kern w:val="2"/>
          <w:sz w:val="24"/>
          <w:szCs w:val="24"/>
          <w:u w:val="single"/>
        </w:rPr>
      </w:pPr>
      <w:r>
        <w:rPr>
          <w:rFonts w:hint="eastAsia" w:ascii="宋体" w:hAnsi="宋体" w:eastAsia="宋体" w:cs="宋体"/>
          <w:kern w:val="2"/>
          <w:sz w:val="24"/>
          <w:szCs w:val="24"/>
        </w:rPr>
        <w:t>6.其他补充说明：</w:t>
      </w:r>
      <w:r>
        <w:rPr>
          <w:rFonts w:hint="eastAsia" w:ascii="宋体" w:hAnsi="宋体" w:eastAsia="宋体" w:cs="宋体"/>
          <w:kern w:val="2"/>
          <w:sz w:val="24"/>
          <w:szCs w:val="24"/>
          <w:u w:val="single"/>
        </w:rPr>
        <w:t xml:space="preserve">  （</w:t>
      </w:r>
      <w:r>
        <w:rPr>
          <w:rFonts w:hint="eastAsia" w:ascii="宋体" w:hAnsi="宋体" w:eastAsia="宋体" w:cs="宋体"/>
          <w:i/>
          <w:iCs/>
          <w:kern w:val="2"/>
          <w:sz w:val="24"/>
          <w:szCs w:val="24"/>
          <w:u w:val="single"/>
        </w:rPr>
        <w:t>如有</w:t>
      </w:r>
      <w:r>
        <w:rPr>
          <w:rFonts w:hint="eastAsia" w:ascii="宋体" w:hAnsi="宋体" w:eastAsia="宋体" w:cs="宋体"/>
          <w:kern w:val="2"/>
          <w:sz w:val="24"/>
          <w:szCs w:val="24"/>
          <w:u w:val="single"/>
        </w:rPr>
        <w:t xml:space="preserve">）       </w:t>
      </w:r>
    </w:p>
    <w:p w14:paraId="14D0E346">
      <w:pPr>
        <w:pStyle w:val="56"/>
        <w:ind w:firstLine="200"/>
        <w:rPr>
          <w:rFonts w:hint="eastAsia" w:ascii="宋体" w:hAnsi="宋体" w:eastAsia="宋体" w:cs="宋体"/>
          <w:lang w:val="en-US"/>
        </w:rPr>
      </w:pPr>
    </w:p>
    <w:p w14:paraId="2CAB9E04">
      <w:pPr>
        <w:spacing w:line="360" w:lineRule="auto"/>
        <w:ind w:firstLine="4800" w:firstLineChars="2000"/>
        <w:rPr>
          <w:rFonts w:hint="eastAsia" w:ascii="宋体" w:hAnsi="宋体" w:eastAsia="宋体" w:cs="宋体"/>
          <w:kern w:val="2"/>
          <w:sz w:val="24"/>
        </w:rPr>
      </w:pPr>
      <w:r>
        <w:rPr>
          <w:rFonts w:hint="eastAsia" w:ascii="宋体" w:hAnsi="宋体" w:eastAsia="宋体" w:cs="宋体"/>
          <w:kern w:val="2"/>
          <w:sz w:val="24"/>
        </w:rPr>
        <w:t>供应商电子签章：</w:t>
      </w:r>
      <w:r>
        <w:rPr>
          <w:rFonts w:hint="eastAsia" w:ascii="宋体" w:hAnsi="宋体" w:eastAsia="宋体" w:cs="宋体"/>
          <w:kern w:val="2"/>
          <w:sz w:val="24"/>
          <w:u w:val="single"/>
        </w:rPr>
        <w:t xml:space="preserve">             </w:t>
      </w:r>
    </w:p>
    <w:p w14:paraId="4ED9D206">
      <w:pPr>
        <w:spacing w:line="360" w:lineRule="auto"/>
        <w:ind w:firstLine="4800" w:firstLineChars="2000"/>
        <w:rPr>
          <w:rFonts w:hint="eastAsia" w:ascii="宋体" w:hAnsi="宋体" w:eastAsia="宋体" w:cs="宋体"/>
          <w:kern w:val="2"/>
          <w:sz w:val="24"/>
          <w:u w:val="single"/>
        </w:rPr>
      </w:pPr>
      <w:r>
        <w:rPr>
          <w:rFonts w:hint="eastAsia" w:ascii="宋体" w:hAnsi="宋体" w:eastAsia="宋体" w:cs="宋体"/>
          <w:kern w:val="2"/>
          <w:sz w:val="24"/>
        </w:rPr>
        <w:t>日          期：</w:t>
      </w:r>
      <w:r>
        <w:rPr>
          <w:rFonts w:hint="eastAsia" w:ascii="宋体" w:hAnsi="宋体" w:eastAsia="宋体" w:cs="宋体"/>
          <w:kern w:val="2"/>
          <w:sz w:val="24"/>
          <w:u w:val="single"/>
        </w:rPr>
        <w:t xml:space="preserve">             </w:t>
      </w:r>
    </w:p>
    <w:p w14:paraId="155B1077">
      <w:pPr>
        <w:widowControl/>
        <w:jc w:val="left"/>
        <w:rPr>
          <w:rFonts w:hint="eastAsia" w:ascii="宋体" w:hAnsi="宋体" w:eastAsia="宋体" w:cs="宋体"/>
          <w:sz w:val="24"/>
        </w:rPr>
      </w:pPr>
      <w:r>
        <w:rPr>
          <w:rFonts w:hint="eastAsia" w:ascii="宋体" w:hAnsi="宋体" w:eastAsia="宋体" w:cs="宋体"/>
          <w:sz w:val="24"/>
        </w:rPr>
        <w:br w:type="page"/>
      </w:r>
    </w:p>
    <w:p w14:paraId="6193685D">
      <w:pPr>
        <w:spacing w:line="360" w:lineRule="auto"/>
        <w:jc w:val="center"/>
        <w:outlineLvl w:val="1"/>
        <w:rPr>
          <w:rFonts w:hint="eastAsia" w:ascii="宋体" w:hAnsi="宋体" w:eastAsia="宋体" w:cs="宋体"/>
          <w:b/>
          <w:i/>
          <w:sz w:val="24"/>
          <w:highlight w:val="yellow"/>
        </w:rPr>
      </w:pPr>
      <w:bookmarkStart w:id="664" w:name="_Toc2947"/>
      <w:bookmarkStart w:id="665" w:name="_Toc20728"/>
      <w:r>
        <w:rPr>
          <w:rFonts w:hint="eastAsia" w:ascii="宋体" w:hAnsi="宋体" w:eastAsia="宋体" w:cs="宋体"/>
          <w:b/>
          <w:sz w:val="24"/>
        </w:rPr>
        <w:t>五、</w:t>
      </w:r>
      <w:bookmarkEnd w:id="664"/>
      <w:bookmarkStart w:id="666" w:name="_Toc8658"/>
      <w:r>
        <w:rPr>
          <w:rFonts w:hint="eastAsia" w:ascii="宋体" w:hAnsi="宋体" w:eastAsia="宋体" w:cs="宋体"/>
          <w:b/>
          <w:sz w:val="24"/>
        </w:rPr>
        <w:t>供应商资格声明书</w:t>
      </w:r>
      <w:bookmarkEnd w:id="665"/>
      <w:r>
        <w:rPr>
          <w:rFonts w:hint="eastAsia" w:ascii="宋体" w:hAnsi="宋体" w:eastAsia="宋体" w:cs="宋体"/>
          <w:b/>
          <w:sz w:val="24"/>
        </w:rPr>
        <w:t xml:space="preserve"> </w:t>
      </w:r>
    </w:p>
    <w:p w14:paraId="6F17AE65">
      <w:pPr>
        <w:pStyle w:val="31"/>
        <w:spacing w:line="360" w:lineRule="auto"/>
        <w:rPr>
          <w:rFonts w:hint="eastAsia" w:ascii="宋体" w:hAnsi="宋体" w:eastAsia="宋体" w:cs="宋体"/>
          <w:sz w:val="24"/>
          <w:szCs w:val="24"/>
          <w:lang w:eastAsia="zh-CN"/>
        </w:rPr>
      </w:pPr>
      <w:r>
        <w:rPr>
          <w:rFonts w:hint="eastAsia" w:ascii="宋体" w:hAnsi="宋体" w:eastAsia="宋体" w:cs="宋体"/>
          <w:sz w:val="24"/>
        </w:rPr>
        <w:t>致：</w:t>
      </w:r>
      <w:r>
        <w:rPr>
          <w:rFonts w:hint="eastAsia" w:ascii="宋体" w:hAnsi="宋体" w:eastAsia="宋体" w:cs="宋体"/>
          <w:sz w:val="24"/>
          <w:u w:val="single"/>
          <w:lang w:eastAsia="zh-CN"/>
        </w:rPr>
        <w:t>安徽省水上运动管理中心</w:t>
      </w:r>
    </w:p>
    <w:p w14:paraId="7A8A4722">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sz w:val="24"/>
          <w:szCs w:val="24"/>
          <w:lang w:bidi="ar"/>
        </w:rPr>
        <w:t>在参与本次项目磋商中，我单位承诺：</w:t>
      </w:r>
    </w:p>
    <w:p w14:paraId="25D7D9AA">
      <w:pPr>
        <w:widowControl/>
        <w:spacing w:line="360" w:lineRule="auto"/>
        <w:jc w:val="left"/>
        <w:rPr>
          <w:rFonts w:hint="eastAsia" w:ascii="宋体" w:hAnsi="宋体" w:eastAsia="宋体" w:cs="宋体"/>
          <w:sz w:val="24"/>
          <w:szCs w:val="24"/>
        </w:rPr>
      </w:pPr>
      <w:r>
        <w:rPr>
          <w:rFonts w:hint="eastAsia" w:ascii="宋体" w:hAnsi="宋体" w:eastAsia="宋体" w:cs="宋体"/>
          <w:color w:val="000000"/>
          <w:sz w:val="24"/>
          <w:szCs w:val="24"/>
          <w:lang w:bidi="ar"/>
        </w:rPr>
        <w:t>（一）具有良好的商业信誉和健全的财务会计制度；</w:t>
      </w:r>
    </w:p>
    <w:p w14:paraId="64C62167">
      <w:pPr>
        <w:widowControl/>
        <w:spacing w:line="360" w:lineRule="auto"/>
        <w:jc w:val="left"/>
        <w:rPr>
          <w:rFonts w:hint="eastAsia" w:ascii="宋体" w:hAnsi="宋体" w:eastAsia="宋体" w:cs="宋体"/>
          <w:sz w:val="24"/>
          <w:szCs w:val="24"/>
        </w:rPr>
      </w:pPr>
      <w:r>
        <w:rPr>
          <w:rFonts w:hint="eastAsia" w:ascii="宋体" w:hAnsi="宋体" w:eastAsia="宋体" w:cs="宋体"/>
          <w:color w:val="000000"/>
          <w:sz w:val="24"/>
          <w:szCs w:val="24"/>
          <w:lang w:bidi="ar"/>
        </w:rPr>
        <w:t>（二）具有履行合同所必需的设备和专业技术能力；</w:t>
      </w:r>
    </w:p>
    <w:p w14:paraId="1FFC53AC">
      <w:pPr>
        <w:widowControl/>
        <w:spacing w:line="360" w:lineRule="auto"/>
        <w:jc w:val="left"/>
        <w:rPr>
          <w:rFonts w:hint="eastAsia" w:ascii="宋体" w:hAnsi="宋体" w:eastAsia="宋体" w:cs="宋体"/>
          <w:sz w:val="24"/>
          <w:szCs w:val="24"/>
        </w:rPr>
      </w:pPr>
      <w:r>
        <w:rPr>
          <w:rFonts w:hint="eastAsia" w:ascii="宋体" w:hAnsi="宋体" w:eastAsia="宋体" w:cs="宋体"/>
          <w:color w:val="000000"/>
          <w:sz w:val="24"/>
          <w:szCs w:val="24"/>
          <w:lang w:bidi="ar"/>
        </w:rPr>
        <w:t>（三）有依法缴纳税收和社会保障资金的良好记录；</w:t>
      </w:r>
    </w:p>
    <w:p w14:paraId="2E22AC80">
      <w:pPr>
        <w:widowControl/>
        <w:spacing w:line="360" w:lineRule="auto"/>
        <w:jc w:val="left"/>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3407B20">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五）我单位近三年内，未发生重大质量事故和重大安全事故（以有关行政管理部门的行政处罚决定或司法机关出具的有关法律文书为准），前述行政处罚已完成信用修复的，但自行政处罚作出机关或信用修复主管部门同意修复之日起满一年的，不受三年期限限制；</w:t>
      </w:r>
    </w:p>
    <w:p w14:paraId="5BC03F2F">
      <w:pPr>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（六）我单位在本项目磋商有效期内，在本项目所在区域未存在因质量事故、安全事故等被限期承包工程或市场不良行为等被限制磋商资格行为，且处于处罚期内的情况；</w:t>
      </w:r>
    </w:p>
    <w:p w14:paraId="7944CFA1">
      <w:pPr>
        <w:spacing w:line="360" w:lineRule="auto"/>
        <w:rPr>
          <w:rFonts w:hint="eastAsia" w:ascii="宋体" w:hAnsi="宋体" w:eastAsia="宋体" w:cs="宋体"/>
        </w:rPr>
      </w:pPr>
      <w:r>
        <w:rPr>
          <w:rFonts w:hint="eastAsia" w:ascii="宋体" w:hAnsi="宋体" w:eastAsia="宋体" w:cs="宋体"/>
          <w:kern w:val="2"/>
          <w:sz w:val="24"/>
          <w:szCs w:val="24"/>
        </w:rPr>
        <w:t>（七）我单位</w:t>
      </w:r>
      <w:r>
        <w:rPr>
          <w:rFonts w:hint="eastAsia" w:ascii="宋体" w:hAnsi="宋体" w:eastAsia="宋体" w:cs="宋体"/>
          <w:sz w:val="24"/>
          <w:szCs w:val="24"/>
        </w:rPr>
        <w:t>未被“信用中国”网站列入拖欠农民工工资失信联合惩戒对象名单</w:t>
      </w:r>
      <w:r>
        <w:rPr>
          <w:rFonts w:hint="eastAsia" w:ascii="宋体" w:hAnsi="宋体" w:eastAsia="宋体" w:cs="宋体"/>
          <w:kern w:val="2"/>
          <w:sz w:val="24"/>
          <w:szCs w:val="24"/>
        </w:rPr>
        <w:t>；</w:t>
      </w:r>
    </w:p>
    <w:p w14:paraId="5FDE575C">
      <w:pPr>
        <w:widowControl/>
        <w:spacing w:line="360" w:lineRule="auto"/>
        <w:jc w:val="left"/>
        <w:rPr>
          <w:rFonts w:hint="eastAsia" w:ascii="宋体" w:hAnsi="宋体" w:eastAsia="宋体" w:cs="宋体"/>
          <w:sz w:val="24"/>
          <w:szCs w:val="24"/>
        </w:rPr>
      </w:pPr>
      <w:r>
        <w:rPr>
          <w:rFonts w:hint="eastAsia" w:ascii="宋体" w:hAnsi="宋体" w:eastAsia="宋体" w:cs="宋体"/>
          <w:color w:val="000000"/>
          <w:sz w:val="24"/>
          <w:szCs w:val="24"/>
          <w:lang w:bidi="ar"/>
        </w:rPr>
        <w:t>（八）我单位不存在为采购项目提供整体设计、规范编制或者项目管理、监理、检测等服务后，再参加该采购项目的其他采购活动的情形（单一来源采购项目除外）；</w:t>
      </w:r>
    </w:p>
    <w:p w14:paraId="6FCA58A2">
      <w:pPr>
        <w:widowControl/>
        <w:spacing w:line="360" w:lineRule="auto"/>
        <w:jc w:val="left"/>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（九）与我单位存在单位负责人为同一人或者存在直接控股、管理关系的其他法人单位信息如下（如有，不论其是否参加同一合同项下的政府采购活动均须填写）：</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4"/>
        <w:gridCol w:w="2766"/>
        <w:gridCol w:w="2766"/>
      </w:tblGrid>
      <w:tr w14:paraId="6F13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0B7347D">
            <w:pPr>
              <w:widowControl/>
              <w:spacing w:before="156" w:beforeLines="50" w:after="10"/>
              <w:jc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序号</w:t>
            </w:r>
          </w:p>
        </w:tc>
        <w:tc>
          <w:tcPr>
            <w:tcW w:w="2841" w:type="dxa"/>
          </w:tcPr>
          <w:p w14:paraId="4F658024">
            <w:pPr>
              <w:pStyle w:val="2"/>
              <w:spacing w:before="156" w:beforeLines="50" w:after="10"/>
              <w:jc w:val="center"/>
              <w:rPr>
                <w:rFonts w:hint="eastAsia" w:ascii="宋体" w:hAnsi="宋体" w:eastAsia="宋体" w:cs="宋体"/>
                <w:color w:val="000000"/>
                <w:sz w:val="24"/>
                <w:lang w:val="en-US" w:bidi="ar"/>
              </w:rPr>
            </w:pPr>
            <w:r>
              <w:rPr>
                <w:rFonts w:hint="eastAsia" w:ascii="宋体" w:hAnsi="宋体" w:eastAsia="宋体" w:cs="宋体"/>
                <w:color w:val="000000"/>
                <w:sz w:val="24"/>
                <w:lang w:val="en-US" w:bidi="ar"/>
              </w:rPr>
              <w:t>单位名称</w:t>
            </w:r>
          </w:p>
        </w:tc>
        <w:tc>
          <w:tcPr>
            <w:tcW w:w="2841" w:type="dxa"/>
          </w:tcPr>
          <w:p w14:paraId="03F1D207">
            <w:pPr>
              <w:pStyle w:val="2"/>
              <w:spacing w:before="156" w:beforeLines="50" w:after="10"/>
              <w:jc w:val="center"/>
              <w:rPr>
                <w:rFonts w:hint="eastAsia" w:ascii="宋体" w:hAnsi="宋体" w:eastAsia="宋体" w:cs="宋体"/>
                <w:color w:val="000000"/>
                <w:sz w:val="24"/>
                <w:lang w:val="en-US" w:bidi="ar"/>
              </w:rPr>
            </w:pPr>
            <w:r>
              <w:rPr>
                <w:rFonts w:hint="eastAsia" w:ascii="宋体" w:hAnsi="宋体" w:eastAsia="宋体" w:cs="宋体"/>
                <w:color w:val="000000"/>
                <w:sz w:val="24"/>
                <w:lang w:val="en-US" w:bidi="ar"/>
              </w:rPr>
              <w:t>相互关系</w:t>
            </w:r>
          </w:p>
        </w:tc>
      </w:tr>
      <w:tr w14:paraId="18F4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90F6C81">
            <w:pPr>
              <w:pStyle w:val="2"/>
              <w:spacing w:before="156" w:beforeLines="50" w:after="10"/>
              <w:jc w:val="center"/>
              <w:rPr>
                <w:rFonts w:hint="eastAsia" w:ascii="宋体" w:hAnsi="宋体" w:eastAsia="宋体" w:cs="宋体"/>
                <w:color w:val="000000"/>
                <w:sz w:val="24"/>
                <w:lang w:val="en-US" w:bidi="ar"/>
              </w:rPr>
            </w:pPr>
            <w:r>
              <w:rPr>
                <w:rFonts w:hint="eastAsia" w:ascii="宋体" w:hAnsi="宋体" w:eastAsia="宋体" w:cs="宋体"/>
                <w:color w:val="000000"/>
                <w:sz w:val="24"/>
                <w:lang w:val="en-US" w:bidi="ar"/>
              </w:rPr>
              <w:t>1</w:t>
            </w:r>
          </w:p>
        </w:tc>
        <w:tc>
          <w:tcPr>
            <w:tcW w:w="2841" w:type="dxa"/>
          </w:tcPr>
          <w:p w14:paraId="6FC271E5">
            <w:pPr>
              <w:pStyle w:val="2"/>
              <w:spacing w:before="156" w:beforeLines="50" w:after="10"/>
              <w:jc w:val="center"/>
              <w:rPr>
                <w:rFonts w:hint="eastAsia" w:ascii="宋体" w:hAnsi="宋体" w:eastAsia="宋体" w:cs="宋体"/>
                <w:color w:val="000000"/>
                <w:sz w:val="24"/>
                <w:lang w:val="en-US" w:bidi="ar"/>
              </w:rPr>
            </w:pPr>
          </w:p>
        </w:tc>
        <w:tc>
          <w:tcPr>
            <w:tcW w:w="2841" w:type="dxa"/>
          </w:tcPr>
          <w:p w14:paraId="119840A6">
            <w:pPr>
              <w:pStyle w:val="2"/>
              <w:spacing w:before="156" w:beforeLines="50" w:after="10"/>
              <w:jc w:val="center"/>
              <w:rPr>
                <w:rFonts w:hint="eastAsia" w:ascii="宋体" w:hAnsi="宋体" w:eastAsia="宋体" w:cs="宋体"/>
                <w:color w:val="000000"/>
                <w:sz w:val="24"/>
                <w:lang w:val="en-US" w:bidi="ar"/>
              </w:rPr>
            </w:pPr>
          </w:p>
        </w:tc>
      </w:tr>
      <w:tr w14:paraId="210F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755C454">
            <w:pPr>
              <w:pStyle w:val="2"/>
              <w:spacing w:before="156" w:beforeLines="50" w:after="10"/>
              <w:jc w:val="center"/>
              <w:rPr>
                <w:rFonts w:hint="eastAsia" w:ascii="宋体" w:hAnsi="宋体" w:eastAsia="宋体" w:cs="宋体"/>
                <w:color w:val="000000"/>
                <w:sz w:val="24"/>
                <w:lang w:val="en-US" w:bidi="ar"/>
              </w:rPr>
            </w:pPr>
            <w:r>
              <w:rPr>
                <w:rFonts w:hint="eastAsia" w:ascii="宋体" w:hAnsi="宋体" w:eastAsia="宋体" w:cs="宋体"/>
                <w:color w:val="000000"/>
                <w:sz w:val="24"/>
                <w:lang w:val="en-US" w:bidi="ar"/>
              </w:rPr>
              <w:t>2</w:t>
            </w:r>
          </w:p>
        </w:tc>
        <w:tc>
          <w:tcPr>
            <w:tcW w:w="2841" w:type="dxa"/>
          </w:tcPr>
          <w:p w14:paraId="00596EDC">
            <w:pPr>
              <w:pStyle w:val="2"/>
              <w:spacing w:before="156" w:beforeLines="50" w:after="10"/>
              <w:jc w:val="center"/>
              <w:rPr>
                <w:rFonts w:hint="eastAsia" w:ascii="宋体" w:hAnsi="宋体" w:eastAsia="宋体" w:cs="宋体"/>
                <w:color w:val="000000"/>
                <w:sz w:val="24"/>
                <w:lang w:val="en-US" w:bidi="ar"/>
              </w:rPr>
            </w:pPr>
          </w:p>
        </w:tc>
        <w:tc>
          <w:tcPr>
            <w:tcW w:w="2841" w:type="dxa"/>
          </w:tcPr>
          <w:p w14:paraId="01FEA513">
            <w:pPr>
              <w:pStyle w:val="2"/>
              <w:spacing w:before="156" w:beforeLines="50" w:after="10"/>
              <w:jc w:val="center"/>
              <w:rPr>
                <w:rFonts w:hint="eastAsia" w:ascii="宋体" w:hAnsi="宋体" w:eastAsia="宋体" w:cs="宋体"/>
                <w:color w:val="000000"/>
                <w:sz w:val="24"/>
                <w:lang w:val="en-US" w:bidi="ar"/>
              </w:rPr>
            </w:pPr>
          </w:p>
        </w:tc>
      </w:tr>
    </w:tbl>
    <w:p w14:paraId="687DE6FA">
      <w:pPr>
        <w:spacing w:line="360" w:lineRule="auto"/>
        <w:ind w:firstLine="435"/>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4112E0B8">
      <w:pPr>
        <w:spacing w:line="360" w:lineRule="auto"/>
        <w:ind w:firstLine="4800" w:firstLineChars="2000"/>
        <w:rPr>
          <w:rFonts w:hint="eastAsia" w:ascii="宋体" w:hAnsi="宋体" w:eastAsia="宋体" w:cs="宋体"/>
          <w:sz w:val="24"/>
          <w:u w:val="single"/>
        </w:rPr>
      </w:pPr>
      <w:r>
        <w:rPr>
          <w:rFonts w:hint="eastAsia" w:ascii="宋体" w:hAnsi="宋体" w:eastAsia="宋体" w:cs="宋体"/>
          <w:sz w:val="24"/>
        </w:rPr>
        <w:t>供应商电子签章：</w:t>
      </w:r>
      <w:r>
        <w:rPr>
          <w:rFonts w:hint="eastAsia" w:ascii="宋体" w:hAnsi="宋体" w:eastAsia="宋体" w:cs="宋体"/>
          <w:sz w:val="24"/>
          <w:u w:val="single"/>
        </w:rPr>
        <w:t xml:space="preserve">             </w:t>
      </w:r>
    </w:p>
    <w:p w14:paraId="0C43D78D">
      <w:pPr>
        <w:spacing w:line="360" w:lineRule="auto"/>
        <w:jc w:val="center"/>
        <w:rPr>
          <w:rFonts w:hint="eastAsia" w:ascii="宋体" w:hAnsi="宋体" w:eastAsia="宋体" w:cs="宋体"/>
          <w:b/>
          <w:sz w:val="24"/>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 xml:space="preserve">         </w:t>
      </w:r>
      <w:bookmarkEnd w:id="666"/>
    </w:p>
    <w:p w14:paraId="21B0F47F">
      <w:pPr>
        <w:widowControl/>
        <w:jc w:val="center"/>
        <w:outlineLvl w:val="1"/>
        <w:rPr>
          <w:rFonts w:hint="eastAsia" w:ascii="宋体" w:hAnsi="宋体" w:eastAsia="宋体" w:cs="宋体"/>
          <w:b/>
          <w:sz w:val="24"/>
        </w:rPr>
      </w:pPr>
      <w:bookmarkStart w:id="667" w:name="_Toc204594911"/>
      <w:bookmarkStart w:id="668" w:name="_Toc25503"/>
      <w:bookmarkStart w:id="669" w:name="_Toc516969106"/>
      <w:bookmarkStart w:id="670" w:name="_Toc121626298"/>
      <w:bookmarkStart w:id="671" w:name="_Toc520983594"/>
      <w:bookmarkStart w:id="672" w:name="_Toc909"/>
      <w:r>
        <w:rPr>
          <w:rFonts w:hint="eastAsia" w:ascii="宋体" w:hAnsi="宋体" w:eastAsia="宋体" w:cs="宋体"/>
          <w:b/>
          <w:sz w:val="24"/>
        </w:rPr>
        <w:t>六、授权书</w:t>
      </w:r>
      <w:bookmarkEnd w:id="667"/>
      <w:bookmarkEnd w:id="668"/>
      <w:bookmarkEnd w:id="669"/>
      <w:bookmarkEnd w:id="670"/>
      <w:bookmarkEnd w:id="671"/>
      <w:bookmarkEnd w:id="672"/>
    </w:p>
    <w:p w14:paraId="1CA06F6D">
      <w:pPr>
        <w:spacing w:line="360" w:lineRule="auto"/>
        <w:jc w:val="center"/>
        <w:rPr>
          <w:rFonts w:hint="eastAsia" w:ascii="宋体" w:hAnsi="宋体" w:eastAsia="宋体" w:cs="宋体"/>
          <w:b/>
          <w:sz w:val="24"/>
        </w:rPr>
      </w:pPr>
    </w:p>
    <w:p w14:paraId="51DF606B">
      <w:pPr>
        <w:pStyle w:val="29"/>
        <w:snapToGrid w:val="0"/>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本授权书声明：</w:t>
      </w:r>
      <w:r>
        <w:rPr>
          <w:rFonts w:hint="eastAsia" w:ascii="宋体" w:hAnsi="宋体" w:eastAsia="宋体" w:cs="宋体"/>
          <w:sz w:val="24"/>
          <w:szCs w:val="28"/>
          <w:u w:val="single"/>
        </w:rPr>
        <w:t xml:space="preserve">           </w:t>
      </w:r>
      <w:r>
        <w:rPr>
          <w:rFonts w:hint="eastAsia" w:ascii="宋体" w:hAnsi="宋体" w:eastAsia="宋体" w:cs="宋体"/>
          <w:sz w:val="24"/>
          <w:szCs w:val="28"/>
        </w:rPr>
        <w:t>（供应商名称）授权</w:t>
      </w:r>
      <w:r>
        <w:rPr>
          <w:rFonts w:hint="eastAsia" w:ascii="宋体" w:hAnsi="宋体" w:eastAsia="宋体" w:cs="宋体"/>
          <w:sz w:val="24"/>
          <w:szCs w:val="28"/>
          <w:u w:val="single"/>
        </w:rPr>
        <w:t xml:space="preserve">       </w:t>
      </w:r>
      <w:r>
        <w:rPr>
          <w:rFonts w:hint="eastAsia" w:ascii="宋体" w:hAnsi="宋体" w:eastAsia="宋体" w:cs="宋体"/>
          <w:sz w:val="24"/>
          <w:szCs w:val="28"/>
        </w:rPr>
        <w:t>（供应商授权代表姓名）代表我方参加本项目</w:t>
      </w:r>
      <w:r>
        <w:rPr>
          <w:rFonts w:hint="eastAsia" w:ascii="宋体" w:hAnsi="宋体" w:eastAsia="宋体" w:cs="宋体"/>
          <w:bCs/>
          <w:sz w:val="24"/>
          <w:szCs w:val="28"/>
        </w:rPr>
        <w:t>采购活动</w:t>
      </w:r>
      <w:r>
        <w:rPr>
          <w:rFonts w:hint="eastAsia" w:ascii="宋体" w:hAnsi="宋体" w:eastAsia="宋体" w:cs="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14:paraId="0182CF14">
      <w:pPr>
        <w:pStyle w:val="29"/>
        <w:snapToGrid w:val="0"/>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本授权书自出具之日起生效。</w:t>
      </w:r>
    </w:p>
    <w:p w14:paraId="124EDC74">
      <w:pPr>
        <w:pStyle w:val="29"/>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szCs w:val="28"/>
        </w:rPr>
        <w:t>授权代表</w:t>
      </w:r>
      <w:r>
        <w:rPr>
          <w:rFonts w:hint="eastAsia" w:ascii="宋体" w:hAnsi="宋体" w:eastAsia="宋体" w:cs="宋体"/>
          <w:sz w:val="24"/>
        </w:rPr>
        <w:t>身份证明扫描件：</w:t>
      </w:r>
    </w:p>
    <w:p w14:paraId="766C0BBB">
      <w:pPr>
        <w:pStyle w:val="29"/>
        <w:snapToGrid w:val="0"/>
        <w:spacing w:line="360" w:lineRule="auto"/>
        <w:ind w:firstLine="480" w:firstLineChars="200"/>
        <w:jc w:val="left"/>
        <w:rPr>
          <w:rFonts w:hint="eastAsia" w:ascii="宋体" w:hAnsi="宋体" w:eastAsia="宋体" w:cs="宋体"/>
          <w:sz w:val="24"/>
        </w:rPr>
      </w:pPr>
    </w:p>
    <w:p w14:paraId="2A0AF61D">
      <w:pPr>
        <w:pStyle w:val="29"/>
        <w:snapToGrid w:val="0"/>
        <w:spacing w:line="360" w:lineRule="auto"/>
        <w:ind w:firstLine="480" w:firstLineChars="200"/>
        <w:jc w:val="left"/>
        <w:rPr>
          <w:rFonts w:hint="eastAsia" w:ascii="宋体" w:hAnsi="宋体" w:eastAsia="宋体" w:cs="宋体"/>
          <w:sz w:val="24"/>
        </w:rPr>
      </w:pPr>
    </w:p>
    <w:p w14:paraId="01908B6F">
      <w:pPr>
        <w:pStyle w:val="29"/>
        <w:snapToGrid w:val="0"/>
        <w:spacing w:line="360" w:lineRule="auto"/>
        <w:ind w:firstLine="480" w:firstLineChars="200"/>
        <w:jc w:val="left"/>
        <w:rPr>
          <w:rFonts w:hint="eastAsia" w:ascii="宋体" w:hAnsi="宋体" w:eastAsia="宋体" w:cs="宋体"/>
          <w:sz w:val="24"/>
        </w:rPr>
      </w:pPr>
    </w:p>
    <w:p w14:paraId="2141CD16">
      <w:pPr>
        <w:pStyle w:val="29"/>
        <w:snapToGrid w:val="0"/>
        <w:spacing w:line="360" w:lineRule="auto"/>
        <w:ind w:firstLine="480" w:firstLineChars="200"/>
        <w:jc w:val="left"/>
        <w:rPr>
          <w:rFonts w:hint="eastAsia" w:ascii="宋体" w:hAnsi="宋体" w:eastAsia="宋体" w:cs="宋体"/>
          <w:sz w:val="24"/>
        </w:rPr>
      </w:pPr>
    </w:p>
    <w:p w14:paraId="74657B77">
      <w:pPr>
        <w:pStyle w:val="29"/>
        <w:snapToGrid w:val="0"/>
        <w:spacing w:line="360" w:lineRule="auto"/>
        <w:ind w:firstLine="480" w:firstLineChars="200"/>
        <w:jc w:val="left"/>
        <w:rPr>
          <w:rFonts w:hint="eastAsia" w:ascii="宋体" w:hAnsi="宋体" w:eastAsia="宋体" w:cs="宋体"/>
          <w:sz w:val="24"/>
          <w:szCs w:val="28"/>
          <w:u w:val="single"/>
        </w:rPr>
      </w:pPr>
      <w:r>
        <w:rPr>
          <w:rFonts w:hint="eastAsia" w:ascii="宋体" w:hAnsi="宋体" w:eastAsia="宋体" w:cs="宋体"/>
          <w:sz w:val="24"/>
          <w:szCs w:val="28"/>
        </w:rPr>
        <w:t>授权代表联系方式：</w:t>
      </w:r>
      <w:r>
        <w:rPr>
          <w:rFonts w:hint="eastAsia" w:ascii="宋体" w:hAnsi="宋体" w:eastAsia="宋体" w:cs="宋体"/>
          <w:sz w:val="24"/>
          <w:szCs w:val="28"/>
          <w:u w:val="single"/>
        </w:rPr>
        <w:t xml:space="preserve">          （请填写手机号码）</w:t>
      </w:r>
    </w:p>
    <w:p w14:paraId="743E6B97">
      <w:pPr>
        <w:pStyle w:val="29"/>
        <w:snapToGrid w:val="0"/>
        <w:spacing w:line="360" w:lineRule="auto"/>
        <w:ind w:firstLine="480" w:firstLineChars="200"/>
        <w:jc w:val="left"/>
        <w:rPr>
          <w:rFonts w:hint="eastAsia" w:ascii="宋体" w:hAnsi="宋体" w:eastAsia="宋体" w:cs="宋体"/>
          <w:sz w:val="24"/>
          <w:szCs w:val="28"/>
        </w:rPr>
      </w:pPr>
    </w:p>
    <w:p w14:paraId="19B282E8">
      <w:pPr>
        <w:spacing w:line="360" w:lineRule="auto"/>
        <w:ind w:firstLine="360" w:firstLineChars="150"/>
        <w:rPr>
          <w:rFonts w:hint="eastAsia" w:ascii="宋体" w:hAnsi="宋体" w:eastAsia="宋体" w:cs="宋体"/>
          <w:sz w:val="24"/>
          <w:szCs w:val="28"/>
        </w:rPr>
      </w:pPr>
      <w:r>
        <w:rPr>
          <w:rFonts w:hint="eastAsia" w:ascii="宋体" w:hAnsi="宋体" w:eastAsia="宋体" w:cs="宋体"/>
          <w:sz w:val="24"/>
          <w:szCs w:val="28"/>
        </w:rPr>
        <w:t>特此声明。</w:t>
      </w:r>
    </w:p>
    <w:p w14:paraId="7054CC47">
      <w:pPr>
        <w:spacing w:line="360" w:lineRule="auto"/>
        <w:rPr>
          <w:rFonts w:hint="eastAsia" w:ascii="宋体" w:hAnsi="宋体" w:eastAsia="宋体" w:cs="宋体"/>
          <w:sz w:val="24"/>
          <w:szCs w:val="28"/>
        </w:rPr>
      </w:pPr>
    </w:p>
    <w:p w14:paraId="002DC35F">
      <w:pPr>
        <w:spacing w:line="360" w:lineRule="auto"/>
        <w:jc w:val="center"/>
        <w:rPr>
          <w:rFonts w:hint="eastAsia" w:ascii="宋体" w:hAnsi="宋体" w:eastAsia="宋体" w:cs="宋体"/>
          <w:bCs/>
          <w:sz w:val="24"/>
          <w:szCs w:val="28"/>
        </w:rPr>
      </w:pPr>
      <w:r>
        <w:rPr>
          <w:rFonts w:hint="eastAsia" w:ascii="宋体" w:hAnsi="宋体" w:eastAsia="宋体" w:cs="宋体"/>
          <w:bCs/>
          <w:sz w:val="24"/>
          <w:szCs w:val="28"/>
        </w:rPr>
        <w:t xml:space="preserve">                    供应商电子签章：</w:t>
      </w:r>
      <w:r>
        <w:rPr>
          <w:rFonts w:hint="eastAsia" w:ascii="宋体" w:hAnsi="宋体" w:eastAsia="宋体" w:cs="宋体"/>
          <w:bCs/>
          <w:sz w:val="24"/>
          <w:szCs w:val="28"/>
          <w:u w:val="single"/>
        </w:rPr>
        <w:t xml:space="preserve">                    </w:t>
      </w:r>
    </w:p>
    <w:p w14:paraId="76ACC57C">
      <w:pPr>
        <w:spacing w:line="360" w:lineRule="auto"/>
        <w:rPr>
          <w:rFonts w:hint="eastAsia" w:ascii="宋体" w:hAnsi="宋体" w:eastAsia="宋体" w:cs="宋体"/>
          <w:sz w:val="24"/>
          <w:szCs w:val="28"/>
        </w:rPr>
      </w:pPr>
      <w:r>
        <w:rPr>
          <w:rFonts w:hint="eastAsia" w:ascii="宋体" w:hAnsi="宋体" w:eastAsia="宋体" w:cs="宋体"/>
          <w:sz w:val="24"/>
          <w:szCs w:val="28"/>
        </w:rPr>
        <w:t xml:space="preserve">                                     日          期：</w:t>
      </w:r>
      <w:r>
        <w:rPr>
          <w:rFonts w:hint="eastAsia" w:ascii="宋体" w:hAnsi="宋体" w:eastAsia="宋体" w:cs="宋体"/>
          <w:sz w:val="24"/>
          <w:szCs w:val="28"/>
          <w:u w:val="single"/>
        </w:rPr>
        <w:t xml:space="preserve">                    </w:t>
      </w:r>
    </w:p>
    <w:p w14:paraId="5D212C2B">
      <w:pPr>
        <w:spacing w:line="360" w:lineRule="auto"/>
        <w:rPr>
          <w:rFonts w:hint="eastAsia" w:ascii="宋体" w:hAnsi="宋体" w:eastAsia="宋体" w:cs="宋体"/>
          <w:sz w:val="24"/>
          <w:szCs w:val="28"/>
        </w:rPr>
      </w:pPr>
    </w:p>
    <w:p w14:paraId="5CA85B17">
      <w:pPr>
        <w:pStyle w:val="29"/>
        <w:snapToGrid w:val="0"/>
        <w:spacing w:line="360" w:lineRule="auto"/>
        <w:jc w:val="left"/>
        <w:rPr>
          <w:rFonts w:hint="eastAsia" w:ascii="宋体" w:hAnsi="宋体" w:eastAsia="宋体" w:cs="宋体"/>
          <w:sz w:val="24"/>
          <w:szCs w:val="28"/>
        </w:rPr>
      </w:pPr>
      <w:r>
        <w:rPr>
          <w:rFonts w:hint="eastAsia" w:ascii="宋体" w:hAnsi="宋体" w:eastAsia="宋体" w:cs="宋体"/>
          <w:sz w:val="24"/>
          <w:szCs w:val="28"/>
        </w:rPr>
        <w:t>注：</w:t>
      </w:r>
    </w:p>
    <w:p w14:paraId="41BB69A8">
      <w:pPr>
        <w:pStyle w:val="29"/>
        <w:snapToGrid w:val="0"/>
        <w:spacing w:line="360" w:lineRule="auto"/>
        <w:jc w:val="left"/>
        <w:rPr>
          <w:rFonts w:hint="eastAsia" w:ascii="宋体" w:hAnsi="宋体" w:eastAsia="宋体" w:cs="宋体"/>
          <w:sz w:val="24"/>
          <w:szCs w:val="28"/>
        </w:rPr>
      </w:pPr>
      <w:r>
        <w:rPr>
          <w:rFonts w:hint="eastAsia" w:ascii="宋体" w:hAnsi="宋体" w:eastAsia="宋体" w:cs="宋体"/>
          <w:sz w:val="24"/>
          <w:szCs w:val="28"/>
        </w:rPr>
        <w:t>1.本项目只允许有唯一的供应商授权代表，提供身份证明扫描件；</w:t>
      </w:r>
    </w:p>
    <w:p w14:paraId="4DD125E0">
      <w:pPr>
        <w:spacing w:line="360" w:lineRule="auto"/>
        <w:jc w:val="left"/>
        <w:rPr>
          <w:rFonts w:hint="eastAsia" w:ascii="宋体" w:hAnsi="宋体" w:eastAsia="宋体" w:cs="宋体"/>
          <w:sz w:val="24"/>
        </w:rPr>
      </w:pPr>
      <w:r>
        <w:rPr>
          <w:rFonts w:hint="eastAsia" w:ascii="宋体" w:hAnsi="宋体" w:eastAsia="宋体" w:cs="宋体"/>
          <w:sz w:val="24"/>
        </w:rPr>
        <w:t>2.法定代表人参加磋商的无需提供授权书，仅提供身份证明扫描件。</w:t>
      </w:r>
    </w:p>
    <w:p w14:paraId="6BA6E607">
      <w:pPr>
        <w:widowControl/>
        <w:jc w:val="left"/>
        <w:rPr>
          <w:rFonts w:hint="eastAsia" w:ascii="宋体" w:hAnsi="宋体" w:eastAsia="宋体" w:cs="宋体"/>
          <w:sz w:val="24"/>
        </w:rPr>
      </w:pPr>
      <w:r>
        <w:rPr>
          <w:rFonts w:hint="eastAsia" w:ascii="宋体" w:hAnsi="宋体" w:eastAsia="宋体" w:cs="宋体"/>
          <w:sz w:val="24"/>
        </w:rPr>
        <w:br w:type="page"/>
      </w:r>
    </w:p>
    <w:p w14:paraId="7CD38AB5">
      <w:pPr>
        <w:keepNext/>
        <w:keepLines/>
        <w:spacing w:before="260" w:after="260" w:line="416" w:lineRule="auto"/>
        <w:jc w:val="center"/>
        <w:outlineLvl w:val="1"/>
        <w:rPr>
          <w:rFonts w:hint="eastAsia" w:ascii="宋体" w:hAnsi="宋体" w:eastAsia="宋体" w:cs="宋体"/>
          <w:b/>
          <w:bCs/>
          <w:kern w:val="2"/>
          <w:sz w:val="24"/>
          <w:szCs w:val="24"/>
        </w:rPr>
      </w:pPr>
      <w:bookmarkStart w:id="673" w:name="_Toc32351"/>
      <w:bookmarkStart w:id="674" w:name="_Toc12223"/>
      <w:r>
        <w:rPr>
          <w:rFonts w:hint="eastAsia" w:ascii="宋体" w:hAnsi="宋体" w:eastAsia="宋体" w:cs="宋体"/>
          <w:b/>
          <w:bCs/>
          <w:kern w:val="2"/>
          <w:sz w:val="24"/>
          <w:szCs w:val="24"/>
        </w:rPr>
        <w:t>七、法定代表人身份证明书</w:t>
      </w:r>
      <w:bookmarkEnd w:id="673"/>
      <w:bookmarkEnd w:id="674"/>
    </w:p>
    <w:p w14:paraId="5A7D3ECF">
      <w:pPr>
        <w:autoSpaceDE w:val="0"/>
        <w:autoSpaceDN w:val="0"/>
        <w:adjustRightInd w:val="0"/>
        <w:spacing w:line="360" w:lineRule="auto"/>
        <w:jc w:val="center"/>
        <w:rPr>
          <w:rFonts w:hint="eastAsia" w:ascii="宋体" w:hAnsi="宋体" w:eastAsia="宋体" w:cs="宋体"/>
          <w:b/>
          <w:kern w:val="2"/>
          <w:sz w:val="21"/>
          <w:szCs w:val="24"/>
          <w:lang w:val="zh-CN"/>
        </w:rPr>
      </w:pPr>
    </w:p>
    <w:p w14:paraId="11DF6B2F">
      <w:pPr>
        <w:snapToGrid w:val="0"/>
        <w:spacing w:line="360" w:lineRule="auto"/>
        <w:ind w:firstLine="480" w:firstLineChars="200"/>
        <w:jc w:val="left"/>
        <w:rPr>
          <w:rFonts w:hint="eastAsia" w:ascii="宋体" w:hAnsi="宋体" w:eastAsia="宋体" w:cs="宋体"/>
          <w:kern w:val="2"/>
          <w:sz w:val="24"/>
          <w:szCs w:val="28"/>
        </w:rPr>
      </w:pPr>
      <w:r>
        <w:rPr>
          <w:rFonts w:hint="eastAsia" w:ascii="宋体" w:hAnsi="宋体" w:eastAsia="宋体" w:cs="宋体"/>
          <w:kern w:val="2"/>
          <w:sz w:val="24"/>
          <w:szCs w:val="28"/>
        </w:rPr>
        <w:t>单位名称：</w:t>
      </w:r>
      <w:r>
        <w:rPr>
          <w:rFonts w:hint="eastAsia" w:ascii="宋体" w:hAnsi="宋体" w:eastAsia="宋体" w:cs="宋体"/>
          <w:kern w:val="2"/>
          <w:sz w:val="24"/>
          <w:szCs w:val="28"/>
          <w:u w:val="single"/>
        </w:rPr>
        <w:t xml:space="preserve">                                          </w:t>
      </w:r>
    </w:p>
    <w:p w14:paraId="431FB7B3">
      <w:pPr>
        <w:snapToGrid w:val="0"/>
        <w:spacing w:line="360" w:lineRule="auto"/>
        <w:ind w:firstLine="480" w:firstLineChars="200"/>
        <w:jc w:val="left"/>
        <w:rPr>
          <w:rFonts w:hint="eastAsia" w:ascii="宋体" w:hAnsi="宋体" w:eastAsia="宋体" w:cs="宋体"/>
          <w:kern w:val="2"/>
          <w:sz w:val="24"/>
          <w:szCs w:val="28"/>
        </w:rPr>
      </w:pPr>
      <w:r>
        <w:rPr>
          <w:rFonts w:hint="eastAsia" w:ascii="宋体" w:hAnsi="宋体" w:eastAsia="宋体" w:cs="宋体"/>
          <w:kern w:val="2"/>
          <w:sz w:val="24"/>
          <w:szCs w:val="28"/>
        </w:rPr>
        <w:t>单位性质：</w:t>
      </w:r>
      <w:r>
        <w:rPr>
          <w:rFonts w:hint="eastAsia" w:ascii="宋体" w:hAnsi="宋体" w:eastAsia="宋体" w:cs="宋体"/>
          <w:kern w:val="2"/>
          <w:sz w:val="24"/>
          <w:szCs w:val="28"/>
          <w:u w:val="single"/>
        </w:rPr>
        <w:t xml:space="preserve">                                          </w:t>
      </w:r>
    </w:p>
    <w:p w14:paraId="32D72EC3">
      <w:pPr>
        <w:snapToGrid w:val="0"/>
        <w:spacing w:line="360" w:lineRule="auto"/>
        <w:ind w:firstLine="480" w:firstLineChars="200"/>
        <w:jc w:val="left"/>
        <w:rPr>
          <w:rFonts w:hint="eastAsia" w:ascii="宋体" w:hAnsi="宋体" w:eastAsia="宋体" w:cs="宋体"/>
          <w:kern w:val="2"/>
          <w:sz w:val="24"/>
          <w:szCs w:val="28"/>
        </w:rPr>
      </w:pPr>
      <w:r>
        <w:rPr>
          <w:rFonts w:hint="eastAsia" w:ascii="宋体" w:hAnsi="宋体" w:eastAsia="宋体" w:cs="宋体"/>
          <w:kern w:val="2"/>
          <w:sz w:val="24"/>
          <w:szCs w:val="28"/>
        </w:rPr>
        <w:t>地    址：</w:t>
      </w:r>
      <w:r>
        <w:rPr>
          <w:rFonts w:hint="eastAsia" w:ascii="宋体" w:hAnsi="宋体" w:eastAsia="宋体" w:cs="宋体"/>
          <w:kern w:val="2"/>
          <w:sz w:val="24"/>
          <w:szCs w:val="28"/>
          <w:u w:val="single"/>
        </w:rPr>
        <w:t xml:space="preserve">                                          </w:t>
      </w:r>
    </w:p>
    <w:p w14:paraId="0429B56D">
      <w:pPr>
        <w:snapToGrid w:val="0"/>
        <w:spacing w:line="360" w:lineRule="auto"/>
        <w:ind w:firstLine="480" w:firstLineChars="200"/>
        <w:jc w:val="left"/>
        <w:rPr>
          <w:rFonts w:hint="eastAsia" w:ascii="宋体" w:hAnsi="宋体" w:eastAsia="宋体" w:cs="宋体"/>
          <w:kern w:val="2"/>
          <w:sz w:val="24"/>
          <w:szCs w:val="28"/>
        </w:rPr>
      </w:pPr>
      <w:r>
        <w:rPr>
          <w:rFonts w:hint="eastAsia" w:ascii="宋体" w:hAnsi="宋体" w:eastAsia="宋体" w:cs="宋体"/>
          <w:kern w:val="2"/>
          <w:sz w:val="24"/>
          <w:szCs w:val="28"/>
        </w:rPr>
        <w:t>成立时间：</w:t>
      </w:r>
      <w:r>
        <w:rPr>
          <w:rFonts w:hint="eastAsia" w:ascii="宋体" w:hAnsi="宋体" w:eastAsia="宋体" w:cs="宋体"/>
          <w:kern w:val="2"/>
          <w:sz w:val="24"/>
          <w:szCs w:val="28"/>
          <w:u w:val="single"/>
        </w:rPr>
        <w:t xml:space="preserve">              </w:t>
      </w:r>
      <w:r>
        <w:rPr>
          <w:rFonts w:hint="eastAsia" w:ascii="宋体" w:hAnsi="宋体" w:eastAsia="宋体" w:cs="宋体"/>
          <w:kern w:val="2"/>
          <w:sz w:val="24"/>
          <w:szCs w:val="28"/>
        </w:rPr>
        <w:t>年</w:t>
      </w:r>
      <w:r>
        <w:rPr>
          <w:rFonts w:hint="eastAsia" w:ascii="宋体" w:hAnsi="宋体" w:eastAsia="宋体" w:cs="宋体"/>
          <w:kern w:val="2"/>
          <w:sz w:val="24"/>
          <w:szCs w:val="28"/>
          <w:u w:val="single"/>
        </w:rPr>
        <w:t xml:space="preserve">         </w:t>
      </w:r>
      <w:r>
        <w:rPr>
          <w:rFonts w:hint="eastAsia" w:ascii="宋体" w:hAnsi="宋体" w:eastAsia="宋体" w:cs="宋体"/>
          <w:kern w:val="2"/>
          <w:sz w:val="24"/>
          <w:szCs w:val="28"/>
        </w:rPr>
        <w:t>月</w:t>
      </w:r>
      <w:r>
        <w:rPr>
          <w:rFonts w:hint="eastAsia" w:ascii="宋体" w:hAnsi="宋体" w:eastAsia="宋体" w:cs="宋体"/>
          <w:kern w:val="2"/>
          <w:sz w:val="24"/>
          <w:szCs w:val="28"/>
          <w:u w:val="single"/>
        </w:rPr>
        <w:t xml:space="preserve">        </w:t>
      </w:r>
      <w:r>
        <w:rPr>
          <w:rFonts w:hint="eastAsia" w:ascii="宋体" w:hAnsi="宋体" w:eastAsia="宋体" w:cs="宋体"/>
          <w:kern w:val="2"/>
          <w:sz w:val="24"/>
          <w:szCs w:val="28"/>
        </w:rPr>
        <w:t>日</w:t>
      </w:r>
    </w:p>
    <w:p w14:paraId="4F21CE1E">
      <w:pPr>
        <w:snapToGrid w:val="0"/>
        <w:spacing w:line="360" w:lineRule="auto"/>
        <w:ind w:firstLine="480" w:firstLineChars="200"/>
        <w:jc w:val="left"/>
        <w:rPr>
          <w:rFonts w:hint="eastAsia" w:ascii="宋体" w:hAnsi="宋体" w:eastAsia="宋体" w:cs="宋体"/>
          <w:kern w:val="2"/>
          <w:sz w:val="24"/>
          <w:szCs w:val="28"/>
        </w:rPr>
      </w:pPr>
      <w:r>
        <w:rPr>
          <w:rFonts w:hint="eastAsia" w:ascii="宋体" w:hAnsi="宋体" w:eastAsia="宋体" w:cs="宋体"/>
          <w:kern w:val="2"/>
          <w:sz w:val="24"/>
          <w:szCs w:val="28"/>
        </w:rPr>
        <w:t>经营期限：</w:t>
      </w:r>
      <w:r>
        <w:rPr>
          <w:rFonts w:hint="eastAsia" w:ascii="宋体" w:hAnsi="宋体" w:eastAsia="宋体" w:cs="宋体"/>
          <w:kern w:val="2"/>
          <w:sz w:val="24"/>
          <w:szCs w:val="28"/>
          <w:u w:val="single"/>
        </w:rPr>
        <w:t xml:space="preserve">                                          </w:t>
      </w:r>
    </w:p>
    <w:p w14:paraId="5EED4597">
      <w:pPr>
        <w:snapToGrid w:val="0"/>
        <w:spacing w:line="360" w:lineRule="auto"/>
        <w:ind w:firstLine="480" w:firstLineChars="200"/>
        <w:jc w:val="left"/>
        <w:rPr>
          <w:rFonts w:hint="eastAsia" w:ascii="宋体" w:hAnsi="宋体" w:eastAsia="宋体" w:cs="宋体"/>
          <w:kern w:val="2"/>
          <w:sz w:val="24"/>
          <w:szCs w:val="28"/>
        </w:rPr>
      </w:pPr>
      <w:r>
        <w:rPr>
          <w:rFonts w:hint="eastAsia" w:ascii="宋体" w:hAnsi="宋体" w:eastAsia="宋体" w:cs="宋体"/>
          <w:kern w:val="2"/>
          <w:sz w:val="24"/>
          <w:szCs w:val="28"/>
        </w:rPr>
        <w:t>姓    名：</w:t>
      </w:r>
      <w:r>
        <w:rPr>
          <w:rFonts w:hint="eastAsia" w:ascii="宋体" w:hAnsi="宋体" w:eastAsia="宋体" w:cs="宋体"/>
          <w:kern w:val="2"/>
          <w:sz w:val="24"/>
          <w:szCs w:val="28"/>
          <w:u w:val="single"/>
        </w:rPr>
        <w:t xml:space="preserve">                  </w:t>
      </w:r>
      <w:r>
        <w:rPr>
          <w:rFonts w:hint="eastAsia" w:ascii="宋体" w:hAnsi="宋体" w:eastAsia="宋体" w:cs="宋体"/>
          <w:kern w:val="2"/>
          <w:sz w:val="24"/>
          <w:szCs w:val="28"/>
        </w:rPr>
        <w:t xml:space="preserve"> 性    别：</w:t>
      </w:r>
      <w:r>
        <w:rPr>
          <w:rFonts w:hint="eastAsia" w:ascii="宋体" w:hAnsi="宋体" w:eastAsia="宋体" w:cs="宋体"/>
          <w:kern w:val="2"/>
          <w:sz w:val="24"/>
          <w:szCs w:val="28"/>
          <w:u w:val="single"/>
        </w:rPr>
        <w:t xml:space="preserve">             </w:t>
      </w:r>
    </w:p>
    <w:p w14:paraId="4F9392E3">
      <w:pPr>
        <w:snapToGrid w:val="0"/>
        <w:spacing w:line="360" w:lineRule="auto"/>
        <w:ind w:firstLine="480" w:firstLineChars="200"/>
        <w:jc w:val="left"/>
        <w:rPr>
          <w:rFonts w:hint="eastAsia" w:ascii="宋体" w:hAnsi="宋体" w:eastAsia="宋体" w:cs="宋体"/>
          <w:kern w:val="2"/>
          <w:sz w:val="24"/>
          <w:szCs w:val="28"/>
          <w:u w:val="single"/>
        </w:rPr>
      </w:pPr>
      <w:r>
        <w:rPr>
          <w:rFonts w:hint="eastAsia" w:ascii="宋体" w:hAnsi="宋体" w:eastAsia="宋体" w:cs="宋体"/>
          <w:kern w:val="2"/>
          <w:sz w:val="24"/>
          <w:szCs w:val="28"/>
        </w:rPr>
        <w:t>年    龄：</w:t>
      </w:r>
      <w:r>
        <w:rPr>
          <w:rFonts w:hint="eastAsia" w:ascii="宋体" w:hAnsi="宋体" w:eastAsia="宋体" w:cs="宋体"/>
          <w:kern w:val="2"/>
          <w:sz w:val="24"/>
          <w:szCs w:val="28"/>
          <w:u w:val="single"/>
        </w:rPr>
        <w:t xml:space="preserve">                  </w:t>
      </w:r>
      <w:r>
        <w:rPr>
          <w:rFonts w:hint="eastAsia" w:ascii="宋体" w:hAnsi="宋体" w:eastAsia="宋体" w:cs="宋体"/>
          <w:kern w:val="2"/>
          <w:sz w:val="24"/>
          <w:szCs w:val="28"/>
        </w:rPr>
        <w:t xml:space="preserve"> 职    务：</w:t>
      </w:r>
      <w:r>
        <w:rPr>
          <w:rFonts w:hint="eastAsia" w:ascii="宋体" w:hAnsi="宋体" w:eastAsia="宋体" w:cs="宋体"/>
          <w:kern w:val="2"/>
          <w:sz w:val="24"/>
          <w:szCs w:val="28"/>
          <w:u w:val="single"/>
        </w:rPr>
        <w:t xml:space="preserve">             </w:t>
      </w:r>
    </w:p>
    <w:p w14:paraId="6B76F0EB">
      <w:pPr>
        <w:snapToGrid w:val="0"/>
        <w:spacing w:line="360" w:lineRule="auto"/>
        <w:ind w:firstLine="480" w:firstLineChars="200"/>
        <w:jc w:val="left"/>
        <w:rPr>
          <w:rFonts w:hint="eastAsia" w:ascii="宋体" w:hAnsi="宋体" w:eastAsia="宋体" w:cs="宋体"/>
          <w:kern w:val="2"/>
          <w:sz w:val="24"/>
          <w:szCs w:val="28"/>
        </w:rPr>
      </w:pPr>
      <w:r>
        <w:rPr>
          <w:rFonts w:hint="eastAsia" w:ascii="宋体" w:hAnsi="宋体" w:eastAsia="宋体" w:cs="宋体"/>
          <w:kern w:val="2"/>
          <w:sz w:val="24"/>
          <w:szCs w:val="28"/>
        </w:rPr>
        <w:t>联系电话：</w:t>
      </w:r>
      <w:r>
        <w:rPr>
          <w:rFonts w:hint="eastAsia" w:ascii="宋体" w:hAnsi="宋体" w:eastAsia="宋体" w:cs="宋体"/>
          <w:kern w:val="2"/>
          <w:sz w:val="24"/>
          <w:szCs w:val="28"/>
          <w:u w:val="single"/>
        </w:rPr>
        <w:t xml:space="preserve">                  </w:t>
      </w:r>
      <w:r>
        <w:rPr>
          <w:rFonts w:hint="eastAsia" w:ascii="宋体" w:hAnsi="宋体" w:eastAsia="宋体" w:cs="宋体"/>
          <w:kern w:val="2"/>
          <w:sz w:val="24"/>
          <w:szCs w:val="28"/>
        </w:rPr>
        <w:t xml:space="preserve"> 手机号码：</w:t>
      </w:r>
      <w:r>
        <w:rPr>
          <w:rFonts w:hint="eastAsia" w:ascii="宋体" w:hAnsi="宋体" w:eastAsia="宋体" w:cs="宋体"/>
          <w:kern w:val="2"/>
          <w:sz w:val="24"/>
          <w:szCs w:val="28"/>
          <w:u w:val="single"/>
        </w:rPr>
        <w:t xml:space="preserve">             </w:t>
      </w:r>
    </w:p>
    <w:p w14:paraId="4D055B23">
      <w:pPr>
        <w:snapToGrid w:val="0"/>
        <w:spacing w:line="360" w:lineRule="auto"/>
        <w:ind w:firstLine="480" w:firstLineChars="200"/>
        <w:jc w:val="left"/>
        <w:rPr>
          <w:rFonts w:hint="eastAsia" w:ascii="宋体" w:hAnsi="宋体" w:eastAsia="宋体" w:cs="宋体"/>
          <w:kern w:val="2"/>
          <w:sz w:val="24"/>
          <w:szCs w:val="28"/>
        </w:rPr>
      </w:pPr>
      <w:r>
        <w:rPr>
          <w:rFonts w:hint="eastAsia" w:ascii="宋体" w:hAnsi="宋体" w:eastAsia="宋体" w:cs="宋体"/>
          <w:kern w:val="2"/>
          <w:sz w:val="24"/>
          <w:szCs w:val="28"/>
          <w:u w:val="single"/>
        </w:rPr>
        <w:t xml:space="preserve">        </w:t>
      </w:r>
      <w:r>
        <w:rPr>
          <w:rFonts w:hint="eastAsia" w:ascii="宋体" w:hAnsi="宋体" w:eastAsia="宋体" w:cs="宋体"/>
          <w:kern w:val="2"/>
          <w:sz w:val="24"/>
          <w:szCs w:val="28"/>
        </w:rPr>
        <w:t xml:space="preserve">系  </w:t>
      </w:r>
      <w:r>
        <w:rPr>
          <w:rFonts w:hint="eastAsia" w:ascii="宋体" w:hAnsi="宋体" w:eastAsia="宋体" w:cs="宋体"/>
          <w:kern w:val="2"/>
          <w:sz w:val="24"/>
          <w:szCs w:val="28"/>
          <w:u w:val="single"/>
        </w:rPr>
        <w:t xml:space="preserve">   （供应商单位名称）       </w:t>
      </w:r>
      <w:r>
        <w:rPr>
          <w:rFonts w:hint="eastAsia" w:ascii="宋体" w:hAnsi="宋体" w:eastAsia="宋体" w:cs="宋体"/>
          <w:kern w:val="2"/>
          <w:sz w:val="24"/>
          <w:szCs w:val="28"/>
        </w:rPr>
        <w:t>的法定代表人。</w:t>
      </w:r>
    </w:p>
    <w:p w14:paraId="6186199E">
      <w:pPr>
        <w:spacing w:before="48" w:beforeLines="20" w:after="48" w:afterLines="20" w:line="540" w:lineRule="exact"/>
        <w:ind w:firstLine="610"/>
        <w:rPr>
          <w:rFonts w:hint="eastAsia" w:ascii="宋体" w:hAnsi="宋体" w:eastAsia="宋体" w:cs="宋体"/>
          <w:kern w:val="2"/>
          <w:sz w:val="24"/>
          <w:szCs w:val="24"/>
        </w:rPr>
      </w:pPr>
    </w:p>
    <w:p w14:paraId="70919C4F">
      <w:pPr>
        <w:spacing w:before="48" w:beforeLines="20" w:after="48" w:afterLines="20" w:line="540" w:lineRule="exact"/>
        <w:ind w:left="400" w:leftChars="200" w:firstLine="240" w:firstLineChars="1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1D2681B5">
      <w:pPr>
        <w:tabs>
          <w:tab w:val="left" w:pos="720"/>
          <w:tab w:val="left" w:pos="900"/>
        </w:tabs>
        <w:spacing w:before="48" w:beforeLines="20" w:after="48" w:afterLines="20" w:line="540" w:lineRule="exact"/>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附：法定代表人身份证扫描件</w:t>
      </w:r>
    </w:p>
    <w:p w14:paraId="694AABBB">
      <w:pPr>
        <w:tabs>
          <w:tab w:val="left" w:pos="720"/>
          <w:tab w:val="left" w:pos="900"/>
        </w:tabs>
        <w:spacing w:before="48" w:beforeLines="20" w:after="48" w:afterLines="20" w:line="540" w:lineRule="exact"/>
        <w:ind w:firstLine="480" w:firstLineChars="200"/>
        <w:rPr>
          <w:rFonts w:hint="eastAsia" w:ascii="宋体" w:hAnsi="宋体" w:eastAsia="宋体" w:cs="宋体"/>
          <w:kern w:val="2"/>
          <w:sz w:val="24"/>
          <w:szCs w:val="24"/>
        </w:rPr>
      </w:pPr>
    </w:p>
    <w:p w14:paraId="70AB20DD">
      <w:pPr>
        <w:tabs>
          <w:tab w:val="left" w:pos="720"/>
          <w:tab w:val="left" w:pos="900"/>
        </w:tabs>
        <w:spacing w:before="48" w:beforeLines="20" w:after="48" w:afterLines="20" w:line="540" w:lineRule="exact"/>
        <w:ind w:firstLine="4560" w:firstLineChars="1900"/>
        <w:rPr>
          <w:rFonts w:hint="eastAsia" w:ascii="宋体" w:hAnsi="宋体" w:eastAsia="宋体" w:cs="宋体"/>
          <w:kern w:val="2"/>
          <w:sz w:val="24"/>
          <w:szCs w:val="24"/>
        </w:rPr>
      </w:pPr>
    </w:p>
    <w:p w14:paraId="7018A8C1">
      <w:pPr>
        <w:spacing w:line="360" w:lineRule="auto"/>
        <w:ind w:firstLine="3840" w:firstLineChars="1600"/>
        <w:rPr>
          <w:rFonts w:hint="eastAsia" w:ascii="宋体" w:hAnsi="宋体" w:eastAsia="宋体" w:cs="宋体"/>
          <w:kern w:val="2"/>
          <w:sz w:val="24"/>
          <w:szCs w:val="24"/>
        </w:rPr>
      </w:pPr>
      <w:r>
        <w:rPr>
          <w:rFonts w:hint="eastAsia" w:ascii="宋体" w:hAnsi="宋体" w:eastAsia="宋体" w:cs="宋体"/>
          <w:kern w:val="2"/>
          <w:sz w:val="24"/>
          <w:szCs w:val="24"/>
        </w:rPr>
        <w:t>供应商电子签章：</w:t>
      </w:r>
      <w:r>
        <w:rPr>
          <w:rFonts w:hint="eastAsia" w:ascii="宋体" w:hAnsi="宋体" w:eastAsia="宋体" w:cs="宋体"/>
          <w:kern w:val="2"/>
          <w:sz w:val="24"/>
          <w:szCs w:val="24"/>
          <w:u w:val="single"/>
        </w:rPr>
        <w:t xml:space="preserve">                     </w:t>
      </w:r>
    </w:p>
    <w:p w14:paraId="7D0EF8A8">
      <w:pPr>
        <w:spacing w:line="360" w:lineRule="auto"/>
        <w:ind w:firstLine="3840" w:firstLineChars="1600"/>
        <w:rPr>
          <w:rFonts w:hint="eastAsia" w:ascii="宋体" w:hAnsi="宋体" w:eastAsia="宋体" w:cs="宋体"/>
          <w:kern w:val="2"/>
          <w:sz w:val="24"/>
          <w:szCs w:val="24"/>
        </w:rPr>
      </w:pPr>
      <w:r>
        <w:rPr>
          <w:rFonts w:hint="eastAsia" w:ascii="宋体" w:hAnsi="宋体" w:eastAsia="宋体" w:cs="宋体"/>
          <w:kern w:val="2"/>
          <w:sz w:val="24"/>
          <w:szCs w:val="24"/>
        </w:rPr>
        <w:t>日          期：</w:t>
      </w:r>
      <w:r>
        <w:rPr>
          <w:rFonts w:hint="eastAsia" w:ascii="宋体" w:hAnsi="宋体" w:eastAsia="宋体" w:cs="宋体"/>
          <w:kern w:val="2"/>
          <w:sz w:val="24"/>
          <w:szCs w:val="24"/>
          <w:u w:val="single"/>
        </w:rPr>
        <w:t xml:space="preserve">                     </w:t>
      </w:r>
    </w:p>
    <w:p w14:paraId="426651AC">
      <w:pPr>
        <w:widowControl/>
        <w:jc w:val="left"/>
        <w:rPr>
          <w:rFonts w:hint="eastAsia" w:ascii="宋体" w:hAnsi="宋体" w:eastAsia="宋体" w:cs="宋体"/>
          <w:b/>
          <w:bCs/>
          <w:kern w:val="2"/>
          <w:sz w:val="24"/>
          <w:szCs w:val="24"/>
        </w:rPr>
      </w:pPr>
      <w:r>
        <w:rPr>
          <w:rFonts w:hint="eastAsia" w:ascii="宋体" w:hAnsi="宋体" w:eastAsia="宋体" w:cs="宋体"/>
          <w:kern w:val="2"/>
          <w:sz w:val="24"/>
          <w:szCs w:val="24"/>
        </w:rPr>
        <w:br w:type="page"/>
      </w:r>
    </w:p>
    <w:p w14:paraId="6A580B13">
      <w:pPr>
        <w:keepNext/>
        <w:keepLines/>
        <w:spacing w:before="260" w:after="260" w:line="416" w:lineRule="auto"/>
        <w:jc w:val="center"/>
        <w:outlineLvl w:val="1"/>
        <w:rPr>
          <w:rFonts w:hint="eastAsia" w:ascii="宋体" w:hAnsi="宋体" w:eastAsia="宋体" w:cs="宋体"/>
          <w:b/>
          <w:bCs/>
          <w:kern w:val="2"/>
          <w:sz w:val="24"/>
          <w:szCs w:val="24"/>
        </w:rPr>
      </w:pPr>
      <w:bookmarkStart w:id="675" w:name="_Toc4373"/>
      <w:bookmarkStart w:id="676" w:name="_Toc20099"/>
      <w:r>
        <w:rPr>
          <w:rFonts w:hint="eastAsia" w:ascii="宋体" w:hAnsi="宋体" w:eastAsia="宋体" w:cs="宋体"/>
          <w:b/>
          <w:bCs/>
          <w:kern w:val="2"/>
          <w:sz w:val="24"/>
          <w:szCs w:val="24"/>
        </w:rPr>
        <w:t>八、项目经理承诺书</w:t>
      </w:r>
      <w:bookmarkEnd w:id="675"/>
      <w:bookmarkEnd w:id="676"/>
    </w:p>
    <w:p w14:paraId="4EADBEB4">
      <w:pPr>
        <w:spacing w:line="360" w:lineRule="auto"/>
        <w:rPr>
          <w:rFonts w:hint="eastAsia" w:ascii="宋体" w:hAnsi="宋体" w:eastAsia="宋体" w:cs="宋体"/>
          <w:b/>
          <w:kern w:val="2"/>
          <w:sz w:val="24"/>
          <w:szCs w:val="24"/>
        </w:rPr>
      </w:pPr>
      <w:r>
        <w:rPr>
          <w:rFonts w:hint="eastAsia" w:ascii="宋体" w:hAnsi="宋体" w:eastAsia="宋体" w:cs="宋体"/>
          <w:b/>
          <w:kern w:val="2"/>
          <w:sz w:val="24"/>
          <w:szCs w:val="24"/>
        </w:rPr>
        <w:t>致：</w:t>
      </w:r>
      <w:r>
        <w:rPr>
          <w:rFonts w:hint="eastAsia" w:ascii="宋体" w:hAnsi="宋体" w:eastAsia="宋体" w:cs="宋体"/>
          <w:b/>
          <w:kern w:val="2"/>
          <w:sz w:val="24"/>
          <w:szCs w:val="24"/>
          <w:u w:val="single"/>
          <w:lang w:eastAsia="zh-CN"/>
        </w:rPr>
        <w:t>安徽省水上运动管理中心</w:t>
      </w:r>
      <w:r>
        <w:rPr>
          <w:rFonts w:hint="eastAsia" w:ascii="宋体" w:hAnsi="宋体" w:eastAsia="宋体" w:cs="宋体"/>
          <w:b/>
          <w:kern w:val="2"/>
          <w:sz w:val="24"/>
          <w:szCs w:val="24"/>
          <w:u w:val="single"/>
        </w:rPr>
        <w:t>、</w:t>
      </w:r>
      <w:r>
        <w:rPr>
          <w:rFonts w:hint="eastAsia" w:ascii="宋体" w:hAnsi="宋体" w:eastAsia="宋体" w:cs="宋体"/>
          <w:b/>
          <w:sz w:val="24"/>
          <w:szCs w:val="24"/>
          <w:u w:val="single"/>
        </w:rPr>
        <w:t>安徽中技工程咨询有限公司</w:t>
      </w:r>
    </w:p>
    <w:p w14:paraId="7A79E152">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本人作为我单位在本项目磋商担任的项目经理，郑重承诺：</w:t>
      </w:r>
    </w:p>
    <w:p w14:paraId="30C5F024">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一、本项目提供的项目经理业绩已经本人核实，工程实施过程中项目经理确为本人，合同（或竣工相关资料证明）的本人签字均为该工程实施时段所签，真实无误，不存在虚假和挂靠现象，也不存在为磋商而造假的行为。</w:t>
      </w:r>
    </w:p>
    <w:p w14:paraId="349A578A">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二、本人承诺，一旦成交，将严格按照磋商文件规定履约。</w:t>
      </w:r>
    </w:p>
    <w:p w14:paraId="201D2765">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三、本人声明，对以上承诺，一旦发现虚假现象，本人愿意承担相应法律责任，并随时无条件配合监管部门调查取证。</w:t>
      </w:r>
    </w:p>
    <w:p w14:paraId="197D1480">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四、</w:t>
      </w:r>
      <w:r>
        <w:rPr>
          <w:rFonts w:hint="eastAsia" w:ascii="宋体" w:hAnsi="宋体" w:eastAsia="宋体" w:cs="宋体"/>
          <w:kern w:val="2"/>
          <w:sz w:val="24"/>
          <w:szCs w:val="24"/>
          <w:u w:val="single"/>
        </w:rPr>
        <w:t xml:space="preserve">                   </w:t>
      </w:r>
    </w:p>
    <w:p w14:paraId="6E883EED">
      <w:pPr>
        <w:spacing w:line="360" w:lineRule="auto"/>
        <w:ind w:firstLine="480" w:firstLineChars="200"/>
        <w:rPr>
          <w:rFonts w:hint="eastAsia" w:ascii="宋体" w:hAnsi="宋体" w:eastAsia="宋体" w:cs="宋体"/>
          <w:kern w:val="2"/>
          <w:sz w:val="24"/>
          <w:szCs w:val="24"/>
        </w:rPr>
      </w:pPr>
    </w:p>
    <w:p w14:paraId="7BE2EE6C">
      <w:pPr>
        <w:spacing w:line="360" w:lineRule="auto"/>
        <w:ind w:firstLine="4200" w:firstLineChars="1750"/>
        <w:rPr>
          <w:rFonts w:hint="eastAsia" w:ascii="宋体" w:hAnsi="宋体" w:eastAsia="宋体" w:cs="宋体"/>
          <w:kern w:val="2"/>
          <w:sz w:val="24"/>
          <w:szCs w:val="24"/>
        </w:rPr>
      </w:pPr>
      <w:r>
        <w:rPr>
          <w:rFonts w:hint="eastAsia" w:ascii="宋体" w:hAnsi="宋体" w:eastAsia="宋体" w:cs="宋体"/>
          <w:kern w:val="2"/>
          <w:sz w:val="24"/>
          <w:szCs w:val="24"/>
        </w:rPr>
        <w:t>项目经理签字：</w:t>
      </w:r>
      <w:r>
        <w:rPr>
          <w:rFonts w:hint="eastAsia" w:ascii="宋体" w:hAnsi="宋体" w:eastAsia="宋体" w:cs="宋体"/>
          <w:kern w:val="2"/>
          <w:sz w:val="24"/>
          <w:szCs w:val="24"/>
          <w:u w:val="single"/>
        </w:rPr>
        <w:t xml:space="preserve">                   </w:t>
      </w:r>
    </w:p>
    <w:p w14:paraId="4BE1ADD4">
      <w:pPr>
        <w:spacing w:line="360" w:lineRule="auto"/>
        <w:ind w:firstLine="4200" w:firstLineChars="1750"/>
        <w:rPr>
          <w:rFonts w:hint="eastAsia" w:ascii="宋体" w:hAnsi="宋体" w:eastAsia="宋体" w:cs="宋体"/>
          <w:kern w:val="2"/>
          <w:sz w:val="24"/>
          <w:szCs w:val="24"/>
        </w:rPr>
      </w:pPr>
      <w:r>
        <w:rPr>
          <w:rFonts w:hint="eastAsia" w:ascii="宋体" w:hAnsi="宋体" w:eastAsia="宋体" w:cs="宋体"/>
          <w:kern w:val="2"/>
          <w:sz w:val="24"/>
          <w:szCs w:val="24"/>
        </w:rPr>
        <w:t>身份证号：</w:t>
      </w:r>
      <w:r>
        <w:rPr>
          <w:rFonts w:hint="eastAsia" w:ascii="宋体" w:hAnsi="宋体" w:eastAsia="宋体" w:cs="宋体"/>
          <w:kern w:val="2"/>
          <w:sz w:val="24"/>
          <w:szCs w:val="24"/>
          <w:u w:val="single"/>
        </w:rPr>
        <w:t xml:space="preserve">                       </w:t>
      </w:r>
    </w:p>
    <w:p w14:paraId="2BD67CF4">
      <w:pPr>
        <w:spacing w:line="360" w:lineRule="auto"/>
        <w:ind w:firstLine="4200" w:firstLineChars="1750"/>
        <w:rPr>
          <w:rFonts w:hint="eastAsia" w:ascii="宋体" w:hAnsi="宋体" w:eastAsia="宋体" w:cs="宋体"/>
          <w:kern w:val="2"/>
          <w:sz w:val="24"/>
          <w:szCs w:val="24"/>
        </w:rPr>
      </w:pPr>
      <w:r>
        <w:rPr>
          <w:rFonts w:hint="eastAsia" w:ascii="宋体" w:hAnsi="宋体" w:eastAsia="宋体" w:cs="宋体"/>
          <w:kern w:val="2"/>
          <w:sz w:val="24"/>
          <w:szCs w:val="24"/>
        </w:rPr>
        <w:t>日    期：</w:t>
      </w:r>
      <w:r>
        <w:rPr>
          <w:rFonts w:hint="eastAsia" w:ascii="宋体" w:hAnsi="宋体" w:eastAsia="宋体" w:cs="宋体"/>
          <w:kern w:val="2"/>
          <w:sz w:val="24"/>
          <w:szCs w:val="24"/>
          <w:u w:val="single"/>
        </w:rPr>
        <w:t xml:space="preserve">                       </w:t>
      </w:r>
    </w:p>
    <w:p w14:paraId="5E84556F">
      <w:pPr>
        <w:spacing w:line="360" w:lineRule="auto"/>
        <w:ind w:firstLine="480" w:firstLineChars="200"/>
        <w:rPr>
          <w:rFonts w:hint="eastAsia" w:ascii="宋体" w:hAnsi="宋体" w:eastAsia="宋体" w:cs="宋体"/>
          <w:kern w:val="2"/>
          <w:sz w:val="24"/>
          <w:szCs w:val="24"/>
        </w:rPr>
      </w:pPr>
    </w:p>
    <w:p w14:paraId="15CE7764">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注：本页后附项目经理身份证明扫描件。</w:t>
      </w:r>
    </w:p>
    <w:p w14:paraId="2CC6F8AB">
      <w:pPr>
        <w:autoSpaceDE w:val="0"/>
        <w:autoSpaceDN w:val="0"/>
        <w:adjustRightInd w:val="0"/>
        <w:spacing w:line="360" w:lineRule="auto"/>
        <w:jc w:val="center"/>
        <w:rPr>
          <w:rFonts w:hint="eastAsia" w:ascii="宋体" w:hAnsi="宋体" w:eastAsia="宋体" w:cs="宋体"/>
          <w:kern w:val="2"/>
          <w:sz w:val="24"/>
          <w:szCs w:val="24"/>
          <w:lang w:val="zh-CN"/>
        </w:rPr>
      </w:pPr>
      <w:bookmarkStart w:id="677" w:name="_Toc438648628"/>
      <w:r>
        <w:rPr>
          <w:rFonts w:hint="eastAsia" w:ascii="宋体" w:hAnsi="宋体" w:eastAsia="宋体" w:cs="宋体"/>
          <w:b/>
          <w:kern w:val="2"/>
          <w:sz w:val="24"/>
          <w:szCs w:val="24"/>
        </w:rPr>
        <w:br w:type="page"/>
      </w:r>
      <w:bookmarkEnd w:id="677"/>
    </w:p>
    <w:p w14:paraId="7AD9C8DE">
      <w:pPr>
        <w:spacing w:line="360" w:lineRule="auto"/>
        <w:jc w:val="center"/>
        <w:outlineLvl w:val="1"/>
        <w:rPr>
          <w:rFonts w:hint="eastAsia" w:ascii="宋体" w:hAnsi="宋体" w:eastAsia="宋体" w:cs="宋体"/>
          <w:b/>
          <w:sz w:val="24"/>
        </w:rPr>
      </w:pPr>
      <w:bookmarkStart w:id="678" w:name="_Toc3604"/>
      <w:bookmarkStart w:id="679" w:name="_Toc31386"/>
      <w:r>
        <w:rPr>
          <w:rFonts w:hint="eastAsia" w:ascii="宋体" w:hAnsi="宋体" w:eastAsia="宋体" w:cs="宋体"/>
          <w:b/>
          <w:sz w:val="24"/>
        </w:rPr>
        <w:t>九、</w:t>
      </w:r>
      <w:bookmarkEnd w:id="678"/>
      <w:bookmarkEnd w:id="679"/>
      <w:bookmarkStart w:id="680" w:name="_Toc28359"/>
      <w:bookmarkStart w:id="681" w:name="_Toc31589"/>
      <w:r>
        <w:rPr>
          <w:rFonts w:hint="eastAsia" w:ascii="宋体" w:hAnsi="宋体" w:eastAsia="宋体" w:cs="宋体"/>
          <w:b/>
          <w:sz w:val="24"/>
        </w:rPr>
        <w:t>中小企业声明函</w:t>
      </w:r>
      <w:bookmarkEnd w:id="680"/>
      <w:bookmarkEnd w:id="681"/>
    </w:p>
    <w:p w14:paraId="0FFBD4A7">
      <w:pPr>
        <w:pStyle w:val="2"/>
        <w:spacing w:line="360" w:lineRule="auto"/>
        <w:jc w:val="center"/>
        <w:rPr>
          <w:rFonts w:hint="eastAsia" w:ascii="宋体" w:hAnsi="宋体" w:eastAsia="宋体" w:cs="宋体"/>
          <w:sz w:val="24"/>
        </w:rPr>
      </w:pPr>
      <w:r>
        <w:rPr>
          <w:rFonts w:hint="eastAsia" w:ascii="宋体" w:hAnsi="宋体" w:eastAsia="宋体" w:cs="宋体"/>
          <w:i/>
          <w:sz w:val="24"/>
          <w:lang w:val="en-US"/>
        </w:rPr>
        <w:t>（</w:t>
      </w:r>
      <w:r>
        <w:rPr>
          <w:rFonts w:hint="eastAsia" w:ascii="宋体" w:hAnsi="宋体" w:eastAsia="宋体" w:cs="宋体"/>
          <w:i/>
          <w:sz w:val="24"/>
        </w:rPr>
        <w:t>非中小企业</w:t>
      </w:r>
      <w:r>
        <w:rPr>
          <w:rFonts w:hint="eastAsia" w:ascii="宋体" w:hAnsi="宋体" w:eastAsia="宋体" w:cs="宋体"/>
          <w:i/>
          <w:sz w:val="24"/>
          <w:lang w:val="en-US"/>
        </w:rPr>
        <w:t>磋商，无需提供）</w:t>
      </w:r>
    </w:p>
    <w:p w14:paraId="4B19C2A4">
      <w:pPr>
        <w:spacing w:line="360" w:lineRule="auto"/>
        <w:ind w:firstLine="435"/>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本公司（联合体）郑重声明，根据《政府采购促进中小企业发展管理办法》（财库﹝2020﹞46号）的规定，本公司（联合体）参加</w:t>
      </w:r>
      <w:r>
        <w:rPr>
          <w:rFonts w:hint="eastAsia" w:ascii="宋体" w:hAnsi="宋体" w:eastAsia="宋体" w:cs="宋体"/>
          <w:kern w:val="2"/>
          <w:sz w:val="24"/>
          <w:szCs w:val="24"/>
          <w:u w:val="single"/>
          <w:lang w:val="zh-CN"/>
        </w:rPr>
        <w:t>（单位</w:t>
      </w:r>
      <w:r>
        <w:rPr>
          <w:rFonts w:hint="eastAsia" w:ascii="宋体" w:hAnsi="宋体" w:eastAsia="宋体" w:cs="宋体"/>
          <w:kern w:val="2"/>
          <w:sz w:val="24"/>
          <w:szCs w:val="24"/>
          <w:u w:val="single"/>
        </w:rPr>
        <w:t>名称</w:t>
      </w:r>
      <w:r>
        <w:rPr>
          <w:rFonts w:hint="eastAsia" w:ascii="宋体" w:hAnsi="宋体" w:eastAsia="宋体" w:cs="宋体"/>
          <w:kern w:val="2"/>
          <w:sz w:val="24"/>
          <w:szCs w:val="24"/>
          <w:u w:val="single"/>
          <w:lang w:val="zh-CN"/>
        </w:rPr>
        <w:t>）</w:t>
      </w:r>
      <w:r>
        <w:rPr>
          <w:rFonts w:hint="eastAsia" w:ascii="宋体" w:hAnsi="宋体" w:eastAsia="宋体" w:cs="宋体"/>
          <w:kern w:val="2"/>
          <w:sz w:val="24"/>
          <w:szCs w:val="24"/>
          <w:lang w:val="zh-CN"/>
        </w:rPr>
        <w:t>的</w:t>
      </w:r>
      <w:r>
        <w:rPr>
          <w:rFonts w:hint="eastAsia" w:ascii="宋体" w:hAnsi="宋体" w:eastAsia="宋体" w:cs="宋体"/>
          <w:kern w:val="2"/>
          <w:sz w:val="24"/>
          <w:szCs w:val="24"/>
          <w:u w:val="single"/>
          <w:lang w:val="zh-CN"/>
        </w:rPr>
        <w:t>（项目</w:t>
      </w:r>
      <w:r>
        <w:rPr>
          <w:rFonts w:hint="eastAsia" w:ascii="宋体" w:hAnsi="宋体" w:eastAsia="宋体" w:cs="宋体"/>
          <w:kern w:val="2"/>
          <w:sz w:val="24"/>
          <w:szCs w:val="24"/>
          <w:u w:val="single"/>
        </w:rPr>
        <w:t>名称</w:t>
      </w:r>
      <w:r>
        <w:rPr>
          <w:rFonts w:hint="eastAsia" w:ascii="宋体" w:hAnsi="宋体" w:eastAsia="宋体" w:cs="宋体"/>
          <w:kern w:val="2"/>
          <w:sz w:val="24"/>
          <w:szCs w:val="24"/>
          <w:u w:val="single"/>
          <w:lang w:val="zh-CN"/>
        </w:rPr>
        <w:t>）</w:t>
      </w:r>
      <w:r>
        <w:rPr>
          <w:rFonts w:hint="eastAsia" w:ascii="宋体" w:hAnsi="宋体" w:eastAsia="宋体" w:cs="宋体"/>
          <w:kern w:val="2"/>
          <w:sz w:val="24"/>
          <w:szCs w:val="24"/>
          <w:lang w:val="zh-CN"/>
        </w:rPr>
        <w:t xml:space="preserve">采购活动，工程的施工单位全部为符合政策要求的中小企业。相关企业（含联合体中的中小企业、签订分包意向协议的中小企业）的具体情况如下： </w:t>
      </w:r>
    </w:p>
    <w:p w14:paraId="364CDB5B">
      <w:pPr>
        <w:spacing w:line="360" w:lineRule="auto"/>
        <w:ind w:firstLine="435"/>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1.</w:t>
      </w:r>
      <w:r>
        <w:rPr>
          <w:rFonts w:hint="eastAsia" w:ascii="宋体" w:hAnsi="宋体" w:eastAsia="宋体" w:cs="宋体"/>
          <w:kern w:val="2"/>
          <w:sz w:val="24"/>
          <w:szCs w:val="24"/>
          <w:u w:val="single"/>
          <w:lang w:val="zh-CN"/>
        </w:rPr>
        <w:t xml:space="preserve"> （标的名称） </w:t>
      </w:r>
      <w:r>
        <w:rPr>
          <w:rFonts w:hint="eastAsia" w:ascii="宋体" w:hAnsi="宋体" w:eastAsia="宋体" w:cs="宋体"/>
          <w:kern w:val="2"/>
          <w:sz w:val="24"/>
          <w:szCs w:val="24"/>
          <w:lang w:val="zh-CN"/>
        </w:rPr>
        <w:t>，属于</w:t>
      </w:r>
      <w:r>
        <w:rPr>
          <w:rFonts w:hint="eastAsia" w:ascii="宋体" w:hAnsi="宋体" w:eastAsia="宋体" w:cs="宋体"/>
          <w:kern w:val="2"/>
          <w:sz w:val="24"/>
          <w:szCs w:val="24"/>
          <w:u w:val="single"/>
          <w:lang w:val="zh-CN"/>
        </w:rPr>
        <w:t>（采购文件中明确的所属行业）</w:t>
      </w:r>
      <w:r>
        <w:rPr>
          <w:rFonts w:hint="eastAsia" w:ascii="宋体" w:hAnsi="宋体" w:eastAsia="宋体" w:cs="宋体"/>
          <w:kern w:val="2"/>
          <w:sz w:val="24"/>
          <w:szCs w:val="24"/>
          <w:lang w:val="zh-CN"/>
        </w:rPr>
        <w:t>行业；承建企业为</w:t>
      </w:r>
      <w:r>
        <w:rPr>
          <w:rFonts w:hint="eastAsia" w:ascii="宋体" w:hAnsi="宋体" w:eastAsia="宋体" w:cs="宋体"/>
          <w:kern w:val="2"/>
          <w:sz w:val="24"/>
          <w:szCs w:val="24"/>
          <w:u w:val="single"/>
          <w:lang w:val="zh-CN"/>
        </w:rPr>
        <w:t>（企业名称）</w:t>
      </w:r>
      <w:r>
        <w:rPr>
          <w:rFonts w:hint="eastAsia" w:ascii="宋体" w:hAnsi="宋体" w:eastAsia="宋体" w:cs="宋体"/>
          <w:kern w:val="2"/>
          <w:sz w:val="24"/>
          <w:szCs w:val="24"/>
          <w:lang w:val="zh-CN"/>
        </w:rPr>
        <w:t>，从业人员</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人，营业收入为</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万元，资产总额为</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万元，属于</w:t>
      </w:r>
      <w:r>
        <w:rPr>
          <w:rFonts w:hint="eastAsia" w:ascii="宋体" w:hAnsi="宋体" w:eastAsia="宋体" w:cs="宋体"/>
          <w:kern w:val="2"/>
          <w:sz w:val="24"/>
          <w:szCs w:val="24"/>
          <w:u w:val="single"/>
          <w:lang w:val="zh-CN"/>
        </w:rPr>
        <w:t>（中型企业、小型企业、微型企业）</w:t>
      </w:r>
      <w:r>
        <w:rPr>
          <w:rFonts w:hint="eastAsia" w:ascii="宋体" w:hAnsi="宋体" w:eastAsia="宋体" w:cs="宋体"/>
          <w:kern w:val="2"/>
          <w:sz w:val="24"/>
          <w:szCs w:val="24"/>
          <w:lang w:val="zh-CN"/>
        </w:rPr>
        <w:t xml:space="preserve">； </w:t>
      </w:r>
    </w:p>
    <w:p w14:paraId="3D87FA5D">
      <w:pPr>
        <w:spacing w:line="360" w:lineRule="auto"/>
        <w:ind w:firstLine="435"/>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2.</w:t>
      </w:r>
      <w:r>
        <w:rPr>
          <w:rFonts w:hint="eastAsia" w:ascii="宋体" w:hAnsi="宋体" w:eastAsia="宋体" w:cs="宋体"/>
          <w:kern w:val="2"/>
          <w:sz w:val="24"/>
          <w:szCs w:val="24"/>
          <w:u w:val="single"/>
          <w:lang w:val="zh-CN"/>
        </w:rPr>
        <w:t xml:space="preserve"> （标的名称） </w:t>
      </w:r>
      <w:r>
        <w:rPr>
          <w:rFonts w:hint="eastAsia" w:ascii="宋体" w:hAnsi="宋体" w:eastAsia="宋体" w:cs="宋体"/>
          <w:kern w:val="2"/>
          <w:sz w:val="24"/>
          <w:szCs w:val="24"/>
          <w:lang w:val="zh-CN"/>
        </w:rPr>
        <w:t>，属于</w:t>
      </w:r>
      <w:r>
        <w:rPr>
          <w:rFonts w:hint="eastAsia" w:ascii="宋体" w:hAnsi="宋体" w:eastAsia="宋体" w:cs="宋体"/>
          <w:kern w:val="2"/>
          <w:sz w:val="24"/>
          <w:szCs w:val="24"/>
          <w:u w:val="single"/>
          <w:lang w:val="zh-CN"/>
        </w:rPr>
        <w:t>（采购文件中明确的所属行业）</w:t>
      </w:r>
      <w:r>
        <w:rPr>
          <w:rFonts w:hint="eastAsia" w:ascii="宋体" w:hAnsi="宋体" w:eastAsia="宋体" w:cs="宋体"/>
          <w:kern w:val="2"/>
          <w:sz w:val="24"/>
          <w:szCs w:val="24"/>
          <w:lang w:val="zh-CN"/>
        </w:rPr>
        <w:t>行业；承建企业为</w:t>
      </w:r>
      <w:r>
        <w:rPr>
          <w:rFonts w:hint="eastAsia" w:ascii="宋体" w:hAnsi="宋体" w:eastAsia="宋体" w:cs="宋体"/>
          <w:kern w:val="2"/>
          <w:sz w:val="24"/>
          <w:szCs w:val="24"/>
          <w:u w:val="single"/>
          <w:lang w:val="zh-CN"/>
        </w:rPr>
        <w:t>（企业名称）</w:t>
      </w:r>
      <w:r>
        <w:rPr>
          <w:rFonts w:hint="eastAsia" w:ascii="宋体" w:hAnsi="宋体" w:eastAsia="宋体" w:cs="宋体"/>
          <w:kern w:val="2"/>
          <w:sz w:val="24"/>
          <w:szCs w:val="24"/>
          <w:lang w:val="zh-CN"/>
        </w:rPr>
        <w:t>，从业人员</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人，营业收入为</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万元，资产总额为</w:t>
      </w:r>
      <w:r>
        <w:rPr>
          <w:rFonts w:hint="eastAsia" w:ascii="宋体" w:hAnsi="宋体" w:eastAsia="宋体" w:cs="宋体"/>
          <w:kern w:val="2"/>
          <w:sz w:val="24"/>
          <w:szCs w:val="24"/>
          <w:u w:val="single"/>
          <w:lang w:val="zh-CN"/>
        </w:rPr>
        <w:t xml:space="preserve">     </w:t>
      </w:r>
      <w:r>
        <w:rPr>
          <w:rFonts w:hint="eastAsia" w:ascii="宋体" w:hAnsi="宋体" w:eastAsia="宋体" w:cs="宋体"/>
          <w:kern w:val="2"/>
          <w:sz w:val="24"/>
          <w:szCs w:val="24"/>
          <w:lang w:val="zh-CN"/>
        </w:rPr>
        <w:t>万元，属于</w:t>
      </w:r>
      <w:r>
        <w:rPr>
          <w:rFonts w:hint="eastAsia" w:ascii="宋体" w:hAnsi="宋体" w:eastAsia="宋体" w:cs="宋体"/>
          <w:kern w:val="2"/>
          <w:sz w:val="24"/>
          <w:szCs w:val="24"/>
          <w:u w:val="single"/>
          <w:lang w:val="zh-CN"/>
        </w:rPr>
        <w:t>（中型企业、小型企业、微型企业）</w:t>
      </w:r>
      <w:r>
        <w:rPr>
          <w:rFonts w:hint="eastAsia" w:ascii="宋体" w:hAnsi="宋体" w:eastAsia="宋体" w:cs="宋体"/>
          <w:kern w:val="2"/>
          <w:sz w:val="24"/>
          <w:szCs w:val="24"/>
          <w:lang w:val="zh-CN"/>
        </w:rPr>
        <w:t xml:space="preserve">； </w:t>
      </w:r>
    </w:p>
    <w:p w14:paraId="249CA67E">
      <w:pPr>
        <w:spacing w:line="360" w:lineRule="auto"/>
        <w:ind w:firstLine="435"/>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w:t>
      </w:r>
    </w:p>
    <w:p w14:paraId="28ABE80C">
      <w:pPr>
        <w:spacing w:line="360" w:lineRule="auto"/>
        <w:ind w:firstLine="435"/>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以上企业，不属于大企业的分支机构，不存在控股股东为大企业的情形，也不存在与大企业的负责人为同一人的情形。</w:t>
      </w:r>
    </w:p>
    <w:p w14:paraId="65F1D7A5">
      <w:pPr>
        <w:spacing w:line="360" w:lineRule="auto"/>
        <w:ind w:firstLine="435"/>
        <w:rPr>
          <w:rFonts w:hint="eastAsia" w:ascii="宋体" w:hAnsi="宋体" w:eastAsia="宋体" w:cs="宋体"/>
          <w:kern w:val="2"/>
          <w:sz w:val="24"/>
          <w:szCs w:val="24"/>
          <w:lang w:val="zh-CN"/>
        </w:rPr>
      </w:pPr>
      <w:r>
        <w:rPr>
          <w:rFonts w:hint="eastAsia" w:ascii="宋体" w:hAnsi="宋体" w:eastAsia="宋体" w:cs="宋体"/>
          <w:kern w:val="2"/>
          <w:sz w:val="24"/>
          <w:szCs w:val="24"/>
          <w:lang w:val="zh-CN"/>
        </w:rPr>
        <w:t xml:space="preserve">本企业对上述声明内容的真实性负责。如有虚假，将依法承担相应责任。 </w:t>
      </w:r>
    </w:p>
    <w:p w14:paraId="09EAB321">
      <w:pPr>
        <w:spacing w:line="360" w:lineRule="auto"/>
        <w:ind w:firstLine="435"/>
        <w:rPr>
          <w:rFonts w:hint="eastAsia" w:ascii="宋体" w:hAnsi="宋体" w:eastAsia="宋体" w:cs="宋体"/>
          <w:kern w:val="2"/>
          <w:sz w:val="24"/>
          <w:szCs w:val="24"/>
        </w:rPr>
      </w:pPr>
    </w:p>
    <w:p w14:paraId="0BE6B8D5">
      <w:pPr>
        <w:spacing w:line="360" w:lineRule="auto"/>
        <w:ind w:firstLine="435"/>
        <w:rPr>
          <w:rFonts w:hint="eastAsia" w:ascii="宋体" w:hAnsi="宋体" w:eastAsia="宋体" w:cs="宋体"/>
          <w:kern w:val="2"/>
          <w:sz w:val="24"/>
          <w:szCs w:val="24"/>
        </w:rPr>
      </w:pPr>
    </w:p>
    <w:p w14:paraId="2D4D6D91">
      <w:pPr>
        <w:spacing w:line="360" w:lineRule="auto"/>
        <w:ind w:firstLine="4228" w:firstLineChars="1762"/>
        <w:rPr>
          <w:rFonts w:hint="eastAsia" w:ascii="宋体" w:hAnsi="宋体" w:eastAsia="宋体" w:cs="宋体"/>
          <w:kern w:val="2"/>
          <w:sz w:val="24"/>
          <w:szCs w:val="24"/>
          <w:u w:val="single"/>
        </w:rPr>
      </w:pPr>
      <w:r>
        <w:rPr>
          <w:rFonts w:hint="eastAsia" w:ascii="宋体" w:hAnsi="宋体" w:eastAsia="宋体" w:cs="宋体"/>
          <w:kern w:val="2"/>
          <w:sz w:val="24"/>
          <w:szCs w:val="24"/>
        </w:rPr>
        <w:t>供应商电子签章：</w:t>
      </w:r>
      <w:r>
        <w:rPr>
          <w:rFonts w:hint="eastAsia" w:ascii="宋体" w:hAnsi="宋体" w:eastAsia="宋体" w:cs="宋体"/>
          <w:kern w:val="2"/>
          <w:sz w:val="24"/>
          <w:szCs w:val="24"/>
          <w:u w:val="single"/>
        </w:rPr>
        <w:t xml:space="preserve">             </w:t>
      </w:r>
    </w:p>
    <w:p w14:paraId="0E711145">
      <w:pPr>
        <w:tabs>
          <w:tab w:val="left" w:pos="4620"/>
        </w:tabs>
        <w:spacing w:line="360" w:lineRule="auto"/>
        <w:ind w:firstLine="4252" w:firstLineChars="1772"/>
        <w:rPr>
          <w:rFonts w:hint="eastAsia" w:ascii="宋体" w:hAnsi="宋体" w:eastAsia="宋体" w:cs="宋体"/>
          <w:kern w:val="2"/>
          <w:sz w:val="24"/>
          <w:szCs w:val="24"/>
          <w:u w:val="single"/>
        </w:rPr>
      </w:pPr>
      <w:r>
        <w:rPr>
          <w:rFonts w:hint="eastAsia" w:ascii="宋体" w:hAnsi="宋体" w:eastAsia="宋体" w:cs="宋体"/>
          <w:kern w:val="2"/>
          <w:sz w:val="24"/>
          <w:szCs w:val="24"/>
        </w:rPr>
        <w:t>日          期：</w:t>
      </w:r>
      <w:r>
        <w:rPr>
          <w:rFonts w:hint="eastAsia" w:ascii="宋体" w:hAnsi="宋体" w:eastAsia="宋体" w:cs="宋体"/>
          <w:kern w:val="2"/>
          <w:sz w:val="24"/>
          <w:szCs w:val="24"/>
          <w:u w:val="single"/>
        </w:rPr>
        <w:t xml:space="preserve">             </w:t>
      </w:r>
    </w:p>
    <w:p w14:paraId="22B04362">
      <w:pPr>
        <w:tabs>
          <w:tab w:val="left" w:pos="4620"/>
        </w:tabs>
        <w:spacing w:line="360" w:lineRule="auto"/>
        <w:jc w:val="left"/>
        <w:rPr>
          <w:rFonts w:hint="eastAsia" w:ascii="宋体" w:hAnsi="宋体" w:eastAsia="宋体" w:cs="宋体"/>
          <w:kern w:val="2"/>
          <w:sz w:val="24"/>
          <w:szCs w:val="24"/>
        </w:rPr>
      </w:pPr>
    </w:p>
    <w:p w14:paraId="5F15CCBC">
      <w:pPr>
        <w:tabs>
          <w:tab w:val="left" w:pos="4620"/>
        </w:tabs>
        <w:spacing w:line="360" w:lineRule="auto"/>
        <w:jc w:val="left"/>
        <w:rPr>
          <w:rFonts w:hint="eastAsia" w:ascii="宋体" w:hAnsi="宋体" w:eastAsia="宋体" w:cs="宋体"/>
          <w:kern w:val="2"/>
          <w:sz w:val="24"/>
          <w:szCs w:val="24"/>
        </w:rPr>
      </w:pPr>
    </w:p>
    <w:p w14:paraId="625C22BC">
      <w:pPr>
        <w:tabs>
          <w:tab w:val="left" w:pos="4620"/>
        </w:tabs>
        <w:spacing w:line="360" w:lineRule="auto"/>
        <w:jc w:val="left"/>
        <w:rPr>
          <w:rFonts w:hint="eastAsia" w:ascii="宋体" w:hAnsi="宋体" w:eastAsia="宋体" w:cs="宋体"/>
          <w:kern w:val="2"/>
          <w:sz w:val="24"/>
          <w:szCs w:val="24"/>
        </w:rPr>
      </w:pPr>
    </w:p>
    <w:p w14:paraId="03AD695B">
      <w:pPr>
        <w:tabs>
          <w:tab w:val="left" w:pos="4620"/>
        </w:tabs>
        <w:spacing w:line="360" w:lineRule="auto"/>
        <w:jc w:val="left"/>
        <w:rPr>
          <w:rFonts w:hint="eastAsia" w:ascii="宋体" w:hAnsi="宋体" w:eastAsia="宋体" w:cs="宋体"/>
          <w:kern w:val="2"/>
          <w:sz w:val="24"/>
          <w:szCs w:val="24"/>
        </w:rPr>
      </w:pPr>
    </w:p>
    <w:p w14:paraId="2EAF807B">
      <w:pPr>
        <w:tabs>
          <w:tab w:val="left" w:pos="4620"/>
        </w:tabs>
        <w:spacing w:line="360" w:lineRule="auto"/>
        <w:jc w:val="left"/>
        <w:rPr>
          <w:rFonts w:hint="eastAsia" w:ascii="宋体" w:hAnsi="宋体" w:eastAsia="宋体" w:cs="宋体"/>
          <w:kern w:val="2"/>
          <w:sz w:val="24"/>
          <w:szCs w:val="24"/>
        </w:rPr>
      </w:pPr>
    </w:p>
    <w:p w14:paraId="1DE0BFE9">
      <w:pPr>
        <w:tabs>
          <w:tab w:val="left" w:pos="4620"/>
        </w:tabs>
        <w:spacing w:line="360" w:lineRule="auto"/>
        <w:jc w:val="left"/>
        <w:rPr>
          <w:rFonts w:hint="eastAsia" w:ascii="宋体" w:hAnsi="宋体" w:eastAsia="宋体" w:cs="宋体"/>
          <w:b/>
          <w:kern w:val="2"/>
          <w:sz w:val="21"/>
          <w:szCs w:val="24"/>
        </w:rPr>
      </w:pPr>
      <w:r>
        <w:rPr>
          <w:rFonts w:hint="eastAsia" w:ascii="宋体" w:hAnsi="宋体" w:eastAsia="宋体" w:cs="宋体"/>
          <w:b/>
          <w:kern w:val="2"/>
          <w:sz w:val="21"/>
          <w:szCs w:val="24"/>
        </w:rPr>
        <w:t>注：</w:t>
      </w:r>
    </w:p>
    <w:p w14:paraId="522EFD39">
      <w:pPr>
        <w:tabs>
          <w:tab w:val="left" w:pos="4620"/>
        </w:tabs>
        <w:spacing w:line="360" w:lineRule="auto"/>
        <w:jc w:val="left"/>
        <w:rPr>
          <w:rFonts w:hint="eastAsia" w:ascii="宋体" w:hAnsi="宋体" w:eastAsia="宋体" w:cs="宋体"/>
          <w:kern w:val="2"/>
          <w:sz w:val="21"/>
          <w:szCs w:val="24"/>
        </w:rPr>
      </w:pPr>
      <w:r>
        <w:rPr>
          <w:rFonts w:hint="eastAsia" w:ascii="宋体" w:hAnsi="宋体" w:eastAsia="宋体" w:cs="宋体"/>
          <w:kern w:val="2"/>
          <w:sz w:val="21"/>
          <w:szCs w:val="24"/>
        </w:rPr>
        <w:t>1.从业人员、营业收入、资产总额填报上一年数据，无上一年数据的新成立企业可不填报。</w:t>
      </w:r>
    </w:p>
    <w:p w14:paraId="6FB55AA8">
      <w:pPr>
        <w:tabs>
          <w:tab w:val="left" w:pos="4620"/>
        </w:tabs>
        <w:spacing w:line="360" w:lineRule="auto"/>
        <w:jc w:val="left"/>
        <w:rPr>
          <w:rFonts w:hint="eastAsia" w:ascii="宋体" w:hAnsi="宋体" w:eastAsia="宋体" w:cs="宋体"/>
          <w:b/>
          <w:bCs/>
          <w:kern w:val="2"/>
          <w:sz w:val="21"/>
          <w:szCs w:val="21"/>
        </w:rPr>
      </w:pPr>
      <w:r>
        <w:rPr>
          <w:rFonts w:hint="eastAsia" w:ascii="宋体" w:hAnsi="宋体" w:eastAsia="宋体" w:cs="宋体"/>
          <w:b/>
          <w:bCs/>
          <w:sz w:val="21"/>
          <w:szCs w:val="21"/>
        </w:rPr>
        <w:t>2.</w:t>
      </w:r>
      <w:r>
        <w:rPr>
          <w:rFonts w:hint="eastAsia" w:ascii="宋体" w:hAnsi="宋体" w:eastAsia="宋体" w:cs="宋体"/>
          <w:b/>
          <w:bCs/>
          <w:kern w:val="2"/>
          <w:sz w:val="21"/>
          <w:szCs w:val="21"/>
        </w:rPr>
        <w:t>供应商应根据《政府采购促进中小企业发展管理办法》（财库﹝2020﹞46号）和《关于印发中小企业划型标准规定的通知》(工信部联企业〔2011〕300号)相关规定，如实填写中小企业声明函。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kern w:val="2"/>
          <w:sz w:val="21"/>
          <w:szCs w:val="21"/>
          <w:lang w:val="zh-CN"/>
        </w:rPr>
        <w:t>如有虚假，将依法承担相应责任。</w:t>
      </w:r>
      <w:r>
        <w:rPr>
          <w:rFonts w:hint="eastAsia" w:ascii="宋体" w:hAnsi="宋体" w:eastAsia="宋体" w:cs="宋体"/>
          <w:b/>
          <w:bCs/>
          <w:kern w:val="2"/>
          <w:sz w:val="21"/>
          <w:szCs w:val="21"/>
        </w:rPr>
        <w:t>供应商自行登录工业和信息化部官网进行中小企业规模类型自测（查询网址https://www.miit.gov.cn/）。</w:t>
      </w:r>
    </w:p>
    <w:p w14:paraId="1B63CEE7">
      <w:pPr>
        <w:tabs>
          <w:tab w:val="left" w:pos="4620"/>
        </w:tabs>
        <w:spacing w:line="360" w:lineRule="auto"/>
        <w:jc w:val="left"/>
        <w:rPr>
          <w:rFonts w:hint="eastAsia" w:ascii="宋体" w:hAnsi="宋体" w:eastAsia="宋体" w:cs="宋体"/>
          <w:b/>
          <w:bCs/>
          <w:kern w:val="2"/>
          <w:sz w:val="21"/>
          <w:szCs w:val="21"/>
        </w:rPr>
      </w:pPr>
      <w:r>
        <w:rPr>
          <w:rFonts w:hint="eastAsia" w:ascii="宋体" w:hAnsi="宋体" w:eastAsia="宋体" w:cs="宋体"/>
          <w:b/>
          <w:bCs/>
          <w:kern w:val="2"/>
          <w:sz w:val="21"/>
          <w:szCs w:val="21"/>
        </w:rPr>
        <w:t>3.上述“</w:t>
      </w:r>
      <w:r>
        <w:rPr>
          <w:rFonts w:hint="eastAsia" w:ascii="宋体" w:hAnsi="宋体" w:eastAsia="宋体" w:cs="宋体"/>
          <w:b/>
          <w:bCs/>
          <w:kern w:val="2"/>
          <w:sz w:val="21"/>
          <w:szCs w:val="21"/>
          <w:u w:val="single"/>
          <w:lang w:val="zh-CN"/>
        </w:rPr>
        <w:t>标的名称</w:t>
      </w:r>
      <w:r>
        <w:rPr>
          <w:rFonts w:hint="eastAsia" w:ascii="宋体" w:hAnsi="宋体" w:eastAsia="宋体" w:cs="宋体"/>
          <w:b/>
          <w:bCs/>
          <w:kern w:val="2"/>
          <w:sz w:val="21"/>
          <w:szCs w:val="21"/>
        </w:rPr>
        <w:t>”，详见第三章采购需求前附表中明确的“标的名称”。</w:t>
      </w:r>
    </w:p>
    <w:p w14:paraId="5F052EBC">
      <w:pPr>
        <w:tabs>
          <w:tab w:val="left" w:pos="4620"/>
        </w:tabs>
        <w:spacing w:line="360" w:lineRule="auto"/>
        <w:jc w:val="left"/>
        <w:rPr>
          <w:rFonts w:hint="eastAsia" w:ascii="宋体" w:hAnsi="宋体" w:eastAsia="宋体" w:cs="宋体"/>
          <w:b/>
          <w:bCs/>
          <w:kern w:val="2"/>
          <w:sz w:val="21"/>
          <w:szCs w:val="21"/>
        </w:rPr>
      </w:pPr>
      <w:r>
        <w:rPr>
          <w:rFonts w:hint="eastAsia" w:ascii="宋体" w:hAnsi="宋体" w:eastAsia="宋体" w:cs="宋体"/>
          <w:b/>
          <w:bCs/>
          <w:kern w:val="2"/>
          <w:sz w:val="21"/>
          <w:szCs w:val="21"/>
        </w:rPr>
        <w:t>4.上述“</w:t>
      </w:r>
      <w:r>
        <w:rPr>
          <w:rFonts w:hint="eastAsia" w:ascii="宋体" w:hAnsi="宋体" w:eastAsia="宋体" w:cs="宋体"/>
          <w:b/>
          <w:bCs/>
          <w:kern w:val="2"/>
          <w:sz w:val="21"/>
          <w:szCs w:val="21"/>
          <w:u w:val="single"/>
        </w:rPr>
        <w:t>采购文件中明确的所属行业</w:t>
      </w:r>
      <w:r>
        <w:rPr>
          <w:rFonts w:hint="eastAsia" w:ascii="宋体" w:hAnsi="宋体" w:eastAsia="宋体" w:cs="宋体"/>
          <w:b/>
          <w:bCs/>
          <w:kern w:val="2"/>
          <w:sz w:val="21"/>
          <w:szCs w:val="21"/>
        </w:rPr>
        <w:t>”，详见第三章采购需求前附表中明确的“所属行业”。</w:t>
      </w:r>
    </w:p>
    <w:p w14:paraId="64DED2B0">
      <w:pPr>
        <w:tabs>
          <w:tab w:val="left" w:pos="4620"/>
        </w:tabs>
        <w:spacing w:line="360" w:lineRule="auto"/>
        <w:jc w:val="left"/>
        <w:rPr>
          <w:rFonts w:hint="eastAsia" w:ascii="宋体" w:hAnsi="宋体" w:eastAsia="宋体" w:cs="宋体"/>
          <w:b/>
          <w:bCs/>
          <w:kern w:val="2"/>
          <w:sz w:val="21"/>
          <w:szCs w:val="21"/>
        </w:rPr>
      </w:pPr>
      <w:r>
        <w:rPr>
          <w:rFonts w:hint="eastAsia" w:ascii="宋体" w:hAnsi="宋体" w:eastAsia="宋体" w:cs="宋体"/>
          <w:b/>
          <w:bCs/>
          <w:kern w:val="2"/>
          <w:sz w:val="21"/>
          <w:szCs w:val="21"/>
        </w:rPr>
        <w:t>5．</w:t>
      </w:r>
      <w:r>
        <w:rPr>
          <w:rFonts w:hint="eastAsia" w:ascii="宋体" w:hAnsi="宋体" w:eastAsia="宋体" w:cs="宋体"/>
          <w:b/>
          <w:bCs/>
          <w:szCs w:val="21"/>
        </w:rPr>
        <w:t>填写示例：</w:t>
      </w:r>
      <w:r>
        <w:rPr>
          <w:rFonts w:hint="eastAsia" w:ascii="宋体" w:hAnsi="宋体" w:eastAsia="宋体" w:cs="宋体"/>
          <w:b/>
          <w:bCs/>
          <w:szCs w:val="21"/>
          <w:u w:val="single"/>
        </w:rPr>
        <w:t>某标的名称</w:t>
      </w:r>
      <w:r>
        <w:rPr>
          <w:rFonts w:hint="eastAsia" w:ascii="宋体" w:hAnsi="宋体" w:eastAsia="宋体" w:cs="宋体"/>
          <w:b/>
          <w:bCs/>
          <w:szCs w:val="21"/>
        </w:rPr>
        <w:t>（</w:t>
      </w:r>
      <w:r>
        <w:rPr>
          <w:rFonts w:hint="eastAsia" w:ascii="宋体" w:hAnsi="宋体" w:eastAsia="宋体" w:cs="宋体"/>
          <w:b/>
          <w:bCs/>
          <w:szCs w:val="21"/>
          <w:u w:val="single"/>
        </w:rPr>
        <w:t>填写第三章采购需求前附表中明确的“标的名称”</w:t>
      </w:r>
      <w:r>
        <w:rPr>
          <w:rFonts w:hint="eastAsia" w:ascii="宋体" w:hAnsi="宋体" w:eastAsia="宋体" w:cs="宋体"/>
          <w:b/>
          <w:bCs/>
          <w:szCs w:val="21"/>
        </w:rPr>
        <w:t>），属于</w:t>
      </w:r>
      <w:r>
        <w:rPr>
          <w:rFonts w:hint="eastAsia" w:ascii="宋体" w:hAnsi="宋体" w:eastAsia="宋体" w:cs="宋体"/>
          <w:b/>
          <w:bCs/>
          <w:szCs w:val="21"/>
          <w:u w:val="single"/>
        </w:rPr>
        <w:t>（填写第三章采购需求前附表中明确的“所属行业”，如建筑业）</w:t>
      </w:r>
      <w:r>
        <w:rPr>
          <w:rFonts w:hint="eastAsia" w:ascii="宋体" w:hAnsi="宋体" w:eastAsia="宋体" w:cs="宋体"/>
          <w:b/>
          <w:bCs/>
          <w:szCs w:val="21"/>
        </w:rPr>
        <w:t>行业；承接企业为</w:t>
      </w:r>
      <w:r>
        <w:rPr>
          <w:rFonts w:hint="eastAsia" w:ascii="宋体" w:hAnsi="宋体" w:eastAsia="宋体" w:cs="宋体"/>
          <w:b/>
          <w:bCs/>
          <w:szCs w:val="21"/>
          <w:u w:val="single"/>
          <w:lang w:val="zh-CN"/>
        </w:rPr>
        <w:t>某公司</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rPr>
        <w:t>中</w:t>
      </w:r>
      <w:r>
        <w:rPr>
          <w:rFonts w:hint="eastAsia" w:ascii="宋体" w:hAnsi="宋体" w:eastAsia="宋体" w:cs="宋体"/>
          <w:b/>
          <w:bCs/>
          <w:szCs w:val="21"/>
          <w:u w:val="single"/>
          <w:lang w:val="zh-CN"/>
        </w:rPr>
        <w:t>型</w:t>
      </w:r>
      <w:r>
        <w:rPr>
          <w:rFonts w:hint="eastAsia" w:ascii="宋体" w:hAnsi="宋体" w:eastAsia="宋体" w:cs="宋体"/>
          <w:b/>
          <w:bCs/>
          <w:szCs w:val="21"/>
          <w:lang w:val="zh-CN"/>
        </w:rPr>
        <w:t>企业</w:t>
      </w:r>
      <w:r>
        <w:rPr>
          <w:rFonts w:hint="eastAsia" w:ascii="宋体" w:hAnsi="宋体" w:eastAsia="宋体" w:cs="宋体"/>
          <w:b/>
          <w:bCs/>
          <w:szCs w:val="21"/>
        </w:rPr>
        <w:t>[供应商自行登录工业和信息化部官网进行中小企业规模类型自测（查询网址https://www.miit.gov.cn/）]</w:t>
      </w:r>
      <w:r>
        <w:rPr>
          <w:rFonts w:hint="eastAsia" w:ascii="宋体" w:hAnsi="宋体" w:eastAsia="宋体" w:cs="宋体"/>
          <w:b/>
          <w:bCs/>
          <w:kern w:val="2"/>
          <w:sz w:val="21"/>
          <w:szCs w:val="21"/>
          <w:lang w:val="zh-CN"/>
        </w:rPr>
        <w:t>。</w:t>
      </w:r>
    </w:p>
    <w:p w14:paraId="53459575">
      <w:pPr>
        <w:widowControl/>
        <w:jc w:val="left"/>
        <w:rPr>
          <w:rFonts w:hint="eastAsia" w:ascii="宋体" w:hAnsi="宋体" w:eastAsia="宋体" w:cs="宋体"/>
          <w:sz w:val="24"/>
        </w:rPr>
      </w:pPr>
      <w:r>
        <w:rPr>
          <w:rFonts w:hint="eastAsia" w:ascii="宋体" w:hAnsi="宋体" w:eastAsia="宋体" w:cs="宋体"/>
          <w:sz w:val="24"/>
        </w:rPr>
        <w:br w:type="page"/>
      </w:r>
    </w:p>
    <w:p w14:paraId="2F839C72">
      <w:pPr>
        <w:spacing w:line="360" w:lineRule="auto"/>
        <w:jc w:val="center"/>
        <w:outlineLvl w:val="1"/>
        <w:rPr>
          <w:rFonts w:hint="eastAsia" w:ascii="宋体" w:hAnsi="宋体" w:eastAsia="宋体" w:cs="宋体"/>
          <w:b/>
          <w:sz w:val="24"/>
        </w:rPr>
      </w:pPr>
      <w:bookmarkStart w:id="682" w:name="_Toc17154"/>
      <w:bookmarkStart w:id="683" w:name="_Toc17813"/>
      <w:r>
        <w:rPr>
          <w:rFonts w:hint="eastAsia" w:ascii="宋体" w:hAnsi="宋体" w:eastAsia="宋体" w:cs="宋体"/>
          <w:b/>
          <w:sz w:val="24"/>
        </w:rPr>
        <w:t>十、残疾人福利性单位声明函</w:t>
      </w:r>
      <w:bookmarkEnd w:id="682"/>
      <w:bookmarkEnd w:id="683"/>
    </w:p>
    <w:p w14:paraId="67158D50">
      <w:pPr>
        <w:pStyle w:val="2"/>
        <w:spacing w:line="360" w:lineRule="auto"/>
        <w:jc w:val="center"/>
        <w:rPr>
          <w:rFonts w:hint="eastAsia" w:ascii="宋体" w:hAnsi="宋体" w:eastAsia="宋体" w:cs="宋体"/>
          <w:i/>
          <w:sz w:val="24"/>
          <w:lang w:val="en-US"/>
        </w:rPr>
      </w:pPr>
      <w:r>
        <w:rPr>
          <w:rFonts w:hint="eastAsia" w:ascii="宋体" w:hAnsi="宋体" w:eastAsia="宋体" w:cs="宋体"/>
          <w:i/>
          <w:sz w:val="24"/>
          <w:lang w:val="en-US"/>
        </w:rPr>
        <w:t>（非残疾人福利性单位磋商，无需提供）</w:t>
      </w:r>
    </w:p>
    <w:p w14:paraId="40DB3657">
      <w:pPr>
        <w:spacing w:line="360" w:lineRule="auto"/>
        <w:ind w:firstLine="435"/>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本单位</w:t>
      </w:r>
      <w:r>
        <w:rPr>
          <w:rFonts w:hint="eastAsia" w:ascii="宋体" w:hAnsi="宋体" w:eastAsia="宋体" w:cs="宋体"/>
          <w:kern w:val="2"/>
          <w:sz w:val="24"/>
          <w:szCs w:val="22"/>
        </w:rPr>
        <w:t>郑重</w:t>
      </w:r>
      <w:r>
        <w:rPr>
          <w:rFonts w:hint="eastAsia" w:ascii="宋体" w:hAnsi="宋体" w:eastAsia="宋体" w:cs="宋体"/>
          <w:spacing w:val="6"/>
          <w:kern w:val="2"/>
          <w:sz w:val="24"/>
          <w:szCs w:val="24"/>
        </w:rPr>
        <w:t>声明，根据《财政部 民政部 中国残疾人联合会关于促进残疾人就业政府采购政策的通知》（财库</w:t>
      </w:r>
      <w:r>
        <w:rPr>
          <w:rFonts w:hint="eastAsia" w:ascii="宋体" w:hAnsi="宋体" w:eastAsia="宋体" w:cs="宋体"/>
          <w:kern w:val="2"/>
          <w:sz w:val="24"/>
          <w:szCs w:val="24"/>
        </w:rPr>
        <w:t>〔2017〕141</w:t>
      </w:r>
      <w:r>
        <w:rPr>
          <w:rFonts w:hint="eastAsia" w:ascii="宋体" w:hAnsi="宋体" w:eastAsia="宋体" w:cs="宋体"/>
          <w:spacing w:val="6"/>
          <w:kern w:val="2"/>
          <w:sz w:val="24"/>
          <w:szCs w:val="24"/>
        </w:rPr>
        <w:t>号）的规定，</w:t>
      </w:r>
      <w:r>
        <w:rPr>
          <w:rFonts w:hint="eastAsia" w:ascii="宋体" w:hAnsi="宋体" w:eastAsia="宋体" w:cs="宋体"/>
          <w:spacing w:val="6"/>
          <w:sz w:val="24"/>
          <w:szCs w:val="24"/>
        </w:rPr>
        <w:t>本单位为</w:t>
      </w:r>
      <w:r>
        <w:rPr>
          <w:rFonts w:hint="eastAsia" w:ascii="宋体" w:hAnsi="宋体" w:eastAsia="宋体" w:cs="宋体"/>
          <w:bCs/>
          <w:sz w:val="24"/>
          <w:szCs w:val="24"/>
        </w:rPr>
        <w:t>符合</w:t>
      </w:r>
      <w:r>
        <w:rPr>
          <w:rFonts w:hint="eastAsia" w:ascii="宋体" w:hAnsi="宋体" w:eastAsia="宋体" w:cs="宋体"/>
          <w:spacing w:val="6"/>
          <w:sz w:val="24"/>
          <w:szCs w:val="24"/>
        </w:rPr>
        <w:t>条件的残疾人福利性单位，且本单位参加</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单位的</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34C0803F">
      <w:pPr>
        <w:spacing w:line="360" w:lineRule="auto"/>
        <w:ind w:firstLine="435"/>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本单位对上述声明的真实性负责。如有虚假，将依法承担相应责任。</w:t>
      </w:r>
    </w:p>
    <w:p w14:paraId="5804C627">
      <w:pPr>
        <w:spacing w:line="360" w:lineRule="auto"/>
        <w:ind w:firstLine="4228" w:firstLineChars="1762"/>
        <w:rPr>
          <w:rFonts w:hint="eastAsia" w:ascii="宋体" w:hAnsi="宋体" w:eastAsia="宋体" w:cs="宋体"/>
          <w:kern w:val="2"/>
          <w:sz w:val="24"/>
          <w:szCs w:val="24"/>
        </w:rPr>
      </w:pPr>
    </w:p>
    <w:p w14:paraId="4A32BB21">
      <w:pPr>
        <w:spacing w:line="360" w:lineRule="auto"/>
        <w:ind w:firstLine="4228" w:firstLineChars="1762"/>
        <w:rPr>
          <w:rFonts w:hint="eastAsia" w:ascii="宋体" w:hAnsi="宋体" w:eastAsia="宋体" w:cs="宋体"/>
          <w:kern w:val="2"/>
          <w:sz w:val="24"/>
          <w:szCs w:val="24"/>
        </w:rPr>
      </w:pPr>
    </w:p>
    <w:p w14:paraId="1741CF96">
      <w:pPr>
        <w:spacing w:line="360" w:lineRule="auto"/>
        <w:ind w:firstLine="4228" w:firstLineChars="1762"/>
        <w:rPr>
          <w:rFonts w:hint="eastAsia" w:ascii="宋体" w:hAnsi="宋体" w:eastAsia="宋体" w:cs="宋体"/>
          <w:kern w:val="2"/>
          <w:sz w:val="24"/>
          <w:szCs w:val="24"/>
          <w:u w:val="single"/>
        </w:rPr>
      </w:pPr>
      <w:r>
        <w:rPr>
          <w:rFonts w:hint="eastAsia" w:ascii="宋体" w:hAnsi="宋体" w:eastAsia="宋体" w:cs="宋体"/>
          <w:kern w:val="2"/>
          <w:sz w:val="24"/>
          <w:szCs w:val="24"/>
        </w:rPr>
        <w:t>供应商电子签章：</w:t>
      </w:r>
      <w:r>
        <w:rPr>
          <w:rFonts w:hint="eastAsia" w:ascii="宋体" w:hAnsi="宋体" w:eastAsia="宋体" w:cs="宋体"/>
          <w:kern w:val="2"/>
          <w:sz w:val="24"/>
          <w:szCs w:val="24"/>
          <w:u w:val="single"/>
        </w:rPr>
        <w:t xml:space="preserve">             </w:t>
      </w:r>
    </w:p>
    <w:p w14:paraId="52C564DD">
      <w:pPr>
        <w:tabs>
          <w:tab w:val="left" w:pos="4620"/>
        </w:tabs>
        <w:spacing w:line="360" w:lineRule="auto"/>
        <w:ind w:firstLine="4252" w:firstLineChars="1772"/>
        <w:rPr>
          <w:rFonts w:hint="eastAsia" w:ascii="宋体" w:hAnsi="宋体" w:eastAsia="宋体" w:cs="宋体"/>
          <w:kern w:val="2"/>
          <w:sz w:val="24"/>
          <w:szCs w:val="24"/>
          <w:u w:val="single"/>
        </w:rPr>
      </w:pPr>
      <w:r>
        <w:rPr>
          <w:rFonts w:hint="eastAsia" w:ascii="宋体" w:hAnsi="宋体" w:eastAsia="宋体" w:cs="宋体"/>
          <w:kern w:val="2"/>
          <w:sz w:val="24"/>
          <w:szCs w:val="24"/>
        </w:rPr>
        <w:t>日          期：</w:t>
      </w:r>
      <w:r>
        <w:rPr>
          <w:rFonts w:hint="eastAsia" w:ascii="宋体" w:hAnsi="宋体" w:eastAsia="宋体" w:cs="宋体"/>
          <w:kern w:val="2"/>
          <w:sz w:val="24"/>
          <w:szCs w:val="24"/>
          <w:u w:val="single"/>
        </w:rPr>
        <w:t xml:space="preserve">             </w:t>
      </w:r>
    </w:p>
    <w:p w14:paraId="79BB550A">
      <w:pPr>
        <w:widowControl/>
        <w:jc w:val="left"/>
        <w:rPr>
          <w:rFonts w:hint="eastAsia" w:ascii="宋体" w:hAnsi="宋体" w:eastAsia="宋体" w:cs="宋体"/>
          <w:sz w:val="24"/>
        </w:rPr>
      </w:pPr>
      <w:r>
        <w:rPr>
          <w:rFonts w:hint="eastAsia" w:ascii="宋体" w:hAnsi="宋体" w:eastAsia="宋体" w:cs="宋体"/>
          <w:sz w:val="24"/>
        </w:rPr>
        <w:br w:type="page"/>
      </w:r>
    </w:p>
    <w:p w14:paraId="22BA49E9">
      <w:pPr>
        <w:spacing w:line="360" w:lineRule="auto"/>
        <w:jc w:val="center"/>
        <w:outlineLvl w:val="1"/>
        <w:rPr>
          <w:rFonts w:hint="eastAsia" w:ascii="宋体" w:hAnsi="宋体" w:eastAsia="宋体" w:cs="宋体"/>
          <w:b/>
          <w:sz w:val="24"/>
        </w:rPr>
      </w:pPr>
      <w:bookmarkStart w:id="684" w:name="_Toc26894"/>
      <w:bookmarkStart w:id="685" w:name="_Toc17768"/>
      <w:bookmarkStart w:id="686" w:name="_Hlk44283088"/>
      <w:r>
        <w:rPr>
          <w:rFonts w:hint="eastAsia" w:ascii="宋体" w:hAnsi="宋体" w:eastAsia="宋体" w:cs="宋体"/>
          <w:b/>
          <w:sz w:val="24"/>
        </w:rPr>
        <w:t>十</w:t>
      </w:r>
      <w:r>
        <w:rPr>
          <w:rFonts w:hint="eastAsia" w:ascii="宋体" w:hAnsi="宋体" w:eastAsia="宋体" w:cs="宋体"/>
          <w:b/>
          <w:sz w:val="24"/>
          <w:lang w:val="en-US" w:eastAsia="zh-CN"/>
        </w:rPr>
        <w:t>一</w:t>
      </w:r>
      <w:r>
        <w:rPr>
          <w:rFonts w:hint="eastAsia" w:ascii="宋体" w:hAnsi="宋体" w:eastAsia="宋体" w:cs="宋体"/>
          <w:b/>
          <w:sz w:val="24"/>
        </w:rPr>
        <w:t>、诚信履约承诺函</w:t>
      </w:r>
      <w:bookmarkEnd w:id="684"/>
      <w:bookmarkEnd w:id="685"/>
    </w:p>
    <w:p w14:paraId="5FB22B10">
      <w:pPr>
        <w:spacing w:line="360" w:lineRule="auto"/>
        <w:rPr>
          <w:rFonts w:hint="eastAsia" w:ascii="宋体" w:hAnsi="宋体" w:eastAsia="宋体" w:cs="宋体"/>
          <w:b/>
          <w:bCs/>
          <w:kern w:val="2"/>
          <w:sz w:val="24"/>
        </w:rPr>
      </w:pPr>
    </w:p>
    <w:p w14:paraId="512AE039">
      <w:pPr>
        <w:spacing w:line="360" w:lineRule="auto"/>
        <w:rPr>
          <w:rFonts w:hint="eastAsia" w:ascii="宋体" w:hAnsi="宋体" w:eastAsia="宋体" w:cs="宋体"/>
          <w:b/>
          <w:bCs/>
          <w:kern w:val="2"/>
          <w:sz w:val="24"/>
          <w:u w:val="single"/>
          <w:lang w:eastAsia="zh-CN"/>
        </w:rPr>
      </w:pPr>
      <w:r>
        <w:rPr>
          <w:rFonts w:hint="eastAsia" w:ascii="宋体" w:hAnsi="宋体" w:eastAsia="宋体" w:cs="宋体"/>
          <w:b/>
          <w:bCs/>
          <w:kern w:val="2"/>
          <w:sz w:val="24"/>
        </w:rPr>
        <w:t>致：</w:t>
      </w:r>
      <w:r>
        <w:rPr>
          <w:rFonts w:hint="eastAsia" w:ascii="宋体" w:hAnsi="宋体" w:eastAsia="宋体" w:cs="宋体"/>
          <w:b/>
          <w:bCs/>
          <w:kern w:val="2"/>
          <w:sz w:val="24"/>
          <w:lang w:eastAsia="zh-CN"/>
        </w:rPr>
        <w:t>安徽省水上运动管理中心</w:t>
      </w:r>
    </w:p>
    <w:p w14:paraId="74E8DB9F">
      <w:pPr>
        <w:spacing w:line="360" w:lineRule="auto"/>
        <w:ind w:firstLine="480" w:firstLineChars="200"/>
        <w:rPr>
          <w:rFonts w:hint="eastAsia" w:ascii="宋体" w:hAnsi="宋体" w:eastAsia="宋体" w:cs="宋体"/>
          <w:bCs/>
          <w:kern w:val="2"/>
          <w:sz w:val="24"/>
        </w:rPr>
      </w:pPr>
      <w:r>
        <w:rPr>
          <w:rFonts w:hint="eastAsia" w:ascii="宋体" w:hAnsi="宋体" w:eastAsia="宋体" w:cs="宋体"/>
          <w:bCs/>
          <w:kern w:val="2"/>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243E58B3">
      <w:pPr>
        <w:spacing w:line="360" w:lineRule="auto"/>
        <w:ind w:firstLine="480" w:firstLineChars="200"/>
        <w:rPr>
          <w:rFonts w:hint="eastAsia" w:ascii="宋体" w:hAnsi="宋体" w:eastAsia="宋体" w:cs="宋体"/>
          <w:bCs/>
          <w:kern w:val="2"/>
          <w:sz w:val="24"/>
        </w:rPr>
      </w:pPr>
      <w:r>
        <w:rPr>
          <w:rFonts w:hint="eastAsia" w:ascii="宋体" w:hAnsi="宋体" w:eastAsia="宋体" w:cs="宋体"/>
          <w:bCs/>
          <w:kern w:val="2"/>
          <w:sz w:val="24"/>
        </w:rPr>
        <w:t>（1）成交或者成交后无正当理由拒不与采购人签订政府采购合同；</w:t>
      </w:r>
    </w:p>
    <w:p w14:paraId="06DDA146">
      <w:pPr>
        <w:spacing w:line="360" w:lineRule="auto"/>
        <w:ind w:firstLine="480" w:firstLineChars="200"/>
        <w:rPr>
          <w:rFonts w:hint="eastAsia" w:ascii="宋体" w:hAnsi="宋体" w:eastAsia="宋体" w:cs="宋体"/>
          <w:bCs/>
          <w:kern w:val="2"/>
          <w:sz w:val="24"/>
        </w:rPr>
      </w:pPr>
      <w:r>
        <w:rPr>
          <w:rFonts w:hint="eastAsia" w:ascii="宋体" w:hAnsi="宋体" w:eastAsia="宋体" w:cs="宋体"/>
          <w:bCs/>
          <w:kern w:val="2"/>
          <w:sz w:val="24"/>
        </w:rPr>
        <w:t>（2）未按照采购文件确定的事项签订政府采购合同；</w:t>
      </w:r>
    </w:p>
    <w:p w14:paraId="7F80B086">
      <w:pPr>
        <w:spacing w:line="360" w:lineRule="auto"/>
        <w:ind w:firstLine="480" w:firstLineChars="200"/>
        <w:rPr>
          <w:rFonts w:hint="eastAsia" w:ascii="宋体" w:hAnsi="宋体" w:eastAsia="宋体" w:cs="宋体"/>
          <w:bCs/>
          <w:kern w:val="2"/>
          <w:sz w:val="24"/>
        </w:rPr>
      </w:pPr>
      <w:r>
        <w:rPr>
          <w:rFonts w:hint="eastAsia" w:ascii="宋体" w:hAnsi="宋体" w:eastAsia="宋体" w:cs="宋体"/>
          <w:bCs/>
          <w:kern w:val="2"/>
          <w:sz w:val="24"/>
        </w:rPr>
        <w:t>（3）将政府采购合同转包；</w:t>
      </w:r>
    </w:p>
    <w:p w14:paraId="07010A6E">
      <w:pPr>
        <w:spacing w:line="360" w:lineRule="auto"/>
        <w:ind w:firstLine="480" w:firstLineChars="200"/>
        <w:rPr>
          <w:rFonts w:hint="eastAsia" w:ascii="宋体" w:hAnsi="宋体" w:eastAsia="宋体" w:cs="宋体"/>
          <w:bCs/>
          <w:kern w:val="2"/>
          <w:sz w:val="24"/>
        </w:rPr>
      </w:pPr>
      <w:r>
        <w:rPr>
          <w:rFonts w:hint="eastAsia" w:ascii="宋体" w:hAnsi="宋体" w:eastAsia="宋体" w:cs="宋体"/>
          <w:bCs/>
          <w:kern w:val="2"/>
          <w:sz w:val="24"/>
        </w:rPr>
        <w:t>（4）提供假冒伪劣产品；</w:t>
      </w:r>
    </w:p>
    <w:p w14:paraId="4DF9DA47">
      <w:pPr>
        <w:spacing w:line="360" w:lineRule="auto"/>
        <w:ind w:firstLine="480" w:firstLineChars="200"/>
        <w:rPr>
          <w:rFonts w:hint="eastAsia" w:ascii="宋体" w:hAnsi="宋体" w:eastAsia="宋体" w:cs="宋体"/>
          <w:bCs/>
          <w:kern w:val="2"/>
          <w:sz w:val="24"/>
        </w:rPr>
      </w:pPr>
      <w:r>
        <w:rPr>
          <w:rFonts w:hint="eastAsia" w:ascii="宋体" w:hAnsi="宋体" w:eastAsia="宋体" w:cs="宋体"/>
          <w:bCs/>
          <w:kern w:val="2"/>
          <w:sz w:val="24"/>
        </w:rPr>
        <w:t>（5）擅自变更、中止或者终止政府采购合同。</w:t>
      </w:r>
    </w:p>
    <w:p w14:paraId="0537B81A">
      <w:pPr>
        <w:spacing w:line="360" w:lineRule="auto"/>
        <w:ind w:firstLine="480" w:firstLineChars="200"/>
        <w:rPr>
          <w:rFonts w:hint="eastAsia" w:ascii="宋体" w:hAnsi="宋体" w:eastAsia="宋体" w:cs="宋体"/>
          <w:bCs/>
          <w:kern w:val="2"/>
          <w:sz w:val="24"/>
        </w:rPr>
      </w:pPr>
      <w:r>
        <w:rPr>
          <w:rFonts w:hint="eastAsia" w:ascii="宋体" w:hAnsi="宋体" w:eastAsia="宋体" w:cs="宋体"/>
          <w:bCs/>
          <w:kern w:val="2"/>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59E7CE9">
      <w:pPr>
        <w:spacing w:line="360" w:lineRule="auto"/>
        <w:rPr>
          <w:rFonts w:hint="eastAsia" w:ascii="宋体" w:hAnsi="宋体" w:eastAsia="宋体" w:cs="宋体"/>
          <w:bCs/>
          <w:kern w:val="2"/>
          <w:sz w:val="24"/>
        </w:rPr>
      </w:pPr>
    </w:p>
    <w:p w14:paraId="6C2ACAB6">
      <w:pPr>
        <w:spacing w:line="360" w:lineRule="auto"/>
        <w:rPr>
          <w:rFonts w:hint="eastAsia" w:ascii="宋体" w:hAnsi="宋体" w:eastAsia="宋体" w:cs="宋体"/>
          <w:bCs/>
          <w:kern w:val="2"/>
          <w:sz w:val="24"/>
        </w:rPr>
      </w:pPr>
    </w:p>
    <w:p w14:paraId="40AFA0AD">
      <w:pPr>
        <w:spacing w:line="360" w:lineRule="auto"/>
        <w:ind w:firstLine="4320" w:firstLineChars="1800"/>
        <w:rPr>
          <w:rFonts w:hint="eastAsia" w:ascii="宋体" w:hAnsi="宋体" w:eastAsia="宋体" w:cs="宋体"/>
          <w:bCs/>
          <w:kern w:val="2"/>
          <w:sz w:val="24"/>
          <w:u w:val="single"/>
        </w:rPr>
      </w:pPr>
      <w:r>
        <w:rPr>
          <w:rFonts w:hint="eastAsia" w:ascii="宋体" w:hAnsi="宋体" w:eastAsia="宋体" w:cs="宋体"/>
          <w:bCs/>
          <w:kern w:val="2"/>
          <w:sz w:val="24"/>
        </w:rPr>
        <w:t>供应商电子签章：</w:t>
      </w:r>
      <w:r>
        <w:rPr>
          <w:rFonts w:hint="eastAsia" w:ascii="宋体" w:hAnsi="宋体" w:eastAsia="宋体" w:cs="宋体"/>
          <w:bCs/>
          <w:kern w:val="2"/>
          <w:sz w:val="24"/>
          <w:u w:val="single"/>
        </w:rPr>
        <w:t xml:space="preserve">             </w:t>
      </w:r>
    </w:p>
    <w:p w14:paraId="2CB3F0BB">
      <w:pPr>
        <w:spacing w:line="360" w:lineRule="auto"/>
        <w:ind w:firstLine="4320" w:firstLineChars="1800"/>
        <w:rPr>
          <w:rFonts w:hint="eastAsia" w:ascii="宋体" w:hAnsi="宋体" w:eastAsia="宋体" w:cs="宋体"/>
          <w:bCs/>
          <w:kern w:val="2"/>
          <w:sz w:val="24"/>
        </w:rPr>
      </w:pPr>
      <w:r>
        <w:rPr>
          <w:rFonts w:hint="eastAsia" w:ascii="宋体" w:hAnsi="宋体" w:eastAsia="宋体" w:cs="宋体"/>
          <w:bCs/>
          <w:kern w:val="2"/>
          <w:sz w:val="24"/>
        </w:rPr>
        <w:t>日          期：</w:t>
      </w:r>
      <w:r>
        <w:rPr>
          <w:rFonts w:hint="eastAsia" w:ascii="宋体" w:hAnsi="宋体" w:eastAsia="宋体" w:cs="宋体"/>
          <w:bCs/>
          <w:kern w:val="2"/>
          <w:sz w:val="24"/>
          <w:u w:val="single"/>
        </w:rPr>
        <w:t xml:space="preserve">             </w:t>
      </w:r>
    </w:p>
    <w:p w14:paraId="0E26EE48">
      <w:pPr>
        <w:widowControl/>
        <w:jc w:val="left"/>
        <w:rPr>
          <w:rFonts w:hint="eastAsia" w:ascii="宋体" w:hAnsi="宋体" w:eastAsia="宋体" w:cs="宋体"/>
          <w:b/>
          <w:sz w:val="24"/>
        </w:rPr>
      </w:pPr>
      <w:r>
        <w:rPr>
          <w:rFonts w:hint="eastAsia" w:ascii="宋体" w:hAnsi="宋体" w:eastAsia="宋体" w:cs="宋体"/>
          <w:b/>
          <w:sz w:val="24"/>
        </w:rPr>
        <w:br w:type="page"/>
      </w:r>
    </w:p>
    <w:p w14:paraId="06900A6A">
      <w:pPr>
        <w:spacing w:line="360" w:lineRule="auto"/>
        <w:jc w:val="center"/>
        <w:outlineLvl w:val="2"/>
        <w:rPr>
          <w:rFonts w:hint="eastAsia" w:ascii="宋体" w:hAnsi="宋体" w:eastAsia="宋体" w:cs="宋体"/>
          <w:b/>
          <w:sz w:val="24"/>
        </w:rPr>
      </w:pPr>
      <w:r>
        <w:rPr>
          <w:rFonts w:hint="eastAsia" w:ascii="宋体" w:hAnsi="宋体" w:eastAsia="宋体" w:cs="宋体"/>
          <w:b/>
          <w:sz w:val="24"/>
        </w:rPr>
        <w:t>十</w:t>
      </w:r>
      <w:r>
        <w:rPr>
          <w:rFonts w:hint="eastAsia" w:ascii="宋体" w:hAnsi="宋体" w:eastAsia="宋体" w:cs="宋体"/>
          <w:b/>
          <w:sz w:val="24"/>
          <w:lang w:val="en-US" w:eastAsia="zh-CN"/>
        </w:rPr>
        <w:t>二</w:t>
      </w:r>
      <w:r>
        <w:rPr>
          <w:rFonts w:hint="eastAsia" w:ascii="宋体" w:hAnsi="宋体" w:eastAsia="宋体" w:cs="宋体"/>
          <w:b/>
          <w:sz w:val="24"/>
        </w:rPr>
        <w:t>、磋商业绩承诺函</w:t>
      </w:r>
    </w:p>
    <w:p w14:paraId="5EEC3835">
      <w:pPr>
        <w:spacing w:line="360" w:lineRule="auto"/>
        <w:ind w:firstLine="760" w:firstLineChars="317"/>
        <w:rPr>
          <w:rFonts w:hint="eastAsia" w:ascii="宋体" w:hAnsi="宋体" w:eastAsia="宋体" w:cs="宋体"/>
          <w:sz w:val="24"/>
        </w:rPr>
      </w:pPr>
      <w:r>
        <w:rPr>
          <w:rFonts w:hint="eastAsia" w:ascii="宋体" w:hAnsi="宋体" w:eastAsia="宋体" w:cs="宋体"/>
          <w:sz w:val="24"/>
        </w:rPr>
        <w:t>我单位同意成交结果公告中公示以下业绩并承诺：响应文件中所提供的业绩均真实有效，且不属于与关联公司（如母公司、控股公司、分公司、子公司、同一法定代表人的公司）之间的业绩，若被发现存在任何虚假、隐瞒情况，我单位承担由此产生的一切后果。</w:t>
      </w:r>
    </w:p>
    <w:p w14:paraId="27352FD5">
      <w:pPr>
        <w:spacing w:line="360" w:lineRule="auto"/>
        <w:ind w:firstLine="435"/>
        <w:rPr>
          <w:rFonts w:hint="eastAsia" w:ascii="宋体" w:hAnsi="宋体" w:eastAsia="宋体" w:cs="宋体"/>
          <w:sz w:val="24"/>
        </w:rPr>
      </w:pPr>
    </w:p>
    <w:p w14:paraId="3E78CB68">
      <w:pPr>
        <w:spacing w:line="360" w:lineRule="auto"/>
        <w:ind w:firstLine="4228" w:firstLineChars="1762"/>
        <w:rPr>
          <w:rFonts w:hint="eastAsia" w:ascii="宋体" w:hAnsi="宋体" w:eastAsia="宋体" w:cs="宋体"/>
          <w:sz w:val="24"/>
          <w:u w:val="single"/>
        </w:rPr>
      </w:pPr>
      <w:r>
        <w:rPr>
          <w:rFonts w:hint="eastAsia" w:ascii="宋体" w:hAnsi="宋体" w:eastAsia="宋体" w:cs="宋体"/>
          <w:sz w:val="24"/>
        </w:rPr>
        <w:t>供应商电子签章：</w:t>
      </w:r>
      <w:r>
        <w:rPr>
          <w:rFonts w:hint="eastAsia" w:ascii="宋体" w:hAnsi="宋体" w:eastAsia="宋体" w:cs="宋体"/>
          <w:sz w:val="24"/>
          <w:u w:val="single"/>
        </w:rPr>
        <w:t xml:space="preserve">              </w:t>
      </w:r>
    </w:p>
    <w:p w14:paraId="3B202422">
      <w:pPr>
        <w:tabs>
          <w:tab w:val="left" w:pos="630"/>
        </w:tabs>
        <w:spacing w:line="360" w:lineRule="auto"/>
        <w:ind w:firstLine="4228" w:firstLineChars="1762"/>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5B16ED8A">
      <w:pPr>
        <w:tabs>
          <w:tab w:val="left" w:pos="630"/>
        </w:tabs>
        <w:spacing w:line="360" w:lineRule="auto"/>
        <w:ind w:firstLine="3524" w:firstLineChars="1762"/>
        <w:rPr>
          <w:rFonts w:hint="eastAsia" w:ascii="宋体" w:hAnsi="宋体" w:eastAsia="宋体" w:cs="宋体"/>
        </w:rPr>
      </w:pPr>
    </w:p>
    <w:tbl>
      <w:tblPr>
        <w:tblStyle w:val="5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3360"/>
        <w:gridCol w:w="2275"/>
        <w:gridCol w:w="1947"/>
      </w:tblGrid>
      <w:tr w14:paraId="351AB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19A3A206">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3360" w:type="dxa"/>
            <w:vAlign w:val="center"/>
          </w:tcPr>
          <w:p w14:paraId="358B80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275" w:type="dxa"/>
            <w:vAlign w:val="center"/>
          </w:tcPr>
          <w:p w14:paraId="43C68FD9">
            <w:pPr>
              <w:widowControl/>
              <w:jc w:val="center"/>
              <w:rPr>
                <w:rFonts w:hint="eastAsia" w:ascii="宋体" w:hAnsi="宋体" w:eastAsia="宋体" w:cs="宋体"/>
                <w:sz w:val="24"/>
                <w:szCs w:val="24"/>
              </w:rPr>
            </w:pPr>
            <w:r>
              <w:rPr>
                <w:rFonts w:hint="eastAsia" w:ascii="宋体" w:hAnsi="宋体" w:eastAsia="宋体" w:cs="宋体"/>
                <w:sz w:val="24"/>
                <w:szCs w:val="24"/>
              </w:rPr>
              <w:t>签订时间</w:t>
            </w:r>
          </w:p>
        </w:tc>
        <w:tc>
          <w:tcPr>
            <w:tcW w:w="1947" w:type="dxa"/>
            <w:vAlign w:val="center"/>
          </w:tcPr>
          <w:p w14:paraId="33894B4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供货范围</w:t>
            </w:r>
          </w:p>
        </w:tc>
      </w:tr>
      <w:tr w14:paraId="670F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BE4803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360" w:type="dxa"/>
            <w:vAlign w:val="center"/>
          </w:tcPr>
          <w:p w14:paraId="681792B9">
            <w:pPr>
              <w:spacing w:line="360" w:lineRule="auto"/>
              <w:rPr>
                <w:rFonts w:hint="eastAsia" w:ascii="宋体" w:hAnsi="宋体" w:eastAsia="宋体" w:cs="宋体"/>
                <w:sz w:val="24"/>
                <w:szCs w:val="24"/>
              </w:rPr>
            </w:pPr>
          </w:p>
        </w:tc>
        <w:tc>
          <w:tcPr>
            <w:tcW w:w="2275" w:type="dxa"/>
            <w:vAlign w:val="center"/>
          </w:tcPr>
          <w:p w14:paraId="6B64ADC1">
            <w:pPr>
              <w:spacing w:line="360" w:lineRule="auto"/>
              <w:rPr>
                <w:rFonts w:hint="eastAsia" w:ascii="宋体" w:hAnsi="宋体" w:eastAsia="宋体" w:cs="宋体"/>
                <w:sz w:val="24"/>
                <w:szCs w:val="24"/>
              </w:rPr>
            </w:pPr>
          </w:p>
        </w:tc>
        <w:tc>
          <w:tcPr>
            <w:tcW w:w="1947" w:type="dxa"/>
            <w:vAlign w:val="center"/>
          </w:tcPr>
          <w:p w14:paraId="106AAA32">
            <w:pPr>
              <w:spacing w:line="360" w:lineRule="auto"/>
              <w:rPr>
                <w:rFonts w:hint="eastAsia" w:ascii="宋体" w:hAnsi="宋体" w:eastAsia="宋体" w:cs="宋体"/>
                <w:sz w:val="24"/>
                <w:szCs w:val="24"/>
              </w:rPr>
            </w:pPr>
          </w:p>
        </w:tc>
      </w:tr>
      <w:tr w14:paraId="52B5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0" w:type="dxa"/>
            <w:vAlign w:val="center"/>
          </w:tcPr>
          <w:p w14:paraId="6A3669E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360" w:type="dxa"/>
            <w:vAlign w:val="center"/>
          </w:tcPr>
          <w:p w14:paraId="448A5EAC">
            <w:pPr>
              <w:spacing w:line="360" w:lineRule="auto"/>
              <w:rPr>
                <w:rFonts w:hint="eastAsia" w:ascii="宋体" w:hAnsi="宋体" w:eastAsia="宋体" w:cs="宋体"/>
                <w:sz w:val="24"/>
                <w:szCs w:val="24"/>
              </w:rPr>
            </w:pPr>
          </w:p>
        </w:tc>
        <w:tc>
          <w:tcPr>
            <w:tcW w:w="2275" w:type="dxa"/>
            <w:vAlign w:val="center"/>
          </w:tcPr>
          <w:p w14:paraId="0B5EC175">
            <w:pPr>
              <w:spacing w:line="360" w:lineRule="auto"/>
              <w:rPr>
                <w:rFonts w:hint="eastAsia" w:ascii="宋体" w:hAnsi="宋体" w:eastAsia="宋体" w:cs="宋体"/>
                <w:sz w:val="24"/>
                <w:szCs w:val="24"/>
              </w:rPr>
            </w:pPr>
          </w:p>
        </w:tc>
        <w:tc>
          <w:tcPr>
            <w:tcW w:w="1947" w:type="dxa"/>
            <w:vAlign w:val="center"/>
          </w:tcPr>
          <w:p w14:paraId="4D30583B">
            <w:pPr>
              <w:spacing w:line="360" w:lineRule="auto"/>
              <w:rPr>
                <w:rFonts w:hint="eastAsia" w:ascii="宋体" w:hAnsi="宋体" w:eastAsia="宋体" w:cs="宋体"/>
                <w:sz w:val="24"/>
                <w:szCs w:val="24"/>
              </w:rPr>
            </w:pPr>
          </w:p>
        </w:tc>
      </w:tr>
      <w:tr w14:paraId="6D6F2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1E00960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3360" w:type="dxa"/>
            <w:vAlign w:val="center"/>
          </w:tcPr>
          <w:p w14:paraId="1788EE7A">
            <w:pPr>
              <w:spacing w:line="360" w:lineRule="auto"/>
              <w:rPr>
                <w:rFonts w:hint="eastAsia" w:ascii="宋体" w:hAnsi="宋体" w:eastAsia="宋体" w:cs="宋体"/>
                <w:sz w:val="24"/>
                <w:szCs w:val="24"/>
              </w:rPr>
            </w:pPr>
          </w:p>
        </w:tc>
        <w:tc>
          <w:tcPr>
            <w:tcW w:w="2275" w:type="dxa"/>
            <w:vAlign w:val="center"/>
          </w:tcPr>
          <w:p w14:paraId="7B3186EC">
            <w:pPr>
              <w:spacing w:line="360" w:lineRule="auto"/>
              <w:rPr>
                <w:rFonts w:hint="eastAsia" w:ascii="宋体" w:hAnsi="宋体" w:eastAsia="宋体" w:cs="宋体"/>
                <w:sz w:val="24"/>
                <w:szCs w:val="24"/>
              </w:rPr>
            </w:pPr>
          </w:p>
        </w:tc>
        <w:tc>
          <w:tcPr>
            <w:tcW w:w="1947" w:type="dxa"/>
            <w:vAlign w:val="center"/>
          </w:tcPr>
          <w:p w14:paraId="36120C50">
            <w:pPr>
              <w:spacing w:line="360" w:lineRule="auto"/>
              <w:rPr>
                <w:rFonts w:hint="eastAsia" w:ascii="宋体" w:hAnsi="宋体" w:eastAsia="宋体" w:cs="宋体"/>
                <w:sz w:val="24"/>
                <w:szCs w:val="24"/>
              </w:rPr>
            </w:pPr>
          </w:p>
        </w:tc>
      </w:tr>
      <w:tr w14:paraId="7EF99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5C402DC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3360" w:type="dxa"/>
            <w:vAlign w:val="center"/>
          </w:tcPr>
          <w:p w14:paraId="25288874">
            <w:pPr>
              <w:spacing w:line="360" w:lineRule="auto"/>
              <w:rPr>
                <w:rFonts w:hint="eastAsia" w:ascii="宋体" w:hAnsi="宋体" w:eastAsia="宋体" w:cs="宋体"/>
                <w:sz w:val="24"/>
                <w:szCs w:val="24"/>
              </w:rPr>
            </w:pPr>
          </w:p>
        </w:tc>
        <w:tc>
          <w:tcPr>
            <w:tcW w:w="2275" w:type="dxa"/>
            <w:vAlign w:val="center"/>
          </w:tcPr>
          <w:p w14:paraId="1F079239">
            <w:pPr>
              <w:spacing w:line="360" w:lineRule="auto"/>
              <w:rPr>
                <w:rFonts w:hint="eastAsia" w:ascii="宋体" w:hAnsi="宋体" w:eastAsia="宋体" w:cs="宋体"/>
                <w:sz w:val="24"/>
                <w:szCs w:val="24"/>
              </w:rPr>
            </w:pPr>
          </w:p>
        </w:tc>
        <w:tc>
          <w:tcPr>
            <w:tcW w:w="1947" w:type="dxa"/>
            <w:vAlign w:val="center"/>
          </w:tcPr>
          <w:p w14:paraId="00816483">
            <w:pPr>
              <w:spacing w:line="360" w:lineRule="auto"/>
              <w:rPr>
                <w:rFonts w:hint="eastAsia" w:ascii="宋体" w:hAnsi="宋体" w:eastAsia="宋体" w:cs="宋体"/>
                <w:sz w:val="24"/>
                <w:szCs w:val="24"/>
              </w:rPr>
            </w:pPr>
          </w:p>
        </w:tc>
      </w:tr>
      <w:tr w14:paraId="735C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47AA477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3360" w:type="dxa"/>
            <w:vAlign w:val="center"/>
          </w:tcPr>
          <w:p w14:paraId="6A83D4C7">
            <w:pPr>
              <w:spacing w:line="360" w:lineRule="auto"/>
              <w:rPr>
                <w:rFonts w:hint="eastAsia" w:ascii="宋体" w:hAnsi="宋体" w:eastAsia="宋体" w:cs="宋体"/>
                <w:sz w:val="24"/>
                <w:szCs w:val="24"/>
              </w:rPr>
            </w:pPr>
          </w:p>
        </w:tc>
        <w:tc>
          <w:tcPr>
            <w:tcW w:w="2275" w:type="dxa"/>
            <w:vAlign w:val="center"/>
          </w:tcPr>
          <w:p w14:paraId="5E86B381">
            <w:pPr>
              <w:spacing w:line="360" w:lineRule="auto"/>
              <w:rPr>
                <w:rFonts w:hint="eastAsia" w:ascii="宋体" w:hAnsi="宋体" w:eastAsia="宋体" w:cs="宋体"/>
                <w:sz w:val="24"/>
                <w:szCs w:val="24"/>
              </w:rPr>
            </w:pPr>
          </w:p>
        </w:tc>
        <w:tc>
          <w:tcPr>
            <w:tcW w:w="1947" w:type="dxa"/>
            <w:vAlign w:val="center"/>
          </w:tcPr>
          <w:p w14:paraId="70A13433">
            <w:pPr>
              <w:spacing w:line="360" w:lineRule="auto"/>
              <w:rPr>
                <w:rFonts w:hint="eastAsia" w:ascii="宋体" w:hAnsi="宋体" w:eastAsia="宋体" w:cs="宋体"/>
                <w:sz w:val="24"/>
                <w:szCs w:val="24"/>
              </w:rPr>
            </w:pPr>
          </w:p>
        </w:tc>
      </w:tr>
      <w:tr w14:paraId="70AC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40D9558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w:t>
            </w:r>
          </w:p>
        </w:tc>
        <w:tc>
          <w:tcPr>
            <w:tcW w:w="3360" w:type="dxa"/>
            <w:vAlign w:val="center"/>
          </w:tcPr>
          <w:p w14:paraId="6CB363E0">
            <w:pPr>
              <w:spacing w:line="360" w:lineRule="auto"/>
              <w:rPr>
                <w:rFonts w:hint="eastAsia" w:ascii="宋体" w:hAnsi="宋体" w:eastAsia="宋体" w:cs="宋体"/>
                <w:sz w:val="24"/>
                <w:szCs w:val="24"/>
              </w:rPr>
            </w:pPr>
          </w:p>
        </w:tc>
        <w:tc>
          <w:tcPr>
            <w:tcW w:w="2275" w:type="dxa"/>
            <w:vAlign w:val="center"/>
          </w:tcPr>
          <w:p w14:paraId="390B72EC">
            <w:pPr>
              <w:spacing w:line="360" w:lineRule="auto"/>
              <w:rPr>
                <w:rFonts w:hint="eastAsia" w:ascii="宋体" w:hAnsi="宋体" w:eastAsia="宋体" w:cs="宋体"/>
                <w:sz w:val="24"/>
                <w:szCs w:val="24"/>
              </w:rPr>
            </w:pPr>
          </w:p>
        </w:tc>
        <w:tc>
          <w:tcPr>
            <w:tcW w:w="1947" w:type="dxa"/>
            <w:vAlign w:val="center"/>
          </w:tcPr>
          <w:p w14:paraId="0744ACF7">
            <w:pPr>
              <w:spacing w:line="360" w:lineRule="auto"/>
              <w:rPr>
                <w:rFonts w:hint="eastAsia" w:ascii="宋体" w:hAnsi="宋体" w:eastAsia="宋体" w:cs="宋体"/>
                <w:sz w:val="24"/>
                <w:szCs w:val="24"/>
              </w:rPr>
            </w:pPr>
          </w:p>
        </w:tc>
      </w:tr>
    </w:tbl>
    <w:p w14:paraId="1B7CCFAD">
      <w:pPr>
        <w:adjustRightInd w:val="0"/>
        <w:snapToGrid w:val="0"/>
        <w:spacing w:line="360" w:lineRule="auto"/>
        <w:rPr>
          <w:rFonts w:hint="eastAsia" w:ascii="宋体" w:hAnsi="宋体" w:eastAsia="宋体" w:cs="宋体"/>
          <w:b/>
          <w:bCs/>
          <w:sz w:val="24"/>
          <w:szCs w:val="28"/>
        </w:rPr>
      </w:pPr>
    </w:p>
    <w:p w14:paraId="1E37DA5E">
      <w:pPr>
        <w:adjustRightInd w:val="0"/>
        <w:snapToGrid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备注：</w:t>
      </w:r>
    </w:p>
    <w:p w14:paraId="5FC11CAA">
      <w:pPr>
        <w:spacing w:line="360" w:lineRule="auto"/>
        <w:ind w:firstLine="435"/>
        <w:rPr>
          <w:rFonts w:hint="eastAsia" w:ascii="宋体" w:hAnsi="宋体" w:eastAsia="宋体" w:cs="宋体"/>
          <w:sz w:val="24"/>
        </w:rPr>
      </w:pPr>
      <w:r>
        <w:rPr>
          <w:rFonts w:hint="eastAsia" w:ascii="宋体" w:hAnsi="宋体" w:eastAsia="宋体" w:cs="宋体"/>
          <w:sz w:val="24"/>
        </w:rPr>
        <w:t>1.表中所列业绩应为供应商满足磋商文件要求的业绩；</w:t>
      </w:r>
    </w:p>
    <w:p w14:paraId="0E75A1C4">
      <w:pPr>
        <w:pStyle w:val="44"/>
        <w:rPr>
          <w:rFonts w:hint="eastAsia" w:ascii="宋体" w:hAnsi="宋体" w:eastAsia="宋体" w:cs="宋体"/>
          <w:sz w:val="24"/>
        </w:rPr>
      </w:pPr>
      <w:r>
        <w:rPr>
          <w:rFonts w:hint="eastAsia" w:ascii="宋体" w:hAnsi="宋体" w:eastAsia="宋体" w:cs="宋体"/>
          <w:sz w:val="24"/>
        </w:rPr>
        <w:t>2.成交供应商提供的以上业绩情况，如磋商文件《供应商须知前附表》有约定的，将按约定随评审结果公告。</w:t>
      </w:r>
    </w:p>
    <w:p w14:paraId="51CBA748">
      <w:pPr>
        <w:pStyle w:val="44"/>
        <w:rPr>
          <w:rFonts w:hint="eastAsia" w:ascii="宋体" w:hAnsi="宋体" w:eastAsia="宋体" w:cs="宋体"/>
          <w:sz w:val="24"/>
        </w:rPr>
      </w:pPr>
    </w:p>
    <w:p w14:paraId="0CDD4F26">
      <w:pPr>
        <w:spacing w:line="360" w:lineRule="auto"/>
        <w:jc w:val="center"/>
        <w:outlineLvl w:val="1"/>
        <w:rPr>
          <w:rFonts w:hint="eastAsia" w:ascii="宋体" w:hAnsi="宋体" w:eastAsia="宋体" w:cs="宋体"/>
          <w:b/>
          <w:sz w:val="24"/>
        </w:rPr>
      </w:pPr>
      <w:bookmarkStart w:id="687" w:name="_Hlk11531103"/>
    </w:p>
    <w:p w14:paraId="21321E0D">
      <w:pPr>
        <w:spacing w:line="360" w:lineRule="auto"/>
        <w:jc w:val="center"/>
        <w:outlineLvl w:val="1"/>
        <w:rPr>
          <w:rFonts w:hint="eastAsia" w:ascii="宋体" w:hAnsi="宋体" w:eastAsia="宋体" w:cs="宋体"/>
          <w:b/>
          <w:sz w:val="24"/>
        </w:rPr>
      </w:pPr>
    </w:p>
    <w:p w14:paraId="1AB7A9DF">
      <w:pPr>
        <w:spacing w:line="360" w:lineRule="auto"/>
        <w:jc w:val="center"/>
        <w:outlineLvl w:val="1"/>
        <w:rPr>
          <w:rFonts w:hint="eastAsia" w:ascii="宋体" w:hAnsi="宋体" w:eastAsia="宋体" w:cs="宋体"/>
          <w:b/>
          <w:sz w:val="24"/>
        </w:rPr>
      </w:pPr>
    </w:p>
    <w:p w14:paraId="12FC9EFD">
      <w:pPr>
        <w:spacing w:line="360" w:lineRule="auto"/>
        <w:jc w:val="center"/>
        <w:outlineLvl w:val="1"/>
        <w:rPr>
          <w:rFonts w:hint="eastAsia" w:ascii="宋体" w:hAnsi="宋体" w:eastAsia="宋体" w:cs="宋体"/>
          <w:b/>
          <w:sz w:val="24"/>
        </w:rPr>
      </w:pPr>
    </w:p>
    <w:p w14:paraId="006C14A0">
      <w:pPr>
        <w:spacing w:line="360" w:lineRule="auto"/>
        <w:jc w:val="center"/>
        <w:outlineLvl w:val="1"/>
        <w:rPr>
          <w:rFonts w:hint="eastAsia" w:ascii="宋体" w:hAnsi="宋体" w:eastAsia="宋体" w:cs="宋体"/>
          <w:b/>
          <w:sz w:val="24"/>
        </w:rPr>
      </w:pPr>
    </w:p>
    <w:p w14:paraId="4D5FE0E4">
      <w:pPr>
        <w:spacing w:line="360" w:lineRule="auto"/>
        <w:jc w:val="center"/>
        <w:outlineLvl w:val="1"/>
        <w:rPr>
          <w:rFonts w:hint="eastAsia" w:ascii="宋体" w:hAnsi="宋体" w:eastAsia="宋体" w:cs="宋体"/>
          <w:b/>
          <w:sz w:val="24"/>
        </w:rPr>
      </w:pPr>
    </w:p>
    <w:p w14:paraId="72436F75">
      <w:pPr>
        <w:spacing w:line="360" w:lineRule="auto"/>
        <w:jc w:val="center"/>
        <w:outlineLvl w:val="1"/>
        <w:rPr>
          <w:rFonts w:hint="eastAsia" w:ascii="宋体" w:hAnsi="宋体" w:eastAsia="宋体" w:cs="宋体"/>
          <w:b/>
          <w:sz w:val="24"/>
        </w:rPr>
      </w:pPr>
    </w:p>
    <w:p w14:paraId="2017BEA3">
      <w:pPr>
        <w:spacing w:line="360" w:lineRule="auto"/>
        <w:jc w:val="center"/>
        <w:outlineLvl w:val="1"/>
        <w:rPr>
          <w:rFonts w:hint="eastAsia" w:ascii="宋体" w:hAnsi="宋体" w:eastAsia="宋体" w:cs="宋体"/>
          <w:b/>
          <w:sz w:val="24"/>
        </w:rPr>
      </w:pPr>
    </w:p>
    <w:p w14:paraId="49F932AE">
      <w:pPr>
        <w:spacing w:line="360" w:lineRule="auto"/>
        <w:jc w:val="center"/>
        <w:outlineLvl w:val="1"/>
        <w:rPr>
          <w:rFonts w:hint="eastAsia" w:ascii="宋体" w:hAnsi="宋体" w:eastAsia="宋体" w:cs="宋体"/>
          <w:b/>
          <w:sz w:val="24"/>
        </w:rPr>
      </w:pPr>
      <w:r>
        <w:rPr>
          <w:rFonts w:hint="eastAsia" w:ascii="宋体" w:hAnsi="宋体" w:eastAsia="宋体" w:cs="宋体"/>
          <w:b/>
          <w:sz w:val="24"/>
        </w:rPr>
        <w:t>十</w:t>
      </w:r>
      <w:r>
        <w:rPr>
          <w:rFonts w:hint="eastAsia" w:ascii="宋体" w:hAnsi="宋体" w:eastAsia="宋体" w:cs="宋体"/>
          <w:b/>
          <w:sz w:val="24"/>
          <w:lang w:val="en-US" w:eastAsia="zh-CN"/>
        </w:rPr>
        <w:t>三</w:t>
      </w:r>
      <w:r>
        <w:rPr>
          <w:rFonts w:hint="eastAsia" w:ascii="宋体" w:hAnsi="宋体" w:eastAsia="宋体" w:cs="宋体"/>
          <w:b/>
          <w:sz w:val="24"/>
        </w:rPr>
        <w:t>、主要成交标的承诺函</w:t>
      </w:r>
    </w:p>
    <w:p w14:paraId="781A1147">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我单位同意成交结果公告中公示以下主要成交标的信息并承诺：响应文件中所提供的主要成交标的信息均真实有效。若被发现存在任何虚假、隐瞒情况，我单位承担由此产生的一切后果。</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3"/>
        <w:gridCol w:w="6293"/>
      </w:tblGrid>
      <w:tr w14:paraId="2E77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1B15C95B">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名称</w:t>
            </w:r>
          </w:p>
        </w:tc>
        <w:tc>
          <w:tcPr>
            <w:tcW w:w="3793" w:type="pct"/>
          </w:tcPr>
          <w:p w14:paraId="2DDA6593">
            <w:pPr>
              <w:spacing w:line="360" w:lineRule="auto"/>
              <w:jc w:val="center"/>
              <w:rPr>
                <w:rFonts w:hint="eastAsia" w:ascii="宋体" w:hAnsi="宋体" w:eastAsia="宋体" w:cs="宋体"/>
                <w:sz w:val="24"/>
                <w:szCs w:val="24"/>
                <w:u w:val="single"/>
              </w:rPr>
            </w:pPr>
          </w:p>
        </w:tc>
      </w:tr>
      <w:tr w14:paraId="703DE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3CECFDCA">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施工范围</w:t>
            </w:r>
          </w:p>
        </w:tc>
        <w:tc>
          <w:tcPr>
            <w:tcW w:w="3793" w:type="pct"/>
          </w:tcPr>
          <w:p w14:paraId="6AD10872">
            <w:pPr>
              <w:spacing w:line="360" w:lineRule="auto"/>
              <w:jc w:val="center"/>
              <w:rPr>
                <w:rFonts w:hint="eastAsia" w:ascii="宋体" w:hAnsi="宋体" w:eastAsia="宋体" w:cs="宋体"/>
                <w:sz w:val="24"/>
                <w:szCs w:val="24"/>
              </w:rPr>
            </w:pPr>
          </w:p>
        </w:tc>
      </w:tr>
      <w:tr w14:paraId="6D16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11605461">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施工工期</w:t>
            </w:r>
          </w:p>
        </w:tc>
        <w:tc>
          <w:tcPr>
            <w:tcW w:w="3793" w:type="pct"/>
          </w:tcPr>
          <w:p w14:paraId="3791BD45">
            <w:pPr>
              <w:spacing w:line="360" w:lineRule="auto"/>
              <w:jc w:val="center"/>
              <w:rPr>
                <w:rFonts w:hint="eastAsia" w:ascii="宋体" w:hAnsi="宋体" w:eastAsia="宋体" w:cs="宋体"/>
                <w:sz w:val="24"/>
                <w:szCs w:val="24"/>
              </w:rPr>
            </w:pPr>
          </w:p>
        </w:tc>
      </w:tr>
      <w:tr w14:paraId="0C58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1D6DF097">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项目经理</w:t>
            </w:r>
          </w:p>
        </w:tc>
        <w:tc>
          <w:tcPr>
            <w:tcW w:w="3793" w:type="pct"/>
          </w:tcPr>
          <w:p w14:paraId="1DB38DED">
            <w:pPr>
              <w:spacing w:line="360" w:lineRule="auto"/>
              <w:jc w:val="center"/>
              <w:rPr>
                <w:rFonts w:hint="eastAsia" w:ascii="宋体" w:hAnsi="宋体" w:eastAsia="宋体" w:cs="宋体"/>
                <w:sz w:val="24"/>
                <w:szCs w:val="24"/>
              </w:rPr>
            </w:pPr>
          </w:p>
        </w:tc>
      </w:tr>
      <w:tr w14:paraId="17AD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381A269E">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执业证书信息</w:t>
            </w:r>
          </w:p>
        </w:tc>
        <w:tc>
          <w:tcPr>
            <w:tcW w:w="3793" w:type="pct"/>
          </w:tcPr>
          <w:p w14:paraId="5E485336">
            <w:pPr>
              <w:spacing w:line="360" w:lineRule="auto"/>
              <w:jc w:val="center"/>
              <w:rPr>
                <w:rFonts w:hint="eastAsia" w:ascii="宋体" w:hAnsi="宋体" w:eastAsia="宋体" w:cs="宋体"/>
                <w:sz w:val="24"/>
                <w:szCs w:val="24"/>
              </w:rPr>
            </w:pPr>
          </w:p>
        </w:tc>
      </w:tr>
    </w:tbl>
    <w:p w14:paraId="6BA357B8">
      <w:pPr>
        <w:spacing w:line="360" w:lineRule="auto"/>
        <w:ind w:firstLine="4245" w:firstLineChars="1762"/>
        <w:rPr>
          <w:rFonts w:hint="eastAsia" w:ascii="宋体" w:hAnsi="宋体" w:eastAsia="宋体" w:cs="宋体"/>
          <w:b/>
          <w:sz w:val="24"/>
        </w:rPr>
      </w:pPr>
    </w:p>
    <w:p w14:paraId="74691850">
      <w:pPr>
        <w:spacing w:line="360" w:lineRule="auto"/>
        <w:ind w:firstLine="4228" w:firstLineChars="1762"/>
        <w:rPr>
          <w:rFonts w:hint="eastAsia" w:ascii="宋体" w:hAnsi="宋体" w:eastAsia="宋体" w:cs="宋体"/>
          <w:sz w:val="24"/>
          <w:u w:val="single"/>
        </w:rPr>
      </w:pPr>
      <w:r>
        <w:rPr>
          <w:rFonts w:hint="eastAsia" w:ascii="宋体" w:hAnsi="宋体" w:eastAsia="宋体" w:cs="宋体"/>
          <w:sz w:val="24"/>
        </w:rPr>
        <w:t>供应商电子签章：</w:t>
      </w:r>
      <w:r>
        <w:rPr>
          <w:rFonts w:hint="eastAsia" w:ascii="宋体" w:hAnsi="宋体" w:eastAsia="宋体" w:cs="宋体"/>
          <w:sz w:val="24"/>
          <w:u w:val="single"/>
        </w:rPr>
        <w:t xml:space="preserve">              </w:t>
      </w:r>
    </w:p>
    <w:p w14:paraId="7ED6B99B">
      <w:pPr>
        <w:tabs>
          <w:tab w:val="left" w:pos="630"/>
        </w:tabs>
        <w:spacing w:line="360" w:lineRule="auto"/>
        <w:ind w:firstLine="4228" w:firstLineChars="1762"/>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0E9B7BF4">
      <w:pPr>
        <w:adjustRightInd w:val="0"/>
        <w:snapToGrid w:val="0"/>
        <w:spacing w:line="360" w:lineRule="auto"/>
        <w:rPr>
          <w:rFonts w:hint="eastAsia" w:ascii="宋体" w:hAnsi="宋体" w:eastAsia="宋体" w:cs="宋体"/>
          <w:b/>
          <w:bCs/>
          <w:sz w:val="24"/>
          <w:szCs w:val="24"/>
        </w:rPr>
      </w:pPr>
    </w:p>
    <w:p w14:paraId="7DEEF0DD">
      <w:pPr>
        <w:adjustRightInd w:val="0"/>
        <w:snapToGrid w:val="0"/>
        <w:spacing w:line="360" w:lineRule="auto"/>
        <w:rPr>
          <w:rFonts w:hint="eastAsia" w:ascii="宋体" w:hAnsi="宋体" w:eastAsia="宋体" w:cs="宋体"/>
          <w:b/>
          <w:bCs/>
          <w:sz w:val="24"/>
          <w:szCs w:val="24"/>
        </w:rPr>
      </w:pPr>
      <w:r>
        <w:rPr>
          <w:rFonts w:hint="eastAsia" w:ascii="宋体" w:hAnsi="宋体" w:eastAsia="宋体" w:cs="宋体"/>
          <w:b/>
          <w:bCs/>
          <w:sz w:val="24"/>
          <w:szCs w:val="24"/>
        </w:rPr>
        <w:t>备注：</w:t>
      </w:r>
    </w:p>
    <w:p w14:paraId="529B5B73">
      <w:pPr>
        <w:spacing w:line="360" w:lineRule="auto"/>
        <w:ind w:firstLine="435"/>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sz w:val="24"/>
          <w:szCs w:val="24"/>
        </w:rPr>
        <w:t>表中所列内容为满足本项目要求的</w:t>
      </w:r>
      <w:r>
        <w:rPr>
          <w:rFonts w:hint="eastAsia" w:ascii="宋体" w:hAnsi="宋体" w:eastAsia="宋体" w:cs="宋体"/>
          <w:bCs/>
          <w:sz w:val="24"/>
          <w:szCs w:val="24"/>
        </w:rPr>
        <w:t>主要成交标的信息；</w:t>
      </w:r>
    </w:p>
    <w:p w14:paraId="2D102CB6">
      <w:pPr>
        <w:spacing w:line="360" w:lineRule="auto"/>
        <w:ind w:firstLine="435"/>
        <w:rPr>
          <w:rFonts w:hint="eastAsia" w:ascii="宋体" w:hAnsi="宋体" w:eastAsia="宋体" w:cs="宋体"/>
          <w:sz w:val="24"/>
          <w:szCs w:val="24"/>
        </w:rPr>
      </w:pPr>
      <w:r>
        <w:rPr>
          <w:rFonts w:hint="eastAsia" w:ascii="宋体" w:hAnsi="宋体" w:eastAsia="宋体" w:cs="宋体"/>
          <w:bCs/>
          <w:sz w:val="24"/>
          <w:szCs w:val="24"/>
        </w:rPr>
        <w:t>2.</w:t>
      </w:r>
      <w:r>
        <w:rPr>
          <w:rFonts w:hint="eastAsia" w:ascii="宋体" w:hAnsi="宋体" w:eastAsia="宋体" w:cs="宋体"/>
          <w:sz w:val="24"/>
          <w:szCs w:val="24"/>
        </w:rPr>
        <w:t>成交供应商提供的以上承诺情况（含工程名称、施工范围、施工工期、项目经理、执业证书信息），将按约定随</w:t>
      </w:r>
      <w:r>
        <w:rPr>
          <w:rFonts w:hint="eastAsia" w:ascii="宋体" w:hAnsi="宋体" w:eastAsia="宋体" w:cs="宋体"/>
          <w:sz w:val="24"/>
        </w:rPr>
        <w:t>成交结果公告</w:t>
      </w:r>
      <w:r>
        <w:rPr>
          <w:rFonts w:hint="eastAsia" w:ascii="宋体" w:hAnsi="宋体" w:eastAsia="宋体" w:cs="宋体"/>
          <w:sz w:val="24"/>
          <w:szCs w:val="24"/>
        </w:rPr>
        <w:t>同时公告。</w:t>
      </w:r>
    </w:p>
    <w:p w14:paraId="6090051A">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bCs/>
          <w:sz w:val="24"/>
          <w:szCs w:val="24"/>
        </w:rPr>
        <w:t>本页</w:t>
      </w:r>
      <w:r>
        <w:rPr>
          <w:rFonts w:hint="eastAsia" w:ascii="宋体" w:hAnsi="宋体" w:eastAsia="宋体" w:cs="宋体"/>
          <w:sz w:val="24"/>
        </w:rPr>
        <w:t>《主要成交标的承诺函》</w:t>
      </w:r>
      <w:r>
        <w:rPr>
          <w:rFonts w:hint="eastAsia" w:ascii="宋体" w:hAnsi="宋体" w:eastAsia="宋体" w:cs="宋体"/>
          <w:bCs/>
          <w:sz w:val="24"/>
          <w:szCs w:val="24"/>
        </w:rPr>
        <w:t>由供应商准确填写。</w:t>
      </w:r>
    </w:p>
    <w:bookmarkEnd w:id="687"/>
    <w:p w14:paraId="10209F20">
      <w:pPr>
        <w:pStyle w:val="44"/>
        <w:rPr>
          <w:rFonts w:hint="eastAsia" w:ascii="宋体" w:hAnsi="宋体" w:eastAsia="宋体" w:cs="宋体"/>
          <w:sz w:val="24"/>
        </w:rPr>
      </w:pPr>
    </w:p>
    <w:p w14:paraId="4E853896">
      <w:pPr>
        <w:pStyle w:val="44"/>
        <w:rPr>
          <w:rFonts w:hint="eastAsia" w:ascii="宋体" w:hAnsi="宋体" w:eastAsia="宋体" w:cs="宋体"/>
          <w:b/>
          <w:sz w:val="24"/>
        </w:rPr>
      </w:pPr>
    </w:p>
    <w:p w14:paraId="67D8A18A">
      <w:pPr>
        <w:pStyle w:val="44"/>
        <w:rPr>
          <w:rFonts w:hint="eastAsia" w:ascii="宋体" w:hAnsi="宋体" w:eastAsia="宋体" w:cs="宋体"/>
          <w:b/>
          <w:sz w:val="24"/>
        </w:rPr>
      </w:pPr>
    </w:p>
    <w:p w14:paraId="7CBA1D2C">
      <w:pPr>
        <w:pStyle w:val="44"/>
        <w:rPr>
          <w:rFonts w:hint="eastAsia" w:ascii="宋体" w:hAnsi="宋体" w:eastAsia="宋体" w:cs="宋体"/>
          <w:b/>
          <w:sz w:val="24"/>
        </w:rPr>
      </w:pPr>
    </w:p>
    <w:p w14:paraId="0AFE0C5C">
      <w:pPr>
        <w:pStyle w:val="44"/>
        <w:rPr>
          <w:rFonts w:hint="eastAsia" w:ascii="宋体" w:hAnsi="宋体" w:eastAsia="宋体" w:cs="宋体"/>
          <w:b/>
          <w:sz w:val="24"/>
        </w:rPr>
      </w:pPr>
    </w:p>
    <w:p w14:paraId="4F2CE423">
      <w:pPr>
        <w:pStyle w:val="44"/>
        <w:rPr>
          <w:rFonts w:hint="eastAsia" w:ascii="宋体" w:hAnsi="宋体" w:eastAsia="宋体" w:cs="宋体"/>
          <w:b/>
          <w:sz w:val="24"/>
        </w:rPr>
      </w:pPr>
    </w:p>
    <w:p w14:paraId="0838EDD5">
      <w:pPr>
        <w:pStyle w:val="44"/>
        <w:rPr>
          <w:rFonts w:hint="eastAsia" w:ascii="宋体" w:hAnsi="宋体" w:eastAsia="宋体" w:cs="宋体"/>
          <w:b/>
          <w:sz w:val="24"/>
        </w:rPr>
      </w:pPr>
    </w:p>
    <w:p w14:paraId="0B08B310">
      <w:pPr>
        <w:pStyle w:val="44"/>
        <w:rPr>
          <w:rFonts w:hint="eastAsia" w:ascii="宋体" w:hAnsi="宋体" w:eastAsia="宋体" w:cs="宋体"/>
          <w:b/>
          <w:sz w:val="24"/>
        </w:rPr>
      </w:pPr>
    </w:p>
    <w:p w14:paraId="67CA2681">
      <w:pPr>
        <w:pStyle w:val="44"/>
        <w:rPr>
          <w:rFonts w:hint="eastAsia" w:ascii="宋体" w:hAnsi="宋体" w:eastAsia="宋体" w:cs="宋体"/>
          <w:b/>
          <w:sz w:val="24"/>
        </w:rPr>
      </w:pPr>
    </w:p>
    <w:p w14:paraId="51341DD2">
      <w:pPr>
        <w:pStyle w:val="44"/>
        <w:rPr>
          <w:rFonts w:hint="eastAsia" w:ascii="宋体" w:hAnsi="宋体" w:eastAsia="宋体" w:cs="宋体"/>
          <w:b/>
          <w:sz w:val="24"/>
        </w:rPr>
      </w:pPr>
    </w:p>
    <w:p w14:paraId="5768DDE6">
      <w:pPr>
        <w:pStyle w:val="44"/>
        <w:rPr>
          <w:rFonts w:hint="eastAsia" w:ascii="宋体" w:hAnsi="宋体" w:eastAsia="宋体" w:cs="宋体"/>
          <w:b/>
          <w:sz w:val="24"/>
        </w:rPr>
      </w:pPr>
    </w:p>
    <w:p w14:paraId="6D15ADDF">
      <w:pPr>
        <w:pStyle w:val="44"/>
        <w:rPr>
          <w:rFonts w:hint="eastAsia" w:ascii="宋体" w:hAnsi="宋体" w:eastAsia="宋体" w:cs="宋体"/>
          <w:b/>
          <w:sz w:val="24"/>
        </w:rPr>
      </w:pPr>
    </w:p>
    <w:p w14:paraId="73BC44BC">
      <w:pPr>
        <w:pStyle w:val="44"/>
        <w:rPr>
          <w:rFonts w:hint="eastAsia" w:ascii="宋体" w:hAnsi="宋体" w:eastAsia="宋体" w:cs="宋体"/>
          <w:b/>
          <w:sz w:val="24"/>
        </w:rPr>
      </w:pPr>
    </w:p>
    <w:p w14:paraId="18A5E2E6">
      <w:pPr>
        <w:pStyle w:val="44"/>
        <w:rPr>
          <w:rFonts w:hint="eastAsia" w:ascii="宋体" w:hAnsi="宋体" w:eastAsia="宋体" w:cs="宋体"/>
          <w:b/>
          <w:sz w:val="24"/>
        </w:rPr>
      </w:pPr>
    </w:p>
    <w:p w14:paraId="2EFE5C1C">
      <w:pPr>
        <w:pStyle w:val="44"/>
        <w:rPr>
          <w:rFonts w:hint="eastAsia" w:ascii="宋体" w:hAnsi="宋体" w:eastAsia="宋体" w:cs="宋体"/>
          <w:b/>
          <w:sz w:val="24"/>
        </w:rPr>
      </w:pPr>
    </w:p>
    <w:p w14:paraId="6F206DBE">
      <w:pPr>
        <w:pStyle w:val="44"/>
        <w:rPr>
          <w:rFonts w:hint="eastAsia" w:ascii="宋体" w:hAnsi="宋体" w:eastAsia="宋体" w:cs="宋体"/>
          <w:b/>
          <w:sz w:val="24"/>
        </w:rPr>
      </w:pPr>
    </w:p>
    <w:p w14:paraId="4A1F0E7B">
      <w:pPr>
        <w:pStyle w:val="44"/>
        <w:rPr>
          <w:rFonts w:hint="eastAsia" w:ascii="宋体" w:hAnsi="宋体" w:eastAsia="宋体" w:cs="宋体"/>
          <w:b/>
          <w:sz w:val="24"/>
        </w:rPr>
      </w:pPr>
    </w:p>
    <w:bookmarkEnd w:id="686"/>
    <w:p w14:paraId="247B5349">
      <w:pPr>
        <w:spacing w:line="360" w:lineRule="auto"/>
        <w:jc w:val="center"/>
        <w:outlineLvl w:val="1"/>
        <w:rPr>
          <w:rFonts w:hint="eastAsia" w:ascii="宋体" w:hAnsi="宋体" w:eastAsia="宋体" w:cs="宋体"/>
          <w:b/>
          <w:sz w:val="24"/>
        </w:rPr>
      </w:pPr>
      <w:bookmarkStart w:id="688" w:name="_Toc8176"/>
      <w:bookmarkStart w:id="689" w:name="_Toc28645"/>
      <w:r>
        <w:rPr>
          <w:rFonts w:hint="eastAsia" w:ascii="宋体" w:hAnsi="宋体" w:eastAsia="宋体" w:cs="宋体"/>
          <w:b/>
          <w:sz w:val="24"/>
        </w:rPr>
        <w:t>十</w:t>
      </w:r>
      <w:r>
        <w:rPr>
          <w:rFonts w:hint="eastAsia" w:ascii="宋体" w:hAnsi="宋体" w:eastAsia="宋体" w:cs="宋体"/>
          <w:b/>
          <w:sz w:val="24"/>
          <w:lang w:val="en-US" w:eastAsia="zh-CN"/>
        </w:rPr>
        <w:t>四</w:t>
      </w:r>
      <w:r>
        <w:rPr>
          <w:rFonts w:hint="eastAsia" w:ascii="宋体" w:hAnsi="宋体" w:eastAsia="宋体" w:cs="宋体"/>
          <w:b/>
          <w:sz w:val="24"/>
        </w:rPr>
        <w:t>、其他相关证明材料</w:t>
      </w:r>
      <w:bookmarkEnd w:id="688"/>
      <w:bookmarkEnd w:id="689"/>
    </w:p>
    <w:p w14:paraId="2A36DFC1">
      <w:pPr>
        <w:spacing w:line="360" w:lineRule="auto"/>
        <w:ind w:firstLine="435"/>
        <w:rPr>
          <w:rFonts w:hint="eastAsia" w:ascii="宋体" w:hAnsi="宋体" w:eastAsia="宋体" w:cs="宋体"/>
          <w:sz w:val="24"/>
        </w:rPr>
      </w:pPr>
      <w:r>
        <w:rPr>
          <w:rFonts w:hint="eastAsia" w:ascii="宋体" w:hAnsi="宋体" w:eastAsia="宋体" w:cs="宋体"/>
          <w:sz w:val="24"/>
        </w:rPr>
        <w:t>提供符合磋商邀请、采购需求及评标方法和标准规定的相关证明文件。</w:t>
      </w:r>
    </w:p>
    <w:p w14:paraId="1632A67D">
      <w:pPr>
        <w:spacing w:line="360" w:lineRule="auto"/>
        <w:ind w:firstLine="480" w:firstLineChars="200"/>
        <w:rPr>
          <w:rFonts w:hint="eastAsia" w:ascii="宋体" w:hAnsi="宋体" w:eastAsia="宋体" w:cs="宋体"/>
          <w:sz w:val="24"/>
        </w:rPr>
      </w:pPr>
    </w:p>
    <w:p w14:paraId="3029C5CE">
      <w:pPr>
        <w:spacing w:line="360" w:lineRule="auto"/>
        <w:ind w:firstLine="435"/>
        <w:rPr>
          <w:rFonts w:hint="eastAsia" w:ascii="宋体" w:hAnsi="宋体" w:eastAsia="宋体" w:cs="宋体"/>
          <w:b/>
          <w:sz w:val="24"/>
        </w:rPr>
      </w:pPr>
      <w:r>
        <w:rPr>
          <w:rFonts w:hint="eastAsia" w:ascii="宋体" w:hAnsi="宋体" w:eastAsia="宋体" w:cs="宋体"/>
          <w:b/>
          <w:sz w:val="24"/>
        </w:rPr>
        <w:t>特别提示：</w:t>
      </w:r>
    </w:p>
    <w:p w14:paraId="4D9632BF">
      <w:pPr>
        <w:spacing w:line="360" w:lineRule="auto"/>
        <w:ind w:firstLine="435"/>
        <w:rPr>
          <w:rFonts w:hint="eastAsia" w:ascii="宋体" w:hAnsi="宋体" w:eastAsia="宋体" w:cs="宋体"/>
          <w:sz w:val="24"/>
        </w:rPr>
      </w:pPr>
      <w:r>
        <w:rPr>
          <w:rFonts w:hint="eastAsia" w:ascii="宋体" w:hAnsi="宋体" w:eastAsia="宋体" w:cs="宋体"/>
          <w:sz w:val="24"/>
        </w:rPr>
        <w:t>供应商在响应文件制作时可在此栏内上传磋商文件要求上传的证明资料，如营业执照、证书等，应将上述证明材料制作成扫描件上传。</w:t>
      </w:r>
    </w:p>
    <w:p w14:paraId="1625AB19">
      <w:pPr>
        <w:pStyle w:val="53"/>
        <w:spacing w:before="0" w:beforeAutospacing="0" w:after="0" w:afterAutospacing="0" w:line="360" w:lineRule="auto"/>
        <w:ind w:firstLine="640"/>
        <w:jc w:val="both"/>
        <w:rPr>
          <w:rFonts w:hint="eastAsia" w:ascii="宋体" w:hAnsi="宋体" w:eastAsia="宋体" w:cs="宋体"/>
          <w:color w:val="auto"/>
        </w:rPr>
      </w:pPr>
      <w:r>
        <w:rPr>
          <w:rFonts w:hint="eastAsia" w:ascii="宋体" w:hAnsi="宋体" w:eastAsia="宋体" w:cs="宋体"/>
          <w:color w:val="auto"/>
        </w:rPr>
        <w:br w:type="page"/>
      </w:r>
    </w:p>
    <w:p w14:paraId="3E218C2A">
      <w:pPr>
        <w:widowControl/>
        <w:jc w:val="center"/>
        <w:outlineLvl w:val="0"/>
        <w:rPr>
          <w:rFonts w:hint="eastAsia" w:ascii="宋体" w:hAnsi="宋体" w:eastAsia="宋体" w:cs="宋体"/>
          <w:b/>
          <w:bCs/>
          <w:sz w:val="28"/>
        </w:rPr>
      </w:pPr>
      <w:bookmarkStart w:id="690" w:name="_Toc4388"/>
      <w:bookmarkStart w:id="691" w:name="_Toc24879"/>
      <w:r>
        <w:rPr>
          <w:rFonts w:hint="eastAsia" w:ascii="宋体" w:hAnsi="宋体" w:eastAsia="宋体" w:cs="宋体"/>
          <w:b/>
          <w:bCs/>
          <w:sz w:val="28"/>
        </w:rPr>
        <w:t>第七章  政府采购</w:t>
      </w:r>
      <w:r>
        <w:rPr>
          <w:rFonts w:hint="eastAsia" w:ascii="宋体" w:hAnsi="宋体" w:eastAsia="宋体" w:cs="宋体"/>
          <w:b/>
          <w:sz w:val="28"/>
        </w:rPr>
        <w:t>供应</w:t>
      </w:r>
      <w:r>
        <w:rPr>
          <w:rFonts w:hint="eastAsia" w:ascii="宋体" w:hAnsi="宋体" w:eastAsia="宋体" w:cs="宋体"/>
          <w:b/>
          <w:bCs/>
          <w:sz w:val="28"/>
        </w:rPr>
        <w:t>商询问函和质疑函范本</w:t>
      </w:r>
      <w:bookmarkEnd w:id="690"/>
      <w:bookmarkEnd w:id="691"/>
    </w:p>
    <w:p w14:paraId="280AF5EF">
      <w:pPr>
        <w:spacing w:line="360" w:lineRule="auto"/>
        <w:jc w:val="center"/>
        <w:outlineLvl w:val="1"/>
        <w:rPr>
          <w:rFonts w:hint="eastAsia" w:ascii="宋体" w:hAnsi="宋体" w:eastAsia="宋体" w:cs="宋体"/>
          <w:b/>
          <w:bCs/>
          <w:sz w:val="32"/>
          <w:szCs w:val="44"/>
        </w:rPr>
      </w:pPr>
      <w:bookmarkStart w:id="692" w:name="_Toc2290"/>
      <w:bookmarkStart w:id="693" w:name="_Toc26448"/>
      <w:r>
        <w:rPr>
          <w:rFonts w:hint="eastAsia" w:ascii="宋体" w:hAnsi="宋体" w:eastAsia="宋体" w:cs="宋体"/>
          <w:b/>
          <w:bCs/>
          <w:sz w:val="32"/>
          <w:szCs w:val="44"/>
        </w:rPr>
        <w:t>询问函范本</w:t>
      </w:r>
      <w:bookmarkEnd w:id="692"/>
      <w:bookmarkEnd w:id="693"/>
    </w:p>
    <w:p w14:paraId="4789A106">
      <w:pPr>
        <w:adjustRightInd w:val="0"/>
        <w:snapToGrid w:val="0"/>
        <w:spacing w:line="360" w:lineRule="auto"/>
        <w:ind w:firstLine="480" w:firstLineChars="200"/>
        <w:jc w:val="center"/>
        <w:rPr>
          <w:rFonts w:hint="eastAsia" w:ascii="宋体" w:hAnsi="宋体" w:eastAsia="宋体" w:cs="宋体"/>
          <w:b/>
          <w:bCs/>
          <w:sz w:val="32"/>
          <w:szCs w:val="44"/>
        </w:rPr>
      </w:pPr>
      <w:r>
        <w:rPr>
          <w:rFonts w:hint="eastAsia" w:ascii="宋体" w:hAnsi="宋体" w:eastAsia="宋体" w:cs="宋体"/>
          <w:i/>
          <w:iCs/>
          <w:sz w:val="24"/>
          <w:szCs w:val="24"/>
        </w:rPr>
        <w:t>（如为对采购文件或采购程序的询问或疑问，请按询问函范本或电子交易系统中网上询问格式附件进行提交）</w:t>
      </w:r>
    </w:p>
    <w:p w14:paraId="05F33CC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致：采购人</w:t>
      </w:r>
    </w:p>
    <w:p w14:paraId="5F701AE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我单位拟参与</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i/>
          <w:iCs/>
          <w:sz w:val="24"/>
          <w:szCs w:val="24"/>
        </w:rPr>
        <w:t>项目名称、编号</w:t>
      </w:r>
      <w:r>
        <w:rPr>
          <w:rFonts w:hint="eastAsia" w:ascii="宋体" w:hAnsi="宋体" w:eastAsia="宋体" w:cs="宋体"/>
          <w:sz w:val="24"/>
          <w:szCs w:val="24"/>
        </w:rPr>
        <w:t>）的采购活动，现有以下内容(或条款)存在疑问(或无法理解)，特提出询问。</w:t>
      </w:r>
    </w:p>
    <w:p w14:paraId="6AC3E920">
      <w:pPr>
        <w:adjustRightInd w:val="0"/>
        <w:snapToGrid w:val="0"/>
        <w:spacing w:line="360" w:lineRule="auto"/>
        <w:ind w:firstLine="480" w:firstLineChars="200"/>
        <w:outlineLvl w:val="1"/>
        <w:rPr>
          <w:rFonts w:hint="eastAsia" w:ascii="宋体" w:hAnsi="宋体" w:eastAsia="宋体" w:cs="宋体"/>
          <w:sz w:val="24"/>
          <w:szCs w:val="24"/>
        </w:rPr>
      </w:pPr>
      <w:bookmarkStart w:id="694" w:name="_Toc32070"/>
      <w:bookmarkStart w:id="695" w:name="_Toc14234"/>
      <w:r>
        <w:rPr>
          <w:rFonts w:hint="eastAsia" w:ascii="宋体" w:hAnsi="宋体" w:eastAsia="宋体" w:cs="宋体"/>
          <w:sz w:val="24"/>
          <w:szCs w:val="24"/>
        </w:rPr>
        <w:t>一、(事项一)</w:t>
      </w:r>
      <w:bookmarkEnd w:id="694"/>
      <w:bookmarkEnd w:id="695"/>
    </w:p>
    <w:p w14:paraId="78D364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1、(内容或条款)</w:t>
      </w:r>
    </w:p>
    <w:p w14:paraId="60B39CA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2、(说明疑问或无法理解原因)</w:t>
      </w:r>
    </w:p>
    <w:p w14:paraId="658E55EA">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3、(建议)</w:t>
      </w:r>
    </w:p>
    <w:p w14:paraId="2082CD46">
      <w:pPr>
        <w:adjustRightInd w:val="0"/>
        <w:snapToGrid w:val="0"/>
        <w:spacing w:line="360" w:lineRule="auto"/>
        <w:ind w:firstLine="480" w:firstLineChars="200"/>
        <w:outlineLvl w:val="1"/>
        <w:rPr>
          <w:rFonts w:hint="eastAsia" w:ascii="宋体" w:hAnsi="宋体" w:eastAsia="宋体" w:cs="宋体"/>
          <w:sz w:val="24"/>
          <w:szCs w:val="24"/>
        </w:rPr>
      </w:pPr>
      <w:bookmarkStart w:id="696" w:name="_Toc6489"/>
      <w:bookmarkStart w:id="697" w:name="_Toc16507"/>
      <w:r>
        <w:rPr>
          <w:rFonts w:hint="eastAsia" w:ascii="宋体" w:hAnsi="宋体" w:eastAsia="宋体" w:cs="宋体"/>
          <w:sz w:val="24"/>
          <w:szCs w:val="24"/>
        </w:rPr>
        <w:t>二、(事项二)</w:t>
      </w:r>
      <w:bookmarkEnd w:id="696"/>
      <w:bookmarkEnd w:id="697"/>
    </w:p>
    <w:p w14:paraId="5509B30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p>
    <w:p w14:paraId="7026AB2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随附相关证明材料如下： </w:t>
      </w:r>
    </w:p>
    <w:p w14:paraId="1681B2B2">
      <w:pPr>
        <w:spacing w:line="360" w:lineRule="auto"/>
        <w:ind w:firstLine="4228" w:firstLineChars="1762"/>
        <w:rPr>
          <w:rFonts w:hint="eastAsia" w:ascii="宋体" w:hAnsi="宋体" w:eastAsia="宋体" w:cs="宋体"/>
          <w:sz w:val="24"/>
          <w:u w:val="single"/>
        </w:rPr>
      </w:pPr>
      <w:r>
        <w:rPr>
          <w:rFonts w:hint="eastAsia" w:ascii="宋体" w:hAnsi="宋体" w:eastAsia="宋体" w:cs="宋体"/>
          <w:sz w:val="24"/>
        </w:rPr>
        <w:t>联 系 人：</w:t>
      </w:r>
      <w:r>
        <w:rPr>
          <w:rFonts w:hint="eastAsia" w:ascii="宋体" w:hAnsi="宋体" w:eastAsia="宋体" w:cs="宋体"/>
          <w:sz w:val="24"/>
          <w:u w:val="single"/>
        </w:rPr>
        <w:t xml:space="preserve">              </w:t>
      </w:r>
    </w:p>
    <w:p w14:paraId="08B105F3">
      <w:pPr>
        <w:spacing w:line="360" w:lineRule="auto"/>
        <w:ind w:firstLine="4228" w:firstLineChars="1762"/>
        <w:rPr>
          <w:rFonts w:hint="eastAsia" w:ascii="宋体" w:hAnsi="宋体" w:eastAsia="宋体" w:cs="宋体"/>
          <w:sz w:val="24"/>
          <w:u w:val="single"/>
        </w:rPr>
      </w:pPr>
      <w:r>
        <w:rPr>
          <w:rFonts w:hint="eastAsia" w:ascii="宋体" w:hAnsi="宋体" w:eastAsia="宋体" w:cs="宋体"/>
          <w:sz w:val="24"/>
        </w:rPr>
        <w:t>联系电话：</w:t>
      </w:r>
      <w:r>
        <w:rPr>
          <w:rFonts w:hint="eastAsia" w:ascii="宋体" w:hAnsi="宋体" w:eastAsia="宋体" w:cs="宋体"/>
          <w:sz w:val="24"/>
          <w:u w:val="single"/>
        </w:rPr>
        <w:t xml:space="preserve">              </w:t>
      </w:r>
    </w:p>
    <w:p w14:paraId="0A3DDFFF">
      <w:pPr>
        <w:tabs>
          <w:tab w:val="left" w:pos="630"/>
        </w:tabs>
        <w:spacing w:line="360" w:lineRule="auto"/>
        <w:ind w:firstLine="4228" w:firstLineChars="1762"/>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p>
    <w:p w14:paraId="02C6ED44">
      <w:pPr>
        <w:rPr>
          <w:rFonts w:hint="eastAsia" w:ascii="宋体" w:hAnsi="宋体" w:eastAsia="宋体" w:cs="宋体"/>
          <w:b/>
          <w:sz w:val="52"/>
        </w:rPr>
      </w:pPr>
      <w:r>
        <w:rPr>
          <w:rFonts w:hint="eastAsia" w:ascii="宋体" w:hAnsi="宋体" w:eastAsia="宋体" w:cs="宋体"/>
          <w:b/>
          <w:bCs/>
          <w:sz w:val="32"/>
          <w:szCs w:val="44"/>
        </w:rPr>
        <w:br w:type="page"/>
      </w:r>
    </w:p>
    <w:p w14:paraId="248902F3">
      <w:pPr>
        <w:jc w:val="center"/>
        <w:outlineLvl w:val="1"/>
        <w:rPr>
          <w:rFonts w:hint="eastAsia" w:ascii="宋体" w:hAnsi="宋体" w:eastAsia="宋体" w:cs="宋体"/>
          <w:b/>
          <w:bCs/>
          <w:sz w:val="32"/>
          <w:szCs w:val="44"/>
        </w:rPr>
      </w:pPr>
      <w:bookmarkStart w:id="698" w:name="_Toc4923"/>
      <w:bookmarkStart w:id="699" w:name="_Toc26224"/>
      <w:r>
        <w:rPr>
          <w:rFonts w:hint="eastAsia" w:ascii="宋体" w:hAnsi="宋体" w:eastAsia="宋体" w:cs="宋体"/>
          <w:b/>
          <w:bCs/>
          <w:sz w:val="32"/>
          <w:szCs w:val="44"/>
        </w:rPr>
        <w:t>质疑函范本</w:t>
      </w:r>
      <w:bookmarkEnd w:id="698"/>
      <w:bookmarkEnd w:id="699"/>
    </w:p>
    <w:p w14:paraId="3742F56E">
      <w:pPr>
        <w:adjustRightInd w:val="0"/>
        <w:snapToGrid w:val="0"/>
        <w:spacing w:before="312" w:beforeLines="100" w:line="360" w:lineRule="auto"/>
        <w:outlineLvl w:val="1"/>
        <w:rPr>
          <w:rFonts w:hint="eastAsia" w:ascii="宋体" w:hAnsi="宋体" w:eastAsia="宋体" w:cs="宋体"/>
          <w:b/>
          <w:bCs/>
          <w:sz w:val="24"/>
          <w:szCs w:val="24"/>
        </w:rPr>
      </w:pPr>
      <w:bookmarkStart w:id="700" w:name="_Toc10663"/>
      <w:bookmarkStart w:id="701" w:name="_Toc3847"/>
      <w:r>
        <w:rPr>
          <w:rFonts w:hint="eastAsia" w:ascii="宋体" w:hAnsi="宋体" w:eastAsia="宋体" w:cs="宋体"/>
          <w:b/>
          <w:bCs/>
          <w:sz w:val="24"/>
          <w:szCs w:val="24"/>
        </w:rPr>
        <w:t>一、质疑供应商基本信息</w:t>
      </w:r>
      <w:bookmarkEnd w:id="700"/>
      <w:bookmarkEnd w:id="701"/>
    </w:p>
    <w:p w14:paraId="1ECE3C94">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质疑供应商：</w:t>
      </w:r>
      <w:r>
        <w:rPr>
          <w:rFonts w:hint="eastAsia" w:ascii="宋体" w:hAnsi="宋体" w:eastAsia="宋体" w:cs="宋体"/>
          <w:sz w:val="24"/>
          <w:szCs w:val="24"/>
          <w:u w:val="dotted"/>
        </w:rPr>
        <w:t xml:space="preserve">                                        </w:t>
      </w:r>
    </w:p>
    <w:p w14:paraId="68F6B568">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14:paraId="5B9A4719">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eastAsia="宋体" w:cs="宋体"/>
          <w:sz w:val="24"/>
          <w:szCs w:val="24"/>
          <w:u w:val="dotted"/>
        </w:rPr>
        <w:t xml:space="preserve">                      </w:t>
      </w: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14:paraId="48A66EA3">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授权代表：</w:t>
      </w:r>
      <w:r>
        <w:rPr>
          <w:rFonts w:hint="eastAsia" w:ascii="宋体" w:hAnsi="宋体" w:eastAsia="宋体" w:cs="宋体"/>
          <w:sz w:val="24"/>
          <w:szCs w:val="24"/>
          <w:u w:val="dotted"/>
        </w:rPr>
        <w:t xml:space="preserve">                                          </w:t>
      </w:r>
    </w:p>
    <w:p w14:paraId="33EF33EA">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dotted"/>
        </w:rPr>
        <w:t xml:space="preserve">                                          </w:t>
      </w:r>
    </w:p>
    <w:p w14:paraId="7AA76388">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u w:val="dotted"/>
        </w:rPr>
        <w:t xml:space="preserve">                        </w:t>
      </w:r>
      <w:r>
        <w:rPr>
          <w:rFonts w:hint="eastAsia" w:ascii="宋体" w:hAnsi="宋体" w:eastAsia="宋体" w:cs="宋体"/>
          <w:sz w:val="24"/>
          <w:szCs w:val="24"/>
        </w:rPr>
        <w:t>邮编：</w:t>
      </w:r>
      <w:r>
        <w:rPr>
          <w:rFonts w:hint="eastAsia" w:ascii="宋体" w:hAnsi="宋体" w:eastAsia="宋体" w:cs="宋体"/>
          <w:sz w:val="24"/>
          <w:szCs w:val="24"/>
          <w:u w:val="dotted"/>
        </w:rPr>
        <w:t xml:space="preserve">               </w:t>
      </w:r>
    </w:p>
    <w:p w14:paraId="02A25C36">
      <w:pPr>
        <w:adjustRightInd w:val="0"/>
        <w:snapToGrid w:val="0"/>
        <w:spacing w:line="360" w:lineRule="auto"/>
        <w:outlineLvl w:val="1"/>
        <w:rPr>
          <w:rFonts w:hint="eastAsia" w:ascii="宋体" w:hAnsi="宋体" w:eastAsia="宋体" w:cs="宋体"/>
          <w:b/>
          <w:bCs/>
          <w:sz w:val="24"/>
          <w:szCs w:val="24"/>
        </w:rPr>
      </w:pPr>
      <w:bookmarkStart w:id="702" w:name="_Toc19182"/>
      <w:bookmarkStart w:id="703" w:name="_Toc30012"/>
      <w:r>
        <w:rPr>
          <w:rFonts w:hint="eastAsia" w:ascii="宋体" w:hAnsi="宋体" w:eastAsia="宋体" w:cs="宋体"/>
          <w:b/>
          <w:bCs/>
          <w:sz w:val="24"/>
          <w:szCs w:val="24"/>
        </w:rPr>
        <w:t>二、质疑项目基本情况</w:t>
      </w:r>
      <w:bookmarkEnd w:id="702"/>
      <w:bookmarkEnd w:id="703"/>
    </w:p>
    <w:p w14:paraId="29B82436">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质疑项目的名称：</w:t>
      </w:r>
      <w:r>
        <w:rPr>
          <w:rFonts w:hint="eastAsia" w:ascii="宋体" w:hAnsi="宋体" w:eastAsia="宋体" w:cs="宋体"/>
          <w:sz w:val="24"/>
          <w:szCs w:val="24"/>
          <w:u w:val="dotted"/>
        </w:rPr>
        <w:t xml:space="preserve">                                    </w:t>
      </w:r>
    </w:p>
    <w:p w14:paraId="185205F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质疑项目的编号：</w:t>
      </w:r>
      <w:r>
        <w:rPr>
          <w:rFonts w:hint="eastAsia" w:ascii="宋体" w:hAnsi="宋体" w:eastAsia="宋体" w:cs="宋体"/>
          <w:sz w:val="24"/>
          <w:szCs w:val="24"/>
          <w:u w:val="dotted"/>
        </w:rPr>
        <w:t xml:space="preserve">               </w:t>
      </w:r>
      <w:r>
        <w:rPr>
          <w:rFonts w:hint="eastAsia" w:ascii="宋体" w:hAnsi="宋体" w:eastAsia="宋体" w:cs="宋体"/>
          <w:sz w:val="24"/>
          <w:szCs w:val="24"/>
        </w:rPr>
        <w:t>包号：</w:t>
      </w:r>
      <w:r>
        <w:rPr>
          <w:rFonts w:hint="eastAsia" w:ascii="宋体" w:hAnsi="宋体" w:eastAsia="宋体" w:cs="宋体"/>
          <w:sz w:val="24"/>
          <w:szCs w:val="24"/>
          <w:u w:val="dotted"/>
        </w:rPr>
        <w:t xml:space="preserve">               </w:t>
      </w:r>
    </w:p>
    <w:p w14:paraId="1DBC6147">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采购人名称：</w:t>
      </w:r>
      <w:r>
        <w:rPr>
          <w:rFonts w:hint="eastAsia" w:ascii="宋体" w:hAnsi="宋体" w:eastAsia="宋体" w:cs="宋体"/>
          <w:sz w:val="24"/>
          <w:szCs w:val="24"/>
          <w:u w:val="dotted"/>
        </w:rPr>
        <w:t xml:space="preserve">                                        </w:t>
      </w:r>
    </w:p>
    <w:p w14:paraId="5EEC944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采购文件获取日期：</w:t>
      </w:r>
      <w:r>
        <w:rPr>
          <w:rFonts w:hint="eastAsia" w:ascii="宋体" w:hAnsi="宋体" w:eastAsia="宋体" w:cs="宋体"/>
          <w:sz w:val="24"/>
          <w:szCs w:val="24"/>
          <w:u w:val="dotted"/>
        </w:rPr>
        <w:t xml:space="preserve">                                  </w:t>
      </w:r>
    </w:p>
    <w:p w14:paraId="3500ECBD">
      <w:pPr>
        <w:adjustRightInd w:val="0"/>
        <w:snapToGrid w:val="0"/>
        <w:spacing w:line="360" w:lineRule="auto"/>
        <w:outlineLvl w:val="1"/>
        <w:rPr>
          <w:rFonts w:hint="eastAsia" w:ascii="宋体" w:hAnsi="宋体" w:eastAsia="宋体" w:cs="宋体"/>
          <w:b/>
          <w:bCs/>
          <w:sz w:val="24"/>
          <w:szCs w:val="24"/>
        </w:rPr>
      </w:pPr>
      <w:bookmarkStart w:id="704" w:name="_Toc9989"/>
      <w:bookmarkStart w:id="705" w:name="_Toc21700"/>
      <w:r>
        <w:rPr>
          <w:rFonts w:hint="eastAsia" w:ascii="宋体" w:hAnsi="宋体" w:eastAsia="宋体" w:cs="宋体"/>
          <w:b/>
          <w:bCs/>
          <w:sz w:val="24"/>
          <w:szCs w:val="24"/>
        </w:rPr>
        <w:t>三、质疑事项具体内容</w:t>
      </w:r>
      <w:bookmarkEnd w:id="704"/>
      <w:bookmarkEnd w:id="705"/>
    </w:p>
    <w:p w14:paraId="7F86E80C">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质疑事项1：</w:t>
      </w:r>
      <w:r>
        <w:rPr>
          <w:rFonts w:hint="eastAsia" w:ascii="宋体" w:hAnsi="宋体" w:eastAsia="宋体" w:cs="宋体"/>
          <w:sz w:val="24"/>
          <w:szCs w:val="24"/>
          <w:u w:val="dotted"/>
        </w:rPr>
        <w:t xml:space="preserve">                                         </w:t>
      </w:r>
    </w:p>
    <w:p w14:paraId="758108F2">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事实依据：</w:t>
      </w:r>
      <w:r>
        <w:rPr>
          <w:rFonts w:hint="eastAsia" w:ascii="宋体" w:hAnsi="宋体" w:eastAsia="宋体" w:cs="宋体"/>
          <w:sz w:val="24"/>
          <w:szCs w:val="24"/>
          <w:u w:val="dotted"/>
        </w:rPr>
        <w:t xml:space="preserve">                                          </w:t>
      </w:r>
    </w:p>
    <w:p w14:paraId="72411E07">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u w:val="dotted"/>
        </w:rPr>
        <w:t xml:space="preserve">                                                    </w:t>
      </w:r>
    </w:p>
    <w:p w14:paraId="4729E4F5">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法律依据：</w:t>
      </w:r>
      <w:r>
        <w:rPr>
          <w:rFonts w:hint="eastAsia" w:ascii="宋体" w:hAnsi="宋体" w:eastAsia="宋体" w:cs="宋体"/>
          <w:sz w:val="24"/>
          <w:szCs w:val="24"/>
          <w:u w:val="dotted"/>
        </w:rPr>
        <w:t xml:space="preserve">                                          </w:t>
      </w:r>
    </w:p>
    <w:p w14:paraId="2D4172EE">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u w:val="dotted"/>
        </w:rPr>
        <w:t xml:space="preserve">                                                    </w:t>
      </w:r>
    </w:p>
    <w:p w14:paraId="42E2EBD4">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质疑事项2</w:t>
      </w:r>
    </w:p>
    <w:p w14:paraId="167DF5EA">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w:t>
      </w:r>
    </w:p>
    <w:p w14:paraId="794FD9F0">
      <w:pPr>
        <w:adjustRightInd w:val="0"/>
        <w:snapToGrid w:val="0"/>
        <w:spacing w:line="360" w:lineRule="auto"/>
        <w:outlineLvl w:val="1"/>
        <w:rPr>
          <w:rFonts w:hint="eastAsia" w:ascii="宋体" w:hAnsi="宋体" w:eastAsia="宋体" w:cs="宋体"/>
          <w:b/>
          <w:bCs/>
          <w:sz w:val="24"/>
          <w:szCs w:val="24"/>
        </w:rPr>
      </w:pPr>
      <w:bookmarkStart w:id="706" w:name="_Toc10625"/>
      <w:bookmarkStart w:id="707" w:name="_Toc19016"/>
      <w:r>
        <w:rPr>
          <w:rFonts w:hint="eastAsia" w:ascii="宋体" w:hAnsi="宋体" w:eastAsia="宋体" w:cs="宋体"/>
          <w:b/>
          <w:bCs/>
          <w:sz w:val="24"/>
          <w:szCs w:val="24"/>
        </w:rPr>
        <w:t>四、与质疑事项相关的质疑请求</w:t>
      </w:r>
      <w:bookmarkEnd w:id="706"/>
      <w:bookmarkEnd w:id="707"/>
    </w:p>
    <w:p w14:paraId="0768B46B">
      <w:pPr>
        <w:adjustRightInd w:val="0"/>
        <w:snapToGrid w:val="0"/>
        <w:spacing w:line="360" w:lineRule="auto"/>
        <w:rPr>
          <w:rFonts w:hint="eastAsia" w:ascii="宋体" w:hAnsi="宋体" w:eastAsia="宋体" w:cs="宋体"/>
          <w:sz w:val="24"/>
          <w:szCs w:val="24"/>
          <w:u w:val="dotted"/>
        </w:rPr>
      </w:pPr>
      <w:r>
        <w:rPr>
          <w:rFonts w:hint="eastAsia" w:ascii="宋体" w:hAnsi="宋体" w:eastAsia="宋体" w:cs="宋体"/>
          <w:sz w:val="24"/>
          <w:szCs w:val="24"/>
        </w:rPr>
        <w:t>请求：</w:t>
      </w:r>
      <w:r>
        <w:rPr>
          <w:rFonts w:hint="eastAsia" w:ascii="宋体" w:hAnsi="宋体" w:eastAsia="宋体" w:cs="宋体"/>
          <w:sz w:val="24"/>
          <w:szCs w:val="24"/>
          <w:u w:val="dotted"/>
        </w:rPr>
        <w:t xml:space="preserve">                                              </w:t>
      </w:r>
    </w:p>
    <w:p w14:paraId="56DE1375">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签字(签章)：                   公章：                      </w:t>
      </w:r>
    </w:p>
    <w:p w14:paraId="209D5E40">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日期：    </w:t>
      </w:r>
    </w:p>
    <w:p w14:paraId="5035828F">
      <w:pPr>
        <w:widowControl/>
        <w:jc w:val="left"/>
        <w:rPr>
          <w:rFonts w:hint="eastAsia" w:ascii="宋体" w:hAnsi="宋体" w:eastAsia="宋体" w:cs="宋体"/>
          <w:sz w:val="32"/>
          <w:szCs w:val="32"/>
        </w:rPr>
      </w:pPr>
      <w:r>
        <w:rPr>
          <w:rFonts w:hint="eastAsia" w:ascii="宋体" w:hAnsi="宋体" w:eastAsia="宋体" w:cs="宋体"/>
          <w:sz w:val="32"/>
          <w:szCs w:val="32"/>
        </w:rPr>
        <w:br w:type="page"/>
      </w:r>
    </w:p>
    <w:p w14:paraId="2FDE8277">
      <w:pPr>
        <w:rPr>
          <w:rFonts w:hint="eastAsia" w:ascii="宋体" w:hAnsi="宋体" w:eastAsia="宋体" w:cs="宋体"/>
        </w:rPr>
      </w:pPr>
      <w:bookmarkStart w:id="708" w:name="_Toc25274"/>
      <w:bookmarkStart w:id="709" w:name="_Toc17684"/>
      <w:r>
        <w:rPr>
          <w:rFonts w:hint="eastAsia" w:ascii="宋体" w:hAnsi="宋体" w:eastAsia="宋体" w:cs="宋体"/>
          <w:b/>
          <w:bCs/>
        </w:rPr>
        <w:t>质疑函制作说明</w:t>
      </w:r>
      <w:r>
        <w:rPr>
          <w:rFonts w:hint="eastAsia" w:ascii="宋体" w:hAnsi="宋体" w:eastAsia="宋体" w:cs="宋体"/>
        </w:rPr>
        <w:t>：</w:t>
      </w:r>
      <w:bookmarkEnd w:id="708"/>
      <w:bookmarkEnd w:id="709"/>
    </w:p>
    <w:p w14:paraId="063FD2E5">
      <w:pPr>
        <w:spacing w:line="360" w:lineRule="auto"/>
        <w:ind w:firstLine="435"/>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598A4F7D">
      <w:pPr>
        <w:spacing w:line="360" w:lineRule="auto"/>
        <w:ind w:firstLine="435"/>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A18665F">
      <w:pPr>
        <w:spacing w:line="360" w:lineRule="auto"/>
        <w:ind w:firstLine="435"/>
        <w:rPr>
          <w:rFonts w:hint="eastAsia"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051C1CF0">
      <w:pPr>
        <w:spacing w:line="360" w:lineRule="auto"/>
        <w:ind w:firstLine="435"/>
        <w:rPr>
          <w:rFonts w:hint="eastAsia" w:ascii="宋体" w:hAnsi="宋体" w:eastAsia="宋体" w:cs="宋体"/>
          <w:sz w:val="24"/>
        </w:rPr>
      </w:pPr>
      <w:r>
        <w:rPr>
          <w:rFonts w:hint="eastAsia" w:ascii="宋体" w:hAnsi="宋体" w:eastAsia="宋体" w:cs="宋体"/>
          <w:sz w:val="24"/>
        </w:rPr>
        <w:t>4.质疑函的质疑事项应具体、明确，并有必要的事实依据和法律依据。</w:t>
      </w:r>
    </w:p>
    <w:p w14:paraId="228ECF2C">
      <w:pPr>
        <w:spacing w:line="360" w:lineRule="auto"/>
        <w:ind w:firstLine="435"/>
        <w:rPr>
          <w:rFonts w:hint="eastAsia" w:ascii="宋体" w:hAnsi="宋体" w:eastAsia="宋体" w:cs="宋体"/>
          <w:sz w:val="24"/>
        </w:rPr>
      </w:pPr>
      <w:r>
        <w:rPr>
          <w:rFonts w:hint="eastAsia" w:ascii="宋体" w:hAnsi="宋体" w:eastAsia="宋体" w:cs="宋体"/>
          <w:sz w:val="24"/>
        </w:rPr>
        <w:t>5.质疑函的质疑请求应与质疑事项相关。</w:t>
      </w:r>
    </w:p>
    <w:p w14:paraId="5BAE965C">
      <w:pPr>
        <w:spacing w:line="360" w:lineRule="auto"/>
        <w:ind w:firstLine="435"/>
        <w:rPr>
          <w:rFonts w:hint="eastAsia"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B7A7F">
    <w:pPr>
      <w:pStyle w:val="34"/>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4A699">
                          <w:pPr>
                            <w:pStyle w:val="34"/>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A24A699">
                    <w:pPr>
                      <w:pStyle w:val="34"/>
                      <w:rPr>
                        <w:rFonts w:hint="eastAsia"/>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53DB2">
    <w:pPr>
      <w:pStyle w:val="34"/>
      <w:jc w:val="center"/>
      <w:rPr>
        <w:rFonts w:hint="eastAsia"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76EA62">
                          <w:pPr>
                            <w:pStyle w:val="34"/>
                            <w:rPr>
                              <w:rFonts w:hint="eastAsia"/>
                            </w:rPr>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276EA62">
                    <w:pPr>
                      <w:pStyle w:val="34"/>
                      <w:rPr>
                        <w:rFonts w:hint="eastAsia"/>
                      </w:rPr>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91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98FFA">
    <w:pPr>
      <w:pStyle w:val="34"/>
      <w:jc w:val="center"/>
      <w:rPr>
        <w:rFonts w:hint="eastAsia"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34C45">
                          <w:pPr>
                            <w:pStyle w:val="34"/>
                            <w:rPr>
                              <w:rFonts w:hint="eastAsia"/>
                            </w:rPr>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8C34C45">
                    <w:pPr>
                      <w:pStyle w:val="34"/>
                      <w:rPr>
                        <w:rFonts w:hint="eastAsia"/>
                      </w:rPr>
                    </w:pPr>
                    <w:r>
                      <w:t xml:space="preserve">第 </w:t>
                    </w:r>
                    <w:r>
                      <w:fldChar w:fldCharType="begin"/>
                    </w:r>
                    <w:r>
                      <w:instrText xml:space="preserve"> PAGE  \* MERGEFORMAT </w:instrText>
                    </w:r>
                    <w:r>
                      <w:fldChar w:fldCharType="separate"/>
                    </w:r>
                    <w:r>
                      <w:t>74</w:t>
                    </w:r>
                    <w:r>
                      <w:fldChar w:fldCharType="end"/>
                    </w:r>
                    <w:r>
                      <w:t xml:space="preserve"> 页 共 </w:t>
                    </w:r>
                    <w:r>
                      <w:fldChar w:fldCharType="begin"/>
                    </w:r>
                    <w:r>
                      <w:instrText xml:space="preserve"> NUMPAGES  \* MERGEFORMAT </w:instrText>
                    </w:r>
                    <w:r>
                      <w:fldChar w:fldCharType="separate"/>
                    </w:r>
                    <w:r>
                      <w:t>108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2E08E">
    <w:pPr>
      <w:pStyle w:val="36"/>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2026年航道护坡基础设施提升项目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1C39">
    <w:pPr>
      <w:pStyle w:val="36"/>
      <w:jc w:val="both"/>
      <w:rPr>
        <w:rFonts w:hint="eastAsia" w:eastAsia="宋体"/>
        <w:lang w:eastAsia="zh-CN"/>
      </w:rPr>
    </w:pPr>
    <w:r>
      <w:rPr>
        <w:rFonts w:hint="eastAsia" w:asciiTheme="minorEastAsia" w:hAnsiTheme="minorEastAsia" w:eastAsiaTheme="minorEastAsia"/>
        <w:lang w:eastAsia="zh-CN"/>
      </w:rPr>
      <w:t>2026年航道护坡基础设施提升项目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72B4F">
    <w:pPr>
      <w:pStyle w:val="36"/>
      <w:jc w:val="both"/>
      <w:rPr>
        <w:rFonts w:hint="eastAsia" w:eastAsia="宋体"/>
        <w:lang w:eastAsia="zh-CN"/>
      </w:rPr>
    </w:pPr>
    <w:r>
      <w:rPr>
        <w:rFonts w:hint="eastAsia" w:asciiTheme="minorEastAsia" w:hAnsiTheme="minorEastAsia" w:eastAsiaTheme="minorEastAsia"/>
        <w:lang w:eastAsia="zh-CN"/>
      </w:rPr>
      <w:t>2026年航道护坡基础设施提升项目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2569C"/>
    <w:multiLevelType w:val="singleLevel"/>
    <w:tmpl w:val="9BB2569C"/>
    <w:lvl w:ilvl="0" w:tentative="0">
      <w:start w:val="1"/>
      <w:numFmt w:val="decimal"/>
      <w:suff w:val="nothing"/>
      <w:lvlText w:val="（%1）"/>
      <w:lvlJc w:val="left"/>
    </w:lvl>
  </w:abstractNum>
  <w:abstractNum w:abstractNumId="1">
    <w:nsid w:val="43EDB420"/>
    <w:multiLevelType w:val="singleLevel"/>
    <w:tmpl w:val="43EDB420"/>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7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1"/>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6"/>
      <w:lvlText w:val="           "/>
      <w:lvlJc w:val="left"/>
      <w:pPr>
        <w:tabs>
          <w:tab w:val="left" w:pos="1440"/>
        </w:tabs>
        <w:ind w:left="1152" w:hanging="1152"/>
      </w:pPr>
      <w:rPr>
        <w:rFonts w:hint="eastAsia"/>
      </w:rPr>
    </w:lvl>
    <w:lvl w:ilvl="6" w:tentative="0">
      <w:start w:val="1"/>
      <w:numFmt w:val="decimal"/>
      <w:pStyle w:val="178"/>
      <w:lvlText w:val="%1.%2.%3.%4.%5.%6.%7"/>
      <w:lvlJc w:val="left"/>
      <w:pPr>
        <w:tabs>
          <w:tab w:val="left" w:pos="2520"/>
        </w:tabs>
        <w:ind w:left="1296" w:hanging="1296"/>
      </w:pPr>
      <w:rPr>
        <w:rFonts w:hint="eastAsia"/>
      </w:rPr>
    </w:lvl>
    <w:lvl w:ilvl="7" w:tentative="0">
      <w:start w:val="1"/>
      <w:numFmt w:val="decimal"/>
      <w:pStyle w:val="180"/>
      <w:lvlText w:val="%1.%2.%3.%4.%5.%6.%7.%8"/>
      <w:lvlJc w:val="left"/>
      <w:pPr>
        <w:tabs>
          <w:tab w:val="left" w:pos="1440"/>
        </w:tabs>
        <w:ind w:left="1440" w:hanging="1440"/>
      </w:pPr>
      <w:rPr>
        <w:rFonts w:hint="eastAsia"/>
      </w:rPr>
    </w:lvl>
    <w:lvl w:ilvl="8" w:tentative="0">
      <w:start w:val="1"/>
      <w:numFmt w:val="decimal"/>
      <w:pStyle w:val="182"/>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00043F"/>
    <w:rsid w:val="000037F9"/>
    <w:rsid w:val="000049DA"/>
    <w:rsid w:val="000056B7"/>
    <w:rsid w:val="00005914"/>
    <w:rsid w:val="00007D87"/>
    <w:rsid w:val="000131F7"/>
    <w:rsid w:val="00014039"/>
    <w:rsid w:val="00015C31"/>
    <w:rsid w:val="00016B6C"/>
    <w:rsid w:val="00020B57"/>
    <w:rsid w:val="00020B6D"/>
    <w:rsid w:val="00022976"/>
    <w:rsid w:val="000323E2"/>
    <w:rsid w:val="00040C25"/>
    <w:rsid w:val="00042139"/>
    <w:rsid w:val="00042B14"/>
    <w:rsid w:val="00043D4A"/>
    <w:rsid w:val="00044F49"/>
    <w:rsid w:val="000450C3"/>
    <w:rsid w:val="0005061B"/>
    <w:rsid w:val="00050A3F"/>
    <w:rsid w:val="00054AA3"/>
    <w:rsid w:val="00056ECB"/>
    <w:rsid w:val="00057B40"/>
    <w:rsid w:val="00060551"/>
    <w:rsid w:val="000614C6"/>
    <w:rsid w:val="000623EA"/>
    <w:rsid w:val="000648D2"/>
    <w:rsid w:val="00066A9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0ACF"/>
    <w:rsid w:val="000B1511"/>
    <w:rsid w:val="000B6249"/>
    <w:rsid w:val="000B6562"/>
    <w:rsid w:val="000C1DB1"/>
    <w:rsid w:val="000C6302"/>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3DC0"/>
    <w:rsid w:val="00155F64"/>
    <w:rsid w:val="001571EE"/>
    <w:rsid w:val="00157856"/>
    <w:rsid w:val="00157B7B"/>
    <w:rsid w:val="00160729"/>
    <w:rsid w:val="00162F2F"/>
    <w:rsid w:val="0016455F"/>
    <w:rsid w:val="00165398"/>
    <w:rsid w:val="00166794"/>
    <w:rsid w:val="00166ED8"/>
    <w:rsid w:val="001714C9"/>
    <w:rsid w:val="00171515"/>
    <w:rsid w:val="00172A27"/>
    <w:rsid w:val="00172B93"/>
    <w:rsid w:val="001776E1"/>
    <w:rsid w:val="0018119B"/>
    <w:rsid w:val="001844AB"/>
    <w:rsid w:val="001853C7"/>
    <w:rsid w:val="001903BA"/>
    <w:rsid w:val="00192879"/>
    <w:rsid w:val="00194451"/>
    <w:rsid w:val="001944B8"/>
    <w:rsid w:val="00196DA3"/>
    <w:rsid w:val="001971E5"/>
    <w:rsid w:val="001974FD"/>
    <w:rsid w:val="001A0C0F"/>
    <w:rsid w:val="001A68E5"/>
    <w:rsid w:val="001B25BE"/>
    <w:rsid w:val="001B2A54"/>
    <w:rsid w:val="001B2BA4"/>
    <w:rsid w:val="001B5014"/>
    <w:rsid w:val="001B7327"/>
    <w:rsid w:val="001C1E34"/>
    <w:rsid w:val="001D22EA"/>
    <w:rsid w:val="001D487F"/>
    <w:rsid w:val="001D503E"/>
    <w:rsid w:val="001D53B4"/>
    <w:rsid w:val="001E1835"/>
    <w:rsid w:val="001E3498"/>
    <w:rsid w:val="001E6BA1"/>
    <w:rsid w:val="001F2437"/>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156F"/>
    <w:rsid w:val="00273F66"/>
    <w:rsid w:val="00274A9E"/>
    <w:rsid w:val="00276BA1"/>
    <w:rsid w:val="00280984"/>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D05DD"/>
    <w:rsid w:val="002D09EE"/>
    <w:rsid w:val="002D0E4D"/>
    <w:rsid w:val="002D2965"/>
    <w:rsid w:val="002D3D02"/>
    <w:rsid w:val="002D4CB5"/>
    <w:rsid w:val="002D5900"/>
    <w:rsid w:val="002D684B"/>
    <w:rsid w:val="002E003E"/>
    <w:rsid w:val="002E05AB"/>
    <w:rsid w:val="002E2142"/>
    <w:rsid w:val="002E2D3A"/>
    <w:rsid w:val="002E3B26"/>
    <w:rsid w:val="002E4406"/>
    <w:rsid w:val="002E4997"/>
    <w:rsid w:val="002E4AB8"/>
    <w:rsid w:val="002E7FC4"/>
    <w:rsid w:val="0030667B"/>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03F2"/>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76BCD"/>
    <w:rsid w:val="00482C78"/>
    <w:rsid w:val="00483ABC"/>
    <w:rsid w:val="0048634A"/>
    <w:rsid w:val="004874AE"/>
    <w:rsid w:val="0049056F"/>
    <w:rsid w:val="0049106C"/>
    <w:rsid w:val="004916E7"/>
    <w:rsid w:val="00491FF7"/>
    <w:rsid w:val="00492217"/>
    <w:rsid w:val="00494D24"/>
    <w:rsid w:val="004951D1"/>
    <w:rsid w:val="004960BB"/>
    <w:rsid w:val="004A1BA3"/>
    <w:rsid w:val="004A27D0"/>
    <w:rsid w:val="004A3A37"/>
    <w:rsid w:val="004A4D67"/>
    <w:rsid w:val="004B7E79"/>
    <w:rsid w:val="004C13CB"/>
    <w:rsid w:val="004C3ADA"/>
    <w:rsid w:val="004C5B90"/>
    <w:rsid w:val="004D3D4B"/>
    <w:rsid w:val="004D4557"/>
    <w:rsid w:val="004D5498"/>
    <w:rsid w:val="004D66A5"/>
    <w:rsid w:val="004D6B00"/>
    <w:rsid w:val="004E133A"/>
    <w:rsid w:val="004E1D50"/>
    <w:rsid w:val="004E3266"/>
    <w:rsid w:val="004E38BA"/>
    <w:rsid w:val="004E3EB6"/>
    <w:rsid w:val="004E50CA"/>
    <w:rsid w:val="004F27A0"/>
    <w:rsid w:val="0050027D"/>
    <w:rsid w:val="00501382"/>
    <w:rsid w:val="005048FB"/>
    <w:rsid w:val="00510798"/>
    <w:rsid w:val="005119B5"/>
    <w:rsid w:val="005125F1"/>
    <w:rsid w:val="005150CC"/>
    <w:rsid w:val="0052451A"/>
    <w:rsid w:val="00524A11"/>
    <w:rsid w:val="00527768"/>
    <w:rsid w:val="00530EA4"/>
    <w:rsid w:val="005327FB"/>
    <w:rsid w:val="00533251"/>
    <w:rsid w:val="00533FCA"/>
    <w:rsid w:val="005346EF"/>
    <w:rsid w:val="005369F1"/>
    <w:rsid w:val="005470D4"/>
    <w:rsid w:val="00547BAB"/>
    <w:rsid w:val="0055705E"/>
    <w:rsid w:val="00557068"/>
    <w:rsid w:val="005616B5"/>
    <w:rsid w:val="00565D9C"/>
    <w:rsid w:val="00566690"/>
    <w:rsid w:val="005679A4"/>
    <w:rsid w:val="00574CE6"/>
    <w:rsid w:val="0059223D"/>
    <w:rsid w:val="0059365B"/>
    <w:rsid w:val="00593ABC"/>
    <w:rsid w:val="00597B15"/>
    <w:rsid w:val="005A044C"/>
    <w:rsid w:val="005A149F"/>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8E4"/>
    <w:rsid w:val="00623DE2"/>
    <w:rsid w:val="00627601"/>
    <w:rsid w:val="006300D0"/>
    <w:rsid w:val="00632012"/>
    <w:rsid w:val="00633D96"/>
    <w:rsid w:val="00634694"/>
    <w:rsid w:val="00634D55"/>
    <w:rsid w:val="00636517"/>
    <w:rsid w:val="00636EE7"/>
    <w:rsid w:val="00637690"/>
    <w:rsid w:val="00640E1E"/>
    <w:rsid w:val="00641BA3"/>
    <w:rsid w:val="0064389A"/>
    <w:rsid w:val="006444A0"/>
    <w:rsid w:val="0064544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77E39"/>
    <w:rsid w:val="00690C2D"/>
    <w:rsid w:val="00690DB1"/>
    <w:rsid w:val="00693404"/>
    <w:rsid w:val="00693E5C"/>
    <w:rsid w:val="006953D9"/>
    <w:rsid w:val="006A1269"/>
    <w:rsid w:val="006A36E7"/>
    <w:rsid w:val="006A5803"/>
    <w:rsid w:val="006A65F3"/>
    <w:rsid w:val="006A69C3"/>
    <w:rsid w:val="006A7C15"/>
    <w:rsid w:val="006B1242"/>
    <w:rsid w:val="006B1DBC"/>
    <w:rsid w:val="006B1F84"/>
    <w:rsid w:val="006B3712"/>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5059"/>
    <w:rsid w:val="006F4C5B"/>
    <w:rsid w:val="006F5F03"/>
    <w:rsid w:val="006F5FFF"/>
    <w:rsid w:val="006F6343"/>
    <w:rsid w:val="006F7F4C"/>
    <w:rsid w:val="00701431"/>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9DD"/>
    <w:rsid w:val="00750B60"/>
    <w:rsid w:val="007530E7"/>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1491"/>
    <w:rsid w:val="007A5A58"/>
    <w:rsid w:val="007B1C56"/>
    <w:rsid w:val="007B29AB"/>
    <w:rsid w:val="007C1DD7"/>
    <w:rsid w:val="007C35D3"/>
    <w:rsid w:val="007C3CD5"/>
    <w:rsid w:val="007C4756"/>
    <w:rsid w:val="007C5E88"/>
    <w:rsid w:val="007C61EF"/>
    <w:rsid w:val="007D03DE"/>
    <w:rsid w:val="007D1C0D"/>
    <w:rsid w:val="007D2D23"/>
    <w:rsid w:val="007D6E06"/>
    <w:rsid w:val="007E27D6"/>
    <w:rsid w:val="007E2B06"/>
    <w:rsid w:val="007E3921"/>
    <w:rsid w:val="00801028"/>
    <w:rsid w:val="00801A5C"/>
    <w:rsid w:val="008024B2"/>
    <w:rsid w:val="00803793"/>
    <w:rsid w:val="00804000"/>
    <w:rsid w:val="00805254"/>
    <w:rsid w:val="00805451"/>
    <w:rsid w:val="008101A2"/>
    <w:rsid w:val="00817A01"/>
    <w:rsid w:val="00820937"/>
    <w:rsid w:val="00823DDD"/>
    <w:rsid w:val="00825E35"/>
    <w:rsid w:val="00830A4E"/>
    <w:rsid w:val="008334F8"/>
    <w:rsid w:val="00834249"/>
    <w:rsid w:val="00835FFD"/>
    <w:rsid w:val="0084381F"/>
    <w:rsid w:val="00843E35"/>
    <w:rsid w:val="00845F72"/>
    <w:rsid w:val="00846020"/>
    <w:rsid w:val="0084791E"/>
    <w:rsid w:val="00850A91"/>
    <w:rsid w:val="008524CE"/>
    <w:rsid w:val="00856D9D"/>
    <w:rsid w:val="00857633"/>
    <w:rsid w:val="0086440C"/>
    <w:rsid w:val="008674ED"/>
    <w:rsid w:val="00874EE6"/>
    <w:rsid w:val="00876659"/>
    <w:rsid w:val="0087734C"/>
    <w:rsid w:val="00882141"/>
    <w:rsid w:val="00886BD4"/>
    <w:rsid w:val="00886CA2"/>
    <w:rsid w:val="008876EC"/>
    <w:rsid w:val="008922A8"/>
    <w:rsid w:val="00893219"/>
    <w:rsid w:val="00895BD5"/>
    <w:rsid w:val="008A16C4"/>
    <w:rsid w:val="008A4A27"/>
    <w:rsid w:val="008A649F"/>
    <w:rsid w:val="008A6FED"/>
    <w:rsid w:val="008B0945"/>
    <w:rsid w:val="008B39C5"/>
    <w:rsid w:val="008B51AA"/>
    <w:rsid w:val="008C67F2"/>
    <w:rsid w:val="008C7E63"/>
    <w:rsid w:val="008D064A"/>
    <w:rsid w:val="008D20CB"/>
    <w:rsid w:val="008D2537"/>
    <w:rsid w:val="008D2B0F"/>
    <w:rsid w:val="008D4EE8"/>
    <w:rsid w:val="008D5EE5"/>
    <w:rsid w:val="008D633C"/>
    <w:rsid w:val="008D76DA"/>
    <w:rsid w:val="008D7DB2"/>
    <w:rsid w:val="008E449E"/>
    <w:rsid w:val="008E4BDD"/>
    <w:rsid w:val="008E5387"/>
    <w:rsid w:val="008E770C"/>
    <w:rsid w:val="008F00F4"/>
    <w:rsid w:val="008F187F"/>
    <w:rsid w:val="008F402F"/>
    <w:rsid w:val="008F76E8"/>
    <w:rsid w:val="00904508"/>
    <w:rsid w:val="009066CB"/>
    <w:rsid w:val="009077DB"/>
    <w:rsid w:val="009078A1"/>
    <w:rsid w:val="00911E9C"/>
    <w:rsid w:val="0091658A"/>
    <w:rsid w:val="00916B81"/>
    <w:rsid w:val="00917405"/>
    <w:rsid w:val="00920F7C"/>
    <w:rsid w:val="00922718"/>
    <w:rsid w:val="00924743"/>
    <w:rsid w:val="009305A8"/>
    <w:rsid w:val="00932A87"/>
    <w:rsid w:val="00934CAE"/>
    <w:rsid w:val="0093560E"/>
    <w:rsid w:val="0094257D"/>
    <w:rsid w:val="009443B6"/>
    <w:rsid w:val="00946F68"/>
    <w:rsid w:val="009509CD"/>
    <w:rsid w:val="0095467C"/>
    <w:rsid w:val="00954A61"/>
    <w:rsid w:val="00955C6F"/>
    <w:rsid w:val="00966C7B"/>
    <w:rsid w:val="009679A2"/>
    <w:rsid w:val="009701DC"/>
    <w:rsid w:val="009715D8"/>
    <w:rsid w:val="00980982"/>
    <w:rsid w:val="009811A8"/>
    <w:rsid w:val="00985C4F"/>
    <w:rsid w:val="00986E3C"/>
    <w:rsid w:val="00991460"/>
    <w:rsid w:val="009932CF"/>
    <w:rsid w:val="009941BF"/>
    <w:rsid w:val="00995BF9"/>
    <w:rsid w:val="009975CC"/>
    <w:rsid w:val="009A0CAF"/>
    <w:rsid w:val="009A2207"/>
    <w:rsid w:val="009B0EDA"/>
    <w:rsid w:val="009B6C42"/>
    <w:rsid w:val="009C3F38"/>
    <w:rsid w:val="009D2998"/>
    <w:rsid w:val="009D31F7"/>
    <w:rsid w:val="009D32C2"/>
    <w:rsid w:val="009D50DB"/>
    <w:rsid w:val="009E26DC"/>
    <w:rsid w:val="009E2932"/>
    <w:rsid w:val="009E2DFA"/>
    <w:rsid w:val="009E3A0A"/>
    <w:rsid w:val="009F1936"/>
    <w:rsid w:val="009F3E91"/>
    <w:rsid w:val="009F4E0E"/>
    <w:rsid w:val="00A008DA"/>
    <w:rsid w:val="00A00C93"/>
    <w:rsid w:val="00A0571E"/>
    <w:rsid w:val="00A1397D"/>
    <w:rsid w:val="00A13A27"/>
    <w:rsid w:val="00A1499B"/>
    <w:rsid w:val="00A170D8"/>
    <w:rsid w:val="00A22350"/>
    <w:rsid w:val="00A26BC5"/>
    <w:rsid w:val="00A26DC2"/>
    <w:rsid w:val="00A27D73"/>
    <w:rsid w:val="00A30200"/>
    <w:rsid w:val="00A30A1B"/>
    <w:rsid w:val="00A314C2"/>
    <w:rsid w:val="00A40B71"/>
    <w:rsid w:val="00A501BF"/>
    <w:rsid w:val="00A519A0"/>
    <w:rsid w:val="00A6249F"/>
    <w:rsid w:val="00A62A2E"/>
    <w:rsid w:val="00A630B4"/>
    <w:rsid w:val="00A63E86"/>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01AC"/>
    <w:rsid w:val="00AB139D"/>
    <w:rsid w:val="00AB2A35"/>
    <w:rsid w:val="00AB2D05"/>
    <w:rsid w:val="00AB348D"/>
    <w:rsid w:val="00AB3EFB"/>
    <w:rsid w:val="00AC0B05"/>
    <w:rsid w:val="00AC1962"/>
    <w:rsid w:val="00AC7F9D"/>
    <w:rsid w:val="00AD079A"/>
    <w:rsid w:val="00AD1890"/>
    <w:rsid w:val="00AD6588"/>
    <w:rsid w:val="00AD7CCB"/>
    <w:rsid w:val="00AE2149"/>
    <w:rsid w:val="00AE2BF3"/>
    <w:rsid w:val="00AE33AE"/>
    <w:rsid w:val="00AE3F91"/>
    <w:rsid w:val="00AF5B63"/>
    <w:rsid w:val="00B0053D"/>
    <w:rsid w:val="00B00FF1"/>
    <w:rsid w:val="00B01517"/>
    <w:rsid w:val="00B039E3"/>
    <w:rsid w:val="00B06D36"/>
    <w:rsid w:val="00B12BC4"/>
    <w:rsid w:val="00B22838"/>
    <w:rsid w:val="00B33E8F"/>
    <w:rsid w:val="00B33E95"/>
    <w:rsid w:val="00B3720B"/>
    <w:rsid w:val="00B372DF"/>
    <w:rsid w:val="00B420C8"/>
    <w:rsid w:val="00B45D0B"/>
    <w:rsid w:val="00B5558A"/>
    <w:rsid w:val="00B56513"/>
    <w:rsid w:val="00B5736B"/>
    <w:rsid w:val="00B576F1"/>
    <w:rsid w:val="00B6167E"/>
    <w:rsid w:val="00B61B64"/>
    <w:rsid w:val="00B64376"/>
    <w:rsid w:val="00B6570C"/>
    <w:rsid w:val="00B7401F"/>
    <w:rsid w:val="00B748E5"/>
    <w:rsid w:val="00B769CF"/>
    <w:rsid w:val="00B806C3"/>
    <w:rsid w:val="00B80D6F"/>
    <w:rsid w:val="00B84FCA"/>
    <w:rsid w:val="00B9089F"/>
    <w:rsid w:val="00B91826"/>
    <w:rsid w:val="00B91AEE"/>
    <w:rsid w:val="00B93568"/>
    <w:rsid w:val="00B95F5A"/>
    <w:rsid w:val="00B96EAD"/>
    <w:rsid w:val="00BA4B7C"/>
    <w:rsid w:val="00BA79F5"/>
    <w:rsid w:val="00BA7EA7"/>
    <w:rsid w:val="00BB3AB6"/>
    <w:rsid w:val="00BB766D"/>
    <w:rsid w:val="00BC007B"/>
    <w:rsid w:val="00BC26BA"/>
    <w:rsid w:val="00BC3191"/>
    <w:rsid w:val="00BC35F8"/>
    <w:rsid w:val="00BC403F"/>
    <w:rsid w:val="00BC481B"/>
    <w:rsid w:val="00BC6EB9"/>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17A0A"/>
    <w:rsid w:val="00C220FC"/>
    <w:rsid w:val="00C232CB"/>
    <w:rsid w:val="00C24DFA"/>
    <w:rsid w:val="00C24F9D"/>
    <w:rsid w:val="00C2521C"/>
    <w:rsid w:val="00C30182"/>
    <w:rsid w:val="00C31FC9"/>
    <w:rsid w:val="00C37A63"/>
    <w:rsid w:val="00C42248"/>
    <w:rsid w:val="00C437C3"/>
    <w:rsid w:val="00C46A36"/>
    <w:rsid w:val="00C47037"/>
    <w:rsid w:val="00C509E3"/>
    <w:rsid w:val="00C53625"/>
    <w:rsid w:val="00C548BA"/>
    <w:rsid w:val="00C5679D"/>
    <w:rsid w:val="00C57784"/>
    <w:rsid w:val="00C602C1"/>
    <w:rsid w:val="00C62D4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A4C7F"/>
    <w:rsid w:val="00CA5446"/>
    <w:rsid w:val="00CB14E5"/>
    <w:rsid w:val="00CB15F8"/>
    <w:rsid w:val="00CB218D"/>
    <w:rsid w:val="00CB377B"/>
    <w:rsid w:val="00CB5625"/>
    <w:rsid w:val="00CB5797"/>
    <w:rsid w:val="00CC1400"/>
    <w:rsid w:val="00CC1C17"/>
    <w:rsid w:val="00CC4CD2"/>
    <w:rsid w:val="00CC4F7F"/>
    <w:rsid w:val="00CD09E1"/>
    <w:rsid w:val="00CD1BB5"/>
    <w:rsid w:val="00CE1780"/>
    <w:rsid w:val="00CE4913"/>
    <w:rsid w:val="00CE66BD"/>
    <w:rsid w:val="00CF0671"/>
    <w:rsid w:val="00CF247A"/>
    <w:rsid w:val="00CF44AD"/>
    <w:rsid w:val="00CF4D7C"/>
    <w:rsid w:val="00CF4FC0"/>
    <w:rsid w:val="00CF7486"/>
    <w:rsid w:val="00D1072F"/>
    <w:rsid w:val="00D108A5"/>
    <w:rsid w:val="00D14585"/>
    <w:rsid w:val="00D153C8"/>
    <w:rsid w:val="00D169F2"/>
    <w:rsid w:val="00D20EFF"/>
    <w:rsid w:val="00D236BB"/>
    <w:rsid w:val="00D3019D"/>
    <w:rsid w:val="00D31324"/>
    <w:rsid w:val="00D4386E"/>
    <w:rsid w:val="00D506D6"/>
    <w:rsid w:val="00D51432"/>
    <w:rsid w:val="00D53ED8"/>
    <w:rsid w:val="00D541A0"/>
    <w:rsid w:val="00D5697F"/>
    <w:rsid w:val="00D64857"/>
    <w:rsid w:val="00D6493A"/>
    <w:rsid w:val="00D649A5"/>
    <w:rsid w:val="00D660EA"/>
    <w:rsid w:val="00D66833"/>
    <w:rsid w:val="00D67875"/>
    <w:rsid w:val="00D67FB1"/>
    <w:rsid w:val="00D71E86"/>
    <w:rsid w:val="00D72F0F"/>
    <w:rsid w:val="00D731C6"/>
    <w:rsid w:val="00D745C5"/>
    <w:rsid w:val="00D75327"/>
    <w:rsid w:val="00D77D6B"/>
    <w:rsid w:val="00D801FE"/>
    <w:rsid w:val="00D80C36"/>
    <w:rsid w:val="00D81A32"/>
    <w:rsid w:val="00D86EE1"/>
    <w:rsid w:val="00D945DC"/>
    <w:rsid w:val="00D95E90"/>
    <w:rsid w:val="00D96126"/>
    <w:rsid w:val="00D961CF"/>
    <w:rsid w:val="00DA090D"/>
    <w:rsid w:val="00DA0FCD"/>
    <w:rsid w:val="00DA2FD5"/>
    <w:rsid w:val="00DB0C86"/>
    <w:rsid w:val="00DB41E0"/>
    <w:rsid w:val="00DB4B1C"/>
    <w:rsid w:val="00DB5085"/>
    <w:rsid w:val="00DB619F"/>
    <w:rsid w:val="00DB7211"/>
    <w:rsid w:val="00DC1062"/>
    <w:rsid w:val="00DC132C"/>
    <w:rsid w:val="00DC181A"/>
    <w:rsid w:val="00DC5727"/>
    <w:rsid w:val="00DD13B9"/>
    <w:rsid w:val="00DD149F"/>
    <w:rsid w:val="00DD43F0"/>
    <w:rsid w:val="00DD44DE"/>
    <w:rsid w:val="00DE09AB"/>
    <w:rsid w:val="00DE352F"/>
    <w:rsid w:val="00DE4A3F"/>
    <w:rsid w:val="00DE5A99"/>
    <w:rsid w:val="00DF2880"/>
    <w:rsid w:val="00DF4367"/>
    <w:rsid w:val="00DF7291"/>
    <w:rsid w:val="00E03FF0"/>
    <w:rsid w:val="00E055BF"/>
    <w:rsid w:val="00E0574A"/>
    <w:rsid w:val="00E123C4"/>
    <w:rsid w:val="00E1243D"/>
    <w:rsid w:val="00E12742"/>
    <w:rsid w:val="00E146D4"/>
    <w:rsid w:val="00E14815"/>
    <w:rsid w:val="00E21D37"/>
    <w:rsid w:val="00E220ED"/>
    <w:rsid w:val="00E22B44"/>
    <w:rsid w:val="00E233AD"/>
    <w:rsid w:val="00E26EB1"/>
    <w:rsid w:val="00E30ACD"/>
    <w:rsid w:val="00E32735"/>
    <w:rsid w:val="00E34236"/>
    <w:rsid w:val="00E3772B"/>
    <w:rsid w:val="00E42E3D"/>
    <w:rsid w:val="00E44B88"/>
    <w:rsid w:val="00E50BFA"/>
    <w:rsid w:val="00E66E36"/>
    <w:rsid w:val="00E702ED"/>
    <w:rsid w:val="00E709A4"/>
    <w:rsid w:val="00E71D4A"/>
    <w:rsid w:val="00E75917"/>
    <w:rsid w:val="00E772DB"/>
    <w:rsid w:val="00E86012"/>
    <w:rsid w:val="00E860CA"/>
    <w:rsid w:val="00E86BAB"/>
    <w:rsid w:val="00E92962"/>
    <w:rsid w:val="00E94E10"/>
    <w:rsid w:val="00E96743"/>
    <w:rsid w:val="00E96A42"/>
    <w:rsid w:val="00E97497"/>
    <w:rsid w:val="00E9786D"/>
    <w:rsid w:val="00EA046F"/>
    <w:rsid w:val="00EA49C5"/>
    <w:rsid w:val="00EA6279"/>
    <w:rsid w:val="00EB402C"/>
    <w:rsid w:val="00EB5027"/>
    <w:rsid w:val="00EB56FB"/>
    <w:rsid w:val="00EC1836"/>
    <w:rsid w:val="00EC3990"/>
    <w:rsid w:val="00EC484B"/>
    <w:rsid w:val="00EC7E58"/>
    <w:rsid w:val="00ED15FA"/>
    <w:rsid w:val="00ED5C9F"/>
    <w:rsid w:val="00EE050C"/>
    <w:rsid w:val="00EE0E16"/>
    <w:rsid w:val="00EE2113"/>
    <w:rsid w:val="00EE5730"/>
    <w:rsid w:val="00EE6E9A"/>
    <w:rsid w:val="00EF2AC4"/>
    <w:rsid w:val="00EF397E"/>
    <w:rsid w:val="00EF706B"/>
    <w:rsid w:val="00EF762E"/>
    <w:rsid w:val="00F0340C"/>
    <w:rsid w:val="00F04CED"/>
    <w:rsid w:val="00F06F68"/>
    <w:rsid w:val="00F11241"/>
    <w:rsid w:val="00F11D35"/>
    <w:rsid w:val="00F15E9D"/>
    <w:rsid w:val="00F23FA7"/>
    <w:rsid w:val="00F24C2D"/>
    <w:rsid w:val="00F2717E"/>
    <w:rsid w:val="00F272C4"/>
    <w:rsid w:val="00F27D59"/>
    <w:rsid w:val="00F316E1"/>
    <w:rsid w:val="00F32155"/>
    <w:rsid w:val="00F32A81"/>
    <w:rsid w:val="00F32DE3"/>
    <w:rsid w:val="00F40C82"/>
    <w:rsid w:val="00F4197F"/>
    <w:rsid w:val="00F438EE"/>
    <w:rsid w:val="00F44F2A"/>
    <w:rsid w:val="00F45367"/>
    <w:rsid w:val="00F46998"/>
    <w:rsid w:val="00F5093F"/>
    <w:rsid w:val="00F5382D"/>
    <w:rsid w:val="00F53D9C"/>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B30"/>
    <w:rsid w:val="00F933B9"/>
    <w:rsid w:val="00F94674"/>
    <w:rsid w:val="00F94919"/>
    <w:rsid w:val="00F94A59"/>
    <w:rsid w:val="00F974A1"/>
    <w:rsid w:val="00FA25B6"/>
    <w:rsid w:val="00FA2FAF"/>
    <w:rsid w:val="00FA54F6"/>
    <w:rsid w:val="00FA64B1"/>
    <w:rsid w:val="00FA70F3"/>
    <w:rsid w:val="00FA71CD"/>
    <w:rsid w:val="00FA7C66"/>
    <w:rsid w:val="00FB0453"/>
    <w:rsid w:val="00FB0C07"/>
    <w:rsid w:val="00FB298D"/>
    <w:rsid w:val="00FB3171"/>
    <w:rsid w:val="00FB38B5"/>
    <w:rsid w:val="00FB444E"/>
    <w:rsid w:val="00FB5DC9"/>
    <w:rsid w:val="00FC1439"/>
    <w:rsid w:val="00FC3F65"/>
    <w:rsid w:val="00FC5007"/>
    <w:rsid w:val="00FC724B"/>
    <w:rsid w:val="00FC7910"/>
    <w:rsid w:val="00FD01E0"/>
    <w:rsid w:val="00FD50FC"/>
    <w:rsid w:val="00FE1627"/>
    <w:rsid w:val="00FE2D4E"/>
    <w:rsid w:val="00FF092F"/>
    <w:rsid w:val="00FF0DA7"/>
    <w:rsid w:val="00FF2DF6"/>
    <w:rsid w:val="00FF44E0"/>
    <w:rsid w:val="00FF6C72"/>
    <w:rsid w:val="01115C5A"/>
    <w:rsid w:val="01172A03"/>
    <w:rsid w:val="011C58FE"/>
    <w:rsid w:val="01216A43"/>
    <w:rsid w:val="012B144A"/>
    <w:rsid w:val="014F33D8"/>
    <w:rsid w:val="0297438B"/>
    <w:rsid w:val="02CE0BE8"/>
    <w:rsid w:val="02F01627"/>
    <w:rsid w:val="03934384"/>
    <w:rsid w:val="03D00960"/>
    <w:rsid w:val="043722D1"/>
    <w:rsid w:val="04586FF6"/>
    <w:rsid w:val="047D5E93"/>
    <w:rsid w:val="04924E16"/>
    <w:rsid w:val="04A549A9"/>
    <w:rsid w:val="04C63BE7"/>
    <w:rsid w:val="05405A2B"/>
    <w:rsid w:val="054576DA"/>
    <w:rsid w:val="05483AD3"/>
    <w:rsid w:val="057210E0"/>
    <w:rsid w:val="057A17B3"/>
    <w:rsid w:val="05EB32DF"/>
    <w:rsid w:val="05FD2B10"/>
    <w:rsid w:val="06005C70"/>
    <w:rsid w:val="060D5ED0"/>
    <w:rsid w:val="060E0EEB"/>
    <w:rsid w:val="06D84275"/>
    <w:rsid w:val="06E809BF"/>
    <w:rsid w:val="06EE74DB"/>
    <w:rsid w:val="072015CC"/>
    <w:rsid w:val="07232B97"/>
    <w:rsid w:val="07836A1B"/>
    <w:rsid w:val="07A82DA7"/>
    <w:rsid w:val="07E64B2A"/>
    <w:rsid w:val="08617CF0"/>
    <w:rsid w:val="088C6047"/>
    <w:rsid w:val="08EB792C"/>
    <w:rsid w:val="093E5132"/>
    <w:rsid w:val="09523172"/>
    <w:rsid w:val="097D0B47"/>
    <w:rsid w:val="09840A41"/>
    <w:rsid w:val="099C3247"/>
    <w:rsid w:val="099D7DB3"/>
    <w:rsid w:val="09C6146A"/>
    <w:rsid w:val="09CC13A3"/>
    <w:rsid w:val="09DA0993"/>
    <w:rsid w:val="0A382376"/>
    <w:rsid w:val="0A3C76DA"/>
    <w:rsid w:val="0A830A38"/>
    <w:rsid w:val="0AA60247"/>
    <w:rsid w:val="0ACB0426"/>
    <w:rsid w:val="0B34273F"/>
    <w:rsid w:val="0B5759D8"/>
    <w:rsid w:val="0B584B6B"/>
    <w:rsid w:val="0B5A6986"/>
    <w:rsid w:val="0B6F0E95"/>
    <w:rsid w:val="0B9A6428"/>
    <w:rsid w:val="0BC5002E"/>
    <w:rsid w:val="0BC76A6E"/>
    <w:rsid w:val="0BD069A1"/>
    <w:rsid w:val="0BE8071C"/>
    <w:rsid w:val="0C0B76AE"/>
    <w:rsid w:val="0C210BDA"/>
    <w:rsid w:val="0C6531BD"/>
    <w:rsid w:val="0C695EBF"/>
    <w:rsid w:val="0C764D16"/>
    <w:rsid w:val="0C7C28E6"/>
    <w:rsid w:val="0D3E7892"/>
    <w:rsid w:val="0D4C0A39"/>
    <w:rsid w:val="0D505C1B"/>
    <w:rsid w:val="0DA72E34"/>
    <w:rsid w:val="0DB72352"/>
    <w:rsid w:val="0DFC12FE"/>
    <w:rsid w:val="0DFF1A91"/>
    <w:rsid w:val="0E30091C"/>
    <w:rsid w:val="0E6F5862"/>
    <w:rsid w:val="0EB116DF"/>
    <w:rsid w:val="0EB9796D"/>
    <w:rsid w:val="0EC31ACC"/>
    <w:rsid w:val="0ED7244F"/>
    <w:rsid w:val="0ED93BBF"/>
    <w:rsid w:val="0EF42964"/>
    <w:rsid w:val="0F1E7653"/>
    <w:rsid w:val="0F2E517F"/>
    <w:rsid w:val="0FA32B97"/>
    <w:rsid w:val="0FB12275"/>
    <w:rsid w:val="0FBA1C4F"/>
    <w:rsid w:val="0FC76BB7"/>
    <w:rsid w:val="0FEF6794"/>
    <w:rsid w:val="10F935A7"/>
    <w:rsid w:val="11DA02A7"/>
    <w:rsid w:val="126857B5"/>
    <w:rsid w:val="128679E9"/>
    <w:rsid w:val="129021B5"/>
    <w:rsid w:val="12E83133"/>
    <w:rsid w:val="13031F49"/>
    <w:rsid w:val="13373533"/>
    <w:rsid w:val="13556AB7"/>
    <w:rsid w:val="135A355A"/>
    <w:rsid w:val="13607801"/>
    <w:rsid w:val="1375778E"/>
    <w:rsid w:val="145F58C4"/>
    <w:rsid w:val="14727236"/>
    <w:rsid w:val="147F2C85"/>
    <w:rsid w:val="14AB2915"/>
    <w:rsid w:val="14E43199"/>
    <w:rsid w:val="14E472A3"/>
    <w:rsid w:val="14E62F11"/>
    <w:rsid w:val="15873072"/>
    <w:rsid w:val="15A02F7A"/>
    <w:rsid w:val="15F17B3A"/>
    <w:rsid w:val="15F829AC"/>
    <w:rsid w:val="160A616E"/>
    <w:rsid w:val="16142580"/>
    <w:rsid w:val="16734728"/>
    <w:rsid w:val="16A87D0A"/>
    <w:rsid w:val="16CD31AA"/>
    <w:rsid w:val="16F15C51"/>
    <w:rsid w:val="17146EEB"/>
    <w:rsid w:val="174D4F1E"/>
    <w:rsid w:val="179521EC"/>
    <w:rsid w:val="17B31ABE"/>
    <w:rsid w:val="18375321"/>
    <w:rsid w:val="185C3C32"/>
    <w:rsid w:val="18676729"/>
    <w:rsid w:val="186B1B5B"/>
    <w:rsid w:val="1872128F"/>
    <w:rsid w:val="189B2361"/>
    <w:rsid w:val="18A85F98"/>
    <w:rsid w:val="18CC24A1"/>
    <w:rsid w:val="18D02B3C"/>
    <w:rsid w:val="195D47FE"/>
    <w:rsid w:val="199D3770"/>
    <w:rsid w:val="19DD17EB"/>
    <w:rsid w:val="1A1D6E85"/>
    <w:rsid w:val="1A442663"/>
    <w:rsid w:val="1A4D377D"/>
    <w:rsid w:val="1A652887"/>
    <w:rsid w:val="1A7F5C28"/>
    <w:rsid w:val="1ADB78EB"/>
    <w:rsid w:val="1B10125E"/>
    <w:rsid w:val="1B2968E1"/>
    <w:rsid w:val="1BB11F7A"/>
    <w:rsid w:val="1BBB6988"/>
    <w:rsid w:val="1BFA2605"/>
    <w:rsid w:val="1BFE0F0A"/>
    <w:rsid w:val="1CDF48C5"/>
    <w:rsid w:val="1D015171"/>
    <w:rsid w:val="1D191BE5"/>
    <w:rsid w:val="1D3B78BE"/>
    <w:rsid w:val="1D4B3699"/>
    <w:rsid w:val="1D4B790E"/>
    <w:rsid w:val="1D806ECD"/>
    <w:rsid w:val="1DCA2E80"/>
    <w:rsid w:val="1DEC70E9"/>
    <w:rsid w:val="1E0941A5"/>
    <w:rsid w:val="1E0B00F8"/>
    <w:rsid w:val="1E112FC8"/>
    <w:rsid w:val="1E2A5D70"/>
    <w:rsid w:val="1E317025"/>
    <w:rsid w:val="1EC27812"/>
    <w:rsid w:val="1EED5C7D"/>
    <w:rsid w:val="1F0B7BF4"/>
    <w:rsid w:val="1F2E6A6D"/>
    <w:rsid w:val="1F5E5472"/>
    <w:rsid w:val="1FA06F22"/>
    <w:rsid w:val="1FB35297"/>
    <w:rsid w:val="1FCF6E73"/>
    <w:rsid w:val="202A39A5"/>
    <w:rsid w:val="202B5A1D"/>
    <w:rsid w:val="206155F1"/>
    <w:rsid w:val="20EA1A41"/>
    <w:rsid w:val="21326E5F"/>
    <w:rsid w:val="2157082C"/>
    <w:rsid w:val="215C6F5D"/>
    <w:rsid w:val="217321F4"/>
    <w:rsid w:val="217F17D2"/>
    <w:rsid w:val="219A4027"/>
    <w:rsid w:val="21A12912"/>
    <w:rsid w:val="21DB1C37"/>
    <w:rsid w:val="221548E5"/>
    <w:rsid w:val="22237002"/>
    <w:rsid w:val="223607B3"/>
    <w:rsid w:val="223B2364"/>
    <w:rsid w:val="22A50EED"/>
    <w:rsid w:val="22BF706A"/>
    <w:rsid w:val="22ED0263"/>
    <w:rsid w:val="23226E5A"/>
    <w:rsid w:val="23547D48"/>
    <w:rsid w:val="23716727"/>
    <w:rsid w:val="237C1D35"/>
    <w:rsid w:val="23E85CEF"/>
    <w:rsid w:val="241D3932"/>
    <w:rsid w:val="241D60B9"/>
    <w:rsid w:val="247E2DFD"/>
    <w:rsid w:val="24E74485"/>
    <w:rsid w:val="25224898"/>
    <w:rsid w:val="25315324"/>
    <w:rsid w:val="2536631F"/>
    <w:rsid w:val="25766865"/>
    <w:rsid w:val="25875579"/>
    <w:rsid w:val="265B0373"/>
    <w:rsid w:val="26697889"/>
    <w:rsid w:val="26C32B62"/>
    <w:rsid w:val="271C6909"/>
    <w:rsid w:val="274D5052"/>
    <w:rsid w:val="275F300D"/>
    <w:rsid w:val="27A20AE6"/>
    <w:rsid w:val="27B203B7"/>
    <w:rsid w:val="27E77272"/>
    <w:rsid w:val="27E85AF1"/>
    <w:rsid w:val="28213FEB"/>
    <w:rsid w:val="288068B6"/>
    <w:rsid w:val="288E11CC"/>
    <w:rsid w:val="28A96E2F"/>
    <w:rsid w:val="28CF500F"/>
    <w:rsid w:val="29143ECC"/>
    <w:rsid w:val="29492DB6"/>
    <w:rsid w:val="29A92769"/>
    <w:rsid w:val="29BF7EE8"/>
    <w:rsid w:val="29C92F13"/>
    <w:rsid w:val="29FCABF1"/>
    <w:rsid w:val="2A1534D2"/>
    <w:rsid w:val="2A4D1AB4"/>
    <w:rsid w:val="2ADF24DF"/>
    <w:rsid w:val="2AE35581"/>
    <w:rsid w:val="2AE557D2"/>
    <w:rsid w:val="2B135F6B"/>
    <w:rsid w:val="2B402E41"/>
    <w:rsid w:val="2B5044AE"/>
    <w:rsid w:val="2B89414F"/>
    <w:rsid w:val="2BB6106A"/>
    <w:rsid w:val="2BFF7666"/>
    <w:rsid w:val="2C353D14"/>
    <w:rsid w:val="2C81130C"/>
    <w:rsid w:val="2CA6498A"/>
    <w:rsid w:val="2CBB7FA4"/>
    <w:rsid w:val="2CF82AA6"/>
    <w:rsid w:val="2D1633EB"/>
    <w:rsid w:val="2D1876F6"/>
    <w:rsid w:val="2D475E7D"/>
    <w:rsid w:val="2D611D48"/>
    <w:rsid w:val="2D9A5D6D"/>
    <w:rsid w:val="2DB92F13"/>
    <w:rsid w:val="2DBA0D48"/>
    <w:rsid w:val="2E057F04"/>
    <w:rsid w:val="2E0A3A43"/>
    <w:rsid w:val="2E440819"/>
    <w:rsid w:val="2E4F53AC"/>
    <w:rsid w:val="2E923BDD"/>
    <w:rsid w:val="2E992065"/>
    <w:rsid w:val="2EB60132"/>
    <w:rsid w:val="2EB652FF"/>
    <w:rsid w:val="2EBD11F7"/>
    <w:rsid w:val="2F172C53"/>
    <w:rsid w:val="2F283EAA"/>
    <w:rsid w:val="2F414F6C"/>
    <w:rsid w:val="2F850E2A"/>
    <w:rsid w:val="2F8779B7"/>
    <w:rsid w:val="2F883EA8"/>
    <w:rsid w:val="2FC875F1"/>
    <w:rsid w:val="2FD8767E"/>
    <w:rsid w:val="30564A47"/>
    <w:rsid w:val="30725BE0"/>
    <w:rsid w:val="309335A5"/>
    <w:rsid w:val="30C86B05"/>
    <w:rsid w:val="30F450AF"/>
    <w:rsid w:val="311500B2"/>
    <w:rsid w:val="311745C2"/>
    <w:rsid w:val="311A5A74"/>
    <w:rsid w:val="312B34E2"/>
    <w:rsid w:val="3149057B"/>
    <w:rsid w:val="316D2048"/>
    <w:rsid w:val="317C2380"/>
    <w:rsid w:val="31A071F8"/>
    <w:rsid w:val="31B50985"/>
    <w:rsid w:val="3215051D"/>
    <w:rsid w:val="32737590"/>
    <w:rsid w:val="32941E45"/>
    <w:rsid w:val="32B07518"/>
    <w:rsid w:val="32FE419A"/>
    <w:rsid w:val="335229B5"/>
    <w:rsid w:val="33641229"/>
    <w:rsid w:val="33914C26"/>
    <w:rsid w:val="339E040A"/>
    <w:rsid w:val="34152599"/>
    <w:rsid w:val="34207846"/>
    <w:rsid w:val="343123B4"/>
    <w:rsid w:val="343819DA"/>
    <w:rsid w:val="346040E6"/>
    <w:rsid w:val="34615AF8"/>
    <w:rsid w:val="348C6C89"/>
    <w:rsid w:val="34B54309"/>
    <w:rsid w:val="34B8182C"/>
    <w:rsid w:val="351A5A93"/>
    <w:rsid w:val="351D2472"/>
    <w:rsid w:val="3544508A"/>
    <w:rsid w:val="357A6B39"/>
    <w:rsid w:val="35DE2936"/>
    <w:rsid w:val="35E81259"/>
    <w:rsid w:val="360326EE"/>
    <w:rsid w:val="362F1FC2"/>
    <w:rsid w:val="36322D75"/>
    <w:rsid w:val="36921D18"/>
    <w:rsid w:val="36AD04C3"/>
    <w:rsid w:val="36E71BB0"/>
    <w:rsid w:val="37781747"/>
    <w:rsid w:val="37B56B65"/>
    <w:rsid w:val="37CF003F"/>
    <w:rsid w:val="384D7491"/>
    <w:rsid w:val="385414FE"/>
    <w:rsid w:val="3891740E"/>
    <w:rsid w:val="38BB3F25"/>
    <w:rsid w:val="38CD4FE1"/>
    <w:rsid w:val="38DD1265"/>
    <w:rsid w:val="392B4CC2"/>
    <w:rsid w:val="393A4B4D"/>
    <w:rsid w:val="39774D44"/>
    <w:rsid w:val="3A07587A"/>
    <w:rsid w:val="3A132BE4"/>
    <w:rsid w:val="3A2C6F2F"/>
    <w:rsid w:val="3A714E42"/>
    <w:rsid w:val="3A9F3735"/>
    <w:rsid w:val="3AC51649"/>
    <w:rsid w:val="3ACD1DA9"/>
    <w:rsid w:val="3B21039A"/>
    <w:rsid w:val="3B3F2257"/>
    <w:rsid w:val="3B5006E0"/>
    <w:rsid w:val="3B5769C7"/>
    <w:rsid w:val="3B5D0723"/>
    <w:rsid w:val="3B822519"/>
    <w:rsid w:val="3BBD50D1"/>
    <w:rsid w:val="3BD00368"/>
    <w:rsid w:val="3C2546B9"/>
    <w:rsid w:val="3C9227B9"/>
    <w:rsid w:val="3C9E1C4F"/>
    <w:rsid w:val="3CAD2B7D"/>
    <w:rsid w:val="3CAE19CE"/>
    <w:rsid w:val="3CAF79B9"/>
    <w:rsid w:val="3CBC3E83"/>
    <w:rsid w:val="3CD022C6"/>
    <w:rsid w:val="3D212E59"/>
    <w:rsid w:val="3D5A3BB9"/>
    <w:rsid w:val="3D7631DD"/>
    <w:rsid w:val="3DAF31A7"/>
    <w:rsid w:val="3DBC74D3"/>
    <w:rsid w:val="3DBD2E9E"/>
    <w:rsid w:val="3DFC6CE3"/>
    <w:rsid w:val="3E03620E"/>
    <w:rsid w:val="3E483694"/>
    <w:rsid w:val="3F177787"/>
    <w:rsid w:val="3F187E90"/>
    <w:rsid w:val="3F9166F6"/>
    <w:rsid w:val="40100E07"/>
    <w:rsid w:val="40153057"/>
    <w:rsid w:val="40313797"/>
    <w:rsid w:val="403A0A98"/>
    <w:rsid w:val="408D59ED"/>
    <w:rsid w:val="40B54BA9"/>
    <w:rsid w:val="412604D3"/>
    <w:rsid w:val="41AA395D"/>
    <w:rsid w:val="41AA7994"/>
    <w:rsid w:val="41B838BA"/>
    <w:rsid w:val="41DC2CE6"/>
    <w:rsid w:val="41FC7512"/>
    <w:rsid w:val="42006805"/>
    <w:rsid w:val="421442AA"/>
    <w:rsid w:val="42323E35"/>
    <w:rsid w:val="42B31885"/>
    <w:rsid w:val="43012AA4"/>
    <w:rsid w:val="43030A5E"/>
    <w:rsid w:val="433A75D6"/>
    <w:rsid w:val="43406525"/>
    <w:rsid w:val="434E3BCE"/>
    <w:rsid w:val="43672853"/>
    <w:rsid w:val="43984643"/>
    <w:rsid w:val="43A80067"/>
    <w:rsid w:val="43AB2D9F"/>
    <w:rsid w:val="43C85E02"/>
    <w:rsid w:val="4410721F"/>
    <w:rsid w:val="4438128E"/>
    <w:rsid w:val="44420AB1"/>
    <w:rsid w:val="44CC5046"/>
    <w:rsid w:val="44EA5901"/>
    <w:rsid w:val="44EC44AD"/>
    <w:rsid w:val="44F243AD"/>
    <w:rsid w:val="4521202A"/>
    <w:rsid w:val="45257064"/>
    <w:rsid w:val="458A5777"/>
    <w:rsid w:val="458E5786"/>
    <w:rsid w:val="45B649C6"/>
    <w:rsid w:val="45E87A97"/>
    <w:rsid w:val="46064D3E"/>
    <w:rsid w:val="4615106D"/>
    <w:rsid w:val="463A7E6A"/>
    <w:rsid w:val="4659090B"/>
    <w:rsid w:val="466A079F"/>
    <w:rsid w:val="469D0882"/>
    <w:rsid w:val="46D4340A"/>
    <w:rsid w:val="46D629D1"/>
    <w:rsid w:val="46EE02EA"/>
    <w:rsid w:val="474562DB"/>
    <w:rsid w:val="476938DB"/>
    <w:rsid w:val="4775605D"/>
    <w:rsid w:val="47895DF4"/>
    <w:rsid w:val="47C27D6C"/>
    <w:rsid w:val="47C50AC5"/>
    <w:rsid w:val="47C93C7D"/>
    <w:rsid w:val="47D34BBC"/>
    <w:rsid w:val="47E13874"/>
    <w:rsid w:val="47E51DFC"/>
    <w:rsid w:val="47F23974"/>
    <w:rsid w:val="47F92762"/>
    <w:rsid w:val="4838270D"/>
    <w:rsid w:val="4849404E"/>
    <w:rsid w:val="485052AE"/>
    <w:rsid w:val="488C32A4"/>
    <w:rsid w:val="48981DE2"/>
    <w:rsid w:val="489C0FD7"/>
    <w:rsid w:val="48EC3373"/>
    <w:rsid w:val="48F007C1"/>
    <w:rsid w:val="4907292A"/>
    <w:rsid w:val="492C6E6D"/>
    <w:rsid w:val="493B5459"/>
    <w:rsid w:val="493B64BB"/>
    <w:rsid w:val="49425522"/>
    <w:rsid w:val="495C2218"/>
    <w:rsid w:val="495E0E6D"/>
    <w:rsid w:val="49CD7090"/>
    <w:rsid w:val="49D55251"/>
    <w:rsid w:val="49E72153"/>
    <w:rsid w:val="4A2C6777"/>
    <w:rsid w:val="4A595CCE"/>
    <w:rsid w:val="4AAE5753"/>
    <w:rsid w:val="4AC42881"/>
    <w:rsid w:val="4AC8388B"/>
    <w:rsid w:val="4ACE6114"/>
    <w:rsid w:val="4AFA97E8"/>
    <w:rsid w:val="4B3568F2"/>
    <w:rsid w:val="4B8150EA"/>
    <w:rsid w:val="4B8C1462"/>
    <w:rsid w:val="4BCB0C2C"/>
    <w:rsid w:val="4BE87A98"/>
    <w:rsid w:val="4C0F2D79"/>
    <w:rsid w:val="4C1743E7"/>
    <w:rsid w:val="4C2E43AC"/>
    <w:rsid w:val="4C303F46"/>
    <w:rsid w:val="4C336402"/>
    <w:rsid w:val="4C432B5A"/>
    <w:rsid w:val="4C746529"/>
    <w:rsid w:val="4D644AB2"/>
    <w:rsid w:val="4DAA03BC"/>
    <w:rsid w:val="4DAE7A4F"/>
    <w:rsid w:val="4DB44116"/>
    <w:rsid w:val="4DD02538"/>
    <w:rsid w:val="4DD407C5"/>
    <w:rsid w:val="4DE17F87"/>
    <w:rsid w:val="4E616C92"/>
    <w:rsid w:val="4E6F2E5D"/>
    <w:rsid w:val="4F7800DE"/>
    <w:rsid w:val="4F7D56F4"/>
    <w:rsid w:val="4F806F93"/>
    <w:rsid w:val="4F876573"/>
    <w:rsid w:val="4F9B25B3"/>
    <w:rsid w:val="4FC31F28"/>
    <w:rsid w:val="4FF002DD"/>
    <w:rsid w:val="4FF937B6"/>
    <w:rsid w:val="502C38B9"/>
    <w:rsid w:val="506C2DC5"/>
    <w:rsid w:val="508A5A0C"/>
    <w:rsid w:val="50AB77A2"/>
    <w:rsid w:val="50B13DEA"/>
    <w:rsid w:val="50E946F1"/>
    <w:rsid w:val="51842D6A"/>
    <w:rsid w:val="51F53C68"/>
    <w:rsid w:val="523C53F3"/>
    <w:rsid w:val="52666914"/>
    <w:rsid w:val="52A83998"/>
    <w:rsid w:val="52B920DC"/>
    <w:rsid w:val="530147E8"/>
    <w:rsid w:val="53065A01"/>
    <w:rsid w:val="531E2D4A"/>
    <w:rsid w:val="53AB290E"/>
    <w:rsid w:val="53EF1683"/>
    <w:rsid w:val="5407371F"/>
    <w:rsid w:val="541F781D"/>
    <w:rsid w:val="54321220"/>
    <w:rsid w:val="544E1FF4"/>
    <w:rsid w:val="546F2BF4"/>
    <w:rsid w:val="55076EDB"/>
    <w:rsid w:val="55130798"/>
    <w:rsid w:val="5557298D"/>
    <w:rsid w:val="555962BC"/>
    <w:rsid w:val="557F62EE"/>
    <w:rsid w:val="55B86DFB"/>
    <w:rsid w:val="55BC5D6A"/>
    <w:rsid w:val="565019E7"/>
    <w:rsid w:val="566D0CE3"/>
    <w:rsid w:val="56861129"/>
    <w:rsid w:val="568A37A6"/>
    <w:rsid w:val="569861B6"/>
    <w:rsid w:val="56A8644E"/>
    <w:rsid w:val="56B5345E"/>
    <w:rsid w:val="56B6493F"/>
    <w:rsid w:val="56CD69DF"/>
    <w:rsid w:val="56D26221"/>
    <w:rsid w:val="56DA342C"/>
    <w:rsid w:val="57144B90"/>
    <w:rsid w:val="576A2EBF"/>
    <w:rsid w:val="57777072"/>
    <w:rsid w:val="57A20CD2"/>
    <w:rsid w:val="57C30761"/>
    <w:rsid w:val="57E01E83"/>
    <w:rsid w:val="5809250B"/>
    <w:rsid w:val="58135162"/>
    <w:rsid w:val="58486BAD"/>
    <w:rsid w:val="58946959"/>
    <w:rsid w:val="589E1721"/>
    <w:rsid w:val="58A5671E"/>
    <w:rsid w:val="58E00F99"/>
    <w:rsid w:val="59117566"/>
    <w:rsid w:val="59440021"/>
    <w:rsid w:val="59706590"/>
    <w:rsid w:val="5A3475F5"/>
    <w:rsid w:val="5A5113C2"/>
    <w:rsid w:val="5A554E4F"/>
    <w:rsid w:val="5A805CDF"/>
    <w:rsid w:val="5AE91079"/>
    <w:rsid w:val="5AF92ACC"/>
    <w:rsid w:val="5B501F0F"/>
    <w:rsid w:val="5BED59B0"/>
    <w:rsid w:val="5BFC356E"/>
    <w:rsid w:val="5C200D86"/>
    <w:rsid w:val="5C427AAA"/>
    <w:rsid w:val="5C621EFA"/>
    <w:rsid w:val="5C6E0C8B"/>
    <w:rsid w:val="5C8F7148"/>
    <w:rsid w:val="5CC11316"/>
    <w:rsid w:val="5D0A7D1A"/>
    <w:rsid w:val="5D22675F"/>
    <w:rsid w:val="5D5B355A"/>
    <w:rsid w:val="5D7144F0"/>
    <w:rsid w:val="5D8C4430"/>
    <w:rsid w:val="5DBB705E"/>
    <w:rsid w:val="5EFE780C"/>
    <w:rsid w:val="5F55E330"/>
    <w:rsid w:val="5F6103C2"/>
    <w:rsid w:val="5F751F44"/>
    <w:rsid w:val="5F7D0400"/>
    <w:rsid w:val="5FCD130C"/>
    <w:rsid w:val="5FD07FE9"/>
    <w:rsid w:val="5FDD2325"/>
    <w:rsid w:val="5FEFD812"/>
    <w:rsid w:val="5FFD122F"/>
    <w:rsid w:val="60313C64"/>
    <w:rsid w:val="60613CC2"/>
    <w:rsid w:val="60944CF0"/>
    <w:rsid w:val="61737CE0"/>
    <w:rsid w:val="617A62BB"/>
    <w:rsid w:val="61B90977"/>
    <w:rsid w:val="62193071"/>
    <w:rsid w:val="62450E0A"/>
    <w:rsid w:val="62580B50"/>
    <w:rsid w:val="6270505E"/>
    <w:rsid w:val="62A17C8B"/>
    <w:rsid w:val="62A2790D"/>
    <w:rsid w:val="62CD3A21"/>
    <w:rsid w:val="62EB49FC"/>
    <w:rsid w:val="62F15D85"/>
    <w:rsid w:val="632B05B6"/>
    <w:rsid w:val="6340030F"/>
    <w:rsid w:val="634C6853"/>
    <w:rsid w:val="638A48D7"/>
    <w:rsid w:val="63A63014"/>
    <w:rsid w:val="63D905AD"/>
    <w:rsid w:val="63DF6526"/>
    <w:rsid w:val="645F3309"/>
    <w:rsid w:val="64762AAE"/>
    <w:rsid w:val="647A03AB"/>
    <w:rsid w:val="647B7FFD"/>
    <w:rsid w:val="64A55079"/>
    <w:rsid w:val="64B239C3"/>
    <w:rsid w:val="64D27AC2"/>
    <w:rsid w:val="65061AA2"/>
    <w:rsid w:val="652674EA"/>
    <w:rsid w:val="653F709E"/>
    <w:rsid w:val="657F0BFB"/>
    <w:rsid w:val="65A63A25"/>
    <w:rsid w:val="65B46500"/>
    <w:rsid w:val="65DF280F"/>
    <w:rsid w:val="663E5786"/>
    <w:rsid w:val="66A852F5"/>
    <w:rsid w:val="66C20165"/>
    <w:rsid w:val="66E2747D"/>
    <w:rsid w:val="66F7550A"/>
    <w:rsid w:val="673047EC"/>
    <w:rsid w:val="673C11E8"/>
    <w:rsid w:val="673F7A07"/>
    <w:rsid w:val="674C2000"/>
    <w:rsid w:val="67652BD7"/>
    <w:rsid w:val="67871F0C"/>
    <w:rsid w:val="67B37DFF"/>
    <w:rsid w:val="67F77E81"/>
    <w:rsid w:val="6833421D"/>
    <w:rsid w:val="683935A0"/>
    <w:rsid w:val="683B31A6"/>
    <w:rsid w:val="68865E39"/>
    <w:rsid w:val="68BA4257"/>
    <w:rsid w:val="6905258B"/>
    <w:rsid w:val="69484DEA"/>
    <w:rsid w:val="69B95123"/>
    <w:rsid w:val="69E57D7C"/>
    <w:rsid w:val="6A2949E0"/>
    <w:rsid w:val="6A4B69A3"/>
    <w:rsid w:val="6A6071A5"/>
    <w:rsid w:val="6A703BD9"/>
    <w:rsid w:val="6A9874AE"/>
    <w:rsid w:val="6AAD1A41"/>
    <w:rsid w:val="6AC01C35"/>
    <w:rsid w:val="6AF338CF"/>
    <w:rsid w:val="6B6F018F"/>
    <w:rsid w:val="6B9C347D"/>
    <w:rsid w:val="6BAC18E9"/>
    <w:rsid w:val="6BCB0DED"/>
    <w:rsid w:val="6C15650C"/>
    <w:rsid w:val="6C232671"/>
    <w:rsid w:val="6D2F1B21"/>
    <w:rsid w:val="6D510216"/>
    <w:rsid w:val="6D513FA2"/>
    <w:rsid w:val="6D57074F"/>
    <w:rsid w:val="6DA43AE3"/>
    <w:rsid w:val="6DAD1E22"/>
    <w:rsid w:val="6DCF3167"/>
    <w:rsid w:val="6DD11DB7"/>
    <w:rsid w:val="6DD703B2"/>
    <w:rsid w:val="6DD850D5"/>
    <w:rsid w:val="6E0A5D24"/>
    <w:rsid w:val="6E314C1B"/>
    <w:rsid w:val="6E5F172B"/>
    <w:rsid w:val="6E7004A6"/>
    <w:rsid w:val="6E9618A1"/>
    <w:rsid w:val="6ECA1132"/>
    <w:rsid w:val="6F4705C5"/>
    <w:rsid w:val="6F5D0B2F"/>
    <w:rsid w:val="6F6117F5"/>
    <w:rsid w:val="6F711587"/>
    <w:rsid w:val="6F7F4F29"/>
    <w:rsid w:val="6F84274A"/>
    <w:rsid w:val="6FBC5841"/>
    <w:rsid w:val="6FBE314B"/>
    <w:rsid w:val="6FD63154"/>
    <w:rsid w:val="6FD7C075"/>
    <w:rsid w:val="6FDC216E"/>
    <w:rsid w:val="70075954"/>
    <w:rsid w:val="70217AAF"/>
    <w:rsid w:val="703F11A2"/>
    <w:rsid w:val="704F17B5"/>
    <w:rsid w:val="70A0444C"/>
    <w:rsid w:val="70AE253D"/>
    <w:rsid w:val="70FB3EDD"/>
    <w:rsid w:val="716B64A7"/>
    <w:rsid w:val="71D3548F"/>
    <w:rsid w:val="71E7396A"/>
    <w:rsid w:val="71FA76CD"/>
    <w:rsid w:val="72730565"/>
    <w:rsid w:val="7299301A"/>
    <w:rsid w:val="72A51015"/>
    <w:rsid w:val="72DE4C6B"/>
    <w:rsid w:val="74003474"/>
    <w:rsid w:val="74082809"/>
    <w:rsid w:val="74592B4E"/>
    <w:rsid w:val="745C4103"/>
    <w:rsid w:val="74B808D3"/>
    <w:rsid w:val="74F51705"/>
    <w:rsid w:val="74FA3A2F"/>
    <w:rsid w:val="74FC2405"/>
    <w:rsid w:val="75061291"/>
    <w:rsid w:val="75653498"/>
    <w:rsid w:val="75BF7D26"/>
    <w:rsid w:val="75D562C9"/>
    <w:rsid w:val="7635649F"/>
    <w:rsid w:val="76623B52"/>
    <w:rsid w:val="76BD5FBA"/>
    <w:rsid w:val="773D2239"/>
    <w:rsid w:val="77514BED"/>
    <w:rsid w:val="777561BA"/>
    <w:rsid w:val="77E76882"/>
    <w:rsid w:val="77FA2342"/>
    <w:rsid w:val="78373BAC"/>
    <w:rsid w:val="78B00068"/>
    <w:rsid w:val="78D4376C"/>
    <w:rsid w:val="78DB53BC"/>
    <w:rsid w:val="78E52B1B"/>
    <w:rsid w:val="78EA1DEF"/>
    <w:rsid w:val="79134850"/>
    <w:rsid w:val="79775D93"/>
    <w:rsid w:val="799B26EC"/>
    <w:rsid w:val="79C53EB4"/>
    <w:rsid w:val="79DA107C"/>
    <w:rsid w:val="79E619D8"/>
    <w:rsid w:val="7A0B7C09"/>
    <w:rsid w:val="7A7E1770"/>
    <w:rsid w:val="7A801888"/>
    <w:rsid w:val="7AA62F14"/>
    <w:rsid w:val="7AB53544"/>
    <w:rsid w:val="7AEC4CAB"/>
    <w:rsid w:val="7B0E6500"/>
    <w:rsid w:val="7B4D19B5"/>
    <w:rsid w:val="7B853EC3"/>
    <w:rsid w:val="7B8A2661"/>
    <w:rsid w:val="7BAB3E1A"/>
    <w:rsid w:val="7BFF3CEB"/>
    <w:rsid w:val="7C110220"/>
    <w:rsid w:val="7C352D2F"/>
    <w:rsid w:val="7C374CF9"/>
    <w:rsid w:val="7C431520"/>
    <w:rsid w:val="7C464F82"/>
    <w:rsid w:val="7CAE2B9E"/>
    <w:rsid w:val="7CCC6031"/>
    <w:rsid w:val="7CE94E9B"/>
    <w:rsid w:val="7CFA38CC"/>
    <w:rsid w:val="7D007E66"/>
    <w:rsid w:val="7D18299B"/>
    <w:rsid w:val="7D1B3A24"/>
    <w:rsid w:val="7D681A3F"/>
    <w:rsid w:val="7D872226"/>
    <w:rsid w:val="7DDB5B92"/>
    <w:rsid w:val="7DE70A3A"/>
    <w:rsid w:val="7E2F5732"/>
    <w:rsid w:val="7E402B23"/>
    <w:rsid w:val="7E996604"/>
    <w:rsid w:val="7EEC3A2B"/>
    <w:rsid w:val="7EF23899"/>
    <w:rsid w:val="7F054DF0"/>
    <w:rsid w:val="7F3E66F3"/>
    <w:rsid w:val="BFBD3A46"/>
    <w:rsid w:val="C7DC0F42"/>
    <w:rsid w:val="D1F753EB"/>
    <w:rsid w:val="EF7D6320"/>
    <w:rsid w:val="F5D6DF06"/>
    <w:rsid w:val="FFDD1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heme="minorBidi"/>
      <w:lang w:val="en-US" w:eastAsia="zh-CN" w:bidi="ar-SA"/>
    </w:rPr>
  </w:style>
  <w:style w:type="paragraph" w:styleId="5">
    <w:name w:val="heading 1"/>
    <w:basedOn w:val="1"/>
    <w:next w:val="1"/>
    <w:link w:val="89"/>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102"/>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7">
    <w:name w:val="heading 3"/>
    <w:basedOn w:val="1"/>
    <w:next w:val="1"/>
    <w:link w:val="91"/>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96"/>
    <w:qFormat/>
    <w:uiPriority w:val="0"/>
    <w:pPr>
      <w:keepNext/>
      <w:keepLines/>
      <w:spacing w:before="280" w:after="290" w:line="376" w:lineRule="auto"/>
      <w:outlineLvl w:val="3"/>
    </w:pPr>
    <w:rPr>
      <w:b/>
      <w:bCs/>
      <w:sz w:val="28"/>
      <w:szCs w:val="28"/>
    </w:rPr>
  </w:style>
  <w:style w:type="paragraph" w:styleId="9">
    <w:name w:val="heading 5"/>
    <w:basedOn w:val="1"/>
    <w:next w:val="1"/>
    <w:link w:val="103"/>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10">
    <w:name w:val="heading 6"/>
    <w:basedOn w:val="9"/>
    <w:next w:val="1"/>
    <w:link w:val="104"/>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1">
    <w:name w:val="heading 7"/>
    <w:basedOn w:val="10"/>
    <w:next w:val="1"/>
    <w:link w:val="105"/>
    <w:qFormat/>
    <w:uiPriority w:val="0"/>
    <w:pPr>
      <w:tabs>
        <w:tab w:val="left" w:pos="1800"/>
        <w:tab w:val="clear" w:pos="1440"/>
      </w:tabs>
      <w:ind w:left="1276" w:hanging="1276"/>
      <w:outlineLvl w:val="6"/>
    </w:pPr>
  </w:style>
  <w:style w:type="paragraph" w:styleId="12">
    <w:name w:val="heading 8"/>
    <w:basedOn w:val="1"/>
    <w:next w:val="1"/>
    <w:link w:val="106"/>
    <w:qFormat/>
    <w:uiPriority w:val="0"/>
    <w:pPr>
      <w:keepNext/>
      <w:keepLines/>
      <w:spacing w:line="400" w:lineRule="exact"/>
      <w:jc w:val="center"/>
      <w:outlineLvl w:val="7"/>
    </w:pPr>
    <w:rPr>
      <w:rFonts w:eastAsia="黑体" w:cs="Times New Roman"/>
      <w:kern w:val="2"/>
      <w:sz w:val="32"/>
      <w:szCs w:val="32"/>
      <w:lang w:val="zh-CN"/>
    </w:rPr>
  </w:style>
  <w:style w:type="paragraph" w:styleId="13">
    <w:name w:val="heading 9"/>
    <w:basedOn w:val="1"/>
    <w:next w:val="1"/>
    <w:link w:val="107"/>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7"/>
    <w:qFormat/>
    <w:uiPriority w:val="0"/>
    <w:pPr>
      <w:spacing w:after="120"/>
    </w:pPr>
    <w:rPr>
      <w:rFonts w:ascii="@微软简标宋" w:hAnsi="@微软简标宋" w:eastAsia="@微软简标宋" w:cs="@微软简标宋"/>
      <w:szCs w:val="24"/>
      <w:lang w:val="zh-CN"/>
    </w:rPr>
  </w:style>
  <w:style w:type="paragraph" w:customStyle="1" w:styleId="3">
    <w:name w:val="Default"/>
    <w:next w:val="4"/>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4">
    <w:name w:val="List 3"/>
    <w:basedOn w:val="1"/>
    <w:qFormat/>
    <w:uiPriority w:val="0"/>
    <w:pPr>
      <w:ind w:left="100" w:leftChars="400" w:hanging="200" w:hangingChars="200"/>
    </w:pPr>
    <w:rPr>
      <w:rFonts w:ascii="Calibri" w:hAnsi="Calibri" w:cs="Times New Roman"/>
      <w:kern w:val="2"/>
      <w:sz w:val="21"/>
      <w:szCs w:val="22"/>
    </w:rPr>
  </w:style>
  <w:style w:type="paragraph" w:styleId="15">
    <w:name w:val="toc 7"/>
    <w:basedOn w:val="1"/>
    <w:next w:val="1"/>
    <w:unhideWhenUsed/>
    <w:qFormat/>
    <w:uiPriority w:val="39"/>
    <w:pPr>
      <w:ind w:left="1260"/>
      <w:jc w:val="left"/>
    </w:pPr>
    <w:rPr>
      <w:rFonts w:ascii="Calibri" w:hAnsi="Calibri" w:cs="Calibri"/>
      <w:kern w:val="2"/>
      <w:sz w:val="18"/>
      <w:szCs w:val="18"/>
    </w:rPr>
  </w:style>
  <w:style w:type="paragraph" w:styleId="16">
    <w:name w:val="Normal Indent"/>
    <w:basedOn w:val="1"/>
    <w:qFormat/>
    <w:uiPriority w:val="0"/>
    <w:pPr>
      <w:autoSpaceDE w:val="0"/>
      <w:autoSpaceDN w:val="0"/>
      <w:adjustRightInd w:val="0"/>
      <w:ind w:firstLine="420"/>
      <w:jc w:val="left"/>
    </w:pPr>
    <w:rPr>
      <w:rFonts w:hAnsi="Times New Roman" w:cs="Times New Roman"/>
      <w:sz w:val="24"/>
    </w:rPr>
  </w:style>
  <w:style w:type="paragraph" w:styleId="17">
    <w:name w:val="caption"/>
    <w:basedOn w:val="1"/>
    <w:next w:val="1"/>
    <w:qFormat/>
    <w:uiPriority w:val="0"/>
    <w:pPr>
      <w:spacing w:before="152" w:after="160"/>
    </w:pPr>
    <w:rPr>
      <w:rFonts w:ascii="Arial" w:hAnsi="Arial" w:eastAsia="黑体" w:cs="Arial"/>
      <w:kern w:val="2"/>
    </w:rPr>
  </w:style>
  <w:style w:type="paragraph" w:styleId="18">
    <w:name w:val="Document Map"/>
    <w:basedOn w:val="1"/>
    <w:link w:val="151"/>
    <w:qFormat/>
    <w:uiPriority w:val="0"/>
    <w:pPr>
      <w:shd w:val="clear" w:color="auto" w:fill="000080"/>
    </w:pPr>
    <w:rPr>
      <w:rFonts w:ascii="Calibri" w:hAnsi="Calibri" w:cs="Times New Roman"/>
      <w:bCs/>
      <w:kern w:val="2"/>
      <w:sz w:val="21"/>
      <w:szCs w:val="32"/>
      <w:lang w:val="zh-CN"/>
    </w:rPr>
  </w:style>
  <w:style w:type="paragraph" w:styleId="19">
    <w:name w:val="annotation text"/>
    <w:basedOn w:val="1"/>
    <w:link w:val="88"/>
    <w:qFormat/>
    <w:uiPriority w:val="0"/>
    <w:pPr>
      <w:jc w:val="left"/>
    </w:pPr>
    <w:rPr>
      <w:rFonts w:ascii="Arial" w:hAnsi="Arial" w:eastAsia="黑体" w:cs="Arial"/>
    </w:rPr>
  </w:style>
  <w:style w:type="paragraph" w:styleId="20">
    <w:name w:val="Salutation"/>
    <w:basedOn w:val="1"/>
    <w:next w:val="1"/>
    <w:link w:val="118"/>
    <w:qFormat/>
    <w:uiPriority w:val="0"/>
    <w:rPr>
      <w:rFonts w:ascii="仿宋_GB2312" w:hAnsi="Times New Roman" w:eastAsia="仿宋_GB2312" w:cs="Times New Roman"/>
      <w:kern w:val="2"/>
      <w:sz w:val="28"/>
      <w:lang w:val="zh-CN"/>
    </w:rPr>
  </w:style>
  <w:style w:type="paragraph" w:styleId="21">
    <w:name w:val="Body Text 3"/>
    <w:basedOn w:val="1"/>
    <w:link w:val="137"/>
    <w:qFormat/>
    <w:uiPriority w:val="0"/>
    <w:pPr>
      <w:adjustRightInd w:val="0"/>
      <w:snapToGrid w:val="0"/>
    </w:pPr>
    <w:rPr>
      <w:rFonts w:ascii="仿宋_GB2312" w:eastAsia="仿宋_GB2312" w:cs="Times New Roman"/>
      <w:bCs/>
      <w:color w:val="000000"/>
      <w:kern w:val="2"/>
      <w:sz w:val="24"/>
      <w:szCs w:val="32"/>
      <w:lang w:val="zh-CN"/>
    </w:rPr>
  </w:style>
  <w:style w:type="paragraph" w:styleId="22">
    <w:name w:val="Body Text Indent"/>
    <w:basedOn w:val="1"/>
    <w:link w:val="112"/>
    <w:unhideWhenUsed/>
    <w:qFormat/>
    <w:uiPriority w:val="0"/>
    <w:pPr>
      <w:spacing w:after="120"/>
      <w:ind w:left="420" w:leftChars="200"/>
    </w:pPr>
    <w:rPr>
      <w:rFonts w:asciiTheme="minorHAnsi" w:hAnsiTheme="minorHAnsi"/>
      <w:kern w:val="2"/>
      <w:sz w:val="21"/>
      <w:szCs w:val="22"/>
    </w:rPr>
  </w:style>
  <w:style w:type="paragraph" w:styleId="23">
    <w:name w:val="List 2"/>
    <w:basedOn w:val="1"/>
    <w:qFormat/>
    <w:uiPriority w:val="0"/>
    <w:pPr>
      <w:ind w:left="100" w:leftChars="200" w:hanging="200" w:hangingChars="200"/>
    </w:pPr>
    <w:rPr>
      <w:rFonts w:ascii="Calibri" w:hAnsi="Calibri" w:cs="Times New Roman"/>
      <w:kern w:val="2"/>
      <w:sz w:val="21"/>
      <w:szCs w:val="22"/>
    </w:rPr>
  </w:style>
  <w:style w:type="paragraph" w:styleId="24">
    <w:name w:val="List Continue"/>
    <w:basedOn w:val="1"/>
    <w:qFormat/>
    <w:uiPriority w:val="0"/>
    <w:pPr>
      <w:spacing w:after="120"/>
      <w:ind w:left="420" w:leftChars="200"/>
    </w:pPr>
    <w:rPr>
      <w:rFonts w:ascii="Calibri" w:hAnsi="Calibri" w:cs="Times New Roman"/>
      <w:kern w:val="2"/>
      <w:sz w:val="21"/>
      <w:szCs w:val="22"/>
    </w:rPr>
  </w:style>
  <w:style w:type="paragraph" w:styleId="25">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6">
    <w:name w:val="index 4"/>
    <w:basedOn w:val="1"/>
    <w:next w:val="1"/>
    <w:qFormat/>
    <w:uiPriority w:val="0"/>
    <w:pPr>
      <w:ind w:left="600" w:leftChars="600"/>
    </w:pPr>
    <w:rPr>
      <w:rFonts w:ascii="Times New Roman" w:hAnsi="Times New Roman" w:cs="Times New Roman"/>
      <w:kern w:val="2"/>
      <w:sz w:val="21"/>
      <w:szCs w:val="24"/>
    </w:rPr>
  </w:style>
  <w:style w:type="paragraph" w:styleId="27">
    <w:name w:val="toc 5"/>
    <w:basedOn w:val="1"/>
    <w:next w:val="1"/>
    <w:unhideWhenUsed/>
    <w:qFormat/>
    <w:uiPriority w:val="39"/>
    <w:pPr>
      <w:ind w:left="840"/>
      <w:jc w:val="left"/>
    </w:pPr>
    <w:rPr>
      <w:rFonts w:ascii="Calibri" w:hAnsi="Calibri" w:cs="Calibri"/>
      <w:kern w:val="2"/>
      <w:sz w:val="18"/>
      <w:szCs w:val="18"/>
    </w:rPr>
  </w:style>
  <w:style w:type="paragraph" w:styleId="28">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9">
    <w:name w:val="Plain Text"/>
    <w:basedOn w:val="1"/>
    <w:link w:val="77"/>
    <w:qFormat/>
    <w:uiPriority w:val="0"/>
    <w:rPr>
      <w:rFonts w:hAnsi="Courier New" w:eastAsiaTheme="minorEastAsia"/>
      <w:szCs w:val="22"/>
    </w:rPr>
  </w:style>
  <w:style w:type="paragraph" w:styleId="30">
    <w:name w:val="toc 8"/>
    <w:basedOn w:val="1"/>
    <w:next w:val="1"/>
    <w:unhideWhenUsed/>
    <w:qFormat/>
    <w:uiPriority w:val="39"/>
    <w:pPr>
      <w:ind w:left="1470"/>
      <w:jc w:val="left"/>
    </w:pPr>
    <w:rPr>
      <w:rFonts w:ascii="Calibri" w:hAnsi="Calibri" w:cs="Calibri"/>
      <w:kern w:val="2"/>
      <w:sz w:val="18"/>
      <w:szCs w:val="18"/>
    </w:rPr>
  </w:style>
  <w:style w:type="paragraph" w:styleId="31">
    <w:name w:val="Date"/>
    <w:basedOn w:val="1"/>
    <w:next w:val="1"/>
    <w:link w:val="84"/>
    <w:qFormat/>
    <w:uiPriority w:val="0"/>
    <w:rPr>
      <w:rFonts w:ascii="Arial" w:hAnsi="Arial" w:cs="Arial"/>
      <w:b/>
      <w:sz w:val="28"/>
    </w:rPr>
  </w:style>
  <w:style w:type="paragraph" w:styleId="32">
    <w:name w:val="Body Text Indent 2"/>
    <w:basedOn w:val="1"/>
    <w:link w:val="133"/>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3">
    <w:name w:val="Balloon Text"/>
    <w:basedOn w:val="1"/>
    <w:link w:val="71"/>
    <w:unhideWhenUsed/>
    <w:qFormat/>
    <w:uiPriority w:val="0"/>
    <w:rPr>
      <w:sz w:val="18"/>
      <w:szCs w:val="18"/>
    </w:rPr>
  </w:style>
  <w:style w:type="paragraph" w:styleId="34">
    <w:name w:val="footer"/>
    <w:basedOn w:val="1"/>
    <w:link w:val="76"/>
    <w:unhideWhenUsed/>
    <w:qFormat/>
    <w:uiPriority w:val="99"/>
    <w:pPr>
      <w:tabs>
        <w:tab w:val="center" w:pos="4153"/>
        <w:tab w:val="right" w:pos="8306"/>
      </w:tabs>
      <w:snapToGrid w:val="0"/>
      <w:jc w:val="left"/>
    </w:pPr>
    <w:rPr>
      <w:sz w:val="18"/>
      <w:szCs w:val="18"/>
    </w:rPr>
  </w:style>
  <w:style w:type="paragraph" w:styleId="35">
    <w:name w:val="envelope return"/>
    <w:basedOn w:val="1"/>
    <w:qFormat/>
    <w:uiPriority w:val="0"/>
    <w:pPr>
      <w:snapToGrid w:val="0"/>
    </w:pPr>
    <w:rPr>
      <w:rFonts w:ascii="Arial" w:hAnsi="Arial"/>
    </w:rPr>
  </w:style>
  <w:style w:type="paragraph" w:styleId="36">
    <w:name w:val="header"/>
    <w:basedOn w:val="1"/>
    <w:link w:val="75"/>
    <w:unhideWhenUsed/>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8">
    <w:name w:val="List Continue 4"/>
    <w:basedOn w:val="1"/>
    <w:qFormat/>
    <w:uiPriority w:val="0"/>
    <w:pPr>
      <w:spacing w:after="120"/>
      <w:ind w:left="1680" w:leftChars="800"/>
    </w:pPr>
    <w:rPr>
      <w:rFonts w:ascii="Calibri" w:hAnsi="Calibri" w:cs="Times New Roman"/>
      <w:kern w:val="2"/>
      <w:sz w:val="21"/>
      <w:szCs w:val="22"/>
    </w:rPr>
  </w:style>
  <w:style w:type="paragraph" w:styleId="39">
    <w:name w:val="toc 4"/>
    <w:basedOn w:val="1"/>
    <w:next w:val="1"/>
    <w:unhideWhenUsed/>
    <w:qFormat/>
    <w:uiPriority w:val="39"/>
    <w:pPr>
      <w:ind w:left="630"/>
      <w:jc w:val="left"/>
    </w:pPr>
    <w:rPr>
      <w:rFonts w:ascii="Calibri" w:hAnsi="Calibri" w:cs="Calibri"/>
      <w:kern w:val="2"/>
      <w:sz w:val="18"/>
      <w:szCs w:val="18"/>
    </w:rPr>
  </w:style>
  <w:style w:type="paragraph" w:styleId="40">
    <w:name w:val="index heading"/>
    <w:basedOn w:val="1"/>
    <w:next w:val="41"/>
    <w:semiHidden/>
    <w:qFormat/>
    <w:uiPriority w:val="0"/>
    <w:rPr>
      <w:rFonts w:ascii="Times New Roman" w:hAnsi="Times New Roman" w:cs="Times New Roman"/>
      <w:kern w:val="2"/>
      <w:sz w:val="21"/>
      <w:szCs w:val="24"/>
    </w:rPr>
  </w:style>
  <w:style w:type="paragraph" w:styleId="41">
    <w:name w:val="index 1"/>
    <w:basedOn w:val="1"/>
    <w:next w:val="1"/>
    <w:qFormat/>
    <w:uiPriority w:val="0"/>
    <w:pPr>
      <w:jc w:val="center"/>
    </w:pPr>
    <w:rPr>
      <w:rFonts w:ascii="Arial" w:hAnsi="Arial" w:eastAsia="Arial" w:cs="Arial"/>
      <w:b/>
      <w:bCs/>
      <w:sz w:val="28"/>
    </w:rPr>
  </w:style>
  <w:style w:type="paragraph" w:styleId="42">
    <w:name w:val="Subtitle"/>
    <w:basedOn w:val="1"/>
    <w:link w:val="225"/>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3">
    <w:name w:val="List"/>
    <w:basedOn w:val="1"/>
    <w:qFormat/>
    <w:uiPriority w:val="0"/>
    <w:pPr>
      <w:ind w:left="200" w:hanging="200" w:hangingChars="200"/>
    </w:pPr>
    <w:rPr>
      <w:rFonts w:ascii="Calibri" w:hAnsi="Calibri" w:cs="Times New Roman"/>
      <w:kern w:val="2"/>
      <w:sz w:val="21"/>
      <w:szCs w:val="22"/>
    </w:rPr>
  </w:style>
  <w:style w:type="paragraph" w:styleId="44">
    <w:name w:val="footnote text"/>
    <w:basedOn w:val="1"/>
    <w:link w:val="114"/>
    <w:unhideWhenUsed/>
    <w:qFormat/>
    <w:uiPriority w:val="0"/>
    <w:pPr>
      <w:snapToGrid w:val="0"/>
      <w:jc w:val="left"/>
    </w:pPr>
    <w:rPr>
      <w:rFonts w:ascii="Times New Roman" w:hAnsi="Times New Roman" w:cs="Times New Roman"/>
      <w:kern w:val="2"/>
      <w:sz w:val="18"/>
      <w:szCs w:val="18"/>
      <w:lang w:val="zh-CN"/>
    </w:rPr>
  </w:style>
  <w:style w:type="paragraph" w:styleId="45">
    <w:name w:val="toc 6"/>
    <w:basedOn w:val="1"/>
    <w:next w:val="1"/>
    <w:unhideWhenUsed/>
    <w:qFormat/>
    <w:uiPriority w:val="39"/>
    <w:pPr>
      <w:ind w:left="1050"/>
      <w:jc w:val="left"/>
    </w:pPr>
    <w:rPr>
      <w:rFonts w:ascii="Calibri" w:hAnsi="Calibri" w:cs="Calibri"/>
      <w:kern w:val="2"/>
      <w:sz w:val="18"/>
      <w:szCs w:val="18"/>
    </w:rPr>
  </w:style>
  <w:style w:type="paragraph" w:styleId="46">
    <w:name w:val="Body Text Indent 3"/>
    <w:basedOn w:val="1"/>
    <w:link w:val="132"/>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7">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8">
    <w:name w:val="toc 9"/>
    <w:basedOn w:val="1"/>
    <w:next w:val="1"/>
    <w:unhideWhenUsed/>
    <w:qFormat/>
    <w:uiPriority w:val="39"/>
    <w:pPr>
      <w:ind w:left="1680"/>
      <w:jc w:val="left"/>
    </w:pPr>
    <w:rPr>
      <w:rFonts w:ascii="Calibri" w:hAnsi="Calibri" w:cs="Calibri"/>
      <w:kern w:val="2"/>
      <w:sz w:val="18"/>
      <w:szCs w:val="18"/>
    </w:rPr>
  </w:style>
  <w:style w:type="paragraph" w:styleId="49">
    <w:name w:val="Body Text 2"/>
    <w:basedOn w:val="1"/>
    <w:link w:val="136"/>
    <w:qFormat/>
    <w:uiPriority w:val="0"/>
    <w:pPr>
      <w:spacing w:line="360" w:lineRule="auto"/>
    </w:pPr>
    <w:rPr>
      <w:rFonts w:hAnsi="Times New Roman" w:cs="Times New Roman"/>
      <w:spacing w:val="-20"/>
      <w:kern w:val="2"/>
      <w:sz w:val="28"/>
      <w:lang w:val="zh-CN"/>
    </w:rPr>
  </w:style>
  <w:style w:type="paragraph" w:styleId="50">
    <w:name w:val="List 4"/>
    <w:basedOn w:val="1"/>
    <w:qFormat/>
    <w:uiPriority w:val="0"/>
    <w:pPr>
      <w:ind w:left="100" w:leftChars="600" w:hanging="200" w:hangingChars="200"/>
    </w:pPr>
    <w:rPr>
      <w:rFonts w:ascii="Calibri" w:hAnsi="Calibri" w:cs="Times New Roman"/>
      <w:kern w:val="2"/>
      <w:sz w:val="21"/>
      <w:szCs w:val="22"/>
    </w:rPr>
  </w:style>
  <w:style w:type="paragraph" w:styleId="51">
    <w:name w:val="List Continue 2"/>
    <w:basedOn w:val="1"/>
    <w:qFormat/>
    <w:uiPriority w:val="0"/>
    <w:pPr>
      <w:spacing w:after="120"/>
      <w:ind w:left="840" w:leftChars="400"/>
    </w:pPr>
    <w:rPr>
      <w:rFonts w:ascii="Calibri" w:hAnsi="Calibri" w:cs="Times New Roman"/>
      <w:kern w:val="2"/>
      <w:sz w:val="21"/>
      <w:szCs w:val="22"/>
    </w:rPr>
  </w:style>
  <w:style w:type="paragraph" w:styleId="5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sz w:val="24"/>
      <w:szCs w:val="24"/>
    </w:rPr>
  </w:style>
  <w:style w:type="paragraph" w:styleId="53">
    <w:name w:val="Normal (Web)"/>
    <w:basedOn w:val="1"/>
    <w:qFormat/>
    <w:uiPriority w:val="0"/>
    <w:pPr>
      <w:widowControl/>
      <w:spacing w:before="100" w:beforeAutospacing="1" w:after="100" w:afterAutospacing="1"/>
      <w:jc w:val="left"/>
    </w:pPr>
    <w:rPr>
      <w:rFonts w:cs="宋体"/>
      <w:color w:val="0066CC"/>
      <w:sz w:val="24"/>
      <w:szCs w:val="24"/>
    </w:rPr>
  </w:style>
  <w:style w:type="paragraph" w:styleId="54">
    <w:name w:val="Title"/>
    <w:basedOn w:val="6"/>
    <w:next w:val="1"/>
    <w:link w:val="140"/>
    <w:qFormat/>
    <w:uiPriority w:val="0"/>
    <w:pPr>
      <w:spacing w:before="0" w:after="0" w:line="360" w:lineRule="auto"/>
      <w:jc w:val="center"/>
    </w:pPr>
    <w:rPr>
      <w:rFonts w:ascii="宋体" w:hAnsi="宋体" w:eastAsia="黑体"/>
      <w:bCs w:val="0"/>
      <w:smallCaps/>
      <w:snapToGrid w:val="0"/>
      <w:sz w:val="44"/>
      <w:szCs w:val="24"/>
    </w:rPr>
  </w:style>
  <w:style w:type="paragraph" w:styleId="55">
    <w:name w:val="annotation subject"/>
    <w:basedOn w:val="19"/>
    <w:next w:val="19"/>
    <w:link w:val="99"/>
    <w:unhideWhenUsed/>
    <w:qFormat/>
    <w:uiPriority w:val="0"/>
    <w:rPr>
      <w:rFonts w:ascii="宋体" w:hAnsi="宋体" w:eastAsia="宋体" w:cstheme="minorBidi"/>
      <w:b/>
      <w:bCs/>
    </w:rPr>
  </w:style>
  <w:style w:type="paragraph" w:styleId="56">
    <w:name w:val="Body Text First Indent"/>
    <w:basedOn w:val="2"/>
    <w:semiHidden/>
    <w:unhideWhenUsed/>
    <w:qFormat/>
    <w:uiPriority w:val="99"/>
    <w:pPr>
      <w:ind w:firstLine="420" w:firstLineChars="100"/>
    </w:pPr>
  </w:style>
  <w:style w:type="paragraph" w:styleId="57">
    <w:name w:val="Body Text First Indent 2"/>
    <w:basedOn w:val="22"/>
    <w:qFormat/>
    <w:uiPriority w:val="0"/>
    <w:pPr>
      <w:ind w:firstLine="420" w:firstLineChars="200"/>
    </w:pPr>
  </w:style>
  <w:style w:type="table" w:styleId="59">
    <w:name w:val="Table Grid"/>
    <w:basedOn w:val="58"/>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bCs/>
    </w:rPr>
  </w:style>
  <w:style w:type="character" w:styleId="62">
    <w:name w:val="page number"/>
    <w:basedOn w:val="60"/>
    <w:qFormat/>
    <w:uiPriority w:val="0"/>
  </w:style>
  <w:style w:type="character" w:styleId="63">
    <w:name w:val="FollowedHyperlink"/>
    <w:basedOn w:val="60"/>
    <w:semiHidden/>
    <w:unhideWhenUsed/>
    <w:qFormat/>
    <w:uiPriority w:val="99"/>
    <w:rPr>
      <w:color w:val="800080" w:themeColor="followedHyperlink"/>
      <w:u w:val="single"/>
      <w14:textFill>
        <w14:solidFill>
          <w14:schemeClr w14:val="folHlink"/>
        </w14:solidFill>
      </w14:textFill>
    </w:rPr>
  </w:style>
  <w:style w:type="character" w:styleId="64">
    <w:name w:val="Emphasis"/>
    <w:qFormat/>
    <w:uiPriority w:val="0"/>
    <w:rPr>
      <w:color w:val="CC0033"/>
    </w:rPr>
  </w:style>
  <w:style w:type="character" w:styleId="65">
    <w:name w:val="Hyperlink"/>
    <w:basedOn w:val="60"/>
    <w:unhideWhenUsed/>
    <w:qFormat/>
    <w:uiPriority w:val="99"/>
    <w:rPr>
      <w:color w:val="0000FF" w:themeColor="hyperlink"/>
      <w:u w:val="single"/>
      <w14:textFill>
        <w14:solidFill>
          <w14:schemeClr w14:val="hlink"/>
        </w14:solidFill>
      </w14:textFill>
    </w:rPr>
  </w:style>
  <w:style w:type="character" w:styleId="66">
    <w:name w:val="annotation reference"/>
    <w:basedOn w:val="60"/>
    <w:unhideWhenUsed/>
    <w:qFormat/>
    <w:uiPriority w:val="0"/>
    <w:rPr>
      <w:sz w:val="21"/>
      <w:szCs w:val="21"/>
    </w:rPr>
  </w:style>
  <w:style w:type="character" w:styleId="67">
    <w:name w:val="footnote reference"/>
    <w:unhideWhenUsed/>
    <w:qFormat/>
    <w:uiPriority w:val="0"/>
    <w:rPr>
      <w:vertAlign w:val="superscript"/>
    </w:rPr>
  </w:style>
  <w:style w:type="character" w:styleId="68">
    <w:name w:val="HTML Sample"/>
    <w:basedOn w:val="60"/>
    <w:qFormat/>
    <w:uiPriority w:val="0"/>
    <w:rPr>
      <w:rFonts w:hint="default" w:ascii="monospace" w:hAnsi="monospace" w:eastAsia="monospace" w:cs="monospace"/>
      <w:sz w:val="21"/>
      <w:szCs w:val="21"/>
    </w:rPr>
  </w:style>
  <w:style w:type="paragraph" w:customStyle="1" w:styleId="69">
    <w:name w:val="BodyText1I2"/>
    <w:next w:val="1"/>
    <w:qFormat/>
    <w:uiPriority w:val="0"/>
    <w:pPr>
      <w:spacing w:after="120"/>
      <w:ind w:left="420" w:leftChars="200" w:firstLine="420" w:firstLineChars="200"/>
      <w:jc w:val="both"/>
      <w:textAlignment w:val="baseline"/>
    </w:pPr>
    <w:rPr>
      <w:rFonts w:ascii="Calibri" w:hAnsi="Calibri" w:eastAsia="宋体" w:cs="Times New Roman"/>
      <w:kern w:val="2"/>
      <w:sz w:val="21"/>
      <w:szCs w:val="22"/>
      <w:lang w:val="en-US" w:eastAsia="zh-CN" w:bidi="ar-SA"/>
    </w:rPr>
  </w:style>
  <w:style w:type="paragraph" w:customStyle="1" w:styleId="70">
    <w:name w:val="Heading2"/>
    <w:basedOn w:val="1"/>
    <w:next w:val="1"/>
    <w:qFormat/>
    <w:uiPriority w:val="0"/>
    <w:pPr>
      <w:keepNext/>
      <w:keepLines/>
      <w:spacing w:before="260" w:after="260" w:line="413" w:lineRule="auto"/>
      <w:textAlignment w:val="baseline"/>
    </w:pPr>
    <w:rPr>
      <w:rFonts w:ascii="Arial" w:hAnsi="Arial" w:eastAsia="黑体"/>
      <w:b/>
      <w:bCs/>
      <w:sz w:val="32"/>
      <w:szCs w:val="32"/>
    </w:rPr>
  </w:style>
  <w:style w:type="character" w:customStyle="1" w:styleId="71">
    <w:name w:val="批注框文本 字符"/>
    <w:basedOn w:val="60"/>
    <w:link w:val="33"/>
    <w:qFormat/>
    <w:uiPriority w:val="0"/>
    <w:rPr>
      <w:rFonts w:ascii="@仿宋_GB2312" w:hAnsi="@仿宋_GB2312" w:eastAsia="@仿宋_GB2312" w:cs="@仿宋_GB2312"/>
      <w:sz w:val="18"/>
      <w:szCs w:val="18"/>
    </w:rPr>
  </w:style>
  <w:style w:type="paragraph" w:customStyle="1" w:styleId="72">
    <w:name w:val="正文（缩进）"/>
    <w:basedOn w:val="1"/>
    <w:qFormat/>
    <w:uiPriority w:val="0"/>
    <w:pPr>
      <w:widowControl/>
      <w:spacing w:before="156" w:after="156"/>
      <w:ind w:firstLine="480" w:firstLineChars="200"/>
      <w:jc w:val="left"/>
    </w:pPr>
    <w:rPr>
      <w:sz w:val="24"/>
      <w:szCs w:val="24"/>
    </w:rPr>
  </w:style>
  <w:style w:type="paragraph" w:customStyle="1" w:styleId="73">
    <w:name w:val="xl31"/>
    <w:basedOn w:val="1"/>
    <w:qFormat/>
    <w:uiPriority w:val="0"/>
    <w:pPr>
      <w:widowControl/>
      <w:spacing w:before="100" w:beforeAutospacing="1" w:after="100" w:afterAutospacing="1"/>
      <w:jc w:val="center"/>
    </w:pPr>
    <w:rPr>
      <w:b/>
      <w:bCs/>
      <w:sz w:val="28"/>
      <w:szCs w:val="28"/>
    </w:rPr>
  </w:style>
  <w:style w:type="paragraph" w:customStyle="1" w:styleId="74">
    <w:name w:val="D&amp;L"/>
    <w:basedOn w:val="36"/>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5">
    <w:name w:val="页眉 字符"/>
    <w:basedOn w:val="60"/>
    <w:link w:val="36"/>
    <w:qFormat/>
    <w:uiPriority w:val="99"/>
    <w:rPr>
      <w:rFonts w:ascii="@仿宋_GB2312" w:hAnsi="@仿宋_GB2312" w:eastAsia="@仿宋_GB2312" w:cs="@仿宋_GB2312"/>
      <w:sz w:val="18"/>
      <w:szCs w:val="18"/>
    </w:rPr>
  </w:style>
  <w:style w:type="character" w:customStyle="1" w:styleId="76">
    <w:name w:val="页脚 字符"/>
    <w:basedOn w:val="60"/>
    <w:link w:val="34"/>
    <w:qFormat/>
    <w:uiPriority w:val="99"/>
    <w:rPr>
      <w:rFonts w:ascii="@仿宋_GB2312" w:hAnsi="@仿宋_GB2312" w:eastAsia="@仿宋_GB2312" w:cs="@仿宋_GB2312"/>
      <w:sz w:val="18"/>
      <w:szCs w:val="18"/>
    </w:rPr>
  </w:style>
  <w:style w:type="character" w:customStyle="1" w:styleId="77">
    <w:name w:val="纯文本 字符"/>
    <w:link w:val="29"/>
    <w:qFormat/>
    <w:uiPriority w:val="0"/>
    <w:rPr>
      <w:rFonts w:ascii="宋体" w:hAnsi="Courier New"/>
    </w:rPr>
  </w:style>
  <w:style w:type="character" w:customStyle="1" w:styleId="78">
    <w:name w:val="纯文本 字符1"/>
    <w:basedOn w:val="60"/>
    <w:semiHidden/>
    <w:qFormat/>
    <w:uiPriority w:val="99"/>
    <w:rPr>
      <w:rFonts w:hAnsi="Courier New" w:cs="Courier New" w:asciiTheme="minorEastAsia"/>
      <w:szCs w:val="20"/>
    </w:rPr>
  </w:style>
  <w:style w:type="character" w:customStyle="1" w:styleId="79">
    <w:name w:val="未处理的提及1"/>
    <w:basedOn w:val="60"/>
    <w:semiHidden/>
    <w:unhideWhenUsed/>
    <w:qFormat/>
    <w:uiPriority w:val="99"/>
    <w:rPr>
      <w:color w:val="605E5C"/>
      <w:shd w:val="clear" w:color="auto" w:fill="E1DFDD"/>
    </w:rPr>
  </w:style>
  <w:style w:type="paragraph" w:styleId="80">
    <w:name w:val="List Paragraph"/>
    <w:basedOn w:val="1"/>
    <w:qFormat/>
    <w:uiPriority w:val="34"/>
    <w:pPr>
      <w:ind w:firstLine="420" w:firstLineChars="200"/>
    </w:pPr>
  </w:style>
  <w:style w:type="paragraph" w:customStyle="1" w:styleId="81">
    <w:name w:val="Char Char Char Char Char Char Char1 Char"/>
    <w:basedOn w:val="1"/>
    <w:qFormat/>
    <w:uiPriority w:val="0"/>
    <w:rPr>
      <w:rFonts w:ascii="Arial" w:hAnsi="Arial" w:cs="Arial"/>
      <w:sz w:val="24"/>
    </w:rPr>
  </w:style>
  <w:style w:type="table" w:customStyle="1" w:styleId="82">
    <w:name w:val="网格表 1 浅色1"/>
    <w:basedOn w:val="5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3">
    <w:name w:val="日期 字符"/>
    <w:basedOn w:val="60"/>
    <w:semiHidden/>
    <w:qFormat/>
    <w:uiPriority w:val="99"/>
    <w:rPr>
      <w:rFonts w:ascii="@仿宋_GB2312" w:hAnsi="@仿宋_GB2312" w:eastAsia="@仿宋_GB2312" w:cs="@仿宋_GB2312"/>
      <w:szCs w:val="20"/>
    </w:rPr>
  </w:style>
  <w:style w:type="character" w:customStyle="1" w:styleId="84">
    <w:name w:val="日期 字符1"/>
    <w:link w:val="31"/>
    <w:qFormat/>
    <w:uiPriority w:val="0"/>
    <w:rPr>
      <w:rFonts w:ascii="Arial" w:hAnsi="Arial" w:eastAsia="宋体" w:cs="Arial"/>
      <w:b/>
      <w:sz w:val="28"/>
      <w:szCs w:val="20"/>
    </w:rPr>
  </w:style>
  <w:style w:type="character" w:customStyle="1" w:styleId="85">
    <w:name w:val="纯文本 Char1"/>
    <w:link w:val="86"/>
    <w:qFormat/>
    <w:locked/>
    <w:uiPriority w:val="99"/>
    <w:rPr>
      <w:rFonts w:ascii="Arial" w:hAnsi="Arial" w:eastAsia="Arial"/>
      <w:kern w:val="2"/>
      <w:sz w:val="21"/>
      <w:lang w:val="en-US" w:eastAsia="zh-CN" w:bidi="ar-SA"/>
    </w:rPr>
  </w:style>
  <w:style w:type="paragraph" w:customStyle="1" w:styleId="86">
    <w:name w:val="纯文本1"/>
    <w:basedOn w:val="1"/>
    <w:link w:val="85"/>
    <w:qFormat/>
    <w:uiPriority w:val="0"/>
    <w:rPr>
      <w:rFonts w:ascii="Arial" w:hAnsi="Arial" w:eastAsia="Arial"/>
    </w:rPr>
  </w:style>
  <w:style w:type="character" w:customStyle="1" w:styleId="87">
    <w:name w:val="批注文字 Char"/>
    <w:basedOn w:val="60"/>
    <w:qFormat/>
    <w:uiPriority w:val="0"/>
    <w:rPr>
      <w:rFonts w:ascii="@仿宋_GB2312" w:hAnsi="@仿宋_GB2312" w:eastAsia="@仿宋_GB2312" w:cs="@仿宋_GB2312"/>
      <w:szCs w:val="20"/>
    </w:rPr>
  </w:style>
  <w:style w:type="character" w:customStyle="1" w:styleId="88">
    <w:name w:val="批注文字 字符"/>
    <w:link w:val="19"/>
    <w:qFormat/>
    <w:uiPriority w:val="99"/>
    <w:rPr>
      <w:rFonts w:ascii="Arial" w:hAnsi="Arial" w:eastAsia="黑体" w:cs="Arial"/>
      <w:szCs w:val="20"/>
    </w:rPr>
  </w:style>
  <w:style w:type="character" w:customStyle="1" w:styleId="89">
    <w:name w:val="标题 1 字符"/>
    <w:basedOn w:val="60"/>
    <w:link w:val="5"/>
    <w:qFormat/>
    <w:uiPriority w:val="0"/>
    <w:rPr>
      <w:rFonts w:ascii="@仿宋_GB2312" w:hAnsi="@仿宋_GB2312" w:eastAsia="@仿宋_GB2312" w:cs="@仿宋_GB2312"/>
      <w:b/>
      <w:bCs/>
      <w:kern w:val="44"/>
      <w:sz w:val="44"/>
      <w:szCs w:val="44"/>
    </w:rPr>
  </w:style>
  <w:style w:type="paragraph" w:customStyle="1" w:styleId="90">
    <w:name w:val="TOC 标题1"/>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91">
    <w:name w:val="标题 3 字符"/>
    <w:basedOn w:val="60"/>
    <w:link w:val="7"/>
    <w:qFormat/>
    <w:uiPriority w:val="0"/>
    <w:rPr>
      <w:rFonts w:ascii="@仿宋_GB2312" w:hAnsi="@仿宋_GB2312" w:eastAsia="@仿宋_GB2312" w:cs="@仿宋_GB2312"/>
      <w:b/>
      <w:bCs/>
      <w:sz w:val="32"/>
      <w:szCs w:val="32"/>
    </w:rPr>
  </w:style>
  <w:style w:type="character" w:customStyle="1" w:styleId="92">
    <w:name w:val="fontstyle01"/>
    <w:basedOn w:val="60"/>
    <w:qFormat/>
    <w:uiPriority w:val="0"/>
    <w:rPr>
      <w:rFonts w:hint="eastAsia" w:ascii="宋体" w:hAnsi="宋体" w:eastAsia="宋体"/>
      <w:color w:val="000000"/>
      <w:sz w:val="22"/>
      <w:szCs w:val="22"/>
    </w:rPr>
  </w:style>
  <w:style w:type="character" w:customStyle="1" w:styleId="93">
    <w:name w:val="fontstyle21"/>
    <w:basedOn w:val="60"/>
    <w:qFormat/>
    <w:uiPriority w:val="0"/>
    <w:rPr>
      <w:rFonts w:hint="default" w:ascii="TimesNewRomanPSMT" w:hAnsi="TimesNewRomanPSMT"/>
      <w:color w:val="000000"/>
      <w:sz w:val="22"/>
      <w:szCs w:val="22"/>
    </w:rPr>
  </w:style>
  <w:style w:type="character" w:customStyle="1" w:styleId="9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5">
    <w:name w:val="标题 4 字符"/>
    <w:basedOn w:val="60"/>
    <w:semiHidden/>
    <w:qFormat/>
    <w:uiPriority w:val="9"/>
    <w:rPr>
      <w:rFonts w:asciiTheme="majorHAnsi" w:hAnsiTheme="majorHAnsi" w:eastAsiaTheme="majorEastAsia" w:cstheme="majorBidi"/>
      <w:b/>
      <w:bCs/>
      <w:sz w:val="28"/>
      <w:szCs w:val="28"/>
    </w:rPr>
  </w:style>
  <w:style w:type="character" w:customStyle="1" w:styleId="96">
    <w:name w:val="标题 4 字符1"/>
    <w:link w:val="8"/>
    <w:qFormat/>
    <w:uiPriority w:val="0"/>
    <w:rPr>
      <w:rFonts w:ascii="@仿宋_GB2312" w:hAnsi="@仿宋_GB2312" w:eastAsia="@仿宋_GB2312" w:cs="@仿宋_GB2312"/>
      <w:b/>
      <w:bCs/>
      <w:sz w:val="28"/>
      <w:szCs w:val="28"/>
    </w:rPr>
  </w:style>
  <w:style w:type="character" w:customStyle="1" w:styleId="97">
    <w:name w:val="正文文本 字符"/>
    <w:basedOn w:val="60"/>
    <w:link w:val="2"/>
    <w:qFormat/>
    <w:uiPriority w:val="0"/>
    <w:rPr>
      <w:rFonts w:ascii="@微软简标宋" w:hAnsi="@微软简标宋" w:eastAsia="@微软简标宋" w:cs="@微软简标宋"/>
      <w:szCs w:val="24"/>
      <w:lang w:val="zh-CN" w:eastAsia="zh-CN"/>
    </w:rPr>
  </w:style>
  <w:style w:type="table" w:customStyle="1" w:styleId="98">
    <w:name w:val="网格型1"/>
    <w:basedOn w:val="5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批注主题 字符"/>
    <w:basedOn w:val="88"/>
    <w:link w:val="55"/>
    <w:qFormat/>
    <w:uiPriority w:val="0"/>
    <w:rPr>
      <w:rFonts w:ascii="Arial" w:hAnsi="Arial" w:eastAsia="黑体" w:cs="Arial"/>
      <w:b/>
      <w:bCs/>
      <w:szCs w:val="20"/>
    </w:rPr>
  </w:style>
  <w:style w:type="paragraph" w:customStyle="1" w:styleId="100">
    <w:name w:val="普通 (Web)"/>
    <w:basedOn w:val="1"/>
    <w:qFormat/>
    <w:uiPriority w:val="0"/>
    <w:pPr>
      <w:widowControl/>
      <w:spacing w:before="100" w:beforeAutospacing="1" w:after="100" w:afterAutospacing="1"/>
      <w:jc w:val="left"/>
    </w:pPr>
    <w:rPr>
      <w:rFonts w:cs="Times New Roman"/>
      <w:sz w:val="24"/>
      <w:szCs w:val="24"/>
    </w:rPr>
  </w:style>
  <w:style w:type="table" w:customStyle="1" w:styleId="101">
    <w:name w:val="网格型2"/>
    <w:basedOn w:val="58"/>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
    <w:name w:val="标题 2 字符"/>
    <w:basedOn w:val="60"/>
    <w:link w:val="6"/>
    <w:qFormat/>
    <w:uiPriority w:val="0"/>
    <w:rPr>
      <w:rFonts w:ascii="Cambria" w:hAnsi="Cambria" w:cs="Times New Roman"/>
      <w:b/>
      <w:bCs/>
      <w:kern w:val="2"/>
      <w:sz w:val="32"/>
      <w:szCs w:val="32"/>
      <w:lang w:val="zh-CN" w:eastAsia="zh-CN"/>
    </w:rPr>
  </w:style>
  <w:style w:type="character" w:customStyle="1" w:styleId="103">
    <w:name w:val="标题 5 字符"/>
    <w:basedOn w:val="60"/>
    <w:link w:val="9"/>
    <w:qFormat/>
    <w:uiPriority w:val="0"/>
    <w:rPr>
      <w:rFonts w:ascii="Calibri" w:hAnsi="Calibri" w:cs="Times New Roman"/>
      <w:b/>
      <w:bCs/>
      <w:kern w:val="2"/>
      <w:sz w:val="28"/>
      <w:szCs w:val="28"/>
      <w:lang w:val="zh-CN" w:eastAsia="zh-CN"/>
    </w:rPr>
  </w:style>
  <w:style w:type="character" w:customStyle="1" w:styleId="104">
    <w:name w:val="标题 6 字符"/>
    <w:basedOn w:val="60"/>
    <w:link w:val="10"/>
    <w:qFormat/>
    <w:uiPriority w:val="0"/>
    <w:rPr>
      <w:rFonts w:ascii="Times New Roman" w:hAnsi="Times New Roman" w:cs="Times New Roman"/>
      <w:b/>
      <w:bCs/>
      <w:kern w:val="2"/>
      <w:sz w:val="30"/>
      <w:szCs w:val="18"/>
      <w:lang w:val="zh-CN" w:eastAsia="zh-CN"/>
    </w:rPr>
  </w:style>
  <w:style w:type="character" w:customStyle="1" w:styleId="105">
    <w:name w:val="标题 7 字符"/>
    <w:basedOn w:val="60"/>
    <w:link w:val="11"/>
    <w:qFormat/>
    <w:uiPriority w:val="0"/>
    <w:rPr>
      <w:rFonts w:ascii="Times New Roman" w:hAnsi="Times New Roman" w:cs="Times New Roman"/>
      <w:b/>
      <w:bCs/>
      <w:kern w:val="2"/>
      <w:sz w:val="30"/>
      <w:szCs w:val="18"/>
      <w:lang w:val="zh-CN" w:eastAsia="zh-CN"/>
    </w:rPr>
  </w:style>
  <w:style w:type="character" w:customStyle="1" w:styleId="106">
    <w:name w:val="标题 8 字符"/>
    <w:basedOn w:val="60"/>
    <w:link w:val="12"/>
    <w:qFormat/>
    <w:uiPriority w:val="0"/>
    <w:rPr>
      <w:rFonts w:eastAsia="黑体" w:cs="Times New Roman"/>
      <w:kern w:val="2"/>
      <w:sz w:val="32"/>
      <w:szCs w:val="32"/>
      <w:lang w:val="zh-CN" w:eastAsia="zh-CN"/>
    </w:rPr>
  </w:style>
  <w:style w:type="character" w:customStyle="1" w:styleId="107">
    <w:name w:val="标题 9 字符"/>
    <w:basedOn w:val="60"/>
    <w:link w:val="13"/>
    <w:qFormat/>
    <w:uiPriority w:val="0"/>
    <w:rPr>
      <w:rFonts w:ascii="Cambria" w:hAnsi="Cambria" w:cs="Times New Roman"/>
      <w:kern w:val="2"/>
      <w:sz w:val="21"/>
      <w:szCs w:val="21"/>
      <w:lang w:val="zh-CN" w:eastAsia="zh-CN"/>
    </w:rPr>
  </w:style>
  <w:style w:type="character" w:customStyle="1" w:styleId="108">
    <w:name w:val="纯文本 Char2"/>
    <w:qFormat/>
    <w:uiPriority w:val="0"/>
    <w:rPr>
      <w:rFonts w:ascii="宋体" w:hAnsi="Courier New"/>
    </w:rPr>
  </w:style>
  <w:style w:type="table" w:customStyle="1" w:styleId="109">
    <w:name w:val="网格型3"/>
    <w:basedOn w:val="58"/>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
    <w:name w:val="网格表 1 浅色11"/>
    <w:basedOn w:val="58"/>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1">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12">
    <w:name w:val="正文文本缩进 字符"/>
    <w:basedOn w:val="60"/>
    <w:link w:val="22"/>
    <w:qFormat/>
    <w:uiPriority w:val="0"/>
    <w:rPr>
      <w:rFonts w:asciiTheme="minorHAnsi" w:hAnsiTheme="minorHAnsi"/>
      <w:kern w:val="2"/>
      <w:sz w:val="21"/>
      <w:szCs w:val="22"/>
    </w:rPr>
  </w:style>
  <w:style w:type="paragraph" w:customStyle="1" w:styleId="113">
    <w:name w:val="Char"/>
    <w:basedOn w:val="1"/>
    <w:qFormat/>
    <w:uiPriority w:val="0"/>
    <w:rPr>
      <w:rFonts w:ascii="Tahoma" w:hAnsi="Tahoma" w:cs="Times New Roman"/>
      <w:sz w:val="24"/>
    </w:rPr>
  </w:style>
  <w:style w:type="character" w:customStyle="1" w:styleId="114">
    <w:name w:val="脚注文本 字符"/>
    <w:basedOn w:val="60"/>
    <w:link w:val="44"/>
    <w:qFormat/>
    <w:uiPriority w:val="0"/>
    <w:rPr>
      <w:rFonts w:ascii="Times New Roman" w:hAnsi="Times New Roman" w:cs="Times New Roman"/>
      <w:kern w:val="2"/>
      <w:sz w:val="18"/>
      <w:szCs w:val="18"/>
      <w:lang w:val="zh-CN" w:eastAsia="zh-CN"/>
    </w:rPr>
  </w:style>
  <w:style w:type="paragraph" w:customStyle="1" w:styleId="115">
    <w:name w:val="样式 标题 3 + (中文) 黑体 小四 非加粗 段前: 7.8 磅 段后: 0 磅 行距: 固定值 20 磅"/>
    <w:basedOn w:val="7"/>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6">
    <w:name w:val="样式 标题 2 + Times New Roman 四号 非加粗 段前: 5 磅 段后: 0 磅 行距: 固定值 20..."/>
    <w:basedOn w:val="6"/>
    <w:qFormat/>
    <w:uiPriority w:val="0"/>
    <w:pPr>
      <w:spacing w:before="100" w:after="0" w:line="400" w:lineRule="exact"/>
    </w:pPr>
    <w:rPr>
      <w:rFonts w:ascii="Times New Roman" w:hAnsi="Times New Roman" w:eastAsia="黑体" w:cs="宋体"/>
      <w:b w:val="0"/>
      <w:bCs w:val="0"/>
      <w:sz w:val="28"/>
      <w:szCs w:val="20"/>
    </w:rPr>
  </w:style>
  <w:style w:type="paragraph" w:customStyle="1" w:styleId="117">
    <w:name w:val="Normal_2"/>
    <w:qFormat/>
    <w:uiPriority w:val="0"/>
    <w:rPr>
      <w:rFonts w:ascii="Times New Roman" w:hAnsi="Times New Roman" w:eastAsia="Times New Roman" w:cs="Times New Roman"/>
      <w:sz w:val="24"/>
      <w:szCs w:val="24"/>
      <w:lang w:val="en-US" w:eastAsia="zh-CN" w:bidi="ar-SA"/>
    </w:rPr>
  </w:style>
  <w:style w:type="character" w:customStyle="1" w:styleId="118">
    <w:name w:val="称呼 字符"/>
    <w:basedOn w:val="60"/>
    <w:link w:val="20"/>
    <w:qFormat/>
    <w:uiPriority w:val="0"/>
    <w:rPr>
      <w:rFonts w:ascii="仿宋_GB2312" w:hAnsi="Times New Roman" w:eastAsia="仿宋_GB2312" w:cs="Times New Roman"/>
      <w:kern w:val="2"/>
      <w:sz w:val="28"/>
      <w:lang w:val="zh-CN" w:eastAsia="zh-CN"/>
    </w:rPr>
  </w:style>
  <w:style w:type="paragraph" w:customStyle="1" w:styleId="119">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0">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2">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Normal_1"/>
    <w:qFormat/>
    <w:uiPriority w:val="0"/>
    <w:rPr>
      <w:rFonts w:ascii="Times New Roman" w:hAnsi="Times New Roman" w:eastAsia="Times New Roman" w:cs="Times New Roman"/>
      <w:sz w:val="24"/>
      <w:szCs w:val="24"/>
      <w:lang w:val="en-US" w:eastAsia="zh-CN" w:bidi="ar-SA"/>
    </w:rPr>
  </w:style>
  <w:style w:type="paragraph" w:customStyle="1" w:styleId="124">
    <w:name w:val="Normal_3"/>
    <w:qFormat/>
    <w:uiPriority w:val="0"/>
    <w:rPr>
      <w:rFonts w:ascii="Times New Roman" w:hAnsi="Times New Roman" w:eastAsia="Times New Roman" w:cs="Times New Roman"/>
      <w:sz w:val="24"/>
      <w:szCs w:val="24"/>
      <w:lang w:val="en-US" w:eastAsia="zh-CN" w:bidi="ar-SA"/>
    </w:rPr>
  </w:style>
  <w:style w:type="paragraph" w:customStyle="1" w:styleId="125">
    <w:name w:val="Char Char Char Char Char Char"/>
    <w:basedOn w:val="1"/>
    <w:qFormat/>
    <w:uiPriority w:val="0"/>
    <w:rPr>
      <w:rFonts w:ascii="Tahoma" w:hAnsi="Tahoma" w:cs="Times New Roman"/>
      <w:kern w:val="2"/>
      <w:sz w:val="24"/>
    </w:rPr>
  </w:style>
  <w:style w:type="paragraph" w:customStyle="1" w:styleId="126">
    <w:name w:val="Blockquote"/>
    <w:basedOn w:val="1"/>
    <w:link w:val="127"/>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7">
    <w:name w:val="Blockquote Char"/>
    <w:link w:val="126"/>
    <w:qFormat/>
    <w:uiPriority w:val="0"/>
    <w:rPr>
      <w:rFonts w:ascii="Times New Roman" w:hAnsi="Times New Roman" w:cs="Times New Roman"/>
      <w:sz w:val="24"/>
      <w:lang w:val="zh-CN" w:eastAsia="zh-CN"/>
    </w:rPr>
  </w:style>
  <w:style w:type="paragraph" w:customStyle="1" w:styleId="128">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9">
    <w:name w:val="样式1"/>
    <w:basedOn w:val="1"/>
    <w:next w:val="8"/>
    <w:qFormat/>
    <w:uiPriority w:val="0"/>
    <w:pPr>
      <w:spacing w:line="360" w:lineRule="auto"/>
      <w:ind w:firstLine="420" w:firstLineChars="200"/>
    </w:pPr>
    <w:rPr>
      <w:rFonts w:cs="Times New Roman"/>
      <w:kern w:val="2"/>
      <w:sz w:val="21"/>
      <w:szCs w:val="21"/>
    </w:rPr>
  </w:style>
  <w:style w:type="character" w:customStyle="1" w:styleId="130">
    <w:name w:val="tdrownotice1"/>
    <w:qFormat/>
    <w:uiPriority w:val="0"/>
    <w:rPr>
      <w:sz w:val="22"/>
    </w:rPr>
  </w:style>
  <w:style w:type="paragraph" w:customStyle="1" w:styleId="131">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32">
    <w:name w:val="正文文本缩进 3 字符"/>
    <w:basedOn w:val="60"/>
    <w:link w:val="46"/>
    <w:qFormat/>
    <w:uiPriority w:val="0"/>
    <w:rPr>
      <w:rFonts w:hAnsi="MS Sans Serif" w:cs="Times New Roman"/>
      <w:bCs/>
      <w:color w:val="000000"/>
      <w:sz w:val="24"/>
      <w:lang w:val="zh-CN" w:eastAsia="zh-CN"/>
    </w:rPr>
  </w:style>
  <w:style w:type="character" w:customStyle="1" w:styleId="133">
    <w:name w:val="正文文本缩进 2 字符"/>
    <w:basedOn w:val="60"/>
    <w:link w:val="32"/>
    <w:qFormat/>
    <w:uiPriority w:val="0"/>
    <w:rPr>
      <w:rFonts w:hAnsi="MS Sans Serif" w:cs="Times New Roman"/>
      <w:bCs/>
      <w:spacing w:val="12"/>
      <w:sz w:val="24"/>
      <w:lang w:val="zh-CN" w:eastAsia="zh-CN"/>
    </w:rPr>
  </w:style>
  <w:style w:type="paragraph" w:customStyle="1" w:styleId="134">
    <w:name w:val="目录"/>
    <w:basedOn w:val="1"/>
    <w:qFormat/>
    <w:uiPriority w:val="0"/>
    <w:pPr>
      <w:widowControl/>
      <w:jc w:val="center"/>
    </w:pPr>
    <w:rPr>
      <w:rFonts w:hAnsi="Calibri" w:cs="Times New Roman"/>
      <w:b/>
      <w:sz w:val="36"/>
    </w:rPr>
  </w:style>
  <w:style w:type="paragraph" w:customStyle="1" w:styleId="135">
    <w:name w:val="目录文字"/>
    <w:basedOn w:val="1"/>
    <w:qFormat/>
    <w:uiPriority w:val="0"/>
    <w:pPr>
      <w:widowControl/>
      <w:spacing w:line="480" w:lineRule="auto"/>
      <w:jc w:val="left"/>
    </w:pPr>
    <w:rPr>
      <w:rFonts w:cs="Times New Roman"/>
      <w:sz w:val="24"/>
    </w:rPr>
  </w:style>
  <w:style w:type="character" w:customStyle="1" w:styleId="136">
    <w:name w:val="正文文本 2 字符"/>
    <w:basedOn w:val="60"/>
    <w:link w:val="49"/>
    <w:qFormat/>
    <w:uiPriority w:val="0"/>
    <w:rPr>
      <w:rFonts w:hAnsi="Times New Roman" w:cs="Times New Roman"/>
      <w:spacing w:val="-20"/>
      <w:kern w:val="2"/>
      <w:sz w:val="28"/>
      <w:lang w:val="zh-CN" w:eastAsia="zh-CN"/>
    </w:rPr>
  </w:style>
  <w:style w:type="character" w:customStyle="1" w:styleId="137">
    <w:name w:val="正文文本 3 字符"/>
    <w:basedOn w:val="60"/>
    <w:link w:val="21"/>
    <w:qFormat/>
    <w:uiPriority w:val="0"/>
    <w:rPr>
      <w:rFonts w:ascii="仿宋_GB2312" w:eastAsia="仿宋_GB2312" w:cs="Times New Roman"/>
      <w:bCs/>
      <w:color w:val="000000"/>
      <w:kern w:val="2"/>
      <w:sz w:val="24"/>
      <w:szCs w:val="32"/>
      <w:lang w:val="zh-CN" w:eastAsia="zh-CN"/>
    </w:rPr>
  </w:style>
  <w:style w:type="paragraph" w:customStyle="1" w:styleId="13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9">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0">
    <w:name w:val="标题 字符"/>
    <w:basedOn w:val="60"/>
    <w:link w:val="54"/>
    <w:qFormat/>
    <w:uiPriority w:val="0"/>
    <w:rPr>
      <w:rFonts w:eastAsia="黑体" w:cs="Times New Roman"/>
      <w:b/>
      <w:smallCaps/>
      <w:snapToGrid w:val="0"/>
      <w:kern w:val="2"/>
      <w:sz w:val="44"/>
      <w:szCs w:val="24"/>
      <w:lang w:val="zh-CN" w:eastAsia="zh-CN"/>
    </w:rPr>
  </w:style>
  <w:style w:type="paragraph" w:customStyle="1" w:styleId="141">
    <w:name w:val="段落1 Char"/>
    <w:basedOn w:val="29"/>
    <w:qFormat/>
    <w:uiPriority w:val="0"/>
    <w:pPr>
      <w:spacing w:line="360" w:lineRule="auto"/>
    </w:pPr>
    <w:rPr>
      <w:rFonts w:ascii="Times New Roman" w:hAnsi="Times New Roman" w:eastAsia="宋体" w:cs="Times New Roman"/>
      <w:kern w:val="2"/>
      <w:sz w:val="24"/>
      <w:szCs w:val="21"/>
      <w:lang w:val="zh-CN"/>
    </w:rPr>
  </w:style>
  <w:style w:type="paragraph" w:customStyle="1" w:styleId="142">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3">
    <w:name w:val="简单回函地址"/>
    <w:basedOn w:val="1"/>
    <w:qFormat/>
    <w:uiPriority w:val="0"/>
    <w:rPr>
      <w:rFonts w:ascii="Calibri" w:hAnsi="Calibri" w:cs="Times New Roman"/>
      <w:kern w:val="2"/>
      <w:sz w:val="21"/>
      <w:szCs w:val="22"/>
    </w:rPr>
  </w:style>
  <w:style w:type="paragraph" w:customStyle="1" w:styleId="144">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5">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46">
    <w:name w:val="t_tag"/>
    <w:basedOn w:val="60"/>
    <w:qFormat/>
    <w:uiPriority w:val="0"/>
  </w:style>
  <w:style w:type="table" w:customStyle="1" w:styleId="147">
    <w:name w:val="网格型11"/>
    <w:basedOn w:val="5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8">
    <w:name w:val="批注框文本 Char1"/>
    <w:basedOn w:val="60"/>
    <w:qFormat/>
    <w:uiPriority w:val="0"/>
    <w:rPr>
      <w:rFonts w:ascii="Times New Roman" w:hAnsi="Times New Roman" w:eastAsia="宋体" w:cs="Times New Roman"/>
      <w:sz w:val="18"/>
      <w:szCs w:val="18"/>
    </w:rPr>
  </w:style>
  <w:style w:type="character" w:customStyle="1" w:styleId="149">
    <w:name w:val="批注主题 Char1"/>
    <w:basedOn w:val="88"/>
    <w:qFormat/>
    <w:uiPriority w:val="0"/>
    <w:rPr>
      <w:rFonts w:ascii="@仿宋_GB2312" w:hAnsi="@仿宋_GB2312" w:eastAsia="@仿宋_GB2312" w:cs="@仿宋_GB2312"/>
      <w:b/>
      <w:bCs/>
      <w:szCs w:val="20"/>
    </w:rPr>
  </w:style>
  <w:style w:type="paragraph" w:customStyle="1" w:styleId="150">
    <w:name w:val="Char10 Char Char Char Char Char Char Char Char Char"/>
    <w:basedOn w:val="1"/>
    <w:next w:val="1"/>
    <w:qFormat/>
    <w:uiPriority w:val="0"/>
    <w:rPr>
      <w:rFonts w:ascii="Calibri" w:hAnsi="Calibri" w:cs="Times New Roman"/>
      <w:kern w:val="2"/>
      <w:sz w:val="21"/>
      <w:szCs w:val="22"/>
    </w:rPr>
  </w:style>
  <w:style w:type="character" w:customStyle="1" w:styleId="151">
    <w:name w:val="文档结构图 字符"/>
    <w:basedOn w:val="60"/>
    <w:link w:val="18"/>
    <w:qFormat/>
    <w:uiPriority w:val="0"/>
    <w:rPr>
      <w:rFonts w:ascii="Calibri" w:hAnsi="Calibri" w:cs="Times New Roman"/>
      <w:bCs/>
      <w:kern w:val="2"/>
      <w:sz w:val="21"/>
      <w:szCs w:val="32"/>
      <w:shd w:val="clear" w:color="auto" w:fill="000080"/>
      <w:lang w:val="zh-CN" w:eastAsia="zh-CN"/>
    </w:rPr>
  </w:style>
  <w:style w:type="character" w:customStyle="1" w:styleId="152">
    <w:name w:val="标题 1 Char1"/>
    <w:qFormat/>
    <w:uiPriority w:val="0"/>
    <w:rPr>
      <w:rFonts w:ascii="Calibri" w:hAnsi="Calibri" w:eastAsia="宋体"/>
      <w:b/>
      <w:kern w:val="44"/>
      <w:sz w:val="44"/>
      <w:szCs w:val="44"/>
    </w:rPr>
  </w:style>
  <w:style w:type="character" w:customStyle="1" w:styleId="153">
    <w:name w:val="标题 3 Char1"/>
    <w:semiHidden/>
    <w:qFormat/>
    <w:uiPriority w:val="0"/>
    <w:rPr>
      <w:rFonts w:ascii="Calibri" w:hAnsi="Calibri" w:eastAsia="宋体"/>
      <w:b/>
      <w:kern w:val="2"/>
      <w:sz w:val="32"/>
    </w:rPr>
  </w:style>
  <w:style w:type="character" w:customStyle="1" w:styleId="154">
    <w:name w:val="标题 4 Char1"/>
    <w:semiHidden/>
    <w:qFormat/>
    <w:uiPriority w:val="0"/>
    <w:rPr>
      <w:rFonts w:ascii="Cambria" w:hAnsi="Cambria" w:eastAsia="宋体"/>
      <w:b/>
      <w:kern w:val="2"/>
      <w:sz w:val="28"/>
      <w:szCs w:val="28"/>
    </w:rPr>
  </w:style>
  <w:style w:type="character" w:customStyle="1" w:styleId="155">
    <w:name w:val="标题 5 Char1"/>
    <w:semiHidden/>
    <w:qFormat/>
    <w:uiPriority w:val="0"/>
    <w:rPr>
      <w:rFonts w:ascii="Calibri" w:hAnsi="Calibri" w:eastAsia="宋体"/>
      <w:b/>
      <w:kern w:val="2"/>
      <w:sz w:val="28"/>
      <w:szCs w:val="28"/>
    </w:rPr>
  </w:style>
  <w:style w:type="character" w:customStyle="1" w:styleId="156">
    <w:name w:val="标题 6 Char1"/>
    <w:semiHidden/>
    <w:qFormat/>
    <w:uiPriority w:val="0"/>
    <w:rPr>
      <w:rFonts w:ascii="Cambria" w:hAnsi="Cambria" w:eastAsia="宋体"/>
      <w:b/>
      <w:kern w:val="2"/>
      <w:sz w:val="24"/>
      <w:szCs w:val="24"/>
    </w:rPr>
  </w:style>
  <w:style w:type="character" w:customStyle="1" w:styleId="157">
    <w:name w:val="标题 7 Char1"/>
    <w:semiHidden/>
    <w:qFormat/>
    <w:uiPriority w:val="0"/>
    <w:rPr>
      <w:rFonts w:ascii="Calibri" w:hAnsi="Calibri" w:eastAsia="宋体"/>
      <w:b/>
      <w:kern w:val="2"/>
      <w:sz w:val="24"/>
      <w:szCs w:val="24"/>
    </w:rPr>
  </w:style>
  <w:style w:type="character" w:customStyle="1" w:styleId="158">
    <w:name w:val="标题 8 Char1"/>
    <w:semiHidden/>
    <w:qFormat/>
    <w:uiPriority w:val="0"/>
    <w:rPr>
      <w:rFonts w:ascii="Cambria" w:hAnsi="Cambria" w:eastAsia="宋体"/>
      <w:kern w:val="2"/>
      <w:sz w:val="24"/>
      <w:szCs w:val="24"/>
    </w:rPr>
  </w:style>
  <w:style w:type="character" w:customStyle="1" w:styleId="159">
    <w:name w:val="标题 9 Char1"/>
    <w:semiHidden/>
    <w:qFormat/>
    <w:uiPriority w:val="0"/>
    <w:rPr>
      <w:rFonts w:ascii="Cambria" w:hAnsi="Cambria" w:eastAsia="宋体"/>
      <w:kern w:val="2"/>
      <w:sz w:val="21"/>
      <w:szCs w:val="21"/>
    </w:rPr>
  </w:style>
  <w:style w:type="paragraph" w:customStyle="1" w:styleId="160">
    <w:name w:val="MsoNormal"/>
    <w:basedOn w:val="161"/>
    <w:qFormat/>
    <w:uiPriority w:val="0"/>
    <w:rPr>
      <w:rFonts w:ascii="Calibri" w:hAnsi="Calibri" w:eastAsia="Calibri"/>
      <w:sz w:val="21"/>
    </w:rPr>
  </w:style>
  <w:style w:type="paragraph" w:customStyle="1" w:styleId="161">
    <w:name w:val="Normal_0"/>
    <w:qFormat/>
    <w:uiPriority w:val="0"/>
    <w:rPr>
      <w:rFonts w:ascii="Times New Roman" w:hAnsi="Times New Roman" w:eastAsia="宋体" w:cs="Times New Roman"/>
      <w:sz w:val="24"/>
      <w:szCs w:val="24"/>
      <w:lang w:val="en-US" w:eastAsia="zh-CN" w:bidi="ar-SA"/>
    </w:rPr>
  </w:style>
  <w:style w:type="paragraph" w:customStyle="1" w:styleId="162">
    <w:name w:val="标题 2_0"/>
    <w:basedOn w:val="163"/>
    <w:next w:val="164"/>
    <w:link w:val="165"/>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3">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5">
    <w:name w:val="标题 2 Char_0"/>
    <w:link w:val="162"/>
    <w:qFormat/>
    <w:uiPriority w:val="0"/>
    <w:rPr>
      <w:rFonts w:ascii="黑体" w:eastAsia="黑体" w:cs="Times New Roman"/>
      <w:b/>
      <w:smallCaps/>
      <w:snapToGrid w:val="0"/>
      <w:sz w:val="36"/>
      <w:szCs w:val="24"/>
      <w:lang w:val="zh-CN" w:eastAsia="zh-CN"/>
    </w:rPr>
  </w:style>
  <w:style w:type="paragraph" w:customStyle="1" w:styleId="166">
    <w:name w:val="纯文本_0"/>
    <w:basedOn w:val="164"/>
    <w:link w:val="167"/>
    <w:qFormat/>
    <w:uiPriority w:val="99"/>
    <w:rPr>
      <w:rFonts w:ascii="宋体" w:hAnsi="Courier New"/>
      <w:szCs w:val="21"/>
    </w:rPr>
  </w:style>
  <w:style w:type="character" w:customStyle="1" w:styleId="167">
    <w:name w:val="Texte Char1"/>
    <w:link w:val="166"/>
    <w:qFormat/>
    <w:uiPriority w:val="99"/>
    <w:rPr>
      <w:rFonts w:hAnsi="Courier New" w:cs="Times New Roman"/>
      <w:kern w:val="2"/>
      <w:sz w:val="21"/>
      <w:szCs w:val="21"/>
    </w:rPr>
  </w:style>
  <w:style w:type="paragraph" w:customStyle="1" w:styleId="168">
    <w:name w:val="纯文本_1"/>
    <w:basedOn w:val="169"/>
    <w:link w:val="170"/>
    <w:qFormat/>
    <w:uiPriority w:val="0"/>
    <w:rPr>
      <w:rFonts w:ascii="宋体" w:hAnsi="Courier New"/>
      <w:szCs w:val="21"/>
      <w:lang w:val="zh-CN"/>
    </w:rPr>
  </w:style>
  <w:style w:type="paragraph" w:customStyle="1" w:styleId="169">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0">
    <w:name w:val="纯文本 Char1_0"/>
    <w:link w:val="168"/>
    <w:qFormat/>
    <w:uiPriority w:val="0"/>
    <w:rPr>
      <w:rFonts w:hAnsi="Courier New" w:cs="Times New Roman"/>
      <w:kern w:val="2"/>
      <w:sz w:val="21"/>
      <w:szCs w:val="21"/>
      <w:lang w:val="zh-CN" w:eastAsia="zh-CN"/>
    </w:rPr>
  </w:style>
  <w:style w:type="paragraph" w:customStyle="1" w:styleId="171">
    <w:name w:val="标题 3_0"/>
    <w:basedOn w:val="172"/>
    <w:next w:val="173"/>
    <w:link w:val="184"/>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正文缩进_0"/>
    <w:basedOn w:val="172"/>
    <w:unhideWhenUsed/>
    <w:qFormat/>
    <w:uiPriority w:val="0"/>
    <w:pPr>
      <w:ind w:firstLine="420" w:firstLineChars="200"/>
    </w:pPr>
    <w:rPr>
      <w:rFonts w:ascii="Calibri" w:hAnsi="Calibri"/>
      <w:bCs/>
      <w:szCs w:val="32"/>
    </w:rPr>
  </w:style>
  <w:style w:type="paragraph" w:customStyle="1" w:styleId="174">
    <w:name w:val="标题 1_0"/>
    <w:basedOn w:val="172"/>
    <w:next w:val="172"/>
    <w:link w:val="175"/>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5">
    <w:name w:val="标题 1 Char_0"/>
    <w:link w:val="174"/>
    <w:qFormat/>
    <w:uiPriority w:val="0"/>
    <w:rPr>
      <w:rFonts w:ascii="黑体" w:hAnsi="Times New Roman" w:eastAsia="黑体" w:cs="Times New Roman"/>
      <w:sz w:val="52"/>
      <w:lang w:val="zh-CN" w:eastAsia="zh-CN"/>
    </w:rPr>
  </w:style>
  <w:style w:type="paragraph" w:customStyle="1" w:styleId="176">
    <w:name w:val="标题 6_0"/>
    <w:basedOn w:val="172"/>
    <w:next w:val="172"/>
    <w:link w:val="17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7">
    <w:name w:val="标题 6 Char_0"/>
    <w:link w:val="176"/>
    <w:qFormat/>
    <w:uiPriority w:val="0"/>
    <w:rPr>
      <w:rFonts w:ascii="Arial" w:hAnsi="Arial" w:eastAsia="黑体" w:cs="Times New Roman"/>
      <w:b/>
      <w:bCs/>
      <w:sz w:val="24"/>
      <w:szCs w:val="24"/>
      <w:lang w:val="zh-CN" w:eastAsia="zh-CN"/>
    </w:rPr>
  </w:style>
  <w:style w:type="paragraph" w:customStyle="1" w:styleId="178">
    <w:name w:val="标题 7_0"/>
    <w:basedOn w:val="172"/>
    <w:next w:val="172"/>
    <w:link w:val="179"/>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9">
    <w:name w:val="标题 7 Char_0"/>
    <w:link w:val="178"/>
    <w:qFormat/>
    <w:uiPriority w:val="0"/>
    <w:rPr>
      <w:rFonts w:ascii="Times New Roman" w:hAnsi="Times New Roman" w:cs="Times New Roman"/>
      <w:b/>
      <w:bCs/>
      <w:sz w:val="24"/>
      <w:szCs w:val="24"/>
      <w:lang w:val="zh-CN" w:eastAsia="zh-CN"/>
    </w:rPr>
  </w:style>
  <w:style w:type="paragraph" w:customStyle="1" w:styleId="180">
    <w:name w:val="标题 8_0"/>
    <w:basedOn w:val="172"/>
    <w:next w:val="172"/>
    <w:link w:val="181"/>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1">
    <w:name w:val="标题 8 Char_0"/>
    <w:link w:val="180"/>
    <w:qFormat/>
    <w:uiPriority w:val="0"/>
    <w:rPr>
      <w:rFonts w:ascii="Arial" w:hAnsi="Arial" w:eastAsia="黑体" w:cs="Times New Roman"/>
      <w:sz w:val="24"/>
      <w:szCs w:val="24"/>
      <w:lang w:val="zh-CN" w:eastAsia="zh-CN"/>
    </w:rPr>
  </w:style>
  <w:style w:type="paragraph" w:customStyle="1" w:styleId="182">
    <w:name w:val="标题 9_0"/>
    <w:basedOn w:val="172"/>
    <w:next w:val="172"/>
    <w:link w:val="183"/>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3">
    <w:name w:val="标题 9 Char_0"/>
    <w:link w:val="182"/>
    <w:qFormat/>
    <w:uiPriority w:val="0"/>
    <w:rPr>
      <w:rFonts w:ascii="Arial" w:hAnsi="Arial" w:eastAsia="黑体" w:cs="Times New Roman"/>
      <w:sz w:val="21"/>
      <w:szCs w:val="21"/>
      <w:lang w:val="zh-CN" w:eastAsia="zh-CN"/>
    </w:rPr>
  </w:style>
  <w:style w:type="character" w:customStyle="1" w:styleId="184">
    <w:name w:val="标题 3 Char_0"/>
    <w:link w:val="171"/>
    <w:qFormat/>
    <w:uiPriority w:val="0"/>
    <w:rPr>
      <w:rFonts w:ascii="Times New Roman" w:hAnsi="Times New Roman" w:cs="Times New Roman"/>
      <w:b/>
      <w:sz w:val="32"/>
      <w:lang w:val="zh-CN" w:eastAsia="zh-CN"/>
    </w:rPr>
  </w:style>
  <w:style w:type="paragraph" w:customStyle="1" w:styleId="185">
    <w:name w:val="Blockquote_0"/>
    <w:basedOn w:val="172"/>
    <w:link w:val="186"/>
    <w:qFormat/>
    <w:uiPriority w:val="0"/>
    <w:pPr>
      <w:autoSpaceDE w:val="0"/>
      <w:autoSpaceDN w:val="0"/>
      <w:adjustRightInd w:val="0"/>
      <w:spacing w:before="100" w:after="100"/>
      <w:ind w:left="360" w:right="360"/>
      <w:jc w:val="left"/>
    </w:pPr>
    <w:rPr>
      <w:kern w:val="0"/>
      <w:sz w:val="24"/>
      <w:szCs w:val="20"/>
      <w:lang w:val="zh-CN"/>
    </w:rPr>
  </w:style>
  <w:style w:type="character" w:customStyle="1" w:styleId="186">
    <w:name w:val="Blockquote Char_0"/>
    <w:link w:val="185"/>
    <w:qFormat/>
    <w:locked/>
    <w:uiPriority w:val="0"/>
    <w:rPr>
      <w:rFonts w:ascii="Times New Roman" w:hAnsi="Times New Roman" w:cs="Times New Roman"/>
      <w:sz w:val="24"/>
      <w:lang w:val="zh-CN" w:eastAsia="zh-CN"/>
    </w:rPr>
  </w:style>
  <w:style w:type="paragraph" w:customStyle="1" w:styleId="187">
    <w:name w:val="标题 4_0"/>
    <w:basedOn w:val="172"/>
    <w:next w:val="172"/>
    <w:link w:val="188"/>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8">
    <w:name w:val="标题 4 Char_0"/>
    <w:link w:val="187"/>
    <w:qFormat/>
    <w:uiPriority w:val="0"/>
    <w:rPr>
      <w:rFonts w:ascii="Arial" w:hAnsi="Arial" w:eastAsia="黑体" w:cs="Times New Roman"/>
      <w:sz w:val="28"/>
      <w:lang w:val="zh-CN" w:eastAsia="zh-CN"/>
    </w:rPr>
  </w:style>
  <w:style w:type="paragraph" w:customStyle="1" w:styleId="189">
    <w:name w:val="纯文本_2"/>
    <w:basedOn w:val="172"/>
    <w:link w:val="190"/>
    <w:qFormat/>
    <w:uiPriority w:val="0"/>
    <w:rPr>
      <w:rFonts w:ascii="宋体" w:hAnsi="Courier New"/>
      <w:szCs w:val="21"/>
      <w:lang w:val="zh-CN"/>
    </w:rPr>
  </w:style>
  <w:style w:type="character" w:customStyle="1" w:styleId="190">
    <w:name w:val="纯文本 Char1_1"/>
    <w:link w:val="189"/>
    <w:qFormat/>
    <w:uiPriority w:val="0"/>
    <w:rPr>
      <w:rFonts w:hAnsi="Courier New" w:cs="Times New Roman"/>
      <w:kern w:val="2"/>
      <w:sz w:val="21"/>
      <w:szCs w:val="21"/>
      <w:lang w:val="zh-CN" w:eastAsia="zh-CN"/>
    </w:rPr>
  </w:style>
  <w:style w:type="paragraph" w:customStyle="1" w:styleId="191">
    <w:name w:val="Blockquote_0_1"/>
    <w:basedOn w:val="192"/>
    <w:link w:val="193"/>
    <w:qFormat/>
    <w:uiPriority w:val="0"/>
    <w:pPr>
      <w:autoSpaceDE w:val="0"/>
      <w:autoSpaceDN w:val="0"/>
      <w:adjustRightInd w:val="0"/>
      <w:spacing w:before="100" w:after="100"/>
      <w:ind w:left="360" w:right="360"/>
      <w:jc w:val="left"/>
    </w:pPr>
    <w:rPr>
      <w:kern w:val="0"/>
      <w:sz w:val="24"/>
      <w:szCs w:val="20"/>
      <w:lang w:val="zh-CN"/>
    </w:rPr>
  </w:style>
  <w:style w:type="paragraph" w:customStyle="1" w:styleId="192">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3">
    <w:name w:val="Blockquote Char_0_1"/>
    <w:link w:val="191"/>
    <w:qFormat/>
    <w:locked/>
    <w:uiPriority w:val="0"/>
    <w:rPr>
      <w:rFonts w:ascii="Times New Roman" w:hAnsi="Times New Roman" w:cs="Times New Roman"/>
      <w:sz w:val="24"/>
      <w:lang w:val="zh-CN" w:eastAsia="zh-CN"/>
    </w:rPr>
  </w:style>
  <w:style w:type="paragraph" w:customStyle="1" w:styleId="194">
    <w:name w:val="正文文本_0"/>
    <w:basedOn w:val="172"/>
    <w:link w:val="195"/>
    <w:qFormat/>
    <w:uiPriority w:val="0"/>
    <w:pPr>
      <w:spacing w:after="120"/>
    </w:pPr>
    <w:rPr>
      <w:lang w:val="zh-CN"/>
    </w:rPr>
  </w:style>
  <w:style w:type="character" w:customStyle="1" w:styleId="195">
    <w:name w:val="正文文本 Char_0"/>
    <w:link w:val="194"/>
    <w:qFormat/>
    <w:uiPriority w:val="0"/>
    <w:rPr>
      <w:rFonts w:ascii="Times New Roman" w:hAnsi="Times New Roman" w:cs="Times New Roman"/>
      <w:kern w:val="2"/>
      <w:sz w:val="21"/>
      <w:szCs w:val="24"/>
      <w:lang w:val="zh-CN" w:eastAsia="zh-CN"/>
    </w:rPr>
  </w:style>
  <w:style w:type="paragraph" w:customStyle="1" w:styleId="196">
    <w:name w:val="普通(网站)_0"/>
    <w:basedOn w:val="172"/>
    <w:qFormat/>
    <w:uiPriority w:val="0"/>
    <w:pPr>
      <w:widowControl/>
      <w:spacing w:before="100" w:beforeAutospacing="1" w:after="100" w:afterAutospacing="1"/>
      <w:jc w:val="left"/>
    </w:pPr>
    <w:rPr>
      <w:rFonts w:ascii="宋体" w:hAnsi="宋体"/>
      <w:kern w:val="0"/>
      <w:sz w:val="24"/>
    </w:rPr>
  </w:style>
  <w:style w:type="paragraph" w:customStyle="1" w:styleId="19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9">
    <w:name w:val="脚注文本_0"/>
    <w:basedOn w:val="120"/>
    <w:link w:val="200"/>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0">
    <w:name w:val="脚注文本 Char_0"/>
    <w:link w:val="199"/>
    <w:qFormat/>
    <w:uiPriority w:val="0"/>
    <w:rPr>
      <w:rFonts w:ascii="Times New Roman" w:hAnsi="Times New Roman" w:cs="Times New Roman"/>
      <w:sz w:val="18"/>
      <w:lang w:val="zh-CN" w:eastAsia="zh-CN"/>
    </w:rPr>
  </w:style>
  <w:style w:type="paragraph" w:customStyle="1" w:styleId="201">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20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7">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8">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9">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20">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1">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22">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3">
    <w:name w:val="Char Char Char Char Char"/>
    <w:basedOn w:val="1"/>
    <w:qFormat/>
    <w:uiPriority w:val="0"/>
    <w:rPr>
      <w:rFonts w:ascii="Tahoma" w:hAnsi="Tahoma" w:cs="Times New Roman"/>
      <w:kern w:val="2"/>
      <w:sz w:val="24"/>
    </w:rPr>
  </w:style>
  <w:style w:type="paragraph" w:customStyle="1" w:styleId="224">
    <w:name w:val="范本目录"/>
    <w:basedOn w:val="1"/>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5">
    <w:name w:val="副标题 字符"/>
    <w:basedOn w:val="60"/>
    <w:link w:val="42"/>
    <w:qFormat/>
    <w:uiPriority w:val="0"/>
    <w:rPr>
      <w:rFonts w:ascii="Arial" w:hAnsi="Arial" w:cs="Times New Roman"/>
      <w:b/>
      <w:bCs/>
      <w:kern w:val="28"/>
      <w:sz w:val="32"/>
      <w:szCs w:val="32"/>
      <w:lang w:val="zh-CN" w:eastAsia="zh-CN"/>
    </w:rPr>
  </w:style>
  <w:style w:type="character" w:customStyle="1" w:styleId="226">
    <w:name w:val="Char Char"/>
    <w:qFormat/>
    <w:uiPriority w:val="0"/>
    <w:rPr>
      <w:rFonts w:ascii="宋体" w:hAnsi="Courier New" w:eastAsia="宋体" w:cs="Courier New"/>
      <w:kern w:val="2"/>
      <w:sz w:val="21"/>
      <w:szCs w:val="21"/>
      <w:lang w:val="en-US" w:eastAsia="zh-CN" w:bidi="ar-SA"/>
    </w:rPr>
  </w:style>
  <w:style w:type="character" w:customStyle="1" w:styleId="227">
    <w:name w:val="标题4 Char Char"/>
    <w:link w:val="228"/>
    <w:qFormat/>
    <w:uiPriority w:val="0"/>
    <w:rPr>
      <w:rFonts w:ascii="Arial" w:hAnsi="Arial"/>
      <w:b/>
      <w:bCs/>
      <w:sz w:val="24"/>
      <w:szCs w:val="32"/>
    </w:rPr>
  </w:style>
  <w:style w:type="paragraph" w:customStyle="1" w:styleId="228">
    <w:name w:val="标题4"/>
    <w:basedOn w:val="6"/>
    <w:next w:val="26"/>
    <w:link w:val="227"/>
    <w:qFormat/>
    <w:uiPriority w:val="0"/>
    <w:pPr>
      <w:spacing w:before="0" w:after="0" w:line="413" w:lineRule="auto"/>
    </w:pPr>
    <w:rPr>
      <w:rFonts w:ascii="Arial" w:hAnsi="Arial" w:cstheme="minorBidi"/>
      <w:kern w:val="0"/>
      <w:sz w:val="24"/>
      <w:lang w:val="en-US"/>
    </w:rPr>
  </w:style>
  <w:style w:type="character" w:customStyle="1" w:styleId="229">
    <w:name w:val="明显引用 字符"/>
    <w:link w:val="230"/>
    <w:qFormat/>
    <w:uiPriority w:val="0"/>
    <w:rPr>
      <w:b/>
      <w:bCs/>
      <w:i/>
      <w:iCs/>
      <w:color w:val="4F81BD"/>
    </w:rPr>
  </w:style>
  <w:style w:type="paragraph" w:styleId="230">
    <w:name w:val="Intense Quote"/>
    <w:basedOn w:val="1"/>
    <w:next w:val="1"/>
    <w:link w:val="229"/>
    <w:qFormat/>
    <w:uiPriority w:val="0"/>
    <w:pPr>
      <w:pBdr>
        <w:bottom w:val="single" w:color="4F81BD" w:themeColor="accent1" w:sz="4" w:space="4"/>
      </w:pBdr>
      <w:spacing w:before="200" w:after="280"/>
      <w:ind w:left="936" w:right="936"/>
    </w:pPr>
    <w:rPr>
      <w:b/>
      <w:bCs/>
      <w:i/>
      <w:iCs/>
      <w:color w:val="4F81BD"/>
    </w:rPr>
  </w:style>
  <w:style w:type="paragraph" w:customStyle="1" w:styleId="231">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2">
    <w:name w:val="明显引用 Char1"/>
    <w:basedOn w:val="60"/>
    <w:qFormat/>
    <w:uiPriority w:val="30"/>
    <w:rPr>
      <w:rFonts w:ascii="Times New Roman" w:hAnsi="Times New Roman" w:eastAsia="宋体" w:cs="Times New Roman"/>
      <w:i/>
      <w:iCs/>
      <w:color w:val="5B9BD5"/>
      <w:szCs w:val="24"/>
    </w:rPr>
  </w:style>
  <w:style w:type="character" w:customStyle="1" w:styleId="233">
    <w:name w:val="标题5 Char Char"/>
    <w:link w:val="234"/>
    <w:qFormat/>
    <w:uiPriority w:val="0"/>
    <w:rPr>
      <w:rFonts w:ascii="Arial" w:hAnsi="Arial"/>
      <w:b/>
      <w:bCs/>
      <w:sz w:val="24"/>
      <w:szCs w:val="32"/>
    </w:rPr>
  </w:style>
  <w:style w:type="paragraph" w:customStyle="1" w:styleId="234">
    <w:name w:val="标题5"/>
    <w:basedOn w:val="7"/>
    <w:link w:val="233"/>
    <w:qFormat/>
    <w:uiPriority w:val="0"/>
    <w:pPr>
      <w:spacing w:line="413" w:lineRule="auto"/>
      <w:jc w:val="left"/>
    </w:pPr>
    <w:rPr>
      <w:rFonts w:ascii="Arial" w:hAnsi="Arial"/>
      <w:sz w:val="24"/>
    </w:rPr>
  </w:style>
  <w:style w:type="character" w:customStyle="1" w:styleId="235">
    <w:name w:val="引用 字符"/>
    <w:link w:val="236"/>
    <w:qFormat/>
    <w:uiPriority w:val="0"/>
    <w:rPr>
      <w:i/>
      <w:iCs/>
      <w:color w:val="000000"/>
    </w:rPr>
  </w:style>
  <w:style w:type="paragraph" w:styleId="236">
    <w:name w:val="Quote"/>
    <w:basedOn w:val="1"/>
    <w:next w:val="1"/>
    <w:link w:val="235"/>
    <w:qFormat/>
    <w:uiPriority w:val="0"/>
    <w:rPr>
      <w:i/>
      <w:iCs/>
      <w:color w:val="000000"/>
    </w:rPr>
  </w:style>
  <w:style w:type="paragraph" w:customStyle="1" w:styleId="237">
    <w:name w:val="引用1"/>
    <w:basedOn w:val="1"/>
    <w:next w:val="1"/>
    <w:qFormat/>
    <w:uiPriority w:val="0"/>
    <w:rPr>
      <w:rFonts w:ascii="Calibri" w:hAnsi="Calibri" w:cs="Times New Roman"/>
      <w:i/>
      <w:iCs/>
      <w:color w:val="000000"/>
      <w:kern w:val="2"/>
      <w:sz w:val="21"/>
      <w:szCs w:val="22"/>
    </w:rPr>
  </w:style>
  <w:style w:type="character" w:customStyle="1" w:styleId="238">
    <w:name w:val="引用 Char1"/>
    <w:basedOn w:val="60"/>
    <w:qFormat/>
    <w:uiPriority w:val="29"/>
    <w:rPr>
      <w:rFonts w:ascii="Times New Roman" w:hAnsi="Times New Roman" w:eastAsia="宋体" w:cs="Times New Roman"/>
      <w:i/>
      <w:iCs/>
      <w:color w:val="404040"/>
      <w:szCs w:val="24"/>
    </w:rPr>
  </w:style>
  <w:style w:type="character" w:customStyle="1" w:styleId="239">
    <w:name w:val="ask-title2"/>
    <w:qFormat/>
    <w:uiPriority w:val="0"/>
  </w:style>
  <w:style w:type="character" w:customStyle="1" w:styleId="240">
    <w:name w:val="正文文本 Char1"/>
    <w:qFormat/>
    <w:uiPriority w:val="0"/>
    <w:rPr>
      <w:kern w:val="2"/>
      <w:sz w:val="21"/>
      <w:szCs w:val="22"/>
    </w:rPr>
  </w:style>
  <w:style w:type="character" w:customStyle="1" w:styleId="241">
    <w:name w:val="不明显强调1"/>
    <w:qFormat/>
    <w:uiPriority w:val="0"/>
    <w:rPr>
      <w:i/>
      <w:iCs/>
      <w:color w:val="808080"/>
    </w:rPr>
  </w:style>
  <w:style w:type="character" w:customStyle="1" w:styleId="242">
    <w:name w:val="明显参考1"/>
    <w:qFormat/>
    <w:uiPriority w:val="0"/>
    <w:rPr>
      <w:b/>
      <w:bCs/>
      <w:smallCaps/>
      <w:color w:val="C0504D"/>
      <w:spacing w:val="5"/>
      <w:u w:val="single"/>
    </w:rPr>
  </w:style>
  <w:style w:type="character" w:customStyle="1" w:styleId="243">
    <w:name w:val="书籍标题1"/>
    <w:qFormat/>
    <w:uiPriority w:val="0"/>
    <w:rPr>
      <w:b/>
      <w:bCs/>
      <w:smallCaps/>
      <w:spacing w:val="5"/>
    </w:rPr>
  </w:style>
  <w:style w:type="character" w:customStyle="1" w:styleId="244">
    <w:name w:val="日期 Char1"/>
    <w:qFormat/>
    <w:uiPriority w:val="0"/>
    <w:rPr>
      <w:kern w:val="2"/>
      <w:sz w:val="21"/>
      <w:szCs w:val="22"/>
    </w:rPr>
  </w:style>
  <w:style w:type="character" w:customStyle="1" w:styleId="245">
    <w:name w:val="明显强调1"/>
    <w:qFormat/>
    <w:uiPriority w:val="0"/>
    <w:rPr>
      <w:b/>
      <w:bCs/>
      <w:i/>
      <w:iCs/>
      <w:color w:val="4F81BD"/>
    </w:rPr>
  </w:style>
  <w:style w:type="character" w:customStyle="1" w:styleId="246">
    <w:name w:val="textcontents"/>
    <w:qFormat/>
    <w:uiPriority w:val="0"/>
    <w:rPr>
      <w:rFonts w:cs="Times New Roman"/>
    </w:rPr>
  </w:style>
  <w:style w:type="character" w:customStyle="1" w:styleId="247">
    <w:name w:val="不明显参考1"/>
    <w:qFormat/>
    <w:uiPriority w:val="0"/>
    <w:rPr>
      <w:smallCaps/>
      <w:color w:val="C0504D"/>
      <w:u w:val="single"/>
    </w:rPr>
  </w:style>
  <w:style w:type="character" w:customStyle="1" w:styleId="248">
    <w:name w:val="批注文字 Char Char"/>
    <w:qFormat/>
    <w:uiPriority w:val="0"/>
    <w:rPr>
      <w:rFonts w:ascii="宋体" w:hAnsi="Times New Roman" w:eastAsia="宋体" w:cs="Times New Roman"/>
      <w:sz w:val="28"/>
      <w:szCs w:val="20"/>
    </w:rPr>
  </w:style>
  <w:style w:type="character" w:customStyle="1" w:styleId="249">
    <w:name w:val="文档结构图 Char1"/>
    <w:qFormat/>
    <w:uiPriority w:val="0"/>
    <w:rPr>
      <w:rFonts w:ascii="宋体"/>
      <w:kern w:val="2"/>
      <w:sz w:val="18"/>
      <w:szCs w:val="18"/>
    </w:rPr>
  </w:style>
  <w:style w:type="paragraph" w:customStyle="1" w:styleId="250">
    <w:name w:val="修订1"/>
    <w:qFormat/>
    <w:uiPriority w:val="0"/>
    <w:rPr>
      <w:rFonts w:ascii="Times New Roman" w:hAnsi="Times New Roman" w:eastAsia="宋体" w:cs="Times New Roman"/>
      <w:kern w:val="2"/>
      <w:sz w:val="21"/>
      <w:szCs w:val="24"/>
      <w:lang w:val="en-US" w:eastAsia="zh-CN" w:bidi="ar-SA"/>
    </w:rPr>
  </w:style>
  <w:style w:type="character" w:customStyle="1" w:styleId="251">
    <w:name w:val="页脚 Char1"/>
    <w:semiHidden/>
    <w:qFormat/>
    <w:uiPriority w:val="99"/>
    <w:rPr>
      <w:kern w:val="2"/>
      <w:sz w:val="18"/>
      <w:szCs w:val="18"/>
    </w:rPr>
  </w:style>
  <w:style w:type="character" w:customStyle="1" w:styleId="252">
    <w:name w:val="批注框文本 Char2"/>
    <w:semiHidden/>
    <w:qFormat/>
    <w:uiPriority w:val="99"/>
    <w:rPr>
      <w:kern w:val="2"/>
      <w:sz w:val="18"/>
      <w:szCs w:val="18"/>
    </w:rPr>
  </w:style>
  <w:style w:type="character" w:customStyle="1" w:styleId="253">
    <w:name w:val="批注主题 Char2"/>
    <w:semiHidden/>
    <w:qFormat/>
    <w:uiPriority w:val="99"/>
    <w:rPr>
      <w:b/>
      <w:bCs/>
      <w:kern w:val="2"/>
      <w:sz w:val="21"/>
      <w:szCs w:val="22"/>
    </w:rPr>
  </w:style>
  <w:style w:type="character" w:customStyle="1" w:styleId="254">
    <w:name w:val="文档结构图 Char2"/>
    <w:semiHidden/>
    <w:qFormat/>
    <w:uiPriority w:val="99"/>
    <w:rPr>
      <w:rFonts w:ascii="宋体"/>
      <w:kern w:val="2"/>
      <w:sz w:val="18"/>
      <w:szCs w:val="18"/>
    </w:rPr>
  </w:style>
  <w:style w:type="character" w:customStyle="1" w:styleId="255">
    <w:name w:val="页眉 Char1"/>
    <w:semiHidden/>
    <w:qFormat/>
    <w:uiPriority w:val="99"/>
    <w:rPr>
      <w:kern w:val="2"/>
      <w:sz w:val="18"/>
      <w:szCs w:val="18"/>
    </w:rPr>
  </w:style>
  <w:style w:type="character" w:customStyle="1" w:styleId="256">
    <w:name w:val="日期 Char2"/>
    <w:semiHidden/>
    <w:qFormat/>
    <w:uiPriority w:val="99"/>
    <w:rPr>
      <w:kern w:val="2"/>
      <w:sz w:val="21"/>
      <w:szCs w:val="22"/>
    </w:rPr>
  </w:style>
  <w:style w:type="character" w:customStyle="1" w:styleId="257">
    <w:name w:val="正文文本 Char2"/>
    <w:semiHidden/>
    <w:qFormat/>
    <w:uiPriority w:val="99"/>
    <w:rPr>
      <w:kern w:val="2"/>
      <w:sz w:val="21"/>
      <w:szCs w:val="22"/>
    </w:rPr>
  </w:style>
  <w:style w:type="character" w:customStyle="1" w:styleId="258">
    <w:name w:val="标题 Char1"/>
    <w:qFormat/>
    <w:uiPriority w:val="10"/>
    <w:rPr>
      <w:rFonts w:ascii="Cambria" w:hAnsi="Cambria" w:cs="Times New Roman"/>
      <w:b/>
      <w:bCs/>
      <w:kern w:val="2"/>
      <w:sz w:val="32"/>
      <w:szCs w:val="32"/>
    </w:rPr>
  </w:style>
  <w:style w:type="character" w:customStyle="1" w:styleId="259">
    <w:name w:val="副标题 Char1"/>
    <w:qFormat/>
    <w:uiPriority w:val="11"/>
    <w:rPr>
      <w:rFonts w:ascii="Cambria" w:hAnsi="Cambria" w:cs="Times New Roman"/>
      <w:b/>
      <w:bCs/>
      <w:kern w:val="28"/>
      <w:sz w:val="32"/>
      <w:szCs w:val="32"/>
    </w:rPr>
  </w:style>
  <w:style w:type="paragraph" w:customStyle="1" w:styleId="260">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3">
    <w:name w:val="正文2 Char"/>
    <w:link w:val="264"/>
    <w:qFormat/>
    <w:uiPriority w:val="0"/>
    <w:rPr>
      <w:rFonts w:ascii="楷体" w:eastAsia="楷体"/>
      <w:b/>
      <w:color w:val="0000FF"/>
    </w:rPr>
  </w:style>
  <w:style w:type="paragraph" w:customStyle="1" w:styleId="264">
    <w:name w:val="正文2"/>
    <w:link w:val="263"/>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5">
    <w:name w:val="p0"/>
    <w:basedOn w:val="1"/>
    <w:qFormat/>
    <w:uiPriority w:val="0"/>
    <w:pPr>
      <w:widowControl/>
      <w:spacing w:before="100" w:beforeAutospacing="1" w:after="100" w:afterAutospacing="1"/>
      <w:jc w:val="left"/>
    </w:pPr>
    <w:rPr>
      <w:rFonts w:cs="宋体"/>
      <w:sz w:val="24"/>
      <w:szCs w:val="24"/>
    </w:rPr>
  </w:style>
  <w:style w:type="character" w:customStyle="1" w:styleId="266">
    <w:name w:val="正文文本 (2)_"/>
    <w:link w:val="267"/>
    <w:qFormat/>
    <w:locked/>
    <w:uiPriority w:val="99"/>
    <w:rPr>
      <w:rFonts w:ascii="MingLiU" w:eastAsia="MingLiU" w:cs="MingLiU"/>
      <w:spacing w:val="20"/>
      <w:sz w:val="22"/>
      <w:shd w:val="clear" w:color="auto" w:fill="FFFFFF"/>
    </w:rPr>
  </w:style>
  <w:style w:type="paragraph" w:customStyle="1" w:styleId="267">
    <w:name w:val="正文文本 (2)1"/>
    <w:basedOn w:val="1"/>
    <w:link w:val="266"/>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8">
    <w:name w:val="正文文本 (2) + 间距 0 pt5"/>
    <w:qFormat/>
    <w:uiPriority w:val="99"/>
    <w:rPr>
      <w:rFonts w:ascii="MingLiU" w:eastAsia="MingLiU" w:cs="MingLiU"/>
      <w:spacing w:val="0"/>
      <w:sz w:val="22"/>
      <w:shd w:val="clear" w:color="auto" w:fill="FFFFFF"/>
    </w:rPr>
  </w:style>
  <w:style w:type="character" w:customStyle="1" w:styleId="269">
    <w:name w:val="访问过的超链接1"/>
    <w:basedOn w:val="60"/>
    <w:semiHidden/>
    <w:unhideWhenUsed/>
    <w:qFormat/>
    <w:uiPriority w:val="99"/>
    <w:rPr>
      <w:color w:val="954F72"/>
      <w:u w:val="single"/>
    </w:rPr>
  </w:style>
  <w:style w:type="character" w:customStyle="1" w:styleId="270">
    <w:name w:val="明显引用 Char2"/>
    <w:basedOn w:val="60"/>
    <w:qFormat/>
    <w:uiPriority w:val="30"/>
    <w:rPr>
      <w:b/>
      <w:bCs/>
      <w:i/>
      <w:iCs/>
      <w:color w:val="4F81BD" w:themeColor="accent1"/>
      <w14:textFill>
        <w14:solidFill>
          <w14:schemeClr w14:val="accent1"/>
        </w14:solidFill>
      </w14:textFill>
    </w:rPr>
  </w:style>
  <w:style w:type="character" w:customStyle="1" w:styleId="271">
    <w:name w:val="引用 Char2"/>
    <w:basedOn w:val="60"/>
    <w:qFormat/>
    <w:uiPriority w:val="29"/>
    <w:rPr>
      <w:i/>
      <w:iCs/>
      <w:color w:val="000000" w:themeColor="text1"/>
      <w14:textFill>
        <w14:solidFill>
          <w14:schemeClr w14:val="tx1"/>
        </w14:solidFill>
      </w14:textFill>
    </w:rPr>
  </w:style>
  <w:style w:type="table" w:customStyle="1" w:styleId="272">
    <w:name w:val="网格型4"/>
    <w:basedOn w:val="58"/>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Table Normal"/>
    <w:semiHidden/>
    <w:unhideWhenUsed/>
    <w:qFormat/>
    <w:uiPriority w:val="0"/>
    <w:tblPr>
      <w:tblCellMar>
        <w:top w:w="0" w:type="dxa"/>
        <w:left w:w="0" w:type="dxa"/>
        <w:bottom w:w="0" w:type="dxa"/>
        <w:right w:w="0" w:type="dxa"/>
      </w:tblCellMar>
    </w:tblPr>
  </w:style>
  <w:style w:type="paragraph" w:customStyle="1" w:styleId="274">
    <w:name w:val="Table Text"/>
    <w:basedOn w:val="1"/>
    <w:semiHidden/>
    <w:qFormat/>
    <w:uiPriority w:val="0"/>
    <w:rPr>
      <w:rFonts w:ascii="Arial" w:hAnsi="Arial" w:eastAsia="Arial" w:cs="Arial"/>
      <w:sz w:val="21"/>
      <w:szCs w:val="21"/>
      <w:lang w:eastAsia="en-US"/>
    </w:rPr>
  </w:style>
  <w:style w:type="paragraph" w:customStyle="1" w:styleId="275">
    <w:name w:val="Table Paragraph"/>
    <w:basedOn w:val="1"/>
    <w:qFormat/>
    <w:uiPriority w:val="1"/>
    <w:rPr>
      <w:rFonts w:cs="宋体"/>
      <w:lang w:val="zh-CN" w:bidi="zh-CN"/>
    </w:rPr>
  </w:style>
  <w:style w:type="paragraph" w:customStyle="1" w:styleId="276">
    <w:name w:val="_Style 5"/>
    <w:basedOn w:val="5"/>
    <w:next w:val="1"/>
    <w:qFormat/>
    <w:uiPriority w:val="0"/>
    <w:pPr>
      <w:outlineLvl w:val="9"/>
    </w:pPr>
  </w:style>
  <w:style w:type="paragraph" w:customStyle="1" w:styleId="277">
    <w:name w:val="Body text|2"/>
    <w:basedOn w:val="1"/>
    <w:qFormat/>
    <w:uiPriority w:val="0"/>
    <w:pPr>
      <w:spacing w:line="450" w:lineRule="exact"/>
      <w:jc w:val="left"/>
    </w:pPr>
    <w:rPr>
      <w:rFonts w:cs="宋体"/>
      <w:sz w:val="17"/>
      <w:szCs w:val="17"/>
      <w:lang w:val="zh-TW" w:eastAsia="zh-TW" w:bidi="zh-TW"/>
    </w:rPr>
  </w:style>
  <w:style w:type="paragraph" w:customStyle="1" w:styleId="278">
    <w:name w:val="Body text|1"/>
    <w:basedOn w:val="1"/>
    <w:qFormat/>
    <w:uiPriority w:val="0"/>
    <w:pPr>
      <w:spacing w:line="350" w:lineRule="auto"/>
      <w:ind w:firstLine="400"/>
      <w:jc w:val="left"/>
    </w:pPr>
    <w:rPr>
      <w:rFonts w:cs="宋体"/>
      <w:sz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b402e9a8-8218-4c8c-be74-45948dc62ba7</errorID>
      <errorWord>(</errorWord>
      <group>L1_Format</group>
      <groupName>格式问题</groupName>
      <ability>L2_HalfPunc</ability>
      <abilityName>全半角检查</abilityName>
      <candidateList>
        <item>（</item>
      </candidateList>
      <explain>文本全半角错误。</explain>
      <paraID>5AF68CD6</paraID>
      <start>0</start>
      <end>1</end>
      <status>unmodified</status>
      <modifiedWord/>
      <trackRevisions>false</trackRevisions>
    </reviewItem>
    <reviewItem>
      <errorID>421e5ac1-e6d1-42a8-bcfa-6db216c5693f</errorID>
      <errorWord>(</errorWord>
      <group>L1_Format</group>
      <groupName>格式问题</groupName>
      <ability>L2_HalfPunc</ability>
      <abilityName>全半角检查</abilityName>
      <candidateList>
        <item>（</item>
      </candidateList>
      <explain>文本全半角错误。</explain>
      <paraID>3F85D9F0</paraID>
      <start>0</start>
      <end>1</end>
      <status>unmodified</status>
      <modifiedWord/>
      <trackRevisions>false</trackRevisions>
    </reviewItem>
    <reviewItem>
      <errorID>b9c87a3a-04aa-4558-9f95-19941c6316d8</errorID>
      <errorWord>(</errorWord>
      <group>L1_Format</group>
      <groupName>格式问题</groupName>
      <ability>L2_HalfPunc</ability>
      <abilityName>全半角检查</abilityName>
      <candidateList>
        <item>（</item>
      </candidateList>
      <explain>文本全半角错误。</explain>
      <paraID> D06B11F</paraID>
      <start>0</start>
      <end>1</end>
      <status>unmodified</status>
      <modifiedWord/>
      <trackRevisions>false</trackRevisions>
    </reviewItem>
    <reviewItem>
      <errorID>f90ae215-fa78-4259-ab82-ce323a390cee</errorID>
      <errorWord>上午00:00</errorWord>
      <group>L1_Knowledge</group>
      <groupName>知识性问题</groupName>
      <ability>L2_Time</ability>
      <abilityName>日期时间</abilityName>
      <candidateList/>
      <explain>时间与前缀不匹配，可能的时间前缀有“下午、晚上、凌晨、午夜”。</explain>
      <paraID>3B8E4B30</paraID>
      <start>25</start>
      <end>32</end>
      <status>unmodified</status>
      <modifiedWord/>
      <trackRevisions>false</trackRevisions>
    </reviewItem>
    <reviewItem>
      <errorID>9a7ab6db-8a94-423f-a468-98b58ec6531f</errorID>
      <errorWord>:</errorWord>
      <group>L1_Format</group>
      <groupName>格式问题</groupName>
      <ability>L2_HalfPunc</ability>
      <abilityName>全半角检查</abilityName>
      <candidateList>
        <item>：</item>
      </candidateList>
      <explain>文本全半角错误。</explain>
      <paraID>6A723C99</paraID>
      <start>11</start>
      <end>12</end>
      <status>unmodified</status>
      <modifiedWord/>
      <trackRevisions>false</trackRevisions>
    </reviewItem>
    <reviewItem>
      <errorID>ca09339b-3837-47a6-a849-e488a31c3da7</errorID>
      <errorWord>“</errorWord>
      <group>L1_Punc</group>
      <groupName>标点问题</groupName>
      <ability>L2_Punc</ability>
      <abilityName>标点符号检查</abilityName>
      <candidateList/>
      <explain/>
      <paraID>6AF0C77C</paraID>
      <start>204</start>
      <end>205</end>
      <status>unmodified</status>
      <modifiedWord/>
      <trackRevisions>false</trackRevisions>
    </reviewItem>
    <reviewItem>
      <errorID>65df9bce-4cbd-4149-8006-118bdf7be4f6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55E1A8CF</paraID>
      <start>32</start>
      <end>35</end>
      <status>unmodified</status>
      <modifiedWord/>
      <trackRevisions>false</trackRevisions>
    </reviewItem>
    <reviewItem>
      <errorID>eb5f0a2c-a6a8-4860-b39e-89d572ebe3c3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55E1A8CF</paraID>
      <start>48</start>
      <end>51</end>
      <status>unmodified</status>
      <modifiedWord/>
      <trackRevisions>false</trackRevisions>
    </reviewItem>
    <reviewItem>
      <errorID>21636984-fbec-4196-acd6-70f24c926baf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55E1A8CF</paraID>
      <start>55</start>
      <end>58</end>
      <status>unmodified</status>
      <modifiedWord/>
      <trackRevisions>false</trackRevisions>
    </reviewItem>
    <reviewItem>
      <errorID>881b52d5-05d2-4f16-a1fb-956775beb80d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55E1A8CF</paraID>
      <start>62</start>
      <end>65</end>
      <status>unmodified</status>
      <modifiedWord/>
      <trackRevisions>false</trackRevisions>
    </reviewItem>
    <reviewItem>
      <errorID>f56eb97c-ddbd-4fba-b3bb-d8826cd3ff62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55E1A8CF</paraID>
      <start>69</start>
      <end>72</end>
      <status>unmodified</status>
      <modifiedWord/>
      <trackRevisions>false</trackRevisions>
    </reviewItem>
    <reviewItem>
      <errorID>62fc0906-e045-43a2-ae7c-e659e829adbb</errorID>
      <errorWord>：/</errorWord>
      <group>L1_Punc</group>
      <groupName>标点问题</groupName>
      <ability>L2_Punc</ability>
      <abilityName>标点符号检查</abilityName>
      <candidateList>
        <item>：</item>
      </candidateList>
      <explain/>
      <paraID>5C0C7AED</paraID>
      <start>9</start>
      <end>11</end>
      <status>unmodified</status>
      <modifiedWord/>
      <trackRevisions>false</trackRevisions>
    </reviewItem>
    <reviewItem>
      <errorID>467a5569-8a4f-4ed1-8cd3-2d325603c293</errorID>
      <errorWord>【2002】1980号</errorWord>
      <group>L1_Knowledge</group>
      <groupName>知识性问题</groupName>
      <ability>L2_Knowledge</ability>
      <abilityName>其他知识</abilityName>
      <candidateList>
        <item>〔2002〕1980号</item>
      </candidateList>
      <explain>发文字号格式错误。</explain>
      <paraID>2018ED74</paraID>
      <start>17</start>
      <end>28</end>
      <status>unmodified</status>
      <modifiedWord/>
      <trackRevisions>false</trackRevisions>
    </reviewItem>
    <reviewItem>
      <errorID>9875e040-aad4-466d-9d26-1a7b5e203958</errorID>
      <errorWord>委任</errorWord>
      <group>L1_Word</group>
      <groupName>字词问题</groupName>
      <ability>L2_Typo</ability>
      <abilityName>字词错误</abilityName>
      <candidateList>
        <item>委派</item>
      </candidateList>
      <explain>〈动〉派人担任职务或完成某项任务。</explain>
      <paraID>7F0D177C</paraID>
      <start>4</start>
      <end>6</end>
      <status>unmodified</status>
      <modifiedWord/>
      <trackRevisions>false</trackRevisions>
    </reviewItem>
    <reviewItem>
      <errorID>d927ba05-680c-46ac-b1fd-01f0f0c0d829</errorID>
      <errorWord>(</errorWord>
      <group>L1_Format</group>
      <groupName>格式问题</groupName>
      <ability>L2_HalfPunc</ability>
      <abilityName>全半角检查</abilityName>
      <candidateList>
        <item>（</item>
      </candidateList>
      <explain>文本全半角错误。</explain>
      <paraID>7F0D177C</paraID>
      <start>56</start>
      <end>57</end>
      <status>unmodified</status>
      <modifiedWord/>
      <trackRevisions>false</trackRevisions>
    </reviewItem>
    <reviewItem>
      <errorID>ea57c36a-b530-4dab-a6ee-643d19ecab68</errorID>
      <errorWord>)</errorWord>
      <group>L1_Format</group>
      <groupName>格式问题</groupName>
      <ability>L2_HalfPunc</ability>
      <abilityName>全半角检查</abilityName>
      <candidateList>
        <item>）</item>
      </candidateList>
      <explain>文本全半角错误。</explain>
      <paraID>7F0D177C</paraID>
      <start>70</start>
      <end>71</end>
      <status>unmodified</status>
      <modifiedWord/>
      <trackRevisions>false</trackRevisions>
    </reviewItem>
    <reviewItem>
      <errorID>27d25664-1f54-40e2-84e7-cec824aa60ff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5DDC30E7</paraID>
      <start>0</start>
      <end>2</end>
      <status>unmodified</status>
      <modifiedWord/>
      <trackRevisions>false</trackRevisions>
    </reviewItem>
    <reviewItem>
      <errorID>400cdce5-4110-4a29-8492-ab05d857d490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2E0763AA</paraID>
      <start>0</start>
      <end>2</end>
      <status>unmodified</status>
      <modifiedWord/>
      <trackRevisions>false</trackRevisions>
    </reviewItem>
    <reviewItem>
      <errorID>9333cee2-d6d6-44e7-bb76-b7c1def85392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3B6C1BCF</paraID>
      <start>0</start>
      <end>2</end>
      <status>unmodified</status>
      <modifiedWord/>
      <trackRevisions>false</trackRevisions>
    </reviewItem>
    <reviewItem>
      <errorID>9054228c-125f-415e-81ab-fa30867dbd1b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304E566E</paraID>
      <start>0</start>
      <end>2</end>
      <status>unmodified</status>
      <modifiedWord/>
      <trackRevisions>false</trackRevisions>
    </reviewItem>
    <reviewItem>
      <errorID>22478294-32a4-4e40-8bb3-f3fbbe2e5e6f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3B01A238</paraID>
      <start>0</start>
      <end>2</end>
      <status>unmodified</status>
      <modifiedWord/>
      <trackRevisions>false</trackRevisions>
    </reviewItem>
    <reviewItem>
      <errorID>a358a09e-7308-49fe-9581-67e9c593c4b6</errorID>
      <errorWord>期</errorWord>
      <group>L1_Word</group>
      <groupName>字词问题</groupName>
      <ability>L2_Typo</ability>
      <abilityName>字词错误</abilityName>
      <candidateList>
        <item>期间</item>
      </candidateList>
      <explain>〈名〉某个时期里面：农忙～｜春节～｜抗战～。</explain>
      <paraID>3B01A238</paraID>
      <start>57</start>
      <end>59</end>
      <status>modified</status>
      <modifiedWord>期间</modifiedWord>
      <trackRevisions>false</trackRevisions>
    </reviewItem>
    <reviewItem>
      <errorID>c90b49b1-1031-4401-bde3-111214783876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153EC804</paraID>
      <start>0</start>
      <end>2</end>
      <status>unmodified</status>
      <modifiedWord/>
      <trackRevisions>false</trackRevisions>
    </reviewItem>
    <reviewItem>
      <errorID>265a90a1-ea0f-4a86-95a9-0e307c635a72</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153EC804</paraID>
      <start>122</start>
      <end>123</end>
      <status>unmodified</status>
      <modifiedWord/>
      <trackRevisions>false</trackRevisions>
    </reviewItem>
    <reviewItem>
      <errorID>0847ee19-f5b1-402f-ac0c-06424af0c18d</errorID>
      <errorWord>作出</errorWord>
      <group>L1_Word</group>
      <groupName>字词问题</groupName>
      <ability>L2_Typo</ability>
      <abilityName>字词错误</abilityName>
      <candidateList>
        <item>做出</item>
      </candidateList>
      <explain/>
      <paraID>153EC804</paraID>
      <start>136</start>
      <end>138</end>
      <status>modified</status>
      <modifiedWord>做出</modifiedWord>
      <trackRevisions>false</trackRevisions>
    </reviewItem>
    <reviewItem>
      <errorID>ea22fcf6-5a6d-4f48-80cd-cd2bd998d35f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2E9CF5E7</paraID>
      <start>0</start>
      <end>2</end>
      <status>unmodified</status>
      <modifiedWord/>
      <trackRevisions>false</trackRevisions>
    </reviewItem>
    <reviewItem>
      <errorID>313665b7-bd11-4765-a2a7-eccc63c25944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11BCDA3C</paraID>
      <start>0</start>
      <end>2</end>
      <status>unmodified</status>
      <modifiedWord/>
      <trackRevisions>false</trackRevisions>
    </reviewItem>
    <reviewItem>
      <errorID>40b71542-e75a-4d47-9098-21a89b95d099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679C9E2B</paraID>
      <start>0</start>
      <end>2</end>
      <status>unmodified</status>
      <modifiedWord/>
      <trackRevisions>false</trackRevisions>
    </reviewItem>
    <reviewItem>
      <errorID>703670f2-965d-4501-b6a1-943ce484a28a</errorID>
      <errorWord>其他的</errorWord>
      <group>L1_Word</group>
      <groupName>字词问题</groupName>
      <ability>L2_Typo</ability>
      <abilityName>字词错误</abilityName>
      <candidateList>
        <item>其他</item>
      </candidateList>
      <explain>〈代〉指示代词。别的：今天的文娱晚会，除了京剧、曲艺以外，还有～精彩节目。</explain>
      <paraID>679C9E2B</paraID>
      <start>91</start>
      <end>94</end>
      <status>unmodified</status>
      <modifiedWord/>
      <trackRevisions>false</trackRevisions>
    </reviewItem>
    <reviewItem>
      <errorID>1fa621ab-ad51-49c4-b372-84e320e8d1db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2442BB96</paraID>
      <start>0</start>
      <end>2</end>
      <status>unmodified</status>
      <modifiedWord/>
      <trackRevisions>false</trackRevisions>
    </reviewItem>
    <reviewItem>
      <errorID>02d7a7c9-2367-49f1-80e4-e28458aacaa7</errorID>
      <errorWord>外另</errorWord>
      <group>L1_Word</group>
      <groupName>字词问题</groupName>
      <ability>L2_Typo</ability>
      <abilityName>字词错误</abilityName>
      <candidateList>
        <item>外</item>
      </candidateList>
      <explain/>
      <paraID>2442BB96</paraID>
      <start>116</start>
      <end>118</end>
      <status>unmodified</status>
      <modifiedWord/>
      <trackRevisions>false</trackRevisions>
    </reviewItem>
    <reviewItem>
      <errorID>f24a615c-4f0a-48e5-be12-231e39742e6c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40FBBFCA</paraID>
      <start>0</start>
      <end>2</end>
      <status>unmodified</status>
      <modifiedWord/>
      <trackRevisions>false</trackRevisions>
    </reviewItem>
    <reviewItem>
      <errorID>d46a3209-a15c-4197-b3e9-02e42f87e8a5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698B0A7B</paraID>
      <start>0</start>
      <end>2</end>
      <status>unmodified</status>
      <modifiedWord/>
      <trackRevisions>false</trackRevisions>
    </reviewItem>
    <reviewItem>
      <errorID>13009cb1-3ab1-4137-beef-252709afb4e9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366F8F7E</paraID>
      <start>0</start>
      <end>3</end>
      <status>unmodified</status>
      <modifiedWord/>
      <trackRevisions>false</trackRevisions>
    </reviewItem>
    <reviewItem>
      <errorID>c8927e0c-00f2-43dc-bc4c-5a3a2e86df27</errorID>
      <errorWord>列</errorWord>
      <group>L1_Word</group>
      <groupName>字词问题</groupName>
      <ability>L2_Typo</ability>
      <abilityName>字词错误</abilityName>
      <candidateList>
        <item>列出</item>
      </candidateList>
      <explain/>
      <paraID>366F8F7E</paraID>
      <start>89</start>
      <end>90</end>
      <status>unmodified</status>
      <modifiedWord/>
      <trackRevisions>false</trackRevisions>
    </reviewItem>
    <reviewItem>
      <errorID>8d628b51-3c19-4d29-b7a4-7eae90188110</errorID>
      <errorWord>用</errorWord>
      <group>L1_Word</group>
      <groupName>字词问题</groupName>
      <ability>L2_Typo</ability>
      <abilityName>字词错误</abilityName>
      <candidateList>
        <item>用包</item>
      </candidateList>
      <explain/>
      <paraID>366F8F7E</paraID>
      <start>109</start>
      <end>110</end>
      <status>unmodified</status>
      <modifiedWord/>
      <trackRevisions>false</trackRevisions>
    </reviewItem>
    <reviewItem>
      <errorID>bec5398a-d2bc-43a7-8025-ca78bc78e2c4</errorID>
      <errorWord>用</errorWord>
      <group>L1_Word</group>
      <groupName>字词问题</groupName>
      <ability>L2_Typo</ability>
      <abilityName>字词错误</abilityName>
      <candidateList>
        <item>用包</item>
      </candidateList>
      <explain/>
      <paraID>366F8F7E</paraID>
      <start>203</start>
      <end>204</end>
      <status>unmodified</status>
      <modifiedWord/>
      <trackRevisions>false</trackRevisions>
    </reviewItem>
    <reviewItem>
      <errorID>7739fc03-4374-469a-bd21-18cf9d81bda5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4AC26CEB</paraID>
      <start>0</start>
      <end>3</end>
      <status>unmodified</status>
      <modifiedWord/>
      <trackRevisions>false</trackRevisions>
    </reviewItem>
    <reviewItem>
      <errorID>3f6c7dc7-d630-4257-ad93-6e992e2b0806</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4AC26CEB</paraID>
      <start>58</start>
      <end>60</end>
      <status>unmodified</status>
      <modifiedWord/>
      <trackRevisions>false</trackRevisions>
    </reviewItem>
    <reviewItem>
      <errorID>1dbe3369-f4c8-461b-8096-532b176307a9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688D419B</paraID>
      <start>0</start>
      <end>3</end>
      <status>unmodified</status>
      <modifiedWord/>
      <trackRevisions>false</trackRevisions>
    </reviewItem>
    <reviewItem>
      <errorID>ea9da4ca-cc8e-4eba-9f6b-65cacc9eb994</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688D419B</paraID>
      <start>65</start>
      <end>67</end>
      <status>unmodified</status>
      <modifiedWord/>
      <trackRevisions>false</trackRevisions>
    </reviewItem>
    <reviewItem>
      <errorID>482c919f-981f-443d-b055-9fae95f9648e</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2960186F</paraID>
      <start>0</start>
      <end>3</end>
      <status>unmodified</status>
      <modifiedWord/>
      <trackRevisions>false</trackRevisions>
    </reviewItem>
    <reviewItem>
      <errorID>d72a00e0-c1e9-4c85-b25e-ca609d74a979</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2960186F</paraID>
      <start>55</start>
      <end>57</end>
      <status>unmodified</status>
      <modifiedWord/>
      <trackRevisions>false</trackRevisions>
    </reviewItem>
    <reviewItem>
      <errorID>c403a70a-8a1e-4381-a6c3-2ef491d74b2d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2ED0D6F</paraID>
      <start>0</start>
      <end>3</end>
      <status>unmodified</status>
      <modifiedWord/>
      <trackRevisions>false</trackRevisions>
    </reviewItem>
    <reviewItem>
      <errorID>c047c9df-19c5-40fc-b1ce-2cf98825d058</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 2ED0D6F</paraID>
      <start>41</start>
      <end>43</end>
      <status>unmodified</status>
      <modifiedWord/>
      <trackRevisions>false</trackRevisions>
    </reviewItem>
    <reviewItem>
      <errorID>1c4dd6f2-25b0-4c86-9cc1-1be0cc4f2aab</errorID>
      <errorWord>不在</errorWord>
      <group>L1_Word</group>
      <groupName>字词问题</groupName>
      <ability>L2_Typo</ability>
      <abilityName>字词错误</abilityName>
      <candidateList>
        <item>不再</item>
      </candidateList>
      <explain/>
      <paraID> 2ED0D6F</paraID>
      <start>136</start>
      <end>138</end>
      <status>unmodified</status>
      <modifiedWord/>
      <trackRevisions>false</trackRevisions>
    </reviewItem>
    <reviewItem>
      <errorID>197b6924-4be5-4d62-98d7-f77258460575</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6798DA77</paraID>
      <start>0</start>
      <end>3</end>
      <status>unmodified</status>
      <modifiedWord/>
      <trackRevisions>false</trackRevisions>
    </reviewItem>
    <reviewItem>
      <errorID>e7d1765a-61d6-4a42-83a0-94da05222d88</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6798DA77</paraID>
      <start>32</start>
      <end>34</end>
      <status>unmodified</status>
      <modifiedWord/>
      <trackRevisions>false</trackRevisions>
    </reviewItem>
    <reviewItem>
      <errorID>188f2eef-a75b-4e0a-aae6-6c05f133d6ac</errorID>
      <errorWord>拒绝的</errorWord>
      <group>L1_Word</group>
      <groupName>字词问题</groupName>
      <ability>L2_Typo</ability>
      <abilityName>字词错误</abilityName>
      <candidateList>
        <item>拒绝</item>
      </candidateList>
      <explain/>
      <paraID>6798DA77</paraID>
      <start>69</start>
      <end>72</end>
      <status>unmodified</status>
      <modifiedWord/>
      <trackRevisions>false</trackRevisions>
    </reviewItem>
    <reviewItem>
      <errorID>613e405f-74de-4171-a5a9-0927dccb2c3c</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6798DA77</paraID>
      <start>107</start>
      <end>109</end>
      <status>unmodified</status>
      <modifiedWord/>
      <trackRevisions>false</trackRevisions>
    </reviewItem>
    <reviewItem>
      <errorID>a8d74ce2-b390-4f98-a5cd-d75b342f5cd7</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88C1CF9</paraID>
      <start>0</start>
      <end>3</end>
      <status>unmodified</status>
      <modifiedWord/>
      <trackRevisions>false</trackRevisions>
    </reviewItem>
    <reviewItem>
      <errorID>18ebf01f-3e38-4dbd-aff5-99b8ce616b63</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1E69FF7E</paraID>
      <start>0</start>
      <end>3</end>
      <status>unmodified</status>
      <modifiedWord/>
      <trackRevisions>false</trackRevisions>
    </reviewItem>
    <reviewItem>
      <errorID>0ae5b37a-a8cf-42d3-9755-dcb73af3ed0b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28A22CB7</paraID>
      <start>0</start>
      <end>2</end>
      <status>unmodified</status>
      <modifiedWord/>
      <trackRevisions>false</trackRevisions>
    </reviewItem>
    <reviewItem>
      <errorID>fc333557-3267-4f90-a1f4-b586a24e2ca6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401BE135</paraID>
      <start>0</start>
      <end>2</end>
      <status>unmodified</status>
      <modifiedWord/>
      <trackRevisions>false</trackRevisions>
    </reviewItem>
    <reviewItem>
      <errorID>ac72ead4-cdcb-40cf-9ea8-6901255f40cf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89B7FB4</paraID>
      <start>0</start>
      <end>2</end>
      <status>unmodified</status>
      <modifiedWord/>
      <trackRevisions>false</trackRevisions>
    </reviewItem>
    <reviewItem>
      <errorID>5ca1a9a4-f414-4fce-b855-5ee56c84522e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507EE0E0</paraID>
      <start>0</start>
      <end>2</end>
      <status>unmodified</status>
      <modifiedWord/>
      <trackRevisions>false</trackRevisions>
    </reviewItem>
    <reviewItem>
      <errorID>d7634bc5-2955-43d3-bd9e-47981df43a0a</errorID>
      <errorWord>视为其</errorWord>
      <group>L1_Word</group>
      <groupName>字词问题</groupName>
      <ability>L2_Typo</ability>
      <abilityName>字词错误</abilityName>
      <candidateList>
        <item>视为</item>
      </candidateList>
      <explain/>
      <paraID>507EE0E0</paraID>
      <start>49</start>
      <end>52</end>
      <status>unmodified</status>
      <modifiedWord/>
      <trackRevisions>false</trackRevisions>
    </reviewItem>
    <reviewItem>
      <errorID>c161798c-1a48-481d-80ee-e075483ff6c2</errorID>
      <errorWord>占到</errorWord>
      <group>L1_Word</group>
      <groupName>字词问题</groupName>
      <ability>L2_Typo</ability>
      <abilityName>字词错误</abilityName>
      <candidateList>
        <item>占</item>
      </candidateList>
      <explain/>
      <paraID>584E689B</paraID>
      <start>68</start>
      <end>70</end>
      <status>unmodified</status>
      <modifiedWord/>
      <trackRevisions>false</trackRevisions>
    </reviewItem>
    <reviewItem>
      <errorID>108cefe2-4766-4e39-9e73-561595ce5d11</errorID>
      <errorWord>受</errorWord>
      <group>L1_Word</group>
      <groupName>字词问题</groupName>
      <ability>L2_Typo</ability>
      <abilityName>字词错误</abilityName>
      <candidateList>
        <item>受到</item>
      </candidateList>
      <explain/>
      <paraID>6A0CC7D8</paraID>
      <start>28</start>
      <end>29</end>
      <status>unmodified</status>
      <modifiedWord/>
      <trackRevisions>false</trackRevisions>
    </reviewItem>
    <reviewItem>
      <errorID>a56ab933-29aa-4558-a3ad-7d18accf29f3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6A0CC7D8</paraID>
      <start>42</start>
      <end>45</end>
      <status>unmodified</status>
      <modifiedWord/>
      <trackRevisions>false</trackRevisions>
    </reviewItem>
    <reviewItem>
      <errorID>19069103-ea6b-4588-b1db-8278ef3e1cac</errorID>
      <errorWord>交</errorWord>
      <group>L1_Word</group>
      <groupName>字词问题</groupName>
      <ability>L2_Typo</ability>
      <abilityName>字词错误</abilityName>
      <candidateList>
        <item>交标</item>
      </candidateList>
      <explain/>
      <paraID>21CA7271</paraID>
      <start>12</start>
      <end>13</end>
      <status>unmodified</status>
      <modifiedWord/>
      <trackRevisions>false</trackRevisions>
    </reviewItem>
    <reviewItem>
      <errorID>5a6ed3c0-1b26-4065-ad66-a1e74d084b5b</errorID>
      <errorWord>准</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21CA7271</paraID>
      <start>13</start>
      <end>14</end>
      <status>unmodified</status>
      <modifiedWord/>
      <trackRevisions>false</trackRevisions>
    </reviewItem>
    <reviewItem>
      <errorID>57a0e36b-0fb3-4ebe-9fcf-eac69c9ab0d6</errorID>
      <errorWord>(</errorWord>
      <group>L1_Format</group>
      <groupName>格式问题</groupName>
      <ability>L2_HalfPunc</ability>
      <abilityName>全半角检查</abilityName>
      <candidateList>
        <item>（</item>
      </candidateList>
      <explain>文本全半角错误。</explain>
      <paraID>43AF29A3</paraID>
      <start>39</start>
      <end>40</end>
      <status>unmodified</status>
      <modifiedWord/>
      <trackRevisions>false</trackRevisions>
    </reviewItem>
    <reviewItem>
      <errorID>c0418854-2830-44ac-9913-fe416f654375</errorID>
      <errorWord>)</errorWord>
      <group>L1_Format</group>
      <groupName>格式问题</groupName>
      <ability>L2_HalfPunc</ability>
      <abilityName>全半角检查</abilityName>
      <candidateList>
        <item>）</item>
      </candidateList>
      <explain>文本全半角错误。</explain>
      <paraID>43AF29A3</paraID>
      <start>62</start>
      <end>63</end>
      <status>unmodified</status>
      <modifiedWord/>
      <trackRevisions>false</trackRevisions>
    </reviewItem>
    <reviewItem>
      <errorID>49e2c544-c0f9-4fc2-b178-903b9488c5a4</errorID>
      <errorWord>(</errorWord>
      <group>L1_Format</group>
      <groupName>格式问题</groupName>
      <ability>L2_HalfPunc</ability>
      <abilityName>全半角检查</abilityName>
      <candidateList>
        <item>（</item>
      </candidateList>
      <explain>文本全半角错误。</explain>
      <paraID>43AF29A3</paraID>
      <start>71</start>
      <end>72</end>
      <status>unmodified</status>
      <modifiedWord/>
      <trackRevisions>false</trackRevisions>
    </reviewItem>
    <reviewItem>
      <errorID>2e7f69f1-3a9c-48cd-ab7b-fea1a6573961</errorID>
      <errorWord>)</errorWord>
      <group>L1_Format</group>
      <groupName>格式问题</groupName>
      <ability>L2_HalfPunc</ability>
      <abilityName>全半角检查</abilityName>
      <candidateList>
        <item>）</item>
      </candidateList>
      <explain>文本全半角错误。</explain>
      <paraID>43AF29A3</paraID>
      <start>87</start>
      <end>88</end>
      <status>unmodified</status>
      <modifiedWord/>
      <trackRevisions>false</trackRevisions>
    </reviewItem>
    <reviewItem>
      <errorID>fa4a200f-4bd7-42a5-8c6c-ff9e52ad4b76</errorID>
      <errorWord>(</errorWord>
      <group>L1_Format</group>
      <groupName>格式问题</groupName>
      <ability>L2_HalfPunc</ability>
      <abilityName>全半角检查</abilityName>
      <candidateList>
        <item>（</item>
      </candidateList>
      <explain>文本全半角错误。</explain>
      <paraID>43AF29A3</paraID>
      <start>125</start>
      <end>126</end>
      <status>unmodified</status>
      <modifiedWord/>
      <trackRevisions>false</trackRevisions>
    </reviewItem>
    <reviewItem>
      <errorID>2fe72b57-003a-436a-8d98-e52fa040b0b8</errorID>
      <errorWord>)</errorWord>
      <group>L1_Format</group>
      <groupName>格式问题</groupName>
      <ability>L2_HalfPunc</ability>
      <abilityName>全半角检查</abilityName>
      <candidateList>
        <item>）</item>
      </candidateList>
      <explain>文本全半角错误。</explain>
      <paraID>43AF29A3</paraID>
      <start>148</start>
      <end>149</end>
      <status>unmodified</status>
      <modifiedWord/>
      <trackRevisions>false</trackRevisions>
    </reviewItem>
    <reviewItem>
      <errorID>1abc970b-1fb6-49d5-8b39-f711f2a19af7</errorID>
      <errorWord>(</errorWord>
      <group>L1_Format</group>
      <groupName>格式问题</groupName>
      <ability>L2_HalfPunc</ability>
      <abilityName>全半角检查</abilityName>
      <candidateList>
        <item>（</item>
      </candidateList>
      <explain>文本全半角错误。</explain>
      <paraID>43AF29A3</paraID>
      <start>179</start>
      <end>180</end>
      <status>unmodified</status>
      <modifiedWord/>
      <trackRevisions>false</trackRevisions>
    </reviewItem>
    <reviewItem>
      <errorID>cc881ae8-afc3-4d2b-8402-20072c171320</errorID>
      <errorWord>)</errorWord>
      <group>L1_Format</group>
      <groupName>格式问题</groupName>
      <ability>L2_HalfPunc</ability>
      <abilityName>全半角检查</abilityName>
      <candidateList>
        <item>）</item>
      </candidateList>
      <explain>文本全半角错误。</explain>
      <paraID>43AF29A3</paraID>
      <start>195</start>
      <end>196</end>
      <status>unmodified</status>
      <modifiedWord/>
      <trackRevisions>false</trackRevisions>
    </reviewItem>
    <reviewItem>
      <errorID>fef5f074-6eee-4879-85af-8d9baab5f138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1C89DB6B</paraID>
      <start>153</start>
      <end>156</end>
      <status>unmodified</status>
      <modifiedWord/>
      <trackRevisions>false</trackRevisions>
    </reviewItem>
    <reviewItem>
      <errorID>618818b3-37fe-409c-8c7b-de6e363fa389</errorID>
      <errorWord>提出质疑</errorWord>
      <group>L1_Word</group>
      <groupName>字词问题</groupName>
      <ability>L2_Typo</ability>
      <abilityName>字词错误</abilityName>
      <candidateList>
        <item>质疑</item>
      </candidateList>
      <explain>〈动〉提出疑问：～问难。</explain>
      <paraID>53E5FCAB</paraID>
      <start>72</start>
      <end>76</end>
      <status>unmodified</status>
      <modifiedWord/>
      <trackRevisions>false</trackRevisions>
    </reviewItem>
    <reviewItem>
      <errorID>23e7f222-c7bf-4fc2-9b29-5a5905e2d8dc</errorID>
      <errorWord>后</errorWord>
      <group>L1_Word</group>
      <groupName>字词问题</groupName>
      <ability>L2_Typo</ability>
      <abilityName>字词错误</abilityName>
      <candidateList>
        <item>后支</item>
      </candidateList>
      <explain/>
      <paraID>362514C6</paraID>
      <start>72</start>
      <end>73</end>
      <status>unmodified</status>
      <modifiedWord/>
      <trackRevisions>false</trackRevisions>
    </reviewItem>
    <reviewItem>
      <errorID>577cb098-d462-4071-ab5d-bf50f52db7db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2607F4AE</paraID>
      <start>24</start>
      <end>27</end>
      <status>unmodified</status>
      <modifiedWord/>
      <trackRevisions>false</trackRevisions>
    </reviewItem>
    <reviewItem>
      <errorID>0a72ba10-2da2-40fa-b638-6ff62c677540</errorID>
      <errorWord>涉及到</errorWord>
      <group>L1_Word</group>
      <groupName>字词问题</groupName>
      <ability>L2_Typo</ability>
      <abilityName>字词错误</abilityName>
      <candidateList>
        <item>涉及</item>
      </candidateList>
      <explain>〈动〉牵涉到；关联到：案子～好几个人｜这个问题～面很广。</explain>
      <paraID>2607F4AE</paraID>
      <start>81</start>
      <end>84</end>
      <status>unmodified</status>
      <modifiedWord/>
      <trackRevisions>false</trackRevisions>
    </reviewItem>
    <reviewItem>
      <errorID>c12ea479-4a8e-46d2-912d-363e97ac2551</errorID>
      <errorWord>涉及到</errorWord>
      <group>L1_Word</group>
      <groupName>字词问题</groupName>
      <ability>L2_Typo</ability>
      <abilityName>字词错误</abilityName>
      <candidateList>
        <item>涉及</item>
      </candidateList>
      <explain>〈动〉牵涉到；关联到：案子～好几个人｜这个问题～面很广。</explain>
      <paraID>5046F93E</paraID>
      <start>10</start>
      <end>13</end>
      <status>unmodified</status>
      <modifiedWord/>
      <trackRevisions>false</trackRevisions>
    </reviewItem>
    <reviewItem>
      <errorID>ffeecb2f-5293-42b6-b5e9-c075e639c733</errorID>
      <errorWord>作</errorWord>
      <group>L1_Word</group>
      <groupName>字词问题</groupName>
      <ability>L2_Typo</ability>
      <abilityName>字词错误</abilityName>
      <candidateList>
        <item>做</item>
      </candidateList>
      <explain>存在发音相同字词的误用。</explain>
      <paraID>5046F93E</paraID>
      <start>36</start>
      <end>37</end>
      <status>unmodified</status>
      <modifiedWord/>
      <trackRevisions>false</trackRevisions>
    </reviewItem>
    <reviewItem>
      <errorID>b03f32f9-6e8e-45f6-9a56-6d733ff6b9f6</errorID>
      <errorWord>涵义</errorWord>
      <group>L1_Word</group>
      <groupName>字词问题</groupName>
      <ability>L2_Alias</ability>
      <abilityName>也作/曾用词</abilityName>
      <candidateList>
        <item>含义</item>
      </candidateList>
      <explain>词汇[涵义]为不规范表述或旧称，其规范书面表述为[含义]。</explain>
      <paraID>1378AB72</paraID>
      <start>18</start>
      <end>20</end>
      <status>unmodified</status>
      <modifiedWord/>
      <trackRevisions>false</trackRevisions>
    </reviewItem>
    <reviewItem>
      <errorID>5d67b128-6dd3-47e9-8819-c000b52a59f9</errorID>
      <errorWord>人</errorWord>
      <group>L1_Word</group>
      <groupName>字词问题</groupName>
      <ability>L2_Typo</ability>
      <abilityName>字词错误</abilityName>
      <candidateList>
        <item>人在</item>
      </candidateList>
      <explain/>
      <paraID>1755E0B3</paraID>
      <start>6</start>
      <end>7</end>
      <status>unmodified</status>
      <modifiedWord/>
      <trackRevisions>false</trackRevisions>
    </reviewItem>
    <reviewItem>
      <errorID>de387fed-1ce8-4897-a9a0-dd7a06d4cc17</errorID>
      <errorWord>和</errorWord>
      <group>L1_Word</group>
      <groupName>字词问题</groupName>
      <ability>L2_Typo</ability>
      <abilityName>字词错误</abilityName>
      <candidateList>
        <item>和农</item>
      </candidateList>
      <explain/>
      <paraID>68CDFC23</paraID>
      <start>73</start>
      <end>75</end>
      <status>modified</status>
      <modifiedWord>和农</modifiedWord>
      <trackRevisions>false</trackRevisions>
    </reviewItem>
    <reviewItem>
      <errorID>9b400f93-5d53-4a68-8c97-ca50d244611d</errorID>
      <errorWord>法律、法规</errorWord>
      <group>L1_Word</group>
      <groupName>字词问题</groupName>
      <ability>L2_Typo</ability>
      <abilityName>字词错误</abilityName>
      <candidateList>
        <item>法律法规</item>
      </candidateList>
      <explain/>
      <paraID>68CDFC23</paraID>
      <start>80</start>
      <end>85</end>
      <status>unmodified</status>
      <modifiedWord/>
      <trackRevisions>false</trackRevisions>
    </reviewItem>
    <reviewItem>
      <errorID>c01424af-7b47-4653-bba9-a8b6a52c1606</errorID>
      <errorWord>料</errorWord>
      <group>L1_Word</group>
      <groupName>字词问题</groupName>
      <ability>L2_Typo</ability>
      <abilityName>字词错误</abilityName>
      <candidateList>
        <item>料必</item>
      </candidateList>
      <explain/>
      <paraID>3D6AE35F</paraID>
      <start>136</start>
      <end>137</end>
      <status>unmodified</status>
      <modifiedWord/>
      <trackRevisions>false</trackRevisions>
    </reviewItem>
    <reviewItem>
      <errorID>511d0a05-c4a9-401c-bdcc-c605d1fa8a1b</errorID>
      <errorWord>此项</errorWord>
      <group>L1_Knowledge</group>
      <groupName>知识性问题</groupName>
      <ability>L2_Knowledge</ability>
      <abilityName>其他知识</abilityName>
      <candidateList>
        <item>此种</item>
      </candidateList>
      <explain/>
      <paraID>3BC55ED8</paraID>
      <start>43</start>
      <end>45</end>
      <status>unmodified</status>
      <modifiedWord/>
      <trackRevisions>false</trackRevisions>
    </reviewItem>
    <reviewItem>
      <errorID>e7cab1f4-96de-4f29-b8ef-b6ca34aee272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1F0C7420</paraID>
      <start>37</start>
      <end>38</end>
      <status>unmodified</status>
      <modifiedWord/>
      <trackRevisions>false</trackRevisions>
    </reviewItem>
    <reviewItem>
      <errorID>98cc072c-3402-4b83-97b2-58a282faf324</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76108F05</paraID>
      <start>45</start>
      <end>47</end>
      <status>unmodified</status>
      <modifiedWord/>
      <trackRevisions>false</trackRevisions>
    </reviewItem>
    <reviewItem>
      <errorID>1c0115d8-86d0-4d87-8735-1b2db2a2ab68</errorID>
      <errorWord>（</errorWord>
      <group>L1_Word</group>
      <groupName>字词问题</groupName>
      <ability>L2_Typo</ability>
      <abilityName>字词错误</abilityName>
      <candidateList>
        <item>（一</item>
      </candidateList>
      <explain/>
      <paraID>12039497</paraID>
      <start>22</start>
      <end>23</end>
      <status>unmodified</status>
      <modifiedWord/>
      <trackRevisions>false</trackRevisions>
    </reviewItem>
    <reviewItem>
      <errorID>bf217180-db67-4a8a-901d-94842f3d010f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2B8DC516</paraID>
      <start>0</start>
      <end>2</end>
      <status>unmodified</status>
      <modifiedWord/>
      <trackRevisions>false</trackRevisions>
    </reviewItem>
    <reviewItem>
      <errorID>eeb58cc9-059e-4d71-80c0-0a1cdcd3f2e6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4ABBA060</paraID>
      <start>0</start>
      <end>2</end>
      <status>unmodified</status>
      <modifiedWord/>
      <trackRevisions>false</trackRevisions>
    </reviewItem>
    <reviewItem>
      <errorID>27caf64e-0c62-4901-be57-fa35f0502517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4DD4F8FE</paraID>
      <start>0</start>
      <end>2</end>
      <status>unmodified</status>
      <modifiedWord/>
      <trackRevisions>false</trackRevisions>
    </reviewItem>
    <reviewItem>
      <errorID>553be94c-0c2d-4dda-9795-a0cab03da96a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4458176F</paraID>
      <start>16</start>
      <end>17</end>
      <status>unmodified</status>
      <modifiedWord/>
      <trackRevisions>false</trackRevisions>
    </reviewItem>
    <reviewItem>
      <errorID>dc08349e-23f7-4e74-a73c-f523ebac7dc2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750D205A</paraID>
      <start>142</start>
      <end>145</end>
      <status>unmodified</status>
      <modifiedWord/>
      <trackRevisions>false</trackRevisions>
    </reviewItem>
    <reviewItem>
      <errorID>5888407b-1e6a-4395-a7c2-369c47a8526b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35E3E20D</paraID>
      <start>0</start>
      <end>2</end>
      <status>unmodified</status>
      <modifiedWord/>
      <trackRevisions>false</trackRevisions>
    </reviewItem>
    <reviewItem>
      <errorID>4cceee8b-8012-4299-bc99-206f1b9130ec</errorID>
      <errorWord>以上称</errorWord>
      <group>L1_Word</group>
      <groupName>字词问题</groupName>
      <ability>L2_Typo</ability>
      <abilityName>字词错误</abilityName>
      <candidateList>
        <item>以上</item>
      </candidateList>
      <explain/>
      <paraID>35E3E20D</paraID>
      <start>24</start>
      <end>26</end>
      <status>modified</status>
      <modifiedWord>以上</modifiedWord>
      <trackRevisions>false</trackRevisions>
    </reviewItem>
    <reviewItem>
      <errorID>a7fecc54-0ed1-4570-ac4b-d531e51a25a4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7457BC77</paraID>
      <start>0</start>
      <end>2</end>
      <status>unmodified</status>
      <modifiedWord/>
      <trackRevisions>false</trackRevisions>
    </reviewItem>
    <reviewItem>
      <errorID>00bc476f-2bfb-4262-be0f-6d6c1883c3f3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71FE3BE</paraID>
      <start>0</start>
      <end>2</end>
      <status>unmodified</status>
      <modifiedWord/>
      <trackRevisions>false</trackRevisions>
    </reviewItem>
    <reviewItem>
      <errorID>322e14ba-c279-4bc9-a6bd-825e2e54a5e7</errorID>
      <errorWord>价格分</errorWord>
      <group>L1_Word</group>
      <groupName>字词问题</groupName>
      <ability>L2_Typo</ability>
      <abilityName>字词错误</abilityName>
      <candidateList>
        <item>价格</item>
      </candidateList>
      <explain/>
      <paraID>4CA63CEE</paraID>
      <start>56</start>
      <end>59</end>
      <status>unmodified</status>
      <modifiedWord/>
      <trackRevisions>false</trackRevisions>
    </reviewItem>
    <reviewItem>
      <errorID>49432096-009c-44e0-b9cb-4f649853aa97</errorID>
      <errorWord>)</errorWord>
      <group>L1_Format</group>
      <groupName>格式问题</groupName>
      <ability>L2_HalfPunc</ability>
      <abilityName>全半角检查</abilityName>
      <candidateList>
        <item>）</item>
      </candidateList>
      <explain>文本全半角错误。</explain>
      <paraID>16BA1EB4</paraID>
      <start>39</start>
      <end>40</end>
      <status>unmodified</status>
      <modifiedWord/>
      <trackRevisions>false</trackRevisions>
    </reviewItem>
    <reviewItem>
      <errorID>916c6e11-7176-4132-9374-2e3360373769</errorID>
      <errorWord>)</errorWord>
      <group>L1_Format</group>
      <groupName>格式问题</groupName>
      <ability>L2_HalfPunc</ability>
      <abilityName>全半角检查</abilityName>
      <candidateList>
        <item>）</item>
      </candidateList>
      <explain>文本全半角错误。</explain>
      <paraID> E20A2E9</paraID>
      <start>35</start>
      <end>36</end>
      <status>unmodified</status>
      <modifiedWord/>
      <trackRevisions>false</trackRevisions>
    </reviewItem>
    <reviewItem>
      <errorID>4e75cc34-1c0e-4e2a-972d-bb81809e277d</errorID>
      <errorWord>)</errorWord>
      <group>L1_Format</group>
      <groupName>格式问题</groupName>
      <ability>L2_HalfPunc</ability>
      <abilityName>全半角检查</abilityName>
      <candidateList>
        <item>）</item>
      </candidateList>
      <explain>文本全半角错误。</explain>
      <paraID>50714B68</paraID>
      <start>35</start>
      <end>36</end>
      <status>unmodified</status>
      <modifiedWord/>
      <trackRevisions>false</trackRevisions>
    </reviewItem>
    <reviewItem>
      <errorID>36aa4196-124a-4a5c-8ddf-5b1f3d0b25c5</errorID>
      <errorWord>)</errorWord>
      <group>L1_Format</group>
      <groupName>格式问题</groupName>
      <ability>L2_HalfPunc</ability>
      <abilityName>全半角检查</abilityName>
      <candidateList>
        <item>）</item>
      </candidateList>
      <explain>文本全半角错误。</explain>
      <paraID>  F3B7CE</paraID>
      <start>35</start>
      <end>36</end>
      <status>unmodified</status>
      <modifiedWord/>
      <trackRevisions>false</trackRevisions>
    </reviewItem>
    <reviewItem>
      <errorID>dcf305ed-b9be-4e74-b416-1212ac219834</errorID>
      <errorWord>)</errorWord>
      <group>L1_Format</group>
      <groupName>格式问题</groupName>
      <ability>L2_HalfPunc</ability>
      <abilityName>全半角检查</abilityName>
      <candidateList>
        <item>）</item>
      </candidateList>
      <explain>文本全半角错误。</explain>
      <paraID>1B7C1A6F</paraID>
      <start>35</start>
      <end>36</end>
      <status>unmodified</status>
      <modifiedWord/>
      <trackRevisions>false</trackRevisions>
    </reviewItem>
    <reviewItem>
      <errorID>043178ea-5b8a-4504-9bfe-4f334f81584b</errorID>
      <errorWord>一类</errorWord>
      <group>L1_Knowledge</group>
      <groupName>知识性问题</groupName>
      <ability>L2_Knowledge</ability>
      <abilityName>其他知识</abilityName>
      <candidateList>
        <item>一项</item>
      </candidateList>
      <explain/>
      <paraID>5403B759</paraID>
      <start>35</start>
      <end>37</end>
      <status>unmodified</status>
      <modifiedWord/>
      <trackRevisions>false</trackRevisions>
    </reviewItem>
    <reviewItem>
      <errorID>c9cbc750-504c-486c-b595-d94d3d61a009</errorID>
      <errorWord>(</errorWord>
      <group>L1_Format</group>
      <groupName>格式问题</groupName>
      <ability>L2_HalfPunc</ability>
      <abilityName>全半角检查</abilityName>
      <candidateList>
        <item>（</item>
      </candidateList>
      <explain>文本全半角错误。</explain>
      <paraID>6EEDC849</paraID>
      <start>20</start>
      <end>21</end>
      <status>unmodified</status>
      <modifiedWord/>
      <trackRevisions>false</trackRevisions>
    </reviewItem>
    <reviewItem>
      <errorID>668c9d48-7277-4e0f-94dc-a76754530906</errorID>
      <errorWord>)</errorWord>
      <group>L1_Format</group>
      <groupName>格式问题</groupName>
      <ability>L2_HalfPunc</ability>
      <abilityName>全半角检查</abilityName>
      <candidateList>
        <item>）</item>
      </candidateList>
      <explain>文本全半角错误。</explain>
      <paraID>6EEDC849</paraID>
      <start>23</start>
      <end>24</end>
      <status>unmodified</status>
      <modifiedWord/>
      <trackRevisions>false</trackRevisions>
    </reviewItem>
    <reviewItem>
      <errorID>17745f28-0e7f-4e6f-ba5e-9da4674df16c</errorID>
      <errorWord>(</errorWord>
      <group>L1_Format</group>
      <groupName>格式问题</groupName>
      <ability>L2_HalfPunc</ability>
      <abilityName>全半角检查</abilityName>
      <candidateList>
        <item>（</item>
      </candidateList>
      <explain>文本全半角错误。</explain>
      <paraID>6EEDC849</paraID>
      <start>58</start>
      <end>59</end>
      <status>unmodified</status>
      <modifiedWord/>
      <trackRevisions>false</trackRevisions>
    </reviewItem>
    <reviewItem>
      <errorID>9c3b868a-7451-4c47-a34a-1d4397bce8fa</errorID>
      <errorWord>)</errorWord>
      <group>L1_Format</group>
      <groupName>格式问题</groupName>
      <ability>L2_HalfPunc</ability>
      <abilityName>全半角检查</abilityName>
      <candidateList>
        <item>）</item>
      </candidateList>
      <explain>文本全半角错误。</explain>
      <paraID>6EEDC849</paraID>
      <start>61</start>
      <end>62</end>
      <status>unmodified</status>
      <modifiedWord/>
      <trackRevisions>false</trackRevisions>
    </reviewItem>
    <reviewItem>
      <errorID>3f4a3210-53e0-4cd8-84a9-5b2600b25d45</errorID>
      <errorWord>(</errorWord>
      <group>L1_Format</group>
      <groupName>格式问题</groupName>
      <ability>L2_HalfPunc</ability>
      <abilityName>全半角检查</abilityName>
      <candidateList>
        <item>（</item>
      </candidateList>
      <explain>文本全半角错误。</explain>
      <paraID>694E0A14</paraID>
      <start>11</start>
      <end>12</end>
      <status>unmodified</status>
      <modifiedWord/>
      <trackRevisions>false</trackRevisions>
    </reviewItem>
    <reviewItem>
      <errorID>b316103e-0d48-491b-8c02-c6a433c8528e</errorID>
      <errorWord>)</errorWord>
      <group>L1_Format</group>
      <groupName>格式问题</groupName>
      <ability>L2_HalfPunc</ability>
      <abilityName>全半角检查</abilityName>
      <candidateList>
        <item>）</item>
      </candidateList>
      <explain>文本全半角错误。</explain>
      <paraID>694E0A14</paraID>
      <start>16</start>
      <end>17</end>
      <status>unmodified</status>
      <modifiedWord/>
      <trackRevisions>false</trackRevisions>
    </reviewItem>
    <reviewItem>
      <errorID>226a34f8-1ba3-4d92-a196-4c1430dfa46d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249B179D</paraID>
      <start>25</start>
      <end>28</end>
      <status>unmodified</status>
      <modifiedWord/>
      <trackRevisions>false</trackRevisions>
    </reviewItem>
    <reviewItem>
      <errorID>811850a1-d4b2-4fab-883d-fbd76ddd6c1b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249B179D</paraID>
      <start>38</start>
      <end>41</end>
      <status>unmodified</status>
      <modifiedWord/>
      <trackRevisions>false</trackRevisions>
    </reviewItem>
    <reviewItem>
      <errorID>708e3429-3cd5-49b7-9472-350f8922ddd2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249B179D</paraID>
      <start>53</start>
      <end>56</end>
      <status>unmodified</status>
      <modifiedWord/>
      <trackRevisions>false</trackRevisions>
    </reviewItem>
    <reviewItem>
      <errorID>02bd40d8-42e9-4e8c-b2fe-59c922db6059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249B179D</paraID>
      <start>68</start>
      <end>71</end>
      <status>unmodified</status>
      <modifiedWord/>
      <trackRevisions>false</trackRevisions>
    </reviewItem>
    <reviewItem>
      <errorID>bc9d616a-76a9-44b9-9598-3d388e6f0e7a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249B179D</paraID>
      <start>81</start>
      <end>84</end>
      <status>unmodified</status>
      <modifiedWord/>
      <trackRevisions>false</trackRevisions>
    </reviewItem>
    <reviewItem>
      <errorID>7eb27fdf-0434-429c-b750-d759b75d1f14</errorID>
      <errorWord>)</errorWord>
      <group>L1_Format</group>
      <groupName>格式问题</groupName>
      <ability>L2_HalfPunc</ability>
      <abilityName>全半角检查</abilityName>
      <candidateList>
        <item>）</item>
      </candidateList>
      <explain>文本全半角错误。</explain>
      <paraID>49C2D5A1</paraID>
      <start>90</start>
      <end>91</end>
      <status>unmodified</status>
      <modifiedWord/>
      <trackRevisions>false</trackRevisions>
    </reviewItem>
    <reviewItem>
      <errorID>71d348e4-1b71-4760-814b-32453b5e0eb2</errorID>
      <errorWord>、直至</errorWord>
      <group>L1_Word</group>
      <groupName>字词问题</groupName>
      <ability>L2_Typo</ability>
      <abilityName>字词错误</abilityName>
      <candidateList>
        <item>直至</item>
      </candidateList>
      <explain/>
      <paraID>4A2C881D</paraID>
      <start>90</start>
      <end>93</end>
      <status>unmodified</status>
      <modifiedWord/>
      <trackRevisions>false</trackRevisions>
    </reviewItem>
    <reviewItem>
      <errorID>e33d366c-c1ec-453b-bc92-645765d873eb</errorID>
      <errorWord>，</errorWord>
      <group>L1_Word</group>
      <groupName>字词问题</groupName>
      <ability>L2_Typo</ability>
      <abilityName>字词错误</abilityName>
      <candidateList>
        <item>，并</item>
      </candidateList>
      <explain/>
      <paraID>4A2C881D</paraID>
      <start>111</start>
      <end>112</end>
      <status>unmodified</status>
      <modifiedWord/>
      <trackRevisions>false</trackRevisions>
    </reviewItem>
    <reviewItem>
      <errorID>224c08b3-f282-415a-a747-915dcf3c1056</errorID>
      <errorWord>作出</errorWord>
      <group>L1_Word</group>
      <groupName>字词问题</groupName>
      <ability>L2_Typo</ability>
      <abilityName>字词错误</abilityName>
      <candidateList>
        <item>做出</item>
      </candidateList>
      <explain/>
      <paraID>5ED57479</paraID>
      <start>172</start>
      <end>174</end>
      <status>unmodified</status>
      <modifiedWord/>
      <trackRevisions>false</trackRevisions>
    </reviewItem>
    <reviewItem>
      <errorID>941e6b50-119b-47b2-8dc6-533f96961741</errorID>
      <errorWord>（</errorWord>
      <group>L1_Format</group>
      <groupName>格式问题</groupName>
      <ability>L2_HalfPunc</ability>
      <abilityName>全半角检查</abilityName>
      <candidateList>
        <item>(</item>
      </candidateList>
      <explain>文本全半角错误。</explain>
      <paraID>4C7C94D5</paraID>
      <start>0</start>
      <end>1</end>
      <status>unmodified</status>
      <modifiedWord/>
      <trackRevisions>false</trackRevisions>
    </reviewItem>
    <reviewItem>
      <errorID>cdf8d717-4b9c-4e8e-a614-272dd17a57e0</errorID>
      <errorWord>）</errorWord>
      <group>L1_Format</group>
      <groupName>格式问题</groupName>
      <ability>L2_HalfPunc</ability>
      <abilityName>全半角检查</abilityName>
      <candidateList>
        <item>)</item>
      </candidateList>
      <explain>文本全半角错误。</explain>
      <paraID>4C7C94D5</paraID>
      <start>2</start>
      <end>3</end>
      <status>unmodified</status>
      <modifiedWord/>
      <trackRevisions>false</trackRevisions>
    </reviewItem>
    <reviewItem>
      <errorID>a039ff29-b0f6-441d-9244-1cccaa85e40b</errorID>
      <errorWord>；</errorWord>
      <group>L1_Format</group>
      <groupName>格式问题</groupName>
      <ability>L2_HalfPunc</ability>
      <abilityName>全半角检查</abilityName>
      <candidateList>
        <item>;</item>
      </candidateList>
      <explain>文本全半角错误。</explain>
      <paraID>4C7C94D5</paraID>
      <start>38</start>
      <end>39</end>
      <status>unmodified</status>
      <modifiedWord/>
      <trackRevisions>false</trackRevisions>
    </reviewItem>
    <reviewItem>
      <errorID>8ca91fde-10ad-49b0-8caf-3c03cf719c71</errorID>
      <errorWord>（</errorWord>
      <group>L1_Format</group>
      <groupName>格式问题</groupName>
      <ability>L2_HalfPunc</ability>
      <abilityName>全半角检查</abilityName>
      <candidateList>
        <item>(</item>
      </candidateList>
      <explain>文本全半角错误。</explain>
      <paraID>2B62C1D9</paraID>
      <start>0</start>
      <end>1</end>
      <status>unmodified</status>
      <modifiedWord/>
      <trackRevisions>false</trackRevisions>
    </reviewItem>
    <reviewItem>
      <errorID>cbbd4b46-09b5-41b8-80c2-481146240e84</errorID>
      <errorWord>）</errorWord>
      <group>L1_Format</group>
      <groupName>格式问题</groupName>
      <ability>L2_HalfPunc</ability>
      <abilityName>全半角检查</abilityName>
      <candidateList>
        <item>)</item>
      </candidateList>
      <explain>文本全半角错误。</explain>
      <paraID>2B62C1D9</paraID>
      <start>2</start>
      <end>3</end>
      <status>unmodified</status>
      <modifiedWord/>
      <trackRevisions>false</trackRevisions>
    </reviewItem>
    <reviewItem>
      <errorID>19feae6c-bc76-4d53-b3cb-50c25ef85bb0</errorID>
      <errorWord>；</errorWord>
      <group>L1_Format</group>
      <groupName>格式问题</groupName>
      <ability>L2_HalfPunc</ability>
      <abilityName>全半角检查</abilityName>
      <candidateList>
        <item>;</item>
      </candidateList>
      <explain>文本全半角错误。</explain>
      <paraID>2B62C1D9</paraID>
      <start>38</start>
      <end>39</end>
      <status>unmodified</status>
      <modifiedWord/>
      <trackRevisions>false</trackRevisions>
    </reviewItem>
    <reviewItem>
      <errorID>9237d5ea-28df-4578-b3df-9417ca0372fd</errorID>
      <errorWord>（</errorWord>
      <group>L1_Format</group>
      <groupName>格式问题</groupName>
      <ability>L2_HalfPunc</ability>
      <abilityName>全半角检查</abilityName>
      <candidateList>
        <item>(</item>
      </candidateList>
      <explain>文本全半角错误。</explain>
      <paraID>66BCAB05</paraID>
      <start>0</start>
      <end>1</end>
      <status>unmodified</status>
      <modifiedWord/>
      <trackRevisions>false</trackRevisions>
    </reviewItem>
    <reviewItem>
      <errorID>1077496d-87f3-4527-9935-740e0219e8f4</errorID>
      <errorWord>）</errorWord>
      <group>L1_Format</group>
      <groupName>格式问题</groupName>
      <ability>L2_HalfPunc</ability>
      <abilityName>全半角检查</abilityName>
      <candidateList>
        <item>)</item>
      </candidateList>
      <explain>文本全半角错误。</explain>
      <paraID>66BCAB05</paraID>
      <start>2</start>
      <end>3</end>
      <status>unmodified</status>
      <modifiedWord/>
      <trackRevisions>false</trackRevisions>
    </reviewItem>
    <reviewItem>
      <errorID>e8c31070-c862-41c4-9f0b-4cb86107af7e</errorID>
      <errorWord>。</errorWord>
      <group>L1_Format</group>
      <groupName>格式问题</groupName>
      <ability>L2_HalfPunc</ability>
      <abilityName>全半角检查</abilityName>
      <candidateList>
        <item>.</item>
      </candidateList>
      <explain>文本全半角错误。</explain>
      <paraID>66BCAB05</paraID>
      <start>38</start>
      <end>39</end>
      <status>unmodified</status>
      <modifiedWord/>
      <trackRevisions>false</trackRevisions>
    </reviewItem>
    <reviewItem>
      <errorID>5e3b7cc0-840e-4aef-b194-cd94f0653e35</errorID>
      <errorWord>小时</errorWord>
      <group>L1_Word</group>
      <groupName>字词问题</groupName>
      <ability>L2_Typo</ability>
      <abilityName>字词错误</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explain>
      <paraID>26D42D49</paraID>
      <start>22</start>
      <end>24</end>
      <status>unmodified</status>
      <modifiedWord/>
      <trackRevisions>false</trackRevisions>
    </reviewItem>
    <reviewItem>
      <errorID>bf3fe17e-1eb8-4a2f-a1fb-28e3bddceb6d</errorID>
      <errorWord>（</errorWord>
      <group>L1_Format</group>
      <groupName>格式问题</groupName>
      <ability>L2_HalfPunc</ability>
      <abilityName>全半角检查</abilityName>
      <candidateList>
        <item>(</item>
      </candidateList>
      <explain>文本全半角错误。</explain>
      <paraID>18B05DF5</paraID>
      <start>0</start>
      <end>1</end>
      <status>unmodified</status>
      <modifiedWord/>
      <trackRevisions>false</trackRevisions>
    </reviewItem>
    <reviewItem>
      <errorID>f714745a-e086-404e-829a-ee4c760be43c</errorID>
      <errorWord>）</errorWord>
      <group>L1_Format</group>
      <groupName>格式问题</groupName>
      <ability>L2_HalfPunc</ability>
      <abilityName>全半角检查</abilityName>
      <candidateList>
        <item>)</item>
      </candidateList>
      <explain>文本全半角错误。</explain>
      <paraID>18B05DF5</paraID>
      <start>2</start>
      <end>3</end>
      <status>unmodified</status>
      <modifiedWord/>
      <trackRevisions>false</trackRevisions>
    </reviewItem>
    <reviewItem>
      <errorID>0dbca7ab-d8c3-406d-b77a-5f701e7aaadc</errorID>
      <errorWord>；</errorWord>
      <group>L1_Format</group>
      <groupName>格式问题</groupName>
      <ability>L2_HalfPunc</ability>
      <abilityName>全半角检查</abilityName>
      <candidateList>
        <item>;</item>
      </candidateList>
      <explain>文本全半角错误。</explain>
      <paraID>18B05DF5</paraID>
      <start>46</start>
      <end>47</end>
      <status>unmodified</status>
      <modifiedWord/>
      <trackRevisions>false</trackRevisions>
    </reviewItem>
    <reviewItem>
      <errorID>c105991b-c2f8-46a4-9b14-b1c2d1fb0c07</errorID>
      <errorWord>（</errorWord>
      <group>L1_Format</group>
      <groupName>格式问题</groupName>
      <ability>L2_HalfPunc</ability>
      <abilityName>全半角检查</abilityName>
      <candidateList>
        <item>(</item>
      </candidateList>
      <explain>文本全半角错误。</explain>
      <paraID>3B672A6C</paraID>
      <start>0</start>
      <end>1</end>
      <status>unmodified</status>
      <modifiedWord/>
      <trackRevisions>false</trackRevisions>
    </reviewItem>
    <reviewItem>
      <errorID>7d5bb71b-3626-44b7-b435-d98dd3c6d71f</errorID>
      <errorWord>）</errorWord>
      <group>L1_Format</group>
      <groupName>格式问题</groupName>
      <ability>L2_HalfPunc</ability>
      <abilityName>全半角检查</abilityName>
      <candidateList>
        <item>)</item>
      </candidateList>
      <explain>文本全半角错误。</explain>
      <paraID>3B672A6C</paraID>
      <start>2</start>
      <end>3</end>
      <status>unmodified</status>
      <modifiedWord/>
      <trackRevisions>false</trackRevisions>
    </reviewItem>
    <reviewItem>
      <errorID>e75cc8eb-4cea-4458-a6d4-51066493eb35</errorID>
      <errorWord>；</errorWord>
      <group>L1_Format</group>
      <groupName>格式问题</groupName>
      <ability>L2_HalfPunc</ability>
      <abilityName>全半角检查</abilityName>
      <candidateList>
        <item>;</item>
      </candidateList>
      <explain>文本全半角错误。</explain>
      <paraID>3B672A6C</paraID>
      <start>46</start>
      <end>47</end>
      <status>unmodified</status>
      <modifiedWord/>
      <trackRevisions>false</trackRevisions>
    </reviewItem>
    <reviewItem>
      <errorID>707dcb5a-ff8e-4690-8f4a-e26a4abbe777</errorID>
      <errorWord>（</errorWord>
      <group>L1_Format</group>
      <groupName>格式问题</groupName>
      <ability>L2_HalfPunc</ability>
      <abilityName>全半角检查</abilityName>
      <candidateList>
        <item>(</item>
      </candidateList>
      <explain>文本全半角错误。</explain>
      <paraID>7BAD3F05</paraID>
      <start>0</start>
      <end>1</end>
      <status>unmodified</status>
      <modifiedWord/>
      <trackRevisions>false</trackRevisions>
    </reviewItem>
    <reviewItem>
      <errorID>9c7d3bc9-d774-4075-8d9b-be2f76436190</errorID>
      <errorWord>）</errorWord>
      <group>L1_Format</group>
      <groupName>格式问题</groupName>
      <ability>L2_HalfPunc</ability>
      <abilityName>全半角检查</abilityName>
      <candidateList>
        <item>)</item>
      </candidateList>
      <explain>文本全半角错误。</explain>
      <paraID>7BAD3F05</paraID>
      <start>2</start>
      <end>3</end>
      <status>unmodified</status>
      <modifiedWord/>
      <trackRevisions>false</trackRevisions>
    </reviewItem>
    <reviewItem>
      <errorID>210fac80-6501-4f68-9388-02b618d7640e</errorID>
      <errorWord>。</errorWord>
      <group>L1_Format</group>
      <groupName>格式问题</groupName>
      <ability>L2_HalfPunc</ability>
      <abilityName>全半角检查</abilityName>
      <candidateList>
        <item>.</item>
      </candidateList>
      <explain>文本全半角错误。</explain>
      <paraID>7BAD3F05</paraID>
      <start>46</start>
      <end>47</end>
      <status>unmodified</status>
      <modifiedWord/>
      <trackRevisions>false</trackRevisions>
    </reviewItem>
    <reviewItem>
      <errorID>d2ed1e17-a42b-44aa-a726-d15ca729640b</errorID>
      <errorWord>变更的</errorWord>
      <group>L1_Word</group>
      <groupName>字词问题</groupName>
      <ability>L2_Typo</ability>
      <abilityName>字词错误</abilityName>
      <candidateList>
        <item>变更</item>
      </candidateList>
      <explain>〈动〉改变；变动：～原定赛程｜修订版的内容有些～。</explain>
      <paraID>4C6D7603</paraID>
      <start>2</start>
      <end>5</end>
      <status>unmodified</status>
      <modifiedWord/>
      <trackRevisions>false</trackRevisions>
    </reviewItem>
    <reviewItem>
      <errorID>55e71c32-cc2d-411e-b166-0aef76ff0d46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54E7F2A4</paraID>
      <start>0</start>
      <end>3</end>
      <status>unmodified</status>
      <modifiedWord/>
      <trackRevisions>false</trackRevisions>
    </reviewItem>
    <reviewItem>
      <errorID>baf43ce8-e606-4c5e-95dd-8044a2825bdb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41E1496C</paraID>
      <start>0</start>
      <end>3</end>
      <status>unmodified</status>
      <modifiedWord/>
      <trackRevisions>false</trackRevisions>
    </reviewItem>
    <reviewItem>
      <errorID>f5dcd663-e856-411f-911a-2e1b1ebed2c3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F65D2BA</paraID>
      <start>0</start>
      <end>3</end>
      <status>unmodified</status>
      <modifiedWord/>
      <trackRevisions>false</trackRevisions>
    </reviewItem>
    <reviewItem>
      <errorID>c626355f-13d2-41ca-9d66-49790f355e2c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B2F839C</paraID>
      <start>0</start>
      <end>3</end>
      <status>unmodified</status>
      <modifiedWord/>
      <trackRevisions>false</trackRevisions>
    </reviewItem>
    <reviewItem>
      <errorID>31d50b1a-b22e-453e-af6e-38ea0987d72c</errorID>
      <errorWord>专业</errorWord>
      <group>L1_Word</group>
      <groupName>字词问题</groupName>
      <ability>L2_Typo</ability>
      <abilityName>字词错误</abilityName>
      <candidateList>
        <item>专用</item>
      </candidateList>
      <explain/>
      <paraID>15540AAA</paraID>
      <start>35</start>
      <end>37</end>
      <status>unmodified</status>
      <modifiedWord/>
      <trackRevisions>false</trackRevisions>
    </reviewItem>
    <reviewItem>
      <errorID>c3099736-9691-40b1-930f-495e226e37c5</errorID>
      <errorWord>：</errorWord>
      <group>L1_Word</group>
      <groupName>字词问题</groupName>
      <ability>L2_Typo</ability>
      <abilityName>字词错误</abilityName>
      <candidateList>
        <item>：在</item>
      </candidateList>
      <explain/>
      <paraID> 9C86F4E</paraID>
      <start>16</start>
      <end>17</end>
      <status>unmodified</status>
      <modifiedWord/>
      <trackRevisions>false</trackRevisions>
    </reviewItem>
    <reviewItem>
      <errorID>87b3dc7c-4b2e-4de5-888a-b4500794dfc3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133960E5</paraID>
      <start>0</start>
      <end>3</end>
      <status>unmodified</status>
      <modifiedWord/>
      <trackRevisions>false</trackRevisions>
    </reviewItem>
    <reviewItem>
      <errorID>4a0154cb-4be7-4c9d-84f8-12e43de2c3ac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6B72B9BA</paraID>
      <start>0</start>
      <end>3</end>
      <status>unmodified</status>
      <modifiedWord/>
      <trackRevisions>false</trackRevisions>
    </reviewItem>
    <reviewItem>
      <errorID>50b7b53b-0b66-4db0-872c-7ebc1edb77b4</errorID>
      <errorWord>(</errorWord>
      <group>L1_Format</group>
      <groupName>格式问题</groupName>
      <ability>L2_HalfPunc</ability>
      <abilityName>全半角检查</abilityName>
      <candidateList>
        <item>（</item>
      </candidateList>
      <explain>文本全半角错误。</explain>
      <paraID>5B3EA620</paraID>
      <start>0</start>
      <end>1</end>
      <status>unmodified</status>
      <modifiedWord/>
      <trackRevisions>false</trackRevisions>
    </reviewItem>
    <reviewItem>
      <errorID>13b7913a-7089-4887-8cef-0a9a699b8ffd</errorID>
      <errorWord>)</errorWord>
      <group>L1_Format</group>
      <groupName>格式问题</groupName>
      <ability>L2_HalfPunc</ability>
      <abilityName>全半角检查</abilityName>
      <candidateList>
        <item>）</item>
      </candidateList>
      <explain>文本全半角错误。</explain>
      <paraID>5B3EA620</paraID>
      <start>2</start>
      <end>3</end>
      <status>unmodified</status>
      <modifiedWord/>
      <trackRevisions>false</trackRevisions>
    </reviewItem>
    <reviewItem>
      <errorID>2ff1ce6a-2b69-4df2-8d0c-5dc4e4f50c99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576CF3CB</paraID>
      <start>0</start>
      <end>3</end>
      <status>unmodified</status>
      <modifiedWord/>
      <trackRevisions>false</trackRevisions>
    </reviewItem>
    <reviewItem>
      <errorID>20b51df6-c07c-4d9d-a7c4-df0b61323b65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138EA50</paraID>
      <start>0</start>
      <end>3</end>
      <status>unmodified</status>
      <modifiedWord/>
      <trackRevisions>false</trackRevisions>
    </reviewItem>
    <reviewItem>
      <errorID>5320f4e3-be33-4259-8329-aee6d117a9ec</errorID>
      <errorWord>(</errorWord>
      <group>L1_Format</group>
      <groupName>格式问题</groupName>
      <ability>L2_HalfPunc</ability>
      <abilityName>全半角检查</abilityName>
      <candidateList>
        <item>（</item>
      </candidateList>
      <explain>文本全半角错误。</explain>
      <paraID>57E3807C</paraID>
      <start>10</start>
      <end>11</end>
      <status>unmodified</status>
      <modifiedWord/>
      <trackRevisions>false</trackRevisions>
    </reviewItem>
    <reviewItem>
      <errorID>16958376-12a6-4eb1-a211-2b9e15f470b0</errorID>
      <errorWord>)</errorWord>
      <group>L1_Format</group>
      <groupName>格式问题</groupName>
      <ability>L2_HalfPunc</ability>
      <abilityName>全半角检查</abilityName>
      <candidateList>
        <item>）</item>
      </candidateList>
      <explain>文本全半角错误。</explain>
      <paraID>57E3807C</paraID>
      <start>12</start>
      <end>13</end>
      <status>unmodified</status>
      <modifiedWord/>
      <trackRevisions>false</trackRevisions>
    </reviewItem>
    <reviewItem>
      <errorID>316e96cd-19ae-4f8c-89c2-eb3d2d5b27df</errorID>
      <errorWord>:</errorWord>
      <group>L1_Format</group>
      <groupName>格式问题</groupName>
      <ability>L2_HalfPunc</ability>
      <abilityName>全半角检查</abilityName>
      <candidateList>
        <item>：</item>
      </candidateList>
      <explain>文本全半角错误。</explain>
      <paraID>7BCD2978</paraID>
      <start>7</start>
      <end>8</end>
      <status>unmodified</status>
      <modifiedWord/>
      <trackRevisions>false</trackRevisions>
    </reviewItem>
    <reviewItem>
      <errorID>ae1c4da6-0440-4f68-a297-a4900f8f156d</errorID>
      <errorWord>:</errorWord>
      <group>L1_Format</group>
      <groupName>格式问题</groupName>
      <ability>L2_HalfPunc</ability>
      <abilityName>全半角检查</abilityName>
      <candidateList>
        <item>：</item>
      </candidateList>
      <explain>文本全半角错误。</explain>
      <paraID>43D20B41</paraID>
      <start>9</start>
      <end>10</end>
      <status>unmodified</status>
      <modifiedWord/>
      <trackRevisions>false</trackRevisions>
    </reviewItem>
    <reviewItem>
      <errorID>9901b609-c352-4281-9850-b03a45efd1a5</errorID>
      <errorWord>(</errorWord>
      <group>L1_Format</group>
      <groupName>格式问题</groupName>
      <ability>L2_HalfPunc</ability>
      <abilityName>全半角检查</abilityName>
      <candidateList>
        <item>（</item>
      </candidateList>
      <explain>文本全半角错误。</explain>
      <paraID> B454D94</paraID>
      <start>20</start>
      <end>21</end>
      <status>unmodified</status>
      <modifiedWord/>
      <trackRevisions>false</trackRevisions>
    </reviewItem>
    <reviewItem>
      <errorID>ab1c2958-137e-4d5b-b53c-d58f0ac1226c</errorID>
      <errorWord>)</errorWord>
      <group>L1_Format</group>
      <groupName>格式问题</groupName>
      <ability>L2_HalfPunc</ability>
      <abilityName>全半角检查</abilityName>
      <candidateList>
        <item>）</item>
      </candidateList>
      <explain>文本全半角错误。</explain>
      <paraID> B454D94</paraID>
      <start>22</start>
      <end>23</end>
      <status>unmodified</status>
      <modifiedWord/>
      <trackRevisions>false</trackRevisions>
    </reviewItem>
    <reviewItem>
      <errorID>dd2556a0-dffa-4aff-afff-9974fd0c94ce</errorID>
      <errorWord>或或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135DAF3F</paraID>
      <start>36</start>
      <end>38</end>
      <status>unmodified</status>
      <modifiedWord/>
      <trackRevisions>false</trackRevisions>
    </reviewItem>
    <reviewItem>
      <errorID>0caf0130-dfcc-41aa-a095-2044dbcfa148</errorID>
      <errorWord>一</errorWord>
      <group>L1_Word</group>
      <groupName>字词问题</groupName>
      <ability>L2_Typo</ability>
      <abilityName>字词错误</abilityName>
      <candidateList>
        <item>一条</item>
      </candidateList>
      <explain/>
      <paraID> BC89B59</paraID>
      <start>8</start>
      <end>9</end>
      <status>unmodified</status>
      <modifiedWord/>
      <trackRevisions>false</trackRevisions>
    </reviewItem>
    <reviewItem>
      <errorID>5f82db91-3903-4a17-a4a7-a0607a3133b4</errorID>
      <errorWord>、以及</errorWord>
      <group>L1_Punc</group>
      <groupName>标点问题</groupName>
      <ability>L2_Punc</ability>
      <abilityName>标点符号检查</abilityName>
      <candidateList>
        <item>，以及</item>
      </candidateList>
      <explain>连接词前后不宜使用顿号，建议使用逗号。</explain>
      <paraID> BC89B59</paraID>
      <start>45</start>
      <end>48</end>
      <status>unmodified</status>
      <modifiedWord/>
      <trackRevisions>false</trackRevisions>
    </reviewItem>
    <reviewItem>
      <errorID>ce91dcf8-6cc5-4fbd-8f8e-ebc1f2debd8f</errorID>
      <errorWord>涉及到</errorWord>
      <group>L1_Word</group>
      <groupName>字词问题</groupName>
      <ability>L2_Typo</ability>
      <abilityName>字词错误</abilityName>
      <candidateList>
        <item>涉及</item>
      </candidateList>
      <explain>〈动〉牵涉到；关联到：案子～好几个人｜这个问题～面很广。</explain>
      <paraID>5CE9241B</paraID>
      <start>40</start>
      <end>43</end>
      <status>unmodified</status>
      <modifiedWord/>
      <trackRevisions>false</trackRevisions>
    </reviewItem>
    <reviewItem>
      <errorID>daa80b26-42ff-43f1-8e73-f87c28b43756</errorID>
      <errorWord>勘查</errorWord>
      <group>L1_Word</group>
      <groupName>字词问题</groupName>
      <ability>L2_Typo</ability>
      <abilityName>字词错误</abilityName>
      <candidateList>
        <item>勘察</item>
      </candidateList>
      <explain>存在发音相同字词的误用。</explain>
      <paraID> BA3EE91</paraID>
      <start>49</start>
      <end>51</end>
      <status>unmodified</status>
      <modifiedWord/>
      <trackRevisions>false</trackRevisions>
    </reviewItem>
    <reviewItem>
      <errorID>b9cf2441-b91b-4035-b915-f6716f50e83b</errorID>
      <errorWord>（</errorWord>
      <group>L1_Format</group>
      <groupName>格式问题</groupName>
      <ability>L2_HalfPunc</ability>
      <abilityName>全半角检查</abilityName>
      <candidateList>
        <item>(</item>
      </candidateList>
      <explain>文本全半角错误。</explain>
      <paraID>63D51BF3</paraID>
      <start>0</start>
      <end>1</end>
      <status>unmodified</status>
      <modifiedWord/>
      <trackRevisions>false</trackRevisions>
    </reviewItem>
    <reviewItem>
      <errorID>b6222318-6438-4309-b500-1b36b956cab5</errorID>
      <errorWord>）</errorWord>
      <group>L1_Format</group>
      <groupName>格式问题</groupName>
      <ability>L2_HalfPunc</ability>
      <abilityName>全半角检查</abilityName>
      <candidateList>
        <item>)</item>
      </candidateList>
      <explain>文本全半角错误。</explain>
      <paraID>63D51BF3</paraID>
      <start>2</start>
      <end>3</end>
      <status>unmodified</status>
      <modifiedWord/>
      <trackRevisions>false</trackRevisions>
    </reviewItem>
    <reviewItem>
      <errorID>0b9a35ba-0f25-449d-ab10-1c676ae99533</errorID>
      <errorWord>（</errorWord>
      <group>L1_Format</group>
      <groupName>格式问题</groupName>
      <ability>L2_HalfPunc</ability>
      <abilityName>全半角检查</abilityName>
      <candidateList>
        <item>(</item>
      </candidateList>
      <explain>文本全半角错误。</explain>
      <paraID>16DAE8A1</paraID>
      <start>0</start>
      <end>1</end>
      <status>unmodified</status>
      <modifiedWord/>
      <trackRevisions>false</trackRevisions>
    </reviewItem>
    <reviewItem>
      <errorID>741df6d3-2eaf-4f84-8539-5d83b44847b8</errorID>
      <errorWord>）</errorWord>
      <group>L1_Format</group>
      <groupName>格式问题</groupName>
      <ability>L2_HalfPunc</ability>
      <abilityName>全半角检查</abilityName>
      <candidateList>
        <item>)</item>
      </candidateList>
      <explain>文本全半角错误。</explain>
      <paraID>16DAE8A1</paraID>
      <start>2</start>
      <end>3</end>
      <status>unmodified</status>
      <modifiedWord/>
      <trackRevisions>false</trackRevisions>
    </reviewItem>
    <reviewItem>
      <errorID>f17f03ae-87b5-4bad-aeed-241c140e2f04</errorID>
      <errorWord>人</errorWord>
      <group>L1_Word</group>
      <groupName>字词问题</groupName>
      <ability>L2_Typo</ability>
      <abilityName>字词错误</abilityName>
      <candidateList>
        <item>人员</item>
      </candidateList>
      <explain>〈名〉担任某种职务的人：机关工作～｜值班～｜～配备。</explain>
      <paraID> EA63958</paraID>
      <start>5</start>
      <end>6</end>
      <status>unmodified</status>
      <modifiedWord/>
      <trackRevisions>false</trackRevisions>
    </reviewItem>
    <reviewItem>
      <errorID>09900d67-98a5-4615-8e02-70b0d3320e9e</errorID>
      <errorWord>后塞</errorWord>
      <group>L1_Word</group>
      <groupName>字词问题</groupName>
      <ability>L2_Typo</ability>
      <abilityName>字词错误</abilityName>
      <candidateList>
        <item>堵塞</item>
      </candidateList>
      <explain/>
      <paraID>2C62D4E4</paraID>
      <start>27</start>
      <end>29</end>
      <status>unmodified</status>
      <modifiedWord/>
      <trackRevisions>false</trackRevisions>
    </reviewItem>
    <reviewItem>
      <errorID>a752d921-4915-40b6-821e-cc57f1db5ef1</errorID>
      <errorWord>（</errorWord>
      <group>L1_Format</group>
      <groupName>格式问题</groupName>
      <ability>L2_HalfPunc</ability>
      <abilityName>全半角检查</abilityName>
      <candidateList>
        <item>(</item>
      </candidateList>
      <explain>文本全半角错误。</explain>
      <paraID> BF4F6C9</paraID>
      <start>0</start>
      <end>1</end>
      <status>unmodified</status>
      <modifiedWord/>
      <trackRevisions>false</trackRevisions>
    </reviewItem>
    <reviewItem>
      <errorID>fe098b21-9f7f-4179-8b9c-709d5b52fe4c</errorID>
      <errorWord>）</errorWord>
      <group>L1_Format</group>
      <groupName>格式问题</groupName>
      <ability>L2_HalfPunc</ability>
      <abilityName>全半角检查</abilityName>
      <candidateList>
        <item>)</item>
      </candidateList>
      <explain>文本全半角错误。</explain>
      <paraID> BF4F6C9</paraID>
      <start>2</start>
      <end>3</end>
      <status>unmodified</status>
      <modifiedWord/>
      <trackRevisions>false</trackRevisions>
    </reviewItem>
    <reviewItem>
      <errorID>aca2bb3e-6750-48d2-bab3-fe86414dcf17</errorID>
      <errorWord>（</errorWord>
      <group>L1_Format</group>
      <groupName>格式问题</groupName>
      <ability>L2_HalfPunc</ability>
      <abilityName>全半角检查</abilityName>
      <candidateList>
        <item>(</item>
      </candidateList>
      <explain>文本全半角错误。</explain>
      <paraID>768F959B</paraID>
      <start>0</start>
      <end>1</end>
      <status>unmodified</status>
      <modifiedWord/>
      <trackRevisions>false</trackRevisions>
    </reviewItem>
    <reviewItem>
      <errorID>239c97b8-a466-4d15-9224-fd8d4abdc6ca</errorID>
      <errorWord>）</errorWord>
      <group>L1_Format</group>
      <groupName>格式问题</groupName>
      <ability>L2_HalfPunc</ability>
      <abilityName>全半角检查</abilityName>
      <candidateList>
        <item>)</item>
      </candidateList>
      <explain>文本全半角错误。</explain>
      <paraID>768F959B</paraID>
      <start>2</start>
      <end>3</end>
      <status>unmodified</status>
      <modifiedWord/>
      <trackRevisions>false</trackRevisions>
    </reviewItem>
    <reviewItem>
      <errorID>f779e891-7863-4df0-bdf2-5b92416d3936</errorID>
      <errorWord>（</errorWord>
      <group>L1_Punc</group>
      <groupName>标点问题</groupName>
      <ability>L2_Punc</ability>
      <abilityName>标点符号检查</abilityName>
      <candidateList/>
      <explain>同一形式括号套用。</explain>
      <paraID>23AD8880</paraID>
      <start>55</start>
      <end>56</end>
      <status>unmodified</status>
      <modifiedWord/>
      <trackRevisions>false</trackRevisions>
    </reviewItem>
    <reviewItem>
      <errorID>74695a06-f8aa-4507-9568-b05fce33575c</errorID>
      <errorWord>）</errorWord>
      <group>L1_Punc</group>
      <groupName>标点问题</groupName>
      <ability>L2_Punc</ability>
      <abilityName>标点符号检查</abilityName>
      <candidateList/>
      <explain>同一形式括号套用。</explain>
      <paraID>23AD8880</paraID>
      <start>64</start>
      <end>65</end>
      <status>unmodified</status>
      <modifiedWord/>
      <trackRevisions>false</trackRevisions>
    </reviewItem>
    <reviewItem>
      <errorID>eb9793f5-5642-45c8-823e-c7849137c473</errorID>
      <errorWord>(</errorWord>
      <group>L1_Format</group>
      <groupName>格式问题</groupName>
      <ability>L2_HalfPunc</ability>
      <abilityName>全半角检查</abilityName>
      <candidateList>
        <item>（</item>
      </candidateList>
      <explain>文本全半角错误。</explain>
      <paraID>5573DB94</paraID>
      <start>6</start>
      <end>7</end>
      <status>unmodified</status>
      <modifiedWord/>
      <trackRevisions>false</trackRevisions>
    </reviewItem>
    <reviewItem>
      <errorID>b59e755f-7f20-4e93-874c-0bd86db9d081</errorID>
      <errorWord>)</errorWord>
      <group>L1_Format</group>
      <groupName>格式问题</groupName>
      <ability>L2_HalfPunc</ability>
      <abilityName>全半角检查</abilityName>
      <candidateList>
        <item>）</item>
      </candidateList>
      <explain>文本全半角错误。</explain>
      <paraID>5573DB94</paraID>
      <start>9</start>
      <end>10</end>
      <status>unmodified</status>
      <modifiedWord/>
      <trackRevisions>false</trackRevisions>
    </reviewItem>
    <reviewItem>
      <errorID>721aa412-fea7-41a0-8d3f-1e1188862536</errorID>
      <errorWord>(</errorWord>
      <group>L1_Format</group>
      <groupName>格式问题</groupName>
      <ability>L2_HalfPunc</ability>
      <abilityName>全半角检查</abilityName>
      <candidateList>
        <item>（</item>
      </candidateList>
      <explain>文本全半角错误。</explain>
      <paraID>5573DB94</paraID>
      <start>43</start>
      <end>44</end>
      <status>unmodified</status>
      <modifiedWord/>
      <trackRevisions>false</trackRevisions>
    </reviewItem>
    <reviewItem>
      <errorID>79249f1f-1d92-4875-95eb-f6f9c1b08ed5</errorID>
      <errorWord>)</errorWord>
      <group>L1_Format</group>
      <groupName>格式问题</groupName>
      <ability>L2_HalfPunc</ability>
      <abilityName>全半角检查</abilityName>
      <candidateList>
        <item>）</item>
      </candidateList>
      <explain>文本全半角错误。</explain>
      <paraID>5573DB94</paraID>
      <start>46</start>
      <end>47</end>
      <status>unmodified</status>
      <modifiedWord/>
      <trackRevisions>false</trackRevisions>
    </reviewItem>
    <reviewItem>
      <errorID>7614a9a0-c7fd-4a5c-a15a-7b67f2bb00bc</errorID>
      <errorWord>(</errorWord>
      <group>L1_Format</group>
      <groupName>格式问题</groupName>
      <ability>L2_HalfPunc</ability>
      <abilityName>全半角检查</abilityName>
      <candidateList>
        <item>（</item>
      </candidateList>
      <explain>文本全半角错误。</explain>
      <paraID>  9438E9</paraID>
      <start>4</start>
      <end>5</end>
      <status>unmodified</status>
      <modifiedWord/>
      <trackRevisions>false</trackRevisions>
    </reviewItem>
    <reviewItem>
      <errorID>4a0d39c2-cded-4ada-8fba-c44aecda11fc</errorID>
      <errorWord>)</errorWord>
      <group>L1_Format</group>
      <groupName>格式问题</groupName>
      <ability>L2_HalfPunc</ability>
      <abilityName>全半角检查</abilityName>
      <candidateList>
        <item>）</item>
      </candidateList>
      <explain>文本全半角错误。</explain>
      <paraID>  9438E9</paraID>
      <start>8</start>
      <end>9</end>
      <status>unmodified</status>
      <modifiedWord/>
      <trackRevisions>false</trackRevisions>
    </reviewItem>
    <reviewItem>
      <errorID>cc1ccef9-5485-42fa-b420-4d353b9cf45d</errorID>
      <errorWord>(</errorWord>
      <group>L1_Format</group>
      <groupName>格式问题</groupName>
      <ability>L2_HalfPunc</ability>
      <abilityName>全半角检查</abilityName>
      <candidateList>
        <item>（</item>
      </candidateList>
      <explain>文本全半角错误。</explain>
      <paraID>303C04FC</paraID>
      <start>12</start>
      <end>13</end>
      <status>unmodified</status>
      <modifiedWord/>
      <trackRevisions>false</trackRevisions>
    </reviewItem>
    <reviewItem>
      <errorID>0258fad8-86e7-4bf3-9e0a-07589d189d2e</errorID>
      <errorWord>)</errorWord>
      <group>L1_Format</group>
      <groupName>格式问题</groupName>
      <ability>L2_HalfPunc</ability>
      <abilityName>全半角检查</abilityName>
      <candidateList>
        <item>）</item>
      </candidateList>
      <explain>文本全半角错误。</explain>
      <paraID>303C04FC</paraID>
      <start>19</start>
      <end>20</end>
      <status>unmodified</status>
      <modifiedWord/>
      <trackRevisions>false</trackRevisions>
    </reviewItem>
    <reviewItem>
      <errorID>ffed7d32-a80d-46df-bdaf-c90672bf75cc</errorID>
      <errorWord>，</errorWord>
      <group>L1_Word</group>
      <groupName>字词问题</groupName>
      <ability>L2_Typo</ability>
      <abilityName>字词错误</abilityName>
      <candidateList>
        <item>，由</item>
      </candidateList>
      <explain/>
      <paraID>592F3F14</paraID>
      <start>93</start>
      <end>94</end>
      <status>unmodified</status>
      <modifiedWord/>
      <trackRevisions>false</trackRevisions>
    </reviewItem>
    <reviewItem>
      <errorID>379988bb-d445-463f-9cb8-5ed72ff04da9</errorID>
      <errorWord>(</errorWord>
      <group>L1_Format</group>
      <groupName>格式问题</groupName>
      <ability>L2_HalfPunc</ability>
      <abilityName>全半角检查</abilityName>
      <candidateList>
        <item>（</item>
      </candidateList>
      <explain>文本全半角错误。</explain>
      <paraID>18D11C1E</paraID>
      <start>3</start>
      <end>4</end>
      <status>unmodified</status>
      <modifiedWord/>
      <trackRevisions>false</trackRevisions>
    </reviewItem>
    <reviewItem>
      <errorID>06f79ccb-41d9-41ea-abba-b49953afb0e2</errorID>
      <errorWord>)</errorWord>
      <group>L1_Format</group>
      <groupName>格式问题</groupName>
      <ability>L2_HalfPunc</ability>
      <abilityName>全半角检查</abilityName>
      <candidateList>
        <item>）</item>
      </candidateList>
      <explain>文本全半角错误。</explain>
      <paraID>18D11C1E</paraID>
      <start>6</start>
      <end>7</end>
      <status>unmodified</status>
      <modifiedWord/>
      <trackRevisions>false</trackRevisions>
    </reviewItem>
    <reviewItem>
      <errorID>4ebce419-d166-4fe3-851d-1c2dfe9e22ee</errorID>
      <errorWord>(</errorWord>
      <group>L1_Format</group>
      <groupName>格式问题</groupName>
      <ability>L2_HalfPunc</ability>
      <abilityName>全半角检查</abilityName>
      <candidateList>
        <item>（</item>
      </candidateList>
      <explain>文本全半角错误。</explain>
      <paraID>18D11C1E</paraID>
      <start>43</start>
      <end>44</end>
      <status>unmodified</status>
      <modifiedWord/>
      <trackRevisions>false</trackRevisions>
    </reviewItem>
    <reviewItem>
      <errorID>4dffbdb6-0620-42d7-9bb8-58f07d23cd91</errorID>
      <errorWord>)</errorWord>
      <group>L1_Format</group>
      <groupName>格式问题</groupName>
      <ability>L2_HalfPunc</ability>
      <abilityName>全半角检查</abilityName>
      <candidateList>
        <item>）</item>
      </candidateList>
      <explain>文本全半角错误。</explain>
      <paraID>18D11C1E</paraID>
      <start>46</start>
      <end>47</end>
      <status>unmodified</status>
      <modifiedWord/>
      <trackRevisions>false</trackRevisions>
    </reviewItem>
    <reviewItem>
      <errorID>f2a6a294-88ac-4f4b-91ab-5f33ba9eb972</errorID>
      <errorWord>(</errorWord>
      <group>L1_Format</group>
      <groupName>格式问题</groupName>
      <ability>L2_HalfPunc</ability>
      <abilityName>全半角检查</abilityName>
      <candidateList>
        <item>（</item>
      </candidateList>
      <explain>文本全半角错误。</explain>
      <paraID>13E3C028</paraID>
      <start>5</start>
      <end>6</end>
      <status>unmodified</status>
      <modifiedWord/>
      <trackRevisions>false</trackRevisions>
    </reviewItem>
    <reviewItem>
      <errorID>b5d975ac-bfb6-43d8-b818-1e14809ab515</errorID>
      <errorWord>)</errorWord>
      <group>L1_Format</group>
      <groupName>格式问题</groupName>
      <ability>L2_HalfPunc</ability>
      <abilityName>全半角检查</abilityName>
      <candidateList>
        <item>）</item>
      </candidateList>
      <explain>文本全半角错误。</explain>
      <paraID>13E3C028</paraID>
      <start>8</start>
      <end>9</end>
      <status>unmodified</status>
      <modifiedWord/>
      <trackRevisions>false</trackRevisions>
    </reviewItem>
    <reviewItem>
      <errorID>ee75dee7-5965-4045-95ab-e1726601bd64</errorID>
      <errorWord>(</errorWord>
      <group>L1_Format</group>
      <groupName>格式问题</groupName>
      <ability>L2_HalfPunc</ability>
      <abilityName>全半角检查</abilityName>
      <candidateList>
        <item>（</item>
      </candidateList>
      <explain>文本全半角错误。</explain>
      <paraID>13E3C028</paraID>
      <start>44</start>
      <end>45</end>
      <status>unmodified</status>
      <modifiedWord/>
      <trackRevisions>false</trackRevisions>
    </reviewItem>
    <reviewItem>
      <errorID>353a53b2-07aa-4b75-914f-688cf7ea0162</errorID>
      <errorWord>)</errorWord>
      <group>L1_Format</group>
      <groupName>格式问题</groupName>
      <ability>L2_HalfPunc</ability>
      <abilityName>全半角检查</abilityName>
      <candidateList>
        <item>）</item>
      </candidateList>
      <explain>文本全半角错误。</explain>
      <paraID>13E3C028</paraID>
      <start>47</start>
      <end>48</end>
      <status>unmodified</status>
      <modifiedWord/>
      <trackRevisions>false</trackRevisions>
    </reviewItem>
    <reviewItem>
      <errorID>42c36f22-474f-40b3-a3a2-65f606f3b8dd</errorID>
      <errorWord>(</errorWord>
      <group>L1_Format</group>
      <groupName>格式问题</groupName>
      <ability>L2_HalfPunc</ability>
      <abilityName>全半角检查</abilityName>
      <candidateList>
        <item>（</item>
      </candidateList>
      <explain>文本全半角错误。</explain>
      <paraID> EB14382</paraID>
      <start>5</start>
      <end>6</end>
      <status>unmodified</status>
      <modifiedWord/>
      <trackRevisions>false</trackRevisions>
    </reviewItem>
    <reviewItem>
      <errorID>1eb83273-5549-4270-9eb4-75cae20be057</errorID>
      <errorWord>)</errorWord>
      <group>L1_Format</group>
      <groupName>格式问题</groupName>
      <ability>L2_HalfPunc</ability>
      <abilityName>全半角检查</abilityName>
      <candidateList>
        <item>）</item>
      </candidateList>
      <explain>文本全半角错误。</explain>
      <paraID> EB14382</paraID>
      <start>8</start>
      <end>9</end>
      <status>unmodified</status>
      <modifiedWord/>
      <trackRevisions>false</trackRevisions>
    </reviewItem>
    <reviewItem>
      <errorID>b1c453b0-b808-4cdb-ab11-dde42611fb57</errorID>
      <errorWord>(</errorWord>
      <group>L1_Format</group>
      <groupName>格式问题</groupName>
      <ability>L2_HalfPunc</ability>
      <abilityName>全半角检查</abilityName>
      <candidateList>
        <item>（</item>
      </candidateList>
      <explain>文本全半角错误。</explain>
      <paraID> EB14382</paraID>
      <start>44</start>
      <end>45</end>
      <status>unmodified</status>
      <modifiedWord/>
      <trackRevisions>false</trackRevisions>
    </reviewItem>
    <reviewItem>
      <errorID>9ed68afb-ed07-4962-a920-083a8688dcd6</errorID>
      <errorWord>)</errorWord>
      <group>L1_Format</group>
      <groupName>格式问题</groupName>
      <ability>L2_HalfPunc</ability>
      <abilityName>全半角检查</abilityName>
      <candidateList>
        <item>）</item>
      </candidateList>
      <explain>文本全半角错误。</explain>
      <paraID> EB14382</paraID>
      <start>47</start>
      <end>48</end>
      <status>unmodified</status>
      <modifiedWord/>
      <trackRevisions>false</trackRevisions>
    </reviewItem>
    <reviewItem>
      <errorID>70fb4237-970a-42c9-a91c-1afaf5df272d</errorID>
      <errorWord>(</errorWord>
      <group>L1_Format</group>
      <groupName>格式问题</groupName>
      <ability>L2_HalfPunc</ability>
      <abilityName>全半角检查</abilityName>
      <candidateList>
        <item>（</item>
      </candidateList>
      <explain>文本全半角错误。</explain>
      <paraID>387F5EC1</paraID>
      <start>12</start>
      <end>13</end>
      <status>unmodified</status>
      <modifiedWord/>
      <trackRevisions>false</trackRevisions>
    </reviewItem>
    <reviewItem>
      <errorID>cb816292-0813-4f89-ba1c-20c1b549f3cb</errorID>
      <errorWord>)</errorWord>
      <group>L1_Format</group>
      <groupName>格式问题</groupName>
      <ability>L2_HalfPunc</ability>
      <abilityName>全半角检查</abilityName>
      <candidateList>
        <item>）</item>
      </candidateList>
      <explain>文本全半角错误。</explain>
      <paraID>387F5EC1</paraID>
      <start>19</start>
      <end>20</end>
      <status>unmodified</status>
      <modifiedWord/>
      <trackRevisions>false</trackRevisions>
    </reviewItem>
    <reviewItem>
      <errorID>22c13245-f3f8-4d38-8687-2777ffdc1a8c</errorID>
      <errorWord>》</errorWord>
      <group>L1_Word</group>
      <groupName>字词问题</groupName>
      <ability>L2_Typo</ability>
      <abilityName>字词错误</abilityName>
      <candidateList>
        <item>》和</item>
      </candidateList>
      <explain/>
      <paraID>4884A7CA</paraID>
      <start>20</start>
      <end>21</end>
      <status>unmodified</status>
      <modifiedWord/>
      <trackRevisions>false</trackRevisions>
    </reviewItem>
    <reviewItem>
      <errorID>6cc0c91b-0210-4323-9610-603e6d2d5783</errorID>
      <errorWord>法律、法规</errorWord>
      <group>L1_Word</group>
      <groupName>字词问题</groupName>
      <ability>L2_Typo</ability>
      <abilityName>字词错误</abilityName>
      <candidateList>
        <item>法律法规</item>
      </candidateList>
      <explain/>
      <paraID>195501C2</paraID>
      <start>17</start>
      <end>22</end>
      <status>unmodified</status>
      <modifiedWord/>
      <trackRevisions>false</trackRevisions>
    </reviewItem>
    <reviewItem>
      <errorID>9d6abd65-6b81-4fd8-bada-bc8de5d5b9a5</errorID>
      <errorWord>属</errorWord>
      <group>L1_Word</group>
      <groupName>字词问题</groupName>
      <ability>L2_Typo</ability>
      <abilityName>字词错误</abilityName>
      <candidateList>
        <item>属于</item>
      </candidateList>
      <explain/>
      <paraID>6646E217</paraID>
      <start>52</start>
      <end>53</end>
      <status>unmodified</status>
      <modifiedWord/>
      <trackRevisions>false</trackRevisions>
    </reviewItem>
    <reviewItem>
      <errorID>f5f5add5-0163-4c2e-863d-b4e962f2f992</errorID>
      <errorWord>，</errorWord>
      <group>L1_Word</group>
      <groupName>字词问题</groupName>
      <ability>L2_Typo</ability>
      <abilityName>字词错误</abilityName>
      <candidateList>
        <item>，由</item>
      </candidateList>
      <explain/>
      <paraID>3B1B0C5B</paraID>
      <start>71</start>
      <end>72</end>
      <status>unmodified</status>
      <modifiedWord/>
      <trackRevisions>false</trackRevisions>
    </reviewItem>
    <reviewItem>
      <errorID>bac44c90-baf0-42e5-9f3d-6b27f736e305</errorID>
      <errorWord>(</errorWord>
      <group>L1_Format</group>
      <groupName>格式问题</groupName>
      <ability>L2_HalfPunc</ability>
      <abilityName>全半角检查</abilityName>
      <candidateList>
        <item>（</item>
      </candidateList>
      <explain>文本全半角错误。</explain>
      <paraID>52173EAB</paraID>
      <start>3</start>
      <end>4</end>
      <status>unmodified</status>
      <modifiedWord/>
      <trackRevisions>false</trackRevisions>
    </reviewItem>
    <reviewItem>
      <errorID>12162218-86e3-44ed-a34f-00700f1da316</errorID>
      <errorWord>)</errorWord>
      <group>L1_Format</group>
      <groupName>格式问题</groupName>
      <ability>L2_HalfPunc</ability>
      <abilityName>全半角检查</abilityName>
      <candidateList>
        <item>）</item>
      </candidateList>
      <explain>文本全半角错误。</explain>
      <paraID>52173EAB</paraID>
      <start>6</start>
      <end>7</end>
      <status>unmodified</status>
      <modifiedWord/>
      <trackRevisions>false</trackRevisions>
    </reviewItem>
    <reviewItem>
      <errorID>6c89b608-d879-4ea3-90e7-adf730beb1ce</errorID>
      <errorWord>(</errorWord>
      <group>L1_Format</group>
      <groupName>格式问题</groupName>
      <ability>L2_HalfPunc</ability>
      <abilityName>全半角检查</abilityName>
      <candidateList>
        <item>（</item>
      </candidateList>
      <explain>文本全半角错误。</explain>
      <paraID>52173EAB</paraID>
      <start>43</start>
      <end>44</end>
      <status>unmodified</status>
      <modifiedWord/>
      <trackRevisions>false</trackRevisions>
    </reviewItem>
    <reviewItem>
      <errorID>a9d7a1b2-d417-443b-b79d-7ce81b574ed9</errorID>
      <errorWord>)</errorWord>
      <group>L1_Format</group>
      <groupName>格式问题</groupName>
      <ability>L2_HalfPunc</ability>
      <abilityName>全半角检查</abilityName>
      <candidateList>
        <item>）</item>
      </candidateList>
      <explain>文本全半角错误。</explain>
      <paraID>52173EAB</paraID>
      <start>46</start>
      <end>47</end>
      <status>unmodified</status>
      <modifiedWord/>
      <trackRevisions>false</trackRevisions>
    </reviewItem>
    <reviewItem>
      <errorID>01964070-8ad9-4c82-bbe5-e72138ca5f37</errorID>
      <errorWord>(</errorWord>
      <group>L1_Format</group>
      <groupName>格式问题</groupName>
      <ability>L2_HalfPunc</ability>
      <abilityName>全半角检查</abilityName>
      <candidateList>
        <item>（</item>
      </candidateList>
      <explain>文本全半角错误。</explain>
      <paraID>7A11C2B3</paraID>
      <start>5</start>
      <end>6</end>
      <status>unmodified</status>
      <modifiedWord/>
      <trackRevisions>false</trackRevisions>
    </reviewItem>
    <reviewItem>
      <errorID>eeaf7447-a242-4ce1-ad7c-a6d1c92666bd</errorID>
      <errorWord>)</errorWord>
      <group>L1_Format</group>
      <groupName>格式问题</groupName>
      <ability>L2_HalfPunc</ability>
      <abilityName>全半角检查</abilityName>
      <candidateList>
        <item>）</item>
      </candidateList>
      <explain>文本全半角错误。</explain>
      <paraID>7A11C2B3</paraID>
      <start>8</start>
      <end>9</end>
      <status>unmodified</status>
      <modifiedWord/>
      <trackRevisions>false</trackRevisions>
    </reviewItem>
    <reviewItem>
      <errorID>c3019fc7-b1a0-4745-8dfa-de439e2f0c96</errorID>
      <errorWord>(</errorWord>
      <group>L1_Format</group>
      <groupName>格式问题</groupName>
      <ability>L2_HalfPunc</ability>
      <abilityName>全半角检查</abilityName>
      <candidateList>
        <item>（</item>
      </candidateList>
      <explain>文本全半角错误。</explain>
      <paraID>7A11C2B3</paraID>
      <start>44</start>
      <end>45</end>
      <status>unmodified</status>
      <modifiedWord/>
      <trackRevisions>false</trackRevisions>
    </reviewItem>
    <reviewItem>
      <errorID>16cde1f6-e26b-40f1-990c-9fb02b95ebe3</errorID>
      <errorWord>)</errorWord>
      <group>L1_Format</group>
      <groupName>格式问题</groupName>
      <ability>L2_HalfPunc</ability>
      <abilityName>全半角检查</abilityName>
      <candidateList>
        <item>）</item>
      </candidateList>
      <explain>文本全半角错误。</explain>
      <paraID>7A11C2B3</paraID>
      <start>47</start>
      <end>48</end>
      <status>unmodified</status>
      <modifiedWord/>
      <trackRevisions>false</trackRevisions>
    </reviewItem>
    <reviewItem>
      <errorID>e788ca00-592b-45b1-b089-81984fcf6452</errorID>
      <errorWord>(</errorWord>
      <group>L1_Format</group>
      <groupName>格式问题</groupName>
      <ability>L2_HalfPunc</ability>
      <abilityName>全半角检查</abilityName>
      <candidateList>
        <item>（</item>
      </candidateList>
      <explain>文本全半角错误。</explain>
      <paraID>14A8EA6A</paraID>
      <start>5</start>
      <end>6</end>
      <status>unmodified</status>
      <modifiedWord/>
      <trackRevisions>false</trackRevisions>
    </reviewItem>
    <reviewItem>
      <errorID>1303c2d3-aeb8-4a64-a605-bed86783389a</errorID>
      <errorWord>)</errorWord>
      <group>L1_Format</group>
      <groupName>格式问题</groupName>
      <ability>L2_HalfPunc</ability>
      <abilityName>全半角检查</abilityName>
      <candidateList>
        <item>）</item>
      </candidateList>
      <explain>文本全半角错误。</explain>
      <paraID>14A8EA6A</paraID>
      <start>8</start>
      <end>9</end>
      <status>unmodified</status>
      <modifiedWord/>
      <trackRevisions>false</trackRevisions>
    </reviewItem>
    <reviewItem>
      <errorID>d3334358-c43c-42d5-a2c4-ac30b1444fe3</errorID>
      <errorWord>(</errorWord>
      <group>L1_Format</group>
      <groupName>格式问题</groupName>
      <ability>L2_HalfPunc</ability>
      <abilityName>全半角检查</abilityName>
      <candidateList>
        <item>（</item>
      </candidateList>
      <explain>文本全半角错误。</explain>
      <paraID>14A8EA6A</paraID>
      <start>44</start>
      <end>45</end>
      <status>unmodified</status>
      <modifiedWord/>
      <trackRevisions>false</trackRevisions>
    </reviewItem>
    <reviewItem>
      <errorID>5126dbf4-86be-42a4-b500-f1f87130a3d4</errorID>
      <errorWord>)</errorWord>
      <group>L1_Format</group>
      <groupName>格式问题</groupName>
      <ability>L2_HalfPunc</ability>
      <abilityName>全半角检查</abilityName>
      <candidateList>
        <item>）</item>
      </candidateList>
      <explain>文本全半角错误。</explain>
      <paraID>14A8EA6A</paraID>
      <start>47</start>
      <end>48</end>
      <status>unmodified</status>
      <modifiedWord/>
      <trackRevisions>false</trackRevisions>
    </reviewItem>
    <reviewItem>
      <errorID>2c2da786-f61e-4841-909c-78d394e9c68b</errorID>
      <errorWord>(</errorWord>
      <group>L1_Format</group>
      <groupName>格式问题</groupName>
      <ability>L2_HalfPunc</ability>
      <abilityName>全半角检查</abilityName>
      <candidateList>
        <item>（</item>
      </candidateList>
      <explain>文本全半角错误。</explain>
      <paraID>4957904B</paraID>
      <start>4</start>
      <end>5</end>
      <status>unmodified</status>
      <modifiedWord/>
      <trackRevisions>false</trackRevisions>
    </reviewItem>
    <reviewItem>
      <errorID>b14e05dd-1012-4cf7-b508-e7d3df60f5d0</errorID>
      <errorWord>)</errorWord>
      <group>L1_Format</group>
      <groupName>格式问题</groupName>
      <ability>L2_HalfPunc</ability>
      <abilityName>全半角检查</abilityName>
      <candidateList>
        <item>）</item>
      </candidateList>
      <explain>文本全半角错误。</explain>
      <paraID>4957904B</paraID>
      <start>7</start>
      <end>8</end>
      <status>unmodified</status>
      <modifiedWord/>
      <trackRevisions>false</trackRevisions>
    </reviewItem>
    <reviewItem>
      <errorID>4f229e9f-259b-4d79-9cd8-d72b7f45183a</errorID>
      <errorWord>(</errorWord>
      <group>L1_Format</group>
      <groupName>格式问题</groupName>
      <ability>L2_HalfPunc</ability>
      <abilityName>全半角检查</abilityName>
      <candidateList>
        <item>（</item>
      </candidateList>
      <explain>文本全半角错误。</explain>
      <paraID>70C7FA0B</paraID>
      <start>82</start>
      <end>83</end>
      <status>unmodified</status>
      <modifiedWord/>
      <trackRevisions>false</trackRevisions>
    </reviewItem>
    <reviewItem>
      <errorID>77da8ff7-f78e-497a-bf74-762f94c8ed6b</errorID>
      <errorWord>)</errorWord>
      <group>L1_Format</group>
      <groupName>格式问题</groupName>
      <ability>L2_HalfPunc</ability>
      <abilityName>全半角检查</abilityName>
      <candidateList>
        <item>）</item>
      </candidateList>
      <explain>文本全半角错误。</explain>
      <paraID>70C7FA0B</paraID>
      <start>88</start>
      <end>89</end>
      <status>unmodified</status>
      <modifiedWord/>
      <trackRevisions>false</trackRevisions>
    </reviewItem>
    <reviewItem>
      <errorID>87319bf2-55cb-48c0-8d02-4e3d8ec40f80</errorID>
      <errorWord>(</errorWord>
      <group>L1_Format</group>
      <groupName>格式问题</groupName>
      <ability>L2_HalfPunc</ability>
      <abilityName>全半角检查</abilityName>
      <candidateList>
        <item>（</item>
      </candidateList>
      <explain>文本全半角错误。</explain>
      <paraID>70C7FA0B</paraID>
      <start>111</start>
      <end>112</end>
      <status>unmodified</status>
      <modifiedWord/>
      <trackRevisions>false</trackRevisions>
    </reviewItem>
    <reviewItem>
      <errorID>79fe5172-f7c8-4a79-8700-5ecb8a18a2c8</errorID>
      <errorWord>)</errorWord>
      <group>L1_Format</group>
      <groupName>格式问题</groupName>
      <ability>L2_HalfPunc</ability>
      <abilityName>全半角检查</abilityName>
      <candidateList>
        <item>）</item>
      </candidateList>
      <explain>文本全半角错误。</explain>
      <paraID>70C7FA0B</paraID>
      <start>117</start>
      <end>118</end>
      <status>unmodified</status>
      <modifiedWord/>
      <trackRevisions>false</trackRevisions>
    </reviewItem>
    <reviewItem>
      <errorID>4e9b12b1-ed09-4b2a-b52f-f03f92be4cfa</errorID>
      <errorWord>的</errorWord>
      <group>L1_Word</group>
      <groupName>字词问题</groupName>
      <ability>L2_Typo</ability>
      <abilityName>字词错误</abilityName>
      <candidateList>
        <item/>
      </candidateList>
      <explain/>
      <paraID>1787192B</paraID>
      <start>39</start>
      <end>40</end>
      <status>unmodified</status>
      <modifiedWord/>
      <trackRevisions>false</trackRevisions>
    </reviewItem>
    <reviewItem>
      <errorID>0a32accb-9f0f-4836-96c7-2618756cf2b6</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66C722D8</paraID>
      <start>0</start>
      <end>3</end>
      <status>unmodified</status>
      <modifiedWord/>
      <trackRevisions>false</trackRevisions>
    </reviewItem>
    <reviewItem>
      <errorID>51ee0d44-38b9-4621-8e63-5fa90664e6dc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16117F57</paraID>
      <start>0</start>
      <end>3</end>
      <status>unmodified</status>
      <modifiedWord/>
      <trackRevisions>false</trackRevisions>
    </reviewItem>
    <reviewItem>
      <errorID>79c59af9-e8e0-45a2-a1ad-b0356cd5f0c5</errorID>
      <errorWord>)</errorWord>
      <group>L1_Format</group>
      <groupName>格式问题</groupName>
      <ability>L2_HalfPunc</ability>
      <abilityName>全半角检查</abilityName>
      <candidateList>
        <item>）</item>
      </candidateList>
      <explain>文本全半角错误。</explain>
      <paraID>1A428AD3</paraID>
      <start>2</start>
      <end>3</end>
      <status>unmodified</status>
      <modifiedWord/>
      <trackRevisions>false</trackRevisions>
    </reviewItem>
    <reviewItem>
      <errorID>3ba36f0e-646d-41d4-9589-a68f7f595bca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2D4F2D21</paraID>
      <start>0</start>
      <end>3</end>
      <status>unmodified</status>
      <modifiedWord/>
      <trackRevisions>false</trackRevisions>
    </reviewItem>
    <reviewItem>
      <errorID>354b4c74-f7d9-4a4f-a2f1-9a81d66f988e</errorID>
      <errorWord>(</errorWord>
      <group>L1_Format</group>
      <groupName>格式问题</groupName>
      <ability>L2_HalfPunc</ability>
      <abilityName>全半角检查</abilityName>
      <candidateList>
        <item>（</item>
      </candidateList>
      <explain>文本全半角错误。</explain>
      <paraID>287ACFFD</paraID>
      <start>25</start>
      <end>26</end>
      <status>unmodified</status>
      <modifiedWord/>
      <trackRevisions>false</trackRevisions>
    </reviewItem>
    <reviewItem>
      <errorID>1a8edf55-050b-4990-b7f8-1a9d2e499c21</errorID>
      <errorWord>)</errorWord>
      <group>L1_Format</group>
      <groupName>格式问题</groupName>
      <ability>L2_HalfPunc</ability>
      <abilityName>全半角检查</abilityName>
      <candidateList>
        <item>）</item>
      </candidateList>
      <explain>文本全半角错误。</explain>
      <paraID>287ACFFD</paraID>
      <start>28</start>
      <end>29</end>
      <status>unmodified</status>
      <modifiedWord/>
      <trackRevisions>false</trackRevisions>
    </reviewItem>
    <reviewItem>
      <errorID>57b52bf4-4c09-4614-9f32-7d7896c98b92</errorID>
      <errorWord>、</errorWord>
      <group>L1_Word</group>
      <groupName>字词问题</groupName>
      <ability>L2_Typo</ability>
      <abilityName>字词错误</abilityName>
      <candidateList>
        <item>、第</item>
      </candidateList>
      <explain/>
      <paraID>55E807F2</paraID>
      <start>18</start>
      <end>19</end>
      <status>unmodified</status>
      <modifiedWord/>
      <trackRevisions>false</trackRevisions>
    </reviewItem>
    <reviewItem>
      <errorID>2021c2fb-7eaa-4c3c-bf1c-6df0754b2f82</errorID>
      <errorWord>政纪处分</errorWord>
      <group>L1_Political</group>
      <groupName>政治性问题</groupName>
      <ability>L2_Unpolitical</ability>
      <abilityName>政治敏感错误</abilityName>
      <candidateList>
        <item>政务处分</item>
      </candidateList>
      <explain/>
      <paraID>55E807F2</paraID>
      <start>49</start>
      <end>53</end>
      <status>unmodified</status>
      <modifiedWord/>
      <trackRevisions>false</trackRevisions>
    </reviewItem>
    <reviewItem>
      <errorID>00395af4-7f9e-402b-a2f0-11105a3badae</errorID>
      <errorWord>、</errorWord>
      <group>L1_Word</group>
      <groupName>字词问题</groupName>
      <ability>L2_Typo</ability>
      <abilityName>字词错误</abilityName>
      <candidateList>
        <item>、第</item>
      </candidateList>
      <explain/>
      <paraID>26C74BA1</paraID>
      <start>18</start>
      <end>19</end>
      <status>unmodified</status>
      <modifiedWord/>
      <trackRevisions>false</trackRevisions>
    </reviewItem>
    <reviewItem>
      <errorID>04a8c89f-412c-4dc3-9b62-5baebc5f8719</errorID>
      <errorWord>方</errorWord>
      <group>L1_Word</group>
      <groupName>字词问题</groupName>
      <ability>L2_Typo</ability>
      <abilityName>字词错误</abilityName>
      <candidateList>
        <item>方在</item>
      </candidateList>
      <explain/>
      <paraID>40E4386E</paraID>
      <start>4</start>
      <end>5</end>
      <status>unmodified</status>
      <modifiedWord/>
      <trackRevisions>false</trackRevisions>
    </reviewItem>
    <reviewItem>
      <errorID>609f4ebe-b5b8-4eea-b27a-e4e5b34a2917</errorID>
      <errorWord>，</errorWord>
      <group>L1_Word</group>
      <groupName>字词问题</groupName>
      <ability>L2_Typo</ability>
      <abilityName>字词错误</abilityName>
      <candidateList>
        <item>，并</item>
      </candidateList>
      <explain/>
      <paraID>5C374DF9</paraID>
      <start>29</start>
      <end>30</end>
      <status>unmodified</status>
      <modifiedWord/>
      <trackRevisions>false</trackRevisions>
    </reviewItem>
    <reviewItem>
      <errorID>3b92db2a-de21-4b2f-b127-ef142957171e</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 22CE877</paraID>
      <start>32</start>
      <end>35</end>
      <status>unmodified</status>
      <modifiedWord/>
      <trackRevisions>false</trackRevisions>
    </reviewItem>
    <reviewItem>
      <errorID>99236e84-1592-4f6d-bb38-1183599b2f56</errorID>
      <errorWord>(</errorWord>
      <group>L1_Format</group>
      <groupName>格式问题</groupName>
      <ability>L2_HalfPunc</ability>
      <abilityName>全半角检查</abilityName>
      <candidateList>
        <item>（</item>
      </candidateList>
      <explain>文本全半角错误。</explain>
      <paraID>13A2A9D8</paraID>
      <start>19</start>
      <end>20</end>
      <status>unmodified</status>
      <modifiedWord/>
      <trackRevisions>false</trackRevisions>
    </reviewItem>
    <reviewItem>
      <errorID>d5771ae4-f140-48c4-a26f-91b0b37b45ca</errorID>
      <errorWord>)</errorWord>
      <group>L1_Format</group>
      <groupName>格式问题</groupName>
      <ability>L2_HalfPunc</ability>
      <abilityName>全半角检查</abilityName>
      <candidateList>
        <item>）</item>
      </candidateList>
      <explain>文本全半角错误。</explain>
      <paraID>13A2A9D8</paraID>
      <start>22</start>
      <end>23</end>
      <status>unmodified</status>
      <modifiedWord/>
      <trackRevisions>false</trackRevisions>
    </reviewItem>
    <reviewItem>
      <errorID>24cd912e-79ab-412a-938e-dd5df6e26252</errorID>
      <errorWord>(</errorWord>
      <group>L1_Format</group>
      <groupName>格式问题</groupName>
      <ability>L2_HalfPunc</ability>
      <abilityName>全半角检查</abilityName>
      <candidateList>
        <item>（</item>
      </candidateList>
      <explain>文本全半角错误。</explain>
      <paraID>13A2A9D8</paraID>
      <start>55</start>
      <end>56</end>
      <status>unmodified</status>
      <modifiedWord/>
      <trackRevisions>false</trackRevisions>
    </reviewItem>
    <reviewItem>
      <errorID>f718521a-ca2c-4ba9-be85-e83e282cf644</errorID>
      <errorWord>)</errorWord>
      <group>L1_Format</group>
      <groupName>格式问题</groupName>
      <ability>L2_HalfPunc</ability>
      <abilityName>全半角检查</abilityName>
      <candidateList>
        <item>）</item>
      </candidateList>
      <explain>文本全半角错误。</explain>
      <paraID>13A2A9D8</paraID>
      <start>58</start>
      <end>59</end>
      <status>unmodified</status>
      <modifiedWord/>
      <trackRevisions>false</trackRevisions>
    </reviewItem>
    <reviewItem>
      <errorID>366593c3-4f45-48b0-b6dc-93ab67ad2819</errorID>
      <errorWord>承担的</errorWord>
      <group>L1_Word</group>
      <groupName>字词问题</groupName>
      <ability>L2_Typo</ability>
      <abilityName>字词错误</abilityName>
      <candidateList>
        <item>承担</item>
      </candidateList>
      <explain>〈动〉担负；担当：～义务｜～责任。</explain>
      <paraID> CCB1CEE</paraID>
      <start>34</start>
      <end>37</end>
      <status>unmodified</status>
      <modifiedWord/>
      <trackRevisions>false</trackRevisions>
    </reviewItem>
    <reviewItem>
      <errorID>ba7b7406-d333-4984-928d-21adf59ee502</errorID>
      <errorWord>”</errorWord>
      <group>L1_Punc</group>
      <groupName>标点问题</groupName>
      <ability>L2_Punc</ability>
      <abilityName>标点符号检查</abilityName>
      <candidateList/>
      <explain/>
      <paraID>64A6AFB0</paraID>
      <start>117</start>
      <end>118</end>
      <status>unmodified</status>
      <modifiedWord/>
      <trackRevisions>false</trackRevisions>
    </reviewItem>
    <reviewItem>
      <errorID>2530006c-1bf0-4e36-b0cb-ad4381d2714a</errorID>
      <errorWord>承担的</errorWord>
      <group>L1_Word</group>
      <groupName>字词问题</groupName>
      <ability>L2_Typo</ability>
      <abilityName>字词错误</abilityName>
      <candidateList>
        <item>承担</item>
      </candidateList>
      <explain>〈动〉担负；担当：～义务｜～责任。</explain>
      <paraID>6893DAC7</paraID>
      <start>37</start>
      <end>40</end>
      <status>unmodified</status>
      <modifiedWord/>
      <trackRevisions>false</trackRevisions>
    </reviewItem>
    <reviewItem>
      <errorID>9bd2fa76-8f4d-43c7-9b01-ca1f2b90fa44</errorID>
      <errorWord>日后</errorWord>
      <group>L1_Word</group>
      <groupName>字词问题</groupName>
      <ability>L2_Typo</ability>
      <abilityName>字词错误</abilityName>
      <candidateList>
        <item>日</item>
      </candidateList>
      <explain/>
      <paraID>595999D4</paraID>
      <start>44</start>
      <end>46</end>
      <status>unmodified</status>
      <modifiedWord/>
      <trackRevisions>false</trackRevisions>
    </reviewItem>
    <reviewItem>
      <errorID>9f553582-de69-40f6-83c4-130449f5a64a</errorID>
      <errorWord>日</errorWord>
      <group>L1_Word</group>
      <groupName>字词问题</groupName>
      <ability>L2_Typo</ability>
      <abilityName>字词错误</abilityName>
      <candidateList>
        <item/>
      </candidateList>
      <explain/>
      <paraID>595999D4</paraID>
      <start>50</start>
      <end>51</end>
      <status>unmodified</status>
      <modifiedWord/>
      <trackRevisions>false</trackRevisions>
    </reviewItem>
    <reviewItem>
      <errorID>6d99c3b7-b142-4c2f-afdb-93608c366a2c</errorID>
      <errorWord>(</errorWord>
      <group>L1_Format</group>
      <groupName>格式问题</groupName>
      <ability>L2_HalfPunc</ability>
      <abilityName>全半角检查</abilityName>
      <candidateList>
        <item>（</item>
      </candidateList>
      <explain>文本全半角错误。</explain>
      <paraID>522244AF</paraID>
      <start>5</start>
      <end>6</end>
      <status>unmodified</status>
      <modifiedWord/>
      <trackRevisions>false</trackRevisions>
    </reviewItem>
    <reviewItem>
      <errorID>67f41790-6290-4de0-854e-a49b4996cc1d</errorID>
      <errorWord>)</errorWord>
      <group>L1_Format</group>
      <groupName>格式问题</groupName>
      <ability>L2_HalfPunc</ability>
      <abilityName>全半角检查</abilityName>
      <candidateList>
        <item>）</item>
      </candidateList>
      <explain>文本全半角错误。</explain>
      <paraID>522244AF</paraID>
      <start>18</start>
      <end>19</end>
      <status>unmodified</status>
      <modifiedWord/>
      <trackRevisions>false</trackRevisions>
    </reviewItem>
    <reviewItem>
      <errorID>ca90dc4b-331d-42a1-ada9-8810892f5031</errorID>
      <errorWord>(</errorWord>
      <group>L1_Format</group>
      <groupName>格式问题</groupName>
      <ability>L2_HalfPunc</ability>
      <abilityName>全半角检查</abilityName>
      <candidateList>
        <item>（</item>
      </candidateList>
      <explain>文本全半角错误。</explain>
      <paraID>6FB55AA8</paraID>
      <start>59</start>
      <end>60</end>
      <status>unmodified</status>
      <modifiedWord/>
      <trackRevisions>false</trackRevisions>
    </reviewItem>
    <reviewItem>
      <errorID>05f859ac-0c08-4f84-9aad-18ac160e5127</errorID>
      <errorWord>)</errorWord>
      <group>L1_Format</group>
      <groupName>格式问题</groupName>
      <ability>L2_HalfPunc</ability>
      <abilityName>全半角检查</abilityName>
      <candidateList>
        <item>）</item>
      </candidateList>
      <explain>文本全半角错误。</explain>
      <paraID>6FB55AA8</paraID>
      <start>76</start>
      <end>77</end>
      <status>unmodified</status>
      <modifiedWord/>
      <trackRevisions>false</trackRevisions>
    </reviewItem>
    <reviewItem>
      <errorID>da92d4df-f54d-4fd9-a300-5ca4bf0c485d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64DED2B0</paraID>
      <start>0</start>
      <end>2</end>
      <status>unmodified</status>
      <modifiedWord/>
      <trackRevisions>false</trackRevisions>
    </reviewItem>
    <reviewItem>
      <errorID>5a0f7445-fc40-4d36-9872-fb2a80434542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74E8DB9F</paraID>
      <start>51</start>
      <end>54</end>
      <status>unmodified</status>
      <modifiedWord/>
      <trackRevisions>false</trackRevisions>
    </reviewItem>
    <reviewItem>
      <errorID>9a4aed64-34bf-4f14-8f80-c75ddfe24db7</errorID>
      <errorWord>意</errorWord>
      <group>L1_Word</group>
      <groupName>字词问题</groupName>
      <ability>L2_Typo</ability>
      <abilityName>字词错误</abilityName>
      <candidateList>
        <item>意在</item>
      </candidateList>
      <explain/>
      <paraID>5EEC3835</paraID>
      <start>4</start>
      <end>5</end>
      <status>unmodified</status>
      <modifiedWord/>
      <trackRevisions>false</trackRevisions>
    </reviewItem>
    <reviewItem>
      <errorID>55e70280-db33-44a7-aec3-18cb729a24bd</errorID>
      <errorWord>意</errorWord>
      <group>L1_Word</group>
      <groupName>字词问题</groupName>
      <ability>L2_Typo</ability>
      <abilityName>字词错误</abilityName>
      <candidateList>
        <item>意在</item>
      </candidateList>
      <explain/>
      <paraID>781A1147</paraID>
      <start>4</start>
      <end>5</end>
      <status>unmodified</status>
      <modifiedWord/>
      <trackRevisions>false</trackRevisions>
    </reviewItem>
    <reviewItem>
      <errorID>2d76b9d3-3cc9-42db-9d75-79b07ff25bec</errorID>
      <errorWord>(</errorWord>
      <group>L1_Format</group>
      <groupName>格式问题</groupName>
      <ability>L2_HalfPunc</ability>
      <abilityName>全半角检查</abilityName>
      <candidateList>
        <item>（</item>
      </candidateList>
      <explain>文本全半角错误。</explain>
      <paraID>5F701AE0</paraID>
      <start>38</start>
      <end>39</end>
      <status>unmodified</status>
      <modifiedWord/>
      <trackRevisions>false</trackRevisions>
    </reviewItem>
    <reviewItem>
      <errorID>4b3a4bbe-fc8c-4d37-93cd-13a4846700a4</errorID>
      <errorWord>)</errorWord>
      <group>L1_Format</group>
      <groupName>格式问题</groupName>
      <ability>L2_HalfPunc</ability>
      <abilityName>全半角检查</abilityName>
      <candidateList>
        <item>）</item>
      </candidateList>
      <explain>文本全半角错误。</explain>
      <paraID>5F701AE0</paraID>
      <start>42</start>
      <end>43</end>
      <status>unmodified</status>
      <modifiedWord/>
      <trackRevisions>false</trackRevisions>
    </reviewItem>
    <reviewItem>
      <errorID>43bce95a-d1fb-4e52-8df6-3056e65c67b6</errorID>
      <errorWord>(</errorWord>
      <group>L1_Format</group>
      <groupName>格式问题</groupName>
      <ability>L2_HalfPunc</ability>
      <abilityName>全半角检查</abilityName>
      <candidateList>
        <item>（</item>
      </candidateList>
      <explain>文本全半角错误。</explain>
      <paraID>5F701AE0</paraID>
      <start>47</start>
      <end>48</end>
      <status>unmodified</status>
      <modifiedWord/>
      <trackRevisions>false</trackRevisions>
    </reviewItem>
    <reviewItem>
      <errorID>4030cfe4-235d-4210-9dbd-49777ac174da</errorID>
      <errorWord>)</errorWord>
      <group>L1_Format</group>
      <groupName>格式问题</groupName>
      <ability>L2_HalfPunc</ability>
      <abilityName>全半角检查</abilityName>
      <candidateList>
        <item>）</item>
      </candidateList>
      <explain>文本全半角错误。</explain>
      <paraID>5F701AE0</paraID>
      <start>53</start>
      <end>54</end>
      <status>unmodified</status>
      <modifiedWord/>
      <trackRevisions>false</trackRevisions>
    </reviewItem>
    <reviewItem>
      <errorID>fe8f8073-22c1-4f51-9c70-b532e5bb23f9</errorID>
      <errorWord>(</errorWord>
      <group>L1_Format</group>
      <groupName>格式问题</groupName>
      <ability>L2_HalfPunc</ability>
      <abilityName>全半角检查</abilityName>
      <candidateList>
        <item>（</item>
      </candidateList>
      <explain>文本全半角错误。</explain>
      <paraID>6AC3E920</paraID>
      <start>2</start>
      <end>3</end>
      <status>unmodified</status>
      <modifiedWord/>
      <trackRevisions>false</trackRevisions>
    </reviewItem>
    <reviewItem>
      <errorID>67761551-81fc-4316-aa8b-0014ea5a3de0</errorID>
      <errorWord>)</errorWord>
      <group>L1_Format</group>
      <groupName>格式问题</groupName>
      <ability>L2_HalfPunc</ability>
      <abilityName>全半角检查</abilityName>
      <candidateList>
        <item>）</item>
      </candidateList>
      <explain>文本全半角错误。</explain>
      <paraID>6AC3E920</paraID>
      <start>6</start>
      <end>7</end>
      <status>unmodified</status>
      <modifiedWord/>
      <trackRevisions>false</trackRevisions>
    </reviewItem>
    <reviewItem>
      <errorID>a83ea3b7-2589-4b4f-9115-1b65e6e1c780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78D36416</paraID>
      <start>0</start>
      <end>2</end>
      <status>unmodified</status>
      <modifiedWord/>
      <trackRevisions>false</trackRevisions>
    </reviewItem>
    <reviewItem>
      <errorID>e7765e03-620e-4f56-8bf8-0c18c07bca9a</errorID>
      <errorWord>(</errorWord>
      <group>L1_Format</group>
      <groupName>格式问题</groupName>
      <ability>L2_HalfPunc</ability>
      <abilityName>全半角检查</abilityName>
      <candidateList>
        <item>（</item>
      </candidateList>
      <explain>文本全半角错误。</explain>
      <paraID>78D36416</paraID>
      <start>2</start>
      <end>3</end>
      <status>unmodified</status>
      <modifiedWord/>
      <trackRevisions>false</trackRevisions>
    </reviewItem>
    <reviewItem>
      <errorID>3bd6e546-0c1b-4296-a293-13410a45b372</errorID>
      <errorWord>)</errorWord>
      <group>L1_Format</group>
      <groupName>格式问题</groupName>
      <ability>L2_HalfPunc</ability>
      <abilityName>全半角检查</abilityName>
      <candidateList>
        <item>）</item>
      </candidateList>
      <explain>文本全半角错误。</explain>
      <paraID>78D36416</paraID>
      <start>8</start>
      <end>9</end>
      <status>unmodified</status>
      <modifiedWord/>
      <trackRevisions>false</trackRevisions>
    </reviewItem>
    <reviewItem>
      <errorID>8c8c8875-db86-489e-b864-44d2c98fa698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60B39CAC</paraID>
      <start>0</start>
      <end>2</end>
      <status>unmodified</status>
      <modifiedWord/>
      <trackRevisions>false</trackRevisions>
    </reviewItem>
    <reviewItem>
      <errorID>455c4def-6718-4e2a-9d73-f36dea8217c7</errorID>
      <errorWord>(</errorWord>
      <group>L1_Format</group>
      <groupName>格式问题</groupName>
      <ability>L2_HalfPunc</ability>
      <abilityName>全半角检查</abilityName>
      <candidateList>
        <item>（</item>
      </candidateList>
      <explain>文本全半角错误。</explain>
      <paraID>60B39CAC</paraID>
      <start>2</start>
      <end>3</end>
      <status>unmodified</status>
      <modifiedWord/>
      <trackRevisions>false</trackRevisions>
    </reviewItem>
    <reviewItem>
      <errorID>f9439f08-a8a8-4017-a355-1d734e629661</errorID>
      <errorWord>)</errorWord>
      <group>L1_Format</group>
      <groupName>格式问题</groupName>
      <ability>L2_HalfPunc</ability>
      <abilityName>全半角检查</abilityName>
      <candidateList>
        <item>）</item>
      </candidateList>
      <explain>文本全半角错误。</explain>
      <paraID>60B39CAC</paraID>
      <start>14</start>
      <end>15</end>
      <status>unmodified</status>
      <modifiedWord/>
      <trackRevisions>false</trackRevisions>
    </reviewItem>
    <reviewItem>
      <errorID>7692178e-3f5e-4408-a89b-f1d4eefa1758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658E55EA</paraID>
      <start>0</start>
      <end>2</end>
      <status>unmodified</status>
      <modifiedWord/>
      <trackRevisions>false</trackRevisions>
    </reviewItem>
    <reviewItem>
      <errorID>cee03b6a-c2c0-44c2-8a49-929dc2219818</errorID>
      <errorWord>(</errorWord>
      <group>L1_Format</group>
      <groupName>格式问题</groupName>
      <ability>L2_HalfPunc</ability>
      <abilityName>全半角检查</abilityName>
      <candidateList>
        <item>（</item>
      </candidateList>
      <explain>文本全半角错误。</explain>
      <paraID>658E55EA</paraID>
      <start>2</start>
      <end>3</end>
      <status>unmodified</status>
      <modifiedWord/>
      <trackRevisions>false</trackRevisions>
    </reviewItem>
    <reviewItem>
      <errorID>9819a0c2-85b7-4165-8a40-05309bcb0b40</errorID>
      <errorWord>)</errorWord>
      <group>L1_Format</group>
      <groupName>格式问题</groupName>
      <ability>L2_HalfPunc</ability>
      <abilityName>全半角检查</abilityName>
      <candidateList>
        <item>）</item>
      </candidateList>
      <explain>文本全半角错误。</explain>
      <paraID>658E55EA</paraID>
      <start>5</start>
      <end>6</end>
      <status>unmodified</status>
      <modifiedWord/>
      <trackRevisions>false</trackRevisions>
    </reviewItem>
    <reviewItem>
      <errorID>4516d583-ae63-4c60-876b-84315c1fec95</errorID>
      <errorWord>(</errorWord>
      <group>L1_Format</group>
      <groupName>格式问题</groupName>
      <ability>L2_HalfPunc</ability>
      <abilityName>全半角检查</abilityName>
      <candidateList>
        <item>（</item>
      </candidateList>
      <explain>文本全半角错误。</explain>
      <paraID>2082CD46</paraID>
      <start>2</start>
      <end>3</end>
      <status>unmodified</status>
      <modifiedWord/>
      <trackRevisions>false</trackRevisions>
    </reviewItem>
    <reviewItem>
      <errorID>6764bbab-70a7-4997-9cfd-a540456c867a</errorID>
      <errorWord>)</errorWord>
      <group>L1_Format</group>
      <groupName>格式问题</groupName>
      <ability>L2_HalfPunc</ability>
      <abilityName>全半角检查</abilityName>
      <candidateList>
        <item>）</item>
      </candidateList>
      <explain>文本全半角错误。</explain>
      <paraID>2082CD46</paraID>
      <start>6</start>
      <end>7</end>
      <status>unmodified</status>
      <modifiedWord/>
      <trackRevisions>false</trackRevisions>
    </reviewItem>
    <reviewItem>
      <errorID>fc16b81f-6086-4cb6-ac54-777c2d6596b1</errorID>
      <errorWord>(</errorWord>
      <group>L1_Format</group>
      <groupName>格式问题</groupName>
      <ability>L2_HalfPunc</ability>
      <abilityName>全半角检查</abilityName>
      <candidateList>
        <item>（</item>
      </candidateList>
      <explain>文本全半角错误。</explain>
      <paraID>56DE1375</paraID>
      <start>2</start>
      <end>3</end>
      <status>unmodified</status>
      <modifiedWord/>
      <trackRevisions>false</trackRevisions>
    </reviewItem>
    <reviewItem>
      <errorID>0ceaea69-42a3-4228-a46b-91041995b5da</errorID>
      <errorWord>)</errorWord>
      <group>L1_Format</group>
      <groupName>格式问题</groupName>
      <ability>L2_HalfPunc</ability>
      <abilityName>全半角检查</abilityName>
      <candidateList>
        <item>）</item>
      </candidateList>
      <explain>文本全半角错误。</explain>
      <paraID>56DE1375</paraID>
      <start>5</start>
      <end>6</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5123d6-00ab-41d2-8c77-4617da02034f}">
  <ds:schemaRefs/>
</ds:datastoreItem>
</file>

<file path=customXml/itemProps3.xml><?xml version="1.0" encoding="utf-8"?>
<ds:datastoreItem xmlns:ds="http://schemas.openxmlformats.org/officeDocument/2006/customXml" ds:itemID="{0D265E2F-C1D6-4562-9078-8F66EE5D006C}">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112</Pages>
  <Words>2678</Words>
  <Characters>3162</Characters>
  <Lines>463</Lines>
  <Paragraphs>130</Paragraphs>
  <TotalTime>15</TotalTime>
  <ScaleCrop>false</ScaleCrop>
  <LinksUpToDate>false</LinksUpToDate>
  <CharactersWithSpaces>3294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2025-10-10T00:51:00Z</dcterms:created>
  <dc:creator>Anakin</dc:creator>
  <cp:lastModifiedBy>卫斯理</cp:lastModifiedBy>
  <cp:lastPrinted>2025-09-05T06:33:00Z</cp:lastPrinted>
  <dcterms:modified xsi:type="dcterms:W3CDTF">2026-02-02T08:49:44Z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12F31FE2B1C44AE388945F48CF1151F3_13</vt:lpwstr>
  </property>
  <property fmtid="{D5CDD505-2E9C-101B-9397-08002B2CF9AE}" pid="4" name="KSOTemplateDocerSaveRecord">
    <vt:lpwstr>eyJoZGlkIjoiOTVjYzMyNzY4ODlkZGIxOTc1NjIxMThkYTgzM2YyMjEiLCJ1c2VySWQiOiIyNTM1OTI4ODYifQ==</vt:lpwstr>
  </property>
</Properties>
</file>