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w:t>
      </w:r>
      <w:bookmarkEnd w:id="0"/>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FFA10E">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安徽省水上运动管理中心2026年赛艇、皮划艇专项器材采购</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ZFCG-202616100014      </w:t>
      </w:r>
    </w:p>
    <w:p w14:paraId="76A1B78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eastAsia="宋体"/>
          <w:b/>
          <w:kern w:val="0"/>
          <w:sz w:val="32"/>
          <w:szCs w:val="32"/>
          <w:u w:val="single"/>
          <w:lang w:eastAsia="zh-CN"/>
        </w:rPr>
        <w:t>安徽省水上运动管理中心</w:t>
      </w:r>
      <w:r>
        <w:rPr>
          <w:rFonts w:hint="eastAsia" w:ascii="宋体" w:hAnsi="宋体" w:eastAsia="宋体"/>
          <w:b/>
          <w:color w:val="auto"/>
          <w:spacing w:val="20"/>
          <w:kern w:val="0"/>
          <w:sz w:val="32"/>
          <w:szCs w:val="32"/>
          <w:highlight w:val="none"/>
          <w:u w:val="single"/>
          <w:lang w:val="en-US" w:eastAsia="zh-CN"/>
        </w:rPr>
        <w:t xml:space="preserve"> </w:t>
      </w:r>
    </w:p>
    <w:p w14:paraId="092C3B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kern w:val="0"/>
          <w:sz w:val="32"/>
          <w:szCs w:val="32"/>
          <w:u w:val="single"/>
        </w:rPr>
        <w:t>安徽中技工程咨询有限公司</w:t>
      </w:r>
      <w:r>
        <w:rPr>
          <w:rFonts w:hint="eastAsia" w:ascii="宋体" w:hAnsi="宋体" w:eastAsia="宋体"/>
          <w:b/>
          <w:color w:val="auto"/>
          <w:spacing w:val="20"/>
          <w:kern w:val="0"/>
          <w:sz w:val="32"/>
          <w:szCs w:val="32"/>
          <w:highlight w:val="none"/>
          <w:u w:val="single"/>
          <w:lang w:val="en-US" w:eastAsia="zh-CN"/>
        </w:rPr>
        <w:t xml:space="preserve"> </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E1F0E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3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17"/>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_Toc23443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_Toc23443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38C6091F">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_Toc31935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_Toc31935 \h </w:instrText>
      </w:r>
      <w:r>
        <w:fldChar w:fldCharType="separate"/>
      </w:r>
      <w:r>
        <w:t>3</w:t>
      </w:r>
      <w:r>
        <w:fldChar w:fldCharType="end"/>
      </w:r>
      <w:r>
        <w:rPr>
          <w:rFonts w:asciiTheme="minorEastAsia" w:hAnsiTheme="minorEastAsia" w:eastAsiaTheme="minorEastAsia"/>
          <w:color w:val="auto"/>
          <w:szCs w:val="24"/>
          <w:highlight w:val="none"/>
        </w:rPr>
        <w:fldChar w:fldCharType="end"/>
      </w:r>
    </w:p>
    <w:p w14:paraId="0B2C614B">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_Toc10891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_Toc10891 \h </w:instrText>
      </w:r>
      <w:r>
        <w:fldChar w:fldCharType="separate"/>
      </w:r>
      <w:r>
        <w:t>18</w:t>
      </w:r>
      <w:r>
        <w:fldChar w:fldCharType="end"/>
      </w:r>
      <w:r>
        <w:rPr>
          <w:rFonts w:asciiTheme="minorEastAsia" w:hAnsiTheme="minorEastAsia" w:eastAsiaTheme="minorEastAsia"/>
          <w:color w:val="auto"/>
          <w:szCs w:val="24"/>
          <w:highlight w:val="none"/>
        </w:rPr>
        <w:fldChar w:fldCharType="end"/>
      </w:r>
    </w:p>
    <w:p w14:paraId="2309FF48">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_Toc16417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tab/>
      </w:r>
      <w:r>
        <w:fldChar w:fldCharType="begin"/>
      </w:r>
      <w:r>
        <w:instrText xml:space="preserve"> PAGEREF _Toc16417 \h </w:instrText>
      </w:r>
      <w:r>
        <w:fldChar w:fldCharType="separate"/>
      </w:r>
      <w:r>
        <w:t>24</w:t>
      </w:r>
      <w:r>
        <w:fldChar w:fldCharType="end"/>
      </w:r>
      <w:r>
        <w:rPr>
          <w:rFonts w:asciiTheme="minorEastAsia" w:hAnsiTheme="minorEastAsia" w:eastAsiaTheme="minorEastAsia"/>
          <w:color w:val="auto"/>
          <w:szCs w:val="24"/>
          <w:highlight w:val="none"/>
        </w:rPr>
        <w:fldChar w:fldCharType="end"/>
      </w:r>
    </w:p>
    <w:p w14:paraId="59DCF857">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_Toc4682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_Toc4682 \h </w:instrText>
      </w:r>
      <w:r>
        <w:fldChar w:fldCharType="separate"/>
      </w:r>
      <w:r>
        <w:t>28</w:t>
      </w:r>
      <w:r>
        <w:fldChar w:fldCharType="end"/>
      </w:r>
      <w:r>
        <w:rPr>
          <w:rFonts w:asciiTheme="minorEastAsia" w:hAnsiTheme="minorEastAsia" w:eastAsiaTheme="minorEastAsia"/>
          <w:color w:val="auto"/>
          <w:szCs w:val="24"/>
          <w:highlight w:val="none"/>
        </w:rPr>
        <w:fldChar w:fldCharType="end"/>
      </w:r>
    </w:p>
    <w:p w14:paraId="3A96B3E5">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_Toc22492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_Toc22492 \h </w:instrText>
      </w:r>
      <w:r>
        <w:fldChar w:fldCharType="separate"/>
      </w:r>
      <w:r>
        <w:t>37</w:t>
      </w:r>
      <w:r>
        <w:fldChar w:fldCharType="end"/>
      </w:r>
      <w:r>
        <w:rPr>
          <w:rFonts w:asciiTheme="minorEastAsia" w:hAnsiTheme="minorEastAsia" w:eastAsiaTheme="minorEastAsia"/>
          <w:color w:val="auto"/>
          <w:szCs w:val="24"/>
          <w:highlight w:val="none"/>
        </w:rPr>
        <w:fldChar w:fldCharType="end"/>
      </w:r>
    </w:p>
    <w:p w14:paraId="5E839302">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_Toc18131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_Toc18131 \h </w:instrText>
      </w:r>
      <w:r>
        <w:fldChar w:fldCharType="separate"/>
      </w:r>
      <w:r>
        <w:t>53</w:t>
      </w:r>
      <w:r>
        <w:fldChar w:fldCharType="end"/>
      </w:r>
      <w:r>
        <w:rPr>
          <w:rFonts w:asciiTheme="minorEastAsia" w:hAnsiTheme="minorEastAsia" w:eastAsiaTheme="minorEastAsia"/>
          <w:color w:val="auto"/>
          <w:szCs w:val="24"/>
          <w:highlight w:val="none"/>
        </w:rPr>
        <w:fldChar w:fldCharType="end"/>
      </w:r>
    </w:p>
    <w:p w14:paraId="4F65E87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2CC6E944">
      <w:pPr>
        <w:pStyle w:val="2"/>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720CCCC">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67B94087">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CF39A41">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lang w:eastAsia="zh-CN"/>
        </w:rPr>
        <w:t>ZFCG-202616100014</w:t>
      </w:r>
      <w:r>
        <w:rPr>
          <w:rFonts w:hint="eastAsia" w:ascii="宋体" w:hAnsi="宋体" w:eastAsia="宋体"/>
          <w:color w:val="auto"/>
          <w:sz w:val="24"/>
          <w:szCs w:val="18"/>
          <w:highlight w:val="none"/>
          <w:u w:val="none"/>
        </w:rPr>
        <w:t xml:space="preserve"> </w:t>
      </w:r>
      <w:r>
        <w:rPr>
          <w:rFonts w:ascii="宋体" w:hAnsi="宋体" w:eastAsia="宋体"/>
          <w:color w:val="auto"/>
          <w:sz w:val="24"/>
          <w:szCs w:val="18"/>
          <w:highlight w:val="none"/>
          <w:u w:val="none"/>
        </w:rPr>
        <w:t xml:space="preserve">         </w:t>
      </w:r>
    </w:p>
    <w:p w14:paraId="5CDF36A0">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2.项目名称：</w:t>
      </w:r>
      <w:r>
        <w:rPr>
          <w:rFonts w:hint="eastAsia" w:ascii="宋体" w:hAnsi="宋体" w:eastAsia="宋体" w:cs="Times New Roman"/>
          <w:sz w:val="24"/>
          <w:szCs w:val="24"/>
          <w:highlight w:val="none"/>
          <w:lang w:eastAsia="zh-CN"/>
        </w:rPr>
        <w:t>安徽省水上运动管理中心2026年赛艇、皮划艇专项器材采购</w:t>
      </w:r>
      <w:r>
        <w:rPr>
          <w:rFonts w:hint="eastAsia" w:ascii="宋体" w:hAnsi="宋体" w:eastAsia="宋体"/>
          <w:color w:val="auto"/>
          <w:sz w:val="24"/>
          <w:szCs w:val="18"/>
          <w:highlight w:val="none"/>
          <w:u w:val="none"/>
        </w:rPr>
        <w:t xml:space="preserve"> </w:t>
      </w:r>
      <w:r>
        <w:rPr>
          <w:rFonts w:ascii="宋体" w:hAnsi="宋体" w:eastAsia="宋体"/>
          <w:color w:val="auto"/>
          <w:sz w:val="24"/>
          <w:szCs w:val="18"/>
          <w:highlight w:val="none"/>
          <w:u w:val="none"/>
        </w:rPr>
        <w:t xml:space="preserve">         </w:t>
      </w:r>
    </w:p>
    <w:p w14:paraId="0286646D">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3.预算金额：</w:t>
      </w:r>
      <w:r>
        <w:rPr>
          <w:rFonts w:hint="eastAsia" w:ascii="宋体" w:hAnsi="宋体" w:eastAsia="宋体"/>
          <w:color w:val="auto"/>
          <w:sz w:val="24"/>
          <w:szCs w:val="18"/>
          <w:highlight w:val="none"/>
          <w:u w:val="none"/>
        </w:rPr>
        <w:t>3160538.7</w:t>
      </w:r>
      <w:r>
        <w:rPr>
          <w:rFonts w:hint="eastAsia" w:ascii="宋体" w:hAnsi="宋体" w:eastAsia="宋体"/>
          <w:color w:val="auto"/>
          <w:sz w:val="24"/>
          <w:szCs w:val="18"/>
          <w:highlight w:val="none"/>
          <w:u w:val="none"/>
          <w:lang w:val="en-US" w:eastAsia="zh-CN"/>
        </w:rPr>
        <w:t>0元</w:t>
      </w:r>
      <w:r>
        <w:rPr>
          <w:rFonts w:ascii="宋体" w:hAnsi="宋体" w:eastAsia="宋体"/>
          <w:color w:val="auto"/>
          <w:sz w:val="24"/>
          <w:szCs w:val="18"/>
          <w:highlight w:val="none"/>
          <w:u w:val="none"/>
        </w:rPr>
        <w:t xml:space="preserve">         </w:t>
      </w:r>
    </w:p>
    <w:p w14:paraId="747D5EE6">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4.最高限价：</w:t>
      </w:r>
      <w:r>
        <w:rPr>
          <w:rFonts w:hint="eastAsia" w:ascii="宋体" w:hAnsi="宋体" w:eastAsia="宋体"/>
          <w:color w:val="auto"/>
          <w:sz w:val="24"/>
          <w:szCs w:val="18"/>
          <w:highlight w:val="none"/>
          <w:u w:val="none"/>
        </w:rPr>
        <w:t>3160538.7</w:t>
      </w:r>
      <w:r>
        <w:rPr>
          <w:rFonts w:hint="eastAsia" w:ascii="宋体" w:hAnsi="宋体" w:eastAsia="宋体"/>
          <w:color w:val="auto"/>
          <w:sz w:val="24"/>
          <w:szCs w:val="18"/>
          <w:highlight w:val="none"/>
          <w:u w:val="none"/>
          <w:lang w:val="en-US" w:eastAsia="zh-CN"/>
        </w:rPr>
        <w:t>0元</w:t>
      </w:r>
      <w:r>
        <w:rPr>
          <w:rFonts w:hint="eastAsia" w:ascii="宋体" w:hAnsi="宋体" w:eastAsia="宋体"/>
          <w:color w:val="auto"/>
          <w:sz w:val="24"/>
          <w:szCs w:val="18"/>
          <w:highlight w:val="none"/>
          <w:u w:val="none"/>
        </w:rPr>
        <w:t xml:space="preserve"> </w:t>
      </w:r>
      <w:r>
        <w:rPr>
          <w:rFonts w:ascii="宋体" w:hAnsi="宋体" w:eastAsia="宋体"/>
          <w:color w:val="auto"/>
          <w:sz w:val="24"/>
          <w:szCs w:val="18"/>
          <w:highlight w:val="none"/>
          <w:u w:val="none"/>
        </w:rPr>
        <w:t xml:space="preserve">         </w:t>
      </w:r>
    </w:p>
    <w:p w14:paraId="1FF7CDA5">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5.采购需求：</w:t>
      </w:r>
      <w:r>
        <w:rPr>
          <w:rFonts w:hint="eastAsia" w:ascii="宋体" w:hAnsi="宋体" w:eastAsia="宋体" w:cs="Times New Roman"/>
          <w:sz w:val="24"/>
          <w:szCs w:val="24"/>
          <w:highlight w:val="none"/>
          <w:lang w:eastAsia="zh-CN"/>
        </w:rPr>
        <w:t>安徽省水上运动管理中心2026年赛艇、皮划艇专项器材采购，</w:t>
      </w:r>
      <w:r>
        <w:rPr>
          <w:rFonts w:hint="eastAsia" w:ascii="宋体" w:hAnsi="宋体" w:eastAsia="宋体" w:cs="Times New Roman"/>
          <w:sz w:val="24"/>
          <w:szCs w:val="24"/>
          <w:highlight w:val="none"/>
          <w:lang w:val="en-US" w:eastAsia="zh-CN"/>
        </w:rPr>
        <w:t>具体</w:t>
      </w:r>
      <w:r>
        <w:rPr>
          <w:rFonts w:hint="eastAsia" w:ascii="宋体" w:hAnsi="宋体" w:eastAsia="宋体"/>
          <w:sz w:val="24"/>
          <w:szCs w:val="18"/>
          <w:highlight w:val="none"/>
        </w:rPr>
        <w:t>详见招标文件</w:t>
      </w:r>
      <w:r>
        <w:rPr>
          <w:rFonts w:hint="eastAsia" w:ascii="宋体" w:hAnsi="宋体" w:eastAsia="宋体"/>
          <w:color w:val="auto"/>
          <w:sz w:val="24"/>
          <w:szCs w:val="18"/>
          <w:highlight w:val="none"/>
          <w:u w:val="none"/>
        </w:rPr>
        <w:t xml:space="preserve"> </w:t>
      </w:r>
      <w:r>
        <w:rPr>
          <w:rFonts w:ascii="宋体" w:hAnsi="宋体" w:eastAsia="宋体"/>
          <w:color w:val="auto"/>
          <w:sz w:val="24"/>
          <w:szCs w:val="18"/>
          <w:highlight w:val="none"/>
          <w:u w:val="none"/>
        </w:rPr>
        <w:t xml:space="preserve">         </w:t>
      </w:r>
    </w:p>
    <w:p w14:paraId="1A0D76F1">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6.合同履行期限：</w:t>
      </w:r>
      <w:r>
        <w:rPr>
          <w:rFonts w:hint="eastAsia" w:ascii="Times New Roman" w:hAnsi="Times New Roman" w:eastAsia="宋体" w:cs="Times New Roman"/>
          <w:bCs/>
          <w:kern w:val="0"/>
          <w:sz w:val="24"/>
          <w:szCs w:val="24"/>
          <w:highlight w:val="none"/>
          <w:lang w:val="en-US" w:eastAsia="zh-CN"/>
        </w:rPr>
        <w:t>合同签订后3个月</w:t>
      </w:r>
      <w:r>
        <w:rPr>
          <w:rFonts w:hint="eastAsia" w:ascii="宋体" w:hAnsi="宋体" w:eastAsia="宋体"/>
          <w:color w:val="auto"/>
          <w:sz w:val="24"/>
          <w:szCs w:val="18"/>
          <w:highlight w:val="none"/>
          <w:u w:val="none"/>
        </w:rPr>
        <w:t xml:space="preserve"> </w:t>
      </w:r>
      <w:r>
        <w:rPr>
          <w:rFonts w:ascii="宋体" w:hAnsi="宋体" w:eastAsia="宋体"/>
          <w:color w:val="auto"/>
          <w:sz w:val="24"/>
          <w:szCs w:val="18"/>
          <w:highlight w:val="none"/>
          <w:u w:val="none"/>
        </w:rPr>
        <w:t xml:space="preserve">         </w:t>
      </w:r>
    </w:p>
    <w:p w14:paraId="22848A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接受联合体投标。</w:t>
      </w:r>
    </w:p>
    <w:p w14:paraId="07547E18">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530FAEC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2327E6D">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7D6357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5EE4E042">
      <w:pPr>
        <w:spacing w:line="360" w:lineRule="auto"/>
        <w:ind w:firstLine="435"/>
        <w:rPr>
          <w:rFonts w:hint="eastAsia"/>
          <w:highlight w:val="none"/>
          <w:lang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2E141D41">
      <w:pPr>
        <w:spacing w:line="460" w:lineRule="exact"/>
        <w:ind w:firstLine="435"/>
        <w:rPr>
          <w:rFonts w:ascii="宋体" w:hAnsi="宋体" w:eastAsia="宋体"/>
          <w:sz w:val="24"/>
          <w:highlight w:val="none"/>
        </w:rPr>
      </w:pPr>
      <w:r>
        <w:rPr>
          <w:rFonts w:hint="eastAsia" w:ascii="宋体" w:hAnsi="宋体" w:eastAsia="宋体"/>
          <w:sz w:val="24"/>
          <w:highlight w:val="none"/>
        </w:rPr>
        <w:t>3.本项目的特定资格要求：</w:t>
      </w:r>
      <w:r>
        <w:rPr>
          <w:rFonts w:ascii="宋体" w:hAnsi="宋体" w:eastAsia="宋体"/>
          <w:sz w:val="24"/>
          <w:highlight w:val="none"/>
        </w:rPr>
        <w:t xml:space="preserve"> </w:t>
      </w:r>
    </w:p>
    <w:p w14:paraId="5C4AD9EB">
      <w:pPr>
        <w:spacing w:line="460" w:lineRule="exact"/>
        <w:ind w:firstLine="435"/>
        <w:rPr>
          <w:rFonts w:ascii="宋体" w:hAnsi="宋体" w:eastAsia="宋体"/>
          <w:sz w:val="24"/>
        </w:rPr>
      </w:pPr>
      <w:r>
        <w:rPr>
          <w:rFonts w:ascii="宋体" w:hAnsi="宋体" w:eastAsia="宋体"/>
          <w:sz w:val="24"/>
        </w:rPr>
        <w:t>3.1</w:t>
      </w:r>
      <w:r>
        <w:rPr>
          <w:rFonts w:hint="eastAsia" w:ascii="宋体" w:hAnsi="宋体" w:eastAsia="宋体"/>
          <w:sz w:val="24"/>
        </w:rPr>
        <w:t>信誉要求：</w:t>
      </w:r>
    </w:p>
    <w:p w14:paraId="035326B5">
      <w:pPr>
        <w:spacing w:line="460" w:lineRule="exact"/>
        <w:ind w:firstLine="435"/>
        <w:rPr>
          <w:rFonts w:ascii="宋体" w:hAnsi="宋体" w:eastAsia="宋体"/>
          <w:sz w:val="24"/>
        </w:rPr>
      </w:pPr>
      <w:r>
        <w:rPr>
          <w:rFonts w:hint="eastAsia" w:ascii="宋体" w:hAnsi="宋体" w:eastAsia="宋体"/>
          <w:sz w:val="24"/>
        </w:rPr>
        <w:t>投标人存在以下不良信用记录情形之一的，不得推荐为中标候选人，不得确定为中标人：</w:t>
      </w:r>
    </w:p>
    <w:p w14:paraId="74E1F1CD">
      <w:pPr>
        <w:spacing w:line="460" w:lineRule="exact"/>
        <w:ind w:firstLine="435"/>
        <w:rPr>
          <w:rFonts w:ascii="宋体" w:hAnsi="宋体" w:eastAsia="宋体"/>
          <w:sz w:val="24"/>
        </w:rPr>
      </w:pPr>
      <w:r>
        <w:rPr>
          <w:rFonts w:hint="eastAsia" w:ascii="宋体" w:hAnsi="宋体" w:eastAsia="宋体"/>
          <w:sz w:val="24"/>
        </w:rPr>
        <w:t>（1）投标人被人民法院列入失信被执行人的；</w:t>
      </w:r>
    </w:p>
    <w:p w14:paraId="6F6B43EA">
      <w:pPr>
        <w:spacing w:line="460" w:lineRule="exact"/>
        <w:ind w:firstLine="435"/>
        <w:rPr>
          <w:rFonts w:ascii="宋体" w:hAnsi="宋体" w:eastAsia="宋体"/>
          <w:sz w:val="24"/>
        </w:rPr>
      </w:pPr>
      <w:r>
        <w:rPr>
          <w:rFonts w:hint="eastAsia" w:ascii="宋体" w:hAnsi="宋体" w:eastAsia="宋体"/>
          <w:sz w:val="24"/>
        </w:rPr>
        <w:t>（2）投标人被税务部门列入重大税收违法案件当事人名单的；</w:t>
      </w:r>
    </w:p>
    <w:p w14:paraId="6E86A6A5">
      <w:pPr>
        <w:spacing w:line="460" w:lineRule="exact"/>
        <w:ind w:firstLine="435"/>
        <w:rPr>
          <w:rFonts w:hint="eastAsia"/>
        </w:rPr>
      </w:pPr>
      <w:r>
        <w:rPr>
          <w:rFonts w:hint="eastAsia" w:ascii="宋体" w:hAnsi="宋体" w:eastAsia="宋体"/>
          <w:sz w:val="24"/>
        </w:rPr>
        <w:t>（3）投标人被政府采购监管部门列入政府采购严重违法失信行为记录名单的</w:t>
      </w:r>
      <w:r>
        <w:rPr>
          <w:rFonts w:hint="eastAsia" w:asciiTheme="minorEastAsia" w:hAnsiTheme="minorEastAsia" w:eastAsiaTheme="minorEastAsia"/>
          <w:color w:val="auto"/>
          <w:sz w:val="24"/>
          <w:highlight w:val="none"/>
          <w:lang w:val="en-US" w:eastAsia="zh-CN"/>
        </w:rPr>
        <w:t>。</w:t>
      </w:r>
    </w:p>
    <w:p w14:paraId="3C4AAEE9">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D496128">
      <w:pPr>
        <w:spacing w:line="360" w:lineRule="auto"/>
        <w:ind w:firstLine="540"/>
        <w:rPr>
          <w:rFonts w:hint="eastAsia" w:asciiTheme="minorEastAsia" w:hAnsiTheme="minorEastAsia" w:eastAsiaTheme="minorEastAsia" w:cstheme="minorEastAsia"/>
          <w:i/>
          <w:iCs/>
          <w:sz w:val="24"/>
          <w:szCs w:val="24"/>
        </w:rPr>
      </w:pPr>
      <w:bookmarkStart w:id="8" w:name="_Toc7957"/>
      <w:r>
        <w:rPr>
          <w:rFonts w:hint="eastAsia" w:asciiTheme="minorEastAsia" w:hAnsiTheme="minorEastAsia" w:eastAsiaTheme="minorEastAsia" w:cstheme="minorEastAsia"/>
          <w:sz w:val="24"/>
          <w:szCs w:val="24"/>
        </w:rPr>
        <w:t>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日</w:t>
      </w:r>
      <w:r>
        <w:rPr>
          <w:rFonts w:hint="eastAsia" w:ascii="宋体" w:hAnsi="宋体" w:eastAsia="宋体" w:cstheme="minorEastAsia"/>
          <w:sz w:val="24"/>
          <w:szCs w:val="24"/>
          <w:highlight w:val="none"/>
        </w:rPr>
        <w:t>，每天上午0:00至12:00，下午12:00至23</w:t>
      </w:r>
      <w:r>
        <w:rPr>
          <w:rFonts w:hint="eastAsia" w:ascii="宋体" w:hAnsi="宋体" w:eastAsia="宋体" w:cstheme="minorEastAsia"/>
          <w:sz w:val="24"/>
          <w:szCs w:val="24"/>
          <w:highlight w:val="none"/>
          <w:lang w:eastAsia="zh-CN"/>
        </w:rPr>
        <w:t>：</w:t>
      </w:r>
      <w:r>
        <w:rPr>
          <w:rFonts w:hint="eastAsia" w:ascii="宋体" w:hAnsi="宋体" w:eastAsia="宋体" w:cstheme="minorEastAsia"/>
          <w:sz w:val="24"/>
          <w:szCs w:val="24"/>
          <w:highlight w:val="none"/>
        </w:rPr>
        <w:t>59</w:t>
      </w:r>
      <w:r>
        <w:rPr>
          <w:rFonts w:hint="eastAsia" w:asciiTheme="minorEastAsia" w:hAnsiTheme="minorEastAsia" w:eastAsiaTheme="minorEastAsia" w:cstheme="minorEastAsia"/>
          <w:i/>
          <w:iCs/>
          <w:sz w:val="24"/>
          <w:szCs w:val="24"/>
        </w:rPr>
        <w:t>（北京时间，法定节假日除外）</w:t>
      </w:r>
    </w:p>
    <w:p w14:paraId="57DFF177">
      <w:pPr>
        <w:spacing w:line="360" w:lineRule="auto"/>
        <w:ind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地点：“徽采云”电子交易系统</w:t>
      </w:r>
    </w:p>
    <w:p w14:paraId="3C0DA090">
      <w:pPr>
        <w:spacing w:line="360" w:lineRule="auto"/>
        <w:ind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方式：供应商登录“徽采云”电子交易系统在线获取采购文件</w:t>
      </w:r>
    </w:p>
    <w:p w14:paraId="2C8EDA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81E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0" w:name="_Toc5082"/>
      <w:r>
        <w:rPr>
          <w:rFonts w:hint="eastAsia" w:asciiTheme="minorEastAsia" w:hAnsiTheme="minorEastAsia" w:eastAsiaTheme="minorEastAsia" w:cstheme="minorEastAsia"/>
          <w:bCs/>
          <w:sz w:val="24"/>
          <w:szCs w:val="24"/>
        </w:rPr>
        <w:t>202</w:t>
      </w:r>
      <w:r>
        <w:rPr>
          <w:rFonts w:hint="eastAsia" w:asciiTheme="minorEastAsia" w:hAnsiTheme="minorEastAsia" w:eastAsiaTheme="minorEastAsia" w:cstheme="minorEastAsia"/>
          <w:bCs/>
          <w:sz w:val="24"/>
          <w:szCs w:val="24"/>
          <w:lang w:val="en-US" w:eastAsia="zh-CN"/>
        </w:rPr>
        <w:t>6</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lang w:val="en-US" w:eastAsia="zh-CN"/>
        </w:rPr>
        <w:t>10</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lang w:val="en-US" w:eastAsia="zh-CN"/>
        </w:rPr>
        <w:t>9:30</w:t>
      </w:r>
      <w:r>
        <w:rPr>
          <w:rFonts w:hint="eastAsia" w:asciiTheme="minorEastAsia" w:hAnsiTheme="minorEastAsia" w:eastAsiaTheme="minorEastAsia" w:cstheme="minorEastAsia"/>
          <w:bCs/>
          <w:sz w:val="24"/>
          <w:szCs w:val="24"/>
        </w:rPr>
        <w:t>（北京时间）</w:t>
      </w:r>
    </w:p>
    <w:p w14:paraId="77C40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 xml:space="preserve">地点：“徽采云”电子交易系统 </w:t>
      </w:r>
    </w:p>
    <w:p w14:paraId="5E0C0E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65085C7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565A10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p w14:paraId="5E8C5B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本项目落实节能环保、中小微型企业扶持等相关政府采购政策。本项目符合财政部、工业和信息化部制定的《政府采购促进中小企业发展管理办法》规定，为非专门面向中小企业采购项目。具体原因如下：按照本办法规定预留采购份额无法确保充分供应、充分竞争，可能影响政府采购目标实现。如对此项内容有疑问，可通过书面方式进行质疑。</w:t>
      </w:r>
    </w:p>
    <w:p w14:paraId="2159CAE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2.本次招标公告在安徽省政府采购网发布。</w:t>
      </w:r>
    </w:p>
    <w:p w14:paraId="0E03084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3.投标文件的提交要求:供应商应当在投标文件提交截止时间前通过“徽采云”电子交易系统上传加密的电子投标文件，未在投标文件提交截止时间前完成上传的，视为逾期送达，拒绝接收。</w:t>
      </w:r>
    </w:p>
    <w:p w14:paraId="6D39A7A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4.电子招投标的说明</w:t>
      </w:r>
    </w:p>
    <w:p w14:paraId="7E72283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4.1电子招投标：本项目以数据电文形式，依托“徽采云”电子交易系统进行招投标活动；</w:t>
      </w:r>
    </w:p>
    <w:p w14:paraId="4F601D4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01EE784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4.3磋商文件的获取：使用CA登录“徽采云”电子交易系统；进入“项目采购”应用，在获取采购文件菜单中选择项目，获取磋商文件；</w:t>
      </w:r>
    </w:p>
    <w:p w14:paraId="0F26A4B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4.4投标文件的制作：在“徽采云投标客户端”中完成“填写基本信息”、“制作和导入投标（响应）文件”、“标书关联”、“标书检查”、“电子签名”、“生成电子标书”等操作；</w:t>
      </w:r>
    </w:p>
    <w:p w14:paraId="23604EA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4.5投标文件的上传：使用CA登录“徽采云”电子交易系统；进入“项目采购”应用，在投标文件上传菜单中选择项目，上传加密的投标文件（*.jmbs）；</w:t>
      </w:r>
    </w:p>
    <w:p w14:paraId="6E3F8247">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4.6投标文件的解密：投标人按照系统提示和磋商文件规定,在规定时间内完成在线解密；</w:t>
      </w:r>
    </w:p>
    <w:p w14:paraId="465D2C2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4.7“徽采云”电子交易系统具体操作指南：详见安徽省政府采购网-徽采学院-电子交易系统学习专题-供应商-操作手册。 </w:t>
      </w:r>
    </w:p>
    <w:p w14:paraId="6FA479F8">
      <w:pPr>
        <w:spacing w:line="360" w:lineRule="auto"/>
        <w:ind w:firstLine="435"/>
        <w:outlineLvl w:val="9"/>
        <w:rPr>
          <w:rFonts w:ascii="宋体" w:hAnsi="宋体" w:eastAsia="宋体"/>
          <w:sz w:val="24"/>
          <w:szCs w:val="18"/>
        </w:rPr>
      </w:pPr>
      <w:r>
        <w:rPr>
          <w:rFonts w:hint="eastAsia" w:asciiTheme="minorEastAsia" w:hAnsiTheme="minorEastAsia" w:eastAsiaTheme="minorEastAsia"/>
          <w:color w:val="auto"/>
          <w:sz w:val="24"/>
          <w:highlight w:val="none"/>
        </w:rPr>
        <w:t>4.8 CA问题联系电话：安徽CA 400-880-4959；翔晟CA 0551-68105136。</w:t>
      </w:r>
    </w:p>
    <w:p w14:paraId="674C6D3F">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p>
    <w:bookmarkEnd w:id="12"/>
    <w:p w14:paraId="1A07881E">
      <w:pPr>
        <w:spacing w:line="360" w:lineRule="auto"/>
        <w:ind w:firstLine="437"/>
        <w:outlineLvl w:val="1"/>
        <w:rPr>
          <w:rFonts w:hint="eastAsia" w:ascii="宋体" w:hAnsi="宋体" w:eastAsia="宋体"/>
          <w:b/>
          <w:bCs/>
          <w:color w:val="auto"/>
          <w:sz w:val="24"/>
          <w:szCs w:val="18"/>
          <w:highlight w:val="none"/>
        </w:rPr>
      </w:pPr>
      <w:bookmarkStart w:id="16" w:name="_Toc7265"/>
      <w:bookmarkStart w:id="17" w:name="_Toc3854"/>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28824F8">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1.采购人信息</w:t>
      </w:r>
    </w:p>
    <w:p w14:paraId="3DC23521">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名  称：安徽省水上运动管理中心</w:t>
      </w:r>
    </w:p>
    <w:p w14:paraId="710127B3">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地  址：合肥市肥西紫蓬镇</w:t>
      </w:r>
    </w:p>
    <w:p w14:paraId="35B39FCF">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联系人：潘超  </w:t>
      </w:r>
    </w:p>
    <w:p w14:paraId="2E10113E">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联系方式：13956016928</w:t>
      </w:r>
    </w:p>
    <w:p w14:paraId="34CB9A12">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2.采购代理机构信息</w:t>
      </w:r>
    </w:p>
    <w:p w14:paraId="203C02FE">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名  称：安徽中技工程咨询有限公司</w:t>
      </w:r>
    </w:p>
    <w:p w14:paraId="3EAB98A5">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地  址：合肥市合作化南路27号 </w:t>
      </w:r>
    </w:p>
    <w:p w14:paraId="0DC35E9F">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联系人：张洪羽、陈振 </w:t>
      </w:r>
    </w:p>
    <w:p w14:paraId="70E8D0C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联系方式：18919643684、18705603102</w:t>
      </w:r>
    </w:p>
    <w:p w14:paraId="16BEFDCF">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3.政府采购监督管理部门信息</w:t>
      </w:r>
    </w:p>
    <w:p w14:paraId="2A52F612">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名  称：安徽省财政厅</w:t>
      </w:r>
    </w:p>
    <w:p w14:paraId="7F48ADED">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地  址：安徽省合肥市阜南西路238号</w:t>
      </w:r>
    </w:p>
    <w:p w14:paraId="3A5F0D4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联系方式：0551-68150505</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18"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1C2B44DB">
      <w:pPr>
        <w:spacing w:line="360" w:lineRule="auto"/>
        <w:jc w:val="center"/>
        <w:outlineLvl w:val="1"/>
        <w:rPr>
          <w:rFonts w:asciiTheme="minorEastAsia" w:hAnsiTheme="minorEastAsia" w:eastAsiaTheme="minorEastAsia"/>
          <w:b/>
          <w:color w:val="auto"/>
          <w:sz w:val="24"/>
          <w:highlight w:val="none"/>
        </w:rPr>
      </w:pPr>
      <w:bookmarkStart w:id="19" w:name="_Toc3114"/>
      <w:bookmarkStart w:id="20"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3"/>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3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3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3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1B94A396">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32"/>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32"/>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23</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59</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32"/>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C2A4AD">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7D8B005F">
            <w:pPr>
              <w:pStyle w:val="32"/>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3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32"/>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default" w:ascii="宋体" w:hAnsi="宋体" w:eastAsia="宋体"/>
                <w:b w:val="0"/>
                <w:color w:val="auto"/>
                <w:sz w:val="24"/>
                <w:highlight w:val="none"/>
                <w:u w:val="single"/>
                <w:lang w:val="en-US" w:eastAsia="zh-CN"/>
              </w:rPr>
              <w:t>标截止时间后60分钟内（以电子交易系统解密倒计时为准）</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32"/>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32"/>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32"/>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32"/>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1948DD5">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698FF84C">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7FDE3FD5">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本项目不适用 </w:t>
            </w:r>
            <w:r>
              <w:rPr>
                <w:rFonts w:hint="eastAsia" w:ascii="宋体" w:hAnsi="宋体" w:eastAsia="宋体"/>
                <w:b w:val="0"/>
                <w:color w:val="auto"/>
                <w:sz w:val="24"/>
                <w:highlight w:val="none"/>
              </w:rPr>
              <w:t>。</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FF0000"/>
                <w:sz w:val="24"/>
                <w:highlight w:val="none"/>
                <w:lang w:val="en-US" w:eastAsia="zh-CN"/>
              </w:rPr>
              <w:t>）</w:t>
            </w:r>
          </w:p>
        </w:tc>
        <w:tc>
          <w:tcPr>
            <w:tcW w:w="5618" w:type="dxa"/>
            <w:vAlign w:val="center"/>
          </w:tcPr>
          <w:p w14:paraId="08D09935">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4C6E135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32"/>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 xml:space="preserve"> 每个包别</w:t>
            </w:r>
            <w:r>
              <w:rPr>
                <w:rFonts w:hint="eastAsia" w:ascii="宋体" w:hAnsi="宋体" w:eastAsia="宋体"/>
                <w:b w:val="0"/>
                <w:sz w:val="24"/>
                <w:szCs w:val="24"/>
                <w:u w:val="single"/>
              </w:rPr>
              <w:t>推荐3名中标候选人</w:t>
            </w:r>
            <w:r>
              <w:rPr>
                <w:rFonts w:ascii="宋体" w:hAnsi="宋体" w:eastAsia="宋体"/>
                <w:b w:val="0"/>
                <w:sz w:val="24"/>
                <w:szCs w:val="24"/>
                <w:u w:val="single"/>
              </w:rPr>
              <w:t xml:space="preserve"> </w:t>
            </w:r>
            <w:r>
              <w:rPr>
                <w:rFonts w:hint="eastAsia" w:ascii="宋体" w:hAnsi="宋体" w:eastAsia="宋体"/>
                <w:b w:val="0"/>
                <w:color w:val="auto"/>
                <w:sz w:val="24"/>
                <w:highlight w:val="none"/>
                <w:u w:val="single"/>
                <w:lang w:val="en-US" w:eastAsia="zh-CN"/>
              </w:rPr>
              <w:t xml:space="preserve">   </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81" w:type="pct"/>
            <w:vAlign w:val="center"/>
          </w:tcPr>
          <w:p w14:paraId="7857674C">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2F273207">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32"/>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32"/>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0DA20B79">
            <w:pPr>
              <w:pStyle w:val="32"/>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p w14:paraId="3A99AF53">
            <w:pPr>
              <w:pStyle w:val="32"/>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32"/>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 w:val="0"/>
                <w:sz w:val="24"/>
                <w:szCs w:val="24"/>
                <w:u w:val="single"/>
              </w:rPr>
              <w:t>安徽省水上运动管理中心</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采购人指定账号</w:t>
            </w:r>
            <w:r>
              <w:rPr>
                <w:rFonts w:hint="eastAsia" w:ascii="宋体" w:hAnsi="宋体" w:eastAsia="宋体"/>
                <w:bCs/>
                <w:color w:val="auto"/>
                <w:kern w:val="0"/>
                <w:sz w:val="24"/>
                <w:szCs w:val="28"/>
                <w:highlight w:val="none"/>
                <w:u w:val="single"/>
              </w:rPr>
              <w:t xml:space="preserve">  </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项目验收结束后 </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3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2033" w:type="dxa"/>
            <w:vAlign w:val="center"/>
          </w:tcPr>
          <w:p w14:paraId="1A987307">
            <w:pPr>
              <w:pStyle w:val="32"/>
              <w:widowControl w:val="0"/>
              <w:spacing w:before="0" w:beforeAutospacing="0" w:after="0" w:afterAutospacing="0" w:line="460" w:lineRule="exact"/>
              <w:jc w:val="both"/>
              <w:rPr>
                <w:rFonts w:hint="eastAsia" w:ascii="宋体" w:hAnsi="宋体" w:eastAsia="宋体"/>
                <w:b w:val="0"/>
                <w:color w:val="auto"/>
                <w:sz w:val="24"/>
                <w:highlight w:val="none"/>
                <w:lang w:eastAsia="zh-CN"/>
              </w:rPr>
            </w:pPr>
            <w:r>
              <w:rPr>
                <w:rFonts w:hint="eastAsia" w:ascii="宋体" w:hAnsi="宋体" w:eastAsia="宋体"/>
                <w:b w:val="0"/>
                <w:sz w:val="24"/>
                <w:szCs w:val="24"/>
              </w:rPr>
              <w:t>代理费用</w:t>
            </w:r>
          </w:p>
        </w:tc>
        <w:tc>
          <w:tcPr>
            <w:tcW w:w="5618" w:type="dxa"/>
            <w:vAlign w:val="center"/>
          </w:tcPr>
          <w:p w14:paraId="30FCE98E">
            <w:pPr>
              <w:pStyle w:val="32"/>
              <w:widowControl w:val="0"/>
              <w:spacing w:before="0" w:beforeAutospacing="0" w:after="0" w:afterAutospacing="0" w:line="460" w:lineRule="exact"/>
              <w:jc w:val="both"/>
              <w:rPr>
                <w:rFonts w:ascii="宋体" w:hAnsi="宋体" w:eastAsia="宋体" w:cs="宋体"/>
                <w:b w:val="0"/>
                <w:bCs w:val="0"/>
                <w:sz w:val="24"/>
                <w:szCs w:val="24"/>
              </w:rPr>
            </w:pPr>
            <w:r>
              <w:rPr>
                <w:rFonts w:hint="eastAsia" w:ascii="宋体" w:hAnsi="宋体" w:eastAsia="宋体" w:cs="宋体"/>
                <w:b w:val="0"/>
                <w:bCs w:val="0"/>
                <w:sz w:val="24"/>
                <w:szCs w:val="24"/>
              </w:rPr>
              <w:t>（1）收费对象：中标人</w:t>
            </w:r>
          </w:p>
          <w:p w14:paraId="22D29BE0">
            <w:pPr>
              <w:pStyle w:val="32"/>
              <w:widowControl w:val="0"/>
              <w:spacing w:before="0" w:beforeAutospacing="0" w:after="0" w:afterAutospacing="0" w:line="460" w:lineRule="exact"/>
              <w:jc w:val="both"/>
              <w:rPr>
                <w:rFonts w:ascii="宋体" w:hAnsi="宋体" w:eastAsia="宋体" w:cs="宋体"/>
                <w:b w:val="0"/>
                <w:bCs w:val="0"/>
                <w:sz w:val="24"/>
                <w:szCs w:val="24"/>
              </w:rPr>
            </w:pPr>
            <w:r>
              <w:rPr>
                <w:rFonts w:hint="eastAsia" w:ascii="宋体" w:hAnsi="宋体" w:eastAsia="宋体" w:cs="宋体"/>
                <w:b w:val="0"/>
                <w:bCs w:val="0"/>
                <w:sz w:val="24"/>
                <w:szCs w:val="24"/>
              </w:rPr>
              <w:t>（2）收费方式：</w:t>
            </w:r>
            <w:r>
              <w:rPr>
                <w:rFonts w:ascii="Segoe UI Symbol" w:hAnsi="Segoe UI Symbol" w:eastAsia="宋体" w:cs="Segoe UI Symbol"/>
                <w:b w:val="0"/>
                <w:bCs w:val="0"/>
                <w:sz w:val="24"/>
                <w:szCs w:val="24"/>
              </w:rPr>
              <w:t>☑</w:t>
            </w:r>
            <w:r>
              <w:rPr>
                <w:rFonts w:hint="eastAsia" w:ascii="宋体" w:hAnsi="宋体" w:eastAsia="宋体" w:cs="宋体"/>
                <w:b w:val="0"/>
                <w:bCs w:val="0"/>
                <w:sz w:val="24"/>
                <w:szCs w:val="24"/>
              </w:rPr>
              <w:t>转账/电汇</w:t>
            </w:r>
          </w:p>
          <w:p w14:paraId="405AB02E">
            <w:pPr>
              <w:pStyle w:val="32"/>
              <w:widowControl w:val="0"/>
              <w:spacing w:before="0" w:beforeAutospacing="0" w:after="0" w:afterAutospacing="0" w:line="460" w:lineRule="exact"/>
              <w:jc w:val="both"/>
              <w:rPr>
                <w:rFonts w:ascii="宋体" w:hAnsi="宋体" w:eastAsia="宋体" w:cs="宋体"/>
                <w:b w:val="0"/>
                <w:bCs w:val="0"/>
                <w:sz w:val="24"/>
                <w:szCs w:val="24"/>
              </w:rPr>
            </w:pPr>
            <w:r>
              <w:rPr>
                <w:rFonts w:hint="eastAsia" w:ascii="宋体" w:hAnsi="宋体" w:eastAsia="宋体" w:cs="宋体"/>
                <w:b w:val="0"/>
                <w:bCs w:val="0"/>
                <w:sz w:val="24"/>
                <w:szCs w:val="24"/>
              </w:rPr>
              <w:t>（3）收费标准：</w:t>
            </w:r>
            <w:bookmarkStart w:id="95" w:name="_GoBack"/>
            <w:bookmarkEnd w:id="95"/>
            <w:r>
              <w:rPr>
                <w:rFonts w:hint="eastAsia" w:ascii="宋体" w:hAnsi="宋体" w:eastAsia="宋体" w:cs="宋体"/>
                <w:b w:val="0"/>
                <w:bCs w:val="0"/>
                <w:sz w:val="24"/>
                <w:szCs w:val="24"/>
              </w:rPr>
              <w:t>以中标价为计算基数，按计价格【2002】1980号文件规定的货物类项目收费标准向中标人收取。</w:t>
            </w:r>
          </w:p>
          <w:p w14:paraId="20A9BAB8">
            <w:pPr>
              <w:pStyle w:val="32"/>
              <w:widowControl w:val="0"/>
              <w:spacing w:before="0" w:beforeAutospacing="0" w:after="0" w:afterAutospacing="0" w:line="460" w:lineRule="exact"/>
              <w:jc w:val="both"/>
              <w:rPr>
                <w:rFonts w:ascii="宋体" w:hAnsi="宋体" w:eastAsia="宋体" w:cs="宋体"/>
                <w:b w:val="0"/>
                <w:bCs w:val="0"/>
                <w:sz w:val="24"/>
                <w:szCs w:val="24"/>
              </w:rPr>
            </w:pPr>
            <w:r>
              <w:rPr>
                <w:rFonts w:hint="eastAsia" w:ascii="宋体" w:hAnsi="宋体" w:eastAsia="宋体" w:cs="宋体"/>
                <w:b w:val="0"/>
                <w:bCs w:val="0"/>
                <w:sz w:val="24"/>
                <w:szCs w:val="24"/>
              </w:rPr>
              <w:t>（</w:t>
            </w:r>
            <w:r>
              <w:rPr>
                <w:rFonts w:ascii="宋体" w:hAnsi="宋体" w:eastAsia="宋体" w:cs="宋体"/>
                <w:b w:val="0"/>
                <w:bCs w:val="0"/>
                <w:sz w:val="24"/>
                <w:szCs w:val="24"/>
              </w:rPr>
              <w:t>4</w:t>
            </w:r>
            <w:r>
              <w:rPr>
                <w:rFonts w:hint="eastAsia" w:ascii="宋体" w:hAnsi="宋体" w:eastAsia="宋体" w:cs="宋体"/>
                <w:b w:val="0"/>
                <w:bCs w:val="0"/>
                <w:sz w:val="24"/>
                <w:szCs w:val="24"/>
              </w:rPr>
              <w:t>）收取单位：安徽中技工程咨询有限公司</w:t>
            </w:r>
          </w:p>
          <w:p w14:paraId="0B548375">
            <w:pPr>
              <w:pStyle w:val="32"/>
              <w:widowControl w:val="0"/>
              <w:spacing w:before="0" w:beforeAutospacing="0" w:after="0" w:afterAutospacing="0" w:line="460" w:lineRule="exact"/>
              <w:jc w:val="both"/>
              <w:rPr>
                <w:rFonts w:ascii="宋体" w:hAnsi="宋体" w:eastAsia="宋体" w:cs="宋体"/>
                <w:b w:val="0"/>
                <w:bCs w:val="0"/>
                <w:sz w:val="24"/>
                <w:szCs w:val="24"/>
              </w:rPr>
            </w:pPr>
            <w:r>
              <w:rPr>
                <w:rFonts w:hint="eastAsia" w:ascii="宋体" w:hAnsi="宋体" w:eastAsia="宋体" w:cs="宋体"/>
                <w:b w:val="0"/>
                <w:bCs w:val="0"/>
                <w:sz w:val="24"/>
                <w:szCs w:val="24"/>
              </w:rPr>
              <w:t>（</w:t>
            </w:r>
            <w:r>
              <w:rPr>
                <w:rFonts w:ascii="宋体" w:hAnsi="宋体" w:eastAsia="宋体" w:cs="宋体"/>
                <w:b w:val="0"/>
                <w:bCs w:val="0"/>
                <w:sz w:val="24"/>
                <w:szCs w:val="24"/>
              </w:rPr>
              <w:t>5</w:t>
            </w:r>
            <w:r>
              <w:rPr>
                <w:rFonts w:hint="eastAsia" w:ascii="宋体" w:hAnsi="宋体" w:eastAsia="宋体" w:cs="宋体"/>
                <w:b w:val="0"/>
                <w:bCs w:val="0"/>
                <w:sz w:val="24"/>
                <w:szCs w:val="24"/>
              </w:rPr>
              <w:t>）缴纳时间：领取中标通知书前</w:t>
            </w:r>
          </w:p>
          <w:p w14:paraId="1809E608">
            <w:pPr>
              <w:pStyle w:val="32"/>
              <w:widowControl w:val="0"/>
              <w:spacing w:before="0" w:beforeAutospacing="0" w:after="0" w:afterAutospacing="0" w:line="460" w:lineRule="exact"/>
              <w:jc w:val="both"/>
              <w:rPr>
                <w:rFonts w:ascii="宋体" w:hAnsi="宋体" w:eastAsia="宋体" w:cs="宋体"/>
                <w:b w:val="0"/>
                <w:bCs w:val="0"/>
                <w:sz w:val="24"/>
                <w:szCs w:val="24"/>
              </w:rPr>
            </w:pPr>
            <w:r>
              <w:rPr>
                <w:rFonts w:hint="eastAsia" w:ascii="宋体" w:hAnsi="宋体" w:eastAsia="宋体" w:cs="宋体"/>
                <w:b w:val="0"/>
                <w:bCs w:val="0"/>
                <w:sz w:val="24"/>
                <w:szCs w:val="24"/>
              </w:rPr>
              <w:t xml:space="preserve">开户名称：安徽中技工程咨询有限公司  </w:t>
            </w:r>
          </w:p>
          <w:p w14:paraId="2561EC79">
            <w:pPr>
              <w:pStyle w:val="32"/>
              <w:widowControl w:val="0"/>
              <w:spacing w:before="0" w:beforeAutospacing="0" w:after="0" w:afterAutospacing="0" w:line="460" w:lineRule="exact"/>
              <w:jc w:val="both"/>
              <w:rPr>
                <w:rFonts w:ascii="宋体" w:hAnsi="宋体" w:eastAsia="宋体" w:cs="宋体"/>
                <w:b w:val="0"/>
                <w:bCs w:val="0"/>
                <w:sz w:val="24"/>
                <w:szCs w:val="24"/>
              </w:rPr>
            </w:pPr>
            <w:r>
              <w:rPr>
                <w:rFonts w:hint="eastAsia" w:ascii="宋体" w:hAnsi="宋体" w:eastAsia="宋体" w:cs="宋体"/>
                <w:b w:val="0"/>
                <w:bCs w:val="0"/>
                <w:sz w:val="24"/>
                <w:szCs w:val="24"/>
              </w:rPr>
              <w:t>开户银行：交通银行合肥分行黄山路支行</w:t>
            </w:r>
          </w:p>
          <w:p w14:paraId="23F4B46E">
            <w:pPr>
              <w:pStyle w:val="32"/>
              <w:widowControl w:val="0"/>
              <w:spacing w:before="0" w:beforeAutospacing="0" w:after="0" w:afterAutospacing="0" w:line="460" w:lineRule="exact"/>
              <w:jc w:val="both"/>
              <w:rPr>
                <w:rFonts w:ascii="宋体" w:hAnsi="宋体" w:eastAsia="宋体"/>
                <w:b w:val="0"/>
                <w:color w:val="auto"/>
                <w:sz w:val="24"/>
                <w:highlight w:val="yellow"/>
              </w:rPr>
            </w:pPr>
            <w:r>
              <w:rPr>
                <w:rFonts w:hint="eastAsia" w:ascii="宋体" w:hAnsi="宋体" w:eastAsia="宋体" w:cs="宋体"/>
                <w:b w:val="0"/>
                <w:bCs w:val="0"/>
                <w:sz w:val="24"/>
                <w:szCs w:val="24"/>
                <w:lang w:eastAsia="zh-CN"/>
              </w:rPr>
              <w:t>银行账号</w:t>
            </w:r>
            <w:r>
              <w:rPr>
                <w:rFonts w:hint="eastAsia" w:ascii="宋体" w:hAnsi="宋体" w:eastAsia="宋体" w:cs="宋体"/>
                <w:b w:val="0"/>
                <w:bCs w:val="0"/>
                <w:sz w:val="24"/>
                <w:szCs w:val="24"/>
              </w:rPr>
              <w:t>：341314000018150070757</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2033" w:type="dxa"/>
            <w:vAlign w:val="center"/>
          </w:tcPr>
          <w:p w14:paraId="56604392">
            <w:pPr>
              <w:pStyle w:val="32"/>
              <w:widowControl w:val="0"/>
              <w:spacing w:before="0" w:beforeAutospacing="0" w:after="0" w:afterAutospacing="0" w:line="460" w:lineRule="exact"/>
              <w:jc w:val="both"/>
              <w:rPr>
                <w:rFonts w:ascii="宋体" w:hAnsi="宋体" w:eastAsia="宋体"/>
                <w:b w:val="0"/>
                <w:color w:val="auto"/>
                <w:sz w:val="24"/>
                <w:highlight w:val="none"/>
              </w:rPr>
            </w:pPr>
            <w:r>
              <w:rPr>
                <w:rFonts w:hint="eastAsia" w:ascii="宋体" w:hAnsi="宋体" w:eastAsia="宋体"/>
                <w:b w:val="0"/>
                <w:sz w:val="24"/>
                <w:szCs w:val="24"/>
              </w:rPr>
              <w:t>质疑函递交方式、接收部门、联系电话和通讯地址</w:t>
            </w:r>
          </w:p>
        </w:tc>
        <w:tc>
          <w:tcPr>
            <w:tcW w:w="5618" w:type="dxa"/>
            <w:vAlign w:val="center"/>
          </w:tcPr>
          <w:p w14:paraId="14BE3E3F">
            <w:pPr>
              <w:pStyle w:val="32"/>
              <w:widowControl w:val="0"/>
              <w:spacing w:before="0" w:beforeAutospacing="0" w:after="0" w:afterAutospacing="0" w:line="460" w:lineRule="exact"/>
              <w:jc w:val="both"/>
              <w:rPr>
                <w:rFonts w:ascii="宋体" w:hAnsi="宋体" w:eastAsia="宋体"/>
                <w:b w:val="0"/>
                <w:sz w:val="24"/>
                <w:szCs w:val="24"/>
              </w:rPr>
            </w:pPr>
            <w:r>
              <w:rPr>
                <w:rFonts w:hint="eastAsia" w:ascii="宋体" w:hAnsi="宋体" w:eastAsia="宋体"/>
                <w:b w:val="0"/>
                <w:sz w:val="24"/>
                <w:szCs w:val="24"/>
              </w:rPr>
              <w:t>递交方式：</w:t>
            </w:r>
            <w:r>
              <w:rPr>
                <w:rFonts w:hint="eastAsia" w:ascii="宋体" w:hAnsi="宋体" w:eastAsia="宋体"/>
                <w:b w:val="0"/>
                <w:sz w:val="24"/>
                <w:szCs w:val="24"/>
                <w:u w:val="single"/>
              </w:rPr>
              <w:t>书面形式</w:t>
            </w:r>
          </w:p>
          <w:p w14:paraId="3467D56B">
            <w:pPr>
              <w:pStyle w:val="32"/>
              <w:widowControl w:val="0"/>
              <w:spacing w:before="0" w:beforeAutospacing="0" w:after="0" w:afterAutospacing="0" w:line="460" w:lineRule="exact"/>
              <w:jc w:val="both"/>
              <w:rPr>
                <w:rFonts w:ascii="宋体" w:hAnsi="宋体" w:eastAsia="宋体"/>
                <w:b w:val="0"/>
                <w:bCs w:val="0"/>
                <w:sz w:val="24"/>
                <w:szCs w:val="24"/>
                <w:u w:val="single"/>
              </w:rPr>
            </w:pPr>
            <w:r>
              <w:rPr>
                <w:rFonts w:hint="eastAsia" w:ascii="宋体" w:hAnsi="宋体" w:eastAsia="宋体"/>
                <w:b w:val="0"/>
                <w:sz w:val="24"/>
                <w:szCs w:val="24"/>
              </w:rPr>
              <w:t>接收部门：</w:t>
            </w:r>
            <w:r>
              <w:rPr>
                <w:rFonts w:hint="eastAsia" w:ascii="宋体" w:hAnsi="宋体" w:eastAsia="宋体"/>
                <w:b w:val="0"/>
                <w:sz w:val="24"/>
                <w:szCs w:val="24"/>
                <w:u w:val="single"/>
              </w:rPr>
              <w:t>安徽中技工程咨询有限公司</w:t>
            </w:r>
          </w:p>
          <w:p w14:paraId="41337427">
            <w:pPr>
              <w:pStyle w:val="32"/>
              <w:widowControl w:val="0"/>
              <w:spacing w:before="0" w:beforeAutospacing="0" w:after="0" w:afterAutospacing="0" w:line="460" w:lineRule="exact"/>
              <w:jc w:val="both"/>
              <w:rPr>
                <w:rFonts w:ascii="宋体" w:hAnsi="宋体" w:eastAsia="宋体"/>
                <w:b w:val="0"/>
                <w:bCs w:val="0"/>
                <w:sz w:val="24"/>
                <w:szCs w:val="24"/>
                <w:u w:val="single"/>
              </w:rPr>
            </w:pPr>
            <w:r>
              <w:rPr>
                <w:rFonts w:ascii="宋体" w:hAnsi="宋体" w:eastAsia="宋体"/>
                <w:b w:val="0"/>
                <w:sz w:val="24"/>
                <w:szCs w:val="24"/>
              </w:rPr>
              <w:t>联系电话：</w:t>
            </w:r>
            <w:r>
              <w:rPr>
                <w:rFonts w:hint="eastAsia" w:ascii="宋体" w:hAnsi="宋体" w:eastAsia="宋体"/>
                <w:b w:val="0"/>
                <w:bCs w:val="0"/>
                <w:sz w:val="24"/>
                <w:szCs w:val="24"/>
                <w:u w:val="single"/>
              </w:rPr>
              <w:t>0551-65149581转</w:t>
            </w:r>
            <w:r>
              <w:rPr>
                <w:rFonts w:ascii="宋体" w:hAnsi="宋体" w:eastAsia="宋体"/>
                <w:b w:val="0"/>
                <w:bCs w:val="0"/>
                <w:sz w:val="24"/>
                <w:szCs w:val="24"/>
                <w:u w:val="single"/>
              </w:rPr>
              <w:t>650</w:t>
            </w:r>
          </w:p>
          <w:p w14:paraId="1D3A3590">
            <w:pPr>
              <w:pStyle w:val="32"/>
              <w:widowControl w:val="0"/>
              <w:spacing w:before="0" w:beforeAutospacing="0" w:after="0" w:afterAutospacing="0" w:line="460" w:lineRule="exact"/>
              <w:jc w:val="both"/>
              <w:rPr>
                <w:rFonts w:ascii="宋体" w:hAnsi="宋体" w:eastAsia="宋体"/>
                <w:b w:val="0"/>
                <w:color w:val="auto"/>
                <w:sz w:val="24"/>
                <w:highlight w:val="none"/>
              </w:rPr>
            </w:pPr>
            <w:r>
              <w:rPr>
                <w:rFonts w:hint="eastAsia" w:ascii="宋体" w:hAnsi="宋体" w:eastAsia="宋体"/>
                <w:b w:val="0"/>
                <w:sz w:val="24"/>
                <w:szCs w:val="24"/>
              </w:rPr>
              <w:t>通讯地址：</w:t>
            </w:r>
            <w:r>
              <w:rPr>
                <w:rFonts w:hint="eastAsia" w:ascii="宋体" w:hAnsi="宋体" w:eastAsia="宋体"/>
                <w:b w:val="0"/>
                <w:bCs w:val="0"/>
                <w:sz w:val="24"/>
                <w:szCs w:val="24"/>
                <w:u w:val="single"/>
              </w:rPr>
              <w:t>安徽省合肥市合作化南路27号</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33"/>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32"/>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32"/>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32"/>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29A2ACE7">
            <w:pPr>
              <w:pStyle w:val="32"/>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4882"/>
      <w:bookmarkStart w:id="22"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1"/>
      <w:bookmarkEnd w:id="22"/>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3"/>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17.5同时符合17.4和17.5的价格评审优惠时，评标价为投标报价分别扣除促进中小企业发展政策的价格评审优惠和本国产品支持政策的价格评审优惠后的价格。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26" w:name="_Toc518923100"/>
      <w:bookmarkStart w:id="27"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28" w:name="_Toc2583662"/>
      <w:bookmarkStart w:id="29"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0" w:name="_Toc10891"/>
      <w:r>
        <w:rPr>
          <w:rFonts w:hint="eastAsia" w:asciiTheme="minorEastAsia" w:hAnsiTheme="minorEastAsia" w:eastAsiaTheme="minorEastAsia"/>
          <w:b/>
          <w:color w:val="auto"/>
          <w:sz w:val="28"/>
          <w:highlight w:val="none"/>
        </w:rPr>
        <w:t>第三章  采购需求</w:t>
      </w:r>
      <w:bookmarkEnd w:id="30"/>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C4A0321">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sz w:val="24"/>
        </w:rPr>
        <w:t>下列采购需求中：标注▲的产品（核心产品），投标人在投标文件《主要中标标的承诺函》中填写名称、品牌、规格、型号、数量、单价等信息。</w:t>
      </w:r>
    </w:p>
    <w:p w14:paraId="30B0ED33">
      <w:pPr>
        <w:spacing w:line="360" w:lineRule="auto"/>
        <w:ind w:firstLine="437"/>
        <w:outlineLvl w:val="1"/>
        <w:rPr>
          <w:rFonts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33"/>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3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3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3217" w:type="pct"/>
            <w:vAlign w:val="center"/>
          </w:tcPr>
          <w:p w14:paraId="62B8C4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合同签订后，支付合同价款的</w:t>
            </w:r>
            <w:r>
              <w:rPr>
                <w:rFonts w:hint="eastAsia" w:ascii="宋体" w:hAnsi="宋体" w:eastAsia="宋体" w:cs="宋体"/>
                <w:color w:val="auto"/>
                <w:sz w:val="24"/>
                <w:szCs w:val="24"/>
                <w:highlight w:val="none"/>
                <w:lang w:val="en-US" w:eastAsia="zh-CN"/>
              </w:rPr>
              <w:t>50%预付款，货物验收合格后支付至合同价款的100%。</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供货及安装地点</w:t>
            </w:r>
          </w:p>
        </w:tc>
        <w:tc>
          <w:tcPr>
            <w:tcW w:w="3217" w:type="pct"/>
            <w:vAlign w:val="center"/>
          </w:tcPr>
          <w:p w14:paraId="008E16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安徽省水上运动管理中心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供货及安装期限</w:t>
            </w:r>
          </w:p>
        </w:tc>
        <w:tc>
          <w:tcPr>
            <w:tcW w:w="3217" w:type="pct"/>
            <w:vAlign w:val="center"/>
          </w:tcPr>
          <w:p w14:paraId="64A45A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合同签订后3个月</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免费质保期</w:t>
            </w:r>
          </w:p>
        </w:tc>
        <w:tc>
          <w:tcPr>
            <w:tcW w:w="3217" w:type="pct"/>
            <w:vAlign w:val="center"/>
          </w:tcPr>
          <w:p w14:paraId="0D94A5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不少于一年</w:t>
            </w:r>
          </w:p>
        </w:tc>
      </w:tr>
      <w:tr w14:paraId="5CCB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CD8B1F9">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14:paraId="2B5EB98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本项目采购标的所属行业</w:t>
            </w:r>
          </w:p>
        </w:tc>
        <w:tc>
          <w:tcPr>
            <w:tcW w:w="3217" w:type="pct"/>
            <w:vAlign w:val="center"/>
          </w:tcPr>
          <w:p w14:paraId="5EF9501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本项目采购标的</w:t>
            </w:r>
            <w:r>
              <w:rPr>
                <w:rFonts w:hint="eastAsia" w:ascii="宋体" w:hAnsi="宋体" w:eastAsia="宋体" w:cs="宋体"/>
                <w:color w:val="auto"/>
                <w:sz w:val="24"/>
                <w:szCs w:val="24"/>
                <w:highlight w:val="none"/>
                <w:lang w:eastAsia="zh-CN"/>
              </w:rPr>
              <w:t>：安徽省水上运动管理中心2026年赛艇、皮划艇专项器材采购</w:t>
            </w:r>
          </w:p>
          <w:p w14:paraId="478DB0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工业</w:t>
            </w:r>
          </w:p>
        </w:tc>
      </w:tr>
    </w:tbl>
    <w:p w14:paraId="5A8F1846">
      <w:pPr>
        <w:bidi w:val="0"/>
        <w:rPr>
          <w:rFonts w:hint="eastAsia"/>
        </w:rPr>
      </w:pPr>
      <w:bookmarkStart w:id="33" w:name="_Toc5944"/>
      <w:bookmarkStart w:id="34" w:name="_Toc7671"/>
    </w:p>
    <w:p w14:paraId="4B1FC469">
      <w:pPr>
        <w:bidi w:val="0"/>
        <w:rPr>
          <w:rFonts w:hint="eastAsia"/>
        </w:rPr>
      </w:pPr>
    </w:p>
    <w:p w14:paraId="3E806DB2">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3"/>
      <w:bookmarkEnd w:id="34"/>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929"/>
        <w:gridCol w:w="2363"/>
        <w:gridCol w:w="749"/>
        <w:gridCol w:w="821"/>
        <w:gridCol w:w="921"/>
        <w:gridCol w:w="799"/>
        <w:gridCol w:w="811"/>
        <w:gridCol w:w="638"/>
      </w:tblGrid>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467B4F73">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545" w:type="pct"/>
            <w:vAlign w:val="center"/>
          </w:tcPr>
          <w:p w14:paraId="5F31DA5C">
            <w:pPr>
              <w:keepNext w:val="0"/>
              <w:keepLines w:val="0"/>
              <w:widowControl/>
              <w:suppressLineNumbers w:val="0"/>
              <w:jc w:val="center"/>
              <w:textAlignment w:val="center"/>
              <w:rPr>
                <w:rFonts w:ascii="宋体" w:hAnsi="宋体" w:eastAsia="宋体"/>
                <w:b/>
                <w:bCs/>
                <w:color w:val="auto"/>
                <w:sz w:val="24"/>
                <w:szCs w:val="18"/>
                <w:highlight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1387" w:type="pct"/>
            <w:vAlign w:val="center"/>
          </w:tcPr>
          <w:p w14:paraId="6102B780">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439" w:type="pct"/>
            <w:vAlign w:val="center"/>
          </w:tcPr>
          <w:p w14:paraId="4469B55E">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481" w:type="pct"/>
            <w:vAlign w:val="center"/>
          </w:tcPr>
          <w:p w14:paraId="6336E289">
            <w:pPr>
              <w:keepNext w:val="0"/>
              <w:keepLines w:val="0"/>
              <w:widowControl/>
              <w:suppressLineNumbers w:val="0"/>
              <w:jc w:val="center"/>
              <w:textAlignment w:val="center"/>
              <w:rPr>
                <w:rFonts w:hint="eastAsia" w:ascii="宋体" w:hAnsi="宋体" w:eastAsia="宋体"/>
                <w:b/>
                <w:bCs/>
                <w:color w:val="auto"/>
                <w:sz w:val="24"/>
                <w:szCs w:val="18"/>
                <w:highlight w:val="none"/>
              </w:rPr>
            </w:pPr>
            <w:r>
              <w:rPr>
                <w:rFonts w:hint="eastAsia" w:ascii="宋体" w:hAnsi="宋体" w:eastAsia="宋体" w:cs="宋体"/>
                <w:b/>
                <w:bCs/>
                <w:i w:val="0"/>
                <w:iCs w:val="0"/>
                <w:color w:val="000000"/>
                <w:kern w:val="0"/>
                <w:sz w:val="22"/>
                <w:szCs w:val="22"/>
                <w:u w:val="none"/>
                <w:lang w:val="en-US" w:eastAsia="zh-CN" w:bidi="ar"/>
              </w:rPr>
              <w:t>单位</w:t>
            </w:r>
          </w:p>
        </w:tc>
        <w:tc>
          <w:tcPr>
            <w:tcW w:w="540" w:type="pct"/>
            <w:vAlign w:val="center"/>
          </w:tcPr>
          <w:p w14:paraId="738F3E2D">
            <w:pPr>
              <w:spacing w:line="360" w:lineRule="auto"/>
              <w:jc w:val="center"/>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732EB27B">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469" w:type="pct"/>
            <w:vAlign w:val="center"/>
          </w:tcPr>
          <w:p w14:paraId="65DA9B8A">
            <w:pPr>
              <w:keepNext w:val="0"/>
              <w:keepLines w:val="0"/>
              <w:widowControl/>
              <w:suppressLineNumbers w:val="0"/>
              <w:jc w:val="center"/>
              <w:textAlignment w:val="center"/>
              <w:rPr>
                <w:rFonts w:hint="eastAsia" w:ascii="宋体" w:hAnsi="宋体" w:eastAsia="宋体"/>
                <w:b/>
                <w:bCs/>
                <w:color w:val="auto"/>
                <w:sz w:val="24"/>
                <w:szCs w:val="18"/>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规格型号</w:t>
            </w:r>
          </w:p>
        </w:tc>
        <w:tc>
          <w:tcPr>
            <w:tcW w:w="476" w:type="pct"/>
            <w:vAlign w:val="center"/>
          </w:tcPr>
          <w:p w14:paraId="5D58B70C">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374" w:type="pct"/>
            <w:vAlign w:val="center"/>
          </w:tcPr>
          <w:p w14:paraId="2FFBEBFD">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85" w:type="pct"/>
            <w:vAlign w:val="center"/>
          </w:tcPr>
          <w:p w14:paraId="3946058B">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545" w:type="pct"/>
            <w:vAlign w:val="center"/>
          </w:tcPr>
          <w:p w14:paraId="62E3082A">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单人赛艇</w:t>
            </w:r>
          </w:p>
        </w:tc>
        <w:tc>
          <w:tcPr>
            <w:tcW w:w="1387" w:type="pct"/>
            <w:vAlign w:val="center"/>
          </w:tcPr>
          <w:p w14:paraId="10AAA98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A++级</w:t>
            </w:r>
          </w:p>
          <w:p w14:paraId="68316CF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1.艇体：采用碳纤维复合材料，在模具中高温高压固化成型</w:t>
            </w:r>
          </w:p>
          <w:p w14:paraId="113FA70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2.内仓：预浸料碳纤维</w:t>
            </w:r>
          </w:p>
          <w:p w14:paraId="617110F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3.外层：预浸料碳纤维</w:t>
            </w:r>
          </w:p>
          <w:p w14:paraId="0288F8D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4.夹层：芳纶蜂窝</w:t>
            </w:r>
          </w:p>
          <w:p w14:paraId="64B7557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5.表层：抗UV涂层</w:t>
            </w:r>
          </w:p>
          <w:p w14:paraId="1E49B4F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6.稳舵：铝合金材质，稳舵中心面与艇底中心线面的位置度不大于1mm</w:t>
            </w:r>
          </w:p>
          <w:p w14:paraId="5DD82B5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7.脚蹬架：碳纤维+PVC材质，倾斜角度可调节范围为35°～45°</w:t>
            </w:r>
          </w:p>
          <w:p w14:paraId="2D19664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8.座凳：碳纤维材质，高低可调节</w:t>
            </w:r>
          </w:p>
          <w:p w14:paraId="7681492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9.滑轨：铝合金材质，滑轨长度应在70cm-82cm</w:t>
            </w:r>
          </w:p>
          <w:p w14:paraId="2019B3D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10.桨架：预浸料碳纤维材质，机翼型，桨架挠度≤4.5</w:t>
            </w:r>
          </w:p>
          <w:p w14:paraId="328C9DB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11.艇重：≥14kg</w:t>
            </w:r>
          </w:p>
          <w:p w14:paraId="21783D51">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12.尺寸：艇长7800±5mm，艇宽345±5mm，艇深230±5mm，切水线宽276±3mm，翻边最宽处428±3mm</w:t>
            </w:r>
          </w:p>
          <w:p w14:paraId="727AC14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13.对称度≤2.0mm，挠度≤5.0mm，残留变形值≤0.1mm</w:t>
            </w:r>
          </w:p>
          <w:p w14:paraId="3D141B88">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14.配置：每个座位有专用水杯底座，配专用水杯</w:t>
            </w:r>
          </w:p>
        </w:tc>
        <w:tc>
          <w:tcPr>
            <w:tcW w:w="439" w:type="pct"/>
            <w:vAlign w:val="center"/>
          </w:tcPr>
          <w:p w14:paraId="007D5475">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18</w:t>
            </w:r>
          </w:p>
        </w:tc>
        <w:tc>
          <w:tcPr>
            <w:tcW w:w="481" w:type="pct"/>
            <w:vAlign w:val="center"/>
          </w:tcPr>
          <w:p w14:paraId="6B596790">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41FFBBCB">
            <w:pPr>
              <w:spacing w:line="360" w:lineRule="auto"/>
              <w:jc w:val="center"/>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工业</w:t>
            </w:r>
          </w:p>
        </w:tc>
        <w:tc>
          <w:tcPr>
            <w:tcW w:w="469" w:type="pct"/>
            <w:vAlign w:val="center"/>
          </w:tcPr>
          <w:p w14:paraId="6C130D67">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A++</w:t>
            </w:r>
          </w:p>
        </w:tc>
        <w:tc>
          <w:tcPr>
            <w:tcW w:w="476" w:type="pct"/>
            <w:vAlign w:val="center"/>
          </w:tcPr>
          <w:p w14:paraId="7BD48C2B">
            <w:pPr>
              <w:spacing w:line="360" w:lineRule="auto"/>
              <w:jc w:val="center"/>
              <w:rPr>
                <w:rFonts w:hint="eastAsia" w:ascii="宋体" w:hAnsi="宋体" w:eastAsia="宋体"/>
                <w:bCs/>
                <w:color w:val="auto"/>
                <w:sz w:val="24"/>
                <w:szCs w:val="18"/>
                <w:highlight w:val="none"/>
                <w:lang w:val="en-US" w:eastAsia="zh-CN"/>
              </w:rPr>
            </w:pPr>
          </w:p>
        </w:tc>
        <w:tc>
          <w:tcPr>
            <w:tcW w:w="374" w:type="pct"/>
            <w:vMerge w:val="restart"/>
            <w:vAlign w:val="center"/>
          </w:tcPr>
          <w:p w14:paraId="735B0288">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赛艇器材</w:t>
            </w: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4BE84AF3">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545" w:type="pct"/>
            <w:vAlign w:val="center"/>
          </w:tcPr>
          <w:p w14:paraId="0590B955">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单人赛艇</w:t>
            </w:r>
          </w:p>
        </w:tc>
        <w:tc>
          <w:tcPr>
            <w:tcW w:w="1387" w:type="pct"/>
            <w:vAlign w:val="center"/>
          </w:tcPr>
          <w:p w14:paraId="578D52F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1、船型：1X</w:t>
            </w:r>
          </w:p>
          <w:p w14:paraId="0B8A46E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2、船套：国产定制船套、桨架套。</w:t>
            </w:r>
          </w:p>
          <w:p w14:paraId="4EDB48C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3、桨架：碳纤机翼后置桨架</w:t>
            </w:r>
          </w:p>
          <w:p w14:paraId="034BE9A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4、运动员级别：65kg</w:t>
            </w:r>
          </w:p>
          <w:p w14:paraId="4A0D75C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5、滑轨长度：标准83cm、配EMP桨栓</w:t>
            </w:r>
          </w:p>
          <w:p w14:paraId="744C0B5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6、滑座：可调节高度、柏木、标准高度</w:t>
            </w:r>
          </w:p>
          <w:p w14:paraId="6181806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7、桨架开距：159cm；桨架高度：17.5-18.5cm;</w:t>
            </w:r>
          </w:p>
          <w:p w14:paraId="5BF96CF7">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8、船鞋：41</w:t>
            </w:r>
          </w:p>
          <w:p w14:paraId="7A95D0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9、配置：碳纤鳍舵、奥运会版本、适用不同鞋子脚蹬板</w:t>
            </w:r>
          </w:p>
          <w:p w14:paraId="2BC7CEA1">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10、安装桨频表架子</w:t>
            </w:r>
          </w:p>
        </w:tc>
        <w:tc>
          <w:tcPr>
            <w:tcW w:w="439" w:type="pct"/>
            <w:vAlign w:val="center"/>
          </w:tcPr>
          <w:p w14:paraId="6BE62890">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w:t>
            </w:r>
          </w:p>
        </w:tc>
        <w:tc>
          <w:tcPr>
            <w:tcW w:w="481" w:type="pct"/>
            <w:vAlign w:val="center"/>
          </w:tcPr>
          <w:p w14:paraId="159C1C81">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3038C9D5">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26FDAB36">
            <w:pPr>
              <w:keepNext w:val="0"/>
              <w:keepLines w:val="0"/>
              <w:widowControl/>
              <w:suppressLineNumbers w:val="0"/>
              <w:jc w:val="center"/>
              <w:textAlignment w:val="center"/>
              <w:rPr>
                <w:rFonts w:hint="default" w:ascii="宋体" w:hAnsi="宋体" w:eastAsia="宋体"/>
                <w:bCs/>
                <w:color w:val="auto"/>
                <w:sz w:val="24"/>
                <w:szCs w:val="18"/>
                <w:highlight w:val="none"/>
                <w:lang w:val="en-US"/>
              </w:rPr>
            </w:pPr>
            <w:r>
              <w:rPr>
                <w:rFonts w:hint="eastAsia"/>
                <w:lang w:val="en-US" w:eastAsia="zh-CN"/>
              </w:rPr>
              <w:t>X17</w:t>
            </w:r>
          </w:p>
        </w:tc>
        <w:tc>
          <w:tcPr>
            <w:tcW w:w="476" w:type="pct"/>
            <w:vAlign w:val="center"/>
          </w:tcPr>
          <w:p w14:paraId="404259CD">
            <w:pPr>
              <w:spacing w:line="360" w:lineRule="auto"/>
              <w:jc w:val="center"/>
              <w:rPr>
                <w:rFonts w:ascii="宋体" w:hAnsi="宋体" w:eastAsia="宋体"/>
                <w:bCs/>
                <w:color w:val="auto"/>
                <w:sz w:val="24"/>
                <w:szCs w:val="18"/>
                <w:highlight w:val="none"/>
              </w:rPr>
            </w:pPr>
          </w:p>
        </w:tc>
        <w:tc>
          <w:tcPr>
            <w:tcW w:w="374" w:type="pct"/>
            <w:vMerge w:val="continue"/>
            <w:vAlign w:val="center"/>
          </w:tcPr>
          <w:p w14:paraId="0DD9C8E4">
            <w:pPr>
              <w:keepNext w:val="0"/>
              <w:keepLines w:val="0"/>
              <w:widowControl/>
              <w:suppressLineNumbers w:val="0"/>
              <w:jc w:val="center"/>
              <w:textAlignment w:val="center"/>
              <w:rPr>
                <w:rFonts w:ascii="宋体" w:hAnsi="宋体" w:eastAsia="宋体"/>
                <w:bCs/>
                <w:color w:val="auto"/>
                <w:sz w:val="24"/>
                <w:szCs w:val="18"/>
                <w:highlight w:val="none"/>
              </w:rPr>
            </w:pPr>
          </w:p>
        </w:tc>
      </w:tr>
      <w:tr w14:paraId="40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5" w:type="pct"/>
            <w:vAlign w:val="center"/>
          </w:tcPr>
          <w:p w14:paraId="114C975C">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545" w:type="pct"/>
            <w:vAlign w:val="center"/>
          </w:tcPr>
          <w:p w14:paraId="25C64BBB">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双人赛艇</w:t>
            </w:r>
          </w:p>
        </w:tc>
        <w:tc>
          <w:tcPr>
            <w:tcW w:w="1387" w:type="pct"/>
            <w:vAlign w:val="center"/>
          </w:tcPr>
          <w:p w14:paraId="13B5FDE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A++级</w:t>
            </w:r>
          </w:p>
          <w:p w14:paraId="2704898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1.艇体：采用碳纤维复合材料，在模具中高温高压固化成型。。</w:t>
            </w:r>
          </w:p>
          <w:p w14:paraId="396FD27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2.内仓：预浸料碳纤维</w:t>
            </w:r>
          </w:p>
          <w:p w14:paraId="39DBA76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3.外层：预浸料碳纤维</w:t>
            </w:r>
          </w:p>
          <w:p w14:paraId="6D487A8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4.夹层：芳纶蜂窝</w:t>
            </w:r>
          </w:p>
          <w:p w14:paraId="4E0456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5.表层：抗UV涂层</w:t>
            </w:r>
          </w:p>
          <w:p w14:paraId="0475AB7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6.稳舵：铝合金材质，稳舵中心面与艇底中心线面的位置度不大于1mm</w:t>
            </w:r>
          </w:p>
          <w:p w14:paraId="49BFF78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7.脚蹬架：碳纤维+PVC材质，倾斜角度可调节范围为35°～45°</w:t>
            </w:r>
          </w:p>
          <w:p w14:paraId="09F8D04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8.座凳：碳纤材质，高低可调节</w:t>
            </w:r>
          </w:p>
          <w:p w14:paraId="21D64E9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9.滑轨：铝合金材质，滑轨长度应在70cm-82cm</w:t>
            </w:r>
          </w:p>
          <w:p w14:paraId="07B5B76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10.桨架：预浸料碳纤维材质，机翼型，桨架挠度≤4.5</w:t>
            </w:r>
          </w:p>
          <w:p w14:paraId="5E1F1DA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11.艇重：≥27kg</w:t>
            </w:r>
          </w:p>
          <w:p w14:paraId="37B1AF8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12.尺寸：艇长9420±5mm，艇宽468±5mm，艇深280±5mm，切水线宽337±3mm，翻边最宽处530±3mm</w:t>
            </w:r>
          </w:p>
          <w:p w14:paraId="5D9797E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13.对称度≤3.0mm，挠度≤5.0mm，残留变形值≤0.15mm</w:t>
            </w:r>
          </w:p>
          <w:p w14:paraId="199E9B0A">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14.配置：每个座位有专用水杯底座，配专用水杯</w:t>
            </w:r>
          </w:p>
        </w:tc>
        <w:tc>
          <w:tcPr>
            <w:tcW w:w="439" w:type="pct"/>
            <w:vAlign w:val="center"/>
          </w:tcPr>
          <w:p w14:paraId="38014081">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3</w:t>
            </w:r>
          </w:p>
        </w:tc>
        <w:tc>
          <w:tcPr>
            <w:tcW w:w="481" w:type="pct"/>
            <w:vAlign w:val="center"/>
          </w:tcPr>
          <w:p w14:paraId="66A3B590">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79248D56">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1687BDD7">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A++</w:t>
            </w:r>
          </w:p>
        </w:tc>
        <w:tc>
          <w:tcPr>
            <w:tcW w:w="476" w:type="pct"/>
            <w:vAlign w:val="center"/>
          </w:tcPr>
          <w:p w14:paraId="4298283D">
            <w:pPr>
              <w:spacing w:line="360" w:lineRule="auto"/>
              <w:jc w:val="center"/>
              <w:rPr>
                <w:rFonts w:ascii="宋体" w:hAnsi="宋体" w:eastAsia="宋体"/>
                <w:bCs/>
                <w:color w:val="auto"/>
                <w:sz w:val="24"/>
                <w:szCs w:val="18"/>
                <w:highlight w:val="none"/>
              </w:rPr>
            </w:pPr>
          </w:p>
        </w:tc>
        <w:tc>
          <w:tcPr>
            <w:tcW w:w="374" w:type="pct"/>
            <w:vMerge w:val="continue"/>
            <w:vAlign w:val="center"/>
          </w:tcPr>
          <w:p w14:paraId="7D952047">
            <w:pPr>
              <w:keepNext w:val="0"/>
              <w:keepLines w:val="0"/>
              <w:widowControl/>
              <w:suppressLineNumbers w:val="0"/>
              <w:jc w:val="center"/>
              <w:textAlignment w:val="center"/>
              <w:rPr>
                <w:rFonts w:ascii="宋体" w:hAnsi="宋体" w:eastAsia="宋体"/>
                <w:bCs/>
                <w:color w:val="auto"/>
                <w:sz w:val="24"/>
                <w:szCs w:val="18"/>
                <w:highlight w:val="none"/>
              </w:rPr>
            </w:pPr>
          </w:p>
        </w:tc>
      </w:tr>
      <w:tr w14:paraId="4251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39568012">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4</w:t>
            </w:r>
          </w:p>
        </w:tc>
        <w:tc>
          <w:tcPr>
            <w:tcW w:w="545" w:type="pct"/>
            <w:vAlign w:val="center"/>
          </w:tcPr>
          <w:p w14:paraId="74F7AFD5">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赛艇双桨</w:t>
            </w:r>
          </w:p>
        </w:tc>
        <w:tc>
          <w:tcPr>
            <w:tcW w:w="1387" w:type="pct"/>
            <w:vAlign w:val="center"/>
          </w:tcPr>
          <w:p w14:paraId="61184D96">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碳纤维纤细桨杆，涡轮桨叶尺寸21×46；桨长度284-289cm；硬度中；合成手柄可调5cm；手柄套（中等厚度）34.5mm；内柄79-91cm；角度0度。</w:t>
            </w:r>
          </w:p>
        </w:tc>
        <w:tc>
          <w:tcPr>
            <w:tcW w:w="439" w:type="pct"/>
            <w:vAlign w:val="center"/>
          </w:tcPr>
          <w:p w14:paraId="0DC36687">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16</w:t>
            </w:r>
          </w:p>
        </w:tc>
        <w:tc>
          <w:tcPr>
            <w:tcW w:w="481" w:type="pct"/>
            <w:vAlign w:val="center"/>
          </w:tcPr>
          <w:p w14:paraId="56E343B6">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副</w:t>
            </w:r>
          </w:p>
        </w:tc>
        <w:tc>
          <w:tcPr>
            <w:tcW w:w="540" w:type="pct"/>
            <w:vAlign w:val="center"/>
          </w:tcPr>
          <w:p w14:paraId="2FAC2F5C">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034009C2">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C2纤细型</w:t>
            </w:r>
          </w:p>
        </w:tc>
        <w:tc>
          <w:tcPr>
            <w:tcW w:w="476" w:type="pct"/>
            <w:vAlign w:val="center"/>
          </w:tcPr>
          <w:p w14:paraId="5665A8EC">
            <w:pPr>
              <w:spacing w:line="360" w:lineRule="auto"/>
              <w:jc w:val="center"/>
              <w:rPr>
                <w:rFonts w:ascii="宋体" w:hAnsi="宋体" w:eastAsia="宋体"/>
                <w:bCs/>
                <w:color w:val="auto"/>
                <w:sz w:val="24"/>
                <w:szCs w:val="18"/>
                <w:highlight w:val="none"/>
              </w:rPr>
            </w:pPr>
          </w:p>
        </w:tc>
        <w:tc>
          <w:tcPr>
            <w:tcW w:w="374" w:type="pct"/>
            <w:vMerge w:val="continue"/>
            <w:vAlign w:val="center"/>
          </w:tcPr>
          <w:p w14:paraId="4C647C96">
            <w:pPr>
              <w:keepNext w:val="0"/>
              <w:keepLines w:val="0"/>
              <w:widowControl/>
              <w:suppressLineNumbers w:val="0"/>
              <w:jc w:val="center"/>
              <w:textAlignment w:val="center"/>
              <w:rPr>
                <w:rFonts w:ascii="宋体" w:hAnsi="宋体" w:eastAsia="宋体"/>
                <w:bCs/>
                <w:color w:val="auto"/>
                <w:sz w:val="24"/>
                <w:szCs w:val="18"/>
                <w:highlight w:val="none"/>
              </w:rPr>
            </w:pPr>
          </w:p>
        </w:tc>
      </w:tr>
      <w:tr w14:paraId="5A18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2CF661DB">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5</w:t>
            </w:r>
          </w:p>
        </w:tc>
        <w:tc>
          <w:tcPr>
            <w:tcW w:w="545" w:type="pct"/>
            <w:vAlign w:val="center"/>
          </w:tcPr>
          <w:p w14:paraId="68F65673">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单人海赛</w:t>
            </w:r>
          </w:p>
        </w:tc>
        <w:tc>
          <w:tcPr>
            <w:tcW w:w="1387" w:type="pct"/>
            <w:vAlign w:val="center"/>
          </w:tcPr>
          <w:p w14:paraId="198974D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A++级</w:t>
            </w:r>
          </w:p>
          <w:p w14:paraId="00EC0CE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1.艇体：采用航天级复合材料，真空袋工艺，在模具中高温固化成型，建有三个密封舱，采用自排水设计。</w:t>
            </w:r>
          </w:p>
          <w:p w14:paraId="332F1C9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2.桨架：配最新型铝合金桨架。</w:t>
            </w:r>
          </w:p>
          <w:p w14:paraId="0B8A778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★3.桨栓：破坏载荷≥1000N</w:t>
            </w:r>
          </w:p>
          <w:p w14:paraId="7064CBF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★4.脚蹬架：倾斜角度的可调范围为38°～45°</w:t>
            </w:r>
          </w:p>
          <w:p w14:paraId="54AE363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★5.滑轨:长度≥85cm</w:t>
            </w:r>
          </w:p>
          <w:p w14:paraId="4089B76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★6.尺寸：艇长≤600cm，艇宽≥75cm</w:t>
            </w:r>
          </w:p>
          <w:p w14:paraId="709D97E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★7.艇重≥35kg</w:t>
            </w:r>
          </w:p>
          <w:p w14:paraId="5809402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★8.100N挠度55mm～68mm</w:t>
            </w:r>
          </w:p>
          <w:p w14:paraId="5B20665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★9.残余变形量≤3.0mm</w:t>
            </w:r>
          </w:p>
          <w:p w14:paraId="5C00FDB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10.赛艇满载水，平均重量等于船生产标牌上所述设计重量的船员坐在划船位置时，滑座最高位置最多低于静水线5cm。</w:t>
            </w:r>
          </w:p>
          <w:p w14:paraId="47B639C9">
            <w:pPr>
              <w:keepNext w:val="0"/>
              <w:keepLines w:val="0"/>
              <w:widowControl/>
              <w:suppressLineNumbers w:val="0"/>
              <w:jc w:val="both"/>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（带★的参数需提供第三方检测机构检测的带CMA的检测报告）</w:t>
            </w:r>
          </w:p>
        </w:tc>
        <w:tc>
          <w:tcPr>
            <w:tcW w:w="439" w:type="pct"/>
            <w:vAlign w:val="center"/>
          </w:tcPr>
          <w:p w14:paraId="173D3B5A">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w:t>
            </w:r>
          </w:p>
        </w:tc>
        <w:tc>
          <w:tcPr>
            <w:tcW w:w="481" w:type="pct"/>
            <w:vAlign w:val="center"/>
          </w:tcPr>
          <w:p w14:paraId="3BD02711">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455FD3AA">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0898C79F">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A+</w:t>
            </w:r>
          </w:p>
        </w:tc>
        <w:tc>
          <w:tcPr>
            <w:tcW w:w="476" w:type="pct"/>
            <w:vAlign w:val="center"/>
          </w:tcPr>
          <w:p w14:paraId="6C66E069">
            <w:pPr>
              <w:spacing w:line="360" w:lineRule="auto"/>
              <w:jc w:val="center"/>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是</w:t>
            </w:r>
          </w:p>
        </w:tc>
        <w:tc>
          <w:tcPr>
            <w:tcW w:w="374" w:type="pct"/>
            <w:vMerge w:val="restart"/>
            <w:vAlign w:val="center"/>
          </w:tcPr>
          <w:p w14:paraId="5424087E">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海赛器材</w:t>
            </w:r>
          </w:p>
        </w:tc>
      </w:tr>
      <w:tr w14:paraId="5EBD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85" w:type="pct"/>
            <w:vAlign w:val="center"/>
          </w:tcPr>
          <w:p w14:paraId="5A173C46">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6</w:t>
            </w:r>
          </w:p>
        </w:tc>
        <w:tc>
          <w:tcPr>
            <w:tcW w:w="545" w:type="pct"/>
            <w:vAlign w:val="center"/>
          </w:tcPr>
          <w:p w14:paraId="1BEC0846">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双人海赛</w:t>
            </w:r>
          </w:p>
        </w:tc>
        <w:tc>
          <w:tcPr>
            <w:tcW w:w="1387" w:type="pct"/>
            <w:vAlign w:val="center"/>
          </w:tcPr>
          <w:p w14:paraId="62CA940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1.艇体：采用航天级复合材料，真空袋工艺，在模具中高温固化成型，建有三个密封舱，采用自排水设计。</w:t>
            </w:r>
          </w:p>
          <w:p w14:paraId="0E474A8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2.桨架：配最新型铝合金桨架。</w:t>
            </w:r>
          </w:p>
          <w:p w14:paraId="0FAE90D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★3.桨栓：破坏载荷≥1000N</w:t>
            </w:r>
          </w:p>
          <w:p w14:paraId="51035CF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★4.脚蹬架：倾斜角度的可调范围为38°～45°</w:t>
            </w:r>
          </w:p>
          <w:p w14:paraId="38C79BB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★5.滑轨:长度≥85cm</w:t>
            </w:r>
          </w:p>
          <w:p w14:paraId="19E51BD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★6.尺寸：艇长≤750cm，艇宽≥100cm</w:t>
            </w:r>
          </w:p>
          <w:p w14:paraId="726B2CD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★7.艇重≥60kg。</w:t>
            </w:r>
          </w:p>
          <w:p w14:paraId="79A756B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★8.100N挠度55mm～68mm</w:t>
            </w:r>
          </w:p>
          <w:p w14:paraId="73137BC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★9.残余变形量≤3.0mm</w:t>
            </w:r>
          </w:p>
          <w:p w14:paraId="1A21C36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10.赛艇满载水，平均重量等于船生产标牌上所述设计重量的船员坐在划船位置时，滑座最高位置最多低于静水线5cm。</w:t>
            </w:r>
          </w:p>
          <w:p w14:paraId="32DB179E">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（带★的参数需提供第三方检测机构检测的带CMA的检测报告）</w:t>
            </w:r>
          </w:p>
        </w:tc>
        <w:tc>
          <w:tcPr>
            <w:tcW w:w="439" w:type="pct"/>
            <w:vAlign w:val="center"/>
          </w:tcPr>
          <w:p w14:paraId="331BF987">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w:t>
            </w:r>
          </w:p>
        </w:tc>
        <w:tc>
          <w:tcPr>
            <w:tcW w:w="481" w:type="pct"/>
            <w:vAlign w:val="center"/>
          </w:tcPr>
          <w:p w14:paraId="58DFC917">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5FD81531">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29BE97B6">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A+</w:t>
            </w:r>
          </w:p>
        </w:tc>
        <w:tc>
          <w:tcPr>
            <w:tcW w:w="476" w:type="pct"/>
            <w:vAlign w:val="center"/>
          </w:tcPr>
          <w:p w14:paraId="71F3A21F">
            <w:pPr>
              <w:spacing w:line="360" w:lineRule="auto"/>
              <w:jc w:val="center"/>
              <w:rPr>
                <w:rFonts w:ascii="宋体" w:hAnsi="宋体" w:eastAsia="宋体"/>
                <w:bCs/>
                <w:color w:val="auto"/>
                <w:sz w:val="24"/>
                <w:szCs w:val="18"/>
                <w:highlight w:val="none"/>
              </w:rPr>
            </w:pPr>
          </w:p>
        </w:tc>
        <w:tc>
          <w:tcPr>
            <w:tcW w:w="374" w:type="pct"/>
            <w:vMerge w:val="continue"/>
            <w:vAlign w:val="center"/>
          </w:tcPr>
          <w:p w14:paraId="3FE038BF">
            <w:pPr>
              <w:keepNext w:val="0"/>
              <w:keepLines w:val="0"/>
              <w:widowControl/>
              <w:suppressLineNumbers w:val="0"/>
              <w:jc w:val="center"/>
              <w:textAlignment w:val="center"/>
              <w:rPr>
                <w:rFonts w:ascii="宋体" w:hAnsi="宋体" w:eastAsia="宋体"/>
                <w:bCs/>
                <w:color w:val="auto"/>
                <w:sz w:val="24"/>
                <w:szCs w:val="18"/>
                <w:highlight w:val="none"/>
              </w:rPr>
            </w:pPr>
          </w:p>
        </w:tc>
      </w:tr>
      <w:tr w14:paraId="246E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0F7B8331">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7</w:t>
            </w:r>
          </w:p>
        </w:tc>
        <w:tc>
          <w:tcPr>
            <w:tcW w:w="545" w:type="pct"/>
            <w:vAlign w:val="center"/>
          </w:tcPr>
          <w:p w14:paraId="53471E8F">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单人皮艇</w:t>
            </w:r>
          </w:p>
        </w:tc>
        <w:tc>
          <w:tcPr>
            <w:tcW w:w="1387" w:type="pct"/>
            <w:vAlign w:val="center"/>
          </w:tcPr>
          <w:p w14:paraId="089DFD4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A++级</w:t>
            </w:r>
          </w:p>
          <w:p w14:paraId="75C523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1.艇体：采用一体成型技术，在模具中高温高压固化成型，整体无接缝无合模线</w:t>
            </w:r>
          </w:p>
          <w:p w14:paraId="4EF8C1B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2.内仓：碳纤维</w:t>
            </w:r>
          </w:p>
          <w:p w14:paraId="3F8B9F5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3.外层：碳纤维</w:t>
            </w:r>
          </w:p>
          <w:p w14:paraId="425C751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4.夹层：PVC</w:t>
            </w:r>
          </w:p>
          <w:p w14:paraId="4F82959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5.表层：抗UV涂层</w:t>
            </w:r>
          </w:p>
          <w:p w14:paraId="1F8B9F0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6.防渗水气舱盖，碳纤维舵</w:t>
            </w:r>
          </w:p>
          <w:p w14:paraId="7858E17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7.座凳：碳纤维材质，前后高低可调节</w:t>
            </w:r>
          </w:p>
          <w:p w14:paraId="187A729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8.脚蹬：碳纤维材质，前后倾斜角度可调节</w:t>
            </w:r>
          </w:p>
          <w:p w14:paraId="3FA4B0B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9.艇重：≥12kg</w:t>
            </w:r>
          </w:p>
          <w:p w14:paraId="50D7739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10.尺寸：长5190mm±5mm，宽395mm±5mm，深253mm±5mm</w:t>
            </w:r>
          </w:p>
          <w:p w14:paraId="743E1564">
            <w:pPr>
              <w:pStyle w:val="2"/>
              <w:rPr>
                <w:rFonts w:hint="default"/>
                <w:lang w:val="en-US"/>
              </w:rPr>
            </w:pPr>
            <w:r>
              <w:rPr>
                <w:rFonts w:hint="eastAsia" w:ascii="宋体" w:hAnsi="宋体" w:eastAsia="宋体" w:cs="宋体"/>
                <w:i w:val="0"/>
                <w:iCs w:val="0"/>
                <w:color w:val="000000"/>
                <w:kern w:val="0"/>
                <w:sz w:val="22"/>
                <w:szCs w:val="22"/>
                <w:u w:val="none"/>
                <w:lang w:val="en-US" w:eastAsia="zh-CN" w:bidi="ar"/>
              </w:rPr>
              <w:t>11.对称度≤3mm，挠度≤4mm，残留变形值≤0.3mm</w:t>
            </w:r>
          </w:p>
        </w:tc>
        <w:tc>
          <w:tcPr>
            <w:tcW w:w="439" w:type="pct"/>
            <w:vAlign w:val="center"/>
          </w:tcPr>
          <w:p w14:paraId="667DE079">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10</w:t>
            </w:r>
          </w:p>
        </w:tc>
        <w:tc>
          <w:tcPr>
            <w:tcW w:w="481" w:type="pct"/>
            <w:vAlign w:val="center"/>
          </w:tcPr>
          <w:p w14:paraId="502A8671">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5B76011D">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1FBFE14D">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A++</w:t>
            </w:r>
          </w:p>
        </w:tc>
        <w:tc>
          <w:tcPr>
            <w:tcW w:w="476" w:type="pct"/>
            <w:vAlign w:val="center"/>
          </w:tcPr>
          <w:p w14:paraId="6B70F5E2">
            <w:pPr>
              <w:spacing w:line="360" w:lineRule="auto"/>
              <w:jc w:val="center"/>
              <w:rPr>
                <w:rFonts w:ascii="宋体" w:hAnsi="宋体" w:eastAsia="宋体"/>
                <w:bCs/>
                <w:color w:val="auto"/>
                <w:sz w:val="24"/>
                <w:szCs w:val="18"/>
                <w:highlight w:val="none"/>
              </w:rPr>
            </w:pPr>
          </w:p>
        </w:tc>
        <w:tc>
          <w:tcPr>
            <w:tcW w:w="374" w:type="pct"/>
            <w:vMerge w:val="restart"/>
            <w:vAlign w:val="center"/>
          </w:tcPr>
          <w:p w14:paraId="222FDFFA">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皮艇器材</w:t>
            </w:r>
          </w:p>
        </w:tc>
      </w:tr>
      <w:tr w14:paraId="4A9D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560617A3">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8</w:t>
            </w:r>
          </w:p>
        </w:tc>
        <w:tc>
          <w:tcPr>
            <w:tcW w:w="545" w:type="pct"/>
            <w:vAlign w:val="center"/>
          </w:tcPr>
          <w:p w14:paraId="46E51A72">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双人皮艇</w:t>
            </w:r>
          </w:p>
        </w:tc>
        <w:tc>
          <w:tcPr>
            <w:tcW w:w="1387" w:type="pct"/>
            <w:vAlign w:val="center"/>
          </w:tcPr>
          <w:p w14:paraId="6C77F1A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A++级</w:t>
            </w:r>
          </w:p>
          <w:p w14:paraId="70BC217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1.艇体：采用一体成型技术，在模具中高温高压固化成型，整体无接缝无合模线</w:t>
            </w:r>
          </w:p>
          <w:p w14:paraId="5002D27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2.内仓：碳纤维</w:t>
            </w:r>
          </w:p>
          <w:p w14:paraId="58DAF55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3.外层：碳纤维</w:t>
            </w:r>
          </w:p>
          <w:p w14:paraId="7214E18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4.夹层：PVC</w:t>
            </w:r>
          </w:p>
          <w:p w14:paraId="0BFB567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5.表层：抗UV涂层</w:t>
            </w:r>
          </w:p>
          <w:p w14:paraId="74F555C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6.防渗水气舱盖，碳纤维舵</w:t>
            </w:r>
          </w:p>
          <w:p w14:paraId="7EB354E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7.座凳：碳纤维材质，前后高低可调节</w:t>
            </w:r>
          </w:p>
          <w:p w14:paraId="01E8D31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8.脚蹬：碳纤维材质，前后倾斜角度可调节</w:t>
            </w:r>
          </w:p>
          <w:p w14:paraId="448E76A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9.艇重：≥18kg</w:t>
            </w:r>
          </w:p>
          <w:p w14:paraId="2453209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10.尺寸：长6490mm±5mm，宽405mm±5mm，深275mm±5mm</w:t>
            </w:r>
          </w:p>
          <w:p w14:paraId="16B62529">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11.对称度≤3mm，挠度≤4mm，残留变形值≤0.3mm</w:t>
            </w:r>
          </w:p>
        </w:tc>
        <w:tc>
          <w:tcPr>
            <w:tcW w:w="439" w:type="pct"/>
            <w:vAlign w:val="center"/>
          </w:tcPr>
          <w:p w14:paraId="6DB64863">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2</w:t>
            </w:r>
          </w:p>
        </w:tc>
        <w:tc>
          <w:tcPr>
            <w:tcW w:w="481" w:type="pct"/>
            <w:vAlign w:val="center"/>
          </w:tcPr>
          <w:p w14:paraId="0A627F8A">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2BF1C7EE">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20C70FE3">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A++</w:t>
            </w:r>
          </w:p>
        </w:tc>
        <w:tc>
          <w:tcPr>
            <w:tcW w:w="476" w:type="pct"/>
            <w:vAlign w:val="center"/>
          </w:tcPr>
          <w:p w14:paraId="667E8400">
            <w:pPr>
              <w:spacing w:line="360" w:lineRule="auto"/>
              <w:jc w:val="center"/>
              <w:rPr>
                <w:rFonts w:ascii="宋体" w:hAnsi="宋体" w:eastAsia="宋体"/>
                <w:bCs/>
                <w:color w:val="auto"/>
                <w:sz w:val="24"/>
                <w:szCs w:val="18"/>
                <w:highlight w:val="none"/>
              </w:rPr>
            </w:pPr>
          </w:p>
        </w:tc>
        <w:tc>
          <w:tcPr>
            <w:tcW w:w="374" w:type="pct"/>
            <w:vMerge w:val="continue"/>
            <w:vAlign w:val="center"/>
          </w:tcPr>
          <w:p w14:paraId="2FD4BB8D">
            <w:pPr>
              <w:keepNext w:val="0"/>
              <w:keepLines w:val="0"/>
              <w:widowControl/>
              <w:suppressLineNumbers w:val="0"/>
              <w:jc w:val="center"/>
              <w:textAlignment w:val="center"/>
              <w:rPr>
                <w:rFonts w:ascii="宋体" w:hAnsi="宋体" w:eastAsia="宋体"/>
                <w:bCs/>
                <w:color w:val="auto"/>
                <w:sz w:val="24"/>
                <w:szCs w:val="18"/>
                <w:highlight w:val="none"/>
              </w:rPr>
            </w:pPr>
          </w:p>
        </w:tc>
      </w:tr>
      <w:tr w14:paraId="2ACA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1415A73E">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9</w:t>
            </w:r>
          </w:p>
        </w:tc>
        <w:tc>
          <w:tcPr>
            <w:tcW w:w="545" w:type="pct"/>
            <w:vAlign w:val="center"/>
          </w:tcPr>
          <w:p w14:paraId="2ABBC005">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四人皮艇</w:t>
            </w:r>
          </w:p>
        </w:tc>
        <w:tc>
          <w:tcPr>
            <w:tcW w:w="1387" w:type="pct"/>
            <w:vAlign w:val="center"/>
          </w:tcPr>
          <w:p w14:paraId="586463D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A++级艇</w:t>
            </w:r>
          </w:p>
          <w:p w14:paraId="4502149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1.艇体：采用一体成型技术，在模具中高温高压固化成型，整体无接缝无合模线</w:t>
            </w:r>
          </w:p>
          <w:p w14:paraId="40C1DE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2.内仓：碳纤维</w:t>
            </w:r>
          </w:p>
          <w:p w14:paraId="33EAAD6E">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3.外层：碳纤维</w:t>
            </w:r>
          </w:p>
          <w:p w14:paraId="6823F3D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4.夹层：PVC</w:t>
            </w:r>
          </w:p>
          <w:p w14:paraId="79A4AFF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5.表层：抗UV涂层</w:t>
            </w:r>
          </w:p>
          <w:p w14:paraId="025ED92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6.防渗水气舱盖，碳纤维舵</w:t>
            </w:r>
          </w:p>
          <w:p w14:paraId="2543AD6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7.座凳：碳纤维材质，前后高低可调节</w:t>
            </w:r>
          </w:p>
          <w:p w14:paraId="152D72A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8.脚蹬：碳纤维材质，前后倾斜角度可调节</w:t>
            </w:r>
          </w:p>
          <w:p w14:paraId="75B85F8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9.艇重：≥30kg</w:t>
            </w:r>
          </w:p>
          <w:p w14:paraId="1B12459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10.尺寸：长10880mm±5mm，宽415mm±5mm，深300mm±5mm</w:t>
            </w:r>
          </w:p>
          <w:p w14:paraId="2FC55F2A">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11.对称度≤3mm，挠度≤4mm，残留变形值≤0.3mm</w:t>
            </w:r>
          </w:p>
        </w:tc>
        <w:tc>
          <w:tcPr>
            <w:tcW w:w="439" w:type="pct"/>
            <w:vAlign w:val="center"/>
          </w:tcPr>
          <w:p w14:paraId="46CD2C33">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w:t>
            </w:r>
          </w:p>
        </w:tc>
        <w:tc>
          <w:tcPr>
            <w:tcW w:w="481" w:type="pct"/>
            <w:vAlign w:val="center"/>
          </w:tcPr>
          <w:p w14:paraId="7F466BD5">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3B5AA2EA">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69FFFFE0">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A++</w:t>
            </w:r>
          </w:p>
        </w:tc>
        <w:tc>
          <w:tcPr>
            <w:tcW w:w="476" w:type="pct"/>
            <w:vAlign w:val="center"/>
          </w:tcPr>
          <w:p w14:paraId="43BC8835">
            <w:pPr>
              <w:spacing w:line="360" w:lineRule="auto"/>
              <w:jc w:val="center"/>
              <w:rPr>
                <w:rFonts w:ascii="宋体" w:hAnsi="宋体" w:eastAsia="宋体"/>
                <w:bCs/>
                <w:color w:val="auto"/>
                <w:sz w:val="24"/>
                <w:szCs w:val="18"/>
                <w:highlight w:val="none"/>
              </w:rPr>
            </w:pPr>
          </w:p>
        </w:tc>
        <w:tc>
          <w:tcPr>
            <w:tcW w:w="374" w:type="pct"/>
            <w:vMerge w:val="continue"/>
            <w:vAlign w:val="center"/>
          </w:tcPr>
          <w:p w14:paraId="2249BAF2">
            <w:pPr>
              <w:keepNext w:val="0"/>
              <w:keepLines w:val="0"/>
              <w:widowControl/>
              <w:suppressLineNumbers w:val="0"/>
              <w:jc w:val="center"/>
              <w:textAlignment w:val="center"/>
              <w:rPr>
                <w:rFonts w:ascii="宋体" w:hAnsi="宋体" w:eastAsia="宋体"/>
                <w:bCs/>
                <w:color w:val="auto"/>
                <w:sz w:val="24"/>
                <w:szCs w:val="18"/>
                <w:highlight w:val="none"/>
              </w:rPr>
            </w:pPr>
          </w:p>
        </w:tc>
      </w:tr>
      <w:tr w14:paraId="303D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4B843372">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10</w:t>
            </w:r>
          </w:p>
        </w:tc>
        <w:tc>
          <w:tcPr>
            <w:tcW w:w="545" w:type="pct"/>
            <w:vAlign w:val="center"/>
          </w:tcPr>
          <w:p w14:paraId="039EB0BA">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皮艇桨</w:t>
            </w:r>
          </w:p>
        </w:tc>
        <w:tc>
          <w:tcPr>
            <w:tcW w:w="1387" w:type="pct"/>
            <w:vAlign w:val="center"/>
          </w:tcPr>
          <w:p w14:paraId="377E47F8">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桨叶碳含量100%,桨杆碳含量100%，可调节。</w:t>
            </w:r>
          </w:p>
        </w:tc>
        <w:tc>
          <w:tcPr>
            <w:tcW w:w="439" w:type="pct"/>
            <w:vAlign w:val="center"/>
          </w:tcPr>
          <w:p w14:paraId="6DE91717">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15</w:t>
            </w:r>
          </w:p>
        </w:tc>
        <w:tc>
          <w:tcPr>
            <w:tcW w:w="481" w:type="pct"/>
            <w:vAlign w:val="center"/>
          </w:tcPr>
          <w:p w14:paraId="7175643F">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支</w:t>
            </w:r>
          </w:p>
        </w:tc>
        <w:tc>
          <w:tcPr>
            <w:tcW w:w="540" w:type="pct"/>
            <w:vAlign w:val="center"/>
          </w:tcPr>
          <w:p w14:paraId="641F0A34">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027AF027">
            <w:pPr>
              <w:keepNext w:val="0"/>
              <w:keepLines w:val="0"/>
              <w:widowControl/>
              <w:suppressLineNumbers w:val="0"/>
              <w:jc w:val="center"/>
              <w:textAlignment w:val="center"/>
              <w:rPr>
                <w:rFonts w:ascii="宋体" w:hAnsi="宋体" w:eastAsia="宋体"/>
                <w:bCs/>
                <w:color w:val="auto"/>
                <w:sz w:val="24"/>
                <w:szCs w:val="18"/>
                <w:highlight w:val="none"/>
              </w:rPr>
            </w:pPr>
          </w:p>
        </w:tc>
        <w:tc>
          <w:tcPr>
            <w:tcW w:w="476" w:type="pct"/>
            <w:vAlign w:val="center"/>
          </w:tcPr>
          <w:p w14:paraId="6FD597E0">
            <w:pPr>
              <w:spacing w:line="360" w:lineRule="auto"/>
              <w:jc w:val="center"/>
              <w:rPr>
                <w:rFonts w:ascii="宋体" w:hAnsi="宋体" w:eastAsia="宋体"/>
                <w:bCs/>
                <w:color w:val="auto"/>
                <w:sz w:val="24"/>
                <w:szCs w:val="18"/>
                <w:highlight w:val="none"/>
              </w:rPr>
            </w:pPr>
          </w:p>
        </w:tc>
        <w:tc>
          <w:tcPr>
            <w:tcW w:w="374" w:type="pct"/>
            <w:vMerge w:val="continue"/>
            <w:vAlign w:val="center"/>
          </w:tcPr>
          <w:p w14:paraId="0119B83F">
            <w:pPr>
              <w:keepNext w:val="0"/>
              <w:keepLines w:val="0"/>
              <w:widowControl/>
              <w:suppressLineNumbers w:val="0"/>
              <w:jc w:val="center"/>
              <w:textAlignment w:val="center"/>
              <w:rPr>
                <w:rFonts w:ascii="宋体" w:hAnsi="宋体" w:eastAsia="宋体"/>
                <w:bCs/>
                <w:color w:val="auto"/>
                <w:sz w:val="24"/>
                <w:szCs w:val="18"/>
                <w:highlight w:val="none"/>
              </w:rPr>
            </w:pPr>
          </w:p>
        </w:tc>
      </w:tr>
      <w:tr w14:paraId="6BF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102F5FEF">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11</w:t>
            </w:r>
          </w:p>
        </w:tc>
        <w:tc>
          <w:tcPr>
            <w:tcW w:w="545" w:type="pct"/>
            <w:vAlign w:val="center"/>
          </w:tcPr>
          <w:p w14:paraId="603BC9A7">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单人划艇</w:t>
            </w:r>
          </w:p>
        </w:tc>
        <w:tc>
          <w:tcPr>
            <w:tcW w:w="1387" w:type="pct"/>
            <w:vAlign w:val="center"/>
          </w:tcPr>
          <w:p w14:paraId="0262DA1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A++级</w:t>
            </w:r>
          </w:p>
          <w:p w14:paraId="12ED6F7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1.艇体：采用一体成型技术，在模具中高温高压固化成型，整体无接缝无合模线</w:t>
            </w:r>
          </w:p>
          <w:p w14:paraId="35D436B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2.内仓：碳纤维</w:t>
            </w:r>
          </w:p>
          <w:p w14:paraId="4D17B25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3.外层：碳纤维</w:t>
            </w:r>
          </w:p>
          <w:p w14:paraId="1E57794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4.夹层：PVC</w:t>
            </w:r>
          </w:p>
          <w:p w14:paraId="157B907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5.跪垫板：碳纤维+PVC</w:t>
            </w:r>
          </w:p>
          <w:p w14:paraId="7C3E86A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6.表层：抗UV涂层</w:t>
            </w:r>
          </w:p>
          <w:p w14:paraId="2B725F6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7.脚蹬：铝合金材质，前后左右可调节</w:t>
            </w:r>
          </w:p>
          <w:p w14:paraId="24FA799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8.艇重：≥14kg</w:t>
            </w:r>
          </w:p>
          <w:p w14:paraId="1B32E23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9.尺寸：长5190mm±5mm，宽350mm±5mm，深275mm±5mm</w:t>
            </w:r>
          </w:p>
          <w:p w14:paraId="0FC6F552">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10.对称度≤4mm，挠度≤3mm，残留变形值≤0.2mm</w:t>
            </w:r>
          </w:p>
        </w:tc>
        <w:tc>
          <w:tcPr>
            <w:tcW w:w="439" w:type="pct"/>
            <w:vAlign w:val="center"/>
          </w:tcPr>
          <w:p w14:paraId="4C91B4CB">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8</w:t>
            </w:r>
          </w:p>
        </w:tc>
        <w:tc>
          <w:tcPr>
            <w:tcW w:w="481" w:type="pct"/>
            <w:vAlign w:val="center"/>
          </w:tcPr>
          <w:p w14:paraId="7FE82070">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4417333D">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574CB54B">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A++</w:t>
            </w:r>
          </w:p>
        </w:tc>
        <w:tc>
          <w:tcPr>
            <w:tcW w:w="476" w:type="pct"/>
            <w:vAlign w:val="center"/>
          </w:tcPr>
          <w:p w14:paraId="5E1C21B4">
            <w:pPr>
              <w:spacing w:line="360" w:lineRule="auto"/>
              <w:jc w:val="center"/>
              <w:rPr>
                <w:rFonts w:ascii="宋体" w:hAnsi="宋体" w:eastAsia="宋体"/>
                <w:bCs/>
                <w:color w:val="auto"/>
                <w:sz w:val="24"/>
                <w:szCs w:val="18"/>
                <w:highlight w:val="none"/>
              </w:rPr>
            </w:pPr>
          </w:p>
        </w:tc>
        <w:tc>
          <w:tcPr>
            <w:tcW w:w="374" w:type="pct"/>
            <w:vMerge w:val="restart"/>
            <w:vAlign w:val="center"/>
          </w:tcPr>
          <w:p w14:paraId="66A0CEA0">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划艇器材</w:t>
            </w:r>
          </w:p>
        </w:tc>
      </w:tr>
      <w:tr w14:paraId="191F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42362B75">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12</w:t>
            </w:r>
          </w:p>
        </w:tc>
        <w:tc>
          <w:tcPr>
            <w:tcW w:w="545" w:type="pct"/>
            <w:vAlign w:val="center"/>
          </w:tcPr>
          <w:p w14:paraId="7F8F106D">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双人划艇</w:t>
            </w:r>
          </w:p>
        </w:tc>
        <w:tc>
          <w:tcPr>
            <w:tcW w:w="1387" w:type="pct"/>
            <w:vAlign w:val="center"/>
          </w:tcPr>
          <w:p w14:paraId="7E8C0B5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A++级</w:t>
            </w:r>
          </w:p>
          <w:p w14:paraId="5E4E4CA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1.艇体：采用一体成型技术，在模具中高温高压固化成型，整体无接缝无合模线</w:t>
            </w:r>
          </w:p>
          <w:p w14:paraId="663650F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2.内仓：碳纤维</w:t>
            </w:r>
          </w:p>
          <w:p w14:paraId="308A212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3.外层：碳纤维</w:t>
            </w:r>
          </w:p>
          <w:p w14:paraId="1F443AF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4.夹层：PVC</w:t>
            </w:r>
          </w:p>
          <w:p w14:paraId="6713AB5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5.跪垫板：碳纤维+PVC</w:t>
            </w:r>
          </w:p>
          <w:p w14:paraId="355EE07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6.表层：抗UV涂层</w:t>
            </w:r>
          </w:p>
          <w:p w14:paraId="74CE748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7.脚蹬：铝合金材质，前后左右可调节</w:t>
            </w:r>
          </w:p>
          <w:p w14:paraId="3792BD8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8.艇重：≥20kg</w:t>
            </w:r>
          </w:p>
          <w:p w14:paraId="10A3BC5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9.尺寸：长6480mm±5mm，宽465mm±5mm，深297mm±5mm</w:t>
            </w:r>
          </w:p>
          <w:p w14:paraId="08FEF9A9">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10.对称度≤4mm，挠度≤3mm，残留变形值≤0.2mm</w:t>
            </w:r>
          </w:p>
        </w:tc>
        <w:tc>
          <w:tcPr>
            <w:tcW w:w="439" w:type="pct"/>
            <w:vAlign w:val="center"/>
          </w:tcPr>
          <w:p w14:paraId="3FE58239">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3</w:t>
            </w:r>
          </w:p>
        </w:tc>
        <w:tc>
          <w:tcPr>
            <w:tcW w:w="481" w:type="pct"/>
            <w:vAlign w:val="center"/>
          </w:tcPr>
          <w:p w14:paraId="5B0D27AC">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555E02F5">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5B22CEFF">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A++</w:t>
            </w:r>
          </w:p>
        </w:tc>
        <w:tc>
          <w:tcPr>
            <w:tcW w:w="476" w:type="pct"/>
            <w:vAlign w:val="center"/>
          </w:tcPr>
          <w:p w14:paraId="219EBF9E">
            <w:pPr>
              <w:spacing w:line="360" w:lineRule="auto"/>
              <w:jc w:val="center"/>
              <w:rPr>
                <w:rFonts w:ascii="宋体" w:hAnsi="宋体" w:eastAsia="宋体"/>
                <w:bCs/>
                <w:color w:val="auto"/>
                <w:sz w:val="24"/>
                <w:szCs w:val="18"/>
                <w:highlight w:val="none"/>
              </w:rPr>
            </w:pPr>
          </w:p>
        </w:tc>
        <w:tc>
          <w:tcPr>
            <w:tcW w:w="374" w:type="pct"/>
            <w:vMerge w:val="continue"/>
            <w:vAlign w:val="center"/>
          </w:tcPr>
          <w:p w14:paraId="608D7A9D">
            <w:pPr>
              <w:keepNext w:val="0"/>
              <w:keepLines w:val="0"/>
              <w:widowControl/>
              <w:suppressLineNumbers w:val="0"/>
              <w:jc w:val="center"/>
              <w:textAlignment w:val="center"/>
              <w:rPr>
                <w:rFonts w:ascii="宋体" w:hAnsi="宋体" w:eastAsia="宋体"/>
                <w:bCs/>
                <w:color w:val="auto"/>
                <w:sz w:val="24"/>
                <w:szCs w:val="18"/>
                <w:highlight w:val="none"/>
              </w:rPr>
            </w:pPr>
          </w:p>
        </w:tc>
      </w:tr>
      <w:tr w14:paraId="4774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14:paraId="34F03755">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13</w:t>
            </w:r>
          </w:p>
        </w:tc>
        <w:tc>
          <w:tcPr>
            <w:tcW w:w="545" w:type="pct"/>
            <w:vAlign w:val="center"/>
          </w:tcPr>
          <w:p w14:paraId="12EACCB1">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划艇桨</w:t>
            </w:r>
          </w:p>
        </w:tc>
        <w:tc>
          <w:tcPr>
            <w:tcW w:w="1387" w:type="pct"/>
            <w:vAlign w:val="center"/>
          </w:tcPr>
          <w:p w14:paraId="7A088458">
            <w:pPr>
              <w:keepNext w:val="0"/>
              <w:keepLines w:val="0"/>
              <w:widowControl/>
              <w:suppressLineNumbers w:val="0"/>
              <w:jc w:val="both"/>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桨叶碳含量100%,桨杆碳含量100%，可调节。</w:t>
            </w:r>
          </w:p>
        </w:tc>
        <w:tc>
          <w:tcPr>
            <w:tcW w:w="439" w:type="pct"/>
            <w:vAlign w:val="center"/>
          </w:tcPr>
          <w:p w14:paraId="635E1B6E">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15</w:t>
            </w:r>
          </w:p>
        </w:tc>
        <w:tc>
          <w:tcPr>
            <w:tcW w:w="481" w:type="pct"/>
            <w:vAlign w:val="center"/>
          </w:tcPr>
          <w:p w14:paraId="23773F42">
            <w:pPr>
              <w:keepNext w:val="0"/>
              <w:keepLines w:val="0"/>
              <w:widowControl/>
              <w:suppressLineNumbers w:val="0"/>
              <w:jc w:val="center"/>
              <w:textAlignment w:val="center"/>
              <w:rPr>
                <w:rFonts w:ascii="宋体" w:hAnsi="宋体" w:eastAsia="宋体"/>
                <w:bCs/>
                <w:color w:val="auto"/>
                <w:sz w:val="24"/>
                <w:szCs w:val="18"/>
                <w:highlight w:val="none"/>
              </w:rPr>
            </w:pPr>
            <w:r>
              <w:rPr>
                <w:rFonts w:hint="eastAsia" w:ascii="宋体" w:hAnsi="宋体" w:eastAsia="宋体" w:cs="宋体"/>
                <w:i w:val="0"/>
                <w:iCs w:val="0"/>
                <w:color w:val="000000"/>
                <w:kern w:val="0"/>
                <w:sz w:val="22"/>
                <w:szCs w:val="22"/>
                <w:u w:val="none"/>
                <w:lang w:val="en-US" w:eastAsia="zh-CN" w:bidi="ar"/>
              </w:rPr>
              <w:t>条</w:t>
            </w:r>
          </w:p>
        </w:tc>
        <w:tc>
          <w:tcPr>
            <w:tcW w:w="540" w:type="pct"/>
            <w:vAlign w:val="center"/>
          </w:tcPr>
          <w:p w14:paraId="7984165E">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469" w:type="pct"/>
            <w:vAlign w:val="center"/>
          </w:tcPr>
          <w:p w14:paraId="03A113F7">
            <w:pPr>
              <w:keepNext w:val="0"/>
              <w:keepLines w:val="0"/>
              <w:widowControl/>
              <w:suppressLineNumbers w:val="0"/>
              <w:jc w:val="center"/>
              <w:textAlignment w:val="center"/>
              <w:rPr>
                <w:rFonts w:ascii="宋体" w:hAnsi="宋体" w:eastAsia="宋体"/>
                <w:bCs/>
                <w:color w:val="auto"/>
                <w:sz w:val="24"/>
                <w:szCs w:val="18"/>
                <w:highlight w:val="none"/>
              </w:rPr>
            </w:pPr>
          </w:p>
        </w:tc>
        <w:tc>
          <w:tcPr>
            <w:tcW w:w="476" w:type="pct"/>
            <w:vAlign w:val="center"/>
          </w:tcPr>
          <w:p w14:paraId="60DDE9C4">
            <w:pPr>
              <w:spacing w:line="360" w:lineRule="auto"/>
              <w:jc w:val="center"/>
              <w:rPr>
                <w:rFonts w:ascii="宋体" w:hAnsi="宋体" w:eastAsia="宋体"/>
                <w:bCs/>
                <w:color w:val="auto"/>
                <w:sz w:val="24"/>
                <w:szCs w:val="18"/>
                <w:highlight w:val="none"/>
              </w:rPr>
            </w:pPr>
          </w:p>
        </w:tc>
        <w:tc>
          <w:tcPr>
            <w:tcW w:w="374" w:type="pct"/>
            <w:vMerge w:val="continue"/>
            <w:vAlign w:val="center"/>
          </w:tcPr>
          <w:p w14:paraId="1DBE586B">
            <w:pPr>
              <w:keepNext w:val="0"/>
              <w:keepLines w:val="0"/>
              <w:widowControl/>
              <w:suppressLineNumbers w:val="0"/>
              <w:jc w:val="center"/>
              <w:textAlignment w:val="center"/>
              <w:rPr>
                <w:rFonts w:ascii="宋体" w:hAnsi="宋体" w:eastAsia="宋体"/>
                <w:bCs/>
                <w:color w:val="auto"/>
                <w:sz w:val="24"/>
                <w:szCs w:val="18"/>
                <w:highlight w:val="none"/>
              </w:rPr>
            </w:pPr>
          </w:p>
        </w:tc>
      </w:tr>
    </w:tbl>
    <w:p w14:paraId="7211EA8A">
      <w:pPr>
        <w:spacing w:line="360" w:lineRule="auto"/>
        <w:ind w:firstLine="437"/>
        <w:outlineLvl w:val="1"/>
        <w:rPr>
          <w:rFonts w:ascii="宋体" w:hAnsi="宋体" w:eastAsia="宋体"/>
          <w:b/>
          <w:bCs/>
          <w:color w:val="auto"/>
          <w:sz w:val="24"/>
          <w:szCs w:val="18"/>
          <w:highlight w:val="none"/>
        </w:rPr>
      </w:pPr>
      <w:bookmarkStart w:id="35" w:name="_Toc7421"/>
      <w:bookmarkStart w:id="36" w:name="_Toc4843"/>
      <w:r>
        <w:rPr>
          <w:rFonts w:hint="eastAsia" w:ascii="宋体" w:hAnsi="宋体" w:eastAsia="宋体"/>
          <w:b/>
          <w:bCs/>
          <w:color w:val="auto"/>
          <w:sz w:val="24"/>
          <w:szCs w:val="18"/>
          <w:highlight w:val="none"/>
        </w:rPr>
        <w:t>三、报价要求</w:t>
      </w:r>
      <w:bookmarkEnd w:id="35"/>
      <w:bookmarkEnd w:id="36"/>
    </w:p>
    <w:p w14:paraId="6015AA15">
      <w:pPr>
        <w:spacing w:line="360" w:lineRule="auto"/>
        <w:ind w:firstLine="437"/>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本项目报价包括项目所涉及的一切费用。</w:t>
      </w:r>
    </w:p>
    <w:p w14:paraId="161F72C1">
      <w:pPr>
        <w:spacing w:line="360" w:lineRule="auto"/>
        <w:ind w:firstLine="437"/>
        <w:rPr>
          <w:rFonts w:ascii="宋体" w:hAnsi="宋体" w:eastAsia="宋体"/>
          <w:bCs/>
          <w:color w:val="auto"/>
          <w:sz w:val="24"/>
          <w:szCs w:val="18"/>
          <w:highlight w:val="none"/>
        </w:rPr>
      </w:pPr>
    </w:p>
    <w:p w14:paraId="15D04563">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37" w:name="_Toc16417"/>
      <w:r>
        <w:rPr>
          <w:rFonts w:hint="eastAsia" w:asciiTheme="minorEastAsia" w:hAnsiTheme="minorEastAsia" w:eastAsiaTheme="minorEastAsia"/>
          <w:b/>
          <w:color w:val="auto"/>
          <w:sz w:val="28"/>
          <w:highlight w:val="none"/>
        </w:rPr>
        <w:t>第四章  评标方法和标准（综合评分法）</w:t>
      </w:r>
      <w:bookmarkEnd w:id="37"/>
    </w:p>
    <w:p w14:paraId="36FB348D">
      <w:pPr>
        <w:spacing w:line="360" w:lineRule="auto"/>
        <w:ind w:firstLine="437"/>
        <w:outlineLvl w:val="1"/>
        <w:rPr>
          <w:rFonts w:asciiTheme="minorEastAsia" w:hAnsiTheme="minorEastAsia" w:eastAsiaTheme="minorEastAsia"/>
          <w:b/>
          <w:color w:val="auto"/>
          <w:sz w:val="24"/>
          <w:highlight w:val="none"/>
        </w:rPr>
      </w:pPr>
      <w:bookmarkStart w:id="38" w:name="_Toc1246"/>
      <w:bookmarkStart w:id="39" w:name="_Toc11823"/>
      <w:r>
        <w:rPr>
          <w:rFonts w:hint="eastAsia" w:asciiTheme="minorEastAsia" w:hAnsiTheme="minorEastAsia" w:eastAsiaTheme="minorEastAsia"/>
          <w:b/>
          <w:color w:val="auto"/>
          <w:sz w:val="24"/>
          <w:highlight w:val="none"/>
        </w:rPr>
        <w:t>一、总则</w:t>
      </w:r>
      <w:bookmarkEnd w:id="38"/>
      <w:bookmarkEnd w:id="39"/>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40" w:name="_Toc13117"/>
      <w:bookmarkStart w:id="41" w:name="_Toc31871"/>
      <w:r>
        <w:rPr>
          <w:rFonts w:hint="eastAsia" w:asciiTheme="minorEastAsia" w:hAnsiTheme="minorEastAsia" w:eastAsiaTheme="minorEastAsia"/>
          <w:b/>
          <w:color w:val="auto"/>
          <w:sz w:val="24"/>
          <w:highlight w:val="none"/>
        </w:rPr>
        <w:t>二、评标方法</w:t>
      </w:r>
      <w:bookmarkEnd w:id="40"/>
      <w:bookmarkEnd w:id="41"/>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3"/>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651"/>
        <w:gridCol w:w="4561"/>
        <w:gridCol w:w="1885"/>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1869532">
            <w:pPr>
              <w:pStyle w:val="33"/>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5"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9"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2D206A20">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1AD4211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6E619164">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11D3135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075"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5"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090CE335">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vAlign w:val="center"/>
          </w:tcPr>
          <w:p w14:paraId="34D8973F">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本项目的特定资格要求</w:t>
            </w:r>
          </w:p>
        </w:tc>
        <w:tc>
          <w:tcPr>
            <w:tcW w:w="2603" w:type="pct"/>
            <w:vAlign w:val="center"/>
          </w:tcPr>
          <w:p w14:paraId="6E4DCC4D">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5" w:type="pct"/>
            <w:vAlign w:val="center"/>
          </w:tcPr>
          <w:p w14:paraId="7EAB58B4">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7E0F44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EEA7CDE">
            <w:pPr>
              <w:pStyle w:val="33"/>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652879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275F94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5A915E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67394AE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异常低价</w:t>
      </w:r>
      <w:r>
        <w:rPr>
          <w:rFonts w:hint="eastAsia" w:asciiTheme="minorEastAsia" w:hAnsiTheme="minorEastAsia" w:eastAsiaTheme="minorEastAsia"/>
          <w:sz w:val="24"/>
          <w:lang w:val="en-US" w:eastAsia="zh-CN"/>
        </w:rPr>
        <w:t>投标</w:t>
      </w:r>
      <w:r>
        <w:rPr>
          <w:rFonts w:hint="eastAsia" w:asciiTheme="minorEastAsia" w:hAnsiTheme="minorEastAsia" w:eastAsiaTheme="minorEastAsia"/>
          <w:sz w:val="24"/>
        </w:rPr>
        <w:t>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w:t>
            </w:r>
            <w:r>
              <w:rPr>
                <w:rFonts w:hint="eastAsia" w:ascii="宋体" w:hAnsi="宋体" w:eastAsia="宋体" w:cs="宋体"/>
                <w:b w:val="0"/>
                <w:bCs w:val="0"/>
                <w:i w:val="0"/>
                <w:iCs w:val="0"/>
                <w:color w:val="auto"/>
                <w:sz w:val="24"/>
                <w:szCs w:val="24"/>
                <w:highlight w:val="none"/>
                <w:u w:val="none"/>
                <w:lang w:val="en-US" w:eastAsia="zh-CN"/>
              </w:rPr>
              <w:t>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（4）评标委员会基于专业判断</w:t>
            </w:r>
            <w:r>
              <w:rPr>
                <w:rFonts w:hint="eastAsia" w:ascii="宋体" w:hAnsi="宋体" w:eastAsia="宋体" w:cs="宋体"/>
                <w:sz w:val="24"/>
                <w:lang w:val="en-US" w:eastAsia="zh-CN"/>
              </w:rPr>
              <w:t>，认为投标人报价过低，有可能影响产品质量或者不能诚信履约的其他情形。</w:t>
            </w:r>
          </w:p>
          <w:p w14:paraId="23C179B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0B014BAB">
            <w:pPr>
              <w:pStyle w:val="9"/>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14:paraId="1A071BDD">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lang w:val="en-US" w:eastAsia="zh-CN"/>
        </w:rPr>
        <w:t>（3）</w:t>
      </w:r>
      <w:r>
        <w:rPr>
          <w:rFonts w:hint="eastAsia" w:ascii="宋体" w:hAnsi="宋体" w:eastAsia="宋体" w:cs="Arial"/>
          <w:sz w:val="24"/>
          <w:lang w:val="en-US" w:eastAsia="zh-CN"/>
        </w:rPr>
        <w:t>项情形，投标人已随投标文件一并提交相关书面说明及必要的证明材料的，在评审现场可不再重复提交。</w:t>
      </w:r>
    </w:p>
    <w:p w14:paraId="1CABF238">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sz w:val="24"/>
          <w:lang w:val="en-US" w:eastAsia="zh-CN"/>
        </w:rPr>
        <w:t>无效投标</w:t>
      </w:r>
      <w:r>
        <w:rPr>
          <w:rFonts w:hint="eastAsia" w:ascii="宋体" w:hAnsi="宋体" w:eastAsia="宋体" w:cs="Arial"/>
          <w:sz w:val="24"/>
          <w:lang w:val="en-US" w:eastAsia="zh-CN"/>
        </w:rPr>
        <w:t>处理。</w:t>
      </w:r>
    </w:p>
    <w:p w14:paraId="262C0784">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lang w:val="en-US" w:eastAsia="zh-CN"/>
        </w:rPr>
        <w:t>评标委员会</w:t>
      </w:r>
      <w:r>
        <w:rPr>
          <w:rFonts w:hint="eastAsia" w:ascii="宋体" w:hAnsi="宋体" w:eastAsia="宋体"/>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720"/>
        <w:gridCol w:w="3745"/>
        <w:gridCol w:w="1581"/>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restar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27C554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720" w:type="dxa"/>
            <w:tcBorders>
              <w:top w:val="single" w:color="auto" w:sz="4" w:space="0"/>
              <w:left w:val="single" w:color="auto" w:sz="4" w:space="0"/>
              <w:bottom w:val="single" w:color="auto" w:sz="4" w:space="0"/>
              <w:right w:val="single" w:color="auto" w:sz="4" w:space="0"/>
            </w:tcBorders>
            <w:vAlign w:val="center"/>
          </w:tcPr>
          <w:p w14:paraId="0BE8B62D">
            <w:pPr>
              <w:spacing w:after="0" w:line="460" w:lineRule="exact"/>
              <w:jc w:val="center"/>
              <w:rPr>
                <w:rFonts w:asciiTheme="minorEastAsia" w:hAnsiTheme="minorEastAsia" w:eastAsiaTheme="minorEastAsia"/>
                <w:bCs/>
                <w:color w:val="auto"/>
                <w:sz w:val="24"/>
                <w:highlight w:val="none"/>
              </w:rPr>
            </w:pPr>
            <w:r>
              <w:rPr>
                <w:rFonts w:ascii="宋体" w:hAnsi="宋体" w:eastAsia="宋体" w:cs="Times New Roman"/>
                <w:bCs/>
                <w:color w:val="auto"/>
                <w:sz w:val="24"/>
                <w:szCs w:val="24"/>
                <w:highlight w:val="none"/>
              </w:rPr>
              <w:t>技术参数及要求</w:t>
            </w:r>
          </w:p>
        </w:tc>
        <w:tc>
          <w:tcPr>
            <w:tcW w:w="3745" w:type="dxa"/>
            <w:tcBorders>
              <w:top w:val="single" w:color="auto" w:sz="4" w:space="0"/>
              <w:left w:val="single" w:color="auto" w:sz="4" w:space="0"/>
              <w:bottom w:val="single" w:color="auto" w:sz="4" w:space="0"/>
              <w:right w:val="single" w:color="auto" w:sz="4" w:space="0"/>
            </w:tcBorders>
            <w:vAlign w:val="center"/>
          </w:tcPr>
          <w:p w14:paraId="16F2A581">
            <w:pPr>
              <w:spacing w:after="0" w:line="460" w:lineRule="exact"/>
              <w:rPr>
                <w:rFonts w:hint="eastAsia" w:ascii="宋体" w:hAnsi="宋体" w:eastAsia="宋体" w:cs="Times New Roman"/>
                <w:bCs/>
                <w:color w:val="auto"/>
                <w:sz w:val="24"/>
                <w:szCs w:val="24"/>
                <w:highlight w:val="none"/>
                <w:u w:val="none"/>
              </w:rPr>
            </w:pPr>
            <w:r>
              <w:rPr>
                <w:rFonts w:hint="eastAsia" w:ascii="宋体" w:hAnsi="宋体" w:eastAsia="宋体" w:cs="Times New Roman"/>
                <w:bCs/>
                <w:color w:val="auto"/>
                <w:sz w:val="24"/>
                <w:szCs w:val="24"/>
                <w:highlight w:val="none"/>
              </w:rPr>
              <w:t>根据技术参数及要求的响应情况进行评分:</w:t>
            </w:r>
          </w:p>
          <w:p w14:paraId="6FB07CE5">
            <w:pPr>
              <w:spacing w:after="0" w:line="460" w:lineRule="exact"/>
              <w:rPr>
                <w:rFonts w:hint="eastAsia" w:ascii="宋体" w:hAnsi="宋体" w:eastAsia="宋体" w:cs="Times New Roman"/>
                <w:bCs/>
                <w:color w:val="auto"/>
                <w:sz w:val="24"/>
                <w:szCs w:val="24"/>
                <w:highlight w:val="none"/>
                <w:u w:val="none"/>
              </w:rPr>
            </w:pPr>
            <w:r>
              <w:rPr>
                <w:rFonts w:hint="eastAsia" w:ascii="宋体" w:hAnsi="宋体" w:eastAsia="宋体" w:cs="Times New Roman"/>
                <w:bCs/>
                <w:color w:val="auto"/>
                <w:sz w:val="24"/>
                <w:szCs w:val="24"/>
                <w:highlight w:val="none"/>
                <w:u w:val="none"/>
                <w:lang w:val="en-US" w:eastAsia="zh-CN"/>
              </w:rPr>
              <w:t>1、</w:t>
            </w:r>
            <w:r>
              <w:rPr>
                <w:rFonts w:hint="eastAsia" w:ascii="宋体" w:hAnsi="宋体" w:eastAsia="宋体" w:cs="Times New Roman"/>
                <w:bCs/>
                <w:color w:val="auto"/>
                <w:sz w:val="24"/>
                <w:szCs w:val="24"/>
                <w:highlight w:val="none"/>
                <w:u w:val="none"/>
              </w:rPr>
              <w:t xml:space="preserve">标注“★”的条款每有一项满足得 </w:t>
            </w:r>
            <w:r>
              <w:rPr>
                <w:rFonts w:hint="eastAsia" w:ascii="宋体" w:hAnsi="宋体" w:eastAsia="宋体" w:cs="Times New Roman"/>
                <w:bCs/>
                <w:color w:val="auto"/>
                <w:sz w:val="24"/>
                <w:szCs w:val="24"/>
                <w:highlight w:val="none"/>
                <w:u w:val="none"/>
                <w:lang w:val="en-US" w:eastAsia="zh-CN"/>
              </w:rPr>
              <w:t>1</w:t>
            </w:r>
            <w:r>
              <w:rPr>
                <w:rFonts w:hint="eastAsia" w:ascii="宋体" w:hAnsi="宋体" w:eastAsia="宋体" w:cs="Times New Roman"/>
                <w:bCs/>
                <w:color w:val="auto"/>
                <w:sz w:val="24"/>
                <w:szCs w:val="24"/>
                <w:highlight w:val="none"/>
                <w:u w:val="none"/>
              </w:rPr>
              <w:t>分，共</w:t>
            </w:r>
            <w:r>
              <w:rPr>
                <w:rFonts w:hint="eastAsia" w:ascii="宋体" w:hAnsi="宋体" w:eastAsia="宋体" w:cs="Times New Roman"/>
                <w:bCs/>
                <w:color w:val="auto"/>
                <w:sz w:val="24"/>
                <w:szCs w:val="24"/>
                <w:highlight w:val="none"/>
                <w:u w:val="none"/>
                <w:lang w:val="en-US" w:eastAsia="zh-CN"/>
              </w:rPr>
              <w:t>14</w:t>
            </w:r>
            <w:r>
              <w:rPr>
                <w:rFonts w:hint="eastAsia" w:ascii="宋体" w:hAnsi="宋体" w:eastAsia="宋体" w:cs="Times New Roman"/>
                <w:bCs/>
                <w:color w:val="auto"/>
                <w:sz w:val="24"/>
                <w:szCs w:val="24"/>
                <w:highlight w:val="none"/>
                <w:u w:val="none"/>
              </w:rPr>
              <w:t>项，共计</w:t>
            </w:r>
            <w:r>
              <w:rPr>
                <w:rFonts w:hint="eastAsia" w:ascii="宋体" w:hAnsi="宋体" w:eastAsia="宋体" w:cs="Times New Roman"/>
                <w:bCs/>
                <w:color w:val="auto"/>
                <w:sz w:val="24"/>
                <w:szCs w:val="24"/>
                <w:highlight w:val="none"/>
                <w:u w:val="none"/>
                <w:lang w:val="en-US" w:eastAsia="zh-CN"/>
              </w:rPr>
              <w:t>14</w:t>
            </w:r>
            <w:r>
              <w:rPr>
                <w:rFonts w:hint="eastAsia" w:ascii="宋体" w:hAnsi="宋体" w:eastAsia="宋体" w:cs="Times New Roman"/>
                <w:bCs/>
                <w:color w:val="auto"/>
                <w:sz w:val="24"/>
                <w:szCs w:val="24"/>
                <w:highlight w:val="none"/>
                <w:u w:val="none"/>
              </w:rPr>
              <w:t>分;</w:t>
            </w:r>
          </w:p>
          <w:p w14:paraId="37D88B95">
            <w:pPr>
              <w:spacing w:after="0" w:line="460" w:lineRule="exact"/>
              <w:rPr>
                <w:rFonts w:hint="eastAsia" w:ascii="宋体" w:hAnsi="宋体" w:eastAsia="宋体" w:cs="Times New Roman"/>
                <w:bCs/>
                <w:color w:val="auto"/>
                <w:sz w:val="24"/>
                <w:szCs w:val="24"/>
                <w:highlight w:val="none"/>
                <w:u w:val="none"/>
              </w:rPr>
            </w:pPr>
            <w:r>
              <w:rPr>
                <w:rFonts w:hint="eastAsia" w:ascii="宋体" w:hAnsi="宋体" w:eastAsia="宋体" w:cs="Times New Roman"/>
                <w:bCs/>
                <w:color w:val="auto"/>
                <w:sz w:val="24"/>
                <w:szCs w:val="24"/>
                <w:highlight w:val="none"/>
                <w:u w:val="none"/>
                <w:lang w:val="en-US" w:eastAsia="zh-CN"/>
              </w:rPr>
              <w:t>2、</w:t>
            </w:r>
            <w:r>
              <w:rPr>
                <w:rFonts w:hint="eastAsia" w:ascii="宋体" w:hAnsi="宋体" w:eastAsia="宋体" w:cs="Times New Roman"/>
                <w:bCs/>
                <w:color w:val="auto"/>
                <w:sz w:val="24"/>
                <w:szCs w:val="24"/>
                <w:highlight w:val="none"/>
                <w:u w:val="none"/>
              </w:rPr>
              <w:t>未标注的条款每有一项满足得</w:t>
            </w:r>
            <w:r>
              <w:rPr>
                <w:rFonts w:hint="eastAsia" w:ascii="宋体" w:hAnsi="宋体" w:eastAsia="宋体" w:cs="Times New Roman"/>
                <w:bCs/>
                <w:color w:val="auto"/>
                <w:sz w:val="24"/>
                <w:szCs w:val="24"/>
                <w:highlight w:val="none"/>
                <w:u w:val="none"/>
                <w:lang w:val="en-US" w:eastAsia="zh-CN"/>
              </w:rPr>
              <w:t>1</w:t>
            </w:r>
            <w:r>
              <w:rPr>
                <w:rFonts w:hint="eastAsia" w:ascii="宋体" w:hAnsi="宋体" w:eastAsia="宋体" w:cs="Times New Roman"/>
                <w:bCs/>
                <w:color w:val="auto"/>
                <w:sz w:val="24"/>
                <w:szCs w:val="24"/>
                <w:highlight w:val="none"/>
                <w:u w:val="none"/>
              </w:rPr>
              <w:t>分，共</w:t>
            </w:r>
            <w:r>
              <w:rPr>
                <w:rFonts w:hint="eastAsia" w:ascii="宋体" w:hAnsi="宋体" w:eastAsia="宋体" w:cs="Times New Roman"/>
                <w:bCs/>
                <w:color w:val="auto"/>
                <w:sz w:val="24"/>
                <w:szCs w:val="24"/>
                <w:highlight w:val="none"/>
                <w:u w:val="none"/>
                <w:lang w:val="en-US" w:eastAsia="zh-CN"/>
              </w:rPr>
              <w:t>13</w:t>
            </w:r>
            <w:r>
              <w:rPr>
                <w:rFonts w:hint="eastAsia" w:ascii="宋体" w:hAnsi="宋体" w:eastAsia="宋体" w:cs="Times New Roman"/>
                <w:bCs/>
                <w:color w:val="auto"/>
                <w:sz w:val="24"/>
                <w:szCs w:val="24"/>
                <w:highlight w:val="none"/>
                <w:u w:val="none"/>
              </w:rPr>
              <w:t>项，共计</w:t>
            </w:r>
            <w:r>
              <w:rPr>
                <w:rFonts w:hint="eastAsia" w:ascii="宋体" w:hAnsi="宋体" w:eastAsia="宋体" w:cs="Times New Roman"/>
                <w:bCs/>
                <w:color w:val="auto"/>
                <w:sz w:val="24"/>
                <w:szCs w:val="24"/>
                <w:highlight w:val="none"/>
                <w:u w:val="none"/>
                <w:lang w:val="en-US" w:eastAsia="zh-CN"/>
              </w:rPr>
              <w:t>13</w:t>
            </w:r>
            <w:r>
              <w:rPr>
                <w:rFonts w:hint="eastAsia" w:ascii="宋体" w:hAnsi="宋体" w:eastAsia="宋体" w:cs="Times New Roman"/>
                <w:bCs/>
                <w:color w:val="auto"/>
                <w:sz w:val="24"/>
                <w:szCs w:val="24"/>
                <w:highlight w:val="none"/>
                <w:u w:val="none"/>
              </w:rPr>
              <w:t>分。</w:t>
            </w:r>
          </w:p>
          <w:p w14:paraId="63CF9369">
            <w:pPr>
              <w:spacing w:after="0" w:line="460" w:lineRule="exact"/>
              <w:rPr>
                <w:rFonts w:hint="eastAsia" w:ascii="宋体" w:hAnsi="宋体" w:eastAsia="宋体" w:cs="Times New Roman"/>
                <w:bCs/>
                <w:color w:val="auto"/>
                <w:sz w:val="24"/>
                <w:szCs w:val="24"/>
                <w:highlight w:val="yellow"/>
              </w:rPr>
            </w:pPr>
            <w:r>
              <w:rPr>
                <w:rFonts w:hint="eastAsia" w:ascii="宋体" w:hAnsi="宋体" w:eastAsia="宋体" w:cs="Times New Roman"/>
                <w:bCs/>
                <w:color w:val="auto"/>
                <w:sz w:val="24"/>
                <w:szCs w:val="24"/>
                <w:highlight w:val="none"/>
              </w:rPr>
              <w:t>注:</w:t>
            </w: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auto"/>
                <w:sz w:val="24"/>
                <w:szCs w:val="24"/>
                <w:highlight w:val="none"/>
              </w:rPr>
              <w:t>以投标响应表和“技术参数及要求”中要求提供的证明材料作为评审依据。</w:t>
            </w:r>
          </w:p>
          <w:p w14:paraId="790F7C1D">
            <w:pPr>
              <w:spacing w:after="0" w:line="460" w:lineRule="exact"/>
              <w:rPr>
                <w:rFonts w:asciiTheme="minorEastAsia" w:hAnsiTheme="minorEastAsia" w:eastAsiaTheme="minorEastAsia"/>
                <w:bCs/>
                <w:color w:val="auto"/>
                <w:sz w:val="24"/>
                <w:highlight w:val="none"/>
              </w:rPr>
            </w:pP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sz w:val="24"/>
                <w:szCs w:val="24"/>
                <w:highlight w:val="none"/>
                <w:u w:val="none"/>
              </w:rPr>
              <w:t>未标注的条款</w:t>
            </w:r>
            <w:r>
              <w:rPr>
                <w:rFonts w:hint="eastAsia" w:ascii="宋体" w:hAnsi="宋体" w:eastAsia="宋体" w:cs="Times New Roman"/>
                <w:bCs/>
                <w:color w:val="auto"/>
                <w:sz w:val="24"/>
                <w:szCs w:val="24"/>
                <w:highlight w:val="none"/>
                <w:u w:val="none"/>
                <w:lang w:val="en-US" w:eastAsia="zh-CN"/>
              </w:rPr>
              <w:t>为13种货物中除</w:t>
            </w:r>
            <w:r>
              <w:rPr>
                <w:rFonts w:hint="eastAsia" w:ascii="宋体" w:hAnsi="宋体" w:eastAsia="宋体" w:cs="Times New Roman"/>
                <w:bCs/>
                <w:color w:val="auto"/>
                <w:sz w:val="24"/>
                <w:szCs w:val="24"/>
                <w:highlight w:val="none"/>
                <w:u w:val="none"/>
              </w:rPr>
              <w:t>标注“★”的条款</w:t>
            </w:r>
            <w:r>
              <w:rPr>
                <w:rFonts w:hint="eastAsia" w:ascii="宋体" w:hAnsi="宋体" w:eastAsia="宋体" w:cs="Times New Roman"/>
                <w:bCs/>
                <w:color w:val="auto"/>
                <w:sz w:val="24"/>
                <w:szCs w:val="24"/>
                <w:highlight w:val="none"/>
                <w:u w:val="none"/>
                <w:lang w:eastAsia="zh-CN"/>
              </w:rPr>
              <w:t>，</w:t>
            </w:r>
            <w:r>
              <w:rPr>
                <w:rFonts w:hint="eastAsia" w:ascii="宋体" w:hAnsi="宋体" w:eastAsia="宋体" w:cs="Times New Roman"/>
                <w:bCs/>
                <w:color w:val="auto"/>
                <w:sz w:val="24"/>
                <w:szCs w:val="24"/>
                <w:highlight w:val="none"/>
                <w:u w:val="none"/>
                <w:lang w:val="en-US" w:eastAsia="zh-CN"/>
              </w:rPr>
              <w:t>每中货物其余参数均满足方可得分。</w:t>
            </w:r>
          </w:p>
        </w:tc>
        <w:tc>
          <w:tcPr>
            <w:tcW w:w="1581" w:type="dxa"/>
            <w:tcBorders>
              <w:top w:val="single" w:color="auto" w:sz="4" w:space="0"/>
              <w:left w:val="single" w:color="auto" w:sz="4" w:space="0"/>
              <w:bottom w:val="single" w:color="auto" w:sz="4" w:space="0"/>
              <w:right w:val="single" w:color="auto" w:sz="4" w:space="0"/>
            </w:tcBorders>
            <w:vAlign w:val="center"/>
          </w:tcPr>
          <w:p w14:paraId="34053CF9">
            <w:pPr>
              <w:spacing w:after="0" w:line="460" w:lineRule="exact"/>
              <w:jc w:val="center"/>
              <w:rPr>
                <w:rFonts w:asciiTheme="minorEastAsia" w:hAnsiTheme="minorEastAsia" w:eastAsiaTheme="minorEastAsia"/>
                <w:b/>
                <w:bCs/>
                <w:color w:val="auto"/>
                <w:sz w:val="24"/>
                <w:highlight w:val="none"/>
              </w:rPr>
            </w:pPr>
            <w:r>
              <w:rPr>
                <w:rFonts w:ascii="宋体" w:hAnsi="宋体" w:eastAsia="宋体" w:cs="Times New Roman"/>
                <w:bCs/>
                <w:color w:val="auto"/>
                <w:sz w:val="24"/>
                <w:szCs w:val="24"/>
                <w:highlight w:val="none"/>
              </w:rPr>
              <w:t>0-</w:t>
            </w:r>
            <w:r>
              <w:rPr>
                <w:rFonts w:hint="eastAsia" w:ascii="宋体" w:hAnsi="宋体" w:eastAsia="宋体" w:cs="Times New Roman"/>
                <w:bCs/>
                <w:color w:val="auto"/>
                <w:sz w:val="24"/>
                <w:szCs w:val="24"/>
                <w:highlight w:val="none"/>
                <w:lang w:val="en-US" w:eastAsia="zh-CN"/>
              </w:rPr>
              <w:t>27</w:t>
            </w:r>
            <w:r>
              <w:rPr>
                <w:rFonts w:ascii="宋体" w:hAnsi="宋体" w:eastAsia="宋体" w:cs="Times New Roman"/>
                <w:bCs/>
                <w:color w:val="auto"/>
                <w:sz w:val="24"/>
                <w:szCs w:val="24"/>
                <w:highlight w:val="none"/>
              </w:rPr>
              <w:t>分</w:t>
            </w:r>
          </w:p>
        </w:tc>
      </w:tr>
      <w:tr w14:paraId="6D9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14CD28FE">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594D885">
            <w:pPr>
              <w:spacing w:after="0" w:line="460" w:lineRule="exact"/>
              <w:jc w:val="center"/>
              <w:rPr>
                <w:rFonts w:asciiTheme="minorEastAsia" w:hAnsiTheme="minorEastAsia" w:eastAsiaTheme="minorEastAsia"/>
                <w:color w:val="auto"/>
                <w:sz w:val="24"/>
                <w:highlight w:val="none"/>
              </w:rPr>
            </w:pPr>
            <w:r>
              <w:rPr>
                <w:rFonts w:ascii="宋体" w:hAnsi="宋体" w:eastAsia="宋体" w:cs="Times New Roman"/>
                <w:bCs/>
                <w:color w:val="auto"/>
                <w:sz w:val="24"/>
                <w:szCs w:val="24"/>
                <w:highlight w:val="none"/>
              </w:rPr>
              <w:t>免费质保期</w:t>
            </w:r>
          </w:p>
        </w:tc>
        <w:tc>
          <w:tcPr>
            <w:tcW w:w="3745" w:type="dxa"/>
            <w:tcBorders>
              <w:top w:val="single" w:color="auto" w:sz="4" w:space="0"/>
              <w:left w:val="single" w:color="auto" w:sz="4" w:space="0"/>
              <w:bottom w:val="single" w:color="auto" w:sz="4" w:space="0"/>
              <w:right w:val="single" w:color="auto" w:sz="4" w:space="0"/>
            </w:tcBorders>
            <w:vAlign w:val="center"/>
          </w:tcPr>
          <w:p w14:paraId="35563F74">
            <w:pPr>
              <w:spacing w:after="0" w:line="460" w:lineRule="exact"/>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免费质保期：必须满足招标文件规定的所投设备原厂免费质保要求。在此基础上，核心产品每增加1年免费原厂质保加</w:t>
            </w:r>
            <w:r>
              <w:rPr>
                <w:rFonts w:hint="eastAsia" w:ascii="宋体" w:hAnsi="宋体" w:eastAsia="宋体" w:cs="Times New Roman"/>
                <w:bCs/>
                <w:color w:val="auto"/>
                <w:sz w:val="24"/>
                <w:szCs w:val="24"/>
                <w:highlight w:val="none"/>
                <w:lang w:val="en-US" w:eastAsia="zh-CN"/>
              </w:rPr>
              <w:t>3</w:t>
            </w:r>
            <w:r>
              <w:rPr>
                <w:rFonts w:ascii="宋体" w:hAnsi="宋体" w:eastAsia="宋体" w:cs="Times New Roman"/>
                <w:bCs/>
                <w:color w:val="auto"/>
                <w:sz w:val="24"/>
                <w:szCs w:val="24"/>
                <w:highlight w:val="none"/>
              </w:rPr>
              <w:t>分；最多得</w:t>
            </w:r>
            <w:r>
              <w:rPr>
                <w:rFonts w:hint="eastAsia" w:ascii="宋体" w:hAnsi="宋体" w:eastAsia="宋体" w:cs="Times New Roman"/>
                <w:bCs/>
                <w:color w:val="auto"/>
                <w:sz w:val="24"/>
                <w:szCs w:val="24"/>
                <w:highlight w:val="none"/>
                <w:lang w:val="en-US" w:eastAsia="zh-CN"/>
              </w:rPr>
              <w:t>6</w:t>
            </w:r>
            <w:r>
              <w:rPr>
                <w:rFonts w:ascii="宋体" w:hAnsi="宋体" w:eastAsia="宋体" w:cs="Times New Roman"/>
                <w:bCs/>
                <w:color w:val="auto"/>
                <w:sz w:val="24"/>
                <w:szCs w:val="24"/>
                <w:highlight w:val="none"/>
              </w:rPr>
              <w:t>分，增加不足1年部分不加分。</w:t>
            </w:r>
          </w:p>
          <w:p w14:paraId="48339CFF">
            <w:pPr>
              <w:spacing w:after="0" w:line="460" w:lineRule="exact"/>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注：</w:t>
            </w:r>
            <w:r>
              <w:rPr>
                <w:rFonts w:hint="eastAsia" w:ascii="宋体" w:hAnsi="宋体" w:eastAsia="宋体" w:cs="宋体"/>
                <w:bCs/>
                <w:color w:val="auto"/>
                <w:sz w:val="24"/>
                <w:szCs w:val="24"/>
                <w:highlight w:val="none"/>
              </w:rPr>
              <w:t>①</w:t>
            </w:r>
            <w:r>
              <w:rPr>
                <w:rFonts w:ascii="宋体" w:hAnsi="宋体" w:eastAsia="宋体" w:cs="Times New Roman"/>
                <w:bCs/>
                <w:color w:val="auto"/>
                <w:sz w:val="24"/>
                <w:szCs w:val="24"/>
                <w:highlight w:val="none"/>
              </w:rPr>
              <w:t>投标文件中须提供核心产品免费质保承诺函的扫描件或影印件，</w:t>
            </w:r>
            <w:r>
              <w:rPr>
                <w:rFonts w:hint="eastAsia" w:ascii="宋体" w:hAnsi="宋体" w:eastAsia="宋体" w:cs="Times New Roman"/>
                <w:bCs/>
                <w:color w:val="auto"/>
                <w:sz w:val="24"/>
                <w:szCs w:val="24"/>
                <w:highlight w:val="none"/>
                <w:lang w:val="en-US" w:eastAsia="zh-CN"/>
              </w:rPr>
              <w:t>格式自拟，</w:t>
            </w:r>
            <w:r>
              <w:rPr>
                <w:rFonts w:ascii="宋体" w:hAnsi="宋体" w:eastAsia="宋体" w:cs="Times New Roman"/>
                <w:bCs/>
                <w:color w:val="auto"/>
                <w:sz w:val="24"/>
                <w:szCs w:val="24"/>
                <w:highlight w:val="none"/>
              </w:rPr>
              <w:t>未提供的不得分；</w:t>
            </w:r>
          </w:p>
          <w:p w14:paraId="5B3EF7AC">
            <w:pPr>
              <w:spacing w:after="0" w:line="460" w:lineRule="exact"/>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②</w:t>
            </w:r>
            <w:r>
              <w:rPr>
                <w:rFonts w:ascii="宋体" w:hAnsi="宋体" w:eastAsia="宋体" w:cs="Times New Roman"/>
                <w:bCs/>
                <w:color w:val="auto"/>
                <w:sz w:val="24"/>
                <w:szCs w:val="24"/>
                <w:highlight w:val="none"/>
              </w:rPr>
              <w:t>免费质保承诺函须为生产厂家和投标人共同承诺，仅投标人承诺的不得分。</w:t>
            </w:r>
          </w:p>
        </w:tc>
        <w:tc>
          <w:tcPr>
            <w:tcW w:w="1581" w:type="dxa"/>
            <w:tcBorders>
              <w:top w:val="single" w:color="auto" w:sz="4" w:space="0"/>
              <w:left w:val="single" w:color="auto" w:sz="4" w:space="0"/>
              <w:bottom w:val="single" w:color="auto" w:sz="4" w:space="0"/>
              <w:right w:val="single" w:color="auto" w:sz="4" w:space="0"/>
            </w:tcBorders>
            <w:vAlign w:val="center"/>
          </w:tcPr>
          <w:p w14:paraId="717D62A7">
            <w:pPr>
              <w:spacing w:after="0" w:line="460" w:lineRule="exact"/>
              <w:jc w:val="center"/>
              <w:rPr>
                <w:rFonts w:asciiTheme="minorEastAsia" w:hAnsiTheme="minorEastAsia" w:eastAsiaTheme="minorEastAsia"/>
                <w:b/>
                <w:bCs/>
                <w:color w:val="auto"/>
                <w:sz w:val="24"/>
                <w:highlight w:val="none"/>
              </w:rPr>
            </w:pPr>
            <w:r>
              <w:rPr>
                <w:rFonts w:ascii="宋体" w:hAnsi="宋体" w:eastAsia="宋体" w:cs="Times New Roman"/>
                <w:bCs/>
                <w:color w:val="auto"/>
                <w:sz w:val="24"/>
                <w:szCs w:val="24"/>
                <w:highlight w:val="none"/>
              </w:rPr>
              <w:t>0-</w:t>
            </w:r>
            <w:r>
              <w:rPr>
                <w:rFonts w:hint="eastAsia" w:ascii="宋体" w:hAnsi="宋体" w:eastAsia="宋体" w:cs="Times New Roman"/>
                <w:bCs/>
                <w:color w:val="auto"/>
                <w:sz w:val="24"/>
                <w:szCs w:val="24"/>
                <w:highlight w:val="none"/>
                <w:lang w:val="en-US" w:eastAsia="zh-CN"/>
              </w:rPr>
              <w:t>6</w:t>
            </w:r>
            <w:r>
              <w:rPr>
                <w:rFonts w:ascii="宋体" w:hAnsi="宋体" w:eastAsia="宋体" w:cs="Times New Roman"/>
                <w:bCs/>
                <w:color w:val="auto"/>
                <w:sz w:val="24"/>
                <w:szCs w:val="24"/>
                <w:highlight w:val="none"/>
              </w:rPr>
              <w:t>分</w:t>
            </w:r>
          </w:p>
        </w:tc>
      </w:tr>
      <w:tr w14:paraId="74F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4B1993BD">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65E868BD">
            <w:pPr>
              <w:spacing w:after="0" w:line="460" w:lineRule="exact"/>
              <w:jc w:val="center"/>
              <w:rPr>
                <w:rFonts w:asciiTheme="minorEastAsia" w:hAnsiTheme="minorEastAsia" w:eastAsiaTheme="minorEastAsia"/>
                <w:color w:val="auto"/>
                <w:sz w:val="24"/>
                <w:highlight w:val="none"/>
              </w:rPr>
            </w:pPr>
            <w:r>
              <w:rPr>
                <w:rFonts w:ascii="宋体" w:hAnsi="宋体" w:eastAsia="宋体" w:cs="Times New Roman"/>
                <w:bCs/>
                <w:sz w:val="24"/>
                <w:szCs w:val="24"/>
              </w:rPr>
              <w:t>售后服务方案</w:t>
            </w:r>
          </w:p>
        </w:tc>
        <w:tc>
          <w:tcPr>
            <w:tcW w:w="3745" w:type="dxa"/>
            <w:tcBorders>
              <w:top w:val="single" w:color="auto" w:sz="4" w:space="0"/>
              <w:left w:val="single" w:color="auto" w:sz="4" w:space="0"/>
              <w:bottom w:val="single" w:color="auto" w:sz="4" w:space="0"/>
              <w:right w:val="single" w:color="auto" w:sz="4" w:space="0"/>
            </w:tcBorders>
            <w:vAlign w:val="center"/>
          </w:tcPr>
          <w:p w14:paraId="5ACA7863">
            <w:pPr>
              <w:widowControl/>
              <w:adjustRightInd w:val="0"/>
              <w:snapToGrid w:val="0"/>
              <w:spacing w:line="340" w:lineRule="exact"/>
              <w:jc w:val="left"/>
              <w:rPr>
                <w:rFonts w:hint="eastAsia" w:ascii="宋体" w:hAnsi="宋体" w:eastAsia="宋体" w:cs="Times New Roman"/>
                <w:bCs/>
                <w:sz w:val="24"/>
                <w:szCs w:val="24"/>
                <w:lang w:eastAsia="zh-CN"/>
              </w:rPr>
            </w:pPr>
            <w:r>
              <w:rPr>
                <w:rFonts w:ascii="宋体" w:hAnsi="宋体" w:eastAsia="宋体" w:cs="Times New Roman"/>
                <w:bCs/>
                <w:sz w:val="24"/>
                <w:szCs w:val="24"/>
              </w:rPr>
              <w:t>由评标委员会对各投标人</w:t>
            </w:r>
            <w:r>
              <w:rPr>
                <w:rFonts w:hint="eastAsia" w:ascii="宋体" w:hAnsi="宋体" w:eastAsia="宋体"/>
                <w:sz w:val="24"/>
                <w:lang w:val="en-US" w:eastAsia="zh-CN"/>
              </w:rPr>
              <w:t>提供的</w:t>
            </w:r>
            <w:r>
              <w:rPr>
                <w:rFonts w:hint="eastAsia" w:ascii="宋体" w:hAnsi="宋体" w:eastAsia="宋体" w:cs="Times New Roman"/>
                <w:bCs/>
                <w:sz w:val="24"/>
                <w:szCs w:val="24"/>
              </w:rPr>
              <w:t>售后服务方案</w:t>
            </w:r>
            <w:r>
              <w:rPr>
                <w:rFonts w:hint="eastAsia" w:ascii="宋体" w:hAnsi="宋体" w:eastAsia="宋体" w:cs="Times New Roman"/>
                <w:bCs/>
                <w:sz w:val="24"/>
                <w:szCs w:val="24"/>
                <w:lang w:val="en-US" w:eastAsia="zh-CN"/>
              </w:rPr>
              <w:t>中</w:t>
            </w:r>
            <w:r>
              <w:rPr>
                <w:rFonts w:hint="eastAsia" w:ascii="宋体" w:hAnsi="宋体" w:eastAsia="宋体" w:cs="Times New Roman"/>
                <w:bCs/>
                <w:sz w:val="24"/>
                <w:szCs w:val="24"/>
                <w:lang w:eastAsia="zh-CN"/>
              </w:rPr>
              <w:t>：</w:t>
            </w:r>
          </w:p>
          <w:p w14:paraId="7BEA6527">
            <w:pPr>
              <w:widowControl/>
              <w:numPr>
                <w:ilvl w:val="0"/>
                <w:numId w:val="0"/>
              </w:numPr>
              <w:adjustRightInd w:val="0"/>
              <w:snapToGrid w:val="0"/>
              <w:spacing w:line="340" w:lineRule="exact"/>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1、售后服务人员配置（人员姓名、联系方式、工作职责）</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满分5分</w:t>
            </w:r>
            <w:r>
              <w:rPr>
                <w:rFonts w:hint="eastAsia" w:ascii="宋体" w:hAnsi="宋体" w:eastAsia="宋体" w:cs="Times New Roman"/>
                <w:bCs/>
                <w:sz w:val="24"/>
                <w:szCs w:val="24"/>
                <w:lang w:eastAsia="zh-CN"/>
              </w:rPr>
              <w:t>）</w:t>
            </w:r>
          </w:p>
          <w:p w14:paraId="7CD2F647">
            <w:pPr>
              <w:widowControl/>
              <w:numPr>
                <w:ilvl w:val="0"/>
                <w:numId w:val="0"/>
              </w:numPr>
              <w:adjustRightInd w:val="0"/>
              <w:snapToGrid w:val="0"/>
              <w:spacing w:line="340" w:lineRule="exact"/>
              <w:jc w:val="left"/>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2、</w:t>
            </w:r>
            <w:r>
              <w:rPr>
                <w:rFonts w:hint="eastAsia" w:ascii="宋体" w:hAnsi="宋体" w:eastAsia="宋体" w:cs="Times New Roman"/>
                <w:bCs/>
                <w:sz w:val="24"/>
                <w:szCs w:val="24"/>
              </w:rPr>
              <w:t>售后服务响应措施及时间</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满分5分</w:t>
            </w:r>
            <w:r>
              <w:rPr>
                <w:rFonts w:hint="eastAsia" w:ascii="宋体" w:hAnsi="宋体" w:eastAsia="宋体" w:cs="Times New Roman"/>
                <w:bCs/>
                <w:sz w:val="24"/>
                <w:szCs w:val="24"/>
                <w:lang w:eastAsia="zh-CN"/>
              </w:rPr>
              <w:t>）；</w:t>
            </w:r>
          </w:p>
          <w:p w14:paraId="06FD736A">
            <w:pPr>
              <w:widowControl/>
              <w:adjustRightInd w:val="0"/>
              <w:snapToGrid w:val="0"/>
              <w:spacing w:line="340" w:lineRule="exact"/>
              <w:jc w:val="left"/>
              <w:rPr>
                <w:rFonts w:hint="eastAsia" w:ascii="宋体" w:hAnsi="宋体" w:eastAsia="宋体" w:cs="Times New Roman"/>
                <w:bCs/>
                <w:sz w:val="24"/>
                <w:szCs w:val="24"/>
                <w:lang w:eastAsia="zh-CN"/>
              </w:rPr>
            </w:pPr>
            <w:r>
              <w:rPr>
                <w:rFonts w:hint="eastAsia" w:ascii="宋体" w:hAnsi="宋体" w:eastAsia="宋体" w:cs="Times New Roman"/>
                <w:bCs/>
                <w:sz w:val="24"/>
                <w:szCs w:val="24"/>
                <w:lang w:val="en-US" w:eastAsia="zh-CN"/>
              </w:rPr>
              <w:t>3、</w:t>
            </w:r>
            <w:r>
              <w:rPr>
                <w:rFonts w:hint="eastAsia" w:ascii="宋体" w:hAnsi="宋体" w:eastAsia="宋体" w:cs="Times New Roman"/>
                <w:bCs/>
                <w:sz w:val="24"/>
                <w:szCs w:val="24"/>
              </w:rPr>
              <w:t>产品质量问题引起的损失进行赔偿方案比较、故障排除、保障</w:t>
            </w:r>
            <w:r>
              <w:rPr>
                <w:rFonts w:hint="eastAsia" w:ascii="宋体" w:hAnsi="宋体" w:eastAsia="宋体" w:cs="Times New Roman"/>
                <w:bCs/>
                <w:sz w:val="24"/>
                <w:szCs w:val="24"/>
                <w:lang w:val="en-US" w:eastAsia="zh-CN"/>
              </w:rPr>
              <w:t>方案</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满分5分</w:t>
            </w:r>
            <w:r>
              <w:rPr>
                <w:rFonts w:hint="eastAsia" w:ascii="宋体" w:hAnsi="宋体" w:eastAsia="宋体" w:cs="Times New Roman"/>
                <w:bCs/>
                <w:sz w:val="24"/>
                <w:szCs w:val="24"/>
                <w:lang w:eastAsia="zh-CN"/>
              </w:rPr>
              <w:t>）；</w:t>
            </w:r>
          </w:p>
          <w:p w14:paraId="74F0C6EA">
            <w:pPr>
              <w:widowControl/>
              <w:numPr>
                <w:ilvl w:val="0"/>
                <w:numId w:val="0"/>
              </w:numPr>
              <w:adjustRightInd w:val="0"/>
              <w:snapToGrid w:val="0"/>
              <w:spacing w:line="340" w:lineRule="exact"/>
              <w:jc w:val="left"/>
              <w:rPr>
                <w:rFonts w:ascii="宋体" w:hAnsi="宋体" w:eastAsia="宋体" w:cs="Times New Roman"/>
                <w:bCs/>
                <w:sz w:val="24"/>
                <w:szCs w:val="24"/>
              </w:rPr>
            </w:pPr>
            <w:r>
              <w:rPr>
                <w:rFonts w:hint="eastAsia" w:ascii="宋体" w:hAnsi="宋体" w:eastAsia="宋体" w:cs="Times New Roman"/>
                <w:bCs/>
                <w:sz w:val="24"/>
                <w:szCs w:val="24"/>
                <w:lang w:val="en-US" w:eastAsia="zh-CN"/>
              </w:rPr>
              <w:t>按如下标准</w:t>
            </w:r>
            <w:r>
              <w:rPr>
                <w:rFonts w:hint="eastAsia" w:ascii="宋体" w:hAnsi="宋体" w:eastAsia="宋体" w:cs="Times New Roman"/>
                <w:bCs/>
                <w:sz w:val="24"/>
                <w:szCs w:val="24"/>
              </w:rPr>
              <w:t>进行综合评审：</w:t>
            </w:r>
          </w:p>
          <w:p w14:paraId="3E1FA281">
            <w:pPr>
              <w:widowControl/>
              <w:adjustRightInd w:val="0"/>
              <w:snapToGrid w:val="0"/>
              <w:spacing w:line="340" w:lineRule="exact"/>
              <w:jc w:val="left"/>
              <w:rPr>
                <w:rFonts w:ascii="宋体" w:hAnsi="宋体" w:eastAsia="宋体" w:cs="Times New Roman"/>
                <w:bCs/>
                <w:sz w:val="24"/>
                <w:szCs w:val="24"/>
              </w:rPr>
            </w:pPr>
            <w:r>
              <w:rPr>
                <w:rFonts w:hint="eastAsia" w:ascii="宋体" w:hAnsi="宋体" w:eastAsia="宋体" w:cs="Times New Roman"/>
                <w:bCs/>
                <w:sz w:val="24"/>
                <w:szCs w:val="24"/>
                <w:lang w:val="zh-CN"/>
              </w:rPr>
              <w:t>（</w:t>
            </w:r>
            <w:r>
              <w:rPr>
                <w:rFonts w:hint="eastAsia" w:ascii="宋体" w:hAnsi="宋体" w:eastAsia="宋体" w:cs="Times New Roman"/>
                <w:bCs/>
                <w:sz w:val="24"/>
                <w:szCs w:val="24"/>
                <w:lang w:val="en-US" w:eastAsia="zh-CN"/>
              </w:rPr>
              <w:t>1</w:t>
            </w:r>
            <w:r>
              <w:rPr>
                <w:rFonts w:hint="eastAsia" w:ascii="宋体" w:hAnsi="宋体" w:eastAsia="宋体" w:cs="Times New Roman"/>
                <w:bCs/>
                <w:sz w:val="24"/>
                <w:szCs w:val="24"/>
                <w:lang w:val="zh-CN"/>
              </w:rPr>
              <w:t>）</w:t>
            </w:r>
            <w:r>
              <w:rPr>
                <w:rFonts w:hint="eastAsia" w:ascii="宋体" w:hAnsi="宋体" w:eastAsia="宋体" w:cs="Times New Roman"/>
                <w:bCs/>
                <w:sz w:val="24"/>
                <w:szCs w:val="24"/>
                <w:lang w:val="en-US" w:eastAsia="zh-CN"/>
              </w:rPr>
              <w:t>方案</w:t>
            </w:r>
            <w:r>
              <w:rPr>
                <w:rFonts w:hint="eastAsia" w:ascii="宋体" w:hAnsi="宋体" w:eastAsia="宋体" w:cs="Times New Roman"/>
                <w:bCs/>
                <w:sz w:val="24"/>
                <w:szCs w:val="24"/>
                <w:lang w:val="zh-CN"/>
              </w:rPr>
              <w:t>体系完备、有针对性地提出</w:t>
            </w:r>
            <w:r>
              <w:rPr>
                <w:rFonts w:hint="eastAsia" w:ascii="宋体" w:hAnsi="宋体" w:eastAsia="宋体" w:cs="Times New Roman"/>
                <w:bCs/>
                <w:sz w:val="24"/>
                <w:szCs w:val="24"/>
              </w:rPr>
              <w:t>服务</w:t>
            </w:r>
            <w:r>
              <w:rPr>
                <w:rFonts w:hint="eastAsia" w:ascii="宋体" w:hAnsi="宋体" w:eastAsia="宋体" w:cs="Times New Roman"/>
                <w:bCs/>
                <w:sz w:val="24"/>
                <w:szCs w:val="24"/>
                <w:lang w:val="zh-CN"/>
              </w:rPr>
              <w:t>理念、方法，有创新举措、服务响应</w:t>
            </w:r>
            <w:r>
              <w:rPr>
                <w:rFonts w:hint="eastAsia" w:ascii="宋体" w:hAnsi="宋体" w:eastAsia="宋体" w:cs="Times New Roman"/>
                <w:bCs/>
                <w:sz w:val="24"/>
                <w:szCs w:val="24"/>
                <w:lang w:val="en-US" w:eastAsia="zh-CN"/>
              </w:rPr>
              <w:t>或</w:t>
            </w:r>
            <w:r>
              <w:rPr>
                <w:rFonts w:hint="eastAsia" w:ascii="宋体" w:hAnsi="宋体" w:eastAsia="宋体" w:cs="Times New Roman"/>
                <w:bCs/>
                <w:sz w:val="24"/>
                <w:szCs w:val="24"/>
                <w:lang w:val="zh-CN"/>
              </w:rPr>
              <w:t>故障排除及时得</w:t>
            </w:r>
            <w:r>
              <w:rPr>
                <w:rFonts w:hint="eastAsia" w:ascii="宋体" w:hAnsi="宋体" w:eastAsia="宋体" w:cs="Times New Roman"/>
                <w:bCs/>
                <w:sz w:val="24"/>
                <w:szCs w:val="24"/>
                <w:lang w:val="en-US" w:eastAsia="zh-CN"/>
              </w:rPr>
              <w:t>5</w:t>
            </w:r>
            <w:r>
              <w:rPr>
                <w:rFonts w:hint="eastAsia" w:ascii="宋体" w:hAnsi="宋体" w:eastAsia="宋体" w:cs="Times New Roman"/>
                <w:bCs/>
                <w:sz w:val="24"/>
                <w:szCs w:val="24"/>
              </w:rPr>
              <w:t>分；</w:t>
            </w:r>
          </w:p>
          <w:p w14:paraId="738B321B">
            <w:pPr>
              <w:widowControl/>
              <w:adjustRightInd w:val="0"/>
              <w:snapToGrid w:val="0"/>
              <w:spacing w:line="340" w:lineRule="exact"/>
              <w:jc w:val="left"/>
              <w:rPr>
                <w:rFonts w:ascii="宋体" w:hAnsi="宋体" w:eastAsia="宋体" w:cs="Times New Roman"/>
                <w:bCs/>
                <w:sz w:val="24"/>
                <w:szCs w:val="24"/>
              </w:rPr>
            </w:pPr>
            <w:r>
              <w:rPr>
                <w:rFonts w:hint="eastAsia" w:ascii="宋体" w:hAnsi="宋体" w:eastAsia="宋体" w:cs="Times New Roman"/>
                <w:bCs/>
                <w:sz w:val="24"/>
                <w:szCs w:val="24"/>
                <w:lang w:val="zh-CN"/>
              </w:rPr>
              <w:t>（</w:t>
            </w:r>
            <w:r>
              <w:rPr>
                <w:rFonts w:hint="eastAsia" w:ascii="宋体" w:hAnsi="宋体" w:eastAsia="宋体" w:cs="Times New Roman"/>
                <w:bCs/>
                <w:sz w:val="24"/>
                <w:szCs w:val="24"/>
                <w:lang w:val="en-US" w:eastAsia="zh-CN"/>
              </w:rPr>
              <w:t>2</w:t>
            </w:r>
            <w:r>
              <w:rPr>
                <w:rFonts w:hint="eastAsia" w:ascii="宋体" w:hAnsi="宋体" w:eastAsia="宋体" w:cs="Times New Roman"/>
                <w:bCs/>
                <w:sz w:val="24"/>
                <w:szCs w:val="24"/>
                <w:lang w:val="zh-CN"/>
              </w:rPr>
              <w:t>）</w:t>
            </w:r>
            <w:r>
              <w:rPr>
                <w:rFonts w:hint="eastAsia" w:ascii="宋体" w:hAnsi="宋体" w:eastAsia="宋体" w:cs="Times New Roman"/>
                <w:bCs/>
                <w:sz w:val="24"/>
                <w:szCs w:val="24"/>
                <w:lang w:val="en-US" w:eastAsia="zh-CN"/>
              </w:rPr>
              <w:t>方案</w:t>
            </w:r>
            <w:r>
              <w:rPr>
                <w:rFonts w:hint="eastAsia" w:ascii="宋体" w:hAnsi="宋体" w:eastAsia="宋体" w:cs="Times New Roman"/>
                <w:bCs/>
                <w:sz w:val="24"/>
                <w:szCs w:val="24"/>
                <w:lang w:val="zh-CN"/>
              </w:rPr>
              <w:t>体系</w:t>
            </w:r>
            <w:r>
              <w:rPr>
                <w:rFonts w:hint="eastAsia" w:ascii="宋体" w:hAnsi="宋体" w:eastAsia="宋体" w:cs="Times New Roman"/>
                <w:bCs/>
                <w:sz w:val="24"/>
                <w:szCs w:val="24"/>
              </w:rPr>
              <w:t>较完备，服务</w:t>
            </w:r>
            <w:r>
              <w:rPr>
                <w:rFonts w:hint="eastAsia" w:ascii="宋体" w:hAnsi="宋体" w:eastAsia="宋体" w:cs="Times New Roman"/>
                <w:bCs/>
                <w:sz w:val="24"/>
                <w:szCs w:val="24"/>
                <w:lang w:val="zh-CN"/>
              </w:rPr>
              <w:t>理念、方法</w:t>
            </w:r>
            <w:r>
              <w:rPr>
                <w:rFonts w:hint="eastAsia" w:ascii="宋体" w:hAnsi="宋体" w:eastAsia="宋体" w:cs="Times New Roman"/>
                <w:bCs/>
                <w:sz w:val="24"/>
                <w:szCs w:val="24"/>
                <w:lang w:val="en-US" w:eastAsia="zh-CN"/>
              </w:rPr>
              <w:t>适合，</w:t>
            </w:r>
            <w:r>
              <w:rPr>
                <w:rFonts w:hint="eastAsia" w:ascii="宋体" w:hAnsi="宋体" w:eastAsia="宋体" w:cs="Times New Roman"/>
                <w:bCs/>
                <w:sz w:val="24"/>
                <w:szCs w:val="24"/>
                <w:lang w:val="zh-CN"/>
              </w:rPr>
              <w:t>服务响应</w:t>
            </w:r>
            <w:r>
              <w:rPr>
                <w:rFonts w:hint="eastAsia" w:ascii="宋体" w:hAnsi="宋体" w:eastAsia="宋体" w:cs="Times New Roman"/>
                <w:bCs/>
                <w:sz w:val="24"/>
                <w:szCs w:val="24"/>
                <w:lang w:val="en-US" w:eastAsia="zh-CN"/>
              </w:rPr>
              <w:t>或</w:t>
            </w:r>
            <w:r>
              <w:rPr>
                <w:rFonts w:hint="eastAsia" w:ascii="宋体" w:hAnsi="宋体" w:eastAsia="宋体" w:cs="Times New Roman"/>
                <w:bCs/>
                <w:sz w:val="24"/>
                <w:szCs w:val="24"/>
                <w:lang w:val="zh-CN"/>
              </w:rPr>
              <w:t>故障排除</w:t>
            </w:r>
            <w:r>
              <w:rPr>
                <w:rFonts w:hint="eastAsia" w:ascii="宋体" w:hAnsi="宋体" w:eastAsia="宋体" w:cs="Times New Roman"/>
                <w:bCs/>
                <w:sz w:val="24"/>
                <w:szCs w:val="24"/>
                <w:lang w:val="en-US" w:eastAsia="zh-CN"/>
              </w:rPr>
              <w:t>方案</w:t>
            </w:r>
            <w:r>
              <w:rPr>
                <w:rFonts w:hint="eastAsia" w:ascii="宋体" w:hAnsi="宋体" w:eastAsia="宋体"/>
                <w:sz w:val="24"/>
                <w:lang w:val="en-US" w:eastAsia="zh-CN"/>
              </w:rPr>
              <w:t>有待改善</w:t>
            </w:r>
            <w:r>
              <w:rPr>
                <w:rFonts w:hint="eastAsia" w:ascii="宋体" w:hAnsi="宋体" w:eastAsia="宋体" w:cs="Times New Roman"/>
                <w:bCs/>
                <w:sz w:val="24"/>
                <w:szCs w:val="24"/>
              </w:rPr>
              <w:t>，得</w:t>
            </w:r>
            <w:r>
              <w:rPr>
                <w:rFonts w:hint="eastAsia" w:ascii="宋体" w:hAnsi="宋体" w:eastAsia="宋体" w:cs="Times New Roman"/>
                <w:bCs/>
                <w:sz w:val="24"/>
                <w:szCs w:val="24"/>
                <w:lang w:val="en-US" w:eastAsia="zh-CN"/>
              </w:rPr>
              <w:t>3</w:t>
            </w:r>
            <w:r>
              <w:rPr>
                <w:rFonts w:hint="eastAsia" w:ascii="宋体" w:hAnsi="宋体" w:eastAsia="宋体" w:cs="Times New Roman"/>
                <w:bCs/>
                <w:sz w:val="24"/>
                <w:szCs w:val="24"/>
              </w:rPr>
              <w:t>分；</w:t>
            </w:r>
          </w:p>
          <w:p w14:paraId="73ABAD7C">
            <w:pPr>
              <w:widowControl/>
              <w:adjustRightInd w:val="0"/>
              <w:snapToGrid w:val="0"/>
              <w:spacing w:line="340" w:lineRule="exact"/>
              <w:jc w:val="left"/>
              <w:rPr>
                <w:rFonts w:ascii="宋体" w:hAnsi="宋体" w:eastAsia="宋体" w:cs="Times New Roman"/>
                <w:bCs/>
                <w:sz w:val="24"/>
                <w:szCs w:val="24"/>
              </w:rPr>
            </w:pP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3</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方案</w:t>
            </w:r>
            <w:r>
              <w:rPr>
                <w:rFonts w:hint="eastAsia" w:ascii="宋体" w:hAnsi="宋体" w:eastAsia="宋体" w:cs="Times New Roman"/>
                <w:bCs/>
                <w:sz w:val="24"/>
                <w:szCs w:val="24"/>
                <w:lang w:val="zh-CN"/>
              </w:rPr>
              <w:t>体系</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服务</w:t>
            </w:r>
            <w:r>
              <w:rPr>
                <w:rFonts w:hint="eastAsia" w:ascii="宋体" w:hAnsi="宋体" w:eastAsia="宋体" w:cs="Times New Roman"/>
                <w:bCs/>
                <w:sz w:val="24"/>
                <w:szCs w:val="24"/>
                <w:lang w:val="zh-CN"/>
              </w:rPr>
              <w:t>理念、方法</w:t>
            </w:r>
            <w:r>
              <w:rPr>
                <w:rFonts w:hint="eastAsia" w:ascii="宋体" w:hAnsi="宋体" w:eastAsia="宋体" w:cs="Times New Roman"/>
                <w:bCs/>
                <w:sz w:val="24"/>
                <w:szCs w:val="24"/>
              </w:rPr>
              <w:t>一般，</w:t>
            </w:r>
            <w:r>
              <w:rPr>
                <w:rFonts w:hint="eastAsia" w:ascii="宋体" w:hAnsi="宋体" w:eastAsia="宋体" w:cs="Times New Roman"/>
                <w:bCs/>
                <w:sz w:val="24"/>
                <w:szCs w:val="24"/>
                <w:lang w:val="zh-CN"/>
              </w:rPr>
              <w:t>服务响应</w:t>
            </w:r>
            <w:r>
              <w:rPr>
                <w:rFonts w:hint="eastAsia" w:ascii="宋体" w:hAnsi="宋体" w:eastAsia="宋体" w:cs="Times New Roman"/>
                <w:bCs/>
                <w:sz w:val="24"/>
                <w:szCs w:val="24"/>
                <w:lang w:val="en-US" w:eastAsia="zh-CN"/>
              </w:rPr>
              <w:t>或</w:t>
            </w:r>
            <w:r>
              <w:rPr>
                <w:rFonts w:hint="eastAsia" w:ascii="宋体" w:hAnsi="宋体" w:eastAsia="宋体" w:cs="Times New Roman"/>
                <w:bCs/>
                <w:sz w:val="24"/>
                <w:szCs w:val="24"/>
                <w:lang w:val="zh-CN"/>
              </w:rPr>
              <w:t>故障排除</w:t>
            </w:r>
            <w:r>
              <w:rPr>
                <w:rFonts w:hint="eastAsia" w:ascii="宋体" w:hAnsi="宋体" w:eastAsia="宋体" w:cs="Times New Roman"/>
                <w:bCs/>
                <w:sz w:val="24"/>
                <w:szCs w:val="24"/>
                <w:lang w:val="en-US" w:eastAsia="zh-CN"/>
              </w:rPr>
              <w:t>方案</w:t>
            </w:r>
            <w:r>
              <w:rPr>
                <w:rFonts w:hint="eastAsia" w:ascii="宋体" w:hAnsi="宋体" w:eastAsia="宋体" w:cs="Times New Roman"/>
                <w:bCs/>
                <w:sz w:val="24"/>
                <w:szCs w:val="24"/>
              </w:rPr>
              <w:t>不全面，得</w:t>
            </w:r>
            <w:r>
              <w:rPr>
                <w:rFonts w:hint="eastAsia" w:ascii="宋体" w:hAnsi="宋体" w:eastAsia="宋体" w:cs="Times New Roman"/>
                <w:bCs/>
                <w:sz w:val="24"/>
                <w:szCs w:val="24"/>
                <w:lang w:val="en-US" w:eastAsia="zh-CN"/>
              </w:rPr>
              <w:t>1</w:t>
            </w:r>
            <w:r>
              <w:rPr>
                <w:rFonts w:hint="eastAsia" w:ascii="宋体" w:hAnsi="宋体" w:eastAsia="宋体" w:cs="Times New Roman"/>
                <w:bCs/>
                <w:sz w:val="24"/>
                <w:szCs w:val="24"/>
              </w:rPr>
              <w:t>分；</w:t>
            </w:r>
          </w:p>
          <w:p w14:paraId="4A2B199D">
            <w:pPr>
              <w:spacing w:after="0" w:line="460" w:lineRule="exact"/>
              <w:rPr>
                <w:rFonts w:hint="eastAsia" w:ascii="宋体" w:hAnsi="宋体" w:eastAsia="宋体" w:cs="Times New Roman"/>
                <w:bCs/>
                <w:sz w:val="24"/>
                <w:szCs w:val="24"/>
              </w:rPr>
            </w:pPr>
            <w:r>
              <w:rPr>
                <w:rFonts w:hint="eastAsia" w:ascii="宋体" w:hAnsi="宋体" w:eastAsia="宋体"/>
                <w:sz w:val="24"/>
                <w:lang w:val="en-US" w:eastAsia="zh-CN"/>
              </w:rPr>
              <w:t>（4）方案不可行或者未提供得0分</w:t>
            </w:r>
            <w:r>
              <w:rPr>
                <w:rFonts w:hint="eastAsia" w:ascii="宋体" w:hAnsi="宋体" w:eastAsia="宋体" w:cs="Times New Roman"/>
                <w:bCs/>
                <w:sz w:val="24"/>
                <w:szCs w:val="24"/>
              </w:rPr>
              <w:t>。</w:t>
            </w:r>
          </w:p>
          <w:p w14:paraId="1212FAF5">
            <w:pPr>
              <w:spacing w:after="0" w:line="460" w:lineRule="exact"/>
              <w:rPr>
                <w:rFonts w:ascii="宋体" w:hAnsi="宋体" w:eastAsia="宋体" w:cs="Times New Roman"/>
                <w:bCs/>
                <w:sz w:val="24"/>
                <w:szCs w:val="24"/>
                <w:highlight w:val="none"/>
              </w:rPr>
            </w:pPr>
            <w:r>
              <w:rPr>
                <w:rFonts w:ascii="宋体" w:hAnsi="宋体" w:eastAsia="宋体" w:cs="Times New Roman"/>
                <w:bCs/>
                <w:sz w:val="24"/>
                <w:szCs w:val="24"/>
              </w:rPr>
              <w:t>注：</w:t>
            </w:r>
            <w:r>
              <w:rPr>
                <w:rFonts w:hint="eastAsia" w:ascii="宋体" w:hAnsi="宋体" w:eastAsia="宋体" w:cs="宋体"/>
                <w:bCs/>
                <w:sz w:val="24"/>
                <w:szCs w:val="24"/>
              </w:rPr>
              <w:t>①</w:t>
            </w:r>
            <w:r>
              <w:rPr>
                <w:rFonts w:ascii="宋体" w:hAnsi="宋体" w:eastAsia="宋体" w:cs="Times New Roman"/>
                <w:bCs/>
                <w:sz w:val="24"/>
                <w:szCs w:val="24"/>
              </w:rPr>
              <w:t>投标文件中须提供所投所有主要产品的售后服务方案，未提供的不得分；</w:t>
            </w:r>
          </w:p>
          <w:p w14:paraId="79C5EB5B">
            <w:pPr>
              <w:spacing w:after="0" w:line="460" w:lineRule="exact"/>
              <w:rPr>
                <w:rFonts w:asciiTheme="minorEastAsia" w:hAnsiTheme="minorEastAsia" w:eastAsiaTheme="minorEastAsia"/>
                <w:color w:val="auto"/>
                <w:sz w:val="24"/>
                <w:highlight w:val="none"/>
              </w:rPr>
            </w:pPr>
            <w:r>
              <w:rPr>
                <w:rFonts w:hint="eastAsia" w:ascii="宋体" w:hAnsi="宋体" w:eastAsia="宋体" w:cs="宋体"/>
                <w:bCs/>
                <w:sz w:val="24"/>
                <w:szCs w:val="24"/>
                <w:highlight w:val="none"/>
              </w:rPr>
              <w:t>②</w:t>
            </w:r>
            <w:r>
              <w:rPr>
                <w:rFonts w:ascii="宋体" w:hAnsi="宋体" w:eastAsia="宋体" w:cs="Times New Roman"/>
                <w:bCs/>
                <w:sz w:val="24"/>
                <w:szCs w:val="24"/>
                <w:highlight w:val="none"/>
              </w:rPr>
              <w:t>以核心产品的售后服务方案作为评审本项依据。</w:t>
            </w:r>
          </w:p>
        </w:tc>
        <w:tc>
          <w:tcPr>
            <w:tcW w:w="1581" w:type="dxa"/>
            <w:tcBorders>
              <w:top w:val="single" w:color="auto" w:sz="4" w:space="0"/>
              <w:left w:val="single" w:color="auto" w:sz="4" w:space="0"/>
              <w:bottom w:val="single" w:color="auto" w:sz="4" w:space="0"/>
              <w:right w:val="single" w:color="auto" w:sz="4" w:space="0"/>
            </w:tcBorders>
            <w:vAlign w:val="center"/>
          </w:tcPr>
          <w:p w14:paraId="234B9436">
            <w:pPr>
              <w:spacing w:after="0" w:line="460" w:lineRule="exact"/>
              <w:jc w:val="center"/>
              <w:rPr>
                <w:rFonts w:asciiTheme="minorEastAsia" w:hAnsiTheme="minorEastAsia" w:eastAsiaTheme="minorEastAsia"/>
                <w:b/>
                <w:bCs/>
                <w:color w:val="auto"/>
                <w:sz w:val="24"/>
                <w:highlight w:val="none"/>
              </w:rPr>
            </w:pPr>
            <w:r>
              <w:rPr>
                <w:rFonts w:ascii="宋体" w:hAnsi="宋体" w:eastAsia="宋体" w:cs="Times New Roman"/>
                <w:bCs/>
                <w:sz w:val="24"/>
                <w:szCs w:val="24"/>
              </w:rPr>
              <w:t>0-</w:t>
            </w:r>
            <w:r>
              <w:rPr>
                <w:rFonts w:hint="eastAsia" w:ascii="宋体" w:hAnsi="宋体" w:eastAsia="宋体" w:cs="Times New Roman"/>
                <w:bCs/>
                <w:sz w:val="24"/>
                <w:szCs w:val="24"/>
                <w:lang w:val="en-US" w:eastAsia="zh-CN"/>
              </w:rPr>
              <w:t>15</w:t>
            </w:r>
            <w:r>
              <w:rPr>
                <w:rFonts w:ascii="宋体" w:hAnsi="宋体" w:eastAsia="宋体" w:cs="Times New Roman"/>
                <w:bCs/>
                <w:sz w:val="24"/>
                <w:szCs w:val="24"/>
              </w:rPr>
              <w:t>分</w:t>
            </w:r>
          </w:p>
        </w:tc>
      </w:tr>
      <w:tr w14:paraId="264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418050C9">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04FC557">
            <w:pPr>
              <w:spacing w:after="0" w:line="460" w:lineRule="exact"/>
              <w:jc w:val="center"/>
              <w:rPr>
                <w:rFonts w:asciiTheme="minorEastAsia" w:hAnsiTheme="minorEastAsia" w:eastAsiaTheme="minorEastAsia"/>
                <w:color w:val="auto"/>
                <w:sz w:val="24"/>
                <w:highlight w:val="none"/>
              </w:rPr>
            </w:pPr>
            <w:r>
              <w:rPr>
                <w:rFonts w:ascii="宋体" w:hAnsi="宋体" w:eastAsia="宋体" w:cs="Times New Roman"/>
                <w:bCs/>
                <w:sz w:val="24"/>
                <w:szCs w:val="24"/>
              </w:rPr>
              <w:t>供货、安装实施方案</w:t>
            </w:r>
          </w:p>
        </w:tc>
        <w:tc>
          <w:tcPr>
            <w:tcW w:w="3745" w:type="dxa"/>
            <w:tcBorders>
              <w:top w:val="single" w:color="auto" w:sz="4" w:space="0"/>
              <w:left w:val="single" w:color="auto" w:sz="4" w:space="0"/>
              <w:bottom w:val="single" w:color="auto" w:sz="4" w:space="0"/>
              <w:right w:val="single" w:color="auto" w:sz="4" w:space="0"/>
            </w:tcBorders>
            <w:vAlign w:val="center"/>
          </w:tcPr>
          <w:p w14:paraId="6CA34EE8">
            <w:pPr>
              <w:widowControl/>
              <w:numPr>
                <w:ilvl w:val="0"/>
                <w:numId w:val="0"/>
              </w:numPr>
              <w:adjustRightInd w:val="0"/>
              <w:snapToGrid w:val="0"/>
              <w:spacing w:line="340" w:lineRule="exact"/>
              <w:jc w:val="left"/>
              <w:rPr>
                <w:rFonts w:hint="eastAsia" w:ascii="宋体" w:hAnsi="宋体" w:eastAsia="宋体" w:cs="Times New Roman"/>
                <w:bCs/>
                <w:sz w:val="24"/>
                <w:szCs w:val="24"/>
                <w:lang w:val="en-US" w:eastAsia="zh-CN"/>
              </w:rPr>
            </w:pPr>
            <w:r>
              <w:rPr>
                <w:rFonts w:ascii="宋体" w:hAnsi="宋体" w:eastAsia="宋体" w:cs="Times New Roman"/>
                <w:bCs/>
                <w:sz w:val="24"/>
                <w:szCs w:val="24"/>
              </w:rPr>
              <w:t>由评标委员会对各</w:t>
            </w:r>
            <w:r>
              <w:rPr>
                <w:rFonts w:hint="eastAsia" w:ascii="宋体" w:hAnsi="宋体" w:eastAsia="宋体" w:cs="Times New Roman"/>
                <w:bCs/>
                <w:sz w:val="24"/>
                <w:szCs w:val="24"/>
                <w:lang w:eastAsia="zh-CN"/>
              </w:rPr>
              <w:t>投标人</w:t>
            </w:r>
            <w:r>
              <w:rPr>
                <w:rFonts w:hint="eastAsia" w:ascii="宋体" w:hAnsi="宋体" w:eastAsia="宋体" w:cs="Times New Roman"/>
                <w:bCs/>
                <w:sz w:val="24"/>
                <w:szCs w:val="24"/>
                <w:lang w:val="en-US" w:eastAsia="zh-CN"/>
              </w:rPr>
              <w:t>提供的</w:t>
            </w:r>
            <w:r>
              <w:rPr>
                <w:rFonts w:ascii="宋体" w:hAnsi="宋体" w:eastAsia="宋体" w:cs="Times New Roman"/>
                <w:bCs/>
                <w:sz w:val="24"/>
                <w:szCs w:val="24"/>
              </w:rPr>
              <w:t>供货、安装实施方案</w:t>
            </w:r>
            <w:r>
              <w:rPr>
                <w:rFonts w:hint="eastAsia" w:ascii="宋体" w:hAnsi="宋体" w:eastAsia="宋体" w:cs="Times New Roman"/>
                <w:bCs/>
                <w:sz w:val="24"/>
                <w:szCs w:val="24"/>
                <w:lang w:val="en-US" w:eastAsia="zh-CN"/>
              </w:rPr>
              <w:t>中：</w:t>
            </w:r>
          </w:p>
          <w:p w14:paraId="7DD88DA8">
            <w:pPr>
              <w:widowControl/>
              <w:numPr>
                <w:ilvl w:val="0"/>
                <w:numId w:val="0"/>
              </w:numPr>
              <w:adjustRightInd w:val="0"/>
              <w:snapToGrid w:val="0"/>
              <w:spacing w:line="340" w:lineRule="exact"/>
              <w:jc w:val="left"/>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1、供货方案的内容的合理性，进行打分（满分5分</w:t>
            </w:r>
            <w:r>
              <w:rPr>
                <w:rFonts w:hint="eastAsia" w:ascii="宋体" w:hAnsi="宋体" w:eastAsia="宋体" w:cs="Times New Roman"/>
                <w:bCs/>
                <w:sz w:val="24"/>
                <w:szCs w:val="24"/>
                <w:lang w:eastAsia="zh-CN"/>
              </w:rPr>
              <w:t>）；</w:t>
            </w:r>
          </w:p>
          <w:p w14:paraId="6A4989B0">
            <w:pPr>
              <w:spacing w:after="0" w:line="460" w:lineRule="exact"/>
              <w:rPr>
                <w:rFonts w:ascii="宋体" w:hAnsi="宋体" w:eastAsia="宋体" w:cs="Times New Roman"/>
                <w:bCs/>
                <w:sz w:val="24"/>
                <w:szCs w:val="24"/>
              </w:rPr>
            </w:pPr>
            <w:r>
              <w:rPr>
                <w:rFonts w:hint="eastAsia" w:ascii="宋体" w:hAnsi="宋体" w:eastAsia="宋体" w:cs="Times New Roman"/>
                <w:bCs/>
                <w:sz w:val="24"/>
                <w:szCs w:val="24"/>
                <w:lang w:val="en-US" w:eastAsia="zh-CN"/>
              </w:rPr>
              <w:t>2、安装方案的内容的合理性，进行打分</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满分5分</w:t>
            </w:r>
            <w:r>
              <w:rPr>
                <w:rFonts w:hint="eastAsia" w:ascii="宋体" w:hAnsi="宋体" w:eastAsia="宋体" w:cs="Times New Roman"/>
                <w:bCs/>
                <w:sz w:val="24"/>
                <w:szCs w:val="24"/>
                <w:lang w:eastAsia="zh-CN"/>
              </w:rPr>
              <w:t>）；</w:t>
            </w:r>
          </w:p>
          <w:p w14:paraId="2E0A9A47">
            <w:pPr>
              <w:spacing w:after="0" w:line="460" w:lineRule="exact"/>
              <w:rPr>
                <w:rFonts w:ascii="宋体" w:hAnsi="宋体" w:eastAsia="宋体" w:cs="Times New Roman"/>
                <w:bCs/>
                <w:sz w:val="24"/>
                <w:szCs w:val="24"/>
              </w:rPr>
            </w:pPr>
            <w:r>
              <w:rPr>
                <w:rFonts w:ascii="宋体" w:hAnsi="宋体" w:eastAsia="宋体" w:cs="Times New Roman"/>
                <w:bCs/>
                <w:sz w:val="24"/>
                <w:szCs w:val="24"/>
              </w:rPr>
              <w:t>（1）方案内容完整详细，可行性、针对性强的，得</w:t>
            </w:r>
            <w:r>
              <w:rPr>
                <w:rFonts w:hint="eastAsia" w:ascii="宋体" w:hAnsi="宋体" w:eastAsia="宋体" w:cs="Times New Roman"/>
                <w:bCs/>
                <w:sz w:val="24"/>
                <w:szCs w:val="24"/>
                <w:lang w:val="en-US" w:eastAsia="zh-CN"/>
              </w:rPr>
              <w:t>5</w:t>
            </w:r>
            <w:r>
              <w:rPr>
                <w:rFonts w:ascii="宋体" w:hAnsi="宋体" w:eastAsia="宋体" w:cs="Times New Roman"/>
                <w:bCs/>
                <w:sz w:val="24"/>
                <w:szCs w:val="24"/>
              </w:rPr>
              <w:t>分；</w:t>
            </w:r>
          </w:p>
          <w:p w14:paraId="5F7C5D5E">
            <w:pPr>
              <w:spacing w:after="0" w:line="460" w:lineRule="exact"/>
              <w:rPr>
                <w:rFonts w:ascii="宋体" w:hAnsi="宋体" w:eastAsia="宋体" w:cs="Times New Roman"/>
                <w:bCs/>
                <w:sz w:val="24"/>
                <w:szCs w:val="24"/>
              </w:rPr>
            </w:pPr>
            <w:r>
              <w:rPr>
                <w:rFonts w:ascii="宋体" w:hAnsi="宋体" w:eastAsia="宋体" w:cs="Times New Roman"/>
                <w:bCs/>
                <w:sz w:val="24"/>
                <w:szCs w:val="24"/>
              </w:rPr>
              <w:t>（2）方案内容完整，具有可行性和针对性的，得</w:t>
            </w:r>
            <w:r>
              <w:rPr>
                <w:rFonts w:hint="eastAsia" w:ascii="宋体" w:hAnsi="宋体" w:eastAsia="宋体" w:cs="Times New Roman"/>
                <w:bCs/>
                <w:sz w:val="24"/>
                <w:szCs w:val="24"/>
                <w:lang w:val="en-US" w:eastAsia="zh-CN"/>
              </w:rPr>
              <w:t>3</w:t>
            </w:r>
            <w:r>
              <w:rPr>
                <w:rFonts w:ascii="宋体" w:hAnsi="宋体" w:eastAsia="宋体" w:cs="Times New Roman"/>
                <w:bCs/>
                <w:sz w:val="24"/>
                <w:szCs w:val="24"/>
              </w:rPr>
              <w:t>分；</w:t>
            </w:r>
          </w:p>
          <w:p w14:paraId="64D8BD14">
            <w:pPr>
              <w:spacing w:after="0" w:line="460" w:lineRule="exact"/>
              <w:rPr>
                <w:rFonts w:ascii="宋体" w:hAnsi="宋体" w:eastAsia="宋体" w:cs="Times New Roman"/>
                <w:bCs/>
                <w:sz w:val="24"/>
                <w:szCs w:val="24"/>
              </w:rPr>
            </w:pPr>
            <w:r>
              <w:rPr>
                <w:rFonts w:ascii="宋体" w:hAnsi="宋体" w:eastAsia="宋体" w:cs="Times New Roman"/>
                <w:bCs/>
                <w:sz w:val="24"/>
                <w:szCs w:val="24"/>
              </w:rPr>
              <w:t>（3）方案内容基本完整，可行性、针对性有待改善的，得</w:t>
            </w:r>
            <w:r>
              <w:rPr>
                <w:rFonts w:hint="eastAsia" w:ascii="宋体" w:hAnsi="宋体" w:eastAsia="宋体" w:cs="Times New Roman"/>
                <w:bCs/>
                <w:sz w:val="24"/>
                <w:szCs w:val="24"/>
                <w:lang w:val="en-US" w:eastAsia="zh-CN"/>
              </w:rPr>
              <w:t>1</w:t>
            </w:r>
            <w:r>
              <w:rPr>
                <w:rFonts w:ascii="宋体" w:hAnsi="宋体" w:eastAsia="宋体" w:cs="Times New Roman"/>
                <w:bCs/>
                <w:sz w:val="24"/>
                <w:szCs w:val="24"/>
              </w:rPr>
              <w:t>分；</w:t>
            </w:r>
          </w:p>
          <w:p w14:paraId="69B3E97D">
            <w:pPr>
              <w:spacing w:after="0" w:line="460" w:lineRule="exact"/>
              <w:rPr>
                <w:rFonts w:asciiTheme="minorEastAsia" w:hAnsiTheme="minorEastAsia" w:eastAsiaTheme="minorEastAsia"/>
                <w:color w:val="auto"/>
                <w:sz w:val="24"/>
                <w:highlight w:val="none"/>
              </w:rPr>
            </w:pPr>
            <w:r>
              <w:rPr>
                <w:rFonts w:ascii="宋体" w:hAnsi="宋体" w:eastAsia="宋体" w:cs="Times New Roman"/>
                <w:bCs/>
                <w:sz w:val="24"/>
                <w:szCs w:val="24"/>
              </w:rPr>
              <w:t>（4）未提供方案的，不得分。</w:t>
            </w:r>
          </w:p>
        </w:tc>
        <w:tc>
          <w:tcPr>
            <w:tcW w:w="1581" w:type="dxa"/>
            <w:tcBorders>
              <w:top w:val="single" w:color="auto" w:sz="4" w:space="0"/>
              <w:left w:val="single" w:color="auto" w:sz="4" w:space="0"/>
              <w:bottom w:val="single" w:color="auto" w:sz="4" w:space="0"/>
              <w:right w:val="single" w:color="auto" w:sz="4" w:space="0"/>
            </w:tcBorders>
            <w:vAlign w:val="center"/>
          </w:tcPr>
          <w:p w14:paraId="7ADB3E7E">
            <w:pPr>
              <w:spacing w:after="0" w:line="460" w:lineRule="exact"/>
              <w:jc w:val="center"/>
              <w:rPr>
                <w:rFonts w:asciiTheme="minorEastAsia" w:hAnsiTheme="minorEastAsia" w:eastAsiaTheme="minorEastAsia"/>
                <w:b/>
                <w:bCs/>
                <w:color w:val="auto"/>
                <w:sz w:val="24"/>
                <w:highlight w:val="none"/>
              </w:rPr>
            </w:pPr>
            <w:r>
              <w:rPr>
                <w:rFonts w:ascii="宋体" w:hAnsi="宋体" w:eastAsia="宋体" w:cs="Times New Roman"/>
                <w:bCs/>
                <w:sz w:val="24"/>
                <w:szCs w:val="24"/>
              </w:rPr>
              <w:t>0-</w:t>
            </w:r>
            <w:r>
              <w:rPr>
                <w:rFonts w:hint="eastAsia" w:ascii="宋体" w:hAnsi="宋体" w:eastAsia="宋体" w:cs="Times New Roman"/>
                <w:bCs/>
                <w:sz w:val="24"/>
                <w:szCs w:val="24"/>
                <w:lang w:val="en-US" w:eastAsia="zh-CN"/>
              </w:rPr>
              <w:t>10</w:t>
            </w:r>
            <w:r>
              <w:rPr>
                <w:rFonts w:ascii="宋体" w:hAnsi="宋体" w:eastAsia="宋体" w:cs="Times New Roman"/>
                <w:bCs/>
                <w:sz w:val="24"/>
                <w:szCs w:val="24"/>
              </w:rPr>
              <w:t>分</w:t>
            </w:r>
          </w:p>
        </w:tc>
      </w:tr>
      <w:tr w14:paraId="11AC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33EA56FA">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01C08726">
            <w:pPr>
              <w:spacing w:after="0" w:line="460" w:lineRule="exact"/>
              <w:jc w:val="center"/>
              <w:rPr>
                <w:rFonts w:asciiTheme="minorEastAsia" w:hAnsiTheme="minorEastAsia" w:eastAsiaTheme="minorEastAsia"/>
                <w:color w:val="auto"/>
                <w:sz w:val="24"/>
                <w:highlight w:val="none"/>
              </w:rPr>
            </w:pPr>
            <w:r>
              <w:rPr>
                <w:rFonts w:ascii="宋体" w:hAnsi="宋体" w:eastAsia="宋体" w:cs="Times New Roman"/>
                <w:bCs/>
                <w:sz w:val="24"/>
                <w:szCs w:val="24"/>
              </w:rPr>
              <w:t>业绩</w:t>
            </w:r>
          </w:p>
        </w:tc>
        <w:tc>
          <w:tcPr>
            <w:tcW w:w="3745" w:type="dxa"/>
            <w:tcBorders>
              <w:top w:val="single" w:color="auto" w:sz="4" w:space="0"/>
              <w:left w:val="single" w:color="auto" w:sz="4" w:space="0"/>
              <w:bottom w:val="single" w:color="auto" w:sz="4" w:space="0"/>
              <w:right w:val="single" w:color="auto" w:sz="4" w:space="0"/>
            </w:tcBorders>
            <w:vAlign w:val="center"/>
          </w:tcPr>
          <w:p w14:paraId="1D35FD34">
            <w:pPr>
              <w:spacing w:after="0" w:line="460" w:lineRule="exact"/>
              <w:rPr>
                <w:rFonts w:ascii="宋体" w:hAnsi="宋体" w:eastAsia="宋体" w:cs="Times New Roman"/>
                <w:bCs/>
                <w:sz w:val="24"/>
                <w:szCs w:val="24"/>
              </w:rPr>
            </w:pPr>
            <w:r>
              <w:rPr>
                <w:rFonts w:ascii="宋体" w:hAnsi="宋体" w:eastAsia="宋体" w:cs="Times New Roman"/>
                <w:bCs/>
                <w:sz w:val="24"/>
                <w:szCs w:val="24"/>
              </w:rPr>
              <w:t>1.</w:t>
            </w:r>
            <w:r>
              <w:rPr>
                <w:rFonts w:ascii="宋体" w:hAnsi="宋体" w:eastAsia="宋体" w:cs="Times New Roman"/>
                <w:bCs/>
                <w:sz w:val="24"/>
                <w:szCs w:val="24"/>
                <w:highlight w:val="none"/>
              </w:rPr>
              <w:t>以核心产品作为业绩评审；</w:t>
            </w:r>
          </w:p>
          <w:p w14:paraId="701FE53E">
            <w:pPr>
              <w:spacing w:after="0" w:line="460" w:lineRule="exact"/>
              <w:rPr>
                <w:rFonts w:ascii="宋体" w:hAnsi="宋体" w:eastAsia="宋体" w:cs="Times New Roman"/>
                <w:bCs/>
                <w:sz w:val="24"/>
                <w:szCs w:val="24"/>
              </w:rPr>
            </w:pPr>
            <w:r>
              <w:rPr>
                <w:rFonts w:ascii="宋体" w:hAnsi="宋体" w:eastAsia="宋体" w:cs="Times New Roman"/>
                <w:bCs/>
                <w:sz w:val="24"/>
                <w:szCs w:val="24"/>
              </w:rPr>
              <w:t>2.自202</w:t>
            </w:r>
            <w:r>
              <w:rPr>
                <w:rFonts w:hint="eastAsia" w:ascii="宋体" w:hAnsi="宋体" w:eastAsia="宋体" w:cs="Times New Roman"/>
                <w:bCs/>
                <w:sz w:val="24"/>
                <w:szCs w:val="24"/>
                <w:lang w:val="en-US" w:eastAsia="zh-CN"/>
              </w:rPr>
              <w:t>2</w:t>
            </w:r>
            <w:r>
              <w:rPr>
                <w:rFonts w:ascii="宋体" w:hAnsi="宋体" w:eastAsia="宋体" w:cs="Times New Roman"/>
                <w:bCs/>
                <w:sz w:val="24"/>
                <w:szCs w:val="24"/>
              </w:rPr>
              <w:t>年1月1日起（以合同签订时间为准），核心产品</w:t>
            </w:r>
            <w:r>
              <w:rPr>
                <w:rFonts w:hint="eastAsia" w:ascii="宋体" w:hAnsi="宋体" w:eastAsia="宋体" w:cs="Times New Roman"/>
                <w:bCs/>
                <w:sz w:val="24"/>
                <w:szCs w:val="24"/>
              </w:rPr>
              <w:t>具有</w:t>
            </w:r>
            <w:r>
              <w:rPr>
                <w:rFonts w:ascii="宋体" w:hAnsi="宋体" w:eastAsia="宋体" w:cs="Times New Roman"/>
                <w:bCs/>
                <w:sz w:val="24"/>
                <w:szCs w:val="24"/>
              </w:rPr>
              <w:t>供货安装业绩的，每提供一个业绩得</w:t>
            </w:r>
            <w:r>
              <w:rPr>
                <w:rFonts w:hint="eastAsia" w:ascii="宋体" w:hAnsi="宋体" w:eastAsia="宋体" w:cs="Times New Roman"/>
                <w:bCs/>
                <w:sz w:val="24"/>
                <w:szCs w:val="24"/>
                <w:lang w:val="en-US" w:eastAsia="zh-CN"/>
              </w:rPr>
              <w:t>3</w:t>
            </w:r>
            <w:r>
              <w:rPr>
                <w:rFonts w:ascii="宋体" w:hAnsi="宋体" w:eastAsia="宋体" w:cs="Times New Roman"/>
                <w:bCs/>
                <w:sz w:val="24"/>
                <w:szCs w:val="24"/>
              </w:rPr>
              <w:t>分，满分</w:t>
            </w:r>
            <w:r>
              <w:rPr>
                <w:rFonts w:hint="eastAsia" w:ascii="宋体" w:hAnsi="宋体" w:eastAsia="宋体" w:cs="Times New Roman"/>
                <w:bCs/>
                <w:sz w:val="24"/>
                <w:szCs w:val="24"/>
                <w:lang w:val="en-US" w:eastAsia="zh-CN"/>
              </w:rPr>
              <w:t>12</w:t>
            </w:r>
            <w:r>
              <w:rPr>
                <w:rFonts w:ascii="宋体" w:hAnsi="宋体" w:eastAsia="宋体" w:cs="Times New Roman"/>
                <w:bCs/>
                <w:sz w:val="24"/>
                <w:szCs w:val="24"/>
              </w:rPr>
              <w:t>分；</w:t>
            </w:r>
          </w:p>
          <w:p w14:paraId="43B9CAE0">
            <w:pPr>
              <w:spacing w:after="0" w:line="460" w:lineRule="exact"/>
              <w:rPr>
                <w:rFonts w:hint="default" w:eastAsia="宋体" w:asciiTheme="minorEastAsia" w:hAnsiTheme="minorEastAsia"/>
                <w:color w:val="auto"/>
                <w:sz w:val="24"/>
                <w:highlight w:val="none"/>
                <w:lang w:val="en-US" w:eastAsia="zh-CN"/>
              </w:rPr>
            </w:pPr>
            <w:r>
              <w:rPr>
                <w:rFonts w:ascii="宋体" w:hAnsi="宋体" w:eastAsia="宋体" w:cs="Times New Roman"/>
                <w:bCs/>
                <w:sz w:val="24"/>
                <w:szCs w:val="24"/>
              </w:rPr>
              <w:t>注：投标文件中须</w:t>
            </w:r>
            <w:r>
              <w:rPr>
                <w:rFonts w:hint="eastAsia" w:ascii="宋体" w:hAnsi="宋体" w:eastAsia="宋体" w:cs="Times New Roman"/>
                <w:bCs/>
                <w:sz w:val="24"/>
                <w:szCs w:val="24"/>
              </w:rPr>
              <w:t>同时提供</w:t>
            </w:r>
            <w:r>
              <w:rPr>
                <w:rFonts w:ascii="宋体" w:hAnsi="宋体" w:eastAsia="宋体" w:cs="Times New Roman"/>
                <w:bCs/>
                <w:sz w:val="24"/>
                <w:szCs w:val="24"/>
              </w:rPr>
              <w:t>业绩合同扫描件（至少含签订时间、双方签字、盖章）</w:t>
            </w:r>
            <w:r>
              <w:rPr>
                <w:rFonts w:hint="eastAsia" w:ascii="宋体" w:hAnsi="宋体" w:eastAsia="宋体" w:cs="Times New Roman"/>
                <w:bCs/>
                <w:sz w:val="24"/>
                <w:szCs w:val="24"/>
              </w:rPr>
              <w:t>扫描件或影印件</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不限制合同主体。</w:t>
            </w:r>
          </w:p>
        </w:tc>
        <w:tc>
          <w:tcPr>
            <w:tcW w:w="1581" w:type="dxa"/>
            <w:tcBorders>
              <w:top w:val="single" w:color="auto" w:sz="4" w:space="0"/>
              <w:left w:val="single" w:color="auto" w:sz="4" w:space="0"/>
              <w:bottom w:val="single" w:color="auto" w:sz="4" w:space="0"/>
              <w:right w:val="single" w:color="auto" w:sz="4" w:space="0"/>
            </w:tcBorders>
            <w:vAlign w:val="center"/>
          </w:tcPr>
          <w:p w14:paraId="6D1752F4">
            <w:pPr>
              <w:spacing w:after="0" w:line="460" w:lineRule="exact"/>
              <w:jc w:val="center"/>
              <w:rPr>
                <w:rFonts w:asciiTheme="minorEastAsia" w:hAnsiTheme="minorEastAsia" w:eastAsiaTheme="minorEastAsia"/>
                <w:b/>
                <w:bCs/>
                <w:color w:val="auto"/>
                <w:sz w:val="24"/>
                <w:highlight w:val="none"/>
              </w:rPr>
            </w:pPr>
            <w:r>
              <w:rPr>
                <w:rFonts w:ascii="宋体" w:hAnsi="宋体" w:eastAsia="宋体" w:cs="Times New Roman"/>
                <w:bCs/>
                <w:sz w:val="24"/>
                <w:szCs w:val="24"/>
              </w:rPr>
              <w:t>0-</w:t>
            </w:r>
            <w:r>
              <w:rPr>
                <w:rFonts w:hint="eastAsia" w:ascii="宋体" w:hAnsi="宋体" w:eastAsia="宋体" w:cs="Times New Roman"/>
                <w:bCs/>
                <w:sz w:val="24"/>
                <w:szCs w:val="24"/>
                <w:lang w:val="en-US" w:eastAsia="zh-CN"/>
              </w:rPr>
              <w:t>12</w:t>
            </w:r>
            <w:r>
              <w:rPr>
                <w:rFonts w:ascii="宋体" w:hAnsi="宋体" w:eastAsia="宋体" w:cs="Times New Roman"/>
                <w:bCs/>
                <w:sz w:val="24"/>
                <w:szCs w:val="24"/>
              </w:rPr>
              <w:t>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641BF9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42"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2"/>
    </w:p>
    <w:p w14:paraId="481E7F4D">
      <w:pPr>
        <w:pStyle w:val="2"/>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6C024A07">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1948CBD0">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2C82C013">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E3DD6F2">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9AE4AF1">
      <w:pPr>
        <w:pStyle w:val="2"/>
        <w:rPr>
          <w:rFonts w:hint="eastAsia" w:ascii="宋体" w:hAnsi="宋体" w:eastAsia="宋体" w:cs="宋体"/>
          <w:b/>
          <w:bCs/>
          <w:spacing w:val="-20"/>
          <w:kern w:val="44"/>
          <w:sz w:val="24"/>
          <w:szCs w:val="24"/>
        </w:rPr>
      </w:pPr>
    </w:p>
    <w:p w14:paraId="1DCC0BE9">
      <w:pPr>
        <w:pStyle w:val="2"/>
        <w:rPr>
          <w:rFonts w:hint="eastAsia" w:ascii="宋体" w:hAnsi="宋体" w:eastAsia="宋体" w:cs="宋体"/>
          <w:b/>
          <w:bCs/>
          <w:spacing w:val="-20"/>
          <w:kern w:val="44"/>
          <w:sz w:val="24"/>
          <w:szCs w:val="24"/>
        </w:rPr>
      </w:pPr>
    </w:p>
    <w:p w14:paraId="49ADC794">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22B2A3D7">
      <w:pPr>
        <w:pStyle w:val="2"/>
        <w:pageBreakBefore w:val="0"/>
        <w:kinsoku/>
        <w:wordWrap/>
        <w:overflowPunct/>
        <w:topLinePunct w:val="0"/>
        <w:bidi w:val="0"/>
        <w:spacing w:line="360" w:lineRule="auto"/>
        <w:textAlignment w:val="auto"/>
        <w:rPr>
          <w:rFonts w:hint="eastAsia"/>
        </w:rPr>
      </w:pPr>
    </w:p>
    <w:p w14:paraId="5FF8F2E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0863E8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3D384426">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sz w:val="24"/>
          <w:szCs w:val="24"/>
        </w:rPr>
      </w:pPr>
    </w:p>
    <w:p w14:paraId="0BC445AB">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7D9DFCF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明</w:t>
      </w:r>
    </w:p>
    <w:p w14:paraId="13898A2B">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7A9A0C8F">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5DD6D63A">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5C459E30">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1A1458F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AC8226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43" w:name="_Toc22209"/>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43"/>
    </w:p>
    <w:p w14:paraId="6249A37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16DE112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3D76E6B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35380D7">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31C8E89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3F6AAAC2">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55DF6642">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0192DD0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7E8DA577">
      <w:pPr>
        <w:pStyle w:val="1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54CE0EFE">
      <w:pPr>
        <w:pStyle w:val="1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1B652F2C">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AC804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119109A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7E199F5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5885EAC9">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0628852D">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59CF042D">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BC913F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356C9677">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186B9854">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00334371">
      <w:pPr>
        <w:pStyle w:val="6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750F200">
      <w:pPr>
        <w:pStyle w:val="6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7F0145BD">
      <w:pPr>
        <w:pStyle w:val="6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78469241">
      <w:pPr>
        <w:pStyle w:val="6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5E2884D3">
      <w:pPr>
        <w:pStyle w:val="60"/>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06B93630">
      <w:pPr>
        <w:pStyle w:val="6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2C1BF4DA">
      <w:pPr>
        <w:pStyle w:val="6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4F52D560">
      <w:pPr>
        <w:pStyle w:val="6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77F6B326">
      <w:pPr>
        <w:pStyle w:val="60"/>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70F89113">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301AA4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59B7856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260D4F8B">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941269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306D740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55A7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2675AA5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0D73BC1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4E40985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3B555FC9">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041E96A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4E81743">
      <w:pPr>
        <w:pStyle w:val="60"/>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9224D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7FE192B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3ECE4138">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2190743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326E534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36C76BD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3FA7E16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7B08E22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F22A14F">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062053F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089887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3432BE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0ECD914">
      <w:pPr>
        <w:pStyle w:val="6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6F2799B2">
      <w:pPr>
        <w:pStyle w:val="60"/>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6699114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178973F8">
      <w:pPr>
        <w:pStyle w:val="60"/>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3157FF8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17250C3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4199C56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2525E54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D04DB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CBEEA8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51AEFC4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B150E9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6ACDB8AC">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4522CF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368A12BA">
      <w:pPr>
        <w:pStyle w:val="61"/>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3770A1FC">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4939359A">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5B69929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5F2D4E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1D5AC2A2">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20A4374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6CD59A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0FED1C4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52CF0434">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7276231C">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3326420">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04ABA7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4CEDE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21431EF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AC62BB9">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4204E435">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618473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1F8CCE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06F0D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AE18EB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74F6C0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0FA2CB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1D738EA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206296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66FACE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3EFE2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744F5EA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633E7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4AC2555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2B5E0D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41F5F689">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2923F3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18E1306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500EE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2ADFA49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009254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1822805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A486C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4A072DD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74FE4BB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2459D0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AB92E46">
      <w:pPr>
        <w:pStyle w:val="60"/>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15680C2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741CBD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2FD6FFC3">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2EEC708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4C67AC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E7A3F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640509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63A5A87B">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0289C18">
      <w:pPr>
        <w:pStyle w:val="61"/>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24617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71F113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798DD8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01AC5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0ACFB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40360E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68720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73A212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617A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FB103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E1D5978">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C2D54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B918F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429B7C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0E4459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31108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84F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0AEB1E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E1AB2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276E24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E49FD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694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44B2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6143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42B8A6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7DC63A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CCA6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D3E2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14042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172C3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55980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CA23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41B9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4E4E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3A795B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3A3B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A281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D22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25A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5D5B0A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DD5F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58F8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9497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492E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592C65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979C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6D5C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A667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A0C58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77A629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7134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E3B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2E41A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E8859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1587E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139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FE9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20674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930A2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00442A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F4842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1FB0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106FA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B6D5A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215B36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A295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51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38701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5E0A0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4C311D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E0E4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334BD0E">
            <w:pPr>
              <w:pStyle w:val="10"/>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33AE4F50">
      <w:pPr>
        <w:pStyle w:val="5"/>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44" w:name="_Toc27624"/>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44"/>
    </w:p>
    <w:p w14:paraId="4DE468A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D870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0A68D9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4FFA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B2E38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AB928B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7D2E4B4">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ADE7C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51C2E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0F548A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1B56BC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C42AF2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27EFBD3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44C0B6AA">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2987E3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049C74D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52E57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26E6D1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40B096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94B40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EFE99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15EA225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4069E33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5ACB74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1EE2D11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8FC6A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36C161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7DBFBC22">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13BD4B1">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4EE36645">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258D78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59F603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4612F9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7B572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0EC4E7A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1C729C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4C0D16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6D1178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754A4C6C">
      <w:pPr>
        <w:pStyle w:val="60"/>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031C60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610FD084">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811CC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738D356">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52904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97E85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9E947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D06C9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86424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6909D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96606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2A4F63C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E2C41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0A8837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5AF4EC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5A209C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61B8F3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1E8BC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5"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45"/>
      <w:r>
        <w:rPr>
          <w:rFonts w:hint="eastAsia" w:ascii="宋体" w:hAnsi="宋体" w:eastAsia="宋体" w:cs="宋体"/>
          <w:color w:val="auto"/>
          <w:sz w:val="24"/>
          <w:szCs w:val="24"/>
          <w:highlight w:val="none"/>
        </w:rPr>
        <w:t>。</w:t>
      </w:r>
    </w:p>
    <w:p w14:paraId="02879CD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7E400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C81245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1E57F75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2A5940B">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9BC7762">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3B0F6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6F57372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49634C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CB35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B0285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5EF9D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AFDD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EA024A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6111C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594C4B0D">
      <w:pPr>
        <w:pStyle w:val="6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3A503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1431B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6EAD8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D057F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DE96C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FD6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36C91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4EB2F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8E3C7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D2B7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3589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66B1A08">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40876DC">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51680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EAF5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4D60D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E8293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9CE4C1C">
      <w:pPr>
        <w:pStyle w:val="60"/>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557939F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D4DBD7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EBFDD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7CF92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4813795D">
      <w:pPr>
        <w:pStyle w:val="6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11202C94">
      <w:pPr>
        <w:pStyle w:val="60"/>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67AB61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7A4C4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D1CEC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FCE3A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96878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DF237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D33D7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7E71B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62CC2F2">
      <w:pPr>
        <w:pStyle w:val="60"/>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6A2A3AEA">
      <w:pPr>
        <w:pStyle w:val="60"/>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2A1B1022">
      <w:pPr>
        <w:pStyle w:val="60"/>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BEE2A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F3C7F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43936D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88856D8">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62CE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EB3A14F">
      <w:pPr>
        <w:pStyle w:val="60"/>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1C0077CD">
      <w:pPr>
        <w:pStyle w:val="60"/>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14FB2268">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00537406">
      <w:pPr>
        <w:pStyle w:val="60"/>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26F8F1BA">
      <w:pPr>
        <w:pStyle w:val="60"/>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59A2FD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1F7683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7C6E0983">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9532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E4AB5CB">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6" w:name="_Toc20313"/>
    </w:p>
    <w:p w14:paraId="4BA328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4AC815C8">
      <w:pPr>
        <w:pStyle w:val="5"/>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46"/>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DFFF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3C6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1A4E2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FA91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54A01E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2511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1774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30F78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5E6C7A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04813E7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18E01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449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48E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31EBB3A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73CC3A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4D50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3F34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37700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0A9DA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76137C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5937F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56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5BC60E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445A045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2325937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7D479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D23D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8F55897">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68FE36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580615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7B1D1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F600A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2454B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2D643C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59217776">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65BB9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85FE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4237896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58B256F3">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4311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5FB2A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D2EC1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4FFEF0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6E5D806C">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2164C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01226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53C8B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584823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7AA07E7B">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7668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BA3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B31F9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059F45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CC299A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p>
        </w:tc>
      </w:tr>
      <w:tr w14:paraId="23EE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652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73EF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5233DB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1A10E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1D29BB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1D82F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BABF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3C670734">
            <w:pPr>
              <w:pStyle w:val="60"/>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D76EECF">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016407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2504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6A95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D610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0CEABB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2A0C6B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F8C2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A1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D99F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69FF9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539D43B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6158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146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3B3D6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7D193A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33E0AE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C8F9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8B0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F8622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0FA4F8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066F2AF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AFF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51BA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C7F4C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0D17EC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43C13E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1D2B4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0445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F27C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500E3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3194C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E9B2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E34C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19A0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668BB6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513F0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771A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ED1E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4AD2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692039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28507A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2E098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19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B89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0B0B1C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38F3C75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47B2F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88A5D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93EC5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68364E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39CD55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3872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6A8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633A7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1B9F43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003C7A2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12A8214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C064E3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13467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F357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FA4F2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187F7F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917DD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p>
        </w:tc>
      </w:tr>
    </w:tbl>
    <w:p w14:paraId="29092542">
      <w:pPr>
        <w:rPr>
          <w:rFonts w:hint="eastAsia" w:ascii="宋体" w:hAnsi="宋体" w:eastAsia="宋体" w:cs="宋体"/>
          <w:sz w:val="24"/>
          <w:szCs w:val="24"/>
        </w:rPr>
      </w:pPr>
    </w:p>
    <w:p w14:paraId="0E6D9201">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47" w:name="_Toc22492"/>
      <w:r>
        <w:rPr>
          <w:rFonts w:hint="eastAsia" w:asciiTheme="minorEastAsia" w:hAnsiTheme="minorEastAsia" w:eastAsiaTheme="minorEastAsia"/>
          <w:b/>
          <w:color w:val="auto"/>
          <w:sz w:val="28"/>
          <w:highlight w:val="none"/>
        </w:rPr>
        <w:t>第六章  投标文件格式</w:t>
      </w:r>
      <w:bookmarkEnd w:id="47"/>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48" w:name="_Toc651"/>
      <w:r>
        <w:rPr>
          <w:rFonts w:hint="eastAsia" w:asciiTheme="minorEastAsia" w:hAnsiTheme="minorEastAsia" w:eastAsiaTheme="minorEastAsia"/>
          <w:b/>
          <w:color w:val="auto"/>
          <w:sz w:val="72"/>
          <w:highlight w:val="none"/>
        </w:rPr>
        <w:t>投</w:t>
      </w:r>
      <w:bookmarkEnd w:id="48"/>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49" w:name="_Toc6148"/>
      <w:r>
        <w:rPr>
          <w:rFonts w:hint="eastAsia" w:asciiTheme="minorEastAsia" w:hAnsiTheme="minorEastAsia" w:eastAsiaTheme="minorEastAsia"/>
          <w:b/>
          <w:color w:val="auto"/>
          <w:sz w:val="72"/>
          <w:highlight w:val="none"/>
        </w:rPr>
        <w:t>标</w:t>
      </w:r>
      <w:bookmarkEnd w:id="49"/>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50" w:name="_Toc1338"/>
      <w:r>
        <w:rPr>
          <w:rFonts w:hint="eastAsia" w:asciiTheme="minorEastAsia" w:hAnsiTheme="minorEastAsia" w:eastAsiaTheme="minorEastAsia"/>
          <w:b/>
          <w:color w:val="auto"/>
          <w:sz w:val="72"/>
          <w:highlight w:val="none"/>
        </w:rPr>
        <w:t>文</w:t>
      </w:r>
      <w:bookmarkEnd w:id="50"/>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51" w:name="_Toc10796"/>
      <w:r>
        <w:rPr>
          <w:rFonts w:hint="eastAsia" w:asciiTheme="minorEastAsia" w:hAnsiTheme="minorEastAsia" w:eastAsiaTheme="minorEastAsia"/>
          <w:b/>
          <w:color w:val="auto"/>
          <w:sz w:val="72"/>
          <w:highlight w:val="none"/>
        </w:rPr>
        <w:t>件</w:t>
      </w:r>
      <w:bookmarkEnd w:id="51"/>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05333596">
      <w:pPr>
        <w:pStyle w:val="22"/>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2" w:name="_Toc8037"/>
      <w:bookmarkStart w:id="53"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2"/>
      <w:bookmarkEnd w:id="53"/>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54" w:name="_Toc5555"/>
      <w:bookmarkStart w:id="55" w:name="_Toc28960"/>
      <w:r>
        <w:rPr>
          <w:rFonts w:hint="eastAsia" w:asciiTheme="minorEastAsia" w:hAnsiTheme="minorEastAsia" w:eastAsiaTheme="minorEastAsia"/>
          <w:b/>
          <w:color w:val="auto"/>
          <w:sz w:val="24"/>
          <w:highlight w:val="none"/>
        </w:rPr>
        <w:t>一、开标一览表</w:t>
      </w:r>
      <w:bookmarkEnd w:id="54"/>
      <w:bookmarkEnd w:id="55"/>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56" w:name="_Toc18010"/>
      <w:bookmarkStart w:id="57" w:name="_Toc6441"/>
      <w:r>
        <w:rPr>
          <w:rFonts w:hint="eastAsia" w:asciiTheme="minorEastAsia" w:hAnsiTheme="minorEastAsia" w:eastAsiaTheme="minorEastAsia"/>
          <w:b/>
          <w:color w:val="auto"/>
          <w:sz w:val="24"/>
          <w:highlight w:val="none"/>
        </w:rPr>
        <w:t>二、投标函</w:t>
      </w:r>
      <w:bookmarkEnd w:id="56"/>
      <w:bookmarkEnd w:id="57"/>
    </w:p>
    <w:p w14:paraId="5A91387F">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58" w:name="_Toc1328"/>
      <w:r>
        <w:rPr>
          <w:rFonts w:hint="eastAsia" w:asciiTheme="minorEastAsia" w:hAnsiTheme="minorEastAsia" w:eastAsiaTheme="minorEastAsia"/>
          <w:b/>
          <w:color w:val="auto"/>
          <w:sz w:val="24"/>
          <w:highlight w:val="none"/>
          <w:lang w:val="en-US" w:eastAsia="zh-CN"/>
        </w:rPr>
        <w:t>三．投标人资格声明书</w:t>
      </w:r>
      <w:bookmarkEnd w:id="58"/>
      <w:r>
        <w:rPr>
          <w:rFonts w:hint="eastAsia" w:asciiTheme="minorEastAsia" w:hAnsiTheme="minorEastAsia" w:eastAsiaTheme="minorEastAsia"/>
          <w:b/>
          <w:color w:val="auto"/>
          <w:sz w:val="24"/>
          <w:highlight w:val="none"/>
          <w:lang w:val="en-US" w:eastAsia="zh-CN"/>
        </w:rPr>
        <w:t xml:space="preserve"> </w:t>
      </w:r>
    </w:p>
    <w:p w14:paraId="71C42E2A">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7AB1403A">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29A8ACBA">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7A13D496">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9931D3C">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6476754D">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270D37D4">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2"/>
        <w:rPr>
          <w:rFonts w:hint="eastAsia" w:asciiTheme="minorEastAsia" w:hAnsiTheme="minorEastAsia" w:eastAsiaTheme="minorEastAsia" w:cstheme="minorEastAsia"/>
          <w:color w:val="000000"/>
          <w:kern w:val="0"/>
          <w:sz w:val="24"/>
          <w:szCs w:val="24"/>
          <w:highlight w:val="green"/>
          <w:lang w:val="en-US" w:eastAsia="zh-CN" w:bidi="ar"/>
        </w:rPr>
      </w:pPr>
    </w:p>
    <w:p w14:paraId="62FACBB4">
      <w:pPr>
        <w:pStyle w:val="2"/>
        <w:rPr>
          <w:rFonts w:hint="eastAsia" w:asciiTheme="minorEastAsia" w:hAnsiTheme="minorEastAsia" w:eastAsiaTheme="minorEastAsia" w:cstheme="minorEastAsia"/>
          <w:color w:val="000000"/>
          <w:kern w:val="0"/>
          <w:sz w:val="24"/>
          <w:szCs w:val="24"/>
          <w:lang w:val="en-US" w:eastAsia="zh-CN" w:bidi="ar"/>
        </w:rPr>
      </w:pPr>
    </w:p>
    <w:p w14:paraId="29236E8F">
      <w:pPr>
        <w:pStyle w:val="2"/>
        <w:rPr>
          <w:rFonts w:hint="eastAsia" w:asciiTheme="minorEastAsia" w:hAnsiTheme="minorEastAsia" w:eastAsiaTheme="minorEastAsia" w:cstheme="minorEastAsia"/>
          <w:color w:val="000000"/>
          <w:kern w:val="0"/>
          <w:sz w:val="24"/>
          <w:szCs w:val="24"/>
          <w:lang w:val="en-US" w:eastAsia="zh-CN" w:bidi="ar"/>
        </w:rPr>
      </w:pPr>
    </w:p>
    <w:p w14:paraId="17F618DD">
      <w:pPr>
        <w:rPr>
          <w:rFonts w:hint="eastAsia" w:asciiTheme="minorEastAsia" w:hAnsiTheme="minorEastAsia" w:eastAsiaTheme="minorEastAsia"/>
          <w:b/>
          <w:color w:val="auto"/>
          <w:sz w:val="24"/>
          <w:highlight w:val="none"/>
        </w:rPr>
      </w:pPr>
      <w:bookmarkStart w:id="59"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60" w:name="_Toc16960"/>
      <w:r>
        <w:rPr>
          <w:rFonts w:hint="eastAsia" w:asciiTheme="minorEastAsia" w:hAnsiTheme="minorEastAsia" w:eastAsiaTheme="minorEastAsia"/>
          <w:b/>
          <w:color w:val="auto"/>
          <w:sz w:val="24"/>
          <w:highlight w:val="none"/>
        </w:rPr>
        <w:t>四、授权书</w:t>
      </w:r>
      <w:bookmarkEnd w:id="59"/>
      <w:bookmarkEnd w:id="60"/>
    </w:p>
    <w:p w14:paraId="08E8CC0E">
      <w:pPr>
        <w:pStyle w:val="12"/>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1" w:name="_Toc6796"/>
      <w:bookmarkStart w:id="62" w:name="_Toc31991"/>
      <w:r>
        <w:rPr>
          <w:rFonts w:hint="eastAsia" w:asciiTheme="minorEastAsia" w:hAnsiTheme="minorEastAsia" w:eastAsiaTheme="minorEastAsia"/>
          <w:b/>
          <w:color w:val="auto"/>
          <w:sz w:val="24"/>
          <w:highlight w:val="none"/>
        </w:rPr>
        <w:t>五、投标分项报价表</w:t>
      </w:r>
      <w:bookmarkEnd w:id="61"/>
      <w:bookmarkEnd w:id="62"/>
    </w:p>
    <w:p w14:paraId="7BFA8A4B">
      <w:pPr>
        <w:pStyle w:val="40"/>
        <w:jc w:val="left"/>
        <w:rPr>
          <w:rFonts w:hint="default" w:ascii="宋体" w:hAnsi="宋体" w:eastAsia="宋体"/>
          <w:b/>
          <w:bCs/>
          <w:lang w:val="en-US" w:eastAsia="zh-CN"/>
        </w:rPr>
      </w:pPr>
      <w:r>
        <w:rPr>
          <w:rFonts w:hint="eastAsia" w:ascii="宋体" w:hAnsi="宋体" w:eastAsia="宋体"/>
          <w:b/>
          <w:bCs/>
          <w:lang w:val="en-US" w:eastAsia="zh-CN"/>
        </w:rPr>
        <w:t>5-1货物部分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3" w:type="pct"/>
            <w:noWrap w:val="0"/>
            <w:vAlign w:val="center"/>
          </w:tcPr>
          <w:p w14:paraId="02EB3403">
            <w:pPr>
              <w:pStyle w:val="32"/>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776" w:type="pct"/>
            <w:noWrap w:val="0"/>
            <w:vAlign w:val="center"/>
          </w:tcPr>
          <w:p w14:paraId="73FB9F55">
            <w:pPr>
              <w:jc w:val="center"/>
              <w:rPr>
                <w:rFonts w:ascii="宋体" w:hAnsi="宋体" w:eastAsia="宋体"/>
                <w:b/>
                <w:sz w:val="24"/>
              </w:rPr>
            </w:pPr>
            <w:r>
              <w:rPr>
                <w:rFonts w:hint="eastAsia" w:ascii="宋体" w:hAnsi="宋体" w:eastAsia="宋体"/>
                <w:b/>
                <w:sz w:val="24"/>
              </w:rPr>
              <w:t>货物名称</w:t>
            </w:r>
          </w:p>
        </w:tc>
        <w:tc>
          <w:tcPr>
            <w:tcW w:w="772" w:type="pct"/>
            <w:noWrap w:val="0"/>
            <w:vAlign w:val="center"/>
          </w:tcPr>
          <w:p w14:paraId="74F9288A">
            <w:pPr>
              <w:jc w:val="center"/>
              <w:rPr>
                <w:rFonts w:ascii="宋体" w:hAnsi="宋体" w:eastAsia="宋体"/>
                <w:b/>
                <w:sz w:val="24"/>
              </w:rPr>
            </w:pPr>
            <w:r>
              <w:rPr>
                <w:rFonts w:hint="eastAsia" w:ascii="宋体" w:hAnsi="宋体" w:eastAsia="宋体"/>
                <w:b/>
                <w:sz w:val="24"/>
              </w:rPr>
              <w:t>品牌、型</w:t>
            </w:r>
          </w:p>
          <w:p w14:paraId="75AB3D77">
            <w:pPr>
              <w:jc w:val="center"/>
              <w:rPr>
                <w:rFonts w:ascii="宋体" w:hAnsi="宋体" w:eastAsia="宋体"/>
                <w:b/>
                <w:sz w:val="24"/>
              </w:rPr>
            </w:pPr>
            <w:r>
              <w:rPr>
                <w:rFonts w:hint="eastAsia" w:ascii="宋体" w:hAnsi="宋体" w:eastAsia="宋体"/>
                <w:b/>
                <w:sz w:val="24"/>
              </w:rPr>
              <w:t>号规格</w:t>
            </w:r>
          </w:p>
        </w:tc>
        <w:tc>
          <w:tcPr>
            <w:tcW w:w="772" w:type="pct"/>
            <w:noWrap w:val="0"/>
            <w:vAlign w:val="center"/>
          </w:tcPr>
          <w:p w14:paraId="3FC9B9D4">
            <w:pPr>
              <w:jc w:val="center"/>
              <w:rPr>
                <w:rFonts w:ascii="宋体" w:hAnsi="宋体" w:eastAsia="宋体"/>
                <w:b/>
                <w:sz w:val="24"/>
              </w:rPr>
            </w:pPr>
            <w:r>
              <w:rPr>
                <w:rFonts w:hint="eastAsia" w:ascii="宋体" w:hAnsi="宋体" w:eastAsia="宋体"/>
                <w:b/>
                <w:sz w:val="24"/>
              </w:rPr>
              <w:t>原产地及</w:t>
            </w:r>
          </w:p>
          <w:p w14:paraId="69A6F33E">
            <w:pPr>
              <w:jc w:val="center"/>
              <w:rPr>
                <w:rFonts w:ascii="宋体" w:hAnsi="宋体" w:eastAsia="宋体"/>
                <w:b/>
                <w:sz w:val="24"/>
              </w:rPr>
            </w:pPr>
            <w:r>
              <w:rPr>
                <w:rFonts w:hint="eastAsia" w:ascii="宋体" w:hAnsi="宋体" w:eastAsia="宋体"/>
                <w:b/>
                <w:sz w:val="24"/>
              </w:rPr>
              <w:t>生产厂商</w:t>
            </w:r>
          </w:p>
        </w:tc>
        <w:tc>
          <w:tcPr>
            <w:tcW w:w="394" w:type="pct"/>
            <w:noWrap w:val="0"/>
            <w:vAlign w:val="center"/>
          </w:tcPr>
          <w:p w14:paraId="5E220F61">
            <w:pPr>
              <w:jc w:val="center"/>
              <w:rPr>
                <w:rFonts w:ascii="宋体" w:hAnsi="宋体" w:eastAsia="宋体"/>
                <w:b/>
                <w:sz w:val="24"/>
              </w:rPr>
            </w:pPr>
            <w:r>
              <w:rPr>
                <w:rFonts w:hint="eastAsia" w:ascii="宋体" w:hAnsi="宋体" w:eastAsia="宋体"/>
                <w:b/>
                <w:sz w:val="24"/>
              </w:rPr>
              <w:t>单位</w:t>
            </w:r>
          </w:p>
        </w:tc>
        <w:tc>
          <w:tcPr>
            <w:tcW w:w="394" w:type="pct"/>
            <w:noWrap w:val="0"/>
            <w:vAlign w:val="center"/>
          </w:tcPr>
          <w:p w14:paraId="320CC90F">
            <w:pPr>
              <w:jc w:val="center"/>
              <w:rPr>
                <w:rFonts w:ascii="宋体" w:hAnsi="宋体" w:eastAsia="宋体"/>
                <w:b/>
                <w:sz w:val="24"/>
              </w:rPr>
            </w:pPr>
            <w:r>
              <w:rPr>
                <w:rFonts w:hint="eastAsia" w:ascii="宋体" w:hAnsi="宋体" w:eastAsia="宋体"/>
                <w:b/>
                <w:sz w:val="24"/>
              </w:rPr>
              <w:t>数量</w:t>
            </w:r>
          </w:p>
        </w:tc>
        <w:tc>
          <w:tcPr>
            <w:tcW w:w="551" w:type="pct"/>
            <w:noWrap w:val="0"/>
            <w:vAlign w:val="center"/>
          </w:tcPr>
          <w:p w14:paraId="57B37F39">
            <w:pPr>
              <w:jc w:val="center"/>
              <w:rPr>
                <w:rFonts w:ascii="宋体" w:hAnsi="宋体" w:eastAsia="宋体"/>
                <w:b/>
                <w:sz w:val="24"/>
              </w:rPr>
            </w:pPr>
            <w:r>
              <w:rPr>
                <w:rFonts w:hint="eastAsia" w:ascii="宋体" w:hAnsi="宋体" w:eastAsia="宋体"/>
                <w:b/>
                <w:sz w:val="24"/>
              </w:rPr>
              <w:t>单价</w:t>
            </w:r>
          </w:p>
          <w:p w14:paraId="39894848">
            <w:pPr>
              <w:jc w:val="center"/>
              <w:rPr>
                <w:rFonts w:ascii="宋体" w:hAnsi="宋体" w:eastAsia="宋体"/>
                <w:b/>
                <w:sz w:val="24"/>
              </w:rPr>
            </w:pPr>
            <w:r>
              <w:rPr>
                <w:rFonts w:hint="eastAsia" w:ascii="宋体" w:hAnsi="宋体" w:eastAsia="宋体"/>
                <w:b/>
                <w:sz w:val="24"/>
              </w:rPr>
              <w:t>（元）</w:t>
            </w:r>
          </w:p>
        </w:tc>
        <w:tc>
          <w:tcPr>
            <w:tcW w:w="551" w:type="pct"/>
            <w:noWrap w:val="0"/>
            <w:vAlign w:val="center"/>
          </w:tcPr>
          <w:p w14:paraId="3425285D">
            <w:pPr>
              <w:jc w:val="center"/>
              <w:rPr>
                <w:rFonts w:ascii="宋体" w:hAnsi="宋体" w:eastAsia="宋体"/>
                <w:b/>
                <w:sz w:val="24"/>
              </w:rPr>
            </w:pPr>
            <w:r>
              <w:rPr>
                <w:rFonts w:hint="eastAsia" w:ascii="宋体" w:hAnsi="宋体" w:eastAsia="宋体"/>
                <w:b/>
                <w:sz w:val="24"/>
              </w:rPr>
              <w:t>小计</w:t>
            </w:r>
          </w:p>
          <w:p w14:paraId="57010817">
            <w:pPr>
              <w:jc w:val="center"/>
              <w:rPr>
                <w:rFonts w:ascii="宋体" w:hAnsi="宋体" w:eastAsia="宋体"/>
                <w:b/>
                <w:sz w:val="24"/>
              </w:rPr>
            </w:pPr>
            <w:r>
              <w:rPr>
                <w:rFonts w:hint="eastAsia" w:ascii="宋体" w:hAnsi="宋体" w:eastAsia="宋体"/>
                <w:b/>
                <w:sz w:val="24"/>
              </w:rPr>
              <w:t>（元）</w:t>
            </w:r>
          </w:p>
        </w:tc>
        <w:tc>
          <w:tcPr>
            <w:tcW w:w="393" w:type="pct"/>
            <w:noWrap w:val="0"/>
            <w:vAlign w:val="center"/>
          </w:tcPr>
          <w:p w14:paraId="47A63804">
            <w:pPr>
              <w:jc w:val="center"/>
              <w:rPr>
                <w:rFonts w:ascii="宋体" w:hAnsi="宋体" w:eastAsia="宋体"/>
                <w:b/>
                <w:sz w:val="24"/>
              </w:rPr>
            </w:pPr>
            <w:r>
              <w:rPr>
                <w:rFonts w:hint="eastAsia" w:ascii="宋体" w:hAnsi="宋体" w:eastAsia="宋体"/>
                <w:b/>
                <w:sz w:val="24"/>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sz w:val="24"/>
              </w:rPr>
            </w:pPr>
            <w:r>
              <w:rPr>
                <w:rFonts w:hint="eastAsia" w:ascii="宋体" w:hAnsi="宋体" w:eastAsia="宋体"/>
                <w:sz w:val="24"/>
              </w:rPr>
              <w:t>1</w:t>
            </w:r>
          </w:p>
        </w:tc>
        <w:tc>
          <w:tcPr>
            <w:tcW w:w="776" w:type="pct"/>
            <w:noWrap w:val="0"/>
            <w:vAlign w:val="top"/>
          </w:tcPr>
          <w:p w14:paraId="7761E195">
            <w:pPr>
              <w:rPr>
                <w:rFonts w:ascii="宋体" w:hAnsi="宋体" w:eastAsia="宋体"/>
                <w:sz w:val="24"/>
              </w:rPr>
            </w:pPr>
          </w:p>
        </w:tc>
        <w:tc>
          <w:tcPr>
            <w:tcW w:w="772" w:type="pct"/>
            <w:noWrap w:val="0"/>
            <w:vAlign w:val="top"/>
          </w:tcPr>
          <w:p w14:paraId="0375DE1C">
            <w:pPr>
              <w:rPr>
                <w:rFonts w:ascii="宋体" w:hAnsi="宋体" w:eastAsia="宋体"/>
                <w:sz w:val="24"/>
              </w:rPr>
            </w:pPr>
          </w:p>
        </w:tc>
        <w:tc>
          <w:tcPr>
            <w:tcW w:w="772" w:type="pct"/>
            <w:noWrap w:val="0"/>
            <w:vAlign w:val="top"/>
          </w:tcPr>
          <w:p w14:paraId="52FF1C92">
            <w:pPr>
              <w:rPr>
                <w:rFonts w:ascii="宋体" w:hAnsi="宋体" w:eastAsia="宋体"/>
                <w:sz w:val="24"/>
              </w:rPr>
            </w:pPr>
          </w:p>
        </w:tc>
        <w:tc>
          <w:tcPr>
            <w:tcW w:w="394" w:type="pct"/>
            <w:noWrap w:val="0"/>
            <w:vAlign w:val="top"/>
          </w:tcPr>
          <w:p w14:paraId="7C01FFE9">
            <w:pPr>
              <w:rPr>
                <w:rFonts w:ascii="宋体" w:hAnsi="宋体" w:eastAsia="宋体"/>
                <w:sz w:val="24"/>
              </w:rPr>
            </w:pPr>
          </w:p>
        </w:tc>
        <w:tc>
          <w:tcPr>
            <w:tcW w:w="394" w:type="pct"/>
            <w:noWrap w:val="0"/>
            <w:vAlign w:val="top"/>
          </w:tcPr>
          <w:p w14:paraId="4DE5AC10">
            <w:pPr>
              <w:rPr>
                <w:rFonts w:ascii="宋体" w:hAnsi="宋体" w:eastAsia="宋体"/>
                <w:sz w:val="24"/>
              </w:rPr>
            </w:pPr>
          </w:p>
        </w:tc>
        <w:tc>
          <w:tcPr>
            <w:tcW w:w="551" w:type="pct"/>
            <w:noWrap w:val="0"/>
            <w:vAlign w:val="top"/>
          </w:tcPr>
          <w:p w14:paraId="21DA4597">
            <w:pPr>
              <w:rPr>
                <w:rFonts w:ascii="宋体" w:hAnsi="宋体" w:eastAsia="宋体"/>
                <w:sz w:val="24"/>
              </w:rPr>
            </w:pPr>
          </w:p>
        </w:tc>
        <w:tc>
          <w:tcPr>
            <w:tcW w:w="551" w:type="pct"/>
            <w:noWrap w:val="0"/>
            <w:vAlign w:val="top"/>
          </w:tcPr>
          <w:p w14:paraId="2A9B41D8">
            <w:pPr>
              <w:rPr>
                <w:rFonts w:ascii="宋体" w:hAnsi="宋体" w:eastAsia="宋体"/>
                <w:sz w:val="24"/>
              </w:rPr>
            </w:pPr>
          </w:p>
        </w:tc>
        <w:tc>
          <w:tcPr>
            <w:tcW w:w="393" w:type="pct"/>
            <w:noWrap w:val="0"/>
            <w:vAlign w:val="top"/>
          </w:tcPr>
          <w:p w14:paraId="2B68B0FE">
            <w:pPr>
              <w:rPr>
                <w:rFonts w:ascii="宋体" w:hAnsi="宋体" w:eastAsia="宋体"/>
                <w:sz w:val="24"/>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sz w:val="24"/>
              </w:rPr>
            </w:pPr>
            <w:r>
              <w:rPr>
                <w:rFonts w:hint="eastAsia" w:ascii="宋体" w:hAnsi="宋体" w:eastAsia="宋体"/>
                <w:sz w:val="24"/>
              </w:rPr>
              <w:t>2</w:t>
            </w:r>
          </w:p>
        </w:tc>
        <w:tc>
          <w:tcPr>
            <w:tcW w:w="776" w:type="pct"/>
            <w:noWrap w:val="0"/>
            <w:vAlign w:val="top"/>
          </w:tcPr>
          <w:p w14:paraId="1C5F27B4">
            <w:pPr>
              <w:rPr>
                <w:rFonts w:ascii="宋体" w:hAnsi="宋体" w:eastAsia="宋体"/>
                <w:sz w:val="24"/>
              </w:rPr>
            </w:pPr>
          </w:p>
        </w:tc>
        <w:tc>
          <w:tcPr>
            <w:tcW w:w="772" w:type="pct"/>
            <w:noWrap w:val="0"/>
            <w:vAlign w:val="top"/>
          </w:tcPr>
          <w:p w14:paraId="439F3115">
            <w:pPr>
              <w:rPr>
                <w:rFonts w:ascii="宋体" w:hAnsi="宋体" w:eastAsia="宋体"/>
                <w:sz w:val="24"/>
              </w:rPr>
            </w:pPr>
          </w:p>
        </w:tc>
        <w:tc>
          <w:tcPr>
            <w:tcW w:w="772" w:type="pct"/>
            <w:noWrap w:val="0"/>
            <w:vAlign w:val="top"/>
          </w:tcPr>
          <w:p w14:paraId="0B5EF6A2">
            <w:pPr>
              <w:rPr>
                <w:rFonts w:ascii="宋体" w:hAnsi="宋体" w:eastAsia="宋体"/>
                <w:sz w:val="24"/>
              </w:rPr>
            </w:pPr>
          </w:p>
        </w:tc>
        <w:tc>
          <w:tcPr>
            <w:tcW w:w="394" w:type="pct"/>
            <w:noWrap w:val="0"/>
            <w:vAlign w:val="top"/>
          </w:tcPr>
          <w:p w14:paraId="66BA4716">
            <w:pPr>
              <w:rPr>
                <w:rFonts w:ascii="宋体" w:hAnsi="宋体" w:eastAsia="宋体"/>
                <w:sz w:val="24"/>
              </w:rPr>
            </w:pPr>
          </w:p>
        </w:tc>
        <w:tc>
          <w:tcPr>
            <w:tcW w:w="394" w:type="pct"/>
            <w:noWrap w:val="0"/>
            <w:vAlign w:val="top"/>
          </w:tcPr>
          <w:p w14:paraId="4981F119">
            <w:pPr>
              <w:rPr>
                <w:rFonts w:ascii="宋体" w:hAnsi="宋体" w:eastAsia="宋体"/>
                <w:sz w:val="24"/>
              </w:rPr>
            </w:pPr>
          </w:p>
        </w:tc>
        <w:tc>
          <w:tcPr>
            <w:tcW w:w="551" w:type="pct"/>
            <w:noWrap w:val="0"/>
            <w:vAlign w:val="top"/>
          </w:tcPr>
          <w:p w14:paraId="6A08DEBB">
            <w:pPr>
              <w:rPr>
                <w:rFonts w:ascii="宋体" w:hAnsi="宋体" w:eastAsia="宋体"/>
                <w:sz w:val="24"/>
              </w:rPr>
            </w:pPr>
          </w:p>
        </w:tc>
        <w:tc>
          <w:tcPr>
            <w:tcW w:w="551" w:type="pct"/>
            <w:noWrap w:val="0"/>
            <w:vAlign w:val="top"/>
          </w:tcPr>
          <w:p w14:paraId="21EA39CE">
            <w:pPr>
              <w:rPr>
                <w:rFonts w:ascii="宋体" w:hAnsi="宋体" w:eastAsia="宋体"/>
                <w:sz w:val="24"/>
              </w:rPr>
            </w:pPr>
          </w:p>
        </w:tc>
        <w:tc>
          <w:tcPr>
            <w:tcW w:w="393" w:type="pct"/>
            <w:noWrap w:val="0"/>
            <w:vAlign w:val="top"/>
          </w:tcPr>
          <w:p w14:paraId="2599FD7C">
            <w:pPr>
              <w:rPr>
                <w:rFonts w:ascii="宋体" w:hAnsi="宋体" w:eastAsia="宋体"/>
                <w:sz w:val="24"/>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sz w:val="24"/>
              </w:rPr>
            </w:pPr>
            <w:r>
              <w:rPr>
                <w:rFonts w:hint="eastAsia" w:ascii="宋体" w:hAnsi="宋体" w:eastAsia="宋体"/>
                <w:sz w:val="24"/>
              </w:rPr>
              <w:t>3</w:t>
            </w:r>
          </w:p>
        </w:tc>
        <w:tc>
          <w:tcPr>
            <w:tcW w:w="776" w:type="pct"/>
            <w:noWrap w:val="0"/>
            <w:vAlign w:val="top"/>
          </w:tcPr>
          <w:p w14:paraId="3F508895">
            <w:pPr>
              <w:rPr>
                <w:rFonts w:ascii="宋体" w:hAnsi="宋体" w:eastAsia="宋体"/>
                <w:sz w:val="24"/>
              </w:rPr>
            </w:pPr>
          </w:p>
        </w:tc>
        <w:tc>
          <w:tcPr>
            <w:tcW w:w="772" w:type="pct"/>
            <w:noWrap w:val="0"/>
            <w:vAlign w:val="top"/>
          </w:tcPr>
          <w:p w14:paraId="20B310BD">
            <w:pPr>
              <w:rPr>
                <w:rFonts w:ascii="宋体" w:hAnsi="宋体" w:eastAsia="宋体"/>
                <w:sz w:val="24"/>
              </w:rPr>
            </w:pPr>
          </w:p>
        </w:tc>
        <w:tc>
          <w:tcPr>
            <w:tcW w:w="772" w:type="pct"/>
            <w:noWrap w:val="0"/>
            <w:vAlign w:val="top"/>
          </w:tcPr>
          <w:p w14:paraId="09A7230D">
            <w:pPr>
              <w:rPr>
                <w:rFonts w:ascii="宋体" w:hAnsi="宋体" w:eastAsia="宋体"/>
                <w:sz w:val="24"/>
              </w:rPr>
            </w:pPr>
          </w:p>
        </w:tc>
        <w:tc>
          <w:tcPr>
            <w:tcW w:w="394" w:type="pct"/>
            <w:noWrap w:val="0"/>
            <w:vAlign w:val="top"/>
          </w:tcPr>
          <w:p w14:paraId="275F91C4">
            <w:pPr>
              <w:rPr>
                <w:rFonts w:ascii="宋体" w:hAnsi="宋体" w:eastAsia="宋体"/>
                <w:sz w:val="24"/>
              </w:rPr>
            </w:pPr>
          </w:p>
        </w:tc>
        <w:tc>
          <w:tcPr>
            <w:tcW w:w="394" w:type="pct"/>
            <w:noWrap w:val="0"/>
            <w:vAlign w:val="top"/>
          </w:tcPr>
          <w:p w14:paraId="6E9B5D37">
            <w:pPr>
              <w:rPr>
                <w:rFonts w:ascii="宋体" w:hAnsi="宋体" w:eastAsia="宋体"/>
                <w:sz w:val="24"/>
              </w:rPr>
            </w:pPr>
          </w:p>
        </w:tc>
        <w:tc>
          <w:tcPr>
            <w:tcW w:w="551" w:type="pct"/>
            <w:noWrap w:val="0"/>
            <w:vAlign w:val="top"/>
          </w:tcPr>
          <w:p w14:paraId="7D351FDC">
            <w:pPr>
              <w:rPr>
                <w:rFonts w:ascii="宋体" w:hAnsi="宋体" w:eastAsia="宋体"/>
                <w:sz w:val="24"/>
              </w:rPr>
            </w:pPr>
          </w:p>
        </w:tc>
        <w:tc>
          <w:tcPr>
            <w:tcW w:w="551" w:type="pct"/>
            <w:noWrap w:val="0"/>
            <w:vAlign w:val="top"/>
          </w:tcPr>
          <w:p w14:paraId="68D6AC0F">
            <w:pPr>
              <w:rPr>
                <w:rFonts w:ascii="宋体" w:hAnsi="宋体" w:eastAsia="宋体"/>
                <w:sz w:val="24"/>
              </w:rPr>
            </w:pPr>
          </w:p>
        </w:tc>
        <w:tc>
          <w:tcPr>
            <w:tcW w:w="393" w:type="pct"/>
            <w:noWrap w:val="0"/>
            <w:vAlign w:val="top"/>
          </w:tcPr>
          <w:p w14:paraId="2EB92AF3">
            <w:pPr>
              <w:rPr>
                <w:rFonts w:ascii="宋体" w:hAnsi="宋体" w:eastAsia="宋体"/>
                <w:sz w:val="24"/>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sz w:val="24"/>
              </w:rPr>
            </w:pPr>
            <w:r>
              <w:rPr>
                <w:rFonts w:hint="eastAsia" w:ascii="宋体" w:hAnsi="宋体" w:eastAsia="宋体"/>
                <w:sz w:val="24"/>
              </w:rPr>
              <w:t>…</w:t>
            </w:r>
          </w:p>
        </w:tc>
        <w:tc>
          <w:tcPr>
            <w:tcW w:w="776" w:type="pct"/>
            <w:noWrap w:val="0"/>
            <w:vAlign w:val="top"/>
          </w:tcPr>
          <w:p w14:paraId="52FDDD29">
            <w:pPr>
              <w:rPr>
                <w:rFonts w:ascii="宋体" w:hAnsi="宋体" w:eastAsia="宋体"/>
                <w:sz w:val="24"/>
              </w:rPr>
            </w:pPr>
          </w:p>
        </w:tc>
        <w:tc>
          <w:tcPr>
            <w:tcW w:w="772" w:type="pct"/>
            <w:noWrap w:val="0"/>
            <w:vAlign w:val="top"/>
          </w:tcPr>
          <w:p w14:paraId="0F448206">
            <w:pPr>
              <w:rPr>
                <w:rFonts w:ascii="宋体" w:hAnsi="宋体" w:eastAsia="宋体"/>
                <w:sz w:val="24"/>
              </w:rPr>
            </w:pPr>
          </w:p>
        </w:tc>
        <w:tc>
          <w:tcPr>
            <w:tcW w:w="772" w:type="pct"/>
            <w:noWrap w:val="0"/>
            <w:vAlign w:val="top"/>
          </w:tcPr>
          <w:p w14:paraId="6F4523F1">
            <w:pPr>
              <w:rPr>
                <w:rFonts w:ascii="宋体" w:hAnsi="宋体" w:eastAsia="宋体"/>
                <w:sz w:val="24"/>
              </w:rPr>
            </w:pPr>
          </w:p>
        </w:tc>
        <w:tc>
          <w:tcPr>
            <w:tcW w:w="394" w:type="pct"/>
            <w:noWrap w:val="0"/>
            <w:vAlign w:val="top"/>
          </w:tcPr>
          <w:p w14:paraId="5713503A">
            <w:pPr>
              <w:rPr>
                <w:rFonts w:ascii="宋体" w:hAnsi="宋体" w:eastAsia="宋体"/>
                <w:sz w:val="24"/>
              </w:rPr>
            </w:pPr>
          </w:p>
        </w:tc>
        <w:tc>
          <w:tcPr>
            <w:tcW w:w="394" w:type="pct"/>
            <w:noWrap w:val="0"/>
            <w:vAlign w:val="top"/>
          </w:tcPr>
          <w:p w14:paraId="44B66D33">
            <w:pPr>
              <w:rPr>
                <w:rFonts w:ascii="宋体" w:hAnsi="宋体" w:eastAsia="宋体"/>
                <w:sz w:val="24"/>
              </w:rPr>
            </w:pPr>
          </w:p>
        </w:tc>
        <w:tc>
          <w:tcPr>
            <w:tcW w:w="551" w:type="pct"/>
            <w:noWrap w:val="0"/>
            <w:vAlign w:val="top"/>
          </w:tcPr>
          <w:p w14:paraId="4D3028A2">
            <w:pPr>
              <w:rPr>
                <w:rFonts w:ascii="宋体" w:hAnsi="宋体" w:eastAsia="宋体"/>
                <w:sz w:val="24"/>
              </w:rPr>
            </w:pPr>
          </w:p>
        </w:tc>
        <w:tc>
          <w:tcPr>
            <w:tcW w:w="551" w:type="pct"/>
            <w:noWrap w:val="0"/>
            <w:vAlign w:val="top"/>
          </w:tcPr>
          <w:p w14:paraId="1790092E">
            <w:pPr>
              <w:rPr>
                <w:rFonts w:ascii="宋体" w:hAnsi="宋体" w:eastAsia="宋体"/>
                <w:sz w:val="24"/>
              </w:rPr>
            </w:pPr>
          </w:p>
        </w:tc>
        <w:tc>
          <w:tcPr>
            <w:tcW w:w="393" w:type="pct"/>
            <w:noWrap w:val="0"/>
            <w:vAlign w:val="top"/>
          </w:tcPr>
          <w:p w14:paraId="578F6552">
            <w:pPr>
              <w:rPr>
                <w:rFonts w:ascii="宋体" w:hAnsi="宋体" w:eastAsia="宋体"/>
                <w:sz w:val="24"/>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sz w:val="24"/>
              </w:rPr>
            </w:pPr>
            <w:r>
              <w:rPr>
                <w:rFonts w:hint="eastAsia" w:ascii="宋体" w:hAnsi="宋体" w:eastAsia="宋体"/>
                <w:b/>
                <w:sz w:val="24"/>
              </w:rPr>
              <w:t>合计</w:t>
            </w:r>
            <w:r>
              <w:rPr>
                <w:rFonts w:hint="eastAsia" w:ascii="宋体" w:hAnsi="宋体" w:eastAsia="宋体"/>
                <w:b/>
                <w:sz w:val="24"/>
                <w:lang w:val="en-US" w:eastAsia="zh-CN"/>
              </w:rPr>
              <w:t>金额</w:t>
            </w:r>
            <w:r>
              <w:rPr>
                <w:rFonts w:hint="eastAsia" w:ascii="宋体" w:hAnsi="宋体" w:eastAsia="宋体"/>
                <w:b/>
                <w:sz w:val="24"/>
              </w:rPr>
              <w:t>（元）</w:t>
            </w:r>
          </w:p>
        </w:tc>
        <w:tc>
          <w:tcPr>
            <w:tcW w:w="945" w:type="pct"/>
            <w:gridSpan w:val="2"/>
            <w:noWrap w:val="0"/>
            <w:vAlign w:val="top"/>
          </w:tcPr>
          <w:p w14:paraId="559957D4">
            <w:pPr>
              <w:rPr>
                <w:rFonts w:ascii="宋体" w:hAnsi="宋体" w:eastAsia="宋体"/>
                <w:sz w:val="24"/>
              </w:rPr>
            </w:pPr>
          </w:p>
        </w:tc>
      </w:tr>
    </w:tbl>
    <w:p w14:paraId="4C7090A7">
      <w:pPr>
        <w:pStyle w:val="40"/>
        <w:jc w:val="both"/>
        <w:rPr>
          <w:rFonts w:hint="default" w:ascii="宋体" w:hAnsi="宋体" w:eastAsia="宋体"/>
          <w:b/>
          <w:bCs/>
          <w:i/>
          <w:iCs/>
          <w:lang w:val="en-US" w:eastAsia="zh-CN"/>
        </w:rPr>
      </w:pPr>
      <w:r>
        <w:rPr>
          <w:rFonts w:hint="eastAsia" w:ascii="宋体" w:hAnsi="宋体" w:eastAsia="宋体"/>
          <w:b/>
          <w:bCs/>
          <w:lang w:val="en-US" w:eastAsia="zh-CN"/>
        </w:rPr>
        <w:t>5-2服务部分</w:t>
      </w:r>
      <w:r>
        <w:rPr>
          <w:rFonts w:hint="eastAsia" w:ascii="宋体" w:hAnsi="宋体" w:eastAsia="宋体"/>
          <w:b/>
          <w:bCs/>
          <w:i/>
          <w:iCs/>
        </w:rPr>
        <w:t>（仅供参考，投标人可自行制作格式）</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ascii="宋体" w:hAnsi="宋体" w:eastAsia="宋体"/>
                <w:sz w:val="24"/>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b/>
                <w:sz w:val="24"/>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bl>
    <w:p w14:paraId="6AD76037">
      <w:pPr>
        <w:spacing w:line="360" w:lineRule="auto"/>
        <w:ind w:firstLine="435"/>
        <w:jc w:val="right"/>
        <w:rPr>
          <w:rFonts w:hint="eastAsia" w:ascii="宋体" w:hAnsi="宋体" w:eastAsia="宋体"/>
          <w:b/>
          <w:bCs/>
          <w:lang w:val="en-US" w:eastAsia="zh-CN"/>
        </w:rPr>
      </w:pPr>
      <w:r>
        <w:rPr>
          <w:rFonts w:hint="eastAsia" w:ascii="宋体" w:hAnsi="宋体" w:eastAsia="宋体"/>
          <w:bCs/>
          <w:sz w:val="24"/>
          <w:szCs w:val="28"/>
          <w:highlight w:val="none"/>
          <w:u w:val="single"/>
        </w:rPr>
        <w:t xml:space="preserve">       </w:t>
      </w:r>
    </w:p>
    <w:p w14:paraId="7C354805">
      <w:pPr>
        <w:pStyle w:val="40"/>
        <w:jc w:val="both"/>
        <w:rPr>
          <w:rFonts w:hint="eastAsia" w:ascii="宋体" w:hAnsi="宋体" w:eastAsia="宋体"/>
          <w:b/>
          <w:bCs/>
          <w:lang w:val="en-US" w:eastAsia="zh-CN"/>
        </w:rPr>
      </w:pPr>
      <w:r>
        <w:rPr>
          <w:rFonts w:hint="eastAsia" w:ascii="宋体" w:hAnsi="宋体" w:eastAsia="宋体"/>
          <w:b/>
          <w:bCs/>
          <w:lang w:val="en-US" w:eastAsia="zh-CN"/>
        </w:rPr>
        <w:t>5-3 符合本国产品标准的产品成本之和占比</w:t>
      </w:r>
    </w:p>
    <w:tbl>
      <w:tblPr>
        <w:tblStyle w:val="24"/>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u w:val="single"/>
                <w:lang w:val="en-US" w:eastAsia="zh-CN"/>
              </w:rPr>
            </w:pPr>
          </w:p>
          <w:p w14:paraId="218CB0CA">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Times New Roman"/>
                <w:b w:val="0"/>
                <w:bCs/>
                <w:szCs w:val="24"/>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szCs w:val="24"/>
                <w:lang w:val="en-US" w:eastAsia="zh-CN"/>
              </w:rPr>
            </w:pPr>
            <w:r>
              <w:rPr>
                <w:rFonts w:hint="eastAsia" w:ascii="宋体" w:hAnsi="宋体" w:eastAsia="宋体" w:cs="Times New Roman"/>
                <w:b/>
                <w:bCs w:val="0"/>
                <w:szCs w:val="24"/>
                <w:lang w:val="en-US" w:eastAsia="zh-CN"/>
              </w:rPr>
              <w:t>提醒：</w:t>
            </w:r>
          </w:p>
          <w:p w14:paraId="4211CC09">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sz w:val="21"/>
          <w:szCs w:val="21"/>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sz w:val="21"/>
          <w:szCs w:val="21"/>
          <w:lang w:eastAsia="zh-CN"/>
        </w:rPr>
      </w:pPr>
      <w:r>
        <w:rPr>
          <w:rFonts w:hint="eastAsia" w:ascii="宋体" w:hAnsi="宋体" w:eastAsia="宋体"/>
          <w:b/>
          <w:bCs/>
          <w:sz w:val="21"/>
          <w:szCs w:val="21"/>
          <w:lang w:eastAsia="zh-CN"/>
        </w:rPr>
        <w:t>注：</w:t>
      </w:r>
    </w:p>
    <w:p w14:paraId="0FC5F10B">
      <w:pPr>
        <w:spacing w:line="36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1.表5-1</w:t>
      </w:r>
      <w:r>
        <w:rPr>
          <w:rFonts w:hint="eastAsia" w:ascii="宋体" w:hAnsi="宋体" w:eastAsia="宋体"/>
          <w:sz w:val="21"/>
          <w:szCs w:val="21"/>
        </w:rPr>
        <w:t>中须明确列出所投产品的货物名称、品牌、型号规格、原产地及生产厂商，否则可能导致</w:t>
      </w:r>
      <w:r>
        <w:rPr>
          <w:rFonts w:hint="eastAsia" w:ascii="宋体" w:hAnsi="宋体" w:eastAsia="宋体"/>
          <w:b/>
          <w:bCs/>
          <w:sz w:val="21"/>
          <w:szCs w:val="21"/>
        </w:rPr>
        <w:t>投标无效</w:t>
      </w:r>
      <w:r>
        <w:rPr>
          <w:rFonts w:hint="eastAsia" w:ascii="宋体" w:hAnsi="宋体" w:eastAsia="宋体"/>
          <w:b/>
          <w:bCs/>
          <w:sz w:val="21"/>
          <w:szCs w:val="21"/>
          <w:lang w:eastAsia="zh-CN"/>
        </w:rPr>
        <w:t>。</w:t>
      </w:r>
    </w:p>
    <w:p w14:paraId="6F8C7329">
      <w:pPr>
        <w:spacing w:line="360" w:lineRule="auto"/>
        <w:rPr>
          <w:rFonts w:hint="eastAsia" w:ascii="宋体" w:hAnsi="宋体" w:eastAsia="宋体"/>
          <w:sz w:val="21"/>
          <w:szCs w:val="21"/>
        </w:rPr>
      </w:pPr>
      <w:r>
        <w:rPr>
          <w:rFonts w:hint="eastAsia" w:ascii="宋体" w:hAnsi="宋体" w:eastAsia="宋体"/>
          <w:sz w:val="21"/>
          <w:szCs w:val="21"/>
          <w:lang w:val="en-US" w:eastAsia="zh-CN"/>
        </w:rPr>
        <w:t>2.上述报价为投标人完成本项目内容的全部费用（总报价为表5-1和表5-2合计金额之和），</w:t>
      </w:r>
      <w:r>
        <w:rPr>
          <w:rFonts w:hint="eastAsia" w:ascii="宋体" w:hAnsi="宋体" w:eastAsia="宋体"/>
          <w:sz w:val="21"/>
          <w:szCs w:val="21"/>
        </w:rPr>
        <w:t>如有漏项或缺项，</w:t>
      </w:r>
      <w:r>
        <w:rPr>
          <w:rFonts w:hint="eastAsia" w:ascii="宋体" w:hAnsi="宋体" w:eastAsia="宋体"/>
          <w:sz w:val="21"/>
          <w:szCs w:val="21"/>
          <w:lang w:val="en-US" w:eastAsia="zh-CN"/>
        </w:rPr>
        <w:t>自行</w:t>
      </w:r>
      <w:r>
        <w:rPr>
          <w:rFonts w:hint="eastAsia" w:ascii="宋体" w:hAnsi="宋体" w:eastAsia="宋体"/>
          <w:sz w:val="21"/>
          <w:szCs w:val="21"/>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63" w:name="_Toc11940"/>
      <w:bookmarkStart w:id="64" w:name="_Toc20329"/>
      <w:r>
        <w:rPr>
          <w:rFonts w:hint="eastAsia" w:asciiTheme="minorEastAsia" w:hAnsiTheme="minorEastAsia" w:eastAsiaTheme="minorEastAsia"/>
          <w:b/>
          <w:color w:val="auto"/>
          <w:sz w:val="24"/>
          <w:highlight w:val="none"/>
        </w:rPr>
        <w:t>六、投标响应表</w:t>
      </w:r>
      <w:bookmarkEnd w:id="63"/>
      <w:bookmarkEnd w:id="64"/>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40"/>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40"/>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40"/>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5" w:name="_Toc11594"/>
      <w:bookmarkStart w:id="66" w:name="_Toc31000"/>
      <w:r>
        <w:rPr>
          <w:rFonts w:hint="eastAsia" w:asciiTheme="minorEastAsia" w:hAnsiTheme="minorEastAsia" w:eastAsiaTheme="minorEastAsia"/>
          <w:b/>
          <w:color w:val="auto"/>
          <w:sz w:val="24"/>
          <w:highlight w:val="none"/>
          <w:lang w:val="en-US" w:eastAsia="zh-CN"/>
        </w:rPr>
        <w:t>七</w:t>
      </w:r>
      <w:bookmarkEnd w:id="65"/>
      <w:bookmarkEnd w:id="66"/>
      <w:bookmarkStart w:id="67" w:name="_Toc31244"/>
      <w:bookmarkStart w:id="68" w:name="_Toc9573"/>
      <w:bookmarkStart w:id="69" w:name="OLE_LINK14"/>
      <w:bookmarkStart w:id="70" w:name="OLE_LINK13"/>
      <w:r>
        <w:rPr>
          <w:rFonts w:hint="eastAsia" w:asciiTheme="minorEastAsia" w:hAnsiTheme="minorEastAsia" w:eastAsiaTheme="minorEastAsia"/>
          <w:b/>
          <w:color w:val="auto"/>
          <w:sz w:val="24"/>
          <w:highlight w:val="none"/>
          <w:lang w:val="en-US" w:eastAsia="zh-CN"/>
        </w:rPr>
        <w:t>、中小企业声明函</w:t>
      </w:r>
      <w:bookmarkEnd w:id="67"/>
      <w:bookmarkEnd w:id="68"/>
    </w:p>
    <w:p w14:paraId="745ACDA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313C946">
      <w:pPr>
        <w:rPr>
          <w:rFonts w:asciiTheme="minorEastAsia" w:hAnsiTheme="minorEastAsia" w:eastAsiaTheme="minorEastAsia"/>
          <w:color w:val="auto"/>
          <w:sz w:val="24"/>
          <w:szCs w:val="24"/>
          <w:highlight w:val="none"/>
        </w:rPr>
      </w:pP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69841C">
      <w:pPr>
        <w:spacing w:line="360" w:lineRule="auto"/>
        <w:ind w:firstLine="435"/>
        <w:rPr>
          <w:rFonts w:asciiTheme="minorEastAsia" w:hAnsiTheme="minorEastAsia" w:eastAsiaTheme="minorEastAsia"/>
          <w:color w:val="auto"/>
          <w:sz w:val="24"/>
          <w:szCs w:val="24"/>
          <w:highlight w:val="none"/>
        </w:rPr>
      </w:pPr>
    </w:p>
    <w:p w14:paraId="7E5A3731">
      <w:pPr>
        <w:spacing w:line="360" w:lineRule="auto"/>
        <w:ind w:firstLine="435"/>
        <w:rPr>
          <w:rFonts w:asciiTheme="minorEastAsia" w:hAnsiTheme="minorEastAsia" w:eastAsiaTheme="minorEastAsia"/>
          <w:color w:val="auto"/>
          <w:sz w:val="24"/>
          <w:szCs w:val="24"/>
          <w:highlight w:val="none"/>
        </w:rPr>
      </w:pP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asciiTheme="minorEastAsia" w:hAnsiTheme="minorEastAsia" w:eastAsiaTheme="minorEastAsia"/>
          <w:color w:val="auto"/>
          <w:sz w:val="24"/>
          <w:szCs w:val="24"/>
          <w:highlight w:val="none"/>
        </w:rPr>
      </w:pPr>
    </w:p>
    <w:p w14:paraId="1F6CF3CD">
      <w:pPr>
        <w:tabs>
          <w:tab w:val="left" w:pos="4620"/>
        </w:tabs>
        <w:spacing w:line="360" w:lineRule="auto"/>
        <w:jc w:val="left"/>
        <w:rPr>
          <w:rFonts w:asciiTheme="minorEastAsia" w:hAnsiTheme="minorEastAsia" w:eastAsiaTheme="minorEastAsia"/>
          <w:color w:val="auto"/>
          <w:sz w:val="24"/>
          <w:szCs w:val="24"/>
          <w:highlight w:val="none"/>
        </w:rPr>
      </w:pPr>
    </w:p>
    <w:p w14:paraId="733C2C75">
      <w:pPr>
        <w:tabs>
          <w:tab w:val="left" w:pos="4620"/>
        </w:tabs>
        <w:spacing w:line="360" w:lineRule="auto"/>
        <w:jc w:val="left"/>
        <w:rPr>
          <w:rFonts w:asciiTheme="minorEastAsia" w:hAnsiTheme="minorEastAsia" w:eastAsiaTheme="minorEastAsia"/>
          <w:color w:val="auto"/>
          <w:sz w:val="24"/>
          <w:szCs w:val="24"/>
          <w:highlight w:val="none"/>
        </w:rPr>
      </w:pPr>
    </w:p>
    <w:p w14:paraId="1EC0DBDC">
      <w:pPr>
        <w:tabs>
          <w:tab w:val="left" w:pos="4620"/>
        </w:tabs>
        <w:spacing w:line="360" w:lineRule="auto"/>
        <w:jc w:val="left"/>
        <w:rPr>
          <w:rFonts w:asciiTheme="minorEastAsia" w:hAnsiTheme="minorEastAsia" w:eastAsiaTheme="minorEastAsia"/>
          <w:color w:val="auto"/>
          <w:sz w:val="24"/>
          <w:szCs w:val="24"/>
          <w:highlight w:val="none"/>
        </w:rPr>
      </w:pPr>
    </w:p>
    <w:p w14:paraId="28E4AB4D">
      <w:pPr>
        <w:tabs>
          <w:tab w:val="left" w:pos="4620"/>
        </w:tabs>
        <w:spacing w:line="360" w:lineRule="auto"/>
        <w:jc w:val="left"/>
        <w:rPr>
          <w:rFonts w:asciiTheme="minorEastAsia" w:hAnsiTheme="minorEastAsia" w:eastAsiaTheme="minorEastAsia"/>
          <w:color w:val="auto"/>
          <w:sz w:val="24"/>
          <w:szCs w:val="24"/>
          <w:highlight w:val="none"/>
        </w:rPr>
      </w:pPr>
    </w:p>
    <w:p w14:paraId="263D840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9"/>
      <w:bookmarkEnd w:id="70"/>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1" w:name="_Toc16713"/>
      <w:bookmarkStart w:id="72" w:name="_Toc24563"/>
      <w:r>
        <w:rPr>
          <w:rFonts w:hint="eastAsia" w:asciiTheme="minorEastAsia" w:hAnsiTheme="minorEastAsia" w:eastAsiaTheme="minorEastAsia"/>
          <w:b/>
          <w:color w:val="auto"/>
          <w:sz w:val="24"/>
          <w:highlight w:val="none"/>
          <w:lang w:val="en-US" w:eastAsia="zh-CN"/>
        </w:rPr>
        <w:t>八、残疾人福利性单位声明函</w:t>
      </w:r>
      <w:bookmarkEnd w:id="71"/>
      <w:bookmarkEnd w:id="72"/>
    </w:p>
    <w:p w14:paraId="1BDECF4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rPr>
      </w:pPr>
      <w:bookmarkStart w:id="73" w:name="_Toc520299348"/>
      <w:bookmarkStart w:id="74" w:name="_Toc300210382"/>
      <w:bookmarkStart w:id="75" w:name="_Toc457768004"/>
      <w:bookmarkStart w:id="76" w:name="_Toc26536"/>
      <w:bookmarkStart w:id="77" w:name="_Toc25813"/>
      <w:bookmarkStart w:id="78" w:name="_Hlk11701496"/>
      <w:r>
        <w:rPr>
          <w:rFonts w:hint="eastAsia" w:asciiTheme="minorEastAsia" w:hAnsiTheme="minorEastAsia" w:eastAsiaTheme="minorEastAsia"/>
          <w:b/>
          <w:sz w:val="24"/>
          <w:lang w:val="en-US" w:eastAsia="zh-CN"/>
        </w:rPr>
        <w:t>九、</w:t>
      </w:r>
      <w:r>
        <w:rPr>
          <w:rFonts w:hint="eastAsia" w:ascii="宋体" w:hAnsi="宋体" w:eastAsia="宋体" w:cs="@仿宋_GB2312"/>
          <w:b/>
          <w:sz w:val="24"/>
          <w:szCs w:val="20"/>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27"/>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27"/>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7"/>
          <w:rFonts w:hint="eastAsia" w:ascii="宋体" w:hAnsi="宋体" w:eastAsia="宋体" w:cs="宋体"/>
          <w:i w:val="0"/>
          <w:iCs w:val="0"/>
          <w:caps w:val="0"/>
          <w:color w:val="auto"/>
          <w:spacing w:val="0"/>
          <w:sz w:val="24"/>
          <w:szCs w:val="24"/>
          <w:u w:val="single"/>
          <w:shd w:val="clear" w:color="auto" w:fill="FFFFFF"/>
          <w:vertAlign w:val="baseline"/>
        </w:rPr>
        <w:t>（厂名）</w:t>
      </w:r>
      <w:r>
        <w:rPr>
          <w:rStyle w:val="27"/>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7"/>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8D6729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27"/>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7"/>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7"/>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7"/>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3D175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3091097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7911893F">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5587E5C8">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1.产品如有型号，请在“产品名称”栏一并填写。</w:t>
      </w:r>
    </w:p>
    <w:p w14:paraId="3A737B37">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3.上述声明函中标注</w:t>
      </w:r>
      <w:r>
        <w:rPr>
          <w:rFonts w:hint="eastAsia" w:ascii="宋体" w:hAnsi="宋体" w:eastAsia="宋体" w:cs="Times New Roman"/>
          <w:b w:val="0"/>
          <w:bCs/>
          <w:sz w:val="21"/>
          <w:szCs w:val="21"/>
          <w:u w:val="single"/>
          <w:lang w:val="en-US" w:eastAsia="zh-CN"/>
        </w:rPr>
        <w:t xml:space="preserve">  /  </w:t>
      </w:r>
      <w:r>
        <w:rPr>
          <w:rFonts w:hint="eastAsia" w:ascii="宋体" w:hAnsi="宋体" w:eastAsia="宋体" w:cs="Times New Roman"/>
          <w:b w:val="0"/>
          <w:bCs/>
          <w:sz w:val="21"/>
          <w:szCs w:val="21"/>
          <w:lang w:val="en-US" w:eastAsia="zh-CN"/>
        </w:rPr>
        <w:t>的，无需填写。</w:t>
      </w:r>
    </w:p>
    <w:p w14:paraId="228CB750">
      <w:pPr>
        <w:tabs>
          <w:tab w:val="left" w:pos="4620"/>
        </w:tabs>
        <w:spacing w:line="360" w:lineRule="auto"/>
        <w:jc w:val="left"/>
        <w:rPr>
          <w:rFonts w:hint="default"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1E0836C2">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3D073C">
      <w:pPr>
        <w:tabs>
          <w:tab w:val="left" w:pos="4620"/>
        </w:tabs>
        <w:spacing w:line="360" w:lineRule="auto"/>
        <w:jc w:val="left"/>
        <w:rPr>
          <w:rFonts w:hint="eastAsia" w:asciiTheme="minorEastAsia" w:hAnsiTheme="minorEastAsia" w:eastAsiaTheme="minorEastAsia"/>
          <w:b/>
          <w:sz w:val="24"/>
          <w:lang w:val="en-US" w:eastAsia="zh-CN"/>
        </w:rPr>
      </w:pPr>
    </w:p>
    <w:p w14:paraId="61A1CAE0">
      <w:pPr>
        <w:pStyle w:val="22"/>
        <w:rPr>
          <w:rFonts w:hint="eastAsia" w:asciiTheme="minorEastAsia" w:hAnsiTheme="minorEastAsia" w:eastAsiaTheme="minorEastAsia"/>
          <w:b/>
          <w:sz w:val="24"/>
          <w:lang w:val="en-US" w:eastAsia="zh-CN"/>
        </w:rPr>
      </w:pPr>
    </w:p>
    <w:p w14:paraId="0963565C">
      <w:pPr>
        <w:pStyle w:val="22"/>
        <w:rPr>
          <w:rFonts w:hint="eastAsia" w:asciiTheme="minorEastAsia" w:hAnsiTheme="minorEastAsia" w:eastAsiaTheme="minorEastAsia"/>
          <w:b/>
          <w:sz w:val="24"/>
          <w:lang w:val="en-US" w:eastAsia="zh-CN"/>
        </w:rPr>
      </w:pPr>
    </w:p>
    <w:p w14:paraId="20C6E2B1">
      <w:pPr>
        <w:pStyle w:val="22"/>
        <w:rPr>
          <w:rFonts w:hint="eastAsia" w:asciiTheme="minorEastAsia" w:hAnsiTheme="minorEastAsia" w:eastAsiaTheme="minorEastAsia"/>
          <w:b/>
          <w:sz w:val="24"/>
          <w:lang w:val="en-US" w:eastAsia="zh-CN"/>
        </w:rPr>
      </w:pPr>
    </w:p>
    <w:p w14:paraId="29B44CE6">
      <w:pPr>
        <w:pStyle w:val="22"/>
        <w:rPr>
          <w:rFonts w:hint="eastAsia" w:asciiTheme="minorEastAsia" w:hAnsiTheme="minorEastAsia" w:eastAsiaTheme="minorEastAsia"/>
          <w:b/>
          <w:sz w:val="24"/>
          <w:lang w:val="en-US" w:eastAsia="zh-CN"/>
        </w:rPr>
      </w:pPr>
    </w:p>
    <w:p w14:paraId="174D6E6B">
      <w:pPr>
        <w:pStyle w:val="22"/>
        <w:rPr>
          <w:rFonts w:hint="eastAsia" w:asciiTheme="minorEastAsia" w:hAnsiTheme="minorEastAsia" w:eastAsiaTheme="minorEastAsia"/>
          <w:b/>
          <w:sz w:val="24"/>
          <w:lang w:val="en-US" w:eastAsia="zh-CN"/>
        </w:rPr>
      </w:pPr>
    </w:p>
    <w:p w14:paraId="3821E0AF">
      <w:pPr>
        <w:pStyle w:val="22"/>
        <w:rPr>
          <w:rFonts w:hint="eastAsia" w:asciiTheme="minorEastAsia" w:hAnsiTheme="minorEastAsia" w:eastAsiaTheme="minorEastAsia"/>
          <w:b/>
          <w:sz w:val="24"/>
          <w:lang w:val="en-US" w:eastAsia="zh-CN"/>
        </w:rPr>
      </w:pPr>
    </w:p>
    <w:p w14:paraId="1370FDE0">
      <w:pPr>
        <w:pStyle w:val="22"/>
        <w:rPr>
          <w:rFonts w:hint="eastAsia" w:asciiTheme="minorEastAsia" w:hAnsiTheme="minorEastAsia" w:eastAsiaTheme="minorEastAsia"/>
          <w:b/>
          <w:sz w:val="24"/>
          <w:lang w:val="en-US" w:eastAsia="zh-CN"/>
        </w:rPr>
      </w:pPr>
    </w:p>
    <w:p w14:paraId="37F81BA9">
      <w:pPr>
        <w:pStyle w:val="22"/>
        <w:rPr>
          <w:rFonts w:hint="eastAsia" w:asciiTheme="minorEastAsia" w:hAnsiTheme="minorEastAsia" w:eastAsiaTheme="minorEastAsia"/>
          <w:b/>
          <w:sz w:val="24"/>
          <w:lang w:val="en-US" w:eastAsia="zh-CN"/>
        </w:rPr>
      </w:pPr>
    </w:p>
    <w:p w14:paraId="36D1C278">
      <w:pPr>
        <w:pStyle w:val="22"/>
        <w:rPr>
          <w:rFonts w:hint="eastAsia" w:asciiTheme="minorEastAsia" w:hAnsiTheme="minorEastAsia" w:eastAsiaTheme="minorEastAsia"/>
          <w:b/>
          <w:sz w:val="24"/>
          <w:lang w:val="en-US" w:eastAsia="zh-CN"/>
        </w:rPr>
      </w:pPr>
    </w:p>
    <w:p w14:paraId="45FB713E">
      <w:pPr>
        <w:pStyle w:val="22"/>
        <w:rPr>
          <w:rFonts w:hint="eastAsia" w:asciiTheme="minorEastAsia" w:hAnsiTheme="minorEastAsia" w:eastAsiaTheme="minorEastAsia"/>
          <w:b/>
          <w:sz w:val="24"/>
          <w:lang w:val="en-US" w:eastAsia="zh-CN"/>
        </w:rPr>
      </w:pPr>
    </w:p>
    <w:p w14:paraId="665E68CA">
      <w:pPr>
        <w:pStyle w:val="22"/>
        <w:rPr>
          <w:rFonts w:hint="eastAsia" w:asciiTheme="minorEastAsia" w:hAnsiTheme="minorEastAsia" w:eastAsiaTheme="minorEastAsia"/>
          <w:b/>
          <w:sz w:val="24"/>
          <w:lang w:val="en-US" w:eastAsia="zh-CN"/>
        </w:rPr>
      </w:pPr>
    </w:p>
    <w:p w14:paraId="08540571">
      <w:pPr>
        <w:pStyle w:val="22"/>
        <w:rPr>
          <w:rFonts w:hint="eastAsia" w:asciiTheme="minorEastAsia" w:hAnsiTheme="minorEastAsia" w:eastAsiaTheme="minorEastAsia"/>
          <w:b/>
          <w:sz w:val="24"/>
          <w:lang w:val="en-US" w:eastAsia="zh-CN"/>
        </w:rPr>
      </w:pPr>
    </w:p>
    <w:p w14:paraId="6E4C5855">
      <w:pPr>
        <w:pStyle w:val="22"/>
        <w:rPr>
          <w:rFonts w:hint="eastAsia" w:asciiTheme="minorEastAsia" w:hAnsiTheme="minorEastAsia" w:eastAsiaTheme="minorEastAsia"/>
          <w:b/>
          <w:sz w:val="24"/>
          <w:lang w:val="en-US" w:eastAsia="zh-CN"/>
        </w:rPr>
      </w:pPr>
    </w:p>
    <w:p w14:paraId="57651297">
      <w:pPr>
        <w:pStyle w:val="22"/>
        <w:rPr>
          <w:rFonts w:hint="eastAsia" w:asciiTheme="minorEastAsia" w:hAnsiTheme="minorEastAsia" w:eastAsiaTheme="minorEastAsia"/>
          <w:b/>
          <w:sz w:val="24"/>
          <w:lang w:val="en-US" w:eastAsia="zh-CN"/>
        </w:rPr>
      </w:pPr>
    </w:p>
    <w:p w14:paraId="38FAF765">
      <w:pPr>
        <w:pStyle w:val="22"/>
        <w:rPr>
          <w:rFonts w:hint="eastAsia" w:asciiTheme="minorEastAsia" w:hAnsiTheme="minorEastAsia" w:eastAsiaTheme="minorEastAsia"/>
          <w:b/>
          <w:sz w:val="24"/>
          <w:lang w:val="en-US" w:eastAsia="zh-CN"/>
        </w:rPr>
      </w:pPr>
    </w:p>
    <w:p w14:paraId="3815C9A4">
      <w:pPr>
        <w:pStyle w:val="22"/>
        <w:rPr>
          <w:rFonts w:hint="eastAsia" w:asciiTheme="minorEastAsia" w:hAnsiTheme="minorEastAsia" w:eastAsiaTheme="minorEastAsia"/>
          <w:b/>
          <w:sz w:val="24"/>
          <w:lang w:val="en-US" w:eastAsia="zh-CN"/>
        </w:rPr>
      </w:pPr>
    </w:p>
    <w:p w14:paraId="2B616EC4">
      <w:pPr>
        <w:pStyle w:val="22"/>
        <w:rPr>
          <w:rFonts w:hint="eastAsia" w:asciiTheme="minorEastAsia" w:hAnsiTheme="minorEastAsia" w:eastAsiaTheme="minorEastAsia"/>
          <w:b/>
          <w:sz w:val="24"/>
          <w:lang w:val="en-US" w:eastAsia="zh-CN"/>
        </w:rPr>
      </w:pPr>
    </w:p>
    <w:p w14:paraId="2558B7A4">
      <w:pPr>
        <w:pStyle w:val="22"/>
        <w:rPr>
          <w:rFonts w:hint="eastAsia" w:asciiTheme="minorEastAsia" w:hAnsiTheme="minorEastAsia" w:eastAsiaTheme="minorEastAsia"/>
          <w:b/>
          <w:sz w:val="24"/>
          <w:lang w:val="en-US" w:eastAsia="zh-CN"/>
        </w:rPr>
      </w:pPr>
    </w:p>
    <w:p w14:paraId="1DCD7B87">
      <w:pPr>
        <w:pStyle w:val="22"/>
        <w:rPr>
          <w:rFonts w:hint="eastAsia" w:asciiTheme="minorEastAsia" w:hAnsiTheme="minorEastAsia" w:eastAsiaTheme="minorEastAsia"/>
          <w:b/>
          <w:sz w:val="24"/>
          <w:lang w:val="en-US" w:eastAsia="zh-CN"/>
        </w:rPr>
      </w:pPr>
    </w:p>
    <w:p w14:paraId="7ADD9048">
      <w:pPr>
        <w:pStyle w:val="22"/>
        <w:rPr>
          <w:rFonts w:hint="eastAsia" w:asciiTheme="minorEastAsia" w:hAnsiTheme="minorEastAsia" w:eastAsiaTheme="minorEastAsia"/>
          <w:b/>
          <w:sz w:val="24"/>
          <w:lang w:val="en-US" w:eastAsia="zh-CN"/>
        </w:rPr>
      </w:pPr>
    </w:p>
    <w:p w14:paraId="74321B09">
      <w:pPr>
        <w:pStyle w:val="22"/>
        <w:rPr>
          <w:rFonts w:hint="eastAsia" w:asciiTheme="minorEastAsia" w:hAnsiTheme="minorEastAsia" w:eastAsiaTheme="minorEastAsia"/>
          <w:b/>
          <w:sz w:val="24"/>
          <w:lang w:val="en-US" w:eastAsia="zh-CN"/>
        </w:rPr>
      </w:pPr>
    </w:p>
    <w:p w14:paraId="725961B6">
      <w:pPr>
        <w:pStyle w:val="22"/>
        <w:rPr>
          <w:rFonts w:hint="eastAsia" w:asciiTheme="minorEastAsia" w:hAnsiTheme="minorEastAsia" w:eastAsiaTheme="minorEastAsia"/>
          <w:b/>
          <w:sz w:val="24"/>
          <w:lang w:val="en-US" w:eastAsia="zh-CN"/>
        </w:rPr>
      </w:pPr>
    </w:p>
    <w:p w14:paraId="4757A611">
      <w:pPr>
        <w:pStyle w:val="22"/>
        <w:rPr>
          <w:rFonts w:hint="eastAsia" w:asciiTheme="minorEastAsia" w:hAnsiTheme="minorEastAsia" w:eastAsiaTheme="minorEastAsia"/>
          <w:b/>
          <w:sz w:val="24"/>
          <w:lang w:val="en-US" w:eastAsia="zh-CN"/>
        </w:rPr>
      </w:pPr>
    </w:p>
    <w:p w14:paraId="55CE3FBB">
      <w:pPr>
        <w:pStyle w:val="22"/>
        <w:rPr>
          <w:rFonts w:hint="eastAsia" w:asciiTheme="minorEastAsia" w:hAnsiTheme="minorEastAsia" w:eastAsiaTheme="minorEastAsia"/>
          <w:b/>
          <w:sz w:val="24"/>
          <w:lang w:val="en-US" w:eastAsia="zh-CN"/>
        </w:rPr>
      </w:pPr>
    </w:p>
    <w:p w14:paraId="3123D93E">
      <w:pPr>
        <w:pStyle w:val="22"/>
        <w:rPr>
          <w:rFonts w:hint="eastAsia" w:asciiTheme="minorEastAsia" w:hAnsiTheme="minorEastAsia" w:eastAsiaTheme="minorEastAsia"/>
          <w:b/>
          <w:sz w:val="24"/>
          <w:lang w:val="en-US" w:eastAsia="zh-CN"/>
        </w:rPr>
      </w:pPr>
    </w:p>
    <w:p w14:paraId="02291A01">
      <w:pPr>
        <w:pStyle w:val="22"/>
        <w:rPr>
          <w:rFonts w:hint="eastAsia" w:asciiTheme="minorEastAsia" w:hAnsiTheme="minorEastAsia" w:eastAsiaTheme="minorEastAsia"/>
          <w:b/>
          <w:sz w:val="24"/>
          <w:lang w:val="en-US" w:eastAsia="zh-CN"/>
        </w:rPr>
      </w:pPr>
    </w:p>
    <w:p w14:paraId="64A2156E">
      <w:pPr>
        <w:pStyle w:val="22"/>
        <w:rPr>
          <w:rFonts w:hint="eastAsia" w:asciiTheme="minorEastAsia" w:hAnsiTheme="minorEastAsia" w:eastAsiaTheme="minorEastAsia"/>
          <w:b/>
          <w:sz w:val="24"/>
          <w:lang w:val="en-US" w:eastAsia="zh-CN"/>
        </w:rPr>
      </w:pPr>
    </w:p>
    <w:p w14:paraId="04358E27">
      <w:pPr>
        <w:pStyle w:val="22"/>
        <w:rPr>
          <w:rFonts w:hint="eastAsia" w:asciiTheme="minorEastAsia" w:hAnsiTheme="minorEastAsia" w:eastAsiaTheme="minorEastAsia"/>
          <w:b/>
          <w:sz w:val="24"/>
          <w:lang w:val="en-US" w:eastAsia="zh-CN"/>
        </w:rPr>
      </w:pPr>
    </w:p>
    <w:p w14:paraId="30597600">
      <w:pPr>
        <w:pStyle w:val="22"/>
        <w:rPr>
          <w:rFonts w:hint="eastAsia" w:asciiTheme="minorEastAsia" w:hAnsiTheme="minorEastAsia" w:eastAsiaTheme="minorEastAsia"/>
          <w:b/>
          <w:sz w:val="24"/>
          <w:lang w:val="en-US" w:eastAsia="zh-CN"/>
        </w:rPr>
      </w:pPr>
    </w:p>
    <w:p w14:paraId="1052667C">
      <w:pPr>
        <w:pStyle w:val="22"/>
        <w:ind w:left="0" w:leftChars="0" w:firstLine="0" w:firstLineChars="0"/>
        <w:rPr>
          <w:rFonts w:hint="eastAsia" w:asciiTheme="minorEastAsia" w:hAnsiTheme="minorEastAsia" w:eastAsiaTheme="minorEastAsia"/>
          <w:b/>
          <w:sz w:val="24"/>
          <w:lang w:val="en-US" w:eastAsia="zh-CN"/>
        </w:rPr>
      </w:pP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w:t>
      </w:r>
      <w:bookmarkEnd w:id="73"/>
      <w:bookmarkEnd w:id="74"/>
      <w:bookmarkEnd w:id="75"/>
      <w:r>
        <w:rPr>
          <w:rFonts w:hint="eastAsia" w:asciiTheme="minorEastAsia" w:hAnsiTheme="minorEastAsia" w:eastAsiaTheme="minorEastAsia"/>
          <w:b/>
          <w:color w:val="auto"/>
          <w:sz w:val="24"/>
          <w:highlight w:val="none"/>
          <w:lang w:val="en-US" w:eastAsia="zh-CN"/>
        </w:rPr>
        <w:t>诚信履约承诺函</w:t>
      </w:r>
      <w:bookmarkEnd w:id="76"/>
      <w:bookmarkEnd w:id="77"/>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78"/>
    <w:p w14:paraId="28375654">
      <w:pPr>
        <w:spacing w:line="360" w:lineRule="auto"/>
        <w:jc w:val="center"/>
        <w:outlineLvl w:val="2"/>
        <w:rPr>
          <w:rFonts w:ascii="宋体" w:hAnsi="宋体" w:eastAsia="宋体"/>
          <w:b/>
          <w:sz w:val="24"/>
        </w:rPr>
      </w:pPr>
      <w:bookmarkStart w:id="79" w:name="_Toc2683"/>
      <w:bookmarkStart w:id="80" w:name="_Toc32633"/>
      <w:r>
        <w:rPr>
          <w:rFonts w:hint="eastAsia" w:ascii="宋体" w:hAnsi="宋体" w:eastAsia="宋体"/>
          <w:b/>
          <w:sz w:val="24"/>
          <w:lang w:val="en-US" w:eastAsia="zh-CN"/>
        </w:rPr>
        <w:t>十一</w:t>
      </w:r>
      <w:r>
        <w:rPr>
          <w:rFonts w:hint="eastAsia" w:ascii="宋体" w:hAnsi="宋体" w:eastAsia="宋体"/>
          <w:b/>
          <w:sz w:val="24"/>
        </w:rPr>
        <w:t>、投标业绩承诺函</w:t>
      </w:r>
    </w:p>
    <w:p w14:paraId="4363B104">
      <w:pPr>
        <w:spacing w:line="360" w:lineRule="auto"/>
        <w:ind w:firstLine="435"/>
        <w:rPr>
          <w:rFonts w:ascii="宋体" w:hAnsi="宋体" w:eastAsia="宋体"/>
          <w:sz w:val="24"/>
        </w:rPr>
      </w:pPr>
    </w:p>
    <w:p w14:paraId="57D5CF27">
      <w:pPr>
        <w:spacing w:line="360" w:lineRule="auto"/>
        <w:ind w:firstLine="435"/>
        <w:rPr>
          <w:rFonts w:ascii="宋体" w:hAnsi="宋体" w:eastAsia="宋体"/>
          <w:sz w:val="24"/>
        </w:rPr>
      </w:pPr>
      <w:r>
        <w:rPr>
          <w:rFonts w:hint="eastAsia" w:ascii="宋体" w:hAnsi="宋体" w:eastAsia="宋体"/>
          <w:sz w:val="24"/>
        </w:rPr>
        <w:t>我单位承诺：投标文件中所提供的业绩均真实有效，若被发现存在任何虚假、隐瞒情况，我单位承担由此产生的一切后果。</w:t>
      </w:r>
    </w:p>
    <w:p w14:paraId="77051AB5">
      <w:pPr>
        <w:spacing w:line="360" w:lineRule="auto"/>
        <w:ind w:firstLine="435"/>
        <w:rPr>
          <w:rFonts w:ascii="宋体" w:hAnsi="宋体" w:eastAsia="宋体"/>
          <w:sz w:val="24"/>
        </w:rPr>
      </w:pPr>
    </w:p>
    <w:p w14:paraId="1C4586AB">
      <w:pPr>
        <w:spacing w:line="360" w:lineRule="auto"/>
        <w:ind w:firstLine="4228" w:firstLineChars="1762"/>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568A75B8">
      <w:pPr>
        <w:tabs>
          <w:tab w:val="left" w:pos="630"/>
        </w:tabs>
        <w:spacing w:line="360" w:lineRule="auto"/>
        <w:ind w:firstLine="4228" w:firstLineChars="1762"/>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CBE2D9F">
      <w:pPr>
        <w:tabs>
          <w:tab w:val="left" w:pos="630"/>
        </w:tabs>
        <w:spacing w:line="360" w:lineRule="auto"/>
        <w:ind w:firstLine="3700" w:firstLineChars="1762"/>
        <w:rPr>
          <w:rFonts w:ascii="宋体" w:hAnsi="宋体" w:eastAsia="宋体"/>
        </w:rPr>
      </w:pP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4748"/>
        <w:gridCol w:w="2381"/>
        <w:gridCol w:w="1638"/>
      </w:tblGrid>
      <w:tr w14:paraId="7E15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7" w:type="dxa"/>
            <w:vAlign w:val="center"/>
          </w:tcPr>
          <w:p w14:paraId="41BF063B">
            <w:pPr>
              <w:spacing w:line="360" w:lineRule="auto"/>
              <w:jc w:val="center"/>
              <w:rPr>
                <w:rFonts w:ascii="宋体" w:hAnsi="宋体" w:eastAsia="宋体"/>
                <w:sz w:val="24"/>
                <w:szCs w:val="24"/>
              </w:rPr>
            </w:pPr>
            <w:r>
              <w:rPr>
                <w:rFonts w:hint="eastAsia" w:ascii="宋体" w:hAnsi="宋体" w:eastAsia="宋体"/>
                <w:sz w:val="24"/>
                <w:szCs w:val="24"/>
              </w:rPr>
              <w:t>序号</w:t>
            </w:r>
          </w:p>
        </w:tc>
        <w:tc>
          <w:tcPr>
            <w:tcW w:w="4748" w:type="dxa"/>
            <w:vAlign w:val="center"/>
          </w:tcPr>
          <w:p w14:paraId="0EE1539E">
            <w:pPr>
              <w:spacing w:line="360" w:lineRule="auto"/>
              <w:jc w:val="center"/>
              <w:rPr>
                <w:rFonts w:ascii="宋体" w:hAnsi="宋体" w:eastAsia="宋体"/>
                <w:sz w:val="24"/>
                <w:szCs w:val="24"/>
              </w:rPr>
            </w:pPr>
            <w:r>
              <w:rPr>
                <w:rFonts w:hint="eastAsia" w:ascii="宋体" w:hAnsi="宋体" w:eastAsia="宋体"/>
                <w:sz w:val="24"/>
                <w:szCs w:val="24"/>
              </w:rPr>
              <w:t>项目名称</w:t>
            </w:r>
          </w:p>
        </w:tc>
        <w:tc>
          <w:tcPr>
            <w:tcW w:w="2381" w:type="dxa"/>
            <w:vAlign w:val="center"/>
          </w:tcPr>
          <w:p w14:paraId="4021F70B">
            <w:pPr>
              <w:widowControl/>
              <w:jc w:val="center"/>
              <w:rPr>
                <w:rFonts w:ascii="宋体" w:hAnsi="宋体" w:eastAsia="宋体"/>
                <w:sz w:val="24"/>
                <w:szCs w:val="24"/>
              </w:rPr>
            </w:pPr>
            <w:r>
              <w:rPr>
                <w:rFonts w:hint="eastAsia" w:ascii="宋体" w:hAnsi="宋体" w:eastAsia="宋体"/>
                <w:sz w:val="24"/>
                <w:szCs w:val="24"/>
              </w:rPr>
              <w:t>供货范围</w:t>
            </w:r>
          </w:p>
        </w:tc>
        <w:tc>
          <w:tcPr>
            <w:tcW w:w="1638" w:type="dxa"/>
            <w:vAlign w:val="center"/>
          </w:tcPr>
          <w:p w14:paraId="53AFC1BA">
            <w:pPr>
              <w:spacing w:line="360" w:lineRule="auto"/>
              <w:jc w:val="center"/>
              <w:rPr>
                <w:rFonts w:ascii="宋体" w:hAnsi="宋体" w:eastAsia="宋体"/>
                <w:sz w:val="24"/>
                <w:szCs w:val="24"/>
              </w:rPr>
            </w:pPr>
            <w:r>
              <w:rPr>
                <w:rFonts w:hint="eastAsia" w:ascii="宋体" w:hAnsi="宋体" w:eastAsia="宋体"/>
                <w:sz w:val="24"/>
                <w:szCs w:val="24"/>
              </w:rPr>
              <w:t>备注</w:t>
            </w:r>
          </w:p>
        </w:tc>
      </w:tr>
      <w:tr w14:paraId="4647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1B5FDF1B">
            <w:pPr>
              <w:spacing w:line="360" w:lineRule="auto"/>
              <w:jc w:val="center"/>
              <w:rPr>
                <w:rFonts w:ascii="宋体" w:hAnsi="宋体" w:eastAsia="宋体"/>
                <w:sz w:val="24"/>
                <w:szCs w:val="24"/>
              </w:rPr>
            </w:pPr>
            <w:r>
              <w:rPr>
                <w:rFonts w:hint="eastAsia" w:ascii="宋体" w:hAnsi="宋体" w:eastAsia="宋体"/>
                <w:sz w:val="24"/>
                <w:szCs w:val="24"/>
              </w:rPr>
              <w:t>1</w:t>
            </w:r>
          </w:p>
        </w:tc>
        <w:tc>
          <w:tcPr>
            <w:tcW w:w="4748" w:type="dxa"/>
            <w:vAlign w:val="center"/>
          </w:tcPr>
          <w:p w14:paraId="0AA5DC9B">
            <w:pPr>
              <w:spacing w:line="360" w:lineRule="auto"/>
              <w:jc w:val="center"/>
              <w:rPr>
                <w:rFonts w:ascii="宋体" w:hAnsi="宋体" w:eastAsia="宋体"/>
                <w:sz w:val="24"/>
                <w:szCs w:val="24"/>
              </w:rPr>
            </w:pPr>
          </w:p>
        </w:tc>
        <w:tc>
          <w:tcPr>
            <w:tcW w:w="2381" w:type="dxa"/>
            <w:vAlign w:val="center"/>
          </w:tcPr>
          <w:p w14:paraId="7900159F">
            <w:pPr>
              <w:spacing w:line="360" w:lineRule="auto"/>
              <w:jc w:val="center"/>
              <w:rPr>
                <w:rFonts w:ascii="宋体" w:hAnsi="宋体" w:eastAsia="宋体"/>
                <w:sz w:val="24"/>
                <w:szCs w:val="24"/>
              </w:rPr>
            </w:pPr>
          </w:p>
        </w:tc>
        <w:tc>
          <w:tcPr>
            <w:tcW w:w="1638" w:type="dxa"/>
            <w:vAlign w:val="center"/>
          </w:tcPr>
          <w:p w14:paraId="51BEE974">
            <w:pPr>
              <w:spacing w:line="360" w:lineRule="auto"/>
              <w:jc w:val="center"/>
              <w:rPr>
                <w:rFonts w:ascii="宋体" w:hAnsi="宋体" w:eastAsia="宋体"/>
                <w:sz w:val="24"/>
                <w:szCs w:val="24"/>
              </w:rPr>
            </w:pPr>
          </w:p>
        </w:tc>
      </w:tr>
      <w:tr w14:paraId="785E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7C01DC1A">
            <w:pPr>
              <w:spacing w:line="360" w:lineRule="auto"/>
              <w:jc w:val="center"/>
              <w:rPr>
                <w:rFonts w:ascii="宋体" w:hAnsi="宋体" w:eastAsia="宋体"/>
                <w:sz w:val="24"/>
                <w:szCs w:val="24"/>
              </w:rPr>
            </w:pPr>
            <w:r>
              <w:rPr>
                <w:rFonts w:hint="eastAsia" w:ascii="宋体" w:hAnsi="宋体" w:eastAsia="宋体"/>
                <w:sz w:val="24"/>
                <w:szCs w:val="24"/>
              </w:rPr>
              <w:t>2</w:t>
            </w:r>
          </w:p>
        </w:tc>
        <w:tc>
          <w:tcPr>
            <w:tcW w:w="4748" w:type="dxa"/>
            <w:vAlign w:val="center"/>
          </w:tcPr>
          <w:p w14:paraId="5550A637">
            <w:pPr>
              <w:spacing w:line="360" w:lineRule="auto"/>
              <w:jc w:val="center"/>
              <w:rPr>
                <w:rFonts w:ascii="宋体" w:hAnsi="宋体" w:eastAsia="宋体"/>
                <w:sz w:val="24"/>
                <w:szCs w:val="24"/>
              </w:rPr>
            </w:pPr>
          </w:p>
        </w:tc>
        <w:tc>
          <w:tcPr>
            <w:tcW w:w="2381" w:type="dxa"/>
            <w:vAlign w:val="center"/>
          </w:tcPr>
          <w:p w14:paraId="522E3393">
            <w:pPr>
              <w:spacing w:line="360" w:lineRule="auto"/>
              <w:jc w:val="center"/>
              <w:rPr>
                <w:rFonts w:ascii="宋体" w:hAnsi="宋体" w:eastAsia="宋体"/>
                <w:sz w:val="24"/>
                <w:szCs w:val="24"/>
              </w:rPr>
            </w:pPr>
          </w:p>
        </w:tc>
        <w:tc>
          <w:tcPr>
            <w:tcW w:w="1638" w:type="dxa"/>
            <w:vAlign w:val="center"/>
          </w:tcPr>
          <w:p w14:paraId="78A70C05">
            <w:pPr>
              <w:spacing w:line="360" w:lineRule="auto"/>
              <w:jc w:val="center"/>
              <w:rPr>
                <w:rFonts w:ascii="宋体" w:hAnsi="宋体" w:eastAsia="宋体"/>
                <w:sz w:val="24"/>
                <w:szCs w:val="24"/>
              </w:rPr>
            </w:pPr>
          </w:p>
        </w:tc>
      </w:tr>
      <w:tr w14:paraId="6EB0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217E9B1C">
            <w:pPr>
              <w:spacing w:line="360" w:lineRule="auto"/>
              <w:jc w:val="center"/>
              <w:rPr>
                <w:rFonts w:ascii="宋体" w:hAnsi="宋体" w:eastAsia="宋体"/>
                <w:sz w:val="24"/>
                <w:szCs w:val="24"/>
              </w:rPr>
            </w:pPr>
            <w:r>
              <w:rPr>
                <w:rFonts w:hint="eastAsia" w:ascii="宋体" w:hAnsi="宋体" w:eastAsia="宋体"/>
                <w:sz w:val="24"/>
                <w:szCs w:val="24"/>
              </w:rPr>
              <w:t>3</w:t>
            </w:r>
          </w:p>
        </w:tc>
        <w:tc>
          <w:tcPr>
            <w:tcW w:w="4748" w:type="dxa"/>
            <w:vAlign w:val="center"/>
          </w:tcPr>
          <w:p w14:paraId="02EAFC0F">
            <w:pPr>
              <w:spacing w:line="360" w:lineRule="auto"/>
              <w:jc w:val="center"/>
              <w:rPr>
                <w:rFonts w:ascii="宋体" w:hAnsi="宋体" w:eastAsia="宋体"/>
                <w:sz w:val="24"/>
                <w:szCs w:val="24"/>
              </w:rPr>
            </w:pPr>
          </w:p>
        </w:tc>
        <w:tc>
          <w:tcPr>
            <w:tcW w:w="2381" w:type="dxa"/>
            <w:vAlign w:val="center"/>
          </w:tcPr>
          <w:p w14:paraId="0947FF96">
            <w:pPr>
              <w:spacing w:line="360" w:lineRule="auto"/>
              <w:jc w:val="center"/>
              <w:rPr>
                <w:rFonts w:ascii="宋体" w:hAnsi="宋体" w:eastAsia="宋体"/>
                <w:sz w:val="24"/>
                <w:szCs w:val="24"/>
              </w:rPr>
            </w:pPr>
          </w:p>
        </w:tc>
        <w:tc>
          <w:tcPr>
            <w:tcW w:w="1638" w:type="dxa"/>
            <w:vAlign w:val="center"/>
          </w:tcPr>
          <w:p w14:paraId="788AC8AD">
            <w:pPr>
              <w:spacing w:line="360" w:lineRule="auto"/>
              <w:jc w:val="center"/>
              <w:rPr>
                <w:rFonts w:ascii="宋体" w:hAnsi="宋体" w:eastAsia="宋体"/>
                <w:sz w:val="24"/>
                <w:szCs w:val="24"/>
              </w:rPr>
            </w:pPr>
          </w:p>
        </w:tc>
      </w:tr>
      <w:tr w14:paraId="276D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40B7D523">
            <w:pPr>
              <w:spacing w:line="360" w:lineRule="auto"/>
              <w:jc w:val="center"/>
              <w:rPr>
                <w:rFonts w:ascii="宋体" w:hAnsi="宋体" w:eastAsia="宋体"/>
                <w:sz w:val="24"/>
                <w:szCs w:val="24"/>
              </w:rPr>
            </w:pPr>
            <w:r>
              <w:rPr>
                <w:rFonts w:hint="eastAsia" w:ascii="宋体" w:hAnsi="宋体" w:eastAsia="宋体"/>
                <w:sz w:val="24"/>
                <w:szCs w:val="24"/>
              </w:rPr>
              <w:t>4</w:t>
            </w:r>
          </w:p>
        </w:tc>
        <w:tc>
          <w:tcPr>
            <w:tcW w:w="4748" w:type="dxa"/>
            <w:vAlign w:val="center"/>
          </w:tcPr>
          <w:p w14:paraId="17F9D3DF">
            <w:pPr>
              <w:spacing w:line="360" w:lineRule="auto"/>
              <w:jc w:val="center"/>
              <w:rPr>
                <w:rFonts w:ascii="宋体" w:hAnsi="宋体" w:eastAsia="宋体"/>
                <w:sz w:val="24"/>
                <w:szCs w:val="24"/>
              </w:rPr>
            </w:pPr>
          </w:p>
        </w:tc>
        <w:tc>
          <w:tcPr>
            <w:tcW w:w="2381" w:type="dxa"/>
            <w:vAlign w:val="center"/>
          </w:tcPr>
          <w:p w14:paraId="718F3E51">
            <w:pPr>
              <w:spacing w:line="360" w:lineRule="auto"/>
              <w:jc w:val="center"/>
              <w:rPr>
                <w:rFonts w:ascii="宋体" w:hAnsi="宋体" w:eastAsia="宋体"/>
                <w:sz w:val="24"/>
                <w:szCs w:val="24"/>
              </w:rPr>
            </w:pPr>
          </w:p>
        </w:tc>
        <w:tc>
          <w:tcPr>
            <w:tcW w:w="1638" w:type="dxa"/>
            <w:vAlign w:val="center"/>
          </w:tcPr>
          <w:p w14:paraId="6E6E39FE">
            <w:pPr>
              <w:spacing w:line="360" w:lineRule="auto"/>
              <w:jc w:val="center"/>
              <w:rPr>
                <w:rFonts w:ascii="宋体" w:hAnsi="宋体" w:eastAsia="宋体"/>
                <w:sz w:val="24"/>
                <w:szCs w:val="24"/>
              </w:rPr>
            </w:pPr>
          </w:p>
        </w:tc>
      </w:tr>
      <w:tr w14:paraId="1B53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747860B6">
            <w:pPr>
              <w:spacing w:line="360" w:lineRule="auto"/>
              <w:jc w:val="center"/>
              <w:rPr>
                <w:rFonts w:ascii="宋体" w:hAnsi="宋体" w:eastAsia="宋体"/>
                <w:sz w:val="24"/>
                <w:szCs w:val="24"/>
              </w:rPr>
            </w:pPr>
            <w:r>
              <w:rPr>
                <w:rFonts w:hint="eastAsia" w:ascii="宋体" w:hAnsi="宋体" w:eastAsia="宋体"/>
                <w:sz w:val="24"/>
                <w:szCs w:val="24"/>
              </w:rPr>
              <w:t>5</w:t>
            </w:r>
          </w:p>
        </w:tc>
        <w:tc>
          <w:tcPr>
            <w:tcW w:w="4748" w:type="dxa"/>
            <w:vAlign w:val="center"/>
          </w:tcPr>
          <w:p w14:paraId="46E94480">
            <w:pPr>
              <w:spacing w:line="360" w:lineRule="auto"/>
              <w:jc w:val="center"/>
              <w:rPr>
                <w:rFonts w:ascii="宋体" w:hAnsi="宋体" w:eastAsia="宋体"/>
                <w:sz w:val="24"/>
                <w:szCs w:val="24"/>
              </w:rPr>
            </w:pPr>
          </w:p>
        </w:tc>
        <w:tc>
          <w:tcPr>
            <w:tcW w:w="2381" w:type="dxa"/>
            <w:vAlign w:val="center"/>
          </w:tcPr>
          <w:p w14:paraId="0AB97475">
            <w:pPr>
              <w:spacing w:line="360" w:lineRule="auto"/>
              <w:jc w:val="center"/>
              <w:rPr>
                <w:rFonts w:ascii="宋体" w:hAnsi="宋体" w:eastAsia="宋体"/>
                <w:sz w:val="24"/>
                <w:szCs w:val="24"/>
              </w:rPr>
            </w:pPr>
          </w:p>
        </w:tc>
        <w:tc>
          <w:tcPr>
            <w:tcW w:w="1638" w:type="dxa"/>
            <w:vAlign w:val="center"/>
          </w:tcPr>
          <w:p w14:paraId="738C7BC2">
            <w:pPr>
              <w:spacing w:line="360" w:lineRule="auto"/>
              <w:jc w:val="center"/>
              <w:rPr>
                <w:rFonts w:ascii="宋体" w:hAnsi="宋体" w:eastAsia="宋体"/>
                <w:sz w:val="24"/>
                <w:szCs w:val="24"/>
              </w:rPr>
            </w:pPr>
          </w:p>
        </w:tc>
      </w:tr>
      <w:tr w14:paraId="3ACA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4D630DA8">
            <w:pPr>
              <w:spacing w:line="360" w:lineRule="auto"/>
              <w:jc w:val="center"/>
              <w:rPr>
                <w:rFonts w:ascii="宋体" w:hAnsi="宋体" w:eastAsia="宋体"/>
                <w:sz w:val="24"/>
                <w:szCs w:val="24"/>
              </w:rPr>
            </w:pPr>
            <w:r>
              <w:rPr>
                <w:rFonts w:hint="eastAsia" w:ascii="宋体" w:hAnsi="宋体" w:eastAsia="宋体"/>
                <w:sz w:val="24"/>
                <w:szCs w:val="24"/>
              </w:rPr>
              <w:t>……</w:t>
            </w:r>
          </w:p>
        </w:tc>
        <w:tc>
          <w:tcPr>
            <w:tcW w:w="4748" w:type="dxa"/>
            <w:vAlign w:val="center"/>
          </w:tcPr>
          <w:p w14:paraId="0FD1DE96">
            <w:pPr>
              <w:spacing w:line="360" w:lineRule="auto"/>
              <w:jc w:val="center"/>
              <w:rPr>
                <w:rFonts w:ascii="宋体" w:hAnsi="宋体" w:eastAsia="宋体"/>
                <w:sz w:val="24"/>
                <w:szCs w:val="24"/>
              </w:rPr>
            </w:pPr>
          </w:p>
        </w:tc>
        <w:tc>
          <w:tcPr>
            <w:tcW w:w="2381" w:type="dxa"/>
            <w:vAlign w:val="center"/>
          </w:tcPr>
          <w:p w14:paraId="1DAE21D2">
            <w:pPr>
              <w:spacing w:line="360" w:lineRule="auto"/>
              <w:jc w:val="center"/>
              <w:rPr>
                <w:rFonts w:ascii="宋体" w:hAnsi="宋体" w:eastAsia="宋体"/>
                <w:sz w:val="24"/>
                <w:szCs w:val="24"/>
              </w:rPr>
            </w:pPr>
          </w:p>
        </w:tc>
        <w:tc>
          <w:tcPr>
            <w:tcW w:w="1638" w:type="dxa"/>
            <w:vAlign w:val="center"/>
          </w:tcPr>
          <w:p w14:paraId="12E6F249">
            <w:pPr>
              <w:spacing w:line="360" w:lineRule="auto"/>
              <w:jc w:val="center"/>
              <w:rPr>
                <w:rFonts w:ascii="宋体" w:hAnsi="宋体" w:eastAsia="宋体"/>
                <w:sz w:val="24"/>
                <w:szCs w:val="24"/>
              </w:rPr>
            </w:pPr>
          </w:p>
        </w:tc>
      </w:tr>
    </w:tbl>
    <w:p w14:paraId="5AA5A398">
      <w:pPr>
        <w:spacing w:line="360" w:lineRule="auto"/>
        <w:rPr>
          <w:rFonts w:ascii="宋体" w:hAnsi="宋体" w:eastAsia="宋体"/>
          <w:b/>
          <w:bCs/>
          <w:sz w:val="24"/>
          <w:szCs w:val="28"/>
        </w:rPr>
      </w:pPr>
      <w:r>
        <w:rPr>
          <w:rFonts w:hint="eastAsia" w:ascii="宋体" w:hAnsi="宋体" w:eastAsia="宋体"/>
          <w:b/>
          <w:bCs/>
          <w:sz w:val="24"/>
          <w:szCs w:val="28"/>
        </w:rPr>
        <w:t>备注：</w:t>
      </w:r>
    </w:p>
    <w:p w14:paraId="2666394B">
      <w:pPr>
        <w:spacing w:line="360" w:lineRule="auto"/>
        <w:ind w:firstLine="435"/>
        <w:rPr>
          <w:rFonts w:ascii="宋体" w:hAnsi="宋体" w:eastAsia="宋体"/>
          <w:sz w:val="24"/>
        </w:rPr>
      </w:pPr>
      <w:r>
        <w:rPr>
          <w:rFonts w:hint="eastAsia" w:ascii="宋体" w:hAnsi="宋体" w:eastAsia="宋体"/>
          <w:sz w:val="24"/>
        </w:rPr>
        <w:t>1.表中所列业绩应为投标人满足招标文件要求的业绩；</w:t>
      </w:r>
    </w:p>
    <w:p w14:paraId="7F84094C">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.投标文件中须同时提供业绩合同（详见评标办法要求）。</w:t>
      </w:r>
    </w:p>
    <w:p w14:paraId="4F721CEB">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.投标人业绩中包含本次招标的核心产品，请在供货范围栏标注清楚，备注中注明是否已供货完成。</w:t>
      </w:r>
    </w:p>
    <w:p w14:paraId="058A953B">
      <w:pPr>
        <w:spacing w:line="360" w:lineRule="auto"/>
        <w:jc w:val="center"/>
        <w:rPr>
          <w:rFonts w:ascii="宋体" w:hAnsi="宋体" w:eastAsia="宋体" w:cs="Arial"/>
          <w:b/>
          <w:bCs/>
          <w:sz w:val="24"/>
        </w:rPr>
      </w:pPr>
    </w:p>
    <w:p w14:paraId="30841838">
      <w:pPr>
        <w:rPr>
          <w:rFonts w:ascii="宋体" w:hAnsi="宋体" w:eastAsia="宋体"/>
          <w:sz w:val="28"/>
        </w:rPr>
      </w:pPr>
      <w:r>
        <w:rPr>
          <w:rFonts w:ascii="宋体" w:hAnsi="宋体" w:eastAsia="宋体"/>
          <w:sz w:val="28"/>
        </w:rPr>
        <w:br w:type="page"/>
      </w:r>
    </w:p>
    <w:p w14:paraId="7D1CCA55">
      <w:pPr>
        <w:spacing w:line="360" w:lineRule="auto"/>
        <w:jc w:val="center"/>
        <w:outlineLvl w:val="2"/>
        <w:rPr>
          <w:rFonts w:ascii="宋体" w:hAnsi="宋体" w:eastAsia="宋体"/>
          <w:b/>
          <w:sz w:val="24"/>
        </w:rPr>
      </w:pPr>
      <w:r>
        <w:rPr>
          <w:rFonts w:hint="eastAsia" w:ascii="宋体" w:hAnsi="宋体" w:eastAsia="宋体"/>
          <w:b/>
          <w:sz w:val="24"/>
          <w:lang w:val="en-US" w:eastAsia="zh-CN"/>
        </w:rPr>
        <w:t>十二</w:t>
      </w:r>
      <w:r>
        <w:rPr>
          <w:rFonts w:hint="eastAsia" w:ascii="宋体" w:hAnsi="宋体" w:eastAsia="宋体"/>
          <w:b/>
          <w:sz w:val="24"/>
        </w:rPr>
        <w:t>、主要中标标的承诺函</w:t>
      </w:r>
    </w:p>
    <w:p w14:paraId="52AD5A1D">
      <w:pPr>
        <w:spacing w:line="360" w:lineRule="auto"/>
        <w:ind w:firstLine="435"/>
        <w:rPr>
          <w:rFonts w:ascii="宋体" w:hAnsi="宋体" w:eastAsia="宋体"/>
          <w:sz w:val="24"/>
          <w:szCs w:val="24"/>
        </w:rPr>
      </w:pPr>
    </w:p>
    <w:p w14:paraId="2183105B">
      <w:pPr>
        <w:spacing w:line="360" w:lineRule="auto"/>
        <w:ind w:firstLine="435"/>
        <w:rPr>
          <w:rFonts w:ascii="宋体" w:hAnsi="宋体" w:eastAsia="宋体"/>
          <w:sz w:val="24"/>
          <w:szCs w:val="24"/>
        </w:rPr>
      </w:pPr>
      <w:r>
        <w:rPr>
          <w:rFonts w:hint="eastAsia" w:ascii="宋体" w:hAnsi="宋体" w:eastAsia="宋体"/>
          <w:sz w:val="24"/>
          <w:szCs w:val="24"/>
        </w:rPr>
        <w:t>我单位承诺：投标文件中所提供的主要中标标的均真实有效。若被发现存在任何虚假、隐瞒情况，我单位承担由此产生的一切后果。</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06"/>
        <w:gridCol w:w="3046"/>
        <w:gridCol w:w="1804"/>
        <w:gridCol w:w="1723"/>
        <w:gridCol w:w="958"/>
      </w:tblGrid>
      <w:tr w14:paraId="0401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17" w:type="dxa"/>
            <w:vAlign w:val="center"/>
          </w:tcPr>
          <w:p w14:paraId="7EE789B8">
            <w:pPr>
              <w:widowControl/>
              <w:jc w:val="center"/>
              <w:rPr>
                <w:rFonts w:ascii="宋体" w:hAnsi="宋体" w:eastAsia="宋体"/>
                <w:sz w:val="24"/>
                <w:szCs w:val="24"/>
              </w:rPr>
            </w:pPr>
            <w:r>
              <w:rPr>
                <w:rFonts w:hint="eastAsia" w:ascii="宋体" w:hAnsi="宋体" w:eastAsia="宋体"/>
                <w:sz w:val="24"/>
                <w:szCs w:val="24"/>
              </w:rPr>
              <w:t>序号</w:t>
            </w:r>
          </w:p>
        </w:tc>
        <w:tc>
          <w:tcPr>
            <w:tcW w:w="1506" w:type="dxa"/>
            <w:vAlign w:val="center"/>
          </w:tcPr>
          <w:p w14:paraId="1EDCB8D4">
            <w:pPr>
              <w:widowControl/>
              <w:jc w:val="center"/>
              <w:rPr>
                <w:rFonts w:ascii="宋体" w:hAnsi="宋体" w:eastAsia="宋体"/>
                <w:sz w:val="24"/>
                <w:szCs w:val="24"/>
              </w:rPr>
            </w:pPr>
            <w:r>
              <w:rPr>
                <w:rFonts w:hint="eastAsia" w:ascii="宋体" w:hAnsi="宋体" w:eastAsia="宋体"/>
                <w:sz w:val="24"/>
                <w:szCs w:val="24"/>
              </w:rPr>
              <w:t>货物名称</w:t>
            </w:r>
          </w:p>
        </w:tc>
        <w:tc>
          <w:tcPr>
            <w:tcW w:w="3046" w:type="dxa"/>
            <w:vAlign w:val="center"/>
          </w:tcPr>
          <w:p w14:paraId="3474F327">
            <w:pPr>
              <w:widowControl/>
              <w:jc w:val="center"/>
              <w:rPr>
                <w:rFonts w:ascii="宋体" w:hAnsi="宋体" w:eastAsia="宋体"/>
                <w:sz w:val="24"/>
                <w:szCs w:val="24"/>
              </w:rPr>
            </w:pPr>
            <w:r>
              <w:rPr>
                <w:rFonts w:hint="eastAsia" w:ascii="宋体" w:hAnsi="宋体" w:eastAsia="宋体"/>
                <w:sz w:val="24"/>
                <w:szCs w:val="24"/>
              </w:rPr>
              <w:t>品牌及规格型号</w:t>
            </w:r>
          </w:p>
        </w:tc>
        <w:tc>
          <w:tcPr>
            <w:tcW w:w="1804" w:type="dxa"/>
            <w:vAlign w:val="center"/>
          </w:tcPr>
          <w:p w14:paraId="636A57AD">
            <w:pPr>
              <w:widowControl/>
              <w:jc w:val="center"/>
              <w:rPr>
                <w:rFonts w:ascii="宋体" w:hAnsi="宋体" w:eastAsia="宋体"/>
                <w:sz w:val="24"/>
                <w:szCs w:val="24"/>
              </w:rPr>
            </w:pPr>
            <w:r>
              <w:rPr>
                <w:rFonts w:hint="eastAsia" w:ascii="宋体" w:hAnsi="宋体" w:eastAsia="宋体"/>
                <w:sz w:val="24"/>
                <w:szCs w:val="24"/>
              </w:rPr>
              <w:t>数量</w:t>
            </w:r>
          </w:p>
        </w:tc>
        <w:tc>
          <w:tcPr>
            <w:tcW w:w="1723" w:type="dxa"/>
            <w:vAlign w:val="center"/>
          </w:tcPr>
          <w:p w14:paraId="13563485">
            <w:pPr>
              <w:widowControl/>
              <w:jc w:val="center"/>
              <w:rPr>
                <w:rFonts w:ascii="宋体" w:hAnsi="宋体" w:eastAsia="宋体"/>
                <w:sz w:val="24"/>
                <w:szCs w:val="24"/>
              </w:rPr>
            </w:pPr>
            <w:r>
              <w:rPr>
                <w:rFonts w:hint="eastAsia" w:ascii="宋体" w:hAnsi="宋体" w:eastAsia="宋体"/>
                <w:sz w:val="24"/>
                <w:szCs w:val="24"/>
              </w:rPr>
              <w:t>单价</w:t>
            </w:r>
          </w:p>
        </w:tc>
        <w:tc>
          <w:tcPr>
            <w:tcW w:w="958" w:type="dxa"/>
            <w:vAlign w:val="center"/>
          </w:tcPr>
          <w:p w14:paraId="6FD2E490">
            <w:pPr>
              <w:widowControl/>
              <w:jc w:val="center"/>
              <w:rPr>
                <w:rFonts w:ascii="宋体" w:hAnsi="宋体" w:eastAsia="宋体"/>
                <w:sz w:val="24"/>
                <w:szCs w:val="24"/>
              </w:rPr>
            </w:pPr>
            <w:r>
              <w:rPr>
                <w:rFonts w:hint="eastAsia" w:ascii="宋体" w:hAnsi="宋体" w:eastAsia="宋体"/>
                <w:sz w:val="24"/>
                <w:szCs w:val="24"/>
              </w:rPr>
              <w:t>备注</w:t>
            </w:r>
          </w:p>
        </w:tc>
      </w:tr>
      <w:tr w14:paraId="0BEF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7F52B23">
            <w:pPr>
              <w:spacing w:line="360" w:lineRule="auto"/>
              <w:jc w:val="center"/>
              <w:rPr>
                <w:rFonts w:ascii="宋体" w:hAnsi="宋体" w:eastAsia="宋体"/>
                <w:sz w:val="24"/>
                <w:szCs w:val="24"/>
              </w:rPr>
            </w:pPr>
            <w:r>
              <w:rPr>
                <w:rFonts w:hint="eastAsia" w:ascii="宋体" w:hAnsi="宋体" w:eastAsia="宋体"/>
                <w:sz w:val="24"/>
                <w:szCs w:val="24"/>
              </w:rPr>
              <w:t>1</w:t>
            </w:r>
          </w:p>
        </w:tc>
        <w:tc>
          <w:tcPr>
            <w:tcW w:w="1506" w:type="dxa"/>
            <w:vAlign w:val="center"/>
          </w:tcPr>
          <w:p w14:paraId="6AFE534C">
            <w:pPr>
              <w:spacing w:line="360" w:lineRule="auto"/>
              <w:rPr>
                <w:rFonts w:ascii="宋体" w:hAnsi="宋体" w:eastAsia="宋体"/>
                <w:sz w:val="24"/>
                <w:szCs w:val="24"/>
              </w:rPr>
            </w:pPr>
          </w:p>
        </w:tc>
        <w:tc>
          <w:tcPr>
            <w:tcW w:w="3046" w:type="dxa"/>
            <w:vAlign w:val="center"/>
          </w:tcPr>
          <w:p w14:paraId="5538B73D">
            <w:pPr>
              <w:spacing w:line="360" w:lineRule="auto"/>
              <w:rPr>
                <w:rFonts w:ascii="宋体" w:hAnsi="宋体" w:eastAsia="宋体"/>
                <w:sz w:val="24"/>
                <w:szCs w:val="24"/>
              </w:rPr>
            </w:pPr>
          </w:p>
        </w:tc>
        <w:tc>
          <w:tcPr>
            <w:tcW w:w="1804" w:type="dxa"/>
            <w:vAlign w:val="center"/>
          </w:tcPr>
          <w:p w14:paraId="7D1D404D">
            <w:pPr>
              <w:spacing w:line="360" w:lineRule="auto"/>
              <w:rPr>
                <w:rFonts w:ascii="宋体" w:hAnsi="宋体" w:eastAsia="宋体"/>
                <w:sz w:val="24"/>
                <w:szCs w:val="24"/>
              </w:rPr>
            </w:pPr>
          </w:p>
        </w:tc>
        <w:tc>
          <w:tcPr>
            <w:tcW w:w="1723" w:type="dxa"/>
            <w:vAlign w:val="center"/>
          </w:tcPr>
          <w:p w14:paraId="5DDD0978">
            <w:pPr>
              <w:spacing w:line="360" w:lineRule="auto"/>
              <w:rPr>
                <w:rFonts w:ascii="宋体" w:hAnsi="宋体" w:eastAsia="宋体"/>
                <w:sz w:val="24"/>
                <w:szCs w:val="24"/>
              </w:rPr>
            </w:pPr>
          </w:p>
        </w:tc>
        <w:tc>
          <w:tcPr>
            <w:tcW w:w="958" w:type="dxa"/>
            <w:vAlign w:val="center"/>
          </w:tcPr>
          <w:p w14:paraId="5F4DF2DA">
            <w:pPr>
              <w:spacing w:line="360" w:lineRule="auto"/>
              <w:rPr>
                <w:rFonts w:ascii="宋体" w:hAnsi="宋体" w:eastAsia="宋体"/>
                <w:sz w:val="24"/>
                <w:szCs w:val="24"/>
              </w:rPr>
            </w:pPr>
          </w:p>
        </w:tc>
      </w:tr>
      <w:tr w14:paraId="45F5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6F2CC1F">
            <w:pPr>
              <w:spacing w:line="360" w:lineRule="auto"/>
              <w:jc w:val="center"/>
              <w:rPr>
                <w:rFonts w:ascii="宋体" w:hAnsi="宋体" w:eastAsia="宋体"/>
                <w:sz w:val="24"/>
                <w:szCs w:val="24"/>
              </w:rPr>
            </w:pPr>
            <w:r>
              <w:rPr>
                <w:rFonts w:hint="eastAsia" w:ascii="宋体" w:hAnsi="宋体" w:eastAsia="宋体"/>
                <w:sz w:val="24"/>
                <w:szCs w:val="24"/>
              </w:rPr>
              <w:t>2</w:t>
            </w:r>
          </w:p>
        </w:tc>
        <w:tc>
          <w:tcPr>
            <w:tcW w:w="1506" w:type="dxa"/>
            <w:vAlign w:val="center"/>
          </w:tcPr>
          <w:p w14:paraId="06D3BAD5">
            <w:pPr>
              <w:spacing w:line="360" w:lineRule="auto"/>
              <w:rPr>
                <w:rFonts w:ascii="宋体" w:hAnsi="宋体" w:eastAsia="宋体"/>
                <w:sz w:val="24"/>
                <w:szCs w:val="24"/>
              </w:rPr>
            </w:pPr>
          </w:p>
        </w:tc>
        <w:tc>
          <w:tcPr>
            <w:tcW w:w="3046" w:type="dxa"/>
            <w:vAlign w:val="center"/>
          </w:tcPr>
          <w:p w14:paraId="3181D56A">
            <w:pPr>
              <w:spacing w:line="360" w:lineRule="auto"/>
              <w:rPr>
                <w:rFonts w:ascii="宋体" w:hAnsi="宋体" w:eastAsia="宋体"/>
                <w:sz w:val="24"/>
                <w:szCs w:val="24"/>
              </w:rPr>
            </w:pPr>
          </w:p>
        </w:tc>
        <w:tc>
          <w:tcPr>
            <w:tcW w:w="1804" w:type="dxa"/>
            <w:vAlign w:val="center"/>
          </w:tcPr>
          <w:p w14:paraId="2563EAC9">
            <w:pPr>
              <w:spacing w:line="360" w:lineRule="auto"/>
              <w:rPr>
                <w:rFonts w:ascii="宋体" w:hAnsi="宋体" w:eastAsia="宋体"/>
                <w:sz w:val="24"/>
                <w:szCs w:val="24"/>
              </w:rPr>
            </w:pPr>
          </w:p>
        </w:tc>
        <w:tc>
          <w:tcPr>
            <w:tcW w:w="1723" w:type="dxa"/>
            <w:vAlign w:val="center"/>
          </w:tcPr>
          <w:p w14:paraId="03F3C3ED">
            <w:pPr>
              <w:spacing w:line="360" w:lineRule="auto"/>
              <w:rPr>
                <w:rFonts w:ascii="宋体" w:hAnsi="宋体" w:eastAsia="宋体"/>
                <w:sz w:val="24"/>
                <w:szCs w:val="24"/>
              </w:rPr>
            </w:pPr>
          </w:p>
        </w:tc>
        <w:tc>
          <w:tcPr>
            <w:tcW w:w="958" w:type="dxa"/>
            <w:vAlign w:val="center"/>
          </w:tcPr>
          <w:p w14:paraId="1A2AC1AD">
            <w:pPr>
              <w:spacing w:line="360" w:lineRule="auto"/>
              <w:rPr>
                <w:rFonts w:ascii="宋体" w:hAnsi="宋体" w:eastAsia="宋体"/>
                <w:sz w:val="24"/>
                <w:szCs w:val="24"/>
              </w:rPr>
            </w:pPr>
          </w:p>
        </w:tc>
      </w:tr>
      <w:tr w14:paraId="3CA1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D01A21F">
            <w:pPr>
              <w:spacing w:line="360" w:lineRule="auto"/>
              <w:jc w:val="center"/>
              <w:rPr>
                <w:rFonts w:ascii="宋体" w:hAnsi="宋体" w:eastAsia="宋体"/>
                <w:sz w:val="24"/>
                <w:szCs w:val="24"/>
              </w:rPr>
            </w:pPr>
            <w:r>
              <w:rPr>
                <w:rFonts w:hint="eastAsia" w:ascii="宋体" w:hAnsi="宋体" w:eastAsia="宋体"/>
                <w:sz w:val="24"/>
                <w:szCs w:val="24"/>
              </w:rPr>
              <w:t>3</w:t>
            </w:r>
          </w:p>
        </w:tc>
        <w:tc>
          <w:tcPr>
            <w:tcW w:w="1506" w:type="dxa"/>
            <w:vAlign w:val="center"/>
          </w:tcPr>
          <w:p w14:paraId="39E4D447">
            <w:pPr>
              <w:spacing w:line="360" w:lineRule="auto"/>
              <w:rPr>
                <w:rFonts w:ascii="宋体" w:hAnsi="宋体" w:eastAsia="宋体"/>
                <w:sz w:val="24"/>
                <w:szCs w:val="24"/>
              </w:rPr>
            </w:pPr>
          </w:p>
        </w:tc>
        <w:tc>
          <w:tcPr>
            <w:tcW w:w="3046" w:type="dxa"/>
            <w:vAlign w:val="center"/>
          </w:tcPr>
          <w:p w14:paraId="5D953FA7">
            <w:pPr>
              <w:spacing w:line="360" w:lineRule="auto"/>
              <w:rPr>
                <w:rFonts w:ascii="宋体" w:hAnsi="宋体" w:eastAsia="宋体"/>
                <w:sz w:val="24"/>
                <w:szCs w:val="24"/>
              </w:rPr>
            </w:pPr>
          </w:p>
        </w:tc>
        <w:tc>
          <w:tcPr>
            <w:tcW w:w="1804" w:type="dxa"/>
            <w:vAlign w:val="center"/>
          </w:tcPr>
          <w:p w14:paraId="18445061">
            <w:pPr>
              <w:spacing w:line="360" w:lineRule="auto"/>
              <w:rPr>
                <w:rFonts w:ascii="宋体" w:hAnsi="宋体" w:eastAsia="宋体"/>
                <w:sz w:val="24"/>
                <w:szCs w:val="24"/>
              </w:rPr>
            </w:pPr>
          </w:p>
        </w:tc>
        <w:tc>
          <w:tcPr>
            <w:tcW w:w="1723" w:type="dxa"/>
            <w:vAlign w:val="center"/>
          </w:tcPr>
          <w:p w14:paraId="22146F50">
            <w:pPr>
              <w:spacing w:line="360" w:lineRule="auto"/>
              <w:rPr>
                <w:rFonts w:ascii="宋体" w:hAnsi="宋体" w:eastAsia="宋体"/>
                <w:sz w:val="24"/>
                <w:szCs w:val="24"/>
              </w:rPr>
            </w:pPr>
          </w:p>
        </w:tc>
        <w:tc>
          <w:tcPr>
            <w:tcW w:w="958" w:type="dxa"/>
            <w:vAlign w:val="center"/>
          </w:tcPr>
          <w:p w14:paraId="40197D7D">
            <w:pPr>
              <w:spacing w:line="360" w:lineRule="auto"/>
              <w:rPr>
                <w:rFonts w:ascii="宋体" w:hAnsi="宋体" w:eastAsia="宋体"/>
                <w:sz w:val="24"/>
                <w:szCs w:val="24"/>
              </w:rPr>
            </w:pPr>
          </w:p>
        </w:tc>
      </w:tr>
      <w:tr w14:paraId="2AD3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0BB1727">
            <w:pPr>
              <w:spacing w:line="360" w:lineRule="auto"/>
              <w:jc w:val="center"/>
              <w:rPr>
                <w:rFonts w:ascii="宋体" w:hAnsi="宋体" w:eastAsia="宋体"/>
                <w:sz w:val="24"/>
                <w:szCs w:val="24"/>
              </w:rPr>
            </w:pPr>
            <w:r>
              <w:rPr>
                <w:rFonts w:hint="eastAsia" w:ascii="宋体" w:hAnsi="宋体" w:eastAsia="宋体"/>
                <w:sz w:val="24"/>
                <w:szCs w:val="24"/>
              </w:rPr>
              <w:t>4</w:t>
            </w:r>
          </w:p>
        </w:tc>
        <w:tc>
          <w:tcPr>
            <w:tcW w:w="1506" w:type="dxa"/>
            <w:vAlign w:val="center"/>
          </w:tcPr>
          <w:p w14:paraId="45BD7247">
            <w:pPr>
              <w:spacing w:line="360" w:lineRule="auto"/>
              <w:rPr>
                <w:rFonts w:ascii="宋体" w:hAnsi="宋体" w:eastAsia="宋体"/>
                <w:sz w:val="24"/>
                <w:szCs w:val="24"/>
              </w:rPr>
            </w:pPr>
          </w:p>
        </w:tc>
        <w:tc>
          <w:tcPr>
            <w:tcW w:w="3046" w:type="dxa"/>
            <w:vAlign w:val="center"/>
          </w:tcPr>
          <w:p w14:paraId="2FC3CEE8">
            <w:pPr>
              <w:spacing w:line="360" w:lineRule="auto"/>
              <w:rPr>
                <w:rFonts w:ascii="宋体" w:hAnsi="宋体" w:eastAsia="宋体"/>
                <w:sz w:val="24"/>
                <w:szCs w:val="24"/>
              </w:rPr>
            </w:pPr>
          </w:p>
        </w:tc>
        <w:tc>
          <w:tcPr>
            <w:tcW w:w="1804" w:type="dxa"/>
            <w:vAlign w:val="center"/>
          </w:tcPr>
          <w:p w14:paraId="3DB56C33">
            <w:pPr>
              <w:spacing w:line="360" w:lineRule="auto"/>
              <w:rPr>
                <w:rFonts w:ascii="宋体" w:hAnsi="宋体" w:eastAsia="宋体"/>
                <w:sz w:val="24"/>
                <w:szCs w:val="24"/>
              </w:rPr>
            </w:pPr>
          </w:p>
        </w:tc>
        <w:tc>
          <w:tcPr>
            <w:tcW w:w="1723" w:type="dxa"/>
            <w:vAlign w:val="center"/>
          </w:tcPr>
          <w:p w14:paraId="4A16CF6B">
            <w:pPr>
              <w:spacing w:line="360" w:lineRule="auto"/>
              <w:rPr>
                <w:rFonts w:ascii="宋体" w:hAnsi="宋体" w:eastAsia="宋体"/>
                <w:sz w:val="24"/>
                <w:szCs w:val="24"/>
              </w:rPr>
            </w:pPr>
          </w:p>
        </w:tc>
        <w:tc>
          <w:tcPr>
            <w:tcW w:w="958" w:type="dxa"/>
            <w:vAlign w:val="center"/>
          </w:tcPr>
          <w:p w14:paraId="0BEB7492">
            <w:pPr>
              <w:spacing w:line="360" w:lineRule="auto"/>
              <w:rPr>
                <w:rFonts w:ascii="宋体" w:hAnsi="宋体" w:eastAsia="宋体"/>
                <w:sz w:val="24"/>
                <w:szCs w:val="24"/>
              </w:rPr>
            </w:pPr>
          </w:p>
        </w:tc>
      </w:tr>
      <w:tr w14:paraId="7F90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45D071A">
            <w:pPr>
              <w:spacing w:line="360" w:lineRule="auto"/>
              <w:jc w:val="center"/>
              <w:rPr>
                <w:rFonts w:ascii="宋体" w:hAnsi="宋体" w:eastAsia="宋体"/>
                <w:sz w:val="24"/>
                <w:szCs w:val="24"/>
              </w:rPr>
            </w:pPr>
            <w:r>
              <w:rPr>
                <w:rFonts w:hint="eastAsia" w:ascii="宋体" w:hAnsi="宋体" w:eastAsia="宋体"/>
                <w:sz w:val="24"/>
                <w:szCs w:val="24"/>
              </w:rPr>
              <w:t>5</w:t>
            </w:r>
          </w:p>
        </w:tc>
        <w:tc>
          <w:tcPr>
            <w:tcW w:w="1506" w:type="dxa"/>
            <w:vAlign w:val="center"/>
          </w:tcPr>
          <w:p w14:paraId="6AD8B88A">
            <w:pPr>
              <w:spacing w:line="360" w:lineRule="auto"/>
              <w:rPr>
                <w:rFonts w:ascii="宋体" w:hAnsi="宋体" w:eastAsia="宋体"/>
                <w:sz w:val="24"/>
                <w:szCs w:val="24"/>
              </w:rPr>
            </w:pPr>
          </w:p>
        </w:tc>
        <w:tc>
          <w:tcPr>
            <w:tcW w:w="3046" w:type="dxa"/>
            <w:vAlign w:val="center"/>
          </w:tcPr>
          <w:p w14:paraId="49115FAB">
            <w:pPr>
              <w:spacing w:line="360" w:lineRule="auto"/>
              <w:rPr>
                <w:rFonts w:ascii="宋体" w:hAnsi="宋体" w:eastAsia="宋体"/>
                <w:sz w:val="24"/>
                <w:szCs w:val="24"/>
              </w:rPr>
            </w:pPr>
          </w:p>
        </w:tc>
        <w:tc>
          <w:tcPr>
            <w:tcW w:w="1804" w:type="dxa"/>
            <w:vAlign w:val="center"/>
          </w:tcPr>
          <w:p w14:paraId="3D3324F0">
            <w:pPr>
              <w:spacing w:line="360" w:lineRule="auto"/>
              <w:rPr>
                <w:rFonts w:ascii="宋体" w:hAnsi="宋体" w:eastAsia="宋体"/>
                <w:sz w:val="24"/>
                <w:szCs w:val="24"/>
              </w:rPr>
            </w:pPr>
          </w:p>
        </w:tc>
        <w:tc>
          <w:tcPr>
            <w:tcW w:w="1723" w:type="dxa"/>
            <w:vAlign w:val="center"/>
          </w:tcPr>
          <w:p w14:paraId="3702E273">
            <w:pPr>
              <w:spacing w:line="360" w:lineRule="auto"/>
              <w:rPr>
                <w:rFonts w:ascii="宋体" w:hAnsi="宋体" w:eastAsia="宋体"/>
                <w:sz w:val="24"/>
                <w:szCs w:val="24"/>
              </w:rPr>
            </w:pPr>
          </w:p>
        </w:tc>
        <w:tc>
          <w:tcPr>
            <w:tcW w:w="958" w:type="dxa"/>
            <w:vAlign w:val="center"/>
          </w:tcPr>
          <w:p w14:paraId="3A70A3FE">
            <w:pPr>
              <w:spacing w:line="360" w:lineRule="auto"/>
              <w:rPr>
                <w:rFonts w:ascii="宋体" w:hAnsi="宋体" w:eastAsia="宋体"/>
                <w:sz w:val="24"/>
                <w:szCs w:val="24"/>
              </w:rPr>
            </w:pPr>
          </w:p>
        </w:tc>
      </w:tr>
      <w:tr w14:paraId="559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5E145CC">
            <w:pPr>
              <w:spacing w:line="360" w:lineRule="auto"/>
              <w:jc w:val="center"/>
              <w:rPr>
                <w:rFonts w:ascii="宋体" w:hAnsi="宋体" w:eastAsia="宋体"/>
                <w:sz w:val="24"/>
                <w:szCs w:val="24"/>
              </w:rPr>
            </w:pPr>
            <w:r>
              <w:rPr>
                <w:rFonts w:hint="eastAsia" w:ascii="宋体" w:hAnsi="宋体" w:eastAsia="宋体"/>
                <w:sz w:val="24"/>
                <w:szCs w:val="24"/>
              </w:rPr>
              <w:t>……</w:t>
            </w:r>
          </w:p>
        </w:tc>
        <w:tc>
          <w:tcPr>
            <w:tcW w:w="1506" w:type="dxa"/>
            <w:vAlign w:val="center"/>
          </w:tcPr>
          <w:p w14:paraId="2F8FEE12">
            <w:pPr>
              <w:spacing w:line="360" w:lineRule="auto"/>
              <w:rPr>
                <w:rFonts w:ascii="宋体" w:hAnsi="宋体" w:eastAsia="宋体"/>
                <w:sz w:val="24"/>
                <w:szCs w:val="24"/>
              </w:rPr>
            </w:pPr>
          </w:p>
        </w:tc>
        <w:tc>
          <w:tcPr>
            <w:tcW w:w="3046" w:type="dxa"/>
            <w:vAlign w:val="center"/>
          </w:tcPr>
          <w:p w14:paraId="648AFCA1">
            <w:pPr>
              <w:spacing w:line="360" w:lineRule="auto"/>
              <w:rPr>
                <w:rFonts w:ascii="宋体" w:hAnsi="宋体" w:eastAsia="宋体"/>
                <w:sz w:val="24"/>
                <w:szCs w:val="24"/>
              </w:rPr>
            </w:pPr>
          </w:p>
        </w:tc>
        <w:tc>
          <w:tcPr>
            <w:tcW w:w="1804" w:type="dxa"/>
            <w:vAlign w:val="center"/>
          </w:tcPr>
          <w:p w14:paraId="6253309D">
            <w:pPr>
              <w:spacing w:line="360" w:lineRule="auto"/>
              <w:rPr>
                <w:rFonts w:ascii="宋体" w:hAnsi="宋体" w:eastAsia="宋体"/>
                <w:sz w:val="24"/>
                <w:szCs w:val="24"/>
              </w:rPr>
            </w:pPr>
          </w:p>
        </w:tc>
        <w:tc>
          <w:tcPr>
            <w:tcW w:w="1723" w:type="dxa"/>
            <w:vAlign w:val="center"/>
          </w:tcPr>
          <w:p w14:paraId="0ACC1861">
            <w:pPr>
              <w:spacing w:line="360" w:lineRule="auto"/>
              <w:rPr>
                <w:rFonts w:ascii="宋体" w:hAnsi="宋体" w:eastAsia="宋体"/>
                <w:sz w:val="24"/>
                <w:szCs w:val="24"/>
              </w:rPr>
            </w:pPr>
          </w:p>
        </w:tc>
        <w:tc>
          <w:tcPr>
            <w:tcW w:w="958" w:type="dxa"/>
            <w:vAlign w:val="center"/>
          </w:tcPr>
          <w:p w14:paraId="353BC855">
            <w:pPr>
              <w:spacing w:line="360" w:lineRule="auto"/>
              <w:rPr>
                <w:rFonts w:ascii="宋体" w:hAnsi="宋体" w:eastAsia="宋体"/>
                <w:sz w:val="24"/>
                <w:szCs w:val="24"/>
              </w:rPr>
            </w:pPr>
          </w:p>
        </w:tc>
      </w:tr>
    </w:tbl>
    <w:p w14:paraId="147D207B">
      <w:pPr>
        <w:spacing w:line="360" w:lineRule="auto"/>
        <w:ind w:firstLine="4245" w:firstLineChars="1762"/>
        <w:rPr>
          <w:rFonts w:ascii="宋体" w:hAnsi="宋体" w:eastAsia="宋体"/>
          <w:b/>
          <w:sz w:val="24"/>
        </w:rPr>
      </w:pPr>
    </w:p>
    <w:p w14:paraId="70981E3A">
      <w:pPr>
        <w:spacing w:line="360" w:lineRule="auto"/>
        <w:ind w:firstLine="4228" w:firstLineChars="1762"/>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6EE39F4C">
      <w:pPr>
        <w:tabs>
          <w:tab w:val="left" w:pos="630"/>
        </w:tabs>
        <w:spacing w:line="360" w:lineRule="auto"/>
        <w:ind w:firstLine="4228" w:firstLineChars="1762"/>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5B82566A">
      <w:pPr>
        <w:adjustRightInd w:val="0"/>
        <w:snapToGrid w:val="0"/>
        <w:spacing w:line="360" w:lineRule="auto"/>
        <w:rPr>
          <w:rFonts w:ascii="宋体" w:hAnsi="宋体" w:eastAsia="宋体"/>
          <w:b/>
          <w:bCs/>
          <w:sz w:val="24"/>
          <w:szCs w:val="24"/>
        </w:rPr>
      </w:pPr>
    </w:p>
    <w:p w14:paraId="1A2A436B">
      <w:pPr>
        <w:adjustRightInd w:val="0"/>
        <w:snapToGrid w:val="0"/>
        <w:spacing w:line="360" w:lineRule="auto"/>
        <w:rPr>
          <w:rFonts w:ascii="宋体" w:hAnsi="宋体" w:eastAsia="宋体"/>
          <w:b/>
          <w:bCs/>
          <w:sz w:val="24"/>
          <w:szCs w:val="24"/>
        </w:rPr>
      </w:pPr>
      <w:r>
        <w:rPr>
          <w:rFonts w:hint="eastAsia" w:ascii="宋体" w:hAnsi="宋体" w:eastAsia="宋体"/>
          <w:b/>
          <w:bCs/>
          <w:sz w:val="24"/>
          <w:szCs w:val="24"/>
        </w:rPr>
        <w:t>备注：</w:t>
      </w:r>
    </w:p>
    <w:p w14:paraId="303E7A31">
      <w:pPr>
        <w:spacing w:line="360" w:lineRule="auto"/>
        <w:ind w:firstLine="435"/>
        <w:rPr>
          <w:rFonts w:ascii="宋体" w:hAnsi="宋体" w:eastAsia="宋体"/>
          <w:bCs/>
          <w:sz w:val="24"/>
          <w:szCs w:val="24"/>
        </w:rPr>
      </w:pPr>
      <w:r>
        <w:rPr>
          <w:rFonts w:hint="eastAsia" w:ascii="宋体" w:hAnsi="宋体" w:eastAsia="宋体"/>
          <w:bCs/>
          <w:sz w:val="24"/>
          <w:szCs w:val="24"/>
        </w:rPr>
        <w:t>1.</w:t>
      </w:r>
      <w:r>
        <w:rPr>
          <w:rFonts w:hint="eastAsia" w:ascii="宋体" w:hAnsi="宋体" w:eastAsia="宋体"/>
          <w:sz w:val="24"/>
          <w:szCs w:val="24"/>
        </w:rPr>
        <w:t>表中所列内容为满足本项目要求的</w:t>
      </w:r>
      <w:r>
        <w:rPr>
          <w:rFonts w:hint="eastAsia" w:ascii="宋体" w:hAnsi="宋体" w:eastAsia="宋体"/>
          <w:bCs/>
          <w:sz w:val="24"/>
          <w:szCs w:val="24"/>
        </w:rPr>
        <w:t>主要中标标的；</w:t>
      </w:r>
    </w:p>
    <w:p w14:paraId="059B02FE">
      <w:pPr>
        <w:spacing w:line="360" w:lineRule="auto"/>
        <w:ind w:firstLine="435"/>
        <w:rPr>
          <w:rFonts w:ascii="宋体" w:hAnsi="宋体" w:eastAsia="宋体"/>
          <w:bCs/>
          <w:sz w:val="24"/>
          <w:szCs w:val="24"/>
        </w:rPr>
      </w:pP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bCs/>
          <w:sz w:val="24"/>
          <w:szCs w:val="24"/>
        </w:rPr>
        <w:t>本页</w:t>
      </w:r>
      <w:r>
        <w:rPr>
          <w:rFonts w:hint="eastAsia" w:ascii="宋体" w:hAnsi="宋体" w:eastAsia="宋体"/>
          <w:sz w:val="24"/>
        </w:rPr>
        <w:t>《主要中标标的承诺函》</w:t>
      </w:r>
      <w:r>
        <w:rPr>
          <w:rFonts w:hint="eastAsia" w:ascii="宋体" w:hAnsi="宋体" w:eastAsia="宋体"/>
          <w:bCs/>
          <w:sz w:val="24"/>
          <w:szCs w:val="24"/>
        </w:rPr>
        <w:t>由投标人准确填写。</w:t>
      </w:r>
    </w:p>
    <w:p w14:paraId="02195F83">
      <w:pPr>
        <w:widowControl/>
        <w:jc w:val="left"/>
        <w:rPr>
          <w:rFonts w:ascii="宋体" w:hAnsi="宋体" w:eastAsia="宋体"/>
          <w:sz w:val="24"/>
        </w:rPr>
      </w:pPr>
    </w:p>
    <w:p w14:paraId="5E6622B7">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十三、其他相关证明材料</w:t>
      </w:r>
      <w:bookmarkEnd w:id="79"/>
      <w:bookmarkEnd w:id="80"/>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81" w:name="_Toc6435"/>
      <w:bookmarkStart w:id="82" w:name="_Toc1813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1"/>
      <w:bookmarkEnd w:id="82"/>
    </w:p>
    <w:p w14:paraId="7A40B900">
      <w:pPr>
        <w:spacing w:line="360" w:lineRule="auto"/>
        <w:jc w:val="center"/>
        <w:outlineLvl w:val="1"/>
        <w:rPr>
          <w:rFonts w:ascii="仿宋" w:hAnsi="仿宋" w:eastAsia="仿宋" w:cs="仿宋"/>
          <w:b/>
          <w:bCs/>
          <w:color w:val="auto"/>
          <w:sz w:val="32"/>
          <w:szCs w:val="44"/>
          <w:highlight w:val="none"/>
        </w:rPr>
      </w:pPr>
      <w:bookmarkStart w:id="83" w:name="_Toc27159"/>
      <w:bookmarkStart w:id="84" w:name="_Toc27489"/>
      <w:r>
        <w:rPr>
          <w:rFonts w:hint="eastAsia" w:ascii="仿宋" w:hAnsi="仿宋" w:eastAsia="仿宋" w:cs="仿宋"/>
          <w:b/>
          <w:bCs/>
          <w:color w:val="auto"/>
          <w:sz w:val="32"/>
          <w:szCs w:val="44"/>
          <w:highlight w:val="none"/>
        </w:rPr>
        <w:t>询问函范本</w:t>
      </w:r>
      <w:bookmarkEnd w:id="83"/>
      <w:bookmarkEnd w:id="84"/>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5" w:name="_Toc13899"/>
      <w:r>
        <w:rPr>
          <w:rFonts w:hint="eastAsia" w:cs="仿宋" w:asciiTheme="minorEastAsia" w:hAnsiTheme="minorEastAsia" w:eastAsiaTheme="minorEastAsia"/>
          <w:color w:val="auto"/>
          <w:sz w:val="24"/>
          <w:szCs w:val="24"/>
          <w:highlight w:val="none"/>
        </w:rPr>
        <w:t>一、(事项一)</w:t>
      </w:r>
      <w:bookmarkEnd w:id="85"/>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6" w:name="_Toc3352"/>
      <w:r>
        <w:rPr>
          <w:rFonts w:hint="eastAsia" w:cs="仿宋" w:asciiTheme="minorEastAsia" w:hAnsiTheme="minorEastAsia" w:eastAsiaTheme="minorEastAsia"/>
          <w:color w:val="auto"/>
          <w:sz w:val="24"/>
          <w:szCs w:val="24"/>
          <w:highlight w:val="none"/>
        </w:rPr>
        <w:t>二、(事项二)</w:t>
      </w:r>
      <w:bookmarkEnd w:id="86"/>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87" w:name="_Toc3245"/>
      <w:bookmarkStart w:id="88" w:name="_Toc1575"/>
      <w:r>
        <w:rPr>
          <w:rFonts w:hint="eastAsia" w:ascii="仿宋" w:hAnsi="仿宋" w:eastAsia="仿宋" w:cs="仿宋"/>
          <w:b/>
          <w:bCs/>
          <w:color w:val="auto"/>
          <w:sz w:val="32"/>
          <w:szCs w:val="44"/>
          <w:highlight w:val="none"/>
        </w:rPr>
        <w:t>质疑函范本</w:t>
      </w:r>
      <w:bookmarkEnd w:id="87"/>
      <w:bookmarkEnd w:id="88"/>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89" w:name="_Toc21381"/>
      <w:r>
        <w:rPr>
          <w:rFonts w:hint="eastAsia" w:cs="仿宋" w:asciiTheme="minorEastAsia" w:hAnsiTheme="minorEastAsia" w:eastAsiaTheme="minorEastAsia"/>
          <w:b/>
          <w:bCs/>
          <w:color w:val="auto"/>
          <w:sz w:val="24"/>
          <w:szCs w:val="24"/>
          <w:highlight w:val="none"/>
        </w:rPr>
        <w:t>一、质疑供应商基本信息</w:t>
      </w:r>
      <w:bookmarkEnd w:id="89"/>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0" w:name="_Toc28415"/>
      <w:r>
        <w:rPr>
          <w:rFonts w:hint="eastAsia" w:cs="仿宋" w:asciiTheme="minorEastAsia" w:hAnsiTheme="minorEastAsia" w:eastAsiaTheme="minorEastAsia"/>
          <w:b/>
          <w:bCs/>
          <w:color w:val="auto"/>
          <w:sz w:val="24"/>
          <w:szCs w:val="24"/>
          <w:highlight w:val="none"/>
        </w:rPr>
        <w:t>二、质疑项目基本情况</w:t>
      </w:r>
      <w:bookmarkEnd w:id="90"/>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1" w:name="_Toc19014"/>
      <w:r>
        <w:rPr>
          <w:rFonts w:hint="eastAsia" w:cs="仿宋" w:asciiTheme="minorEastAsia" w:hAnsiTheme="minorEastAsia" w:eastAsiaTheme="minorEastAsia"/>
          <w:b/>
          <w:bCs/>
          <w:color w:val="auto"/>
          <w:sz w:val="24"/>
          <w:szCs w:val="24"/>
          <w:highlight w:val="none"/>
        </w:rPr>
        <w:t>三、质疑事项具体内容</w:t>
      </w:r>
      <w:bookmarkEnd w:id="91"/>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2" w:name="_Toc17919"/>
      <w:r>
        <w:rPr>
          <w:rFonts w:hint="eastAsia" w:cs="仿宋" w:asciiTheme="minorEastAsia" w:hAnsiTheme="minorEastAsia" w:eastAsiaTheme="minorEastAsia"/>
          <w:b/>
          <w:bCs/>
          <w:color w:val="auto"/>
          <w:sz w:val="24"/>
          <w:szCs w:val="24"/>
          <w:highlight w:val="none"/>
        </w:rPr>
        <w:t>四、与质疑事项相关的质疑请求</w:t>
      </w:r>
      <w:bookmarkEnd w:id="92"/>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93" w:name="_Toc9754"/>
      <w:bookmarkStart w:id="94" w:name="_Toc26836"/>
      <w:r>
        <w:rPr>
          <w:rFonts w:hint="eastAsia" w:asciiTheme="minorEastAsia" w:hAnsiTheme="minorEastAsia" w:eastAsiaTheme="minorEastAsia"/>
          <w:b/>
          <w:color w:val="auto"/>
          <w:sz w:val="28"/>
          <w:szCs w:val="32"/>
          <w:highlight w:val="none"/>
        </w:rPr>
        <w:t>质疑函制作说明：</w:t>
      </w:r>
      <w:bookmarkEnd w:id="93"/>
      <w:bookmarkEnd w:id="94"/>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C87">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AE03D">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4AE03D">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6C9">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863A55"/>
    <w:rsid w:val="01E93A1B"/>
    <w:rsid w:val="0214602E"/>
    <w:rsid w:val="03486B27"/>
    <w:rsid w:val="03E94EC5"/>
    <w:rsid w:val="040A094E"/>
    <w:rsid w:val="056F201D"/>
    <w:rsid w:val="05B664D4"/>
    <w:rsid w:val="064B485A"/>
    <w:rsid w:val="066910A1"/>
    <w:rsid w:val="068C65C4"/>
    <w:rsid w:val="07076C01"/>
    <w:rsid w:val="071C12AC"/>
    <w:rsid w:val="07A934B3"/>
    <w:rsid w:val="07EB6287"/>
    <w:rsid w:val="0806421B"/>
    <w:rsid w:val="0980799C"/>
    <w:rsid w:val="09944B8E"/>
    <w:rsid w:val="0A6A18DB"/>
    <w:rsid w:val="0A975B48"/>
    <w:rsid w:val="0AEF3828"/>
    <w:rsid w:val="0B406381"/>
    <w:rsid w:val="0BB452AA"/>
    <w:rsid w:val="0BBB665B"/>
    <w:rsid w:val="0BF01B2E"/>
    <w:rsid w:val="0CFF215F"/>
    <w:rsid w:val="0EEA6FC1"/>
    <w:rsid w:val="0F790928"/>
    <w:rsid w:val="10CD72BB"/>
    <w:rsid w:val="12197477"/>
    <w:rsid w:val="131B5CD3"/>
    <w:rsid w:val="13776448"/>
    <w:rsid w:val="141E051C"/>
    <w:rsid w:val="1466407E"/>
    <w:rsid w:val="14834E28"/>
    <w:rsid w:val="148E7D65"/>
    <w:rsid w:val="15231BF9"/>
    <w:rsid w:val="15675946"/>
    <w:rsid w:val="15C4546D"/>
    <w:rsid w:val="17BB3666"/>
    <w:rsid w:val="1A064976"/>
    <w:rsid w:val="1A3B68AA"/>
    <w:rsid w:val="1A3E1C1E"/>
    <w:rsid w:val="1B6F4F40"/>
    <w:rsid w:val="1C141836"/>
    <w:rsid w:val="1C76537D"/>
    <w:rsid w:val="1DAC7778"/>
    <w:rsid w:val="1E6B6A14"/>
    <w:rsid w:val="20550D9A"/>
    <w:rsid w:val="20657105"/>
    <w:rsid w:val="218E2416"/>
    <w:rsid w:val="226915FE"/>
    <w:rsid w:val="229273EC"/>
    <w:rsid w:val="23BC656D"/>
    <w:rsid w:val="241804A5"/>
    <w:rsid w:val="242B6642"/>
    <w:rsid w:val="24B97929"/>
    <w:rsid w:val="24D632D7"/>
    <w:rsid w:val="27B60D5F"/>
    <w:rsid w:val="27D65DBA"/>
    <w:rsid w:val="285F40CA"/>
    <w:rsid w:val="289E1AF0"/>
    <w:rsid w:val="28C01ECB"/>
    <w:rsid w:val="29BF71E3"/>
    <w:rsid w:val="29D6387F"/>
    <w:rsid w:val="2A127B63"/>
    <w:rsid w:val="2A451A6C"/>
    <w:rsid w:val="2AAA4765"/>
    <w:rsid w:val="2AC21606"/>
    <w:rsid w:val="2AD63D42"/>
    <w:rsid w:val="2B7E7608"/>
    <w:rsid w:val="2B7F04E9"/>
    <w:rsid w:val="2B8B554A"/>
    <w:rsid w:val="2C0B66FF"/>
    <w:rsid w:val="2D496D68"/>
    <w:rsid w:val="2E7A48DE"/>
    <w:rsid w:val="2EBA5177"/>
    <w:rsid w:val="2EDC3ED8"/>
    <w:rsid w:val="2F104B00"/>
    <w:rsid w:val="2F6351B4"/>
    <w:rsid w:val="2FC86126"/>
    <w:rsid w:val="2FCF199E"/>
    <w:rsid w:val="30483E83"/>
    <w:rsid w:val="30BF3991"/>
    <w:rsid w:val="310E1856"/>
    <w:rsid w:val="3111619A"/>
    <w:rsid w:val="319775DB"/>
    <w:rsid w:val="31B139DC"/>
    <w:rsid w:val="32497AF3"/>
    <w:rsid w:val="343C0775"/>
    <w:rsid w:val="356C50EC"/>
    <w:rsid w:val="36137E45"/>
    <w:rsid w:val="36376E0A"/>
    <w:rsid w:val="3700166C"/>
    <w:rsid w:val="379A1012"/>
    <w:rsid w:val="38694EE9"/>
    <w:rsid w:val="3A6818FA"/>
    <w:rsid w:val="3B365CC9"/>
    <w:rsid w:val="3B9A7B88"/>
    <w:rsid w:val="3C1D696F"/>
    <w:rsid w:val="3D2C7AC8"/>
    <w:rsid w:val="3D855D12"/>
    <w:rsid w:val="3D8B42FF"/>
    <w:rsid w:val="3DE86C4C"/>
    <w:rsid w:val="3DF36A6E"/>
    <w:rsid w:val="3EBA1EE9"/>
    <w:rsid w:val="3F792F1E"/>
    <w:rsid w:val="40824826"/>
    <w:rsid w:val="40E63923"/>
    <w:rsid w:val="43A91E5B"/>
    <w:rsid w:val="449E0D39"/>
    <w:rsid w:val="45E32B26"/>
    <w:rsid w:val="463A3650"/>
    <w:rsid w:val="46461627"/>
    <w:rsid w:val="469F0116"/>
    <w:rsid w:val="475259B7"/>
    <w:rsid w:val="487871D9"/>
    <w:rsid w:val="488302AE"/>
    <w:rsid w:val="48831CF9"/>
    <w:rsid w:val="49024C9C"/>
    <w:rsid w:val="49B1408D"/>
    <w:rsid w:val="4A7D4FD2"/>
    <w:rsid w:val="4A913C9A"/>
    <w:rsid w:val="4B1F70AC"/>
    <w:rsid w:val="4B240F94"/>
    <w:rsid w:val="4C0832E5"/>
    <w:rsid w:val="4C3C565C"/>
    <w:rsid w:val="4CCC79C7"/>
    <w:rsid w:val="4D1F5E73"/>
    <w:rsid w:val="4D7555C7"/>
    <w:rsid w:val="4EAE6DA0"/>
    <w:rsid w:val="4F885793"/>
    <w:rsid w:val="4FE617D9"/>
    <w:rsid w:val="5016514B"/>
    <w:rsid w:val="50BD4DF3"/>
    <w:rsid w:val="50FC1A26"/>
    <w:rsid w:val="51723664"/>
    <w:rsid w:val="518A51EB"/>
    <w:rsid w:val="51CB1C78"/>
    <w:rsid w:val="51FD6A51"/>
    <w:rsid w:val="52183EA6"/>
    <w:rsid w:val="526B680A"/>
    <w:rsid w:val="52836F71"/>
    <w:rsid w:val="52D26B02"/>
    <w:rsid w:val="541A5D30"/>
    <w:rsid w:val="54FC355F"/>
    <w:rsid w:val="55C1559C"/>
    <w:rsid w:val="55F068CD"/>
    <w:rsid w:val="566C3136"/>
    <w:rsid w:val="568D04F2"/>
    <w:rsid w:val="57C25EB6"/>
    <w:rsid w:val="5A526582"/>
    <w:rsid w:val="5A5F5C77"/>
    <w:rsid w:val="5A711A0D"/>
    <w:rsid w:val="5B1613E4"/>
    <w:rsid w:val="5B78003B"/>
    <w:rsid w:val="5BC11A60"/>
    <w:rsid w:val="5C7A4D54"/>
    <w:rsid w:val="5CD23B73"/>
    <w:rsid w:val="5E9A1E1F"/>
    <w:rsid w:val="5F127819"/>
    <w:rsid w:val="60350ED3"/>
    <w:rsid w:val="605E2650"/>
    <w:rsid w:val="60B72AEE"/>
    <w:rsid w:val="61025188"/>
    <w:rsid w:val="61057D5F"/>
    <w:rsid w:val="6126068F"/>
    <w:rsid w:val="614D4977"/>
    <w:rsid w:val="62FD1A73"/>
    <w:rsid w:val="63C60FC0"/>
    <w:rsid w:val="64BA3D7A"/>
    <w:rsid w:val="64F179BC"/>
    <w:rsid w:val="665704D3"/>
    <w:rsid w:val="679B09B6"/>
    <w:rsid w:val="67B657F0"/>
    <w:rsid w:val="67C065A4"/>
    <w:rsid w:val="67D359C9"/>
    <w:rsid w:val="68042537"/>
    <w:rsid w:val="68FE36DD"/>
    <w:rsid w:val="694E60FC"/>
    <w:rsid w:val="69E95A08"/>
    <w:rsid w:val="6A256904"/>
    <w:rsid w:val="6B656832"/>
    <w:rsid w:val="6C675CE6"/>
    <w:rsid w:val="6D4F4321"/>
    <w:rsid w:val="6DF41B82"/>
    <w:rsid w:val="6DFF7360"/>
    <w:rsid w:val="6E7A5F73"/>
    <w:rsid w:val="6E873A42"/>
    <w:rsid w:val="6EE90F9D"/>
    <w:rsid w:val="6F465A7A"/>
    <w:rsid w:val="6FD74228"/>
    <w:rsid w:val="7021106F"/>
    <w:rsid w:val="71633091"/>
    <w:rsid w:val="73081CA5"/>
    <w:rsid w:val="74201F7D"/>
    <w:rsid w:val="7487762D"/>
    <w:rsid w:val="74C33AA4"/>
    <w:rsid w:val="75210D7A"/>
    <w:rsid w:val="75385498"/>
    <w:rsid w:val="75F37776"/>
    <w:rsid w:val="76BC207F"/>
    <w:rsid w:val="76EB4904"/>
    <w:rsid w:val="76F7092D"/>
    <w:rsid w:val="77645DCD"/>
    <w:rsid w:val="777378F5"/>
    <w:rsid w:val="777A2D3C"/>
    <w:rsid w:val="78474930"/>
    <w:rsid w:val="79074B81"/>
    <w:rsid w:val="794F0939"/>
    <w:rsid w:val="79AF0FCA"/>
    <w:rsid w:val="7AF9279C"/>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49"/>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4"/>
    <w:autoRedefine/>
    <w:qFormat/>
    <w:uiPriority w:val="0"/>
    <w:pPr>
      <w:keepNext/>
      <w:keepLines/>
      <w:spacing w:before="280" w:after="290" w:line="376" w:lineRule="auto"/>
      <w:outlineLvl w:val="3"/>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微软简标宋" w:hAnsi="@微软简标宋" w:eastAsia="@微软简标宋" w:cs="@微软简标宋"/>
      <w:szCs w:val="24"/>
      <w:lang w:val="zh-CN"/>
    </w:rPr>
  </w:style>
  <w:style w:type="paragraph" w:customStyle="1" w:styleId="3">
    <w:name w:val="_Style 2"/>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6"/>
    <w:autoRedefine/>
    <w:qFormat/>
    <w:uiPriority w:val="0"/>
    <w:pPr>
      <w:jc w:val="left"/>
    </w:pPr>
    <w:rPr>
      <w:rFonts w:ascii="Arial" w:hAnsi="Arial" w:eastAsia="黑体" w:cs="Arial"/>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6"/>
    <w:autoRedefine/>
    <w:qFormat/>
    <w:uiPriority w:val="99"/>
    <w:rPr>
      <w:rFonts w:ascii="宋体" w:hAnsi="Courier New" w:eastAsiaTheme="minorEastAsia" w:cstheme="minorBidi"/>
      <w:szCs w:val="22"/>
    </w:rPr>
  </w:style>
  <w:style w:type="paragraph" w:styleId="13">
    <w:name w:val="Date"/>
    <w:basedOn w:val="1"/>
    <w:next w:val="1"/>
    <w:link w:val="43"/>
    <w:autoRedefine/>
    <w:qFormat/>
    <w:uiPriority w:val="0"/>
    <w:rPr>
      <w:rFonts w:ascii="Arial" w:hAnsi="Arial" w:eastAsia="宋体" w:cs="Arial"/>
      <w:b/>
      <w:sz w:val="28"/>
    </w:rPr>
  </w:style>
  <w:style w:type="paragraph" w:styleId="14">
    <w:name w:val="Balloon Text"/>
    <w:basedOn w:val="1"/>
    <w:link w:val="30"/>
    <w:autoRedefine/>
    <w:semiHidden/>
    <w:unhideWhenUsed/>
    <w:qFormat/>
    <w:uiPriority w:val="99"/>
    <w:rPr>
      <w:sz w:val="18"/>
      <w:szCs w:val="18"/>
    </w:rPr>
  </w:style>
  <w:style w:type="paragraph" w:styleId="15">
    <w:name w:val="footer"/>
    <w:basedOn w:val="1"/>
    <w:link w:val="35"/>
    <w:autoRedefine/>
    <w:unhideWhenUsed/>
    <w:qFormat/>
    <w:uiPriority w:val="99"/>
    <w:pPr>
      <w:tabs>
        <w:tab w:val="center" w:pos="4153"/>
        <w:tab w:val="right" w:pos="8306"/>
      </w:tabs>
      <w:snapToGrid w:val="0"/>
      <w:jc w:val="left"/>
    </w:pPr>
    <w:rPr>
      <w:sz w:val="18"/>
      <w:szCs w:val="18"/>
    </w:rPr>
  </w:style>
  <w:style w:type="paragraph" w:styleId="16">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9"/>
    <w:next w:val="9"/>
    <w:link w:val="57"/>
    <w:autoRedefine/>
    <w:semiHidden/>
    <w:unhideWhenUsed/>
    <w:qFormat/>
    <w:uiPriority w:val="99"/>
    <w:rPr>
      <w:rFonts w:ascii="@仿宋_GB2312" w:hAnsi="@仿宋_GB2312" w:eastAsia="@仿宋_GB2312" w:cs="@仿宋_GB2312"/>
      <w:b/>
      <w:bCs/>
    </w:rPr>
  </w:style>
  <w:style w:type="paragraph" w:styleId="22">
    <w:name w:val="Body Text First Indent"/>
    <w:basedOn w:val="2"/>
    <w:autoRedefine/>
    <w:unhideWhenUsed/>
    <w:qFormat/>
    <w:uiPriority w:val="99"/>
    <w:pPr>
      <w:ind w:firstLine="420" w:firstLineChars="100"/>
    </w:p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Emphasis"/>
    <w:basedOn w:val="25"/>
    <w:qFormat/>
    <w:uiPriority w:val="0"/>
    <w:rPr>
      <w:i/>
    </w:rPr>
  </w:style>
  <w:style w:type="character" w:styleId="28">
    <w:name w:val="Hyperlink"/>
    <w:basedOn w:val="25"/>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5"/>
    <w:autoRedefine/>
    <w:semiHidden/>
    <w:unhideWhenUsed/>
    <w:qFormat/>
    <w:uiPriority w:val="99"/>
    <w:rPr>
      <w:sz w:val="21"/>
      <w:szCs w:val="21"/>
    </w:rPr>
  </w:style>
  <w:style w:type="character" w:customStyle="1" w:styleId="30">
    <w:name w:val="批注框文本 Char"/>
    <w:basedOn w:val="25"/>
    <w:link w:val="14"/>
    <w:autoRedefine/>
    <w:semiHidden/>
    <w:qFormat/>
    <w:uiPriority w:val="99"/>
    <w:rPr>
      <w:rFonts w:ascii="@仿宋_GB2312" w:hAnsi="@仿宋_GB2312" w:eastAsia="@仿宋_GB2312" w:cs="@仿宋_GB2312"/>
      <w:sz w:val="18"/>
      <w:szCs w:val="18"/>
    </w:rPr>
  </w:style>
  <w:style w:type="paragraph" w:customStyle="1" w:styleId="3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3">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Char"/>
    <w:basedOn w:val="25"/>
    <w:link w:val="16"/>
    <w:autoRedefine/>
    <w:qFormat/>
    <w:uiPriority w:val="99"/>
    <w:rPr>
      <w:rFonts w:ascii="@仿宋_GB2312" w:hAnsi="@仿宋_GB2312" w:eastAsia="@仿宋_GB2312" w:cs="@仿宋_GB2312"/>
      <w:sz w:val="18"/>
      <w:szCs w:val="18"/>
    </w:rPr>
  </w:style>
  <w:style w:type="character" w:customStyle="1" w:styleId="35">
    <w:name w:val="页脚 Char"/>
    <w:basedOn w:val="25"/>
    <w:link w:val="15"/>
    <w:autoRedefine/>
    <w:qFormat/>
    <w:uiPriority w:val="99"/>
    <w:rPr>
      <w:rFonts w:ascii="@仿宋_GB2312" w:hAnsi="@仿宋_GB2312" w:eastAsia="@仿宋_GB2312" w:cs="@仿宋_GB2312"/>
      <w:sz w:val="18"/>
      <w:szCs w:val="18"/>
    </w:rPr>
  </w:style>
  <w:style w:type="character" w:customStyle="1" w:styleId="36">
    <w:name w:val="纯文本 Char"/>
    <w:link w:val="12"/>
    <w:autoRedefine/>
    <w:qFormat/>
    <w:uiPriority w:val="0"/>
    <w:rPr>
      <w:rFonts w:ascii="宋体" w:hAnsi="Courier New"/>
    </w:rPr>
  </w:style>
  <w:style w:type="character" w:customStyle="1" w:styleId="37">
    <w:name w:val="纯文本 字符1"/>
    <w:basedOn w:val="25"/>
    <w:autoRedefine/>
    <w:semiHidden/>
    <w:qFormat/>
    <w:uiPriority w:val="99"/>
    <w:rPr>
      <w:rFonts w:hAnsi="Courier New" w:cs="Courier New" w:asciiTheme="minorEastAsia"/>
      <w:szCs w:val="20"/>
    </w:rPr>
  </w:style>
  <w:style w:type="character" w:customStyle="1" w:styleId="38">
    <w:name w:val="未处理的提及1"/>
    <w:basedOn w:val="25"/>
    <w:autoRedefine/>
    <w:semiHidden/>
    <w:unhideWhenUsed/>
    <w:qFormat/>
    <w:uiPriority w:val="99"/>
    <w:rPr>
      <w:color w:val="605E5C"/>
      <w:shd w:val="clear" w:color="auto" w:fill="E1DFDD"/>
    </w:rPr>
  </w:style>
  <w:style w:type="paragraph" w:styleId="39">
    <w:name w:val="List Paragraph"/>
    <w:basedOn w:val="1"/>
    <w:autoRedefine/>
    <w:qFormat/>
    <w:uiPriority w:val="34"/>
    <w:pPr>
      <w:ind w:firstLine="420" w:firstLineChars="200"/>
    </w:pPr>
  </w:style>
  <w:style w:type="paragraph" w:customStyle="1" w:styleId="40">
    <w:name w:val="Char Char Char Char Char Char Char1 Char"/>
    <w:basedOn w:val="1"/>
    <w:autoRedefine/>
    <w:qFormat/>
    <w:uiPriority w:val="0"/>
    <w:rPr>
      <w:rFonts w:ascii="Arial" w:hAnsi="Arial" w:eastAsia="宋体" w:cs="Arial"/>
      <w:sz w:val="24"/>
    </w:rPr>
  </w:style>
  <w:style w:type="table" w:customStyle="1" w:styleId="41">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5"/>
    <w:autoRedefine/>
    <w:semiHidden/>
    <w:qFormat/>
    <w:uiPriority w:val="99"/>
    <w:rPr>
      <w:rFonts w:ascii="@仿宋_GB2312" w:hAnsi="@仿宋_GB2312" w:eastAsia="@仿宋_GB2312" w:cs="@仿宋_GB2312"/>
      <w:szCs w:val="20"/>
    </w:rPr>
  </w:style>
  <w:style w:type="character" w:customStyle="1" w:styleId="43">
    <w:name w:val="日期 Char"/>
    <w:link w:val="13"/>
    <w:autoRedefine/>
    <w:qFormat/>
    <w:uiPriority w:val="0"/>
    <w:rPr>
      <w:rFonts w:ascii="Arial" w:hAnsi="Arial" w:eastAsia="宋体" w:cs="Arial"/>
      <w:b/>
      <w:sz w:val="28"/>
      <w:szCs w:val="20"/>
    </w:rPr>
  </w:style>
  <w:style w:type="character" w:customStyle="1" w:styleId="44">
    <w:name w:val="纯文本 Char1"/>
    <w:autoRedefine/>
    <w:qFormat/>
    <w:locked/>
    <w:uiPriority w:val="99"/>
    <w:rPr>
      <w:rFonts w:ascii="Arial" w:hAnsi="Arial" w:eastAsia="Arial"/>
      <w:kern w:val="2"/>
      <w:sz w:val="21"/>
      <w:lang w:val="en-US" w:eastAsia="zh-CN" w:bidi="ar-SA"/>
    </w:rPr>
  </w:style>
  <w:style w:type="character" w:customStyle="1" w:styleId="45">
    <w:name w:val="批注文字 Char"/>
    <w:basedOn w:val="25"/>
    <w:autoRedefine/>
    <w:semiHidden/>
    <w:qFormat/>
    <w:uiPriority w:val="99"/>
    <w:rPr>
      <w:rFonts w:ascii="@仿宋_GB2312" w:hAnsi="@仿宋_GB2312" w:eastAsia="@仿宋_GB2312" w:cs="@仿宋_GB2312"/>
      <w:szCs w:val="20"/>
    </w:rPr>
  </w:style>
  <w:style w:type="character" w:customStyle="1" w:styleId="46">
    <w:name w:val="批注文字 Char1"/>
    <w:link w:val="9"/>
    <w:autoRedefine/>
    <w:qFormat/>
    <w:uiPriority w:val="0"/>
    <w:rPr>
      <w:rFonts w:ascii="Arial" w:hAnsi="Arial" w:eastAsia="黑体" w:cs="Arial"/>
      <w:szCs w:val="20"/>
    </w:rPr>
  </w:style>
  <w:style w:type="character" w:customStyle="1" w:styleId="47">
    <w:name w:val="标题 1 Char"/>
    <w:basedOn w:val="25"/>
    <w:link w:val="4"/>
    <w:autoRedefine/>
    <w:qFormat/>
    <w:uiPriority w:val="9"/>
    <w:rPr>
      <w:rFonts w:ascii="@仿宋_GB2312" w:hAnsi="@仿宋_GB2312" w:eastAsia="@仿宋_GB2312" w:cs="@仿宋_GB2312"/>
      <w:b/>
      <w:bCs/>
      <w:kern w:val="44"/>
      <w:sz w:val="44"/>
      <w:szCs w:val="44"/>
    </w:rPr>
  </w:style>
  <w:style w:type="paragraph" w:customStyle="1" w:styleId="48">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Char"/>
    <w:basedOn w:val="25"/>
    <w:link w:val="6"/>
    <w:autoRedefine/>
    <w:semiHidden/>
    <w:qFormat/>
    <w:uiPriority w:val="9"/>
    <w:rPr>
      <w:rFonts w:ascii="@仿宋_GB2312" w:hAnsi="@仿宋_GB2312" w:eastAsia="@仿宋_GB2312" w:cs="@仿宋_GB2312"/>
      <w:b/>
      <w:bCs/>
      <w:sz w:val="32"/>
      <w:szCs w:val="32"/>
    </w:rPr>
  </w:style>
  <w:style w:type="character" w:customStyle="1" w:styleId="50">
    <w:name w:val="fontstyle01"/>
    <w:basedOn w:val="25"/>
    <w:autoRedefine/>
    <w:qFormat/>
    <w:uiPriority w:val="0"/>
    <w:rPr>
      <w:rFonts w:hint="eastAsia" w:ascii="宋体" w:hAnsi="宋体" w:eastAsia="宋体"/>
      <w:color w:val="000000"/>
      <w:sz w:val="22"/>
      <w:szCs w:val="22"/>
    </w:rPr>
  </w:style>
  <w:style w:type="character" w:customStyle="1" w:styleId="51">
    <w:name w:val="fontstyle21"/>
    <w:basedOn w:val="25"/>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4">
    <w:name w:val="标题 4 Char1"/>
    <w:link w:val="7"/>
    <w:autoRedefine/>
    <w:qFormat/>
    <w:uiPriority w:val="0"/>
    <w:rPr>
      <w:rFonts w:ascii="@仿宋_GB2312" w:hAnsi="@仿宋_GB2312" w:eastAsia="@仿宋_GB2312" w:cs="@仿宋_GB2312"/>
      <w:b/>
      <w:bCs/>
      <w:sz w:val="28"/>
      <w:szCs w:val="28"/>
    </w:rPr>
  </w:style>
  <w:style w:type="character" w:customStyle="1" w:styleId="55">
    <w:name w:val="标题 4 Char"/>
    <w:autoRedefine/>
    <w:qFormat/>
    <w:uiPriority w:val="0"/>
    <w:rPr>
      <w:rFonts w:ascii="Arial" w:hAnsi="Arial" w:eastAsia="Arial"/>
      <w:b/>
      <w:bCs/>
      <w:kern w:val="2"/>
      <w:sz w:val="28"/>
      <w:szCs w:val="28"/>
      <w:lang w:val="en-US" w:eastAsia="zh-CN" w:bidi="ar-SA"/>
    </w:rPr>
  </w:style>
  <w:style w:type="table" w:customStyle="1" w:styleId="56">
    <w:name w:val="网格型1"/>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批注主题 Char"/>
    <w:basedOn w:val="46"/>
    <w:link w:val="21"/>
    <w:autoRedefine/>
    <w:semiHidden/>
    <w:qFormat/>
    <w:uiPriority w:val="99"/>
    <w:rPr>
      <w:rFonts w:ascii="@仿宋_GB2312" w:hAnsi="@仿宋_GB2312" w:eastAsia="@仿宋_GB2312" w:cs="@仿宋_GB2312"/>
      <w:b/>
      <w:bCs/>
      <w:szCs w:val="20"/>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Table Text"/>
    <w:basedOn w:val="1"/>
    <w:autoRedefine/>
    <w:semiHidden/>
    <w:qFormat/>
    <w:uiPriority w:val="0"/>
    <w:rPr>
      <w:rFonts w:ascii="Arial" w:hAnsi="Arial" w:eastAsia="Arial" w:cs="Arial"/>
      <w:sz w:val="21"/>
      <w:szCs w:val="21"/>
      <w:lang w:val="en-US" w:eastAsia="en-US" w:bidi="ar-SA"/>
    </w:rPr>
  </w:style>
  <w:style w:type="paragraph" w:customStyle="1" w:styleId="6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1">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77</Pages>
  <Words>1742</Words>
  <Characters>2157</Characters>
  <Lines>244</Lines>
  <Paragraphs>68</Paragraphs>
  <TotalTime>48</TotalTime>
  <ScaleCrop>false</ScaleCrop>
  <LinksUpToDate>false</LinksUpToDate>
  <CharactersWithSpaces>2289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卫斯理</cp:lastModifiedBy>
  <cp:lastPrinted>2019-12-07T15:18:00Z</cp:lastPrinted>
  <dcterms:modified xsi:type="dcterms:W3CDTF">2026-03-20T05:32:39Z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6999709F640040D9A82FDD1A68263F6A_13</vt:lpwstr>
  </property>
  <property fmtid="{D5CDD505-2E9C-101B-9397-08002B2CF9AE}" pid="4" name="KSOTemplateDocerSaveRecord">
    <vt:lpwstr>eyJoZGlkIjoiOTVjYzMyNzY4ODlkZGIxOTc1NjIxMThkYTgzM2YyMjEiLCJ1c2VySWQiOiIyNTM1OTI4ODYifQ==</vt:lpwstr>
  </property>
</Properties>
</file>