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FEF18">
      <w:pPr>
        <w:bidi w:val="0"/>
      </w:pPr>
    </w:p>
    <w:p w14:paraId="0BEE4B87">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hint="eastAsia" w:ascii="宋体" w:hAnsi="宋体" w:eastAsia="宋体"/>
          <w:b/>
          <w:bCs/>
          <w:sz w:val="52"/>
          <w:szCs w:val="52"/>
          <w:highlight w:val="none"/>
          <w:lang w:eastAsia="zh-CN"/>
        </w:rPr>
      </w:pPr>
      <w:bookmarkStart w:id="0" w:name="_Hlk9544796"/>
      <w:r>
        <w:rPr>
          <w:rFonts w:hint="eastAsia" w:ascii="宋体" w:hAnsi="宋体" w:eastAsia="宋体"/>
          <w:b/>
          <w:bCs/>
          <w:sz w:val="52"/>
          <w:szCs w:val="52"/>
          <w:highlight w:val="none"/>
          <w:lang w:eastAsia="zh-CN"/>
        </w:rPr>
        <w:t>2026年安徽省水上运动管理中心青少年赛艇、皮划艇冠军赛及锦标赛采购项目</w:t>
      </w:r>
    </w:p>
    <w:p w14:paraId="7FD0DF11">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ascii="宋体" w:hAnsi="宋体" w:eastAsia="宋体"/>
          <w:b/>
          <w:bCs/>
          <w:sz w:val="52"/>
          <w:szCs w:val="52"/>
        </w:rPr>
      </w:pPr>
      <w:r>
        <w:rPr>
          <w:rFonts w:hint="eastAsia" w:ascii="宋体" w:hAnsi="宋体" w:eastAsia="宋体"/>
          <w:b/>
          <w:bCs/>
          <w:sz w:val="52"/>
          <w:szCs w:val="52"/>
        </w:rPr>
        <w:t>竞争性磋商文件</w:t>
      </w:r>
    </w:p>
    <w:p w14:paraId="1F338A81">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ascii="宋体" w:hAnsi="宋体" w:eastAsia="宋体"/>
          <w:b/>
          <w:bCs/>
          <w:sz w:val="52"/>
          <w:szCs w:val="52"/>
        </w:rPr>
      </w:pPr>
      <w:r>
        <w:rPr>
          <w:rFonts w:hint="eastAsia" w:ascii="宋体" w:hAnsi="宋体" w:eastAsia="宋体"/>
          <w:b/>
          <w:bCs/>
          <w:sz w:val="52"/>
          <w:szCs w:val="52"/>
        </w:rPr>
        <w:t>（服务类）</w:t>
      </w:r>
    </w:p>
    <w:bookmarkEnd w:id="0"/>
    <w:p w14:paraId="29F600DB">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3B334260">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1CBC1B01">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4A0DCD5D">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30DEEF87">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21179018">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70812551">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u w:val="single"/>
          <w:lang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eastAsia="zh-CN"/>
        </w:rPr>
        <w:t>ZFCG-202616100010</w:t>
      </w:r>
    </w:p>
    <w:p w14:paraId="41305A9F">
      <w:pPr>
        <w:tabs>
          <w:tab w:val="left" w:pos="2410"/>
        </w:tabs>
        <w:autoSpaceDE w:val="0"/>
        <w:autoSpaceDN w:val="0"/>
        <w:adjustRightInd w:val="0"/>
        <w:snapToGrid w:val="0"/>
        <w:spacing w:line="360" w:lineRule="auto"/>
        <w:ind w:firstLine="723" w:firstLineChars="200"/>
        <w:rPr>
          <w:rFonts w:hint="eastAsia" w:ascii="宋体" w:hAnsi="宋体" w:eastAsia="宋体" w:cs="宋体"/>
          <w:b/>
          <w:kern w:val="0"/>
          <w:sz w:val="32"/>
          <w:szCs w:val="32"/>
          <w:highlight w:val="none"/>
          <w:u w:val="single"/>
        </w:rPr>
      </w:pPr>
      <w:r>
        <w:rPr>
          <w:rFonts w:hint="eastAsia" w:ascii="宋体" w:hAnsi="宋体" w:eastAsia="宋体"/>
          <w:b/>
          <w:spacing w:val="20"/>
          <w:kern w:val="0"/>
          <w:sz w:val="32"/>
          <w:szCs w:val="32"/>
        </w:rPr>
        <w:t>采 购 人：</w:t>
      </w:r>
      <w:r>
        <w:rPr>
          <w:rFonts w:hint="eastAsia" w:ascii="宋体" w:hAnsi="宋体" w:eastAsia="宋体" w:cs="宋体"/>
          <w:b/>
          <w:kern w:val="0"/>
          <w:sz w:val="32"/>
          <w:szCs w:val="32"/>
          <w:highlight w:val="none"/>
          <w:u w:val="single"/>
        </w:rPr>
        <w:t>安徽省水上运动管理中心</w:t>
      </w:r>
    </w:p>
    <w:p w14:paraId="646D5FEF">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cs="宋体"/>
          <w:b/>
          <w:spacing w:val="20"/>
          <w:kern w:val="0"/>
          <w:sz w:val="32"/>
          <w:szCs w:val="32"/>
          <w:highlight w:val="none"/>
          <w:u w:val="single"/>
        </w:rPr>
        <w:t>安徽中技工程咨询有限公司</w:t>
      </w:r>
    </w:p>
    <w:p w14:paraId="3F005416">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3648396E">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rPr>
        <w:t>日期：</w:t>
      </w:r>
      <w:r>
        <w:rPr>
          <w:rFonts w:hint="eastAsia" w:ascii="宋体" w:hAnsi="宋体" w:eastAsia="宋体"/>
          <w:b/>
          <w:sz w:val="36"/>
          <w:u w:val="single"/>
        </w:rPr>
        <w:t xml:space="preserve"> </w:t>
      </w:r>
      <w:r>
        <w:rPr>
          <w:rFonts w:hint="eastAsia" w:ascii="宋体" w:hAnsi="宋体" w:eastAsia="宋体"/>
          <w:b/>
          <w:sz w:val="36"/>
          <w:u w:val="single"/>
          <w:lang w:val="en-US" w:eastAsia="zh-CN"/>
        </w:rPr>
        <w:t xml:space="preserve">2026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3</w:t>
      </w:r>
      <w:r>
        <w:rPr>
          <w:rFonts w:hint="eastAsia" w:ascii="宋体" w:hAnsi="宋体" w:eastAsia="宋体"/>
          <w:b/>
          <w:sz w:val="36"/>
          <w:u w:val="single"/>
        </w:rPr>
        <w:t xml:space="preserve"> </w:t>
      </w:r>
      <w:r>
        <w:rPr>
          <w:rFonts w:hint="eastAsia" w:ascii="宋体" w:hAnsi="宋体" w:eastAsia="宋体"/>
          <w:b/>
          <w:sz w:val="36"/>
        </w:rPr>
        <w:t>月</w:t>
      </w:r>
      <w:r>
        <w:rPr>
          <w:rFonts w:ascii="宋体" w:hAnsi="宋体" w:eastAsia="宋体"/>
          <w:b/>
          <w:sz w:val="36"/>
        </w:rPr>
        <w:br w:type="page"/>
      </w:r>
    </w:p>
    <w:p w14:paraId="2501ED35">
      <w:pPr>
        <w:pStyle w:val="34"/>
        <w:ind w:firstLine="0" w:firstLineChars="0"/>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服务公开信</w:t>
      </w:r>
    </w:p>
    <w:p w14:paraId="57F0B45A">
      <w:pPr>
        <w:spacing w:line="360" w:lineRule="auto"/>
        <w:ind w:firstLine="435"/>
        <w:rPr>
          <w:rFonts w:ascii="宋体" w:hAnsi="宋体" w:eastAsia="宋体" w:cs="宋体"/>
          <w:sz w:val="24"/>
          <w:szCs w:val="24"/>
          <w:highlight w:val="none"/>
        </w:rPr>
      </w:pPr>
    </w:p>
    <w:p w14:paraId="37610FC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尊敬的各社会团体、各界人士：</w:t>
      </w:r>
    </w:p>
    <w:p w14:paraId="6E465BD8">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14:paraId="208B889A">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1、我公司在招投标活动过程中，严格执行国家招投标法等有关法律、法规，遵循“公开、公平、公正和诚实信用”原则，以规范招投标程序，维护法律尊严，维护采购人、供应商及各相关方的合法利益。</w:t>
      </w:r>
    </w:p>
    <w:p w14:paraId="347F06A9">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2、我公司向采购人、供应商、招投标监管部门出具的各类书面文件均为真实、合法、有效，不伪造变造任何书面文件，遵循符合国家法律、法规、规章及其他规范性文件，杜绝偏向性和歧视性内容。</w:t>
      </w:r>
    </w:p>
    <w:p w14:paraId="19101CA1">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3、我公司在招投标过程中将信守承诺，积极守约地开展招标代理工作，不向任何第三方泄露招投标活动中应当保密的情况和资料，不私下做任何某种直接或隐含承诺。</w:t>
      </w:r>
    </w:p>
    <w:p w14:paraId="60315D2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4、我公司将严格规范约束自身行为，发挥好招投标中介服务桥梁作用，不接受也不向任何相关单位工作人员及其亲属进行馈赠或非工作场所约见活动；不向任何相关单位工作人员施加任何影响。</w:t>
      </w:r>
    </w:p>
    <w:p w14:paraId="687FAB11">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14:paraId="34F26F45">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 xml:space="preserve">热忱欢迎社会各界团体组织和人士予以监督，让我们携手为拥有规范的招投标环境而努力！ </w:t>
      </w:r>
    </w:p>
    <w:p w14:paraId="4183EC2D">
      <w:pPr>
        <w:spacing w:line="360" w:lineRule="auto"/>
        <w:ind w:firstLine="435"/>
        <w:rPr>
          <w:rFonts w:ascii="宋体" w:hAnsi="宋体" w:eastAsia="宋体" w:cs="宋体"/>
          <w:sz w:val="24"/>
          <w:szCs w:val="24"/>
          <w:highlight w:val="none"/>
        </w:rPr>
      </w:pPr>
    </w:p>
    <w:p w14:paraId="0CA73D7D">
      <w:pPr>
        <w:pStyle w:val="8"/>
        <w:jc w:val="right"/>
        <w:rPr>
          <w:rFonts w:ascii="宋体" w:hAnsi="宋体" w:eastAsia="宋体" w:cs="宋体"/>
          <w:b/>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eastAsia="宋体" w:cs="宋体"/>
          <w:sz w:val="24"/>
          <w:highlight w:val="none"/>
        </w:rPr>
        <w:t>安徽中技工程咨询有限公司</w:t>
      </w:r>
    </w:p>
    <w:p w14:paraId="4D8D2750">
      <w:pPr>
        <w:rPr>
          <w:rFonts w:hint="eastAsia" w:ascii="宋体" w:hAnsi="宋体" w:eastAsia="宋体"/>
          <w:b/>
          <w:sz w:val="28"/>
        </w:rPr>
      </w:pPr>
    </w:p>
    <w:p w14:paraId="2BBF8609">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122E99E4">
      <w:pPr>
        <w:pStyle w:val="18"/>
        <w:tabs>
          <w:tab w:val="right" w:leader="dot" w:pos="8279"/>
        </w:tabs>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rPr>
          <w:rFonts w:asciiTheme="minorEastAsia" w:hAnsiTheme="minorEastAsia"/>
          <w:szCs w:val="24"/>
        </w:rPr>
        <w:fldChar w:fldCharType="begin"/>
      </w:r>
      <w:r>
        <w:rPr>
          <w:rFonts w:asciiTheme="minorEastAsia" w:hAnsiTheme="minorEastAsia"/>
          <w:szCs w:val="24"/>
        </w:rPr>
        <w:instrText xml:space="preserve"> HYPERLINK \l _Toc1324 </w:instrText>
      </w:r>
      <w:r>
        <w:rPr>
          <w:rFonts w:asciiTheme="minorEastAsia" w:hAnsiTheme="minorEastAsia"/>
          <w:szCs w:val="24"/>
        </w:rPr>
        <w:fldChar w:fldCharType="separate"/>
      </w:r>
      <w:r>
        <w:rPr>
          <w:rFonts w:hint="eastAsia" w:asciiTheme="minorEastAsia" w:hAnsiTheme="minorEastAsia" w:eastAsiaTheme="minorEastAsia"/>
        </w:rPr>
        <w:t xml:space="preserve">第一章 </w:t>
      </w:r>
      <w:r>
        <w:rPr>
          <w:rFonts w:asciiTheme="minorEastAsia" w:hAnsiTheme="minorEastAsia" w:eastAsiaTheme="minorEastAsia"/>
        </w:rPr>
        <w:t xml:space="preserve"> </w:t>
      </w:r>
      <w:r>
        <w:rPr>
          <w:rFonts w:hint="eastAsia" w:asciiTheme="minorEastAsia" w:hAnsiTheme="minorEastAsia" w:eastAsiaTheme="minorEastAsia"/>
        </w:rPr>
        <w:t>磋商邀请</w:t>
      </w:r>
      <w:r>
        <w:tab/>
      </w:r>
      <w:r>
        <w:fldChar w:fldCharType="begin"/>
      </w:r>
      <w:r>
        <w:instrText xml:space="preserve"> PAGEREF _Toc1324 \h </w:instrText>
      </w:r>
      <w:r>
        <w:fldChar w:fldCharType="separate"/>
      </w:r>
      <w:r>
        <w:t>1</w:t>
      </w:r>
      <w:r>
        <w:fldChar w:fldCharType="end"/>
      </w:r>
      <w:r>
        <w:rPr>
          <w:rFonts w:asciiTheme="minorEastAsia" w:hAnsiTheme="minorEastAsia"/>
          <w:szCs w:val="24"/>
        </w:rPr>
        <w:fldChar w:fldCharType="end"/>
      </w:r>
    </w:p>
    <w:p w14:paraId="0D9B3950">
      <w:pPr>
        <w:pStyle w:val="18"/>
        <w:tabs>
          <w:tab w:val="right" w:leader="dot" w:pos="8279"/>
        </w:tabs>
      </w:pPr>
      <w:r>
        <w:rPr>
          <w:rFonts w:asciiTheme="minorEastAsia" w:hAnsiTheme="minorEastAsia"/>
          <w:szCs w:val="24"/>
        </w:rPr>
        <w:fldChar w:fldCharType="begin"/>
      </w:r>
      <w:r>
        <w:rPr>
          <w:rFonts w:asciiTheme="minorEastAsia" w:hAnsiTheme="minorEastAsia"/>
          <w:szCs w:val="24"/>
        </w:rPr>
        <w:instrText xml:space="preserve"> HYPERLINK \l _Toc15475 </w:instrText>
      </w:r>
      <w:r>
        <w:rPr>
          <w:rFonts w:asciiTheme="minorEastAsia" w:hAnsiTheme="minorEastAsia"/>
          <w:szCs w:val="24"/>
        </w:rPr>
        <w:fldChar w:fldCharType="separate"/>
      </w:r>
      <w:r>
        <w:rPr>
          <w:rFonts w:hint="eastAsia" w:asciiTheme="minorEastAsia" w:hAnsiTheme="minorEastAsia" w:eastAsiaTheme="minorEastAsia"/>
        </w:rPr>
        <w:t>第二章</w:t>
      </w:r>
      <w:r>
        <w:rPr>
          <w:rFonts w:asciiTheme="minorEastAsia" w:hAnsiTheme="minorEastAsia" w:eastAsiaTheme="minorEastAsia"/>
        </w:rPr>
        <w:t xml:space="preserve"> </w:t>
      </w:r>
      <w:r>
        <w:rPr>
          <w:rFonts w:hint="eastAsia" w:asciiTheme="minorEastAsia" w:hAnsiTheme="minorEastAsia" w:eastAsiaTheme="minorEastAsia"/>
        </w:rPr>
        <w:t xml:space="preserve"> 供应商</w:t>
      </w:r>
      <w:r>
        <w:rPr>
          <w:rFonts w:asciiTheme="minorEastAsia" w:hAnsiTheme="minorEastAsia" w:eastAsiaTheme="minorEastAsia"/>
        </w:rPr>
        <w:t>须知</w:t>
      </w:r>
      <w:r>
        <w:tab/>
      </w:r>
      <w:r>
        <w:rPr>
          <w:rFonts w:hint="eastAsia"/>
          <w:lang w:val="en-US" w:eastAsia="zh-CN"/>
        </w:rPr>
        <w:t>4</w:t>
      </w:r>
      <w:r>
        <w:rPr>
          <w:rFonts w:asciiTheme="minorEastAsia" w:hAnsiTheme="minorEastAsia"/>
          <w:szCs w:val="24"/>
        </w:rPr>
        <w:fldChar w:fldCharType="end"/>
      </w:r>
    </w:p>
    <w:p w14:paraId="31EB202D">
      <w:pPr>
        <w:pStyle w:val="18"/>
        <w:tabs>
          <w:tab w:val="right" w:leader="dot" w:pos="8279"/>
        </w:tabs>
      </w:pPr>
      <w:r>
        <w:rPr>
          <w:rFonts w:asciiTheme="minorEastAsia" w:hAnsiTheme="minorEastAsia"/>
          <w:szCs w:val="24"/>
        </w:rPr>
        <w:fldChar w:fldCharType="begin"/>
      </w:r>
      <w:r>
        <w:rPr>
          <w:rFonts w:asciiTheme="minorEastAsia" w:hAnsiTheme="minorEastAsia"/>
          <w:szCs w:val="24"/>
        </w:rPr>
        <w:instrText xml:space="preserve"> HYPERLINK \l _Toc10541 </w:instrText>
      </w:r>
      <w:r>
        <w:rPr>
          <w:rFonts w:asciiTheme="minorEastAsia" w:hAnsiTheme="minorEastAsia"/>
          <w:szCs w:val="24"/>
        </w:rPr>
        <w:fldChar w:fldCharType="separate"/>
      </w:r>
      <w:r>
        <w:rPr>
          <w:rFonts w:hint="eastAsia" w:asciiTheme="minorEastAsia" w:hAnsiTheme="minorEastAsia" w:eastAsiaTheme="minorEastAsia"/>
        </w:rPr>
        <w:t>第三章  采购需求</w:t>
      </w:r>
      <w:r>
        <w:tab/>
      </w:r>
      <w:r>
        <w:fldChar w:fldCharType="begin"/>
      </w:r>
      <w:r>
        <w:instrText xml:space="preserve"> PAGEREF _Toc10541 \h </w:instrText>
      </w:r>
      <w:r>
        <w:fldChar w:fldCharType="separate"/>
      </w:r>
      <w:r>
        <w:t>20</w:t>
      </w:r>
      <w:r>
        <w:fldChar w:fldCharType="end"/>
      </w:r>
      <w:r>
        <w:rPr>
          <w:rFonts w:asciiTheme="minorEastAsia" w:hAnsiTheme="minorEastAsia"/>
          <w:szCs w:val="24"/>
        </w:rPr>
        <w:fldChar w:fldCharType="end"/>
      </w:r>
    </w:p>
    <w:p w14:paraId="109CD114">
      <w:pPr>
        <w:pStyle w:val="18"/>
        <w:tabs>
          <w:tab w:val="right" w:leader="dot" w:pos="8279"/>
        </w:tabs>
      </w:pPr>
      <w:r>
        <w:rPr>
          <w:rFonts w:asciiTheme="minorEastAsia" w:hAnsiTheme="minorEastAsia"/>
          <w:szCs w:val="24"/>
        </w:rPr>
        <w:fldChar w:fldCharType="begin"/>
      </w:r>
      <w:r>
        <w:rPr>
          <w:rFonts w:asciiTheme="minorEastAsia" w:hAnsiTheme="minorEastAsia"/>
          <w:szCs w:val="24"/>
        </w:rPr>
        <w:instrText xml:space="preserve"> HYPERLINK \l _Toc19808 </w:instrText>
      </w:r>
      <w:r>
        <w:rPr>
          <w:rFonts w:asciiTheme="minorEastAsia" w:hAnsiTheme="minorEastAsia"/>
          <w:szCs w:val="24"/>
        </w:rPr>
        <w:fldChar w:fldCharType="separate"/>
      </w:r>
      <w:r>
        <w:rPr>
          <w:rFonts w:hint="eastAsia" w:asciiTheme="minorEastAsia" w:hAnsiTheme="minorEastAsia" w:eastAsiaTheme="minorEastAsia"/>
        </w:rPr>
        <w:t>第四章  评审方法和标准</w:t>
      </w:r>
      <w:r>
        <w:tab/>
      </w:r>
      <w:r>
        <w:fldChar w:fldCharType="begin"/>
      </w:r>
      <w:r>
        <w:instrText xml:space="preserve"> PAGEREF _Toc19808 \h </w:instrText>
      </w:r>
      <w:r>
        <w:fldChar w:fldCharType="separate"/>
      </w:r>
      <w:r>
        <w:t>22</w:t>
      </w:r>
      <w:r>
        <w:fldChar w:fldCharType="end"/>
      </w:r>
      <w:r>
        <w:rPr>
          <w:rFonts w:asciiTheme="minorEastAsia" w:hAnsiTheme="minorEastAsia"/>
          <w:szCs w:val="24"/>
        </w:rPr>
        <w:fldChar w:fldCharType="end"/>
      </w:r>
    </w:p>
    <w:p w14:paraId="263D3D56">
      <w:pPr>
        <w:pStyle w:val="18"/>
        <w:tabs>
          <w:tab w:val="right" w:leader="dot" w:pos="8279"/>
        </w:tabs>
      </w:pPr>
      <w:r>
        <w:rPr>
          <w:rFonts w:asciiTheme="minorEastAsia" w:hAnsiTheme="minorEastAsia"/>
          <w:szCs w:val="24"/>
        </w:rPr>
        <w:fldChar w:fldCharType="begin"/>
      </w:r>
      <w:r>
        <w:rPr>
          <w:rFonts w:asciiTheme="minorEastAsia" w:hAnsiTheme="minorEastAsia"/>
          <w:szCs w:val="24"/>
        </w:rPr>
        <w:instrText xml:space="preserve"> HYPERLINK \l _Toc23562 </w:instrText>
      </w:r>
      <w:r>
        <w:rPr>
          <w:rFonts w:asciiTheme="minorEastAsia" w:hAnsiTheme="minorEastAsia"/>
          <w:szCs w:val="24"/>
        </w:rPr>
        <w:fldChar w:fldCharType="separate"/>
      </w:r>
      <w:r>
        <w:rPr>
          <w:rFonts w:hint="eastAsia" w:asciiTheme="minorEastAsia" w:hAnsiTheme="minorEastAsia" w:eastAsiaTheme="minorEastAsia"/>
        </w:rPr>
        <w:t xml:space="preserve">第五章  </w:t>
      </w:r>
      <w:r>
        <w:rPr>
          <w:rFonts w:asciiTheme="minorEastAsia" w:hAnsiTheme="minorEastAsia" w:eastAsiaTheme="minorEastAsia"/>
        </w:rPr>
        <w:t>政府采购合同</w:t>
      </w:r>
      <w:r>
        <w:tab/>
      </w:r>
      <w:r>
        <w:fldChar w:fldCharType="begin"/>
      </w:r>
      <w:r>
        <w:instrText xml:space="preserve"> PAGEREF _Toc23562 \h </w:instrText>
      </w:r>
      <w:r>
        <w:fldChar w:fldCharType="separate"/>
      </w:r>
      <w:r>
        <w:t>32</w:t>
      </w:r>
      <w:r>
        <w:fldChar w:fldCharType="end"/>
      </w:r>
      <w:r>
        <w:rPr>
          <w:rFonts w:asciiTheme="minorEastAsia" w:hAnsiTheme="minorEastAsia"/>
          <w:szCs w:val="24"/>
        </w:rPr>
        <w:fldChar w:fldCharType="end"/>
      </w:r>
    </w:p>
    <w:p w14:paraId="68039AD5">
      <w:pPr>
        <w:pStyle w:val="18"/>
        <w:tabs>
          <w:tab w:val="right" w:leader="dot" w:pos="8279"/>
        </w:tabs>
      </w:pPr>
      <w:r>
        <w:rPr>
          <w:rFonts w:asciiTheme="minorEastAsia" w:hAnsiTheme="minorEastAsia"/>
          <w:szCs w:val="24"/>
        </w:rPr>
        <w:fldChar w:fldCharType="begin"/>
      </w:r>
      <w:r>
        <w:rPr>
          <w:rFonts w:asciiTheme="minorEastAsia" w:hAnsiTheme="minorEastAsia"/>
          <w:szCs w:val="24"/>
        </w:rPr>
        <w:instrText xml:space="preserve"> HYPERLINK \l _Toc29381 </w:instrText>
      </w:r>
      <w:r>
        <w:rPr>
          <w:rFonts w:asciiTheme="minorEastAsia" w:hAnsiTheme="minorEastAsia"/>
          <w:szCs w:val="24"/>
        </w:rPr>
        <w:fldChar w:fldCharType="separate"/>
      </w:r>
      <w:r>
        <w:rPr>
          <w:rFonts w:hint="eastAsia" w:asciiTheme="minorEastAsia" w:hAnsiTheme="minorEastAsia" w:eastAsiaTheme="minorEastAsia"/>
        </w:rPr>
        <w:t>第六章  响应文件格式</w:t>
      </w:r>
      <w:r>
        <w:tab/>
      </w:r>
      <w:r>
        <w:fldChar w:fldCharType="begin"/>
      </w:r>
      <w:r>
        <w:instrText xml:space="preserve"> PAGEREF _Toc29381 \h </w:instrText>
      </w:r>
      <w:r>
        <w:fldChar w:fldCharType="separate"/>
      </w:r>
      <w:r>
        <w:t>41</w:t>
      </w:r>
      <w:r>
        <w:fldChar w:fldCharType="end"/>
      </w:r>
      <w:r>
        <w:rPr>
          <w:rFonts w:asciiTheme="minorEastAsia" w:hAnsiTheme="minorEastAsia"/>
          <w:szCs w:val="24"/>
        </w:rPr>
        <w:fldChar w:fldCharType="end"/>
      </w:r>
    </w:p>
    <w:p w14:paraId="20E2DB88">
      <w:pPr>
        <w:pStyle w:val="18"/>
        <w:tabs>
          <w:tab w:val="right" w:leader="dot" w:pos="8279"/>
        </w:tabs>
        <w:rPr>
          <w:rFonts w:hint="eastAsia" w:eastAsiaTheme="minorEastAsia"/>
          <w:lang w:val="en-US" w:eastAsia="zh-CN"/>
        </w:rPr>
      </w:pPr>
      <w:r>
        <w:rPr>
          <w:rFonts w:asciiTheme="minorEastAsia" w:hAnsiTheme="minorEastAsia"/>
          <w:szCs w:val="24"/>
        </w:rPr>
        <w:fldChar w:fldCharType="begin"/>
      </w:r>
      <w:r>
        <w:rPr>
          <w:rFonts w:asciiTheme="minorEastAsia" w:hAnsiTheme="minorEastAsia"/>
          <w:szCs w:val="24"/>
        </w:rPr>
        <w:instrText xml:space="preserve"> HYPERLINK \l _Toc21193 </w:instrText>
      </w:r>
      <w:r>
        <w:rPr>
          <w:rFonts w:asciiTheme="minorEastAsia" w:hAnsiTheme="minorEastAsia"/>
          <w:szCs w:val="24"/>
        </w:rPr>
        <w:fldChar w:fldCharType="separate"/>
      </w:r>
      <w:r>
        <w:rPr>
          <w:rFonts w:hint="eastAsia" w:asciiTheme="minorEastAsia" w:hAnsiTheme="minorEastAsia" w:eastAsiaTheme="minorEastAsia"/>
        </w:rPr>
        <w:t>第</w:t>
      </w:r>
      <w:r>
        <w:rPr>
          <w:rFonts w:hint="eastAsia" w:asciiTheme="minorEastAsia" w:hAnsiTheme="minorEastAsia" w:eastAsiaTheme="minorEastAsia"/>
          <w:lang w:val="en-US" w:eastAsia="zh-CN"/>
        </w:rPr>
        <w:t>七</w:t>
      </w:r>
      <w:r>
        <w:rPr>
          <w:rFonts w:hint="eastAsia" w:asciiTheme="minorEastAsia" w:hAnsiTheme="minorEastAsia" w:eastAsiaTheme="minorEastAsia"/>
        </w:rPr>
        <w:t>章  政府采购供应商询问函和质疑函范本</w:t>
      </w:r>
      <w:r>
        <w:tab/>
      </w:r>
      <w:r>
        <w:rPr>
          <w:rFonts w:hint="eastAsia"/>
          <w:lang w:val="en-US" w:eastAsia="zh-CN"/>
        </w:rPr>
        <w:t>5</w:t>
      </w:r>
      <w:r>
        <w:rPr>
          <w:rFonts w:asciiTheme="minorEastAsia" w:hAnsiTheme="minorEastAsia"/>
          <w:szCs w:val="24"/>
        </w:rPr>
        <w:fldChar w:fldCharType="end"/>
      </w:r>
      <w:r>
        <w:rPr>
          <w:rFonts w:hint="eastAsia" w:asciiTheme="minorEastAsia" w:hAnsiTheme="minorEastAsia"/>
          <w:szCs w:val="24"/>
          <w:lang w:val="en-US" w:eastAsia="zh-CN"/>
        </w:rPr>
        <w:t>3</w:t>
      </w:r>
    </w:p>
    <w:p w14:paraId="56D386DD">
      <w:pPr>
        <w:pStyle w:val="21"/>
        <w:tabs>
          <w:tab w:val="right" w:leader="dot" w:pos="8296"/>
        </w:tabs>
        <w:rPr>
          <w:rFonts w:asciiTheme="minorEastAsia" w:hAnsiTheme="minorEastAsia"/>
          <w:b/>
          <w:sz w:val="32"/>
        </w:rPr>
      </w:pPr>
      <w:r>
        <w:rPr>
          <w:rFonts w:asciiTheme="minorEastAsia" w:hAnsiTheme="minorEastAsia"/>
          <w:szCs w:val="24"/>
        </w:rPr>
        <w:fldChar w:fldCharType="end"/>
      </w:r>
    </w:p>
    <w:p w14:paraId="203717AE">
      <w:pPr>
        <w:spacing w:line="360" w:lineRule="auto"/>
        <w:jc w:val="center"/>
        <w:outlineLvl w:val="1"/>
        <w:rPr>
          <w:rFonts w:asciiTheme="minorEastAsia" w:hAnsiTheme="minorEastAsia" w:eastAsiaTheme="minorEastAsia"/>
          <w:b/>
          <w:sz w:val="28"/>
        </w:rPr>
        <w:sectPr>
          <w:headerReference r:id="rId7" w:type="default"/>
          <w:footerReference r:id="rId8" w:type="default"/>
          <w:pgSz w:w="11907" w:h="16840"/>
          <w:pgMar w:top="1474" w:right="1814" w:bottom="1474" w:left="1814" w:header="851" w:footer="992" w:gutter="0"/>
          <w:cols w:space="720" w:num="1"/>
          <w:docGrid w:linePitch="462" w:charSpace="0"/>
        </w:sectPr>
      </w:pPr>
    </w:p>
    <w:p w14:paraId="3AC85B74">
      <w:pPr>
        <w:spacing w:line="360" w:lineRule="auto"/>
        <w:jc w:val="center"/>
        <w:outlineLvl w:val="0"/>
        <w:rPr>
          <w:rFonts w:asciiTheme="minorEastAsia" w:hAnsiTheme="minorEastAsia" w:eastAsiaTheme="minorEastAsia"/>
          <w:b/>
          <w:sz w:val="28"/>
        </w:rPr>
      </w:pPr>
      <w:bookmarkStart w:id="1" w:name="_Toc1324"/>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p>
    <w:p w14:paraId="33740AA4">
      <w:pPr>
        <w:spacing w:line="360" w:lineRule="auto"/>
        <w:ind w:firstLine="435"/>
        <w:outlineLvl w:val="1"/>
        <w:rPr>
          <w:rFonts w:ascii="宋体" w:hAnsi="宋体" w:eastAsia="宋体"/>
          <w:b/>
          <w:bCs/>
          <w:sz w:val="24"/>
          <w:szCs w:val="18"/>
        </w:rPr>
      </w:pPr>
      <w:bookmarkStart w:id="2" w:name="_Toc17259"/>
      <w:bookmarkStart w:id="3" w:name="_Toc17043"/>
      <w:r>
        <w:rPr>
          <w:rFonts w:hint="eastAsia" w:ascii="宋体" w:hAnsi="宋体" w:eastAsia="宋体"/>
          <w:b/>
          <w:bCs/>
          <w:sz w:val="24"/>
          <w:szCs w:val="18"/>
        </w:rPr>
        <w:t>一、</w:t>
      </w:r>
      <w:bookmarkEnd w:id="2"/>
      <w:bookmarkEnd w:id="3"/>
      <w:r>
        <w:rPr>
          <w:rFonts w:hint="eastAsia" w:ascii="宋体" w:hAnsi="宋体" w:eastAsia="宋体"/>
          <w:b/>
          <w:bCs/>
          <w:sz w:val="24"/>
          <w:szCs w:val="18"/>
        </w:rPr>
        <w:t>项目基本情况</w:t>
      </w:r>
    </w:p>
    <w:p w14:paraId="711BC23C">
      <w:pPr>
        <w:autoSpaceDE w:val="0"/>
        <w:autoSpaceDN w:val="0"/>
        <w:adjustRightInd w:val="0"/>
        <w:spacing w:line="360" w:lineRule="auto"/>
        <w:ind w:firstLine="436" w:firstLineChars="182"/>
        <w:jc w:val="left"/>
        <w:rPr>
          <w:rFonts w:hint="default" w:ascii="宋体" w:hAnsi="宋体" w:eastAsia="宋体"/>
          <w:sz w:val="24"/>
          <w:szCs w:val="18"/>
          <w:lang w:val="en-US" w:eastAsia="zh-CN"/>
        </w:rPr>
      </w:pPr>
      <w:r>
        <w:rPr>
          <w:rFonts w:hint="eastAsia" w:ascii="宋体" w:hAnsi="宋体" w:eastAsia="宋体"/>
          <w:sz w:val="24"/>
          <w:szCs w:val="18"/>
        </w:rPr>
        <w:t>1.项目编号：</w:t>
      </w:r>
      <w:r>
        <w:rPr>
          <w:rFonts w:hint="eastAsia" w:ascii="宋体" w:hAnsi="宋体" w:eastAsia="宋体"/>
          <w:sz w:val="24"/>
          <w:szCs w:val="18"/>
          <w:highlight w:val="none"/>
          <w:u w:val="single"/>
          <w:lang w:val="en-US" w:eastAsia="zh-CN"/>
        </w:rPr>
        <w:t xml:space="preserve"> ZFCG-202616100010  </w:t>
      </w:r>
    </w:p>
    <w:p w14:paraId="6A559C52">
      <w:pPr>
        <w:autoSpaceDE w:val="0"/>
        <w:autoSpaceDN w:val="0"/>
        <w:adjustRightInd w:val="0"/>
        <w:spacing w:line="360" w:lineRule="auto"/>
        <w:ind w:firstLine="436" w:firstLineChars="182"/>
        <w:jc w:val="left"/>
        <w:rPr>
          <w:rFonts w:hint="eastAsia" w:ascii="宋体" w:hAnsi="宋体" w:eastAsia="宋体"/>
          <w:color w:val="auto"/>
          <w:sz w:val="24"/>
          <w:szCs w:val="18"/>
          <w:highlight w:val="none"/>
          <w:u w:val="none"/>
          <w:lang w:eastAsia="zh-CN"/>
        </w:rPr>
      </w:pPr>
      <w:r>
        <w:rPr>
          <w:rFonts w:hint="eastAsia" w:ascii="宋体" w:hAnsi="宋体" w:eastAsia="宋体"/>
          <w:sz w:val="24"/>
          <w:szCs w:val="18"/>
        </w:rPr>
        <w:t>2.项目名称：</w:t>
      </w:r>
      <w:r>
        <w:rPr>
          <w:rFonts w:hint="eastAsia" w:ascii="宋体" w:hAnsi="宋体" w:eastAsia="宋体"/>
          <w:sz w:val="24"/>
          <w:szCs w:val="18"/>
          <w:highlight w:val="none"/>
          <w:u w:val="none"/>
          <w:lang w:eastAsia="zh-CN"/>
        </w:rPr>
        <w:t>2026年安徽省水上运动管理中心青少年赛艇、皮划艇冠军赛及锦标赛采购项目</w:t>
      </w:r>
    </w:p>
    <w:p w14:paraId="50E77E35">
      <w:pPr>
        <w:autoSpaceDE w:val="0"/>
        <w:autoSpaceDN w:val="0"/>
        <w:adjustRightInd w:val="0"/>
        <w:spacing w:line="360" w:lineRule="auto"/>
        <w:ind w:firstLine="436" w:firstLineChars="182"/>
        <w:jc w:val="left"/>
        <w:rPr>
          <w:rFonts w:hint="eastAsia" w:ascii="宋体" w:hAnsi="宋体" w:eastAsia="宋体"/>
          <w:color w:val="auto"/>
          <w:sz w:val="24"/>
          <w:szCs w:val="18"/>
          <w:highlight w:val="none"/>
        </w:rPr>
      </w:pPr>
      <w:r>
        <w:rPr>
          <w:rFonts w:hint="eastAsia" w:ascii="宋体" w:hAnsi="宋体" w:eastAsia="宋体"/>
          <w:color w:val="auto"/>
          <w:sz w:val="24"/>
          <w:szCs w:val="18"/>
          <w:highlight w:val="none"/>
        </w:rPr>
        <w:t>3.预算金额：包1：</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887625</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rPr>
        <w:t>元；包2：</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1136400</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rPr>
        <w:t xml:space="preserve">元 </w:t>
      </w:r>
    </w:p>
    <w:p w14:paraId="48436101">
      <w:pPr>
        <w:autoSpaceDE w:val="0"/>
        <w:autoSpaceDN w:val="0"/>
        <w:adjustRightInd w:val="0"/>
        <w:spacing w:line="360" w:lineRule="auto"/>
        <w:ind w:firstLine="436" w:firstLineChars="182"/>
        <w:jc w:val="left"/>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4.最高限</w:t>
      </w:r>
      <w:r>
        <w:rPr>
          <w:rFonts w:hint="eastAsia" w:ascii="宋体" w:hAnsi="宋体" w:eastAsia="宋体" w:cs="宋体"/>
          <w:color w:val="auto"/>
          <w:sz w:val="24"/>
          <w:szCs w:val="24"/>
          <w:highlight w:val="none"/>
        </w:rPr>
        <w:t>价：</w:t>
      </w:r>
      <w:r>
        <w:rPr>
          <w:rFonts w:hint="eastAsia" w:ascii="宋体" w:hAnsi="宋体" w:eastAsia="宋体"/>
          <w:color w:val="auto"/>
          <w:sz w:val="24"/>
          <w:szCs w:val="18"/>
          <w:highlight w:val="none"/>
        </w:rPr>
        <w:t>包1：</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887625</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 </w:t>
      </w:r>
      <w:r>
        <w:rPr>
          <w:rFonts w:hint="eastAsia" w:ascii="宋体" w:hAnsi="宋体" w:eastAsia="宋体"/>
          <w:color w:val="auto"/>
          <w:sz w:val="24"/>
          <w:szCs w:val="18"/>
          <w:highlight w:val="none"/>
        </w:rPr>
        <w:t>元；包2：</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1136400</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rPr>
        <w:t>元</w:t>
      </w:r>
    </w:p>
    <w:p w14:paraId="5C36E9B7">
      <w:pPr>
        <w:autoSpaceDE w:val="0"/>
        <w:autoSpaceDN w:val="0"/>
        <w:adjustRightInd w:val="0"/>
        <w:spacing w:line="360" w:lineRule="auto"/>
        <w:ind w:firstLine="436" w:firstLineChars="182"/>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rPr>
        <w:t>5.采购需求：</w:t>
      </w:r>
      <w:r>
        <w:rPr>
          <w:rFonts w:hint="eastAsia" w:ascii="宋体" w:hAnsi="宋体" w:eastAsia="宋体"/>
          <w:sz w:val="24"/>
          <w:szCs w:val="18"/>
          <w:highlight w:val="none"/>
          <w:u w:val="none"/>
          <w:lang w:val="en-US" w:eastAsia="zh-CN"/>
        </w:rPr>
        <w:t>包1：</w:t>
      </w:r>
      <w:r>
        <w:rPr>
          <w:rFonts w:hint="eastAsia" w:ascii="宋体" w:hAnsi="宋体" w:eastAsia="宋体"/>
          <w:sz w:val="24"/>
          <w:szCs w:val="18"/>
          <w:highlight w:val="none"/>
          <w:u w:val="none"/>
          <w:lang w:eastAsia="zh-CN"/>
        </w:rPr>
        <w:t>2026年安徽省青少年赛艇、皮划艇冠军赛</w:t>
      </w:r>
      <w:r>
        <w:rPr>
          <w:rFonts w:hint="eastAsia" w:ascii="宋体" w:hAnsi="宋体" w:eastAsia="宋体"/>
          <w:sz w:val="24"/>
          <w:szCs w:val="18"/>
          <w:highlight w:val="none"/>
          <w:u w:val="none"/>
          <w:lang w:val="en-US" w:eastAsia="zh-CN"/>
        </w:rPr>
        <w:t>服务；</w:t>
      </w:r>
    </w:p>
    <w:p w14:paraId="018988A5">
      <w:pPr>
        <w:autoSpaceDE w:val="0"/>
        <w:autoSpaceDN w:val="0"/>
        <w:adjustRightInd w:val="0"/>
        <w:spacing w:line="360" w:lineRule="auto"/>
        <w:ind w:firstLine="436" w:firstLineChars="182"/>
        <w:jc w:val="left"/>
        <w:rPr>
          <w:rFonts w:hint="eastAsia" w:ascii="宋体" w:hAnsi="宋体" w:eastAsia="宋体"/>
          <w:sz w:val="24"/>
          <w:szCs w:val="18"/>
          <w:highlight w:val="none"/>
          <w:lang w:eastAsia="zh-CN"/>
        </w:rPr>
      </w:pPr>
      <w:r>
        <w:rPr>
          <w:rFonts w:hint="eastAsia" w:ascii="宋体" w:hAnsi="宋体" w:eastAsia="宋体"/>
          <w:sz w:val="24"/>
          <w:szCs w:val="18"/>
          <w:highlight w:val="none"/>
          <w:u w:val="none"/>
          <w:lang w:val="en-US" w:eastAsia="zh-CN"/>
        </w:rPr>
        <w:t>包2：</w:t>
      </w:r>
      <w:r>
        <w:rPr>
          <w:rFonts w:hint="eastAsia" w:ascii="宋体" w:hAnsi="宋体" w:eastAsia="宋体"/>
          <w:sz w:val="24"/>
          <w:szCs w:val="18"/>
          <w:highlight w:val="none"/>
          <w:u w:val="none"/>
          <w:lang w:eastAsia="zh-CN"/>
        </w:rPr>
        <w:t>2026年安徽省青少年赛艇、皮划艇锦标赛服务</w:t>
      </w:r>
      <w:r>
        <w:rPr>
          <w:rFonts w:hint="eastAsia" w:ascii="宋体" w:hAnsi="宋体" w:eastAsia="宋体"/>
          <w:sz w:val="24"/>
          <w:szCs w:val="18"/>
          <w:highlight w:val="none"/>
          <w:u w:val="none"/>
        </w:rPr>
        <w:t>，</w:t>
      </w:r>
      <w:r>
        <w:rPr>
          <w:rFonts w:hint="eastAsia" w:ascii="宋体" w:hAnsi="宋体" w:eastAsia="宋体"/>
          <w:sz w:val="24"/>
          <w:highlight w:val="none"/>
          <w:u w:val="none"/>
        </w:rPr>
        <w:t>详见磋商文件</w:t>
      </w:r>
      <w:r>
        <w:rPr>
          <w:rFonts w:hint="eastAsia" w:ascii="宋体" w:hAnsi="宋体" w:eastAsia="宋体"/>
          <w:sz w:val="24"/>
          <w:highlight w:val="none"/>
          <w:u w:val="none"/>
          <w:lang w:eastAsia="zh-CN"/>
        </w:rPr>
        <w:t>。</w:t>
      </w:r>
    </w:p>
    <w:p w14:paraId="2FFE1413">
      <w:pPr>
        <w:autoSpaceDE w:val="0"/>
        <w:autoSpaceDN w:val="0"/>
        <w:adjustRightInd w:val="0"/>
        <w:spacing w:line="360" w:lineRule="auto"/>
        <w:ind w:firstLine="436" w:firstLineChars="182"/>
        <w:jc w:val="left"/>
        <w:rPr>
          <w:rFonts w:hint="eastAsia" w:ascii="宋体" w:hAnsi="宋体" w:eastAsia="宋体"/>
          <w:sz w:val="24"/>
          <w:szCs w:val="18"/>
          <w:highlight w:val="none"/>
          <w:u w:val="single"/>
          <w:lang w:val="en-US" w:eastAsia="zh-CN"/>
        </w:rPr>
      </w:pPr>
      <w:r>
        <w:rPr>
          <w:rFonts w:hint="eastAsia" w:ascii="宋体" w:hAnsi="宋体" w:eastAsia="宋体"/>
          <w:sz w:val="24"/>
          <w:szCs w:val="18"/>
          <w:highlight w:val="none"/>
        </w:rPr>
        <w:t>6.合同履行期限：</w:t>
      </w:r>
      <w:r>
        <w:rPr>
          <w:rFonts w:hint="eastAsia" w:ascii="宋体" w:hAnsi="宋体" w:eastAsia="宋体"/>
          <w:b w:val="0"/>
          <w:sz w:val="24"/>
          <w:highlight w:val="none"/>
        </w:rPr>
        <w:t>自合同签订之日起服务期 1 年</w:t>
      </w: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具体每个赛事的具体时间按采购人要求。</w:t>
      </w:r>
    </w:p>
    <w:p w14:paraId="5FFB1340">
      <w:pPr>
        <w:autoSpaceDE w:val="0"/>
        <w:autoSpaceDN w:val="0"/>
        <w:adjustRightInd w:val="0"/>
        <w:spacing w:line="360" w:lineRule="auto"/>
        <w:ind w:firstLine="436" w:firstLineChars="182"/>
        <w:jc w:val="left"/>
        <w:rPr>
          <w:rFonts w:hint="default" w:ascii="宋体" w:hAnsi="宋体" w:eastAsia="宋体"/>
          <w:sz w:val="24"/>
          <w:szCs w:val="18"/>
          <w:highlight w:val="none"/>
          <w:u w:val="single"/>
          <w:lang w:val="en-US" w:eastAsia="zh-CN"/>
        </w:rPr>
      </w:pPr>
      <w:r>
        <w:rPr>
          <w:rFonts w:hint="eastAsia" w:ascii="宋体" w:hAnsi="宋体" w:eastAsia="宋体"/>
          <w:sz w:val="24"/>
          <w:szCs w:val="18"/>
          <w:highlight w:val="none"/>
        </w:rPr>
        <w:t>7.本项目</w:t>
      </w:r>
      <w:r>
        <w:rPr>
          <w:rFonts w:hint="eastAsia" w:ascii="宋体" w:hAnsi="宋体" w:eastAsia="宋体"/>
          <w:sz w:val="24"/>
          <w:szCs w:val="18"/>
          <w:highlight w:val="none"/>
          <w:lang w:val="en-US" w:eastAsia="zh-CN"/>
        </w:rPr>
        <w:t>不</w:t>
      </w:r>
      <w:r>
        <w:rPr>
          <w:rFonts w:hint="eastAsia" w:ascii="宋体" w:hAnsi="宋体" w:eastAsia="宋体"/>
          <w:sz w:val="24"/>
          <w:szCs w:val="18"/>
          <w:highlight w:val="none"/>
        </w:rPr>
        <w:t>接受联合体</w:t>
      </w:r>
      <w:r>
        <w:rPr>
          <w:rFonts w:hint="eastAsia" w:ascii="宋体" w:hAnsi="宋体" w:eastAsia="宋体"/>
          <w:sz w:val="24"/>
          <w:szCs w:val="18"/>
          <w:highlight w:val="none"/>
          <w:lang w:eastAsia="zh-CN"/>
        </w:rPr>
        <w:t>。</w:t>
      </w:r>
    </w:p>
    <w:p w14:paraId="45A7E2E2">
      <w:pPr>
        <w:spacing w:line="360" w:lineRule="auto"/>
        <w:ind w:firstLine="435"/>
        <w:outlineLvl w:val="1"/>
        <w:rPr>
          <w:rFonts w:ascii="宋体" w:hAnsi="宋体" w:eastAsia="宋体"/>
          <w:b/>
          <w:bCs/>
          <w:sz w:val="24"/>
          <w:szCs w:val="18"/>
        </w:rPr>
      </w:pPr>
      <w:bookmarkStart w:id="4" w:name="_Toc18603"/>
      <w:bookmarkStart w:id="5" w:name="_Toc27755"/>
      <w:r>
        <w:rPr>
          <w:rFonts w:hint="eastAsia" w:ascii="宋体" w:hAnsi="宋体" w:eastAsia="宋体"/>
          <w:b/>
          <w:bCs/>
          <w:sz w:val="24"/>
          <w:szCs w:val="18"/>
        </w:rPr>
        <w:t>二</w:t>
      </w:r>
      <w:r>
        <w:rPr>
          <w:rFonts w:hint="eastAsia" w:asciiTheme="minorEastAsia" w:hAnsiTheme="minorEastAsia" w:eastAsiaTheme="minorEastAsia"/>
          <w:b/>
          <w:sz w:val="24"/>
        </w:rPr>
        <w:t>、</w:t>
      </w:r>
      <w:bookmarkEnd w:id="4"/>
      <w:bookmarkEnd w:id="5"/>
      <w:r>
        <w:rPr>
          <w:rFonts w:hint="eastAsia" w:ascii="宋体" w:hAnsi="宋体" w:eastAsia="宋体"/>
          <w:b/>
          <w:bCs/>
          <w:sz w:val="24"/>
          <w:szCs w:val="18"/>
        </w:rPr>
        <w:t>申请人的资格要求：</w:t>
      </w:r>
    </w:p>
    <w:p w14:paraId="25D872D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6" w:name="_Toc11933"/>
      <w:bookmarkStart w:id="7" w:name="_Toc4409"/>
      <w:r>
        <w:rPr>
          <w:rFonts w:hint="eastAsia" w:ascii="宋体" w:hAnsi="宋体" w:eastAsia="宋体" w:cs="宋体"/>
          <w:sz w:val="24"/>
          <w:szCs w:val="24"/>
          <w:lang w:val="en-US" w:eastAsia="zh-CN"/>
        </w:rPr>
        <w:t>1</w:t>
      </w:r>
      <w:r>
        <w:rPr>
          <w:rFonts w:hint="eastAsia" w:ascii="宋体" w:hAnsi="宋体" w:eastAsia="宋体" w:cs="宋体"/>
          <w:sz w:val="24"/>
          <w:szCs w:val="24"/>
        </w:rPr>
        <w:t>.满足《中华人民共和国政府采购法》第二十二条规定；</w:t>
      </w:r>
    </w:p>
    <w:p w14:paraId="1052C5D7">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default" w:ascii="宋体" w:hAnsi="宋体" w:eastAsia="宋体" w:cs="宋体"/>
          <w:i w:val="0"/>
          <w:iCs w:val="0"/>
          <w:caps w:val="0"/>
          <w:color w:val="000000"/>
          <w:spacing w:val="0"/>
          <w:sz w:val="24"/>
          <w:szCs w:val="24"/>
          <w:highlight w:val="yellow"/>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r>
        <w:rPr>
          <w:rFonts w:hint="eastAsia" w:ascii="宋体" w:hAnsi="宋体" w:eastAsia="宋体" w:cs="宋体"/>
          <w:i w:val="0"/>
          <w:iCs w:val="0"/>
          <w:caps w:val="0"/>
          <w:color w:val="000000"/>
          <w:spacing w:val="0"/>
          <w:sz w:val="24"/>
          <w:szCs w:val="24"/>
          <w:highlight w:val="none"/>
          <w:lang w:val="en-US" w:eastAsia="zh-CN"/>
        </w:rPr>
        <w:t>本项目为专门面向中小企业采购项目，供应商须为中小微企业、监狱企业、残疾人福利性单位;</w:t>
      </w:r>
    </w:p>
    <w:p w14:paraId="6500F4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p>
    <w:p w14:paraId="6AF8E2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信誉要求：</w:t>
      </w:r>
    </w:p>
    <w:p w14:paraId="7954ED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供应商存在以下不良信用记录情形之一的，不得推荐为成交候选供应商，不得确定为成交供应商：</w:t>
      </w:r>
    </w:p>
    <w:p w14:paraId="76426E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3.1.1</w:t>
      </w:r>
      <w:r>
        <w:rPr>
          <w:rFonts w:hint="eastAsia" w:ascii="宋体" w:hAnsi="宋体" w:eastAsia="宋体" w:cs="宋体"/>
          <w:color w:val="auto"/>
          <w:sz w:val="24"/>
          <w:szCs w:val="24"/>
          <w:highlight w:val="none"/>
        </w:rPr>
        <w:t>供应商被人民法院列入失信被执行人的；</w:t>
      </w:r>
    </w:p>
    <w:p w14:paraId="0D2FEA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3.1.2</w:t>
      </w:r>
      <w:r>
        <w:rPr>
          <w:rFonts w:hint="eastAsia" w:ascii="宋体" w:hAnsi="宋体" w:eastAsia="宋体" w:cs="宋体"/>
          <w:color w:val="auto"/>
          <w:sz w:val="24"/>
          <w:szCs w:val="24"/>
          <w:highlight w:val="none"/>
        </w:rPr>
        <w:t>供应商被税务部门列入重大税收违法案件当事人名单的；</w:t>
      </w:r>
    </w:p>
    <w:p w14:paraId="20F04581">
      <w:pPr>
        <w:spacing w:line="360" w:lineRule="auto"/>
        <w:ind w:firstLine="480" w:firstLineChars="200"/>
        <w:rPr>
          <w:rFonts w:hint="eastAsia"/>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供应商被政府采购监管部门列入政府采购严重违法失信行为记录名单的。</w:t>
      </w:r>
    </w:p>
    <w:p w14:paraId="1C421780">
      <w:pPr>
        <w:spacing w:line="360" w:lineRule="auto"/>
        <w:ind w:firstLine="435"/>
        <w:outlineLvl w:val="1"/>
        <w:rPr>
          <w:rFonts w:ascii="宋体" w:hAnsi="宋体" w:eastAsia="宋体"/>
          <w:b/>
          <w:bCs/>
          <w:sz w:val="24"/>
          <w:szCs w:val="18"/>
        </w:rPr>
      </w:pPr>
      <w:r>
        <w:rPr>
          <w:rFonts w:hint="eastAsia" w:ascii="宋体" w:hAnsi="宋体" w:eastAsia="宋体"/>
          <w:b/>
          <w:bCs/>
          <w:sz w:val="24"/>
          <w:szCs w:val="18"/>
        </w:rPr>
        <w:t>三</w:t>
      </w:r>
      <w:r>
        <w:rPr>
          <w:rFonts w:hint="eastAsia" w:asciiTheme="minorEastAsia" w:hAnsiTheme="minorEastAsia" w:eastAsiaTheme="minorEastAsia"/>
          <w:b/>
          <w:sz w:val="24"/>
        </w:rPr>
        <w:t>、</w:t>
      </w:r>
      <w:bookmarkEnd w:id="6"/>
      <w:bookmarkEnd w:id="7"/>
      <w:r>
        <w:rPr>
          <w:rFonts w:hint="eastAsia" w:ascii="宋体" w:hAnsi="宋体" w:eastAsia="宋体"/>
          <w:b/>
          <w:bCs/>
          <w:sz w:val="24"/>
          <w:szCs w:val="18"/>
        </w:rPr>
        <w:t>获取采购文件</w:t>
      </w:r>
    </w:p>
    <w:p w14:paraId="5E01C069">
      <w:pPr>
        <w:spacing w:line="360" w:lineRule="auto"/>
        <w:ind w:firstLine="540"/>
        <w:rPr>
          <w:rFonts w:hint="eastAsia" w:asciiTheme="minorEastAsia" w:hAnsiTheme="minorEastAsia" w:eastAsiaTheme="minorEastAsia" w:cstheme="minorEastAsia"/>
          <w:sz w:val="24"/>
          <w:szCs w:val="24"/>
          <w:u w:val="single"/>
        </w:rPr>
      </w:pPr>
      <w:bookmarkStart w:id="8" w:name="_Toc14113"/>
      <w:bookmarkStart w:id="9" w:name="_Toc7104"/>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eastAsia="zh-CN"/>
        </w:rPr>
        <w:t>2026</w:t>
      </w:r>
      <w:r>
        <w:rPr>
          <w:rFonts w:hint="eastAsia" w:asciiTheme="minorEastAsia" w:hAnsiTheme="minorEastAsia" w:eastAsiaTheme="minorEastAsia" w:cstheme="minorEastAsia"/>
          <w:sz w:val="24"/>
          <w:szCs w:val="24"/>
          <w:u w:val="none"/>
        </w:rPr>
        <w:t xml:space="preserve"> 年</w:t>
      </w:r>
      <w:r>
        <w:rPr>
          <w:rFonts w:hint="eastAsia" w:asciiTheme="minorEastAsia" w:hAnsiTheme="minorEastAsia" w:eastAsiaTheme="minorEastAsia" w:cstheme="minorEastAsia"/>
          <w:sz w:val="24"/>
          <w:szCs w:val="24"/>
          <w:u w:val="none"/>
          <w:lang w:val="en-US" w:eastAsia="zh-CN"/>
        </w:rPr>
        <w:t>3</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none"/>
          <w:lang w:val="en-US" w:eastAsia="zh-CN"/>
        </w:rPr>
        <w:t>9</w:t>
      </w:r>
      <w:r>
        <w:rPr>
          <w:rFonts w:hint="eastAsia" w:asciiTheme="minorEastAsia" w:hAnsiTheme="minorEastAsia" w:eastAsiaTheme="minorEastAsia" w:cstheme="minorEastAsia"/>
          <w:sz w:val="24"/>
          <w:szCs w:val="24"/>
          <w:u w:val="none"/>
        </w:rPr>
        <w:t xml:space="preserve">日至 </w:t>
      </w:r>
      <w:r>
        <w:rPr>
          <w:rFonts w:hint="eastAsia" w:asciiTheme="minorEastAsia" w:hAnsiTheme="minorEastAsia" w:eastAsiaTheme="minorEastAsia" w:cstheme="minorEastAsia"/>
          <w:sz w:val="24"/>
          <w:szCs w:val="24"/>
          <w:u w:val="none"/>
          <w:lang w:val="en-US" w:eastAsia="zh-CN"/>
        </w:rPr>
        <w:t>2026</w:t>
      </w:r>
      <w:r>
        <w:rPr>
          <w:rFonts w:hint="eastAsia" w:asciiTheme="minorEastAsia" w:hAnsiTheme="minorEastAsia" w:eastAsiaTheme="minorEastAsia" w:cstheme="minorEastAsia"/>
          <w:sz w:val="24"/>
          <w:szCs w:val="24"/>
          <w:u w:val="none"/>
        </w:rPr>
        <w:t xml:space="preserve"> 年</w:t>
      </w:r>
      <w:r>
        <w:rPr>
          <w:rFonts w:hint="eastAsia" w:asciiTheme="minorEastAsia" w:hAnsiTheme="minorEastAsia" w:eastAsiaTheme="minorEastAsia" w:cstheme="minorEastAsia"/>
          <w:sz w:val="24"/>
          <w:szCs w:val="24"/>
          <w:u w:val="none"/>
          <w:lang w:val="en-US" w:eastAsia="zh-CN"/>
        </w:rPr>
        <w:t>3</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none"/>
          <w:lang w:val="en-US" w:eastAsia="zh-CN"/>
        </w:rPr>
        <w:t>16</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sz w:val="24"/>
          <w:szCs w:val="24"/>
        </w:rPr>
        <w:t>，每天上午0:00至12:00，下午12:00至23：59。</w:t>
      </w:r>
    </w:p>
    <w:p w14:paraId="29A5727E">
      <w:pPr>
        <w:spacing w:line="360" w:lineRule="auto"/>
        <w:ind w:firstLine="540"/>
        <w:rPr>
          <w:rFonts w:hint="eastAsia" w:ascii="宋体" w:hAnsi="宋体" w:eastAsia="宋体" w:cs="宋体"/>
          <w:sz w:val="24"/>
          <w:szCs w:val="18"/>
          <w:highlight w:val="none"/>
          <w:u w:val="single"/>
        </w:rPr>
      </w:pPr>
      <w:r>
        <w:rPr>
          <w:rFonts w:hint="eastAsia" w:ascii="宋体" w:hAnsi="宋体" w:eastAsia="宋体" w:cs="宋体"/>
          <w:sz w:val="24"/>
          <w:szCs w:val="24"/>
          <w:highlight w:val="none"/>
        </w:rPr>
        <w:t>地点：“徽采云”电子交易系统</w:t>
      </w:r>
    </w:p>
    <w:p w14:paraId="161CBBF7">
      <w:pPr>
        <w:spacing w:line="360" w:lineRule="auto"/>
        <w:ind w:firstLine="480" w:firstLineChars="200"/>
        <w:rPr>
          <w:rFonts w:hint="eastAsia" w:ascii="宋体" w:hAnsi="宋体" w:eastAsia="宋体"/>
          <w:b/>
          <w:bCs/>
          <w:sz w:val="24"/>
          <w:szCs w:val="18"/>
          <w:lang w:eastAsia="zh-CN"/>
        </w:rPr>
      </w:pPr>
      <w:r>
        <w:rPr>
          <w:rFonts w:hint="eastAsia" w:ascii="宋体" w:hAnsi="宋体" w:eastAsia="宋体" w:cs="宋体"/>
          <w:sz w:val="24"/>
          <w:szCs w:val="24"/>
          <w:highlight w:val="none"/>
        </w:rPr>
        <w:t>方式：供应商登录“徽采云”电子交易系统在线获取采购文件</w:t>
      </w:r>
      <w:r>
        <w:rPr>
          <w:rFonts w:hint="eastAsia" w:ascii="宋体" w:hAnsi="宋体" w:eastAsia="宋体" w:cs="宋体"/>
          <w:sz w:val="24"/>
          <w:szCs w:val="24"/>
          <w:highlight w:val="none"/>
          <w:lang w:eastAsia="zh-CN"/>
        </w:rPr>
        <w:t>。</w:t>
      </w:r>
    </w:p>
    <w:p w14:paraId="6031BF10">
      <w:pPr>
        <w:spacing w:line="360" w:lineRule="auto"/>
        <w:ind w:firstLine="435"/>
        <w:outlineLvl w:val="1"/>
        <w:rPr>
          <w:rFonts w:ascii="宋体" w:hAnsi="宋体" w:eastAsia="宋体"/>
          <w:b/>
          <w:bCs/>
          <w:sz w:val="24"/>
          <w:szCs w:val="18"/>
        </w:rPr>
      </w:pPr>
      <w:r>
        <w:rPr>
          <w:rFonts w:hint="eastAsia" w:ascii="宋体" w:hAnsi="宋体" w:eastAsia="宋体"/>
          <w:b/>
          <w:bCs/>
          <w:sz w:val="24"/>
          <w:szCs w:val="18"/>
        </w:rPr>
        <w:t>四</w:t>
      </w:r>
      <w:r>
        <w:rPr>
          <w:rFonts w:hint="eastAsia" w:asciiTheme="minorEastAsia" w:hAnsiTheme="minorEastAsia" w:eastAsiaTheme="minorEastAsia"/>
          <w:b/>
          <w:sz w:val="24"/>
        </w:rPr>
        <w:t>、</w:t>
      </w:r>
      <w:bookmarkEnd w:id="8"/>
      <w:bookmarkEnd w:id="9"/>
      <w:r>
        <w:rPr>
          <w:rFonts w:hint="eastAsia" w:ascii="宋体" w:hAnsi="宋体" w:eastAsia="宋体" w:cs="宋体"/>
          <w:b/>
          <w:bCs w:val="0"/>
          <w:sz w:val="24"/>
          <w:szCs w:val="24"/>
        </w:rPr>
        <w:t>响应文件提交</w:t>
      </w:r>
    </w:p>
    <w:p w14:paraId="393E28F1">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u w:val="single"/>
        </w:rPr>
      </w:pPr>
      <w:r>
        <w:rPr>
          <w:rFonts w:hint="eastAsia" w:asciiTheme="minorEastAsia" w:hAnsiTheme="minorEastAsia" w:eastAsiaTheme="minorEastAsia" w:cstheme="minorEastAsia"/>
          <w:bCs/>
          <w:sz w:val="24"/>
          <w:szCs w:val="24"/>
          <w:u w:val="none"/>
          <w:lang w:val="en-US" w:eastAsia="zh-CN"/>
        </w:rPr>
        <w:t>截止时</w:t>
      </w:r>
      <w:r>
        <w:rPr>
          <w:rFonts w:hint="eastAsia" w:asciiTheme="minorEastAsia" w:hAnsiTheme="minorEastAsia" w:eastAsiaTheme="minorEastAsia" w:cstheme="minorEastAsia"/>
          <w:bCs/>
          <w:sz w:val="24"/>
          <w:szCs w:val="24"/>
          <w:u w:val="none"/>
          <w:lang w:val="en-US" w:eastAsia="zh-CN"/>
        </w:rPr>
        <w:t>间：</w:t>
      </w:r>
      <w:r>
        <w:rPr>
          <w:rFonts w:hint="eastAsia" w:asciiTheme="minorEastAsia" w:hAnsiTheme="minorEastAsia" w:eastAsiaTheme="minorEastAsia" w:cstheme="minorEastAsia"/>
          <w:bCs/>
          <w:sz w:val="24"/>
          <w:szCs w:val="24"/>
          <w:u w:val="none"/>
        </w:rPr>
        <w:t xml:space="preserve"> </w:t>
      </w:r>
      <w:r>
        <w:rPr>
          <w:rFonts w:hint="eastAsia" w:asciiTheme="minorEastAsia" w:hAnsiTheme="minorEastAsia" w:eastAsiaTheme="minorEastAsia" w:cstheme="minorEastAsia"/>
          <w:bCs/>
          <w:sz w:val="24"/>
          <w:szCs w:val="24"/>
          <w:u w:val="none"/>
          <w:lang w:val="en-US" w:eastAsia="zh-CN"/>
        </w:rPr>
        <w:t>2026</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none"/>
          <w:lang w:val="en-US" w:eastAsia="zh-CN"/>
        </w:rPr>
        <w:t>3</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none"/>
          <w:lang w:val="en-US" w:eastAsia="zh-CN"/>
        </w:rPr>
        <w:t>19</w:t>
      </w:r>
      <w:r>
        <w:rPr>
          <w:rFonts w:hint="eastAsia" w:asciiTheme="minorEastAsia" w:hAnsiTheme="minorEastAsia" w:eastAsiaTheme="minorEastAsia" w:cstheme="minorEastAsia"/>
          <w:bCs/>
          <w:sz w:val="24"/>
          <w:szCs w:val="24"/>
          <w:u w:val="none"/>
        </w:rPr>
        <w:t xml:space="preserve">日 </w:t>
      </w:r>
      <w:r>
        <w:rPr>
          <w:rFonts w:hint="eastAsia" w:asciiTheme="minorEastAsia" w:hAnsiTheme="minorEastAsia" w:eastAsiaTheme="minorEastAsia" w:cstheme="minorEastAsia"/>
          <w:bCs/>
          <w:sz w:val="24"/>
          <w:szCs w:val="24"/>
          <w:u w:val="none"/>
          <w:lang w:val="en-US" w:eastAsia="zh-CN"/>
        </w:rPr>
        <w:t>9</w:t>
      </w:r>
      <w:r>
        <w:rPr>
          <w:rFonts w:hint="eastAsia" w:asciiTheme="minorEastAsia" w:hAnsiTheme="minorEastAsia" w:eastAsiaTheme="minorEastAsia" w:cstheme="minorEastAsia"/>
          <w:bCs/>
          <w:sz w:val="24"/>
          <w:szCs w:val="24"/>
          <w:u w:val="none"/>
        </w:rPr>
        <w:t xml:space="preserve">点 </w:t>
      </w:r>
      <w:r>
        <w:rPr>
          <w:rFonts w:hint="eastAsia" w:asciiTheme="minorEastAsia" w:hAnsiTheme="minorEastAsia" w:eastAsiaTheme="minorEastAsia" w:cstheme="minorEastAsia"/>
          <w:bCs/>
          <w:sz w:val="24"/>
          <w:szCs w:val="24"/>
          <w:u w:val="none"/>
          <w:lang w:val="en-US" w:eastAsia="zh-CN"/>
        </w:rPr>
        <w:t>30</w:t>
      </w:r>
      <w:r>
        <w:rPr>
          <w:rFonts w:hint="eastAsia" w:asciiTheme="minorEastAsia" w:hAnsiTheme="minorEastAsia" w:eastAsiaTheme="minorEastAsia" w:cstheme="minorEastAsia"/>
          <w:bCs/>
          <w:sz w:val="24"/>
          <w:szCs w:val="24"/>
          <w:u w:val="none"/>
        </w:rPr>
        <w:t xml:space="preserve"> 分（北京时间）</w:t>
      </w:r>
    </w:p>
    <w:p w14:paraId="4ED4DC8B">
      <w:pPr>
        <w:spacing w:line="360" w:lineRule="auto"/>
        <w:ind w:firstLine="435"/>
        <w:outlineLvl w:val="1"/>
        <w:rPr>
          <w:rFonts w:hint="eastAsia" w:ascii="宋体" w:hAnsi="宋体" w:eastAsia="宋体" w:cs="宋体"/>
          <w:sz w:val="24"/>
          <w:szCs w:val="24"/>
          <w:highlight w:val="none"/>
        </w:rPr>
      </w:pPr>
      <w:bookmarkStart w:id="10" w:name="_Toc23607"/>
      <w:bookmarkStart w:id="11" w:name="_Toc12683"/>
      <w:r>
        <w:rPr>
          <w:rFonts w:hint="eastAsia" w:ascii="宋体" w:hAnsi="宋体" w:eastAsia="宋体" w:cs="宋体"/>
          <w:sz w:val="24"/>
          <w:szCs w:val="24"/>
          <w:highlight w:val="none"/>
        </w:rPr>
        <w:t>地点：“徽采云”电子交易系统</w:t>
      </w:r>
    </w:p>
    <w:p w14:paraId="144BBEC0">
      <w:pPr>
        <w:spacing w:line="360" w:lineRule="auto"/>
        <w:ind w:firstLine="435"/>
        <w:outlineLvl w:val="1"/>
        <w:rPr>
          <w:rFonts w:hint="eastAsia" w:ascii="宋体" w:hAnsi="宋体" w:eastAsiaTheme="minorEastAsia"/>
          <w:b/>
          <w:bCs/>
          <w:sz w:val="24"/>
          <w:szCs w:val="18"/>
          <w:lang w:val="en-US" w:eastAsia="zh-CN"/>
        </w:rPr>
      </w:pPr>
      <w:r>
        <w:rPr>
          <w:rFonts w:hint="eastAsia" w:ascii="宋体" w:hAnsi="宋体" w:eastAsia="宋体"/>
          <w:b/>
          <w:bCs/>
          <w:sz w:val="24"/>
          <w:szCs w:val="18"/>
        </w:rPr>
        <w:t>五</w:t>
      </w:r>
      <w:r>
        <w:rPr>
          <w:rFonts w:hint="eastAsia" w:asciiTheme="minorEastAsia" w:hAnsiTheme="minorEastAsia" w:eastAsiaTheme="minorEastAsia"/>
          <w:b/>
          <w:sz w:val="24"/>
        </w:rPr>
        <w:t>、</w:t>
      </w:r>
      <w:bookmarkEnd w:id="10"/>
      <w:bookmarkEnd w:id="11"/>
      <w:r>
        <w:rPr>
          <w:rFonts w:hint="eastAsia" w:ascii="宋体" w:hAnsi="宋体" w:eastAsia="宋体"/>
          <w:b/>
          <w:bCs/>
          <w:sz w:val="24"/>
          <w:lang w:val="en-US" w:eastAsia="zh-CN"/>
        </w:rPr>
        <w:t>开启</w:t>
      </w:r>
    </w:p>
    <w:p w14:paraId="3AABD3EC">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u w:val="single"/>
        </w:rPr>
      </w:pPr>
      <w:bookmarkStart w:id="12" w:name="_Toc27192"/>
      <w:bookmarkStart w:id="13" w:name="_Toc27969"/>
      <w:r>
        <w:rPr>
          <w:rFonts w:hint="eastAsia" w:ascii="宋体" w:hAnsi="宋体" w:eastAsia="宋体" w:cs="宋体"/>
          <w:sz w:val="24"/>
          <w:szCs w:val="24"/>
        </w:rPr>
        <w:t>时</w:t>
      </w:r>
      <w:r>
        <w:rPr>
          <w:rFonts w:hint="eastAsia" w:ascii="宋体" w:hAnsi="宋体" w:eastAsia="宋体" w:cs="宋体"/>
          <w:sz w:val="24"/>
          <w:szCs w:val="24"/>
          <w:u w:val="none"/>
        </w:rPr>
        <w:t>间：</w:t>
      </w:r>
      <w:r>
        <w:rPr>
          <w:rFonts w:hint="eastAsia" w:asciiTheme="minorEastAsia" w:hAnsiTheme="minorEastAsia" w:eastAsiaTheme="minorEastAsia" w:cstheme="minorEastAsia"/>
          <w:bCs/>
          <w:sz w:val="24"/>
          <w:szCs w:val="24"/>
          <w:u w:val="none"/>
        </w:rPr>
        <w:t xml:space="preserve"> </w:t>
      </w:r>
      <w:r>
        <w:rPr>
          <w:rFonts w:hint="eastAsia" w:asciiTheme="minorEastAsia" w:hAnsiTheme="minorEastAsia" w:eastAsiaTheme="minorEastAsia" w:cstheme="minorEastAsia"/>
          <w:bCs/>
          <w:sz w:val="24"/>
          <w:szCs w:val="24"/>
          <w:u w:val="none"/>
          <w:lang w:val="en-US" w:eastAsia="zh-CN"/>
        </w:rPr>
        <w:t>2026</w:t>
      </w:r>
      <w:r>
        <w:rPr>
          <w:rFonts w:hint="eastAsia" w:asciiTheme="minorEastAsia" w:hAnsiTheme="minorEastAsia" w:eastAsiaTheme="minorEastAsia" w:cstheme="minorEastAsia"/>
          <w:bCs/>
          <w:sz w:val="24"/>
          <w:szCs w:val="24"/>
          <w:u w:val="none"/>
        </w:rPr>
        <w:t xml:space="preserve"> 年</w:t>
      </w:r>
      <w:r>
        <w:rPr>
          <w:rFonts w:hint="eastAsia" w:asciiTheme="minorEastAsia" w:hAnsiTheme="minorEastAsia" w:eastAsiaTheme="minorEastAsia" w:cstheme="minorEastAsia"/>
          <w:bCs/>
          <w:sz w:val="24"/>
          <w:szCs w:val="24"/>
          <w:u w:val="none"/>
          <w:lang w:val="en-US" w:eastAsia="zh-CN"/>
        </w:rPr>
        <w:t>3</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none"/>
          <w:lang w:val="en-US" w:eastAsia="zh-CN"/>
        </w:rPr>
        <w:t>19</w:t>
      </w:r>
      <w:r>
        <w:rPr>
          <w:rFonts w:hint="eastAsia" w:asciiTheme="minorEastAsia" w:hAnsiTheme="minorEastAsia" w:eastAsiaTheme="minorEastAsia" w:cstheme="minorEastAsia"/>
          <w:bCs/>
          <w:sz w:val="24"/>
          <w:szCs w:val="24"/>
          <w:u w:val="none"/>
        </w:rPr>
        <w:t xml:space="preserve">日 </w:t>
      </w:r>
      <w:r>
        <w:rPr>
          <w:rFonts w:hint="eastAsia" w:asciiTheme="minorEastAsia" w:hAnsiTheme="minorEastAsia" w:eastAsiaTheme="minorEastAsia" w:cstheme="minorEastAsia"/>
          <w:bCs/>
          <w:sz w:val="24"/>
          <w:szCs w:val="24"/>
          <w:u w:val="none"/>
          <w:lang w:val="en-US" w:eastAsia="zh-CN"/>
        </w:rPr>
        <w:t>9</w:t>
      </w:r>
      <w:r>
        <w:rPr>
          <w:rFonts w:hint="eastAsia" w:asciiTheme="minorEastAsia" w:hAnsiTheme="minorEastAsia" w:eastAsiaTheme="minorEastAsia" w:cstheme="minorEastAsia"/>
          <w:bCs/>
          <w:sz w:val="24"/>
          <w:szCs w:val="24"/>
          <w:u w:val="none"/>
        </w:rPr>
        <w:t xml:space="preserve"> 点 </w:t>
      </w:r>
      <w:r>
        <w:rPr>
          <w:rFonts w:hint="eastAsia" w:asciiTheme="minorEastAsia" w:hAnsiTheme="minorEastAsia" w:eastAsiaTheme="minorEastAsia" w:cstheme="minorEastAsia"/>
          <w:bCs/>
          <w:sz w:val="24"/>
          <w:szCs w:val="24"/>
          <w:u w:val="none"/>
          <w:lang w:val="en-US" w:eastAsia="zh-CN"/>
        </w:rPr>
        <w:t>30</w:t>
      </w:r>
      <w:r>
        <w:rPr>
          <w:rFonts w:hint="eastAsia" w:asciiTheme="minorEastAsia" w:hAnsiTheme="minorEastAsia" w:eastAsiaTheme="minorEastAsia" w:cstheme="minorEastAsia"/>
          <w:bCs/>
          <w:sz w:val="24"/>
          <w:szCs w:val="24"/>
          <w:u w:val="none"/>
        </w:rPr>
        <w:t xml:space="preserve"> 分（北京时间）</w:t>
      </w:r>
    </w:p>
    <w:p w14:paraId="7569E1B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highlight w:val="none"/>
        </w:rPr>
        <w:t>“徽采云”电子交易系统</w:t>
      </w:r>
    </w:p>
    <w:p w14:paraId="477D955E">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rPr>
      </w:pPr>
      <w:bookmarkStart w:id="14" w:name="_Toc28359017"/>
      <w:bookmarkStart w:id="15" w:name="_Toc35393634"/>
      <w:bookmarkStart w:id="16" w:name="_Toc28359094"/>
      <w:bookmarkStart w:id="17" w:name="_Toc6935"/>
      <w:bookmarkStart w:id="18" w:name="_Toc35393803"/>
      <w:r>
        <w:rPr>
          <w:rFonts w:hint="eastAsia" w:ascii="宋体" w:hAnsi="宋体" w:eastAsia="宋体" w:cs="宋体"/>
          <w:b/>
          <w:bCs w:val="0"/>
          <w:sz w:val="24"/>
          <w:szCs w:val="24"/>
        </w:rPr>
        <w:t>六、公告期限</w:t>
      </w:r>
      <w:bookmarkEnd w:id="14"/>
      <w:bookmarkEnd w:id="15"/>
      <w:bookmarkEnd w:id="16"/>
      <w:bookmarkEnd w:id="17"/>
      <w:bookmarkEnd w:id="18"/>
    </w:p>
    <w:p w14:paraId="301868F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14:paraId="6A255A16">
      <w:pPr>
        <w:spacing w:line="360" w:lineRule="auto"/>
        <w:ind w:firstLine="435"/>
        <w:outlineLvl w:val="1"/>
        <w:rPr>
          <w:rFonts w:ascii="宋体" w:hAnsi="宋体" w:eastAsia="宋体"/>
          <w:b/>
          <w:sz w:val="24"/>
          <w:szCs w:val="18"/>
        </w:rPr>
      </w:pPr>
      <w:r>
        <w:rPr>
          <w:rFonts w:hint="eastAsia" w:ascii="宋体" w:hAnsi="宋体" w:eastAsia="宋体"/>
          <w:b/>
          <w:sz w:val="24"/>
          <w:szCs w:val="18"/>
        </w:rPr>
        <w:t>七</w:t>
      </w:r>
      <w:r>
        <w:rPr>
          <w:rFonts w:hint="eastAsia" w:asciiTheme="minorEastAsia" w:hAnsiTheme="minorEastAsia" w:eastAsiaTheme="minorEastAsia"/>
          <w:b/>
          <w:sz w:val="24"/>
        </w:rPr>
        <w:t>、</w:t>
      </w:r>
      <w:r>
        <w:rPr>
          <w:rFonts w:hint="eastAsia" w:ascii="宋体" w:hAnsi="宋体" w:eastAsia="宋体"/>
          <w:b/>
          <w:sz w:val="24"/>
          <w:szCs w:val="18"/>
        </w:rPr>
        <w:t>其他补充事宜</w:t>
      </w:r>
    </w:p>
    <w:p w14:paraId="31D8C98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1.本项目落实节能环保、中小微型企业扶持等相关政府采购政策。</w:t>
      </w:r>
      <w:r>
        <w:rPr>
          <w:rFonts w:hint="eastAsia" w:ascii="宋体" w:hAnsi="宋体" w:eastAsia="宋体"/>
          <w:sz w:val="24"/>
          <w:szCs w:val="24"/>
        </w:rPr>
        <w:t>本项目符合财政部、工业和信息化部制定的《政府采购促进中小企业发展管理办法》规定，为专门面向中小企业采购项目。如对此项内容有疑问，可通过书面方式进行质疑。</w:t>
      </w:r>
    </w:p>
    <w:p w14:paraId="64B86E79">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2.本次磋商公告在安徽省政府采购网发布。</w:t>
      </w:r>
    </w:p>
    <w:p w14:paraId="127312C5">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3.响应文件的提交要求:供应商应当在响应文件提交截止时间前通过“徽采云”电子交易系统上传加密的电子响应文件，未在响应文件提交截止时间前完成上传的，视为逾期送达，拒绝接收。</w:t>
      </w:r>
    </w:p>
    <w:p w14:paraId="63A3B7E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4.电子招投标的说明</w:t>
      </w:r>
    </w:p>
    <w:p w14:paraId="1AD201F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4.1电子招投标：本项目以数据电文形式，依托“徽采云”电子交易系统进行招投标活动；</w:t>
      </w:r>
    </w:p>
    <w:p w14:paraId="05A12DCE">
      <w:pPr>
        <w:wordWrap w:val="0"/>
        <w:spacing w:line="360" w:lineRule="auto"/>
        <w:ind w:firstLine="437"/>
        <w:rPr>
          <w:rFonts w:hint="eastAsia" w:ascii="宋体" w:hAnsi="宋体" w:eastAsia="宋体" w:cs="宋体"/>
          <w:sz w:val="24"/>
          <w:szCs w:val="24"/>
        </w:rPr>
      </w:pPr>
      <w:r>
        <w:rPr>
          <w:rFonts w:hint="eastAsia" w:ascii="宋体" w:hAnsi="宋体" w:eastAsia="宋体" w:cs="宋体"/>
          <w:sz w:val="24"/>
          <w:szCs w:val="24"/>
        </w:rPr>
        <w:t>4.2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1366F49B">
      <w:pPr>
        <w:wordWrap w:val="0"/>
        <w:spacing w:line="360" w:lineRule="auto"/>
        <w:ind w:firstLine="437"/>
        <w:rPr>
          <w:rFonts w:hint="eastAsia" w:asciiTheme="minorEastAsia" w:hAnsiTheme="minorEastAsia" w:eastAsiaTheme="minorEastAsia"/>
          <w:sz w:val="24"/>
        </w:rPr>
      </w:pPr>
      <w:r>
        <w:rPr>
          <w:rFonts w:hint="eastAsia" w:ascii="宋体" w:hAnsi="宋体" w:eastAsia="宋体" w:cs="宋体"/>
          <w:sz w:val="24"/>
          <w:szCs w:val="24"/>
        </w:rPr>
        <w:t>4.3磋商文件的获取：使用CA登录“徽采云”电子交易系统；进入“项目采购”应用，在获取采购文件菜单中选择项目，获取磋商文件；</w:t>
      </w:r>
    </w:p>
    <w:p w14:paraId="6FC29DB2">
      <w:pPr>
        <w:spacing w:line="360" w:lineRule="auto"/>
        <w:ind w:firstLine="435"/>
        <w:rPr>
          <w:rFonts w:hint="eastAsia" w:asciiTheme="minorEastAsia" w:hAnsiTheme="minorEastAsia" w:eastAsiaTheme="minorEastAsia"/>
          <w:sz w:val="24"/>
        </w:rPr>
      </w:pPr>
      <w:r>
        <w:rPr>
          <w:rFonts w:hint="eastAsia" w:ascii="宋体" w:hAnsi="宋体" w:eastAsia="宋体" w:cs="宋体"/>
          <w:sz w:val="24"/>
          <w:szCs w:val="24"/>
        </w:rPr>
        <w:t>4.4响应文件的制作：在“徽采云投标客户端”中完成“填写基本信息”、“制作和导入投标（响应）文件”、“标书关联”、“标书检查”、“电子签名”、“生成电子标书”等操作；</w:t>
      </w:r>
    </w:p>
    <w:p w14:paraId="1828A922">
      <w:pPr>
        <w:spacing w:line="360" w:lineRule="auto"/>
        <w:ind w:firstLine="435"/>
        <w:rPr>
          <w:rFonts w:hint="eastAsia" w:asciiTheme="minorEastAsia" w:hAnsiTheme="minorEastAsia" w:eastAsiaTheme="minorEastAsia"/>
          <w:sz w:val="24"/>
        </w:rPr>
      </w:pPr>
      <w:r>
        <w:rPr>
          <w:rFonts w:hint="eastAsia" w:ascii="宋体" w:hAnsi="宋体" w:eastAsia="宋体" w:cs="宋体"/>
          <w:sz w:val="24"/>
          <w:szCs w:val="24"/>
        </w:rPr>
        <w:t>4.5响应文件的上传：使用CA登录“徽采云”电子交易系统；进入“项目采购”应用，在响应文件上传菜单中选择项目，上传加密的</w:t>
      </w:r>
      <w:r>
        <w:rPr>
          <w:rFonts w:hint="eastAsia" w:ascii="宋体" w:hAnsi="宋体" w:eastAsia="宋体" w:cs="宋体"/>
          <w:sz w:val="24"/>
          <w:szCs w:val="24"/>
          <w:lang w:eastAsia="zh-CN"/>
        </w:rPr>
        <w:t>响应文件</w:t>
      </w:r>
      <w:r>
        <w:rPr>
          <w:rFonts w:hint="eastAsia" w:ascii="宋体" w:hAnsi="宋体" w:eastAsia="宋体" w:cs="宋体"/>
          <w:sz w:val="24"/>
          <w:szCs w:val="24"/>
        </w:rPr>
        <w:t>（*.jmbs）；</w:t>
      </w:r>
    </w:p>
    <w:p w14:paraId="6AED2D61">
      <w:pPr>
        <w:spacing w:line="360" w:lineRule="auto"/>
        <w:ind w:firstLine="435"/>
        <w:rPr>
          <w:rFonts w:hint="eastAsia" w:asciiTheme="minorEastAsia" w:hAnsiTheme="minorEastAsia" w:eastAsiaTheme="minorEastAsia"/>
          <w:sz w:val="24"/>
        </w:rPr>
      </w:pPr>
      <w:r>
        <w:rPr>
          <w:rFonts w:hint="eastAsia" w:ascii="宋体" w:hAnsi="宋体" w:eastAsia="宋体" w:cs="宋体"/>
          <w:sz w:val="24"/>
          <w:szCs w:val="24"/>
        </w:rPr>
        <w:t>4.6响应文件的解密：供应商按照系统提示和磋商文件规定,在规定时间内完成在线解密；</w:t>
      </w:r>
    </w:p>
    <w:p w14:paraId="27F2CCA3">
      <w:pPr>
        <w:spacing w:line="360" w:lineRule="auto"/>
        <w:ind w:firstLine="435"/>
        <w:rPr>
          <w:rFonts w:hint="eastAsia" w:ascii="宋体" w:hAnsi="宋体" w:eastAsia="宋体" w:cs="宋体"/>
          <w:sz w:val="24"/>
          <w:szCs w:val="24"/>
        </w:rPr>
      </w:pPr>
      <w:r>
        <w:rPr>
          <w:rFonts w:hint="eastAsia" w:asciiTheme="minorEastAsia" w:hAnsiTheme="minorEastAsia" w:eastAsiaTheme="minorEastAsia"/>
          <w:sz w:val="24"/>
        </w:rPr>
        <w:t>4</w:t>
      </w:r>
      <w:r>
        <w:rPr>
          <w:rFonts w:hint="eastAsia" w:ascii="宋体" w:hAnsi="宋体" w:eastAsia="宋体" w:cs="宋体"/>
          <w:sz w:val="24"/>
          <w:szCs w:val="24"/>
        </w:rPr>
        <w:t>.7“徽采云”电子交易系统具体操作指南：详见安徽省政府采购网-徽采学院-电子交易系统学习专题-供应商-操作手册。 </w:t>
      </w:r>
    </w:p>
    <w:p w14:paraId="28A1605C">
      <w:pPr>
        <w:spacing w:line="360" w:lineRule="auto"/>
        <w:ind w:firstLine="435"/>
        <w:rPr>
          <w:rFonts w:hint="eastAsia" w:ascii="宋体" w:hAnsi="宋体" w:eastAsia="宋体"/>
          <w:sz w:val="24"/>
          <w:szCs w:val="18"/>
        </w:rPr>
      </w:pPr>
      <w:r>
        <w:rPr>
          <w:rFonts w:hint="eastAsia" w:ascii="宋体" w:hAnsi="宋体" w:eastAsia="宋体" w:cs="宋体"/>
          <w:sz w:val="24"/>
          <w:szCs w:val="24"/>
        </w:rPr>
        <w:t>4.8 CA问题联系电话：安徽CA 400-880-4959；翔晟CA 0551-68105136。</w:t>
      </w:r>
    </w:p>
    <w:p w14:paraId="50D6CAF5">
      <w:pPr>
        <w:pStyle w:val="3"/>
        <w:spacing w:before="0" w:after="0" w:line="360" w:lineRule="auto"/>
        <w:ind w:firstLine="482" w:firstLineChars="200"/>
        <w:rPr>
          <w:rFonts w:ascii="宋体" w:hAnsi="宋体" w:eastAsia="宋体"/>
          <w:b/>
          <w:bCs/>
          <w:sz w:val="24"/>
          <w:szCs w:val="18"/>
        </w:rPr>
      </w:pPr>
      <w:r>
        <w:rPr>
          <w:rFonts w:hint="eastAsia" w:ascii="宋体" w:hAnsi="宋体" w:eastAsia="宋体"/>
          <w:b/>
          <w:bCs/>
          <w:sz w:val="24"/>
          <w:szCs w:val="18"/>
          <w:lang w:val="en-US" w:eastAsia="zh-CN"/>
        </w:rPr>
        <w:t>八</w:t>
      </w:r>
      <w:r>
        <w:rPr>
          <w:rFonts w:hint="eastAsia" w:asciiTheme="minorEastAsia" w:hAnsiTheme="minorEastAsia" w:eastAsiaTheme="minorEastAsia"/>
          <w:b/>
          <w:sz w:val="24"/>
        </w:rPr>
        <w:t>、</w:t>
      </w:r>
      <w:bookmarkEnd w:id="12"/>
      <w:bookmarkEnd w:id="13"/>
      <w:r>
        <w:rPr>
          <w:rFonts w:hint="eastAsia" w:ascii="宋体" w:hAnsi="宋体" w:eastAsia="宋体" w:cs="宋体"/>
          <w:bCs w:val="0"/>
          <w:sz w:val="24"/>
          <w:szCs w:val="24"/>
        </w:rPr>
        <w:t>凡对本次采购提出询问，请按以下方式联系。</w:t>
      </w:r>
    </w:p>
    <w:p w14:paraId="41852B1A">
      <w:pPr>
        <w:spacing w:line="360" w:lineRule="auto"/>
        <w:ind w:firstLine="435"/>
        <w:rPr>
          <w:rFonts w:hint="eastAsia" w:ascii="宋体" w:hAnsi="宋体" w:eastAsia="宋体" w:cs="宋体"/>
          <w:b w:val="0"/>
          <w:sz w:val="24"/>
          <w:szCs w:val="24"/>
        </w:rPr>
      </w:pPr>
      <w:bookmarkStart w:id="19" w:name="_Toc29915"/>
      <w:bookmarkStart w:id="20" w:name="_Toc35393637"/>
      <w:bookmarkStart w:id="21" w:name="_Toc35393806"/>
      <w:bookmarkStart w:id="22" w:name="_Toc28359096"/>
      <w:bookmarkStart w:id="23" w:name="_Toc28359019"/>
      <w:r>
        <w:rPr>
          <w:rFonts w:hint="eastAsia" w:ascii="宋体" w:hAnsi="宋体" w:eastAsia="宋体" w:cs="宋体"/>
          <w:b w:val="0"/>
          <w:sz w:val="24"/>
          <w:szCs w:val="24"/>
        </w:rPr>
        <w:t>1.采购人信息</w:t>
      </w:r>
      <w:bookmarkEnd w:id="19"/>
      <w:bookmarkEnd w:id="20"/>
      <w:bookmarkEnd w:id="21"/>
      <w:bookmarkEnd w:id="22"/>
      <w:bookmarkEnd w:id="23"/>
    </w:p>
    <w:p w14:paraId="5782A77C">
      <w:pPr>
        <w:spacing w:line="360" w:lineRule="auto"/>
        <w:ind w:firstLine="435"/>
        <w:rPr>
          <w:rFonts w:hint="eastAsia" w:ascii="宋体" w:hAnsi="宋体" w:eastAsia="宋体"/>
          <w:sz w:val="24"/>
          <w:szCs w:val="18"/>
          <w:u w:val="none"/>
          <w:lang w:eastAsia="zh-CN"/>
        </w:rPr>
      </w:pPr>
      <w:r>
        <w:rPr>
          <w:rFonts w:hint="eastAsia" w:ascii="宋体" w:hAnsi="宋体" w:eastAsia="宋体"/>
          <w:sz w:val="24"/>
          <w:szCs w:val="18"/>
        </w:rPr>
        <w:t>名  称：</w:t>
      </w:r>
      <w:r>
        <w:rPr>
          <w:rFonts w:hint="eastAsia" w:ascii="宋体" w:hAnsi="宋体" w:eastAsia="宋体"/>
          <w:sz w:val="24"/>
          <w:szCs w:val="18"/>
          <w:u w:val="none"/>
          <w:lang w:eastAsia="zh-CN"/>
        </w:rPr>
        <w:t>安徽省水上运动管理中心</w:t>
      </w:r>
    </w:p>
    <w:p w14:paraId="70ED9627">
      <w:pPr>
        <w:spacing w:line="360" w:lineRule="auto"/>
        <w:ind w:firstLine="435"/>
        <w:rPr>
          <w:rFonts w:ascii="宋体" w:hAnsi="宋体" w:eastAsia="宋体"/>
          <w:sz w:val="24"/>
          <w:szCs w:val="18"/>
          <w:u w:val="none"/>
        </w:rPr>
      </w:pPr>
      <w:r>
        <w:rPr>
          <w:rFonts w:hint="eastAsia" w:ascii="宋体" w:hAnsi="宋体" w:eastAsia="宋体"/>
          <w:sz w:val="24"/>
          <w:szCs w:val="18"/>
          <w:u w:val="none"/>
        </w:rPr>
        <w:t xml:space="preserve">地 </w:t>
      </w:r>
      <w:r>
        <w:rPr>
          <w:rFonts w:ascii="宋体" w:hAnsi="宋体" w:eastAsia="宋体"/>
          <w:sz w:val="24"/>
          <w:szCs w:val="18"/>
          <w:u w:val="none"/>
        </w:rPr>
        <w:t xml:space="preserve"> </w:t>
      </w:r>
      <w:r>
        <w:rPr>
          <w:rFonts w:hint="eastAsia" w:ascii="宋体" w:hAnsi="宋体" w:eastAsia="宋体"/>
          <w:sz w:val="24"/>
          <w:szCs w:val="18"/>
          <w:u w:val="none"/>
        </w:rPr>
        <w:t>址：合肥市肥西紫蓬镇</w:t>
      </w:r>
    </w:p>
    <w:p w14:paraId="589C1D12">
      <w:pPr>
        <w:spacing w:line="360" w:lineRule="auto"/>
        <w:ind w:firstLine="435"/>
        <w:rPr>
          <w:rFonts w:hint="default" w:ascii="宋体" w:hAnsi="宋体" w:eastAsia="宋体"/>
          <w:sz w:val="24"/>
          <w:szCs w:val="18"/>
          <w:highlight w:val="none"/>
          <w:u w:val="none"/>
          <w:lang w:val="en-US" w:eastAsia="zh-CN"/>
        </w:rPr>
      </w:pPr>
      <w:r>
        <w:rPr>
          <w:rFonts w:hint="eastAsia" w:ascii="宋体" w:hAnsi="宋体" w:eastAsia="宋体"/>
          <w:sz w:val="24"/>
          <w:szCs w:val="18"/>
          <w:highlight w:val="none"/>
          <w:u w:val="none"/>
        </w:rPr>
        <w:t>联系人：</w:t>
      </w:r>
      <w:r>
        <w:rPr>
          <w:rFonts w:hint="eastAsia" w:ascii="宋体" w:hAnsi="宋体" w:eastAsia="宋体"/>
          <w:sz w:val="24"/>
          <w:szCs w:val="18"/>
          <w:highlight w:val="none"/>
          <w:u w:val="none"/>
          <w:lang w:val="en-US" w:eastAsia="zh-CN"/>
        </w:rPr>
        <w:t>唐为荣</w:t>
      </w:r>
    </w:p>
    <w:p w14:paraId="6A271018">
      <w:pPr>
        <w:spacing w:line="360" w:lineRule="auto"/>
        <w:ind w:firstLine="435"/>
        <w:rPr>
          <w:rFonts w:hint="default"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联系方式</w:t>
      </w:r>
      <w:r>
        <w:rPr>
          <w:rFonts w:hint="eastAsia" w:ascii="宋体" w:hAnsi="宋体" w:eastAsia="宋体"/>
          <w:sz w:val="24"/>
          <w:szCs w:val="18"/>
          <w:highlight w:val="none"/>
          <w:u w:val="none"/>
        </w:rPr>
        <w:t>：</w:t>
      </w:r>
      <w:r>
        <w:rPr>
          <w:rFonts w:hint="eastAsia" w:ascii="宋体" w:hAnsi="宋体" w:eastAsia="宋体"/>
          <w:sz w:val="24"/>
          <w:szCs w:val="18"/>
          <w:highlight w:val="none"/>
          <w:u w:val="none"/>
          <w:lang w:val="en-US" w:eastAsia="zh-CN"/>
        </w:rPr>
        <w:t>13395690995</w:t>
      </w:r>
    </w:p>
    <w:p w14:paraId="5CA2ABEE">
      <w:pPr>
        <w:spacing w:line="360" w:lineRule="auto"/>
        <w:ind w:firstLine="435"/>
        <w:outlineLvl w:val="2"/>
        <w:rPr>
          <w:rFonts w:hint="eastAsia" w:ascii="宋体" w:hAnsi="宋体" w:eastAsia="宋体"/>
          <w:sz w:val="24"/>
          <w:szCs w:val="18"/>
          <w:highlight w:val="none"/>
          <w:lang w:val="en-US" w:eastAsia="zh-CN"/>
        </w:rPr>
      </w:pPr>
      <w:r>
        <w:rPr>
          <w:rFonts w:ascii="宋体" w:hAnsi="宋体" w:eastAsia="宋体"/>
          <w:sz w:val="24"/>
          <w:szCs w:val="18"/>
          <w:highlight w:val="none"/>
        </w:rPr>
        <w:t>2.采购代理机构</w:t>
      </w:r>
      <w:r>
        <w:rPr>
          <w:rFonts w:hint="eastAsia" w:ascii="宋体" w:hAnsi="宋体" w:eastAsia="宋体"/>
          <w:sz w:val="24"/>
          <w:szCs w:val="18"/>
          <w:highlight w:val="none"/>
          <w:lang w:val="en-US" w:eastAsia="zh-CN"/>
        </w:rPr>
        <w:t>信息</w:t>
      </w:r>
    </w:p>
    <w:p w14:paraId="62C3B65C">
      <w:pPr>
        <w:spacing w:line="360" w:lineRule="auto"/>
        <w:ind w:firstLine="435"/>
        <w:rPr>
          <w:rFonts w:hint="eastAsia" w:ascii="宋体" w:hAnsi="宋体" w:eastAsia="宋体"/>
          <w:sz w:val="24"/>
          <w:szCs w:val="18"/>
          <w:u w:val="none"/>
          <w:lang w:eastAsia="zh-CN"/>
        </w:rPr>
      </w:pPr>
      <w:r>
        <w:rPr>
          <w:rFonts w:hint="eastAsia" w:ascii="宋体" w:hAnsi="宋体" w:eastAsia="宋体"/>
          <w:sz w:val="24"/>
          <w:szCs w:val="18"/>
        </w:rPr>
        <w:t>名  称</w:t>
      </w:r>
      <w:r>
        <w:rPr>
          <w:rFonts w:hint="eastAsia" w:ascii="宋体" w:hAnsi="宋体" w:eastAsia="宋体"/>
          <w:sz w:val="24"/>
          <w:szCs w:val="18"/>
          <w:u w:val="none"/>
        </w:rPr>
        <w:t>：</w:t>
      </w:r>
      <w:r>
        <w:rPr>
          <w:rFonts w:hint="eastAsia" w:ascii="宋体" w:hAnsi="宋体" w:eastAsia="宋体"/>
          <w:sz w:val="24"/>
          <w:szCs w:val="18"/>
          <w:u w:val="none"/>
          <w:lang w:eastAsia="zh-CN"/>
        </w:rPr>
        <w:t>安徽中技工程咨询有限公司</w:t>
      </w:r>
    </w:p>
    <w:p w14:paraId="64208DA0">
      <w:pPr>
        <w:spacing w:line="360" w:lineRule="auto"/>
        <w:ind w:firstLine="435"/>
        <w:rPr>
          <w:rFonts w:ascii="宋体" w:hAnsi="宋体" w:eastAsia="宋体"/>
          <w:sz w:val="24"/>
          <w:szCs w:val="18"/>
          <w:u w:val="none"/>
        </w:rPr>
      </w:pPr>
      <w:r>
        <w:rPr>
          <w:rFonts w:hint="eastAsia" w:ascii="宋体" w:hAnsi="宋体" w:eastAsia="宋体"/>
          <w:sz w:val="24"/>
          <w:szCs w:val="18"/>
          <w:u w:val="none"/>
        </w:rPr>
        <w:t>地</w:t>
      </w:r>
      <w:r>
        <w:rPr>
          <w:rFonts w:ascii="宋体" w:hAnsi="宋体" w:eastAsia="宋体"/>
          <w:sz w:val="24"/>
          <w:szCs w:val="18"/>
          <w:u w:val="none"/>
        </w:rPr>
        <w:t xml:space="preserve">  址：</w:t>
      </w:r>
      <w:r>
        <w:rPr>
          <w:rFonts w:hint="eastAsia" w:ascii="宋体" w:hAnsi="宋体" w:eastAsia="宋体"/>
          <w:sz w:val="24"/>
          <w:szCs w:val="18"/>
          <w:u w:val="none"/>
        </w:rPr>
        <w:t>合肥市合作化南路27号</w:t>
      </w:r>
    </w:p>
    <w:p w14:paraId="712B96DD">
      <w:pPr>
        <w:spacing w:line="360" w:lineRule="auto"/>
        <w:ind w:firstLine="435"/>
        <w:rPr>
          <w:rFonts w:hint="default" w:ascii="宋体" w:hAnsi="宋体" w:eastAsia="宋体"/>
          <w:sz w:val="24"/>
          <w:szCs w:val="18"/>
          <w:u w:val="none"/>
          <w:lang w:val="en-US" w:eastAsia="zh-CN"/>
        </w:rPr>
      </w:pPr>
      <w:r>
        <w:rPr>
          <w:rFonts w:hint="eastAsia" w:ascii="宋体" w:hAnsi="宋体" w:eastAsia="宋体"/>
          <w:sz w:val="24"/>
          <w:szCs w:val="18"/>
          <w:u w:val="none"/>
        </w:rPr>
        <w:t>联系人：</w:t>
      </w:r>
      <w:r>
        <w:rPr>
          <w:rFonts w:hint="eastAsia" w:ascii="宋体" w:hAnsi="宋体" w:eastAsia="宋体"/>
          <w:sz w:val="24"/>
          <w:szCs w:val="18"/>
          <w:u w:val="none"/>
          <w:lang w:val="en-US" w:eastAsia="zh-CN"/>
        </w:rPr>
        <w:t>张洪羽、陈振</w:t>
      </w:r>
    </w:p>
    <w:p w14:paraId="253D1AA2">
      <w:pPr>
        <w:spacing w:line="360" w:lineRule="auto"/>
        <w:ind w:firstLine="435"/>
        <w:rPr>
          <w:rFonts w:hint="eastAsia" w:eastAsia="宋体"/>
          <w:lang w:val="en-US" w:eastAsia="zh-CN"/>
        </w:rPr>
      </w:pPr>
      <w:r>
        <w:rPr>
          <w:rFonts w:hint="eastAsia" w:ascii="宋体" w:hAnsi="宋体" w:eastAsia="宋体"/>
          <w:sz w:val="24"/>
          <w:szCs w:val="18"/>
          <w:u w:val="none"/>
          <w:lang w:val="en-US" w:eastAsia="zh-CN"/>
        </w:rPr>
        <w:t>联系方式</w:t>
      </w:r>
      <w:r>
        <w:rPr>
          <w:rFonts w:ascii="宋体" w:hAnsi="宋体" w:eastAsia="宋体"/>
          <w:sz w:val="24"/>
          <w:szCs w:val="18"/>
          <w:u w:val="none"/>
        </w:rPr>
        <w:t>：</w:t>
      </w:r>
      <w:r>
        <w:rPr>
          <w:rFonts w:hint="eastAsia" w:ascii="宋体" w:hAnsi="宋体" w:eastAsia="宋体"/>
          <w:sz w:val="24"/>
          <w:szCs w:val="18"/>
          <w:u w:val="none"/>
        </w:rPr>
        <w:t>0551-65149581-8</w:t>
      </w:r>
      <w:r>
        <w:rPr>
          <w:rFonts w:hint="eastAsia" w:ascii="宋体" w:hAnsi="宋体" w:eastAsia="宋体"/>
          <w:sz w:val="24"/>
          <w:szCs w:val="18"/>
          <w:u w:val="none"/>
          <w:lang w:val="en-US" w:eastAsia="zh-CN"/>
        </w:rPr>
        <w:t>33</w:t>
      </w:r>
    </w:p>
    <w:p w14:paraId="2DE6A762">
      <w:pPr>
        <w:spacing w:line="360" w:lineRule="auto"/>
        <w:ind w:firstLine="435"/>
        <w:rPr>
          <w:rFonts w:ascii="宋体" w:hAnsi="宋体" w:eastAsia="宋体"/>
          <w:sz w:val="24"/>
          <w:szCs w:val="18"/>
        </w:rPr>
      </w:pPr>
      <w:r>
        <w:rPr>
          <w:rStyle w:val="32"/>
          <w:rFonts w:hint="eastAsia" w:ascii="宋体" w:hAnsi="宋体" w:eastAsia="宋体" w:cs="宋体"/>
          <w:color w:val="000000"/>
          <w:kern w:val="0"/>
          <w:sz w:val="24"/>
          <w:szCs w:val="24"/>
          <w:lang w:val="en-US" w:eastAsia="zh-CN" w:bidi="ar-SA"/>
        </w:rPr>
        <w:br w:type="textWrapping"/>
      </w:r>
      <w:r>
        <w:rPr>
          <w:rFonts w:ascii="宋体" w:hAnsi="宋体" w:eastAsia="宋体"/>
          <w:sz w:val="24"/>
          <w:szCs w:val="18"/>
        </w:rPr>
        <w:br w:type="page"/>
      </w:r>
    </w:p>
    <w:p w14:paraId="3E372BD5">
      <w:pPr>
        <w:spacing w:line="360" w:lineRule="auto"/>
        <w:jc w:val="center"/>
        <w:outlineLvl w:val="0"/>
        <w:rPr>
          <w:rFonts w:asciiTheme="minorEastAsia" w:hAnsiTheme="minorEastAsia" w:eastAsiaTheme="minorEastAsia"/>
          <w:b/>
          <w:color w:val="auto"/>
          <w:sz w:val="28"/>
          <w:highlight w:val="none"/>
        </w:rPr>
      </w:pPr>
      <w:bookmarkStart w:id="24"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4"/>
    </w:p>
    <w:p w14:paraId="7391DC78">
      <w:pPr>
        <w:spacing w:line="360" w:lineRule="auto"/>
        <w:jc w:val="center"/>
        <w:outlineLvl w:val="1"/>
        <w:rPr>
          <w:rFonts w:asciiTheme="minorEastAsia" w:hAnsiTheme="minorEastAsia" w:eastAsiaTheme="minorEastAsia"/>
          <w:b/>
          <w:color w:val="auto"/>
          <w:sz w:val="24"/>
          <w:highlight w:val="none"/>
        </w:rPr>
      </w:pPr>
      <w:bookmarkStart w:id="25" w:name="_Toc11709"/>
      <w:bookmarkStart w:id="26"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5"/>
      <w:bookmarkEnd w:id="26"/>
    </w:p>
    <w:p w14:paraId="382F6EE5">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6"/>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41FE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5423230">
            <w:pPr>
              <w:pStyle w:val="35"/>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1160" w:type="pct"/>
            <w:vAlign w:val="center"/>
          </w:tcPr>
          <w:p w14:paraId="7A47F79C">
            <w:pPr>
              <w:pStyle w:val="35"/>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7F773E47">
            <w:pPr>
              <w:pStyle w:val="35"/>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76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7698D55">
            <w:pPr>
              <w:pStyle w:val="3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5DC16DA6">
            <w:pPr>
              <w:pStyle w:val="3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008946BA">
            <w:pPr>
              <w:pStyle w:val="35"/>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sz w:val="24"/>
                <w:szCs w:val="24"/>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1F79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6844B28">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7AE70B11">
            <w:pPr>
              <w:pStyle w:val="3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148CC29A">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2026</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3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16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17</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p>
          <w:p w14:paraId="647F4364">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cs="宋体"/>
                <w:sz w:val="24"/>
                <w:highlight w:val="none"/>
              </w:rPr>
              <w:t>供应商请注意：采购人或代理机构对磋商文件进行的澄清、更正或更改，将在网站上及时发布，该公告内容为磋商文件的</w:t>
            </w:r>
            <w:r>
              <w:rPr>
                <w:rFonts w:hint="eastAsia" w:ascii="宋体" w:hAnsi="宋体" w:eastAsia="宋体" w:cs="宋体"/>
                <w:bCs/>
                <w:sz w:val="24"/>
                <w:highlight w:val="none"/>
              </w:rPr>
              <w:t>组成部分，对供应商具有同样约束力效力。供应商应主动上网查询。采购人或代理机构不承担供应商未及时关注相关信息引发的相关责任。</w:t>
            </w:r>
          </w:p>
        </w:tc>
      </w:tr>
      <w:tr w14:paraId="3FD3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5D30140F">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7.1</w:t>
            </w:r>
          </w:p>
        </w:tc>
        <w:tc>
          <w:tcPr>
            <w:tcW w:w="1160" w:type="pct"/>
            <w:vAlign w:val="center"/>
          </w:tcPr>
          <w:p w14:paraId="1542CE88">
            <w:pPr>
              <w:pStyle w:val="3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0C5795AA">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2</w:t>
            </w:r>
            <w:r>
              <w:rPr>
                <w:rFonts w:ascii="宋体" w:hAnsi="宋体" w:eastAsia="宋体"/>
                <w:b w:val="0"/>
                <w:color w:val="auto"/>
                <w:sz w:val="24"/>
                <w:highlight w:val="none"/>
              </w:rPr>
              <w:t>个包</w:t>
            </w:r>
          </w:p>
          <w:p w14:paraId="5274EB8E">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sz w:val="24"/>
                <w:szCs w:val="18"/>
                <w:highlight w:val="none"/>
                <w:u w:val="single"/>
              </w:rPr>
              <w:t>本项目采用兼投兼中方式确定成交候选人</w:t>
            </w:r>
            <w:r>
              <w:rPr>
                <w:rFonts w:hint="eastAsia" w:ascii="宋体" w:hAnsi="宋体" w:eastAsia="宋体"/>
                <w:b w:val="0"/>
                <w:bCs w:val="0"/>
                <w:sz w:val="24"/>
                <w:szCs w:val="18"/>
                <w:highlight w:val="none"/>
                <w:u w:val="none"/>
              </w:rPr>
              <w:t>。</w:t>
            </w:r>
            <w:r>
              <w:rPr>
                <w:rFonts w:ascii="宋体" w:hAnsi="宋体" w:eastAsia="宋体"/>
                <w:b w:val="0"/>
                <w:bCs w:val="0"/>
                <w:sz w:val="24"/>
                <w:szCs w:val="18"/>
                <w:highlight w:val="none"/>
                <w:u w:val="none"/>
              </w:rPr>
              <w:t xml:space="preserve"> </w:t>
            </w:r>
          </w:p>
        </w:tc>
      </w:tr>
      <w:tr w14:paraId="2246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15765316">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10.1</w:t>
            </w:r>
          </w:p>
        </w:tc>
        <w:tc>
          <w:tcPr>
            <w:tcW w:w="1160" w:type="pct"/>
            <w:vAlign w:val="center"/>
          </w:tcPr>
          <w:p w14:paraId="5F1BAD63">
            <w:pPr>
              <w:pStyle w:val="3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77E44F8F">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677A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BAE768B">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AFD42A2">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44982292">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2BA0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4E5169C">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7FF45F04">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1DAF14B4">
            <w:pPr>
              <w:pStyle w:val="35"/>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r>
              <w:rPr>
                <w:rFonts w:hint="eastAsia" w:ascii="宋体" w:hAnsi="宋体" w:eastAsia="宋体" w:cs="宋体"/>
                <w:b w:val="0"/>
                <w:sz w:val="24"/>
                <w:u w:val="none"/>
              </w:rPr>
              <w:t>（以电子平台解密倒计时为准）</w:t>
            </w:r>
          </w:p>
        </w:tc>
      </w:tr>
      <w:tr w14:paraId="2D1B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1CA73AE">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14.2</w:t>
            </w:r>
          </w:p>
        </w:tc>
        <w:tc>
          <w:tcPr>
            <w:tcW w:w="1160" w:type="pct"/>
            <w:vAlign w:val="center"/>
          </w:tcPr>
          <w:p w14:paraId="38E44CAE">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2C90E277">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609D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4D5BB8A">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17.4</w:t>
            </w:r>
          </w:p>
        </w:tc>
        <w:tc>
          <w:tcPr>
            <w:tcW w:w="1160" w:type="pct"/>
            <w:vAlign w:val="center"/>
          </w:tcPr>
          <w:p w14:paraId="35898F37">
            <w:pPr>
              <w:pStyle w:val="35"/>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最后报价扣</w:t>
            </w:r>
            <w:r>
              <w:rPr>
                <w:rFonts w:hint="eastAsia" w:ascii="宋体" w:hAnsi="宋体" w:eastAsia="宋体"/>
                <w:b w:val="0"/>
                <w:color w:val="auto"/>
                <w:sz w:val="24"/>
                <w:highlight w:val="none"/>
                <w:lang w:val="en-US" w:eastAsia="zh-CN"/>
              </w:rPr>
              <w:t>除</w:t>
            </w: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本项目不适用</w:t>
            </w:r>
            <w:r>
              <w:rPr>
                <w:rFonts w:hint="eastAsia" w:ascii="宋体" w:hAnsi="宋体" w:eastAsia="宋体"/>
                <w:b w:val="0"/>
                <w:sz w:val="24"/>
                <w:highlight w:val="none"/>
                <w:lang w:eastAsia="zh-CN"/>
              </w:rPr>
              <w:t>）</w:t>
            </w:r>
          </w:p>
        </w:tc>
        <w:tc>
          <w:tcPr>
            <w:tcW w:w="3267" w:type="pct"/>
            <w:vAlign w:val="center"/>
          </w:tcPr>
          <w:p w14:paraId="392C4797">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77DB14E">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4B2FF14">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6E797B">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B9F9E06">
            <w:pPr>
              <w:pStyle w:val="35"/>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4EA9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0A9024B3">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1505EA3F">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78DE6A8A">
            <w:pPr>
              <w:pStyle w:val="35"/>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以上</w:t>
            </w:r>
          </w:p>
          <w:p w14:paraId="6EC0CDAE">
            <w:pPr>
              <w:pStyle w:val="35"/>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06A7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306107A1">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p>
        </w:tc>
        <w:tc>
          <w:tcPr>
            <w:tcW w:w="1160" w:type="pct"/>
            <w:vMerge w:val="continue"/>
            <w:vAlign w:val="center"/>
          </w:tcPr>
          <w:p w14:paraId="34A43822">
            <w:pPr>
              <w:pStyle w:val="35"/>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4121B72A">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07299E40">
            <w:pPr>
              <w:pStyle w:val="35"/>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1A8E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C350CD9">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5962C3CB">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740C7572">
            <w:pPr>
              <w:pStyle w:val="35"/>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5CF683C0">
            <w:pPr>
              <w:pStyle w:val="35"/>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2237B7A">
            <w:pPr>
              <w:pStyle w:val="35"/>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6A5D08EE">
            <w:pPr>
              <w:pStyle w:val="35"/>
              <w:widowControl w:val="0"/>
              <w:spacing w:before="0" w:beforeAutospacing="0" w:after="0" w:afterAutospacing="0" w:line="360" w:lineRule="auto"/>
              <w:jc w:val="both"/>
              <w:rPr>
                <w:rFonts w:hint="eastAsia" w:ascii="宋体" w:hAnsi="宋体" w:eastAsia="宋体"/>
                <w:b w:val="0"/>
                <w:i/>
                <w:iCs/>
                <w:sz w:val="24"/>
                <w:lang w:val="en-US" w:eastAsia="zh-CN"/>
              </w:rPr>
            </w:pPr>
            <w:r>
              <w:rPr>
                <w:rFonts w:hint="eastAsia" w:ascii="宋体" w:hAnsi="宋体" w:eastAsia="宋体"/>
                <w:b w:val="0"/>
                <w:sz w:val="24"/>
              </w:rPr>
              <w:t>（</w:t>
            </w:r>
            <w:r>
              <w:rPr>
                <w:rFonts w:hint="eastAsia" w:ascii="宋体" w:hAnsi="宋体" w:eastAsia="宋体"/>
                <w:b w:val="0"/>
                <w:sz w:val="24"/>
                <w:lang w:val="en-US" w:eastAsia="zh-CN"/>
              </w:rPr>
              <w:t>4</w:t>
            </w:r>
            <w:r>
              <w:rPr>
                <w:rFonts w:hint="eastAsia" w:ascii="宋体" w:hAnsi="宋体" w:eastAsia="宋体"/>
                <w:b w:val="0"/>
                <w:sz w:val="24"/>
              </w:rPr>
              <w:t>）</w:t>
            </w:r>
            <w:r>
              <w:rPr>
                <w:rFonts w:hint="eastAsia" w:ascii="宋体" w:hAnsi="宋体" w:eastAsia="宋体"/>
                <w:b w:val="0"/>
                <w:sz w:val="24"/>
                <w:u w:val="none"/>
              </w:rPr>
              <w:t>磋商文件中规定进行公示的其他内容。</w:t>
            </w:r>
          </w:p>
        </w:tc>
      </w:tr>
      <w:tr w14:paraId="26DD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EB86108">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760DC046">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5BFCB253">
            <w:pPr>
              <w:pStyle w:val="35"/>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14:paraId="4AB2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A44303F">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7ED31B01">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469A1FC3">
            <w:pPr>
              <w:pStyle w:val="35"/>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5CC148CD">
            <w:pPr>
              <w:pStyle w:val="3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6469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ED83497">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25FA6405">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vAlign w:val="top"/>
          </w:tcPr>
          <w:p w14:paraId="773A9AA2">
            <w:pPr>
              <w:pStyle w:val="35"/>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 w:val="0"/>
                <w:bCs w:val="0"/>
                <w:sz w:val="24"/>
              </w:rPr>
              <w:t>不收取</w:t>
            </w:r>
          </w:p>
        </w:tc>
      </w:tr>
      <w:tr w14:paraId="1E46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1A5EAE1">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197524F5">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7DE109DF">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spacing w:val="14"/>
                <w:sz w:val="24"/>
                <w:szCs w:val="24"/>
                <w:lang w:val="en-US" w:eastAsia="zh-CN"/>
              </w:rPr>
              <w:t>成交供应商</w:t>
            </w:r>
          </w:p>
          <w:p w14:paraId="18292BB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 w:val="0"/>
                <w:sz w:val="24"/>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b w:val="0"/>
                <w:sz w:val="24"/>
                <w:szCs w:val="24"/>
                <w:highlight w:val="none"/>
              </w:rPr>
              <w:sym w:font="Wingdings 2" w:char="0052"/>
            </w:r>
            <w:r>
              <w:rPr>
                <w:rFonts w:hint="eastAsia" w:ascii="宋体" w:hAnsi="宋体" w:eastAsia="宋体" w:cs="宋体"/>
                <w:b w:val="0"/>
                <w:sz w:val="24"/>
                <w:highlight w:val="none"/>
              </w:rPr>
              <w:t>转账/电汇</w:t>
            </w:r>
          </w:p>
          <w:p w14:paraId="71EC5707">
            <w:pPr>
              <w:pStyle w:val="35"/>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sz w:val="24"/>
                <w:highlight w:val="none"/>
              </w:rPr>
              <w:t>（3）收取单位：</w:t>
            </w:r>
            <w:r>
              <w:rPr>
                <w:rFonts w:hint="eastAsia" w:ascii="宋体" w:hAnsi="宋体" w:eastAsia="宋体" w:cs="宋体"/>
                <w:b w:val="0"/>
                <w:sz w:val="24"/>
                <w:highlight w:val="none"/>
                <w:u w:val="single"/>
              </w:rPr>
              <w:t>安徽中技工程咨询有限公司</w:t>
            </w:r>
          </w:p>
          <w:p w14:paraId="77A48717">
            <w:pPr>
              <w:pStyle w:val="35"/>
              <w:widowControl w:val="0"/>
              <w:spacing w:before="0" w:beforeAutospacing="0" w:after="0" w:afterAutospacing="0" w:line="360" w:lineRule="auto"/>
              <w:ind w:firstLine="480" w:firstLineChars="200"/>
              <w:jc w:val="both"/>
              <w:rPr>
                <w:rFonts w:ascii="宋体" w:hAnsi="宋体" w:eastAsia="宋体" w:cs="宋体"/>
                <w:b w:val="0"/>
                <w:sz w:val="24"/>
                <w:highlight w:val="none"/>
              </w:rPr>
            </w:pPr>
            <w:r>
              <w:rPr>
                <w:rFonts w:hint="eastAsia" w:ascii="宋体" w:hAnsi="宋体" w:eastAsia="宋体" w:cs="宋体"/>
                <w:b w:val="0"/>
                <w:sz w:val="24"/>
                <w:highlight w:val="none"/>
              </w:rPr>
              <w:t>开户名称：安徽中技工程咨询有限公司</w:t>
            </w:r>
          </w:p>
          <w:p w14:paraId="713495E1">
            <w:pPr>
              <w:pStyle w:val="35"/>
              <w:widowControl w:val="0"/>
              <w:spacing w:before="0" w:beforeAutospacing="0" w:after="0" w:afterAutospacing="0" w:line="360" w:lineRule="auto"/>
              <w:ind w:firstLine="480" w:firstLineChars="200"/>
              <w:jc w:val="both"/>
              <w:rPr>
                <w:rFonts w:ascii="宋体" w:hAnsi="宋体" w:eastAsia="宋体" w:cs="宋体"/>
                <w:b w:val="0"/>
                <w:sz w:val="24"/>
                <w:highlight w:val="none"/>
              </w:rPr>
            </w:pPr>
            <w:r>
              <w:rPr>
                <w:rFonts w:hint="eastAsia" w:ascii="宋体" w:hAnsi="宋体" w:eastAsia="宋体" w:cs="宋体"/>
                <w:b w:val="0"/>
                <w:sz w:val="24"/>
                <w:highlight w:val="none"/>
              </w:rPr>
              <w:t>开户银行：交通银行合肥黄山路支行</w:t>
            </w:r>
          </w:p>
          <w:p w14:paraId="421E6059">
            <w:pPr>
              <w:keepNext w:val="0"/>
              <w:keepLines w:val="0"/>
              <w:pageBreakBefore w:val="0"/>
              <w:widowControl w:val="0"/>
              <w:kinsoku/>
              <w:wordWrap/>
              <w:overflowPunct/>
              <w:topLinePunct w:val="0"/>
              <w:autoSpaceDE/>
              <w:autoSpaceDN/>
              <w:bidi w:val="0"/>
              <w:adjustRightInd/>
              <w:snapToGrid/>
              <w:spacing w:before="24" w:line="360" w:lineRule="auto"/>
              <w:ind w:firstLine="480" w:firstLineChars="200"/>
              <w:textAlignment w:val="auto"/>
              <w:rPr>
                <w:rFonts w:hint="default" w:ascii="宋体" w:hAnsi="宋体" w:eastAsia="宋体" w:cs="宋体"/>
                <w:b w:val="0"/>
                <w:sz w:val="24"/>
                <w:highlight w:val="none"/>
                <w:lang w:val="en-US" w:eastAsia="zh-CN"/>
              </w:rPr>
            </w:pPr>
            <w:r>
              <w:rPr>
                <w:rFonts w:hint="eastAsia" w:ascii="宋体" w:hAnsi="宋体" w:eastAsia="宋体" w:cs="宋体"/>
                <w:b w:val="0"/>
                <w:sz w:val="24"/>
                <w:highlight w:val="none"/>
              </w:rPr>
              <w:t>帐    号：341314000018150070757</w:t>
            </w:r>
          </w:p>
          <w:p w14:paraId="77FD59D2">
            <w:pPr>
              <w:pStyle w:val="35"/>
              <w:widowControl w:val="0"/>
              <w:numPr>
                <w:ilvl w:val="0"/>
                <w:numId w:val="1"/>
              </w:numPr>
              <w:spacing w:before="0" w:beforeAutospacing="0" w:after="0" w:afterAutospacing="0" w:line="360" w:lineRule="auto"/>
              <w:jc w:val="both"/>
              <w:rPr>
                <w:rFonts w:hint="eastAsia" w:ascii="宋体" w:hAnsi="宋体" w:eastAsia="宋体" w:cs="宋体"/>
                <w:b w:val="0"/>
                <w:sz w:val="24"/>
                <w:highlight w:val="none"/>
              </w:rPr>
            </w:pP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lang w:val="en-US" w:eastAsia="zh-CN" w:bidi="ar-SA"/>
              </w:rPr>
              <w:t>每包</w:t>
            </w:r>
            <w:r>
              <w:rPr>
                <w:rFonts w:hint="eastAsia" w:ascii="宋体" w:hAnsi="宋体" w:eastAsia="宋体" w:cs="宋体"/>
                <w:b w:val="0"/>
                <w:sz w:val="24"/>
                <w:highlight w:val="none"/>
              </w:rPr>
              <w:t>参照国家发展计委计价格〔2002〕1980号文规定的服务类收费标准向成交供应商收取。</w:t>
            </w:r>
          </w:p>
          <w:p w14:paraId="1CFE228B">
            <w:pPr>
              <w:pStyle w:val="35"/>
              <w:widowControl w:val="0"/>
              <w:numPr>
                <w:ilvl w:val="0"/>
                <w:numId w:val="1"/>
              </w:numPr>
              <w:spacing w:before="0" w:beforeAutospacing="0" w:after="0" w:afterAutospacing="0" w:line="360" w:lineRule="auto"/>
              <w:jc w:val="both"/>
              <w:rPr>
                <w:rFonts w:hint="eastAsia" w:ascii="宋体" w:hAnsi="宋体" w:eastAsia="宋体" w:cs="宋体"/>
                <w:b w:val="0"/>
                <w:sz w:val="24"/>
                <w:highlight w:val="none"/>
                <w:lang w:val="en-US" w:eastAsia="zh-CN"/>
              </w:rPr>
            </w:pPr>
            <w:r>
              <w:rPr>
                <w:rFonts w:hint="eastAsia" w:ascii="宋体" w:hAnsi="宋体" w:eastAsia="宋体" w:cs="宋体"/>
                <w:b w:val="0"/>
                <w:sz w:val="24"/>
                <w:highlight w:val="none"/>
              </w:rPr>
              <w:t>缴纳时间：</w:t>
            </w:r>
            <w:r>
              <w:rPr>
                <w:rFonts w:hint="eastAsia" w:ascii="宋体" w:hAnsi="宋体" w:eastAsia="宋体" w:cs="宋体"/>
                <w:b w:val="0"/>
                <w:sz w:val="24"/>
                <w:highlight w:val="none"/>
                <w:u w:val="single"/>
              </w:rPr>
              <w:t>领取成交通知书前</w:t>
            </w:r>
          </w:p>
        </w:tc>
      </w:tr>
      <w:tr w14:paraId="7098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D990A7D">
            <w:pPr>
              <w:pStyle w:val="36"/>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2F0E9989">
            <w:pPr>
              <w:pStyle w:val="3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0B959074">
            <w:pPr>
              <w:pStyle w:val="35"/>
              <w:widowControl w:val="0"/>
              <w:numPr>
                <w:ilvl w:val="0"/>
                <w:numId w:val="0"/>
              </w:numPr>
              <w:spacing w:before="0" w:beforeAutospacing="0" w:after="0" w:afterAutospacing="0" w:line="360" w:lineRule="auto"/>
              <w:jc w:val="both"/>
              <w:rPr>
                <w:rFonts w:hint="eastAsia" w:ascii="宋体" w:hAnsi="宋体" w:eastAsia="宋体" w:cs="宋体"/>
                <w:b w:val="0"/>
                <w:sz w:val="24"/>
                <w:highlight w:val="none"/>
                <w:lang w:val="en-US" w:eastAsia="zh-CN"/>
              </w:rPr>
            </w:pPr>
            <w:r>
              <w:rPr>
                <w:rFonts w:hint="eastAsia" w:ascii="宋体" w:hAnsi="宋体" w:eastAsia="宋体" w:cs="宋体"/>
                <w:b w:val="0"/>
                <w:sz w:val="24"/>
                <w:highlight w:val="none"/>
                <w:lang w:val="en-US" w:eastAsia="zh-CN"/>
              </w:rPr>
              <w:t>（1）采购人与成交供应商应当自发出成交通知书之日起7个工作日内签订合同，采购合同签订之日起2个工作日内完成政府采购合同公开。</w:t>
            </w:r>
          </w:p>
          <w:p w14:paraId="0019D2A3">
            <w:pPr>
              <w:pStyle w:val="35"/>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cs="宋体"/>
                <w:b w:val="0"/>
                <w:sz w:val="24"/>
                <w:highlight w:val="none"/>
              </w:rPr>
              <w:t>（2）采购人与</w:t>
            </w:r>
            <w:r>
              <w:rPr>
                <w:rFonts w:hint="eastAsia" w:ascii="宋体" w:hAnsi="宋体" w:eastAsia="宋体" w:cs="宋体"/>
                <w:b w:val="0"/>
                <w:sz w:val="24"/>
                <w:highlight w:val="none"/>
                <w:lang w:val="en-US" w:eastAsia="zh-CN"/>
              </w:rPr>
              <w:t>成交供应商</w:t>
            </w:r>
            <w:r>
              <w:rPr>
                <w:rFonts w:hint="eastAsia" w:ascii="宋体" w:hAnsi="宋体" w:eastAsia="宋体" w:cs="宋体"/>
                <w:b w:val="0"/>
                <w:sz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35FE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A2562C7">
            <w:pPr>
              <w:pStyle w:val="36"/>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29.3</w:t>
            </w:r>
          </w:p>
        </w:tc>
        <w:tc>
          <w:tcPr>
            <w:tcW w:w="1160" w:type="pct"/>
            <w:vAlign w:val="center"/>
          </w:tcPr>
          <w:p w14:paraId="3491C6A5">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76FE188F">
            <w:pPr>
              <w:spacing w:line="360" w:lineRule="auto"/>
              <w:rPr>
                <w:rFonts w:ascii="宋体" w:hAnsi="宋体" w:eastAsia="宋体"/>
                <w:bCs/>
                <w:kern w:val="0"/>
                <w:sz w:val="24"/>
                <w:szCs w:val="28"/>
              </w:rPr>
            </w:pPr>
            <w:r>
              <w:rPr>
                <w:rFonts w:hint="eastAsia" w:ascii="宋体" w:hAnsi="宋体" w:eastAsia="宋体"/>
                <w:bCs/>
                <w:kern w:val="0"/>
                <w:sz w:val="24"/>
                <w:szCs w:val="28"/>
              </w:rPr>
              <w:t>递交方式（任选其一）：</w:t>
            </w:r>
          </w:p>
          <w:p w14:paraId="7E9F1BBE">
            <w:pPr>
              <w:spacing w:line="360" w:lineRule="auto"/>
              <w:rPr>
                <w:rFonts w:ascii="宋体" w:hAnsi="宋体" w:eastAsia="宋体"/>
                <w:bCs/>
                <w:kern w:val="0"/>
                <w:sz w:val="24"/>
                <w:szCs w:val="28"/>
                <w:u w:val="single"/>
              </w:rPr>
            </w:pPr>
            <w:r>
              <w:rPr>
                <w:rFonts w:hint="eastAsia" w:ascii="宋体" w:hAnsi="宋体" w:eastAsia="宋体"/>
                <w:bCs/>
                <w:kern w:val="0"/>
                <w:sz w:val="24"/>
                <w:szCs w:val="28"/>
              </w:rPr>
              <w:t>（1）</w:t>
            </w:r>
            <w:r>
              <w:rPr>
                <w:rFonts w:hint="eastAsia" w:ascii="宋体" w:hAnsi="宋体" w:eastAsia="宋体"/>
                <w:bCs/>
                <w:kern w:val="0"/>
                <w:sz w:val="24"/>
                <w:szCs w:val="28"/>
                <w:u w:val="single"/>
              </w:rPr>
              <w:t>书面形式递交</w:t>
            </w:r>
          </w:p>
          <w:p w14:paraId="287778CD">
            <w:pPr>
              <w:pStyle w:val="35"/>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b w:val="0"/>
                <w:bCs w:val="0"/>
                <w:kern w:val="2"/>
                <w:sz w:val="24"/>
                <w:szCs w:val="20"/>
              </w:rPr>
              <w:t>（2）</w:t>
            </w:r>
            <w:r>
              <w:rPr>
                <w:rFonts w:hint="eastAsia" w:ascii="宋体" w:hAnsi="宋体" w:eastAsia="宋体"/>
                <w:b w:val="0"/>
                <w:bCs w:val="0"/>
                <w:kern w:val="2"/>
                <w:sz w:val="24"/>
                <w:szCs w:val="20"/>
                <w:u w:val="single"/>
              </w:rPr>
              <w:t>通过电子交易系统递交</w:t>
            </w:r>
          </w:p>
          <w:p w14:paraId="6CA0A5B3">
            <w:pPr>
              <w:pStyle w:val="35"/>
              <w:widowControl w:val="0"/>
              <w:spacing w:before="0" w:beforeAutospacing="0" w:after="0" w:afterAutospacing="0" w:line="360" w:lineRule="auto"/>
              <w:jc w:val="both"/>
              <w:rPr>
                <w:rFonts w:hint="eastAsia" w:ascii="宋体" w:hAnsi="宋体" w:eastAsia="宋体" w:cs="宋体"/>
                <w:b w:val="0"/>
                <w:bCs w:val="0"/>
                <w:sz w:val="24"/>
                <w:szCs w:val="18"/>
              </w:rPr>
            </w:pPr>
            <w:r>
              <w:rPr>
                <w:rFonts w:hint="eastAsia" w:ascii="宋体" w:hAnsi="宋体" w:eastAsia="宋体" w:cs="宋体"/>
                <w:b w:val="0"/>
                <w:sz w:val="24"/>
              </w:rPr>
              <w:t>接收部门：</w:t>
            </w:r>
            <w:r>
              <w:rPr>
                <w:rFonts w:hint="eastAsia" w:ascii="宋体" w:hAnsi="宋体" w:eastAsia="宋体" w:cs="宋体"/>
                <w:b w:val="0"/>
                <w:bCs w:val="0"/>
                <w:sz w:val="24"/>
                <w:szCs w:val="18"/>
              </w:rPr>
              <w:t>采购人或代理机构</w:t>
            </w:r>
          </w:p>
          <w:p w14:paraId="6A01A761">
            <w:pPr>
              <w:pStyle w:val="35"/>
              <w:widowControl w:val="0"/>
              <w:spacing w:before="0" w:beforeAutospacing="0" w:after="0" w:afterAutospacing="0" w:line="360" w:lineRule="auto"/>
              <w:jc w:val="both"/>
              <w:rPr>
                <w:rFonts w:hint="eastAsia" w:ascii="宋体" w:hAnsi="宋体" w:eastAsia="宋体" w:cs="宋体"/>
                <w:b w:val="0"/>
                <w:bCs w:val="0"/>
                <w:sz w:val="24"/>
                <w:szCs w:val="18"/>
              </w:rPr>
            </w:pPr>
            <w:r>
              <w:rPr>
                <w:rFonts w:hint="eastAsia" w:ascii="宋体" w:hAnsi="宋体" w:eastAsia="宋体" w:cs="宋体"/>
                <w:b w:val="0"/>
                <w:sz w:val="24"/>
              </w:rPr>
              <w:t>联系电话：详见磋商公告</w:t>
            </w:r>
          </w:p>
          <w:p w14:paraId="76C7C336">
            <w:pPr>
              <w:pStyle w:val="35"/>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sz w:val="24"/>
              </w:rPr>
              <w:t>通讯地址：详见磋商公告</w:t>
            </w:r>
          </w:p>
        </w:tc>
      </w:tr>
      <w:tr w14:paraId="508F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F8101E3">
            <w:pPr>
              <w:pStyle w:val="3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30</w:t>
            </w:r>
          </w:p>
        </w:tc>
        <w:tc>
          <w:tcPr>
            <w:tcW w:w="1160" w:type="pct"/>
            <w:vAlign w:val="center"/>
          </w:tcPr>
          <w:p w14:paraId="61865066">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3F1FD3D6">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825DE5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D2DCAA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234749C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FA7078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3A6B082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1A8AF71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w:t>
            </w: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bCs/>
                <w:color w:val="auto"/>
                <w:sz w:val="24"/>
                <w:szCs w:val="24"/>
                <w:highlight w:val="none"/>
              </w:rPr>
              <w:t>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42B5C35A">
            <w:pPr>
              <w:numPr>
                <w:ilvl w:val="0"/>
                <w:numId w:val="2"/>
              </w:num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33A1670F">
            <w:pPr>
              <w:pStyle w:val="35"/>
              <w:widowControl w:val="0"/>
              <w:spacing w:before="0" w:beforeAutospacing="0" w:after="0" w:afterAutospacing="0" w:line="360" w:lineRule="auto"/>
              <w:jc w:val="both"/>
              <w:rPr>
                <w:rFonts w:hint="eastAsia" w:ascii="宋体" w:hAnsi="宋体" w:eastAsia="宋体"/>
                <w:b w:val="0"/>
                <w:sz w:val="24"/>
                <w:lang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b w:val="0"/>
                <w:sz w:val="24"/>
              </w:rPr>
              <w:t>社保</w:t>
            </w:r>
            <w:r>
              <w:rPr>
                <w:rFonts w:ascii="宋体" w:hAnsi="宋体" w:eastAsia="宋体"/>
                <w:b w:val="0"/>
                <w:sz w:val="24"/>
              </w:rPr>
              <w:t>证明材料</w:t>
            </w:r>
            <w:r>
              <w:rPr>
                <w:rFonts w:hint="eastAsia" w:ascii="宋体" w:hAnsi="宋体" w:eastAsia="宋体"/>
                <w:b w:val="0"/>
                <w:sz w:val="24"/>
              </w:rPr>
              <w:t>（如有）</w:t>
            </w:r>
            <w:r>
              <w:rPr>
                <w:rFonts w:hint="eastAsia" w:ascii="宋体" w:hAnsi="宋体" w:eastAsia="宋体"/>
                <w:b w:val="0"/>
                <w:sz w:val="24"/>
                <w:lang w:eastAsia="zh-CN"/>
              </w:rPr>
              <w:t>：</w:t>
            </w:r>
          </w:p>
          <w:p w14:paraId="605AD1F8">
            <w:pPr>
              <w:pStyle w:val="3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本项目磋商文件中要求提供的社保</w:t>
            </w:r>
            <w:r>
              <w:rPr>
                <w:rFonts w:ascii="宋体" w:hAnsi="宋体" w:eastAsia="宋体"/>
                <w:b w:val="0"/>
                <w:sz w:val="24"/>
              </w:rPr>
              <w:t>证明材料</w:t>
            </w:r>
            <w:r>
              <w:rPr>
                <w:rFonts w:hint="eastAsia" w:ascii="宋体" w:hAnsi="宋体" w:eastAsia="宋体"/>
                <w:b w:val="0"/>
                <w:sz w:val="24"/>
              </w:rPr>
              <w:t>为下述形式之一（响应文件中须提供扫描件）：</w:t>
            </w:r>
          </w:p>
          <w:p w14:paraId="2D89D0CD">
            <w:pPr>
              <w:pStyle w:val="3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14:paraId="3178B632">
            <w:pPr>
              <w:pStyle w:val="3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14:paraId="0FF2C85B">
            <w:pPr>
              <w:pStyle w:val="3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w:t>
            </w:r>
            <w:r>
              <w:rPr>
                <w:rFonts w:hint="eastAsia" w:ascii="宋体" w:hAnsi="宋体" w:eastAsia="宋体"/>
                <w:b w:val="0"/>
                <w:sz w:val="24"/>
              </w:rPr>
              <w:t>供应商</w:t>
            </w:r>
            <w:r>
              <w:rPr>
                <w:rFonts w:ascii="宋体" w:hAnsi="宋体" w:eastAsia="宋体"/>
                <w:b w:val="0"/>
                <w:sz w:val="24"/>
              </w:rPr>
              <w:t>委托的第三方人力资源服务机构或与</w:t>
            </w:r>
            <w:r>
              <w:rPr>
                <w:rFonts w:hint="eastAsia" w:ascii="宋体" w:hAnsi="宋体" w:eastAsia="宋体"/>
                <w:b w:val="0"/>
                <w:sz w:val="24"/>
              </w:rPr>
              <w:t>供应商</w:t>
            </w:r>
            <w:r>
              <w:rPr>
                <w:rFonts w:ascii="宋体" w:hAnsi="宋体" w:eastAsia="宋体"/>
                <w:b w:val="0"/>
                <w:sz w:val="24"/>
              </w:rPr>
              <w:t>有直接隶属关系的机构可以代缴社保，但须提供有关证明材料并经</w:t>
            </w:r>
            <w:r>
              <w:rPr>
                <w:rFonts w:hint="eastAsia" w:ascii="宋体" w:hAnsi="宋体" w:eastAsia="宋体"/>
                <w:b w:val="0"/>
                <w:sz w:val="24"/>
              </w:rPr>
              <w:t>磋商小组</w:t>
            </w:r>
            <w:r>
              <w:rPr>
                <w:rFonts w:ascii="宋体" w:hAnsi="宋体" w:eastAsia="宋体"/>
                <w:b w:val="0"/>
                <w:sz w:val="24"/>
              </w:rPr>
              <w:t>确认。</w:t>
            </w:r>
          </w:p>
          <w:p w14:paraId="061CF89B">
            <w:pPr>
              <w:pStyle w:val="3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w:t>
            </w:r>
            <w:r>
              <w:rPr>
                <w:rFonts w:hint="eastAsia" w:ascii="宋体" w:hAnsi="宋体" w:eastAsia="宋体"/>
                <w:b w:val="0"/>
                <w:sz w:val="24"/>
              </w:rPr>
              <w:t>磋商</w:t>
            </w:r>
            <w:r>
              <w:rPr>
                <w:rFonts w:ascii="宋体" w:hAnsi="宋体" w:eastAsia="宋体"/>
                <w:b w:val="0"/>
                <w:sz w:val="24"/>
              </w:rPr>
              <w:t>的院校，社保证明可以用以下任意一种：</w:t>
            </w:r>
          </w:p>
          <w:p w14:paraId="3A88E0BA">
            <w:pPr>
              <w:pStyle w:val="3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①</w:t>
            </w:r>
            <w:r>
              <w:rPr>
                <w:rFonts w:ascii="宋体" w:hAnsi="宋体" w:eastAsia="宋体"/>
                <w:b w:val="0"/>
                <w:sz w:val="24"/>
              </w:rPr>
              <w:t>加盖</w:t>
            </w:r>
            <w:r>
              <w:rPr>
                <w:rFonts w:hint="eastAsia" w:ascii="宋体" w:hAnsi="宋体" w:eastAsia="宋体"/>
                <w:b w:val="0"/>
                <w:sz w:val="24"/>
              </w:rPr>
              <w:t>供应商</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w:t>
            </w:r>
          </w:p>
          <w:p w14:paraId="37C80B96">
            <w:pPr>
              <w:pStyle w:val="3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14:paraId="79D23B10">
            <w:pPr>
              <w:pStyle w:val="3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w:t>
            </w:r>
            <w:r>
              <w:rPr>
                <w:rFonts w:hint="eastAsia" w:ascii="宋体" w:hAnsi="宋体" w:eastAsia="宋体"/>
                <w:b w:val="0"/>
                <w:sz w:val="24"/>
              </w:rPr>
              <w:t>磋商小组</w:t>
            </w:r>
            <w:r>
              <w:rPr>
                <w:rFonts w:ascii="宋体" w:hAnsi="宋体" w:eastAsia="宋体"/>
                <w:b w:val="0"/>
                <w:sz w:val="24"/>
              </w:rPr>
              <w:t>认可的证明材料。</w:t>
            </w:r>
          </w:p>
          <w:p w14:paraId="2032FEFE">
            <w:pPr>
              <w:pStyle w:val="35"/>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b w:val="0"/>
                <w:sz w:val="24"/>
              </w:rPr>
              <w:t>（6）法定代表人参与项目的，无需提供社保证明材料，提供身份证明材料即可。</w:t>
            </w:r>
          </w:p>
          <w:p w14:paraId="2455FB58">
            <w:pPr>
              <w:spacing w:line="360" w:lineRule="auto"/>
              <w:rPr>
                <w:rFonts w:hint="eastAsia" w:ascii="宋体" w:hAnsi="宋体" w:eastAsia="宋体"/>
                <w:b w:val="0"/>
                <w:sz w:val="24"/>
              </w:rPr>
            </w:pPr>
            <w:r>
              <w:rPr>
                <w:rFonts w:hint="eastAsia" w:asciiTheme="minorEastAsia" w:hAnsiTheme="minorEastAsia" w:eastAsiaTheme="minorEastAsia"/>
                <w:bCs/>
                <w:sz w:val="24"/>
                <w:szCs w:val="24"/>
                <w:lang w:val="en-US" w:eastAsia="zh-CN"/>
              </w:rPr>
              <w:t>5.</w:t>
            </w:r>
            <w:r>
              <w:rPr>
                <w:rFonts w:hint="eastAsia" w:ascii="宋体" w:hAnsi="宋体" w:eastAsia="宋体"/>
                <w:b w:val="0"/>
                <w:sz w:val="24"/>
              </w:rPr>
              <w:t>重要提示</w:t>
            </w:r>
          </w:p>
          <w:p w14:paraId="19F8728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应在规定期限内与</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未能在规定期限内签订合同，采购人有权取消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4288F20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同时将相关违约行为报送监管部门，记不良行为记录，实施信用惩戒；</w:t>
            </w:r>
          </w:p>
          <w:p w14:paraId="51CC957B">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条件的，由采购人取消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5FD99398">
            <w:pPr>
              <w:pStyle w:val="35"/>
              <w:widowControl w:val="0"/>
              <w:spacing w:before="0" w:beforeAutospacing="0" w:after="0" w:afterAutospacing="0" w:line="360" w:lineRule="auto"/>
              <w:jc w:val="both"/>
              <w:rPr>
                <w:rFonts w:hint="eastAsia" w:cs="@仿宋_GB2312" w:asciiTheme="minorEastAsia" w:hAnsiTheme="minorEastAsia" w:eastAsiaTheme="minorEastAsia"/>
                <w:b w:val="0"/>
                <w:bCs w:val="0"/>
                <w:color w:val="auto"/>
                <w:kern w:val="2"/>
                <w:sz w:val="24"/>
                <w:szCs w:val="24"/>
                <w:highlight w:val="none"/>
                <w:lang w:val="en-US" w:eastAsia="zh-CN" w:bidi="ar-SA"/>
              </w:rPr>
            </w:pPr>
            <w:r>
              <w:rPr>
                <w:rFonts w:hint="eastAsia" w:asciiTheme="minorEastAsia" w:hAnsiTheme="minorEastAsia" w:eastAsiaTheme="minorEastAsia"/>
                <w:b w:val="0"/>
                <w:bCs w:val="0"/>
                <w:sz w:val="24"/>
                <w:szCs w:val="24"/>
              </w:rPr>
              <w:t>（4</w:t>
            </w:r>
            <w:r>
              <w:rPr>
                <w:rFonts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rPr>
              <w:t>成交供应商</w:t>
            </w:r>
            <w:r>
              <w:rPr>
                <w:rFonts w:asciiTheme="minorEastAsia" w:hAnsiTheme="minorEastAsia" w:eastAsiaTheme="minorEastAsia"/>
                <w:b w:val="0"/>
                <w:bCs w:val="0"/>
                <w:sz w:val="24"/>
                <w:szCs w:val="24"/>
              </w:rPr>
              <w:t>在</w:t>
            </w:r>
            <w:r>
              <w:rPr>
                <w:rFonts w:hint="eastAsia" w:asciiTheme="minorEastAsia" w:hAnsiTheme="minorEastAsia" w:eastAsiaTheme="minorEastAsia"/>
                <w:b w:val="0"/>
                <w:bCs w:val="0"/>
                <w:sz w:val="24"/>
                <w:szCs w:val="24"/>
              </w:rPr>
              <w:t>成交</w:t>
            </w:r>
            <w:r>
              <w:rPr>
                <w:rFonts w:asciiTheme="minorEastAsia" w:hAnsiTheme="minorEastAsia" w:eastAsiaTheme="minorEastAsia"/>
                <w:b w:val="0"/>
                <w:bCs w:val="0"/>
                <w:sz w:val="24"/>
                <w:szCs w:val="24"/>
              </w:rPr>
              <w:t>项目发生投诉、信访举报案件、履约存在争议时，拒绝协助配合执法部门调查案件的，采购人可以取消其</w:t>
            </w:r>
            <w:r>
              <w:rPr>
                <w:rFonts w:hint="eastAsia" w:asciiTheme="minorEastAsia" w:hAnsiTheme="minorEastAsia" w:eastAsiaTheme="minorEastAsia"/>
                <w:b w:val="0"/>
                <w:bCs w:val="0"/>
                <w:sz w:val="24"/>
                <w:szCs w:val="24"/>
              </w:rPr>
              <w:t>成交</w:t>
            </w:r>
            <w:r>
              <w:rPr>
                <w:rFonts w:asciiTheme="minorEastAsia" w:hAnsiTheme="minorEastAsia" w:eastAsiaTheme="minorEastAsia"/>
                <w:b w:val="0"/>
                <w:bCs w:val="0"/>
                <w:sz w:val="24"/>
                <w:szCs w:val="24"/>
              </w:rPr>
              <w:t>资格或解除合同，并追究其违约责任。</w:t>
            </w:r>
          </w:p>
          <w:p w14:paraId="533388D8">
            <w:pPr>
              <w:pStyle w:val="35"/>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6.特别提醒</w:t>
            </w:r>
          </w:p>
          <w:p w14:paraId="038238B4">
            <w:pPr>
              <w:pStyle w:val="35"/>
              <w:widowControl w:val="0"/>
              <w:spacing w:before="0" w:beforeAutospacing="0" w:after="0" w:afterAutospacing="0" w:line="360" w:lineRule="auto"/>
              <w:jc w:val="both"/>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（1）本项目评审时将查询响应文件制作机器码，如不同响应文件的制作机器码相同，相关响应文件将被认定为</w:t>
            </w:r>
            <w:r>
              <w:rPr>
                <w:rFonts w:hint="eastAsia" w:asciiTheme="minorEastAsia" w:hAnsiTheme="minorEastAsia" w:eastAsiaTheme="minorEastAsia"/>
                <w:sz w:val="24"/>
                <w:szCs w:val="24"/>
              </w:rPr>
              <w:t>响应无效</w:t>
            </w:r>
            <w:r>
              <w:rPr>
                <w:rFonts w:hint="eastAsia" w:asciiTheme="minorEastAsia" w:hAnsiTheme="minorEastAsia" w:eastAsiaTheme="minorEastAsia"/>
                <w:b w:val="0"/>
                <w:bCs w:val="0"/>
                <w:sz w:val="24"/>
                <w:szCs w:val="24"/>
              </w:rPr>
              <w:t>，并报政府采购监督管理部门处理。</w:t>
            </w:r>
          </w:p>
          <w:p w14:paraId="72EF6709">
            <w:pPr>
              <w:spacing w:line="360" w:lineRule="auto"/>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asciiTheme="minorEastAsia" w:hAnsiTheme="minorEastAsia" w:eastAsiaTheme="minorEastAsia"/>
                <w:b w:val="0"/>
                <w:bCs w:val="0"/>
                <w:sz w:val="24"/>
                <w:szCs w:val="24"/>
              </w:rPr>
              <w:t>2）因电子服务系统或电子交易系统出现软件设计或功能缺陷、运行异常等情况，影响政府采购活动正常进行的，政府采购各方当事人免责。</w:t>
            </w:r>
          </w:p>
          <w:p w14:paraId="2E43718A">
            <w:pPr>
              <w:spacing w:line="360" w:lineRule="auto"/>
              <w:rPr>
                <w:rFonts w:hint="eastAsia" w:eastAsia="宋体" w:asciiTheme="minorEastAsia" w:hAnsi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7.不</w:t>
            </w:r>
            <w:r>
              <w:rPr>
                <w:rFonts w:hint="eastAsia" w:ascii="宋体" w:hAnsi="宋体" w:eastAsia="宋体" w:cs="宋体"/>
                <w:b w:val="0"/>
                <w:sz w:val="24"/>
              </w:rPr>
              <w:t>允许大中型企业向小微企业分包</w:t>
            </w:r>
            <w:r>
              <w:rPr>
                <w:rFonts w:hint="eastAsia" w:ascii="宋体" w:hAnsi="宋体" w:eastAsia="宋体" w:cs="宋体"/>
                <w:b w:val="0"/>
                <w:sz w:val="24"/>
                <w:lang w:eastAsia="zh-CN"/>
              </w:rPr>
              <w:t>。</w:t>
            </w:r>
          </w:p>
        </w:tc>
      </w:tr>
    </w:tbl>
    <w:p w14:paraId="3E6CFA8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sz w:val="28"/>
        </w:rPr>
        <w:br w:type="page"/>
      </w:r>
      <w:bookmarkStart w:id="27" w:name="_Toc14293"/>
      <w:bookmarkStart w:id="28"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7"/>
      <w:bookmarkEnd w:id="28"/>
    </w:p>
    <w:p w14:paraId="56F7E6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90FC4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24B8D1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446F63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35D775B9">
      <w:pPr>
        <w:spacing w:line="360" w:lineRule="auto"/>
        <w:ind w:firstLine="435"/>
        <w:rPr>
          <w:rFonts w:ascii="宋体" w:hAnsi="宋体" w:eastAsia="宋体"/>
          <w:color w:val="auto"/>
          <w:sz w:val="24"/>
          <w:highlight w:val="yellow"/>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DEA5B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D2A2C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5C4627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7DC375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2B3F5041">
      <w:pPr>
        <w:spacing w:line="360" w:lineRule="auto"/>
        <w:ind w:firstLine="435"/>
        <w:rPr>
          <w:rFonts w:ascii="宋体" w:hAnsi="宋体" w:eastAsia="宋体"/>
          <w:color w:val="auto"/>
          <w:sz w:val="24"/>
          <w:highlight w:val="none"/>
        </w:rPr>
      </w:pPr>
      <w:bookmarkStart w:id="29"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29"/>
    <w:p w14:paraId="0764174F">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70E0FF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7151E3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3FD4B0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4504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3AD374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676E2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5E19E5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5D68E823">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6EE76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754AE32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E62D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3E292E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125EF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60B2DE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216BA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4352E28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19F1ADE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2C3198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B1B593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92F215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10BF88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B63C9E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7CD5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AB3E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6CA52DA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5BF6C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200B59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0" w:name="_Hlk16458572"/>
      <w:r>
        <w:rPr>
          <w:rFonts w:hint="eastAsia" w:ascii="宋体" w:hAnsi="宋体" w:eastAsia="宋体"/>
          <w:color w:val="auto"/>
          <w:sz w:val="24"/>
          <w:szCs w:val="18"/>
          <w:highlight w:val="none"/>
        </w:rPr>
        <w:t>安徽省政府采购网及</w:t>
      </w:r>
      <w:bookmarkEnd w:id="30"/>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2643C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526D1C18">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4C3835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7A5C68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6C09B4F">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D8B38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526E09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15BA73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75318F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B243C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31D417B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53C44A77">
      <w:pPr>
        <w:spacing w:line="360" w:lineRule="auto"/>
        <w:ind w:firstLine="435"/>
        <w:rPr>
          <w:rFonts w:hint="default"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208285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FDB1C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7FF267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6C5F8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61AE0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F1810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4782B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09AF5FF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7FFC1E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FE726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16265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0E36BF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0717B8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21382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8047E3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6D2D01A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32A232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2BD046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2CFEAF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1A110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5B3018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0C826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732FF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3FFB42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AFA06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521C9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339F716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0E3AC4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D17ED6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1B046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AE9D9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F16B530">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00B1A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E5FF3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3912CE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760C31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7D350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62A93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A0663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E2C4B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D695E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768E5E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161E7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78B978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564A17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744E4F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33ACB9E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3ECF39C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3B86A1A">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565AFEA8">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4C89B28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35A67B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5A9388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DB0B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AA06EF7">
      <w:pPr>
        <w:spacing w:line="360" w:lineRule="auto"/>
        <w:ind w:firstLine="435"/>
        <w:rPr>
          <w:rFonts w:asciiTheme="majorEastAsia" w:hAnsiTheme="majorEastAsia" w:eastAsiaTheme="majorEastAsia"/>
          <w:color w:val="auto"/>
          <w:sz w:val="24"/>
          <w:highlight w:val="none"/>
        </w:rPr>
      </w:pPr>
      <w:bookmarkStart w:id="31" w:name="_Hlk60607655"/>
      <w:bookmarkStart w:id="32"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A5AC70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2246AFD">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1"/>
    </w:p>
    <w:bookmarkEnd w:id="32"/>
    <w:p w14:paraId="034432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09F59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B0F94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07F5E2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4CAF9B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780FD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D450A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9FF45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36D2D8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D8350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687FA3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01DA83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4E1782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35DE38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4CBAA9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17C5F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5203628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493335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A5959D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7DCB8DD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11B981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71137D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71B88B1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15752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11DAB83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51A261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38EC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71BD6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172DDB7F">
      <w:pPr>
        <w:spacing w:line="360" w:lineRule="auto"/>
        <w:ind w:firstLine="470" w:firstLineChars="196"/>
        <w:rPr>
          <w:rFonts w:ascii="宋体" w:hAnsi="宋体" w:eastAsia="宋体"/>
          <w:color w:val="auto"/>
          <w:sz w:val="24"/>
          <w:highlight w:val="none"/>
        </w:rPr>
      </w:pPr>
      <w:bookmarkStart w:id="33"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33"/>
    </w:p>
    <w:p w14:paraId="4A5E58E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59E79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50C0CC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5F01B5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6865BA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4B2B3C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5C4671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2ED7BE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719C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228F0321">
      <w:pPr>
        <w:widowControl/>
        <w:jc w:val="left"/>
        <w:rPr>
          <w:rFonts w:asciiTheme="minorEastAsia" w:hAnsiTheme="minorEastAsia" w:eastAsiaTheme="minorEastAsia"/>
          <w:b/>
          <w:sz w:val="28"/>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705D0688">
      <w:pPr>
        <w:rPr>
          <w:rFonts w:hint="eastAsia" w:asciiTheme="minorEastAsia" w:hAnsiTheme="minorEastAsia" w:eastAsiaTheme="minorEastAsia"/>
          <w:b/>
          <w:sz w:val="28"/>
        </w:rPr>
      </w:pPr>
      <w:bookmarkStart w:id="34" w:name="_Toc10541"/>
      <w:r>
        <w:rPr>
          <w:rFonts w:hint="eastAsia" w:asciiTheme="minorEastAsia" w:hAnsiTheme="minorEastAsia" w:eastAsiaTheme="minorEastAsia"/>
          <w:b/>
          <w:sz w:val="28"/>
        </w:rPr>
        <w:br w:type="page"/>
      </w:r>
    </w:p>
    <w:p w14:paraId="4FB3A9C1">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w:t>
      </w:r>
      <w:r>
        <w:rPr>
          <w:rFonts w:hint="eastAsia" w:asciiTheme="minorEastAsia" w:hAnsiTheme="minorEastAsia" w:eastAsiaTheme="minorEastAsia"/>
          <w:b/>
          <w:sz w:val="28"/>
          <w:highlight w:val="none"/>
        </w:rPr>
        <w:t>三章  采购需求</w:t>
      </w:r>
      <w:bookmarkEnd w:id="34"/>
    </w:p>
    <w:p w14:paraId="7FF80154">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3638DD6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204CF1DA">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rPr>
        <w:t>：</w:t>
      </w:r>
    </w:p>
    <w:p w14:paraId="4A24C0A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14C030D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62E6928">
      <w:pPr>
        <w:spacing w:line="360" w:lineRule="auto"/>
        <w:ind w:firstLine="435"/>
        <w:rPr>
          <w:rFonts w:ascii="宋体" w:hAnsi="宋体" w:eastAsia="宋体" w:cs="宋体"/>
          <w:sz w:val="24"/>
          <w:szCs w:val="24"/>
        </w:rPr>
      </w:pPr>
      <w:r>
        <w:rPr>
          <w:rFonts w:hint="eastAsia" w:ascii="宋体" w:hAnsi="宋体" w:eastAsia="宋体"/>
          <w:color w:val="auto"/>
          <w:sz w:val="24"/>
          <w:szCs w:val="18"/>
        </w:rPr>
        <w:t>3.如采购人允许采用分包方式履行合同的，应当明确可以分包履行的相关内容。</w:t>
      </w:r>
    </w:p>
    <w:p w14:paraId="55C0E1C7">
      <w:pPr>
        <w:spacing w:line="360" w:lineRule="auto"/>
        <w:ind w:firstLine="437"/>
        <w:outlineLvl w:val="1"/>
        <w:rPr>
          <w:rFonts w:ascii="宋体" w:hAnsi="宋体" w:eastAsia="宋体"/>
          <w:b/>
          <w:sz w:val="24"/>
          <w:szCs w:val="18"/>
        </w:rPr>
      </w:pPr>
      <w:bookmarkStart w:id="35" w:name="_Toc1380"/>
      <w:bookmarkStart w:id="36" w:name="_Toc21977"/>
      <w:r>
        <w:rPr>
          <w:rFonts w:hint="eastAsia" w:ascii="宋体" w:hAnsi="宋体" w:eastAsia="宋体"/>
          <w:b/>
          <w:sz w:val="24"/>
          <w:szCs w:val="18"/>
        </w:rPr>
        <w:t>一、采购需求前附表</w:t>
      </w:r>
      <w:bookmarkEnd w:id="35"/>
      <w:bookmarkEnd w:id="36"/>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55E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DF46788">
            <w:pPr>
              <w:pStyle w:val="36"/>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0907E408">
            <w:pPr>
              <w:pStyle w:val="3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6EECBFDA">
            <w:pPr>
              <w:pStyle w:val="3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0364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6376DA2">
            <w:pPr>
              <w:pStyle w:val="3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0969FE78">
            <w:pPr>
              <w:pStyle w:val="3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53B96487">
            <w:pPr>
              <w:pStyle w:val="35"/>
              <w:widowControl w:val="0"/>
              <w:spacing w:before="0" w:beforeAutospacing="0" w:after="0" w:afterAutospacing="0" w:line="360" w:lineRule="auto"/>
              <w:jc w:val="both"/>
              <w:rPr>
                <w:rFonts w:hint="default" w:ascii="宋体" w:hAnsi="宋体" w:eastAsia="宋体"/>
                <w:b w:val="0"/>
                <w:sz w:val="24"/>
                <w:highlight w:val="none"/>
                <w:u w:val="single"/>
                <w:lang w:val="en-US" w:eastAsia="zh-CN"/>
              </w:rPr>
            </w:pPr>
            <w:r>
              <w:rPr>
                <w:rFonts w:hint="eastAsia" w:ascii="宋体" w:hAnsi="宋体" w:eastAsia="宋体"/>
                <w:b w:val="0"/>
                <w:sz w:val="24"/>
                <w:highlight w:val="none"/>
                <w:u w:val="none"/>
                <w:lang w:val="en-US" w:eastAsia="zh-CN"/>
              </w:rPr>
              <w:t>合同签订后支付合同金额的70%，赛事完成后一个月内付清。</w:t>
            </w:r>
          </w:p>
        </w:tc>
      </w:tr>
      <w:tr w14:paraId="3F2D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C7EC8C3">
            <w:pPr>
              <w:pStyle w:val="3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67A859A2">
            <w:pPr>
              <w:pStyle w:val="3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服务地点</w:t>
            </w:r>
          </w:p>
        </w:tc>
        <w:tc>
          <w:tcPr>
            <w:tcW w:w="3217" w:type="pct"/>
            <w:vAlign w:val="center"/>
          </w:tcPr>
          <w:p w14:paraId="3FF98CF3">
            <w:pPr>
              <w:pStyle w:val="3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地点以采购人指定为准</w:t>
            </w:r>
          </w:p>
        </w:tc>
      </w:tr>
      <w:tr w14:paraId="195A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08CECD">
            <w:pPr>
              <w:pStyle w:val="3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4E4B8F6E">
            <w:pPr>
              <w:pStyle w:val="3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服务期限</w:t>
            </w:r>
          </w:p>
        </w:tc>
        <w:tc>
          <w:tcPr>
            <w:tcW w:w="3217" w:type="pct"/>
            <w:vAlign w:val="center"/>
          </w:tcPr>
          <w:p w14:paraId="208BFBB8">
            <w:pPr>
              <w:pStyle w:val="35"/>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自合同签订之日起服务期 1 年</w:t>
            </w: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具体每个赛事的具体时间按采购人要求</w:t>
            </w:r>
          </w:p>
        </w:tc>
      </w:tr>
      <w:tr w14:paraId="5D1C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6AA4027">
            <w:pPr>
              <w:pStyle w:val="3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1AA4958B">
            <w:pPr>
              <w:pStyle w:val="35"/>
              <w:widowControl w:val="0"/>
              <w:spacing w:before="0" w:beforeAutospacing="0" w:after="0" w:afterAutospacing="0" w:line="360" w:lineRule="auto"/>
              <w:rPr>
                <w:rFonts w:ascii="宋体" w:hAnsi="宋体" w:eastAsia="宋体" w:cs="@仿宋_GB2312"/>
                <w:b w:val="0"/>
                <w:bCs/>
                <w:kern w:val="0"/>
                <w:sz w:val="24"/>
                <w:szCs w:val="28"/>
                <w:highlight w:val="none"/>
                <w:lang w:val="en-US" w:eastAsia="zh-CN" w:bidi="ar-SA"/>
              </w:rPr>
            </w:pPr>
            <w:r>
              <w:rPr>
                <w:rFonts w:hint="eastAsia" w:ascii="宋体" w:hAnsi="宋体" w:eastAsia="宋体"/>
                <w:b w:val="0"/>
                <w:sz w:val="24"/>
                <w:highlight w:val="none"/>
              </w:rPr>
              <w:t>本项目采购标的名称及所属行业</w:t>
            </w:r>
          </w:p>
        </w:tc>
        <w:tc>
          <w:tcPr>
            <w:tcW w:w="3217" w:type="pct"/>
            <w:vAlign w:val="center"/>
          </w:tcPr>
          <w:p w14:paraId="5CC958CD">
            <w:pPr>
              <w:spacing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第</w:t>
            </w:r>
            <w:r>
              <w:rPr>
                <w:rFonts w:hint="eastAsia" w:asciiTheme="minorEastAsia" w:hAnsiTheme="minorEastAsia" w:eastAsiaTheme="minorEastAsia"/>
                <w:b/>
                <w:bCs/>
                <w:color w:val="auto"/>
                <w:sz w:val="24"/>
                <w:highlight w:val="none"/>
                <w:lang w:val="en-US" w:eastAsia="zh-CN"/>
              </w:rPr>
              <w:t>1</w:t>
            </w:r>
            <w:r>
              <w:rPr>
                <w:rFonts w:hint="eastAsia" w:asciiTheme="minorEastAsia" w:hAnsiTheme="minorEastAsia" w:eastAsiaTheme="minorEastAsia"/>
                <w:b/>
                <w:bCs/>
                <w:color w:val="auto"/>
                <w:sz w:val="24"/>
                <w:highlight w:val="none"/>
              </w:rPr>
              <w:t>包：</w:t>
            </w:r>
          </w:p>
          <w:p w14:paraId="2CEA85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lang w:val="en-US" w:eastAsia="zh-CN"/>
              </w:rPr>
              <w:t>标的名称：</w:t>
            </w:r>
            <w:r>
              <w:rPr>
                <w:rFonts w:hint="eastAsia" w:ascii="宋体" w:hAnsi="宋体" w:eastAsia="宋体"/>
                <w:sz w:val="24"/>
                <w:szCs w:val="18"/>
                <w:highlight w:val="none"/>
                <w:u w:val="none"/>
                <w:lang w:eastAsia="zh-CN"/>
              </w:rPr>
              <w:t>2026年安徽省青少年赛艇、皮划艇冠军赛</w:t>
            </w:r>
            <w:r>
              <w:rPr>
                <w:rFonts w:hint="eastAsia" w:ascii="宋体" w:hAnsi="宋体" w:eastAsia="宋体"/>
                <w:sz w:val="24"/>
                <w:szCs w:val="18"/>
                <w:highlight w:val="none"/>
                <w:u w:val="none"/>
                <w:lang w:val="en-US" w:eastAsia="zh-CN"/>
              </w:rPr>
              <w:t>服务</w:t>
            </w:r>
            <w:r>
              <w:rPr>
                <w:rFonts w:hint="eastAsia" w:ascii="宋体" w:hAnsi="宋体" w:eastAsia="宋体"/>
                <w:sz w:val="24"/>
                <w:szCs w:val="18"/>
                <w:highlight w:val="none"/>
                <w:u w:val="none"/>
                <w:lang w:eastAsia="zh-CN"/>
              </w:rPr>
              <w:t>；</w:t>
            </w:r>
          </w:p>
          <w:p w14:paraId="14364C61">
            <w:pPr>
              <w:rPr>
                <w:rFonts w:hint="eastAsia" w:ascii="宋体" w:hAnsi="宋体" w:eastAsia="宋体"/>
                <w:sz w:val="24"/>
                <w:szCs w:val="18"/>
                <w:highlight w:val="none"/>
                <w:u w:val="none"/>
                <w:lang w:eastAsia="zh-CN"/>
              </w:rPr>
            </w:pPr>
            <w:r>
              <w:rPr>
                <w:rFonts w:hint="eastAsia" w:asciiTheme="minorEastAsia" w:hAnsiTheme="minorEastAsia" w:eastAsiaTheme="minorEastAsia"/>
                <w:color w:val="auto"/>
                <w:sz w:val="24"/>
                <w:highlight w:val="none"/>
              </w:rPr>
              <w:t>所属行业：</w:t>
            </w:r>
            <w:r>
              <w:rPr>
                <w:rFonts w:hint="eastAsia" w:ascii="宋体" w:hAnsi="宋体" w:eastAsia="宋体" w:cs="宋体"/>
                <w:b w:val="0"/>
                <w:sz w:val="24"/>
                <w:szCs w:val="24"/>
                <w:highlight w:val="none"/>
              </w:rPr>
              <w:t>其他未列明行业</w:t>
            </w:r>
          </w:p>
          <w:p w14:paraId="5CE5F766">
            <w:pPr>
              <w:spacing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第</w:t>
            </w: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rPr>
              <w:t>包：</w:t>
            </w:r>
          </w:p>
          <w:p w14:paraId="5FDD0C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highlight w:val="none"/>
              </w:rPr>
            </w:pPr>
            <w:r>
              <w:rPr>
                <w:rFonts w:hint="eastAsia" w:ascii="宋体" w:hAnsi="宋体" w:eastAsia="宋体"/>
                <w:sz w:val="24"/>
                <w:szCs w:val="18"/>
                <w:highlight w:val="none"/>
                <w:u w:val="none"/>
                <w:lang w:val="en-US" w:eastAsia="zh-CN"/>
              </w:rPr>
              <w:t>标的名称：</w:t>
            </w:r>
            <w:r>
              <w:rPr>
                <w:rFonts w:hint="eastAsia" w:ascii="宋体" w:hAnsi="宋体" w:eastAsia="宋体"/>
                <w:sz w:val="24"/>
                <w:szCs w:val="18"/>
                <w:highlight w:val="none"/>
                <w:u w:val="none"/>
                <w:lang w:eastAsia="zh-CN"/>
              </w:rPr>
              <w:t>2026年安徽省青少年赛艇、皮划艇锦标赛服务</w:t>
            </w:r>
          </w:p>
          <w:p w14:paraId="5BF870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仿宋_GB2312"/>
                <w:kern w:val="2"/>
                <w:sz w:val="24"/>
                <w:highlight w:val="none"/>
                <w:u w:val="single"/>
                <w:lang w:val="en-US" w:eastAsia="zh-CN" w:bidi="ar-SA"/>
              </w:rPr>
            </w:pPr>
            <w:r>
              <w:rPr>
                <w:rFonts w:hint="eastAsia" w:ascii="宋体" w:hAnsi="宋体" w:eastAsia="宋体"/>
                <w:b w:val="0"/>
                <w:sz w:val="24"/>
                <w:highlight w:val="none"/>
              </w:rPr>
              <w:t>所属行业</w:t>
            </w:r>
            <w:r>
              <w:rPr>
                <w:rFonts w:hint="eastAsia" w:ascii="宋体" w:hAnsi="宋体" w:eastAsia="宋体"/>
                <w:b w:val="0"/>
                <w:sz w:val="24"/>
                <w:highlight w:val="none"/>
                <w:lang w:eastAsia="zh-CN"/>
              </w:rPr>
              <w:t>：</w:t>
            </w:r>
            <w:r>
              <w:rPr>
                <w:rFonts w:hint="eastAsia" w:ascii="宋体" w:hAnsi="宋体" w:eastAsia="宋体" w:cs="宋体"/>
                <w:b w:val="0"/>
                <w:sz w:val="24"/>
                <w:szCs w:val="24"/>
                <w:highlight w:val="none"/>
              </w:rPr>
              <w:t>其他未列明行业</w:t>
            </w:r>
          </w:p>
        </w:tc>
      </w:tr>
    </w:tbl>
    <w:p w14:paraId="5F6E787E">
      <w:pPr>
        <w:numPr>
          <w:ilvl w:val="0"/>
          <w:numId w:val="3"/>
        </w:numPr>
        <w:spacing w:line="360" w:lineRule="auto"/>
        <w:ind w:firstLine="437"/>
        <w:outlineLvl w:val="1"/>
        <w:rPr>
          <w:rFonts w:ascii="宋体" w:hAnsi="宋体" w:eastAsia="宋体"/>
          <w:b/>
          <w:sz w:val="24"/>
          <w:szCs w:val="18"/>
        </w:rPr>
      </w:pPr>
      <w:bookmarkStart w:id="37" w:name="_Toc9244"/>
      <w:bookmarkStart w:id="38" w:name="_Toc7759"/>
      <w:bookmarkStart w:id="39" w:name="_Hlk16461016"/>
      <w:r>
        <w:rPr>
          <w:rFonts w:hint="eastAsia" w:ascii="宋体" w:hAnsi="宋体" w:eastAsia="宋体"/>
          <w:b/>
          <w:sz w:val="24"/>
          <w:szCs w:val="18"/>
        </w:rPr>
        <w:t>项目概况</w:t>
      </w:r>
      <w:bookmarkEnd w:id="37"/>
      <w:bookmarkEnd w:id="38"/>
    </w:p>
    <w:p w14:paraId="61ED6429">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bookmarkStart w:id="40" w:name="_Toc21757"/>
      <w:bookmarkStart w:id="41" w:name="_Toc8586"/>
      <w:r>
        <w:rPr>
          <w:rFonts w:hint="eastAsia" w:asciiTheme="minorEastAsia" w:hAnsiTheme="minorEastAsia" w:eastAsiaTheme="minorEastAsia" w:cstheme="minorEastAsia"/>
          <w:b w:val="0"/>
          <w:bCs/>
          <w:color w:val="auto"/>
          <w:sz w:val="24"/>
          <w:szCs w:val="24"/>
          <w:highlight w:val="none"/>
          <w:lang w:val="en-US" w:eastAsia="zh-CN"/>
        </w:rPr>
        <w:t>1.项目</w:t>
      </w:r>
      <w:r>
        <w:rPr>
          <w:rFonts w:hint="eastAsia" w:asciiTheme="minorEastAsia" w:hAnsiTheme="minorEastAsia" w:eastAsiaTheme="minorEastAsia" w:cstheme="minorEastAsia"/>
          <w:b w:val="0"/>
          <w:bCs/>
          <w:color w:val="auto"/>
          <w:sz w:val="24"/>
          <w:szCs w:val="24"/>
          <w:highlight w:val="none"/>
          <w:lang w:eastAsia="zh-CN"/>
        </w:rPr>
        <w:t>名称：2026年安徽省水上运动管理中心青少年赛艇、皮划艇冠军赛及锦标赛采购项目。</w:t>
      </w:r>
    </w:p>
    <w:p w14:paraId="40962DB3">
      <w:pPr>
        <w:spacing w:line="360" w:lineRule="auto"/>
        <w:ind w:firstLine="482"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2.</w:t>
      </w:r>
      <w:r>
        <w:rPr>
          <w:rFonts w:hint="eastAsia" w:asciiTheme="minorEastAsia" w:hAnsiTheme="minorEastAsia" w:eastAsiaTheme="minorEastAsia" w:cstheme="minorEastAsia"/>
          <w:b/>
          <w:bCs w:val="0"/>
          <w:color w:val="auto"/>
          <w:sz w:val="24"/>
          <w:szCs w:val="24"/>
          <w:highlight w:val="none"/>
        </w:rPr>
        <w:t>项目内容</w:t>
      </w:r>
    </w:p>
    <w:p w14:paraId="53ED72A8">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2.1</w:t>
      </w:r>
      <w:r>
        <w:rPr>
          <w:rFonts w:hint="eastAsia" w:asciiTheme="minorEastAsia" w:hAnsiTheme="minorEastAsia" w:eastAsiaTheme="minorEastAsia" w:cstheme="minorEastAsia"/>
          <w:b w:val="0"/>
          <w:bCs/>
          <w:color w:val="auto"/>
          <w:sz w:val="24"/>
          <w:szCs w:val="24"/>
          <w:highlight w:val="none"/>
        </w:rPr>
        <w:t>承办</w:t>
      </w:r>
      <w:r>
        <w:rPr>
          <w:rFonts w:hint="eastAsia" w:asciiTheme="minorEastAsia" w:hAnsiTheme="minorEastAsia" w:eastAsiaTheme="minorEastAsia" w:cstheme="minorEastAsia"/>
          <w:b w:val="0"/>
          <w:bCs/>
          <w:color w:val="auto"/>
          <w:sz w:val="24"/>
          <w:szCs w:val="24"/>
          <w:highlight w:val="none"/>
          <w:lang w:eastAsia="zh-CN"/>
        </w:rPr>
        <w:t>2026年安徽省青少</w:t>
      </w:r>
      <w:r>
        <w:rPr>
          <w:rFonts w:hint="eastAsia" w:asciiTheme="minorEastAsia" w:hAnsiTheme="minorEastAsia" w:eastAsiaTheme="minorEastAsia" w:cstheme="minorEastAsia"/>
          <w:b w:val="0"/>
          <w:bCs/>
          <w:color w:val="auto"/>
          <w:sz w:val="24"/>
          <w:szCs w:val="24"/>
          <w:highlight w:val="none"/>
          <w:lang w:val="en-US" w:eastAsia="zh-CN"/>
        </w:rPr>
        <w:t>年赛艇</w:t>
      </w:r>
      <w:r>
        <w:rPr>
          <w:rFonts w:hint="eastAsia" w:asciiTheme="minorEastAsia" w:hAnsiTheme="minorEastAsia" w:eastAsiaTheme="minorEastAsia" w:cstheme="minorEastAsia"/>
          <w:b w:val="0"/>
          <w:bCs/>
          <w:color w:val="auto"/>
          <w:sz w:val="24"/>
          <w:szCs w:val="24"/>
          <w:highlight w:val="none"/>
          <w:lang w:eastAsia="zh-CN"/>
        </w:rPr>
        <w:t>冠军赛</w:t>
      </w:r>
      <w:r>
        <w:rPr>
          <w:rFonts w:hint="eastAsia" w:asciiTheme="minorEastAsia" w:hAnsiTheme="minorEastAsia" w:eastAsiaTheme="minorEastAsia" w:cstheme="minorEastAsia"/>
          <w:b w:val="0"/>
          <w:bCs/>
          <w:color w:val="auto"/>
          <w:sz w:val="24"/>
          <w:szCs w:val="24"/>
          <w:highlight w:val="none"/>
        </w:rPr>
        <w:t>；</w:t>
      </w:r>
    </w:p>
    <w:p w14:paraId="12FCA633">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2.2</w:t>
      </w:r>
      <w:r>
        <w:rPr>
          <w:rFonts w:hint="eastAsia" w:asciiTheme="minorEastAsia" w:hAnsiTheme="minorEastAsia" w:eastAsiaTheme="minorEastAsia" w:cstheme="minorEastAsia"/>
          <w:b w:val="0"/>
          <w:bCs/>
          <w:color w:val="auto"/>
          <w:sz w:val="24"/>
          <w:szCs w:val="24"/>
          <w:highlight w:val="none"/>
        </w:rPr>
        <w:t>承办</w:t>
      </w:r>
      <w:r>
        <w:rPr>
          <w:rFonts w:hint="eastAsia" w:asciiTheme="minorEastAsia" w:hAnsiTheme="minorEastAsia" w:eastAsiaTheme="minorEastAsia" w:cstheme="minorEastAsia"/>
          <w:b w:val="0"/>
          <w:bCs/>
          <w:color w:val="auto"/>
          <w:sz w:val="24"/>
          <w:szCs w:val="24"/>
          <w:highlight w:val="none"/>
          <w:lang w:eastAsia="zh-CN"/>
        </w:rPr>
        <w:t>2026年安徽省青少</w:t>
      </w:r>
      <w:r>
        <w:rPr>
          <w:rFonts w:hint="eastAsia" w:asciiTheme="minorEastAsia" w:hAnsiTheme="minorEastAsia" w:eastAsiaTheme="minorEastAsia" w:cstheme="minorEastAsia"/>
          <w:b w:val="0"/>
          <w:bCs/>
          <w:color w:val="auto"/>
          <w:sz w:val="24"/>
          <w:szCs w:val="24"/>
          <w:highlight w:val="none"/>
          <w:lang w:val="en-US" w:eastAsia="zh-CN"/>
        </w:rPr>
        <w:t>年</w:t>
      </w:r>
      <w:r>
        <w:rPr>
          <w:rFonts w:hint="eastAsia" w:asciiTheme="minorEastAsia" w:hAnsiTheme="minorEastAsia" w:eastAsiaTheme="minorEastAsia" w:cstheme="minorEastAsia"/>
          <w:b w:val="0"/>
          <w:bCs/>
          <w:color w:val="auto"/>
          <w:sz w:val="24"/>
          <w:szCs w:val="24"/>
          <w:highlight w:val="none"/>
          <w:lang w:eastAsia="zh-CN"/>
        </w:rPr>
        <w:t>皮划艇冠军赛</w:t>
      </w:r>
      <w:r>
        <w:rPr>
          <w:rFonts w:hint="eastAsia" w:asciiTheme="minorEastAsia" w:hAnsiTheme="minorEastAsia" w:eastAsiaTheme="minorEastAsia" w:cstheme="minorEastAsia"/>
          <w:b w:val="0"/>
          <w:bCs/>
          <w:color w:val="auto"/>
          <w:sz w:val="24"/>
          <w:szCs w:val="24"/>
          <w:highlight w:val="none"/>
        </w:rPr>
        <w:t>；</w:t>
      </w:r>
    </w:p>
    <w:p w14:paraId="2879CD1D">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2.3</w:t>
      </w:r>
      <w:r>
        <w:rPr>
          <w:rFonts w:hint="eastAsia" w:asciiTheme="minorEastAsia" w:hAnsiTheme="minorEastAsia" w:eastAsiaTheme="minorEastAsia" w:cstheme="minorEastAsia"/>
          <w:b w:val="0"/>
          <w:bCs/>
          <w:color w:val="auto"/>
          <w:sz w:val="24"/>
          <w:szCs w:val="24"/>
          <w:highlight w:val="none"/>
        </w:rPr>
        <w:t>承办</w:t>
      </w:r>
      <w:r>
        <w:rPr>
          <w:rFonts w:hint="eastAsia" w:asciiTheme="minorEastAsia" w:hAnsiTheme="minorEastAsia" w:eastAsiaTheme="minorEastAsia" w:cstheme="minorEastAsia"/>
          <w:b w:val="0"/>
          <w:bCs/>
          <w:color w:val="auto"/>
          <w:sz w:val="24"/>
          <w:szCs w:val="24"/>
          <w:highlight w:val="none"/>
          <w:lang w:eastAsia="zh-CN"/>
        </w:rPr>
        <w:t>2026年安徽省青少</w:t>
      </w:r>
      <w:r>
        <w:rPr>
          <w:rFonts w:hint="eastAsia" w:asciiTheme="minorEastAsia" w:hAnsiTheme="minorEastAsia" w:eastAsiaTheme="minorEastAsia" w:cstheme="minorEastAsia"/>
          <w:b w:val="0"/>
          <w:bCs/>
          <w:color w:val="auto"/>
          <w:sz w:val="24"/>
          <w:szCs w:val="24"/>
          <w:highlight w:val="none"/>
          <w:lang w:val="en-US" w:eastAsia="zh-CN"/>
        </w:rPr>
        <w:t>年赛艇锦标赛</w:t>
      </w:r>
      <w:r>
        <w:rPr>
          <w:rFonts w:hint="eastAsia" w:asciiTheme="minorEastAsia" w:hAnsiTheme="minorEastAsia" w:eastAsiaTheme="minorEastAsia" w:cstheme="minorEastAsia"/>
          <w:b w:val="0"/>
          <w:bCs/>
          <w:color w:val="auto"/>
          <w:sz w:val="24"/>
          <w:szCs w:val="24"/>
          <w:highlight w:val="none"/>
        </w:rPr>
        <w:t>；</w:t>
      </w:r>
    </w:p>
    <w:p w14:paraId="6948C609">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eastAsia" w:asciiTheme="minorEastAsia" w:hAnsiTheme="minorEastAsia" w:eastAsiaTheme="minorEastAsia" w:cstheme="minorEastAsia"/>
          <w:b w:val="0"/>
          <w:bCs/>
          <w:color w:val="auto"/>
          <w:sz w:val="24"/>
          <w:szCs w:val="24"/>
          <w:highlight w:val="none"/>
        </w:rPr>
        <w:t>承办</w:t>
      </w:r>
      <w:r>
        <w:rPr>
          <w:rFonts w:hint="eastAsia" w:asciiTheme="minorEastAsia" w:hAnsiTheme="minorEastAsia" w:eastAsiaTheme="minorEastAsia" w:cstheme="minorEastAsia"/>
          <w:b w:val="0"/>
          <w:bCs/>
          <w:color w:val="auto"/>
          <w:sz w:val="24"/>
          <w:szCs w:val="24"/>
          <w:highlight w:val="none"/>
          <w:lang w:eastAsia="zh-CN"/>
        </w:rPr>
        <w:t>2026年安徽省青少</w:t>
      </w:r>
      <w:r>
        <w:rPr>
          <w:rFonts w:hint="eastAsia" w:asciiTheme="minorEastAsia" w:hAnsiTheme="minorEastAsia" w:eastAsiaTheme="minorEastAsia" w:cstheme="minorEastAsia"/>
          <w:b w:val="0"/>
          <w:bCs/>
          <w:color w:val="auto"/>
          <w:sz w:val="24"/>
          <w:szCs w:val="24"/>
          <w:highlight w:val="none"/>
          <w:lang w:val="en-US" w:eastAsia="zh-CN"/>
        </w:rPr>
        <w:t>年</w:t>
      </w:r>
      <w:r>
        <w:rPr>
          <w:rFonts w:hint="eastAsia" w:asciiTheme="minorEastAsia" w:hAnsiTheme="minorEastAsia" w:eastAsiaTheme="minorEastAsia" w:cstheme="minorEastAsia"/>
          <w:b w:val="0"/>
          <w:bCs/>
          <w:color w:val="auto"/>
          <w:sz w:val="24"/>
          <w:szCs w:val="24"/>
          <w:highlight w:val="none"/>
          <w:lang w:eastAsia="zh-CN"/>
        </w:rPr>
        <w:t>皮划艇</w:t>
      </w:r>
      <w:r>
        <w:rPr>
          <w:rFonts w:hint="eastAsia" w:asciiTheme="minorEastAsia" w:hAnsiTheme="minorEastAsia" w:eastAsiaTheme="minorEastAsia" w:cstheme="minorEastAsia"/>
          <w:b w:val="0"/>
          <w:bCs/>
          <w:color w:val="auto"/>
          <w:sz w:val="24"/>
          <w:szCs w:val="24"/>
          <w:highlight w:val="none"/>
          <w:lang w:val="en-US" w:eastAsia="zh-CN"/>
        </w:rPr>
        <w:t>锦标赛</w:t>
      </w:r>
      <w:r>
        <w:rPr>
          <w:rFonts w:hint="eastAsia" w:asciiTheme="minorEastAsia" w:hAnsiTheme="minorEastAsia" w:eastAsiaTheme="minorEastAsia" w:cstheme="minorEastAsia"/>
          <w:b w:val="0"/>
          <w:bCs/>
          <w:color w:val="auto"/>
          <w:sz w:val="24"/>
          <w:szCs w:val="24"/>
          <w:highlight w:val="none"/>
        </w:rPr>
        <w:t>；</w:t>
      </w:r>
    </w:p>
    <w:p w14:paraId="0F4376ED">
      <w:pPr>
        <w:spacing w:line="360" w:lineRule="auto"/>
        <w:ind w:firstLine="482" w:firstLineChars="200"/>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3.比赛参加人数和比赛天数</w:t>
      </w:r>
    </w:p>
    <w:p w14:paraId="29822428">
      <w:pPr>
        <w:spacing w:line="360" w:lineRule="auto"/>
        <w:ind w:firstLine="482"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包1：2026年安徽省青少年赛艇、皮划艇冠军赛服务</w:t>
      </w:r>
    </w:p>
    <w:p w14:paraId="12188F4A">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安徽省青少年</w:t>
      </w:r>
      <w:r>
        <w:rPr>
          <w:rFonts w:hint="eastAsia" w:asciiTheme="minorEastAsia" w:hAnsiTheme="minorEastAsia" w:eastAsiaTheme="minorEastAsia" w:cstheme="minorEastAsia"/>
          <w:b w:val="0"/>
          <w:bCs/>
          <w:color w:val="auto"/>
          <w:sz w:val="24"/>
          <w:szCs w:val="24"/>
          <w:highlight w:val="none"/>
          <w:lang w:val="en-US" w:eastAsia="zh-CN"/>
        </w:rPr>
        <w:t>赛艇</w:t>
      </w:r>
      <w:r>
        <w:rPr>
          <w:rFonts w:hint="eastAsia" w:asciiTheme="minorEastAsia" w:hAnsiTheme="minorEastAsia" w:eastAsiaTheme="minorEastAsia" w:cstheme="minorEastAsia"/>
          <w:b w:val="0"/>
          <w:bCs/>
          <w:color w:val="auto"/>
          <w:sz w:val="24"/>
          <w:szCs w:val="24"/>
          <w:highlight w:val="none"/>
          <w:lang w:eastAsia="zh-CN"/>
        </w:rPr>
        <w:t>冠军赛</w:t>
      </w:r>
      <w:r>
        <w:rPr>
          <w:rFonts w:hint="eastAsia" w:asciiTheme="minorEastAsia" w:hAnsiTheme="minorEastAsia" w:eastAsiaTheme="minorEastAsia" w:cstheme="minorEastAsia"/>
          <w:b w:val="0"/>
          <w:bCs/>
          <w:color w:val="auto"/>
          <w:sz w:val="24"/>
          <w:szCs w:val="24"/>
          <w:highlight w:val="none"/>
          <w:lang w:val="en-US" w:eastAsia="zh-CN"/>
        </w:rPr>
        <w:t>竞赛管理人员、</w:t>
      </w:r>
      <w:r>
        <w:rPr>
          <w:rFonts w:hint="eastAsia" w:asciiTheme="minorEastAsia" w:hAnsiTheme="minorEastAsia" w:eastAsiaTheme="minorEastAsia" w:cstheme="minorEastAsia"/>
          <w:b w:val="0"/>
          <w:bCs/>
          <w:color w:val="auto"/>
          <w:sz w:val="24"/>
          <w:szCs w:val="24"/>
          <w:highlight w:val="none"/>
        </w:rPr>
        <w:t>裁判员、工作人员约</w:t>
      </w:r>
      <w:r>
        <w:rPr>
          <w:rFonts w:hint="eastAsia" w:asciiTheme="minorEastAsia" w:hAnsiTheme="minorEastAsia" w:eastAsiaTheme="minorEastAsia" w:cstheme="minorEastAsia"/>
          <w:b w:val="0"/>
          <w:bCs/>
          <w:color w:val="auto"/>
          <w:sz w:val="24"/>
          <w:szCs w:val="24"/>
          <w:highlight w:val="none"/>
          <w:u w:val="single"/>
          <w:lang w:val="en-US" w:eastAsia="zh-CN"/>
        </w:rPr>
        <w:t xml:space="preserve">  70 </w:t>
      </w:r>
      <w:r>
        <w:rPr>
          <w:rFonts w:hint="eastAsia" w:asciiTheme="minorEastAsia" w:hAnsiTheme="minorEastAsia" w:eastAsiaTheme="minorEastAsia" w:cstheme="minorEastAsia"/>
          <w:b w:val="0"/>
          <w:bCs/>
          <w:color w:val="auto"/>
          <w:sz w:val="24"/>
          <w:szCs w:val="24"/>
          <w:highlight w:val="none"/>
        </w:rPr>
        <w:t>人，</w:t>
      </w:r>
      <w:r>
        <w:rPr>
          <w:rFonts w:hint="eastAsia" w:asciiTheme="minorEastAsia" w:hAnsiTheme="minorEastAsia" w:eastAsiaTheme="minorEastAsia" w:cstheme="minorEastAsia"/>
          <w:b w:val="0"/>
          <w:bCs/>
          <w:color w:val="auto"/>
          <w:sz w:val="24"/>
          <w:szCs w:val="24"/>
          <w:highlight w:val="none"/>
          <w:lang w:val="en-US" w:eastAsia="zh-CN"/>
        </w:rPr>
        <w:t>领队、教练员、</w:t>
      </w:r>
      <w:r>
        <w:rPr>
          <w:rFonts w:hint="eastAsia" w:asciiTheme="minorEastAsia" w:hAnsiTheme="minorEastAsia" w:eastAsiaTheme="minorEastAsia" w:cstheme="minorEastAsia"/>
          <w:b w:val="0"/>
          <w:bCs/>
          <w:color w:val="auto"/>
          <w:sz w:val="24"/>
          <w:szCs w:val="24"/>
          <w:highlight w:val="none"/>
        </w:rPr>
        <w:t>运动队</w:t>
      </w:r>
      <w:r>
        <w:rPr>
          <w:rFonts w:hint="eastAsia" w:asciiTheme="minorEastAsia" w:hAnsiTheme="minorEastAsia" w:eastAsiaTheme="minorEastAsia" w:cstheme="minorEastAsia"/>
          <w:b w:val="0"/>
          <w:bCs/>
          <w:color w:val="auto"/>
          <w:sz w:val="24"/>
          <w:szCs w:val="24"/>
          <w:highlight w:val="none"/>
          <w:lang w:val="en-US" w:eastAsia="zh-CN"/>
        </w:rPr>
        <w:t>约</w:t>
      </w:r>
      <w:r>
        <w:rPr>
          <w:rFonts w:hint="eastAsia" w:asciiTheme="minorEastAsia" w:hAnsiTheme="minorEastAsia" w:eastAsiaTheme="minorEastAsia" w:cstheme="minorEastAsia"/>
          <w:b w:val="0"/>
          <w:bCs/>
          <w:color w:val="auto"/>
          <w:sz w:val="24"/>
          <w:szCs w:val="24"/>
          <w:highlight w:val="none"/>
          <w:u w:val="single"/>
          <w:lang w:val="en-US" w:eastAsia="zh-CN"/>
        </w:rPr>
        <w:t xml:space="preserve">  220 </w:t>
      </w:r>
      <w:r>
        <w:rPr>
          <w:rFonts w:hint="eastAsia" w:asciiTheme="minorEastAsia" w:hAnsiTheme="minorEastAsia" w:eastAsiaTheme="minorEastAsia" w:cstheme="minorEastAsia"/>
          <w:b w:val="0"/>
          <w:bCs/>
          <w:color w:val="auto"/>
          <w:sz w:val="24"/>
          <w:szCs w:val="24"/>
          <w:highlight w:val="none"/>
        </w:rPr>
        <w:t>人，</w:t>
      </w:r>
      <w:r>
        <w:rPr>
          <w:rFonts w:hint="eastAsia" w:asciiTheme="minorEastAsia" w:hAnsiTheme="minorEastAsia" w:eastAsiaTheme="minorEastAsia" w:cstheme="minorEastAsia"/>
          <w:b w:val="0"/>
          <w:bCs/>
          <w:color w:val="auto"/>
          <w:sz w:val="24"/>
          <w:szCs w:val="24"/>
          <w:highlight w:val="none"/>
          <w:lang w:eastAsia="zh-CN"/>
        </w:rPr>
        <w:t>比赛天数</w:t>
      </w:r>
      <w:r>
        <w:rPr>
          <w:rFonts w:hint="eastAsia" w:asciiTheme="minorEastAsia" w:hAnsiTheme="minorEastAsia" w:eastAsiaTheme="minorEastAsia" w:cstheme="minorEastAsia"/>
          <w:b w:val="0"/>
          <w:bCs/>
          <w:color w:val="auto"/>
          <w:sz w:val="24"/>
          <w:szCs w:val="24"/>
          <w:highlight w:val="none"/>
          <w:u w:val="single"/>
          <w:lang w:val="en-US" w:eastAsia="zh-CN"/>
        </w:rPr>
        <w:t xml:space="preserve"> 6 </w:t>
      </w:r>
      <w:r>
        <w:rPr>
          <w:rFonts w:hint="eastAsia" w:asciiTheme="minorEastAsia" w:hAnsiTheme="minorEastAsia" w:eastAsiaTheme="minorEastAsia" w:cstheme="minorEastAsia"/>
          <w:b w:val="0"/>
          <w:bCs/>
          <w:color w:val="auto"/>
          <w:sz w:val="24"/>
          <w:szCs w:val="24"/>
          <w:highlight w:val="none"/>
          <w:lang w:val="en-US" w:eastAsia="zh-CN"/>
        </w:rPr>
        <w:t>天</w:t>
      </w:r>
      <w:r>
        <w:rPr>
          <w:rFonts w:hint="eastAsia" w:asciiTheme="minorEastAsia" w:hAnsiTheme="minorEastAsia" w:eastAsiaTheme="minorEastAsia" w:cstheme="minorEastAsia"/>
          <w:b w:val="0"/>
          <w:bCs/>
          <w:color w:val="auto"/>
          <w:sz w:val="24"/>
          <w:szCs w:val="24"/>
          <w:highlight w:val="none"/>
        </w:rPr>
        <w:t>（含运动队报到天数）</w:t>
      </w:r>
      <w:r>
        <w:rPr>
          <w:rFonts w:hint="eastAsia" w:asciiTheme="minorEastAsia" w:hAnsiTheme="minorEastAsia" w:eastAsiaTheme="minorEastAsia" w:cstheme="minorEastAsia"/>
          <w:b w:val="0"/>
          <w:bCs/>
          <w:color w:val="auto"/>
          <w:sz w:val="24"/>
          <w:szCs w:val="24"/>
          <w:highlight w:val="none"/>
          <w:lang w:eastAsia="zh-CN"/>
        </w:rPr>
        <w:t>；</w:t>
      </w:r>
    </w:p>
    <w:p w14:paraId="569680EC">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安徽省青少年</w:t>
      </w:r>
      <w:r>
        <w:rPr>
          <w:rFonts w:hint="eastAsia" w:asciiTheme="minorEastAsia" w:hAnsiTheme="minorEastAsia" w:eastAsiaTheme="minorEastAsia" w:cstheme="minorEastAsia"/>
          <w:b w:val="0"/>
          <w:bCs/>
          <w:color w:val="auto"/>
          <w:sz w:val="24"/>
          <w:szCs w:val="24"/>
          <w:highlight w:val="none"/>
          <w:lang w:val="en-US" w:eastAsia="zh-CN"/>
        </w:rPr>
        <w:t>皮划艇</w:t>
      </w:r>
      <w:r>
        <w:rPr>
          <w:rFonts w:hint="eastAsia" w:asciiTheme="minorEastAsia" w:hAnsiTheme="minorEastAsia" w:eastAsiaTheme="minorEastAsia" w:cstheme="minorEastAsia"/>
          <w:b w:val="0"/>
          <w:bCs/>
          <w:color w:val="auto"/>
          <w:sz w:val="24"/>
          <w:szCs w:val="24"/>
          <w:highlight w:val="none"/>
          <w:lang w:eastAsia="zh-CN"/>
        </w:rPr>
        <w:t>冠军赛</w:t>
      </w:r>
      <w:r>
        <w:rPr>
          <w:rFonts w:hint="eastAsia" w:asciiTheme="minorEastAsia" w:hAnsiTheme="minorEastAsia" w:eastAsiaTheme="minorEastAsia" w:cstheme="minorEastAsia"/>
          <w:b w:val="0"/>
          <w:bCs/>
          <w:color w:val="auto"/>
          <w:sz w:val="24"/>
          <w:szCs w:val="24"/>
          <w:highlight w:val="none"/>
          <w:lang w:val="en-US" w:eastAsia="zh-CN"/>
        </w:rPr>
        <w:t>竞赛管理人员、</w:t>
      </w:r>
      <w:r>
        <w:rPr>
          <w:rFonts w:hint="eastAsia" w:asciiTheme="minorEastAsia" w:hAnsiTheme="minorEastAsia" w:eastAsiaTheme="minorEastAsia" w:cstheme="minorEastAsia"/>
          <w:b w:val="0"/>
          <w:bCs/>
          <w:color w:val="auto"/>
          <w:sz w:val="24"/>
          <w:szCs w:val="24"/>
          <w:highlight w:val="none"/>
        </w:rPr>
        <w:t>裁判员、工作人员约</w:t>
      </w:r>
      <w:r>
        <w:rPr>
          <w:rFonts w:hint="eastAsia" w:asciiTheme="minorEastAsia" w:hAnsiTheme="minorEastAsia" w:eastAsiaTheme="minorEastAsia" w:cstheme="minorEastAsia"/>
          <w:b w:val="0"/>
          <w:bCs/>
          <w:color w:val="auto"/>
          <w:sz w:val="24"/>
          <w:szCs w:val="24"/>
          <w:highlight w:val="none"/>
          <w:u w:val="single"/>
          <w:lang w:val="en-US" w:eastAsia="zh-CN"/>
        </w:rPr>
        <w:t xml:space="preserve"> 70  </w:t>
      </w:r>
      <w:r>
        <w:rPr>
          <w:rFonts w:hint="eastAsia" w:asciiTheme="minorEastAsia" w:hAnsiTheme="minorEastAsia" w:eastAsiaTheme="minorEastAsia" w:cstheme="minorEastAsia"/>
          <w:b w:val="0"/>
          <w:bCs/>
          <w:color w:val="auto"/>
          <w:sz w:val="24"/>
          <w:szCs w:val="24"/>
          <w:highlight w:val="none"/>
        </w:rPr>
        <w:t>人，</w:t>
      </w:r>
      <w:r>
        <w:rPr>
          <w:rFonts w:hint="eastAsia" w:asciiTheme="minorEastAsia" w:hAnsiTheme="minorEastAsia" w:eastAsiaTheme="minorEastAsia" w:cstheme="minorEastAsia"/>
          <w:b w:val="0"/>
          <w:bCs/>
          <w:color w:val="auto"/>
          <w:sz w:val="24"/>
          <w:szCs w:val="24"/>
          <w:highlight w:val="none"/>
          <w:lang w:val="en-US" w:eastAsia="zh-CN"/>
        </w:rPr>
        <w:t>领队、教练员、</w:t>
      </w:r>
      <w:r>
        <w:rPr>
          <w:rFonts w:hint="eastAsia" w:asciiTheme="minorEastAsia" w:hAnsiTheme="minorEastAsia" w:eastAsiaTheme="minorEastAsia" w:cstheme="minorEastAsia"/>
          <w:b w:val="0"/>
          <w:bCs/>
          <w:color w:val="auto"/>
          <w:sz w:val="24"/>
          <w:szCs w:val="24"/>
          <w:highlight w:val="none"/>
        </w:rPr>
        <w:t>运动队</w:t>
      </w:r>
      <w:r>
        <w:rPr>
          <w:rFonts w:hint="eastAsia" w:asciiTheme="minorEastAsia" w:hAnsiTheme="minorEastAsia" w:eastAsiaTheme="minorEastAsia" w:cstheme="minorEastAsia"/>
          <w:b w:val="0"/>
          <w:bCs/>
          <w:color w:val="auto"/>
          <w:sz w:val="24"/>
          <w:szCs w:val="24"/>
          <w:highlight w:val="none"/>
          <w:lang w:val="en-US" w:eastAsia="zh-CN"/>
        </w:rPr>
        <w:t>约</w:t>
      </w:r>
      <w:r>
        <w:rPr>
          <w:rFonts w:hint="eastAsia" w:asciiTheme="minorEastAsia" w:hAnsiTheme="minorEastAsia" w:eastAsiaTheme="minorEastAsia" w:cstheme="minorEastAsia"/>
          <w:b w:val="0"/>
          <w:bCs/>
          <w:color w:val="auto"/>
          <w:sz w:val="24"/>
          <w:szCs w:val="24"/>
          <w:highlight w:val="none"/>
          <w:u w:val="single"/>
          <w:lang w:val="en-US" w:eastAsia="zh-CN"/>
        </w:rPr>
        <w:t xml:space="preserve"> 280  </w:t>
      </w:r>
      <w:r>
        <w:rPr>
          <w:rFonts w:hint="eastAsia" w:asciiTheme="minorEastAsia" w:hAnsiTheme="minorEastAsia" w:eastAsiaTheme="minorEastAsia" w:cstheme="minorEastAsia"/>
          <w:b w:val="0"/>
          <w:bCs/>
          <w:color w:val="auto"/>
          <w:sz w:val="24"/>
          <w:szCs w:val="24"/>
          <w:highlight w:val="none"/>
        </w:rPr>
        <w:t>人，</w:t>
      </w:r>
      <w:r>
        <w:rPr>
          <w:rFonts w:hint="eastAsia" w:asciiTheme="minorEastAsia" w:hAnsiTheme="minorEastAsia" w:eastAsiaTheme="minorEastAsia" w:cstheme="minorEastAsia"/>
          <w:b w:val="0"/>
          <w:bCs/>
          <w:color w:val="auto"/>
          <w:sz w:val="24"/>
          <w:szCs w:val="24"/>
          <w:highlight w:val="none"/>
          <w:lang w:eastAsia="zh-CN"/>
        </w:rPr>
        <w:t>比赛天数</w:t>
      </w:r>
      <w:r>
        <w:rPr>
          <w:rFonts w:hint="eastAsia" w:asciiTheme="minorEastAsia" w:hAnsiTheme="minorEastAsia" w:eastAsiaTheme="minorEastAsia" w:cstheme="minorEastAsia"/>
          <w:b w:val="0"/>
          <w:bCs/>
          <w:color w:val="auto"/>
          <w:sz w:val="24"/>
          <w:szCs w:val="24"/>
          <w:highlight w:val="none"/>
          <w:u w:val="single"/>
          <w:lang w:val="en-US" w:eastAsia="zh-CN"/>
        </w:rPr>
        <w:t xml:space="preserve"> 6 </w:t>
      </w:r>
      <w:r>
        <w:rPr>
          <w:rFonts w:hint="eastAsia" w:asciiTheme="minorEastAsia" w:hAnsiTheme="minorEastAsia" w:eastAsiaTheme="minorEastAsia" w:cstheme="minorEastAsia"/>
          <w:b w:val="0"/>
          <w:bCs/>
          <w:color w:val="auto"/>
          <w:sz w:val="24"/>
          <w:szCs w:val="24"/>
          <w:highlight w:val="none"/>
          <w:lang w:val="en-US" w:eastAsia="zh-CN"/>
        </w:rPr>
        <w:t>天</w:t>
      </w:r>
      <w:r>
        <w:rPr>
          <w:rFonts w:hint="eastAsia" w:asciiTheme="minorEastAsia" w:hAnsiTheme="minorEastAsia" w:eastAsiaTheme="minorEastAsia" w:cstheme="minorEastAsia"/>
          <w:b w:val="0"/>
          <w:bCs/>
          <w:color w:val="auto"/>
          <w:sz w:val="24"/>
          <w:szCs w:val="24"/>
          <w:highlight w:val="none"/>
        </w:rPr>
        <w:t>（含运动队报到天数）</w:t>
      </w:r>
      <w:r>
        <w:rPr>
          <w:rFonts w:hint="eastAsia" w:asciiTheme="minorEastAsia" w:hAnsiTheme="minorEastAsia" w:eastAsiaTheme="minorEastAsia" w:cstheme="minorEastAsia"/>
          <w:b w:val="0"/>
          <w:bCs/>
          <w:color w:val="auto"/>
          <w:sz w:val="24"/>
          <w:szCs w:val="24"/>
          <w:highlight w:val="none"/>
          <w:lang w:eastAsia="zh-CN"/>
        </w:rPr>
        <w:t>；</w:t>
      </w:r>
    </w:p>
    <w:p w14:paraId="0CB961D7">
      <w:pPr>
        <w:spacing w:line="360" w:lineRule="auto"/>
        <w:ind w:firstLine="482" w:firstLineChars="20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包2：2026年安徽省青少年赛艇、皮划艇锦标赛服务</w:t>
      </w:r>
    </w:p>
    <w:p w14:paraId="52967613">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安徽省青少年</w:t>
      </w:r>
      <w:r>
        <w:rPr>
          <w:rFonts w:hint="eastAsia" w:asciiTheme="minorEastAsia" w:hAnsiTheme="minorEastAsia" w:eastAsiaTheme="minorEastAsia" w:cstheme="minorEastAsia"/>
          <w:b w:val="0"/>
          <w:bCs/>
          <w:color w:val="auto"/>
          <w:sz w:val="24"/>
          <w:szCs w:val="24"/>
          <w:highlight w:val="none"/>
          <w:lang w:val="en-US" w:eastAsia="zh-CN"/>
        </w:rPr>
        <w:t>赛艇锦标赛竞赛管理人员、</w:t>
      </w:r>
      <w:r>
        <w:rPr>
          <w:rFonts w:hint="eastAsia" w:asciiTheme="minorEastAsia" w:hAnsiTheme="minorEastAsia" w:eastAsiaTheme="minorEastAsia" w:cstheme="minorEastAsia"/>
          <w:b w:val="0"/>
          <w:bCs/>
          <w:color w:val="auto"/>
          <w:sz w:val="24"/>
          <w:szCs w:val="24"/>
          <w:highlight w:val="none"/>
        </w:rPr>
        <w:t>裁判员、工作人员约</w:t>
      </w:r>
      <w:r>
        <w:rPr>
          <w:rFonts w:hint="eastAsia" w:asciiTheme="minorEastAsia" w:hAnsiTheme="minorEastAsia" w:eastAsiaTheme="minorEastAsia" w:cstheme="minorEastAsia"/>
          <w:b w:val="0"/>
          <w:bCs/>
          <w:color w:val="auto"/>
          <w:sz w:val="24"/>
          <w:szCs w:val="24"/>
          <w:highlight w:val="none"/>
          <w:u w:val="single"/>
          <w:lang w:val="en-US" w:eastAsia="zh-CN"/>
        </w:rPr>
        <w:t xml:space="preserve"> 80 </w:t>
      </w:r>
      <w:r>
        <w:rPr>
          <w:rFonts w:hint="eastAsia" w:asciiTheme="minorEastAsia" w:hAnsiTheme="minorEastAsia" w:eastAsiaTheme="minorEastAsia" w:cstheme="minorEastAsia"/>
          <w:b w:val="0"/>
          <w:bCs/>
          <w:color w:val="auto"/>
          <w:sz w:val="24"/>
          <w:szCs w:val="24"/>
          <w:highlight w:val="none"/>
        </w:rPr>
        <w:t>人，</w:t>
      </w:r>
      <w:r>
        <w:rPr>
          <w:rFonts w:hint="eastAsia" w:asciiTheme="minorEastAsia" w:hAnsiTheme="minorEastAsia" w:eastAsiaTheme="minorEastAsia" w:cstheme="minorEastAsia"/>
          <w:b w:val="0"/>
          <w:bCs/>
          <w:color w:val="auto"/>
          <w:sz w:val="24"/>
          <w:szCs w:val="24"/>
          <w:highlight w:val="none"/>
          <w:lang w:val="en-US" w:eastAsia="zh-CN"/>
        </w:rPr>
        <w:t>领队、教练员、</w:t>
      </w:r>
      <w:r>
        <w:rPr>
          <w:rFonts w:hint="eastAsia" w:asciiTheme="minorEastAsia" w:hAnsiTheme="minorEastAsia" w:eastAsiaTheme="minorEastAsia" w:cstheme="minorEastAsia"/>
          <w:b w:val="0"/>
          <w:bCs/>
          <w:color w:val="auto"/>
          <w:sz w:val="24"/>
          <w:szCs w:val="24"/>
          <w:highlight w:val="none"/>
        </w:rPr>
        <w:t>运动队</w:t>
      </w:r>
      <w:r>
        <w:rPr>
          <w:rFonts w:hint="eastAsia" w:asciiTheme="minorEastAsia" w:hAnsiTheme="minorEastAsia" w:eastAsiaTheme="minorEastAsia" w:cstheme="minorEastAsia"/>
          <w:b w:val="0"/>
          <w:bCs/>
          <w:color w:val="auto"/>
          <w:sz w:val="24"/>
          <w:szCs w:val="24"/>
          <w:highlight w:val="none"/>
          <w:lang w:val="en-US" w:eastAsia="zh-CN"/>
        </w:rPr>
        <w:t>约</w:t>
      </w:r>
      <w:r>
        <w:rPr>
          <w:rFonts w:hint="eastAsia" w:asciiTheme="minorEastAsia" w:hAnsiTheme="minorEastAsia" w:eastAsiaTheme="minorEastAsia" w:cstheme="minorEastAsia"/>
          <w:b w:val="0"/>
          <w:bCs/>
          <w:color w:val="auto"/>
          <w:sz w:val="24"/>
          <w:szCs w:val="24"/>
          <w:highlight w:val="none"/>
          <w:u w:val="single"/>
          <w:lang w:val="en-US" w:eastAsia="zh-CN"/>
        </w:rPr>
        <w:t xml:space="preserve">  400  </w:t>
      </w:r>
      <w:r>
        <w:rPr>
          <w:rFonts w:hint="eastAsia" w:asciiTheme="minorEastAsia" w:hAnsiTheme="minorEastAsia" w:eastAsiaTheme="minorEastAsia" w:cstheme="minorEastAsia"/>
          <w:b w:val="0"/>
          <w:bCs/>
          <w:color w:val="auto"/>
          <w:sz w:val="24"/>
          <w:szCs w:val="24"/>
          <w:highlight w:val="none"/>
        </w:rPr>
        <w:t>人，</w:t>
      </w:r>
      <w:r>
        <w:rPr>
          <w:rFonts w:hint="eastAsia" w:asciiTheme="minorEastAsia" w:hAnsiTheme="minorEastAsia" w:eastAsiaTheme="minorEastAsia" w:cstheme="minorEastAsia"/>
          <w:b w:val="0"/>
          <w:bCs/>
          <w:color w:val="auto"/>
          <w:sz w:val="24"/>
          <w:szCs w:val="24"/>
          <w:highlight w:val="none"/>
          <w:lang w:eastAsia="zh-CN"/>
        </w:rPr>
        <w:t>比赛天数</w:t>
      </w:r>
      <w:r>
        <w:rPr>
          <w:rFonts w:hint="eastAsia" w:asciiTheme="minorEastAsia" w:hAnsiTheme="minorEastAsia" w:eastAsiaTheme="minorEastAsia" w:cstheme="minorEastAsia"/>
          <w:b w:val="0"/>
          <w:bCs/>
          <w:color w:val="auto"/>
          <w:sz w:val="24"/>
          <w:szCs w:val="24"/>
          <w:highlight w:val="none"/>
          <w:u w:val="single"/>
          <w:lang w:val="en-US" w:eastAsia="zh-CN"/>
        </w:rPr>
        <w:t xml:space="preserve"> 7  </w:t>
      </w:r>
      <w:r>
        <w:rPr>
          <w:rFonts w:hint="eastAsia" w:asciiTheme="minorEastAsia" w:hAnsiTheme="minorEastAsia" w:eastAsiaTheme="minorEastAsia" w:cstheme="minorEastAsia"/>
          <w:b w:val="0"/>
          <w:bCs/>
          <w:color w:val="auto"/>
          <w:sz w:val="24"/>
          <w:szCs w:val="24"/>
          <w:highlight w:val="none"/>
          <w:lang w:val="en-US" w:eastAsia="zh-CN"/>
        </w:rPr>
        <w:t>天</w:t>
      </w:r>
      <w:r>
        <w:rPr>
          <w:rFonts w:hint="eastAsia" w:asciiTheme="minorEastAsia" w:hAnsiTheme="minorEastAsia" w:eastAsiaTheme="minorEastAsia" w:cstheme="minorEastAsia"/>
          <w:b w:val="0"/>
          <w:bCs/>
          <w:color w:val="auto"/>
          <w:sz w:val="24"/>
          <w:szCs w:val="24"/>
          <w:highlight w:val="none"/>
        </w:rPr>
        <w:t>（含运动队报到天数）</w:t>
      </w:r>
      <w:r>
        <w:rPr>
          <w:rFonts w:hint="eastAsia" w:asciiTheme="minorEastAsia" w:hAnsiTheme="minorEastAsia" w:eastAsiaTheme="minorEastAsia" w:cstheme="minorEastAsia"/>
          <w:b w:val="0"/>
          <w:bCs/>
          <w:color w:val="auto"/>
          <w:sz w:val="24"/>
          <w:szCs w:val="24"/>
          <w:highlight w:val="none"/>
          <w:lang w:eastAsia="zh-CN"/>
        </w:rPr>
        <w:t>；</w:t>
      </w:r>
    </w:p>
    <w:p w14:paraId="4BD22FD8">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安徽省青少年</w:t>
      </w:r>
      <w:r>
        <w:rPr>
          <w:rFonts w:hint="eastAsia" w:asciiTheme="minorEastAsia" w:hAnsiTheme="minorEastAsia" w:eastAsiaTheme="minorEastAsia" w:cstheme="minorEastAsia"/>
          <w:b w:val="0"/>
          <w:bCs/>
          <w:color w:val="auto"/>
          <w:sz w:val="24"/>
          <w:szCs w:val="24"/>
          <w:highlight w:val="none"/>
          <w:lang w:val="en-US" w:eastAsia="zh-CN"/>
        </w:rPr>
        <w:t>皮划艇锦标赛竞赛管理人员、</w:t>
      </w:r>
      <w:r>
        <w:rPr>
          <w:rFonts w:hint="eastAsia" w:asciiTheme="minorEastAsia" w:hAnsiTheme="minorEastAsia" w:eastAsiaTheme="minorEastAsia" w:cstheme="minorEastAsia"/>
          <w:b w:val="0"/>
          <w:bCs/>
          <w:color w:val="auto"/>
          <w:sz w:val="24"/>
          <w:szCs w:val="24"/>
          <w:highlight w:val="none"/>
        </w:rPr>
        <w:t>裁判员、工作人员约</w:t>
      </w:r>
      <w:r>
        <w:rPr>
          <w:rFonts w:hint="eastAsia" w:asciiTheme="minorEastAsia" w:hAnsiTheme="minorEastAsia" w:eastAsiaTheme="minorEastAsia" w:cstheme="minorEastAsia"/>
          <w:b w:val="0"/>
          <w:bCs/>
          <w:color w:val="auto"/>
          <w:sz w:val="24"/>
          <w:szCs w:val="24"/>
          <w:highlight w:val="none"/>
          <w:u w:val="single"/>
          <w:lang w:val="en-US" w:eastAsia="zh-CN"/>
        </w:rPr>
        <w:t xml:space="preserve">  80 </w:t>
      </w:r>
      <w:r>
        <w:rPr>
          <w:rFonts w:hint="eastAsia" w:asciiTheme="minorEastAsia" w:hAnsiTheme="minorEastAsia" w:eastAsiaTheme="minorEastAsia" w:cstheme="minorEastAsia"/>
          <w:b w:val="0"/>
          <w:bCs/>
          <w:color w:val="auto"/>
          <w:sz w:val="24"/>
          <w:szCs w:val="24"/>
          <w:highlight w:val="none"/>
        </w:rPr>
        <w:t>人，</w:t>
      </w:r>
      <w:r>
        <w:rPr>
          <w:rFonts w:hint="eastAsia" w:asciiTheme="minorEastAsia" w:hAnsiTheme="minorEastAsia" w:eastAsiaTheme="minorEastAsia" w:cstheme="minorEastAsia"/>
          <w:b w:val="0"/>
          <w:bCs/>
          <w:color w:val="auto"/>
          <w:sz w:val="24"/>
          <w:szCs w:val="24"/>
          <w:highlight w:val="none"/>
          <w:lang w:val="en-US" w:eastAsia="zh-CN"/>
        </w:rPr>
        <w:t>领队、教练员、</w:t>
      </w:r>
      <w:r>
        <w:rPr>
          <w:rFonts w:hint="eastAsia" w:asciiTheme="minorEastAsia" w:hAnsiTheme="minorEastAsia" w:eastAsiaTheme="minorEastAsia" w:cstheme="minorEastAsia"/>
          <w:b w:val="0"/>
          <w:bCs/>
          <w:color w:val="auto"/>
          <w:sz w:val="24"/>
          <w:szCs w:val="24"/>
          <w:highlight w:val="none"/>
        </w:rPr>
        <w:t>运动队</w:t>
      </w:r>
      <w:r>
        <w:rPr>
          <w:rFonts w:hint="eastAsia" w:asciiTheme="minorEastAsia" w:hAnsiTheme="minorEastAsia" w:eastAsiaTheme="minorEastAsia" w:cstheme="minorEastAsia"/>
          <w:b w:val="0"/>
          <w:bCs/>
          <w:color w:val="auto"/>
          <w:sz w:val="24"/>
          <w:szCs w:val="24"/>
          <w:highlight w:val="none"/>
          <w:lang w:val="en-US" w:eastAsia="zh-CN"/>
        </w:rPr>
        <w:t>约</w:t>
      </w:r>
      <w:r>
        <w:rPr>
          <w:rFonts w:hint="eastAsia" w:asciiTheme="minorEastAsia" w:hAnsiTheme="minorEastAsia" w:eastAsiaTheme="minorEastAsia" w:cstheme="minorEastAsia"/>
          <w:b w:val="0"/>
          <w:bCs/>
          <w:color w:val="auto"/>
          <w:sz w:val="24"/>
          <w:szCs w:val="24"/>
          <w:highlight w:val="none"/>
          <w:u w:val="single"/>
          <w:lang w:val="en-US" w:eastAsia="zh-CN"/>
        </w:rPr>
        <w:t xml:space="preserve"> 420 </w:t>
      </w:r>
      <w:r>
        <w:rPr>
          <w:rFonts w:hint="eastAsia" w:asciiTheme="minorEastAsia" w:hAnsiTheme="minorEastAsia" w:eastAsiaTheme="minorEastAsia" w:cstheme="minorEastAsia"/>
          <w:b w:val="0"/>
          <w:bCs/>
          <w:color w:val="auto"/>
          <w:sz w:val="24"/>
          <w:szCs w:val="24"/>
          <w:highlight w:val="none"/>
        </w:rPr>
        <w:t>人，</w:t>
      </w:r>
      <w:r>
        <w:rPr>
          <w:rFonts w:hint="eastAsia" w:asciiTheme="minorEastAsia" w:hAnsiTheme="minorEastAsia" w:eastAsiaTheme="minorEastAsia" w:cstheme="minorEastAsia"/>
          <w:b w:val="0"/>
          <w:bCs/>
          <w:color w:val="auto"/>
          <w:sz w:val="24"/>
          <w:szCs w:val="24"/>
          <w:highlight w:val="none"/>
          <w:lang w:eastAsia="zh-CN"/>
        </w:rPr>
        <w:t>比赛天数</w:t>
      </w:r>
      <w:r>
        <w:rPr>
          <w:rFonts w:hint="eastAsia" w:asciiTheme="minorEastAsia" w:hAnsiTheme="minorEastAsia" w:eastAsiaTheme="minorEastAsia" w:cstheme="minorEastAsia"/>
          <w:b w:val="0"/>
          <w:bCs/>
          <w:color w:val="auto"/>
          <w:sz w:val="24"/>
          <w:szCs w:val="24"/>
          <w:highlight w:val="none"/>
          <w:u w:val="single"/>
          <w:lang w:val="en-US" w:eastAsia="zh-CN"/>
        </w:rPr>
        <w:t xml:space="preserve"> 7  </w:t>
      </w:r>
      <w:r>
        <w:rPr>
          <w:rFonts w:hint="eastAsia" w:asciiTheme="minorEastAsia" w:hAnsiTheme="minorEastAsia" w:eastAsiaTheme="minorEastAsia" w:cstheme="minorEastAsia"/>
          <w:b w:val="0"/>
          <w:bCs/>
          <w:color w:val="auto"/>
          <w:sz w:val="24"/>
          <w:szCs w:val="24"/>
          <w:highlight w:val="none"/>
          <w:lang w:val="en-US" w:eastAsia="zh-CN"/>
        </w:rPr>
        <w:t>天</w:t>
      </w:r>
      <w:r>
        <w:rPr>
          <w:rFonts w:hint="eastAsia" w:asciiTheme="minorEastAsia" w:hAnsiTheme="minorEastAsia" w:eastAsiaTheme="minorEastAsia" w:cstheme="minorEastAsia"/>
          <w:b w:val="0"/>
          <w:bCs/>
          <w:color w:val="auto"/>
          <w:sz w:val="24"/>
          <w:szCs w:val="24"/>
          <w:highlight w:val="none"/>
        </w:rPr>
        <w:t>（含运动队报到天数）</w:t>
      </w:r>
      <w:r>
        <w:rPr>
          <w:rFonts w:hint="eastAsia" w:asciiTheme="minorEastAsia" w:hAnsiTheme="minorEastAsia" w:eastAsiaTheme="minorEastAsia" w:cstheme="minorEastAsia"/>
          <w:b w:val="0"/>
          <w:bCs/>
          <w:color w:val="auto"/>
          <w:sz w:val="24"/>
          <w:szCs w:val="24"/>
          <w:highlight w:val="none"/>
          <w:lang w:eastAsia="zh-CN"/>
        </w:rPr>
        <w:t>；</w:t>
      </w:r>
    </w:p>
    <w:p w14:paraId="5F272E1D">
      <w:pPr>
        <w:spacing w:line="360" w:lineRule="auto"/>
        <w:ind w:firstLine="482"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4.比赛举办时间与地点</w:t>
      </w:r>
    </w:p>
    <w:p w14:paraId="60A05EE4">
      <w:pPr>
        <w:spacing w:line="360" w:lineRule="auto"/>
        <w:ind w:firstLine="480" w:firstLineChars="200"/>
        <w:rPr>
          <w:rFonts w:hint="eastAsia" w:ascii="宋体" w:hAnsi="宋体" w:eastAsia="宋体"/>
          <w:bCs/>
          <w:color w:val="000000"/>
          <w:sz w:val="24"/>
          <w:szCs w:val="18"/>
        </w:rPr>
      </w:pPr>
      <w:r>
        <w:rPr>
          <w:rFonts w:hint="eastAsia" w:asciiTheme="minorEastAsia" w:hAnsiTheme="minorEastAsia" w:eastAsiaTheme="minorEastAsia" w:cstheme="minorEastAsia"/>
          <w:b w:val="0"/>
          <w:bCs/>
          <w:color w:val="auto"/>
          <w:sz w:val="24"/>
          <w:szCs w:val="24"/>
          <w:highlight w:val="none"/>
        </w:rPr>
        <w:t>比赛举办时间</w:t>
      </w:r>
      <w:r>
        <w:rPr>
          <w:rFonts w:hint="eastAsia" w:asciiTheme="minorEastAsia" w:hAnsiTheme="minorEastAsia" w:eastAsiaTheme="minorEastAsia" w:cstheme="minorEastAsia"/>
          <w:b w:val="0"/>
          <w:bCs/>
          <w:color w:val="auto"/>
          <w:sz w:val="24"/>
          <w:szCs w:val="24"/>
          <w:highlight w:val="none"/>
          <w:lang w:val="en-US" w:eastAsia="zh-CN"/>
        </w:rPr>
        <w:t>与地点</w:t>
      </w:r>
      <w:r>
        <w:rPr>
          <w:rFonts w:hint="eastAsia" w:asciiTheme="minorEastAsia" w:hAnsiTheme="minorEastAsia" w:eastAsiaTheme="minorEastAsia" w:cstheme="minorEastAsia"/>
          <w:b w:val="0"/>
          <w:bCs/>
          <w:color w:val="auto"/>
          <w:sz w:val="24"/>
          <w:szCs w:val="24"/>
          <w:highlight w:val="none"/>
        </w:rPr>
        <w:t>以采购人指定为准。</w:t>
      </w:r>
    </w:p>
    <w:p w14:paraId="05B6CB5E">
      <w:pPr>
        <w:numPr>
          <w:ilvl w:val="0"/>
          <w:numId w:val="4"/>
        </w:numPr>
        <w:spacing w:line="360" w:lineRule="auto"/>
        <w:ind w:firstLine="482" w:firstLineChars="200"/>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服务需求</w:t>
      </w:r>
      <w:bookmarkEnd w:id="40"/>
      <w:bookmarkEnd w:id="41"/>
    </w:p>
    <w:p w14:paraId="67735CBA">
      <w:pPr>
        <w:numPr>
          <w:ilvl w:val="0"/>
          <w:numId w:val="0"/>
        </w:numPr>
        <w:spacing w:line="360" w:lineRule="auto"/>
        <w:ind w:firstLine="480" w:firstLineChars="200"/>
        <w:outlineLvl w:val="1"/>
        <w:rPr>
          <w:rFonts w:hint="eastAsia" w:ascii="宋体" w:hAnsi="宋体" w:eastAsia="宋体"/>
          <w:b w:val="0"/>
          <w:bCs/>
          <w:sz w:val="24"/>
          <w:szCs w:val="18"/>
        </w:rPr>
      </w:pPr>
      <w:r>
        <w:rPr>
          <w:rFonts w:hint="eastAsia" w:ascii="宋体" w:hAnsi="宋体" w:eastAsia="宋体"/>
          <w:b w:val="0"/>
          <w:bCs/>
          <w:sz w:val="24"/>
          <w:szCs w:val="18"/>
        </w:rPr>
        <w:t>供应商须具有满足项目比赛所需场馆（地）的使用权。</w:t>
      </w:r>
    </w:p>
    <w:p w14:paraId="6E079A2D">
      <w:pPr>
        <w:spacing w:line="360" w:lineRule="auto"/>
        <w:ind w:firstLine="437"/>
        <w:outlineLvl w:val="1"/>
        <w:rPr>
          <w:rFonts w:hint="eastAsia" w:ascii="宋体" w:hAnsi="宋体" w:eastAsia="宋体"/>
          <w:b w:val="0"/>
          <w:bCs/>
          <w:sz w:val="24"/>
          <w:szCs w:val="18"/>
        </w:rPr>
      </w:pPr>
      <w:r>
        <w:rPr>
          <w:rFonts w:hint="eastAsia" w:ascii="宋体" w:hAnsi="宋体" w:eastAsia="宋体"/>
          <w:b w:val="0"/>
          <w:bCs/>
          <w:sz w:val="24"/>
          <w:szCs w:val="18"/>
        </w:rPr>
        <w:t>如场馆（地）为供应商租赁或有使用权的，响应文件中须提供场馆（地）所有部门开具的使用权证明扫描件或影印件；如场馆（地）为供应商自有场馆（地）的，提供响应文件中须所有权证明材料扫描件。</w:t>
      </w:r>
    </w:p>
    <w:p w14:paraId="5B49ADF1">
      <w:pPr>
        <w:numPr>
          <w:ilvl w:val="0"/>
          <w:numId w:val="0"/>
        </w:numPr>
        <w:spacing w:line="360" w:lineRule="auto"/>
        <w:rPr>
          <w:rFonts w:hint="default" w:ascii="宋体" w:hAnsi="宋体" w:eastAsia="宋体"/>
          <w:b/>
          <w:color w:val="auto"/>
          <w:sz w:val="24"/>
          <w:szCs w:val="18"/>
          <w:highlight w:val="none"/>
          <w:lang w:val="en-US" w:eastAsia="zh-CN"/>
        </w:rPr>
      </w:pPr>
      <w:r>
        <w:rPr>
          <w:rFonts w:hint="eastAsia" w:ascii="宋体" w:hAnsi="宋体" w:eastAsia="宋体"/>
          <w:b w:val="0"/>
          <w:bCs/>
          <w:sz w:val="24"/>
          <w:szCs w:val="18"/>
        </w:rPr>
        <w:t>如供应商承诺成交后取得场馆（地）使用权的，响应文件中须提供书面承诺：我单位具有满足项目比赛所需场馆（地）的使用权，并满足采购文件中比赛场地要求。</w:t>
      </w:r>
    </w:p>
    <w:p w14:paraId="65D70711">
      <w:pPr>
        <w:numPr>
          <w:ilvl w:val="0"/>
          <w:numId w:val="5"/>
        </w:num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比赛器材设施条件要求</w:t>
      </w:r>
    </w:p>
    <w:p w14:paraId="0AA6E2A6">
      <w:pPr>
        <w:numPr>
          <w:ilvl w:val="0"/>
          <w:numId w:val="0"/>
        </w:numPr>
        <w:spacing w:line="360" w:lineRule="auto"/>
        <w:rPr>
          <w:rFonts w:hint="default"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   </w:t>
      </w:r>
      <w:bookmarkEnd w:id="39"/>
      <w:bookmarkStart w:id="42" w:name="_Toc19808"/>
      <w:r>
        <w:rPr>
          <w:rFonts w:hint="eastAsia" w:asciiTheme="minorEastAsia" w:hAnsiTheme="minorEastAsia" w:eastAsiaTheme="minorEastAsia" w:cstheme="minorEastAsia"/>
          <w:b/>
          <w:bCs w:val="0"/>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场地要求</w:t>
      </w:r>
    </w:p>
    <w:p w14:paraId="1B77A4B3">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(1)航道水域宽度至少应为162米（27米＋9×9米＋27米=162米），这样的航道水域除了考虑到交通通道外，也为电视转播提供了空间。</w:t>
      </w:r>
    </w:p>
    <w:p w14:paraId="76FECD4D">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(2)新建场地水底应平坦、均匀，水深应不少于2米。如不平坦，最浅处应不少于3米。</w:t>
      </w:r>
    </w:p>
    <w:p w14:paraId="1E00F435">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（3）每隔250米应有一个分段距离标记。</w:t>
      </w:r>
    </w:p>
    <w:p w14:paraId="0AA157D7">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（4）每500米处应有横向固定钢索的连接设施，以防航道偏移。</w:t>
      </w:r>
    </w:p>
    <w:p w14:paraId="05A58E43">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（5）航道分</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个道次，</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赛艇13.5米、皮划艇静水9米</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，笔直且没有任何障碍物（包括水草、暗桩、暗礁等）。</w:t>
      </w:r>
    </w:p>
    <w:p w14:paraId="313F9D2D">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6）航道最后的浮标必须用数字从1到9标明。数字从左至右进行排列，并且从终点塔上必须能够清楚地看见浮标上的数字。标有数字的浮标位于相应运动员的右侧，当运动员通过时可以清楚地看见浮标上的数字。标有数字的浮标应固定在终点线后1～2米范围内。</w:t>
      </w:r>
    </w:p>
    <w:p w14:paraId="08541337">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（7）在航道每250米处设一座分段计时塔(在终点塔同侧，距航道30-40米)，面积不小于9平方米，以便全程有精确的分段成绩。</w:t>
      </w:r>
    </w:p>
    <w:p w14:paraId="0F55D391">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8）从起点至终点，均有清晰可见的标志牌，以便起点指挥舟艇排齐、分段计时和终点判断名次。该牌的位置在1000米、750米、500米、250米、200米、和0米处。标志牌的标准规格为：高2.5米，宽1米，颜色为黄色和黑色各0.5米,底座高1.3米。安装时，黑色部分朝向终点方向。</w:t>
      </w:r>
    </w:p>
    <w:p w14:paraId="5367B13C">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（9）1000米以上比赛距离</w:t>
      </w:r>
    </w:p>
    <w:p w14:paraId="69C47B0D">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1000米以上的比赛，可设转弯点。每个转弯处的半径应至少为31.5米（跨度相当于7条航道的宽度）。每个转弯点应至少标有6面旗子。旗子应沿对角线分开，一半为红色，另一半为黄色。比赛的开始和结束都应在终点塔的前面。为获得最宽的终点线，位于终点线的红旗应尽可能地向外放置。所有起航码头应被移开。</w:t>
      </w:r>
    </w:p>
    <w:p w14:paraId="1EE11FB8">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（10）扶船台</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2套</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必须稳固、伸缩灵活。扶船台的宽度为0.8-1米。扶船台的顶端与起点线的距离最少为5.50米，最大为7米。</w:t>
      </w:r>
    </w:p>
    <w:p w14:paraId="5C5DABD4">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（11）发令塔（取齐）在分别在1000米、500米、200米起点延长线上，在起点延长线与最近的航道距离为15-30米，面积不小于9平方米。发令塔（取齐）应高于水面3～6米，应为固定结构，有遮阳和避雨设施。</w:t>
      </w:r>
    </w:p>
    <w:p w14:paraId="4C86C8F6">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（12）航道两侧，若离岸较近，应有消浪设施。</w:t>
      </w:r>
    </w:p>
    <w:p w14:paraId="1AB5D6E4">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（13）起点线是取齐塔前起点线处的一条直径为1毫米的垂直金属线与航道对岸标志牌中心线之间的一条线。</w:t>
      </w:r>
    </w:p>
    <w:p w14:paraId="6D2AE668">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（14）发令信号可采用发令枪信号或音响信号。</w:t>
      </w:r>
    </w:p>
    <w:p w14:paraId="504D1415">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（15）航道顺序的排列是发令员面对终点方向的左侧为第一航道。</w:t>
      </w:r>
    </w:p>
    <w:p w14:paraId="21949AAC">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16）终点塔位于终点线延长线上，距航道外侧约30米。终点塔应不少于三层，每层不少于20平方米。裁判员工作区域有阶梯式的工作台，同时有竞赛指挥、摄像、电子计时、电视转播与解说员工作区域以及卫生间等。</w:t>
      </w:r>
    </w:p>
    <w:p w14:paraId="4C029AB7">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（17）上、下水码头各</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个，每个长20米、宽6米。码头平面高于水平面约15厘米。码头必须平稳牢固。</w:t>
      </w:r>
    </w:p>
    <w:p w14:paraId="72A802F7">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18）船库或停船场应设在上、下水码头附近，留有充足的空间。船库或停船场前，至少应有80米×40米的调船空间（此空间可根据参赛舟艇的数量而调整）。根据参赛舟艇的数量，要配备相应的室外艇架，规格是：单边支架长度1米，上下间隔0.6-0.8米，最底层距离地面0.3米，两组艇架之间间隔6米。</w:t>
      </w:r>
    </w:p>
    <w:p w14:paraId="1B5184F5">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（19）摩托艇码头一个，长15米、宽6米，用于停靠工作船和裁判船。</w:t>
      </w:r>
    </w:p>
    <w:p w14:paraId="40BA9F53">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（20）颁奖码头一个，长60米、宽6米，应设在终点塔附近。</w:t>
      </w:r>
    </w:p>
    <w:p w14:paraId="3CC27585">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（21）大型电子记时显示牌一个。</w:t>
      </w:r>
    </w:p>
    <w:p w14:paraId="4498DBC3">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（22）</w:t>
      </w:r>
      <w:r>
        <w:rPr>
          <w:rFonts w:hint="eastAsia" w:asciiTheme="minorEastAsia" w:hAnsiTheme="minorEastAsia" w:eastAsiaTheme="minorEastAsia" w:cstheme="minorEastAsia"/>
          <w:b w:val="0"/>
          <w:bCs/>
          <w:color w:val="auto"/>
          <w:sz w:val="24"/>
          <w:szCs w:val="24"/>
          <w:highlight w:val="none"/>
          <w:lang w:val="en-US" w:eastAsia="zh-CN"/>
        </w:rPr>
        <w:t>按要求</w:t>
      </w:r>
      <w:r>
        <w:rPr>
          <w:rFonts w:hint="eastAsia" w:asciiTheme="minorEastAsia" w:hAnsiTheme="minorEastAsia" w:eastAsiaTheme="minorEastAsia" w:cstheme="minorEastAsia"/>
          <w:b w:val="0"/>
          <w:bCs/>
          <w:color w:val="auto"/>
          <w:sz w:val="24"/>
          <w:szCs w:val="24"/>
          <w:highlight w:val="none"/>
        </w:rPr>
        <w:t>提供启航</w:t>
      </w:r>
      <w:r>
        <w:rPr>
          <w:rFonts w:hint="eastAsia" w:asciiTheme="minorEastAsia" w:hAnsiTheme="minorEastAsia" w:eastAsiaTheme="minorEastAsia" w:cstheme="minorEastAsia"/>
          <w:b w:val="0"/>
          <w:bCs/>
          <w:color w:val="auto"/>
          <w:sz w:val="24"/>
          <w:szCs w:val="24"/>
          <w:highlight w:val="none"/>
          <w:lang w:val="en-US" w:eastAsia="zh-CN"/>
        </w:rPr>
        <w:t>装置。</w:t>
      </w:r>
    </w:p>
    <w:p w14:paraId="2C3F84CB">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（23）编排室50平方米，应在终点塔附近，有多个电源端口和满足编排工作的桌椅等。</w:t>
      </w:r>
    </w:p>
    <w:p w14:paraId="2552AAEC">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（24）各岗位办公桌椅、遮阳和避雨设施若干。</w:t>
      </w:r>
    </w:p>
    <w:p w14:paraId="69BE0DF5">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1.2.</w:t>
      </w:r>
      <w:r>
        <w:rPr>
          <w:rFonts w:hint="eastAsia" w:asciiTheme="minorEastAsia" w:hAnsiTheme="minorEastAsia" w:eastAsiaTheme="minorEastAsia" w:cstheme="minorEastAsia"/>
          <w:b w:val="0"/>
          <w:bCs/>
          <w:color w:val="auto"/>
          <w:sz w:val="24"/>
          <w:szCs w:val="24"/>
          <w:highlight w:val="none"/>
        </w:rPr>
        <w:t>器材要求</w:t>
      </w:r>
    </w:p>
    <w:p w14:paraId="61798FA5">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（1）根据参赛舟艇（</w:t>
      </w:r>
      <w:r>
        <w:rPr>
          <w:rFonts w:hint="eastAsia" w:asciiTheme="minorEastAsia" w:hAnsiTheme="minorEastAsia" w:eastAsiaTheme="minorEastAsia" w:cstheme="minorEastAsia"/>
          <w:b w:val="0"/>
          <w:bCs/>
          <w:color w:val="auto"/>
          <w:sz w:val="24"/>
          <w:szCs w:val="24"/>
          <w:highlight w:val="none"/>
          <w:lang w:val="en-US" w:eastAsia="zh-CN"/>
        </w:rPr>
        <w:t>赛艇、</w:t>
      </w:r>
      <w:r>
        <w:rPr>
          <w:rFonts w:hint="eastAsia" w:asciiTheme="minorEastAsia" w:hAnsiTheme="minorEastAsia" w:eastAsiaTheme="minorEastAsia" w:cstheme="minorEastAsia"/>
          <w:b w:val="0"/>
          <w:bCs/>
          <w:color w:val="auto"/>
          <w:sz w:val="24"/>
          <w:szCs w:val="24"/>
          <w:highlight w:val="none"/>
          <w:lang w:eastAsia="zh-CN"/>
        </w:rPr>
        <w:t>皮划艇</w:t>
      </w:r>
      <w:r>
        <w:rPr>
          <w:rFonts w:hint="eastAsia" w:asciiTheme="minorEastAsia" w:hAnsiTheme="minorEastAsia" w:eastAsiaTheme="minorEastAsia" w:cstheme="minorEastAsia"/>
          <w:b w:val="0"/>
          <w:bCs/>
          <w:color w:val="auto"/>
          <w:sz w:val="24"/>
          <w:szCs w:val="24"/>
          <w:highlight w:val="none"/>
          <w:lang w:val="en-US" w:eastAsia="zh-CN"/>
        </w:rPr>
        <w:t>静水</w:t>
      </w:r>
      <w:r>
        <w:rPr>
          <w:rFonts w:hint="eastAsia" w:asciiTheme="minorEastAsia" w:hAnsiTheme="minorEastAsia" w:eastAsiaTheme="minorEastAsia" w:cstheme="minorEastAsia"/>
          <w:b w:val="0"/>
          <w:bCs/>
          <w:color w:val="auto"/>
          <w:sz w:val="24"/>
          <w:szCs w:val="24"/>
          <w:highlight w:val="none"/>
        </w:rPr>
        <w:t>）的数量，要配备相应的室外艇架，规格是：单边支架长度1米，上下间隔0.6-0.8米，最底层距离地面0.3米，两组艇架之间间隔6米。</w:t>
      </w:r>
    </w:p>
    <w:p w14:paraId="0E06976F">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1.3</w:t>
      </w:r>
      <w:r>
        <w:rPr>
          <w:rFonts w:hint="eastAsia" w:asciiTheme="minorEastAsia" w:hAnsiTheme="minorEastAsia" w:eastAsiaTheme="minorEastAsia" w:cstheme="minorEastAsia"/>
          <w:b w:val="0"/>
          <w:bCs/>
          <w:color w:val="auto"/>
          <w:sz w:val="24"/>
          <w:szCs w:val="24"/>
          <w:highlight w:val="none"/>
        </w:rPr>
        <w:t>裁判设备要求</w:t>
      </w:r>
    </w:p>
    <w:p w14:paraId="353BBB40">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（1）对讲机</w:t>
      </w:r>
      <w:r>
        <w:rPr>
          <w:rFonts w:hint="eastAsia" w:asciiTheme="minorEastAsia" w:hAnsiTheme="minorEastAsia" w:eastAsiaTheme="minorEastAsia" w:cstheme="minorEastAsia"/>
          <w:b w:val="0"/>
          <w:bCs/>
          <w:color w:val="auto"/>
          <w:sz w:val="24"/>
          <w:szCs w:val="24"/>
          <w:highlight w:val="none"/>
          <w:lang w:val="en-US" w:eastAsia="zh-CN"/>
        </w:rPr>
        <w:t>30</w:t>
      </w:r>
      <w:r>
        <w:rPr>
          <w:rFonts w:hint="eastAsia" w:asciiTheme="minorEastAsia" w:hAnsiTheme="minorEastAsia" w:eastAsiaTheme="minorEastAsia" w:cstheme="minorEastAsia"/>
          <w:b w:val="0"/>
          <w:bCs/>
          <w:color w:val="auto"/>
          <w:sz w:val="24"/>
          <w:szCs w:val="24"/>
          <w:highlight w:val="none"/>
        </w:rPr>
        <w:t>台</w:t>
      </w:r>
    </w:p>
    <w:p w14:paraId="586AC8AC">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（2）手提扩间喇叭</w:t>
      </w:r>
      <w:r>
        <w:rPr>
          <w:rFonts w:hint="eastAsia" w:asciiTheme="minorEastAsia" w:hAnsiTheme="minorEastAsia" w:eastAsiaTheme="minorEastAsia" w:cstheme="minorEastAsia"/>
          <w:b w:val="0"/>
          <w:bCs/>
          <w:color w:val="auto"/>
          <w:sz w:val="24"/>
          <w:szCs w:val="24"/>
          <w:highlight w:val="none"/>
          <w:lang w:val="en-US" w:eastAsia="zh-CN"/>
        </w:rPr>
        <w:t>10</w:t>
      </w:r>
      <w:r>
        <w:rPr>
          <w:rFonts w:hint="eastAsia" w:asciiTheme="minorEastAsia" w:hAnsiTheme="minorEastAsia" w:eastAsiaTheme="minorEastAsia" w:cstheme="minorEastAsia"/>
          <w:b w:val="0"/>
          <w:bCs/>
          <w:color w:val="auto"/>
          <w:sz w:val="24"/>
          <w:szCs w:val="24"/>
          <w:highlight w:val="none"/>
        </w:rPr>
        <w:t>个</w:t>
      </w:r>
    </w:p>
    <w:p w14:paraId="2438D137">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（3）检查舟艇的衡量器、搁船架等</w:t>
      </w:r>
    </w:p>
    <w:p w14:paraId="1D15F4D6">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（4）2米和15米的钢卷尺各1个</w:t>
      </w:r>
    </w:p>
    <w:p w14:paraId="04743B3B">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（5）道次牌（航道牌）1-9道（18×20厘米）10-15套（白底黑字），若有长距离比赛，则需1-50号的4-5（必要时准备多于参</w:t>
      </w:r>
      <w:r>
        <w:rPr>
          <w:rFonts w:hint="eastAsia" w:asciiTheme="minorEastAsia" w:hAnsiTheme="minorEastAsia" w:eastAsiaTheme="minorEastAsia" w:cstheme="minorEastAsia"/>
          <w:b w:val="0"/>
          <w:bCs/>
          <w:color w:val="auto"/>
          <w:sz w:val="24"/>
          <w:szCs w:val="24"/>
          <w:highlight w:val="none"/>
          <w:lang w:eastAsia="zh-CN"/>
        </w:rPr>
        <w:t>皮划艇</w:t>
      </w:r>
      <w:r>
        <w:rPr>
          <w:rFonts w:hint="eastAsia" w:asciiTheme="minorEastAsia" w:hAnsiTheme="minorEastAsia" w:eastAsiaTheme="minorEastAsia" w:cstheme="minorEastAsia"/>
          <w:b w:val="0"/>
          <w:bCs/>
          <w:color w:val="auto"/>
          <w:sz w:val="24"/>
          <w:szCs w:val="24"/>
          <w:highlight w:val="none"/>
        </w:rPr>
        <w:t>数的航道牌）套</w:t>
      </w:r>
    </w:p>
    <w:p w14:paraId="32C0DE5D">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（6）加重物（铅块、各运动队需要按重量交押金）</w:t>
      </w:r>
    </w:p>
    <w:p w14:paraId="0944C3A2">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（7）帐篷三顶、太阳伞</w:t>
      </w:r>
      <w:r>
        <w:rPr>
          <w:rFonts w:hint="eastAsia" w:asciiTheme="minorEastAsia" w:hAnsiTheme="minorEastAsia" w:eastAsiaTheme="minorEastAsia" w:cstheme="minorEastAsia"/>
          <w:b w:val="0"/>
          <w:bCs/>
          <w:color w:val="auto"/>
          <w:sz w:val="24"/>
          <w:szCs w:val="24"/>
          <w:highlight w:val="none"/>
          <w:lang w:val="en-US" w:eastAsia="zh-CN"/>
        </w:rPr>
        <w:t>10</w:t>
      </w:r>
      <w:r>
        <w:rPr>
          <w:rFonts w:hint="eastAsia" w:asciiTheme="minorEastAsia" w:hAnsiTheme="minorEastAsia" w:eastAsiaTheme="minorEastAsia" w:cstheme="minorEastAsia"/>
          <w:b w:val="0"/>
          <w:bCs/>
          <w:color w:val="auto"/>
          <w:sz w:val="24"/>
          <w:szCs w:val="24"/>
          <w:highlight w:val="none"/>
        </w:rPr>
        <w:t>把、</w:t>
      </w:r>
      <w:r>
        <w:rPr>
          <w:rFonts w:hint="eastAsia" w:asciiTheme="minorEastAsia" w:hAnsiTheme="minorEastAsia" w:eastAsiaTheme="minorEastAsia" w:cstheme="minorEastAsia"/>
          <w:b w:val="0"/>
          <w:bCs/>
          <w:color w:val="auto"/>
          <w:sz w:val="24"/>
          <w:szCs w:val="24"/>
          <w:highlight w:val="none"/>
          <w:lang w:val="en-US" w:eastAsia="zh-CN"/>
        </w:rPr>
        <w:t>10</w:t>
      </w:r>
      <w:r>
        <w:rPr>
          <w:rFonts w:hint="eastAsia" w:asciiTheme="minorEastAsia" w:hAnsiTheme="minorEastAsia" w:eastAsiaTheme="minorEastAsia" w:cstheme="minorEastAsia"/>
          <w:b w:val="0"/>
          <w:bCs/>
          <w:color w:val="auto"/>
          <w:sz w:val="24"/>
          <w:szCs w:val="24"/>
          <w:highlight w:val="none"/>
        </w:rPr>
        <w:t>张桌子、</w:t>
      </w:r>
      <w:r>
        <w:rPr>
          <w:rFonts w:hint="eastAsia" w:asciiTheme="minorEastAsia" w:hAnsiTheme="minorEastAsia" w:eastAsiaTheme="minorEastAsia" w:cstheme="minorEastAsia"/>
          <w:b w:val="0"/>
          <w:bCs/>
          <w:color w:val="auto"/>
          <w:sz w:val="24"/>
          <w:szCs w:val="24"/>
          <w:highlight w:val="none"/>
          <w:lang w:val="en-US" w:eastAsia="zh-CN"/>
        </w:rPr>
        <w:t>50</w:t>
      </w:r>
      <w:r>
        <w:rPr>
          <w:rFonts w:hint="eastAsia" w:asciiTheme="minorEastAsia" w:hAnsiTheme="minorEastAsia" w:eastAsiaTheme="minorEastAsia" w:cstheme="minorEastAsia"/>
          <w:b w:val="0"/>
          <w:bCs/>
          <w:color w:val="auto"/>
          <w:sz w:val="24"/>
          <w:szCs w:val="24"/>
          <w:highlight w:val="none"/>
        </w:rPr>
        <w:t>把椅子</w:t>
      </w:r>
    </w:p>
    <w:p w14:paraId="5BD4CA7C">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（8）摄影（照相机）设备2套及平板电脑2个</w:t>
      </w:r>
    </w:p>
    <w:p w14:paraId="6C2C8902">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（9）大的航道牌一套（1、2、3….9）规格为（</w:t>
      </w:r>
      <w:r>
        <w:rPr>
          <w:rFonts w:hint="eastAsia" w:asciiTheme="minorEastAsia" w:hAnsiTheme="minorEastAsia" w:eastAsiaTheme="minorEastAsia" w:cstheme="minorEastAsia"/>
          <w:b w:val="0"/>
          <w:bCs/>
          <w:color w:val="auto"/>
          <w:sz w:val="24"/>
          <w:szCs w:val="24"/>
          <w:highlight w:val="none"/>
          <w:lang w:val="en-US" w:eastAsia="zh-CN"/>
        </w:rPr>
        <w:t>0.4米</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0.6米</w:t>
      </w:r>
      <w:r>
        <w:rPr>
          <w:rFonts w:hint="eastAsia" w:asciiTheme="minorEastAsia" w:hAnsiTheme="minorEastAsia" w:eastAsiaTheme="minorEastAsia" w:cstheme="minorEastAsia"/>
          <w:b w:val="0"/>
          <w:bCs/>
          <w:color w:val="auto"/>
          <w:sz w:val="24"/>
          <w:szCs w:val="24"/>
          <w:highlight w:val="none"/>
        </w:rPr>
        <w:t>）</w:t>
      </w:r>
    </w:p>
    <w:p w14:paraId="4558592B">
      <w:pPr>
        <w:numPr>
          <w:ilvl w:val="0"/>
          <w:numId w:val="0"/>
        </w:num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10</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摩托艇</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条（取齐员用艇）</w:t>
      </w:r>
    </w:p>
    <w:p w14:paraId="61C79F6B">
      <w:pPr>
        <w:numPr>
          <w:ilvl w:val="0"/>
          <w:numId w:val="0"/>
        </w:num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（11）救生艇6条</w:t>
      </w:r>
    </w:p>
    <w:p w14:paraId="0164A30A">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2.裁判、竞赛辅助人员选调、酬金及组织实施能力要求</w:t>
      </w:r>
    </w:p>
    <w:p w14:paraId="612882F7">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2.1</w:t>
      </w:r>
      <w:r>
        <w:rPr>
          <w:rFonts w:hint="eastAsia" w:asciiTheme="minorEastAsia" w:hAnsiTheme="minorEastAsia" w:eastAsiaTheme="minorEastAsia" w:cstheme="minorEastAsia"/>
          <w:b w:val="0"/>
          <w:bCs/>
          <w:color w:val="auto"/>
          <w:sz w:val="24"/>
          <w:szCs w:val="24"/>
          <w:highlight w:val="none"/>
        </w:rPr>
        <w:t>根据比赛需要，保障比赛所需的工作人员、辅助人员和志愿者。</w:t>
      </w:r>
    </w:p>
    <w:p w14:paraId="1B4C2470">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2.2</w:t>
      </w:r>
      <w:r>
        <w:rPr>
          <w:rFonts w:hint="eastAsia" w:asciiTheme="minorEastAsia" w:hAnsiTheme="minorEastAsia" w:eastAsiaTheme="minorEastAsia" w:cstheme="minorEastAsia"/>
          <w:b w:val="0"/>
          <w:bCs/>
          <w:color w:val="auto"/>
          <w:sz w:val="24"/>
          <w:szCs w:val="24"/>
          <w:highlight w:val="none"/>
        </w:rPr>
        <w:t>裁判员差旅费用由</w:t>
      </w:r>
      <w:r>
        <w:rPr>
          <w:rFonts w:hint="eastAsia" w:asciiTheme="minorEastAsia" w:hAnsiTheme="minorEastAsia" w:eastAsiaTheme="minorEastAsia" w:cstheme="minorEastAsia"/>
          <w:b w:val="0"/>
          <w:bCs/>
          <w:color w:val="auto"/>
          <w:sz w:val="24"/>
          <w:szCs w:val="24"/>
          <w:highlight w:val="none"/>
          <w:lang w:eastAsia="zh-CN"/>
        </w:rPr>
        <w:t>成交</w:t>
      </w:r>
      <w:r>
        <w:rPr>
          <w:rFonts w:hint="eastAsia" w:asciiTheme="minorEastAsia" w:hAnsiTheme="minorEastAsia" w:eastAsiaTheme="minorEastAsia" w:cstheme="minorEastAsia"/>
          <w:b w:val="0"/>
          <w:bCs/>
          <w:color w:val="auto"/>
          <w:sz w:val="24"/>
          <w:szCs w:val="24"/>
          <w:highlight w:val="none"/>
        </w:rPr>
        <w:t>供应商承担。</w:t>
      </w:r>
    </w:p>
    <w:p w14:paraId="4014E68E">
      <w:pPr>
        <w:spacing w:line="360" w:lineRule="auto"/>
        <w:ind w:firstLine="480" w:firstLineChars="200"/>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2.3裁判员及工作人员酬金由成交供应商承担。竞赛监督、技术代表、总裁判长、副总裁判长500元/人/天；各点裁判长400元/人/天；裁判员300元/人/天。因工作需要，在赛前提前参加赛事筹备工作的总裁判长、技术代表、赛事监督等人员，根据实际天数，确定劳务费。</w:t>
      </w:r>
    </w:p>
    <w:p w14:paraId="5DBEB6A6">
      <w:pPr>
        <w:spacing w:line="360" w:lineRule="auto"/>
        <w:ind w:firstLine="482" w:firstLineChars="20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3.医疗及应急能力</w:t>
      </w:r>
    </w:p>
    <w:p w14:paraId="02C376D7">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3.1</w:t>
      </w:r>
      <w:r>
        <w:rPr>
          <w:rFonts w:hint="eastAsia" w:asciiTheme="minorEastAsia" w:hAnsiTheme="minorEastAsia" w:eastAsiaTheme="minorEastAsia" w:cstheme="minorEastAsia"/>
          <w:b w:val="0"/>
          <w:bCs/>
          <w:color w:val="auto"/>
          <w:sz w:val="24"/>
          <w:szCs w:val="24"/>
          <w:highlight w:val="none"/>
        </w:rPr>
        <w:t>比赛期间，赛场外应安排救护车一辆。</w:t>
      </w:r>
    </w:p>
    <w:p w14:paraId="173CFABA">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3.2</w:t>
      </w:r>
      <w:r>
        <w:rPr>
          <w:rFonts w:hint="eastAsia" w:asciiTheme="minorEastAsia" w:hAnsiTheme="minorEastAsia" w:eastAsiaTheme="minorEastAsia" w:cstheme="minorEastAsia"/>
          <w:b w:val="0"/>
          <w:bCs/>
          <w:color w:val="auto"/>
          <w:sz w:val="24"/>
          <w:szCs w:val="24"/>
          <w:highlight w:val="none"/>
        </w:rPr>
        <w:t>比赛及赛前训练期间，场地内应配备</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名医生、</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名护士，配备相关急救药品。</w:t>
      </w:r>
    </w:p>
    <w:p w14:paraId="659B490D">
      <w:pPr>
        <w:spacing w:line="360" w:lineRule="auto"/>
        <w:ind w:firstLine="482" w:firstLineChars="20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4.</w:t>
      </w:r>
      <w:r>
        <w:rPr>
          <w:rFonts w:hint="eastAsia" w:asciiTheme="minorEastAsia" w:hAnsiTheme="minorEastAsia" w:eastAsiaTheme="minorEastAsia" w:cstheme="minorEastAsia"/>
          <w:b/>
          <w:bCs w:val="0"/>
          <w:color w:val="auto"/>
          <w:sz w:val="24"/>
          <w:szCs w:val="24"/>
          <w:highlight w:val="none"/>
        </w:rPr>
        <w:t>食宿标准及条件</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成交供应商承担参赛人员的食宿、交通费等</w:t>
      </w:r>
      <w:r>
        <w:rPr>
          <w:rFonts w:hint="eastAsia" w:asciiTheme="minorEastAsia" w:hAnsiTheme="minorEastAsia" w:eastAsiaTheme="minorEastAsia" w:cstheme="minorEastAsia"/>
          <w:b/>
          <w:bCs w:val="0"/>
          <w:color w:val="auto"/>
          <w:sz w:val="24"/>
          <w:szCs w:val="24"/>
          <w:highlight w:val="none"/>
          <w:lang w:eastAsia="zh-CN"/>
        </w:rPr>
        <w:t>）</w:t>
      </w:r>
    </w:p>
    <w:p w14:paraId="51FC2665">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4.1</w:t>
      </w:r>
      <w:r>
        <w:rPr>
          <w:rFonts w:hint="eastAsia" w:asciiTheme="minorEastAsia" w:hAnsiTheme="minorEastAsia" w:eastAsiaTheme="minorEastAsia" w:cstheme="minorEastAsia"/>
          <w:b w:val="0"/>
          <w:bCs/>
          <w:color w:val="auto"/>
          <w:sz w:val="24"/>
          <w:szCs w:val="24"/>
          <w:highlight w:val="none"/>
        </w:rPr>
        <w:t>比赛接待宾馆应当干净、卫生、安全，有空调；就餐条件应达到卫生B类。</w:t>
      </w:r>
    </w:p>
    <w:p w14:paraId="26957D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4.2</w:t>
      </w:r>
      <w:r>
        <w:rPr>
          <w:rFonts w:hint="eastAsia" w:asciiTheme="minorEastAsia" w:hAnsiTheme="minorEastAsia" w:eastAsiaTheme="minorEastAsia" w:cstheme="minorEastAsia"/>
          <w:b w:val="0"/>
          <w:bCs/>
          <w:color w:val="auto"/>
          <w:sz w:val="24"/>
          <w:szCs w:val="24"/>
          <w:highlight w:val="none"/>
        </w:rPr>
        <w:t>裁判员及竞赛工作人员应安排标准间；运动队领队、教练员</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运动员及其他工作人员应安排</w:t>
      </w:r>
      <w:r>
        <w:rPr>
          <w:rFonts w:hint="eastAsia" w:asciiTheme="minorEastAsia" w:hAnsiTheme="minorEastAsia" w:eastAsiaTheme="minorEastAsia" w:cstheme="minorEastAsia"/>
          <w:b w:val="0"/>
          <w:bCs/>
          <w:color w:val="auto"/>
          <w:sz w:val="24"/>
          <w:szCs w:val="24"/>
          <w:highlight w:val="none"/>
          <w:lang w:val="en-US" w:eastAsia="zh-CN"/>
        </w:rPr>
        <w:t>标准间（双人间），干净整洁，交通方便。</w:t>
      </w:r>
    </w:p>
    <w:p w14:paraId="20363C8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Hans"/>
        </w:rPr>
      </w:pPr>
      <w:r>
        <w:rPr>
          <w:rFonts w:hint="eastAsia" w:asciiTheme="minorEastAsia" w:hAnsiTheme="minorEastAsia" w:eastAsiaTheme="minorEastAsia" w:cstheme="minorEastAsia"/>
          <w:b w:val="0"/>
          <w:bCs/>
          <w:color w:val="auto"/>
          <w:sz w:val="24"/>
          <w:szCs w:val="24"/>
          <w:highlight w:val="none"/>
          <w:lang w:val="en-US" w:eastAsia="zh-CN"/>
        </w:rPr>
        <w:t>4.3</w:t>
      </w:r>
      <w:r>
        <w:rPr>
          <w:rFonts w:hint="eastAsia" w:asciiTheme="minorEastAsia" w:hAnsiTheme="minorEastAsia" w:eastAsiaTheme="minorEastAsia" w:cstheme="minorEastAsia"/>
          <w:b w:val="0"/>
          <w:bCs/>
          <w:color w:val="auto"/>
          <w:sz w:val="24"/>
          <w:szCs w:val="24"/>
          <w:highlight w:val="none"/>
        </w:rPr>
        <w:t>伙食参考标准为</w:t>
      </w:r>
      <w:r>
        <w:rPr>
          <w:rFonts w:hint="eastAsia" w:asciiTheme="minorEastAsia" w:hAnsiTheme="minorEastAsia" w:eastAsiaTheme="minorEastAsia" w:cstheme="minorEastAsia"/>
          <w:b w:val="0"/>
          <w:bCs/>
          <w:color w:val="auto"/>
          <w:sz w:val="24"/>
          <w:szCs w:val="24"/>
          <w:highlight w:val="none"/>
          <w:lang w:val="en-US" w:eastAsia="zh-CN"/>
        </w:rPr>
        <w:t>不少于100</w:t>
      </w:r>
      <w:r>
        <w:rPr>
          <w:rFonts w:hint="eastAsia" w:asciiTheme="minorEastAsia" w:hAnsiTheme="minorEastAsia" w:eastAsiaTheme="minorEastAsia" w:cstheme="minorEastAsia"/>
          <w:b w:val="0"/>
          <w:bCs/>
          <w:color w:val="auto"/>
          <w:sz w:val="24"/>
          <w:szCs w:val="24"/>
          <w:highlight w:val="none"/>
        </w:rPr>
        <w:t>元/每人每天。</w:t>
      </w:r>
      <w:r>
        <w:rPr>
          <w:rFonts w:hint="eastAsia" w:asciiTheme="minorEastAsia" w:hAnsiTheme="minorEastAsia" w:eastAsiaTheme="minorEastAsia" w:cstheme="minorEastAsia"/>
          <w:b w:val="0"/>
          <w:bCs/>
          <w:color w:val="auto"/>
          <w:sz w:val="24"/>
          <w:szCs w:val="24"/>
          <w:highlight w:val="none"/>
          <w:lang w:val="en-US" w:eastAsia="zh-CN"/>
        </w:rPr>
        <w:t>严格按照伙食标</w:t>
      </w:r>
      <w:r>
        <w:rPr>
          <w:rFonts w:hint="eastAsia" w:asciiTheme="minorEastAsia" w:hAnsiTheme="minorEastAsia" w:eastAsiaTheme="minorEastAsia" w:cstheme="minorEastAsia"/>
          <w:b w:val="0"/>
          <w:bCs/>
          <w:color w:val="auto"/>
          <w:sz w:val="24"/>
          <w:szCs w:val="24"/>
          <w:highlight w:val="none"/>
          <w:lang w:val="en-US" w:eastAsia="zh-Hans"/>
        </w:rPr>
        <w:t>准</w:t>
      </w:r>
      <w:r>
        <w:rPr>
          <w:rFonts w:hint="eastAsia" w:asciiTheme="minorEastAsia" w:hAnsiTheme="minorEastAsia" w:eastAsiaTheme="minorEastAsia" w:cstheme="minorEastAsia"/>
          <w:b w:val="0"/>
          <w:bCs/>
          <w:color w:val="auto"/>
          <w:sz w:val="24"/>
          <w:szCs w:val="24"/>
          <w:highlight w:val="none"/>
          <w:lang w:val="en-US" w:eastAsia="zh-CN"/>
        </w:rPr>
        <w:t>（中晚餐为：三</w:t>
      </w:r>
      <w:r>
        <w:rPr>
          <w:rFonts w:hint="eastAsia" w:asciiTheme="minorEastAsia" w:hAnsiTheme="minorEastAsia" w:eastAsiaTheme="minorEastAsia" w:cstheme="minorEastAsia"/>
          <w:b w:val="0"/>
          <w:bCs/>
          <w:color w:val="auto"/>
          <w:sz w:val="24"/>
          <w:szCs w:val="24"/>
          <w:highlight w:val="none"/>
          <w:lang w:val="en-US" w:eastAsia="zh-Hans"/>
        </w:rPr>
        <w:t>荤、两半荤、</w:t>
      </w:r>
      <w:r>
        <w:rPr>
          <w:rFonts w:hint="eastAsia" w:asciiTheme="minorEastAsia" w:hAnsiTheme="minorEastAsia" w:eastAsiaTheme="minorEastAsia" w:cstheme="minorEastAsia"/>
          <w:b w:val="0"/>
          <w:bCs/>
          <w:color w:val="auto"/>
          <w:sz w:val="24"/>
          <w:szCs w:val="24"/>
          <w:highlight w:val="none"/>
          <w:lang w:val="en-US" w:eastAsia="zh-CN"/>
        </w:rPr>
        <w:t>三</w:t>
      </w:r>
      <w:r>
        <w:rPr>
          <w:rFonts w:hint="eastAsia" w:asciiTheme="minorEastAsia" w:hAnsiTheme="minorEastAsia" w:eastAsiaTheme="minorEastAsia" w:cstheme="minorEastAsia"/>
          <w:b w:val="0"/>
          <w:bCs/>
          <w:color w:val="auto"/>
          <w:sz w:val="24"/>
          <w:szCs w:val="24"/>
          <w:highlight w:val="none"/>
          <w:lang w:val="en-US" w:eastAsia="zh-Hans"/>
        </w:rPr>
        <w:t>素、</w:t>
      </w:r>
      <w:r>
        <w:rPr>
          <w:rFonts w:hint="eastAsia" w:asciiTheme="minorEastAsia" w:hAnsiTheme="minorEastAsia" w:eastAsiaTheme="minorEastAsia" w:cstheme="minorEastAsia"/>
          <w:b w:val="0"/>
          <w:bCs/>
          <w:color w:val="auto"/>
          <w:sz w:val="24"/>
          <w:szCs w:val="24"/>
          <w:highlight w:val="none"/>
          <w:lang w:val="en-US" w:eastAsia="zh-CN"/>
        </w:rPr>
        <w:t>一汤、</w:t>
      </w:r>
      <w:r>
        <w:rPr>
          <w:rFonts w:hint="eastAsia" w:asciiTheme="minorEastAsia" w:hAnsiTheme="minorEastAsia" w:eastAsiaTheme="minorEastAsia" w:cstheme="minorEastAsia"/>
          <w:b w:val="0"/>
          <w:bCs/>
          <w:color w:val="auto"/>
          <w:sz w:val="24"/>
          <w:szCs w:val="24"/>
          <w:highlight w:val="none"/>
          <w:lang w:val="en-US" w:eastAsia="zh-Hans"/>
        </w:rPr>
        <w:t>水果、饮料等</w:t>
      </w:r>
      <w:r>
        <w:rPr>
          <w:rFonts w:hint="eastAsia" w:asciiTheme="minorEastAsia" w:hAnsiTheme="minorEastAsia" w:eastAsiaTheme="minorEastAsia" w:cstheme="minorEastAsia"/>
          <w:b w:val="0"/>
          <w:bCs/>
          <w:color w:val="auto"/>
          <w:sz w:val="24"/>
          <w:szCs w:val="24"/>
          <w:highlight w:val="none"/>
          <w:lang w:val="en-US" w:eastAsia="zh-CN"/>
        </w:rPr>
        <w:t>为基本保障合理调配，需</w:t>
      </w:r>
      <w:r>
        <w:rPr>
          <w:rFonts w:hint="eastAsia" w:asciiTheme="minorEastAsia" w:hAnsiTheme="minorEastAsia" w:eastAsiaTheme="minorEastAsia" w:cstheme="minorEastAsia"/>
          <w:b w:val="0"/>
          <w:bCs/>
          <w:color w:val="auto"/>
          <w:sz w:val="24"/>
          <w:szCs w:val="24"/>
          <w:highlight w:val="none"/>
          <w:lang w:val="en-US" w:eastAsia="zh-Hans"/>
        </w:rPr>
        <w:t>提前一周</w:t>
      </w:r>
      <w:r>
        <w:rPr>
          <w:rFonts w:hint="eastAsia" w:asciiTheme="minorEastAsia" w:hAnsiTheme="minorEastAsia" w:eastAsiaTheme="minorEastAsia" w:cstheme="minorEastAsia"/>
          <w:b w:val="0"/>
          <w:bCs/>
          <w:color w:val="auto"/>
          <w:sz w:val="24"/>
          <w:szCs w:val="24"/>
          <w:highlight w:val="none"/>
          <w:lang w:val="en-US" w:eastAsia="zh-CN"/>
        </w:rPr>
        <w:t>提供</w:t>
      </w:r>
      <w:r>
        <w:rPr>
          <w:rFonts w:hint="eastAsia" w:asciiTheme="minorEastAsia" w:hAnsiTheme="minorEastAsia" w:eastAsiaTheme="minorEastAsia" w:cstheme="minorEastAsia"/>
          <w:b w:val="0"/>
          <w:bCs/>
          <w:color w:val="auto"/>
          <w:sz w:val="24"/>
          <w:szCs w:val="24"/>
          <w:highlight w:val="none"/>
          <w:lang w:val="en-US" w:eastAsia="zh-Hans"/>
        </w:rPr>
        <w:t>具体</w:t>
      </w:r>
      <w:r>
        <w:rPr>
          <w:rFonts w:hint="eastAsia" w:asciiTheme="minorEastAsia" w:hAnsiTheme="minorEastAsia" w:eastAsiaTheme="minorEastAsia" w:cstheme="minorEastAsia"/>
          <w:b w:val="0"/>
          <w:bCs/>
          <w:color w:val="auto"/>
          <w:sz w:val="24"/>
          <w:szCs w:val="24"/>
          <w:highlight w:val="none"/>
          <w:lang w:val="en-US" w:eastAsia="zh-CN"/>
        </w:rPr>
        <w:t>餐单）</w:t>
      </w:r>
      <w:r>
        <w:rPr>
          <w:rFonts w:hint="eastAsia" w:asciiTheme="minorEastAsia" w:hAnsiTheme="minorEastAsia" w:eastAsiaTheme="minorEastAsia" w:cstheme="minorEastAsia"/>
          <w:b w:val="0"/>
          <w:bCs/>
          <w:color w:val="auto"/>
          <w:sz w:val="24"/>
          <w:szCs w:val="24"/>
          <w:highlight w:val="none"/>
          <w:lang w:val="en-US" w:eastAsia="zh-Hans"/>
        </w:rPr>
        <w:t>。</w:t>
      </w:r>
    </w:p>
    <w:p w14:paraId="059BA9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5.反兴奋剂检查</w:t>
      </w:r>
    </w:p>
    <w:p w14:paraId="49E008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b/>
          <w:bCs w:val="0"/>
          <w:color w:val="auto"/>
          <w:sz w:val="24"/>
          <w:szCs w:val="24"/>
          <w:highlight w:val="none"/>
          <w:lang w:val="en-US" w:eastAsia="zh-Hans"/>
        </w:rPr>
      </w:pPr>
      <w:r>
        <w:rPr>
          <w:rFonts w:hint="eastAsia" w:asciiTheme="minorEastAsia" w:hAnsiTheme="minorEastAsia" w:eastAsiaTheme="minorEastAsia" w:cstheme="minorEastAsia"/>
          <w:b w:val="0"/>
          <w:bCs/>
          <w:color w:val="auto"/>
          <w:sz w:val="24"/>
          <w:szCs w:val="24"/>
          <w:highlight w:val="none"/>
          <w:lang w:val="en-US" w:eastAsia="zh-CN"/>
        </w:rPr>
        <w:t>成交供应商承担肉食品反兴奋剂检查费用。</w:t>
      </w:r>
    </w:p>
    <w:p w14:paraId="358DFC43">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6.</w:t>
      </w:r>
      <w:r>
        <w:rPr>
          <w:rFonts w:hint="eastAsia" w:asciiTheme="minorEastAsia" w:hAnsiTheme="minorEastAsia" w:eastAsiaTheme="minorEastAsia" w:cstheme="minorEastAsia"/>
          <w:b/>
          <w:bCs w:val="0"/>
          <w:color w:val="auto"/>
          <w:sz w:val="24"/>
          <w:szCs w:val="24"/>
          <w:highlight w:val="none"/>
        </w:rPr>
        <w:t>经费预算总额</w:t>
      </w:r>
    </w:p>
    <w:p w14:paraId="43D10BA9">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6.1</w:t>
      </w:r>
      <w:r>
        <w:rPr>
          <w:rFonts w:hint="eastAsia" w:asciiTheme="minorEastAsia" w:hAnsiTheme="minorEastAsia" w:eastAsiaTheme="minorEastAsia" w:cstheme="minorEastAsia"/>
          <w:b w:val="0"/>
          <w:bCs/>
          <w:color w:val="auto"/>
          <w:sz w:val="24"/>
          <w:szCs w:val="24"/>
          <w:highlight w:val="none"/>
        </w:rPr>
        <w:t>本项目</w:t>
      </w:r>
      <w:r>
        <w:rPr>
          <w:rFonts w:hint="eastAsia" w:asciiTheme="minorEastAsia" w:hAnsiTheme="minorEastAsia" w:eastAsiaTheme="minorEastAsia" w:cstheme="minorEastAsia"/>
          <w:b w:val="0"/>
          <w:bCs/>
          <w:color w:val="auto"/>
          <w:sz w:val="24"/>
          <w:szCs w:val="24"/>
          <w:highlight w:val="none"/>
          <w:lang w:val="en-US" w:eastAsia="zh-CN"/>
        </w:rPr>
        <w:t>总报价包括</w:t>
      </w:r>
      <w:r>
        <w:rPr>
          <w:rFonts w:hint="eastAsia" w:asciiTheme="minorEastAsia" w:hAnsiTheme="minorEastAsia" w:eastAsiaTheme="minorEastAsia" w:cstheme="minorEastAsia"/>
          <w:b w:val="0"/>
          <w:bCs/>
          <w:color w:val="auto"/>
          <w:sz w:val="24"/>
          <w:szCs w:val="24"/>
          <w:highlight w:val="none"/>
        </w:rPr>
        <w:t>比赛裁判员、工作人员食宿支出和劳务费用，比赛场地和器材费用，以及裁判员、工作人员</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领队、教练员、</w:t>
      </w:r>
      <w:r>
        <w:rPr>
          <w:rFonts w:hint="eastAsia" w:asciiTheme="minorEastAsia" w:hAnsiTheme="minorEastAsia" w:eastAsiaTheme="minorEastAsia" w:cstheme="minorEastAsia"/>
          <w:b w:val="0"/>
          <w:bCs/>
          <w:color w:val="auto"/>
          <w:sz w:val="24"/>
          <w:szCs w:val="24"/>
          <w:highlight w:val="none"/>
        </w:rPr>
        <w:t>运动员住宿补贴。</w:t>
      </w:r>
    </w:p>
    <w:p w14:paraId="73F75702">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6.2</w:t>
      </w:r>
      <w:r>
        <w:rPr>
          <w:rFonts w:hint="eastAsia" w:asciiTheme="minorEastAsia" w:hAnsiTheme="minorEastAsia" w:eastAsiaTheme="minorEastAsia" w:cstheme="minorEastAsia"/>
          <w:b w:val="0"/>
          <w:bCs/>
          <w:color w:val="auto"/>
          <w:sz w:val="24"/>
          <w:szCs w:val="24"/>
          <w:highlight w:val="none"/>
          <w:lang w:eastAsia="zh-CN"/>
        </w:rPr>
        <w:t>成交</w:t>
      </w:r>
      <w:r>
        <w:rPr>
          <w:rFonts w:hint="eastAsia" w:asciiTheme="minorEastAsia" w:hAnsiTheme="minorEastAsia" w:eastAsiaTheme="minorEastAsia" w:cstheme="minorEastAsia"/>
          <w:b w:val="0"/>
          <w:bCs/>
          <w:color w:val="auto"/>
          <w:sz w:val="24"/>
          <w:szCs w:val="24"/>
          <w:highlight w:val="none"/>
        </w:rPr>
        <w:t>供应商可</w:t>
      </w:r>
      <w:r>
        <w:rPr>
          <w:rFonts w:hint="eastAsia" w:asciiTheme="minorEastAsia" w:hAnsiTheme="minorEastAsia" w:eastAsiaTheme="minorEastAsia" w:cstheme="minorEastAsia"/>
          <w:b w:val="0"/>
          <w:bCs/>
          <w:color w:val="auto"/>
          <w:sz w:val="24"/>
          <w:szCs w:val="24"/>
          <w:highlight w:val="none"/>
          <w:lang w:val="en-US" w:eastAsia="zh-CN"/>
        </w:rPr>
        <w:t>按要求</w:t>
      </w:r>
      <w:r>
        <w:rPr>
          <w:rFonts w:hint="eastAsia" w:asciiTheme="minorEastAsia" w:hAnsiTheme="minorEastAsia" w:eastAsiaTheme="minorEastAsia" w:cstheme="minorEastAsia"/>
          <w:b w:val="0"/>
          <w:bCs/>
          <w:color w:val="auto"/>
          <w:sz w:val="24"/>
          <w:szCs w:val="24"/>
          <w:highlight w:val="none"/>
        </w:rPr>
        <w:t>向参赛代表队收取食宿费，其中享受住宿补贴运动员每人每天伙食费50元，其他参赛人员每人每天食宿费不超过</w:t>
      </w:r>
      <w:r>
        <w:rPr>
          <w:rFonts w:hint="eastAsia" w:asciiTheme="minorEastAsia" w:hAnsiTheme="minorEastAsia" w:eastAsiaTheme="minorEastAsia" w:cstheme="minorEastAsia"/>
          <w:b w:val="0"/>
          <w:bCs/>
          <w:color w:val="auto"/>
          <w:sz w:val="24"/>
          <w:szCs w:val="24"/>
          <w:highlight w:val="none"/>
          <w:lang w:val="en-US" w:eastAsia="zh-CN"/>
        </w:rPr>
        <w:t>200</w:t>
      </w:r>
      <w:r>
        <w:rPr>
          <w:rFonts w:hint="eastAsia" w:asciiTheme="minorEastAsia" w:hAnsiTheme="minorEastAsia" w:eastAsiaTheme="minorEastAsia" w:cstheme="minorEastAsia"/>
          <w:b w:val="0"/>
          <w:bCs/>
          <w:color w:val="auto"/>
          <w:sz w:val="24"/>
          <w:szCs w:val="24"/>
          <w:highlight w:val="none"/>
        </w:rPr>
        <w:t>元。</w:t>
      </w:r>
    </w:p>
    <w:p w14:paraId="0953EB1F">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6.3</w:t>
      </w:r>
      <w:r>
        <w:rPr>
          <w:rFonts w:hint="eastAsia" w:asciiTheme="minorEastAsia" w:hAnsiTheme="minorEastAsia" w:eastAsiaTheme="minorEastAsia" w:cstheme="minorEastAsia"/>
          <w:b w:val="0"/>
          <w:bCs/>
          <w:color w:val="auto"/>
          <w:sz w:val="24"/>
          <w:szCs w:val="24"/>
          <w:highlight w:val="none"/>
        </w:rPr>
        <w:t>赛事承办方可根据赛区用车情况，收取赛区交通费，最高不得超过50元/人。</w:t>
      </w:r>
    </w:p>
    <w:p w14:paraId="7A85A332">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6.4</w:t>
      </w:r>
      <w:r>
        <w:rPr>
          <w:rFonts w:hint="eastAsia" w:asciiTheme="minorEastAsia" w:hAnsiTheme="minorEastAsia" w:eastAsiaTheme="minorEastAsia" w:cstheme="minorEastAsia"/>
          <w:b w:val="0"/>
          <w:bCs/>
          <w:color w:val="auto"/>
          <w:sz w:val="24"/>
          <w:szCs w:val="24"/>
          <w:highlight w:val="none"/>
        </w:rPr>
        <w:t>经费不足的部分，由</w:t>
      </w:r>
      <w:r>
        <w:rPr>
          <w:rFonts w:hint="eastAsia" w:asciiTheme="minorEastAsia" w:hAnsiTheme="minorEastAsia" w:eastAsiaTheme="minorEastAsia" w:cstheme="minorEastAsia"/>
          <w:b w:val="0"/>
          <w:bCs/>
          <w:color w:val="auto"/>
          <w:sz w:val="24"/>
          <w:szCs w:val="24"/>
          <w:highlight w:val="none"/>
          <w:lang w:eastAsia="zh-CN"/>
        </w:rPr>
        <w:t>成交</w:t>
      </w:r>
      <w:r>
        <w:rPr>
          <w:rFonts w:hint="eastAsia" w:asciiTheme="minorEastAsia" w:hAnsiTheme="minorEastAsia" w:eastAsiaTheme="minorEastAsia" w:cstheme="minorEastAsia"/>
          <w:b w:val="0"/>
          <w:bCs/>
          <w:color w:val="auto"/>
          <w:sz w:val="24"/>
          <w:szCs w:val="24"/>
          <w:highlight w:val="none"/>
        </w:rPr>
        <w:t>供应商筹集。</w:t>
      </w:r>
    </w:p>
    <w:p w14:paraId="18B2252F">
      <w:pPr>
        <w:spacing w:line="360" w:lineRule="auto"/>
        <w:ind w:firstLine="482"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7.</w:t>
      </w:r>
      <w:r>
        <w:rPr>
          <w:rFonts w:hint="eastAsia" w:asciiTheme="minorEastAsia" w:hAnsiTheme="minorEastAsia" w:eastAsiaTheme="minorEastAsia" w:cstheme="minorEastAsia"/>
          <w:b/>
          <w:bCs w:val="0"/>
          <w:color w:val="auto"/>
          <w:sz w:val="24"/>
          <w:szCs w:val="24"/>
          <w:highlight w:val="none"/>
        </w:rPr>
        <w:t>无形资产开发</w:t>
      </w:r>
    </w:p>
    <w:p w14:paraId="16A4EC54">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各项比赛无形资产开发权属于采购人，</w:t>
      </w:r>
      <w:r>
        <w:rPr>
          <w:rFonts w:hint="eastAsia" w:asciiTheme="minorEastAsia" w:hAnsiTheme="minorEastAsia" w:eastAsiaTheme="minorEastAsia" w:cstheme="minorEastAsia"/>
          <w:b w:val="0"/>
          <w:bCs/>
          <w:color w:val="auto"/>
          <w:sz w:val="24"/>
          <w:szCs w:val="24"/>
          <w:highlight w:val="none"/>
          <w:lang w:eastAsia="zh-CN"/>
        </w:rPr>
        <w:t>成交</w:t>
      </w:r>
      <w:r>
        <w:rPr>
          <w:rFonts w:hint="eastAsia" w:asciiTheme="minorEastAsia" w:hAnsiTheme="minorEastAsia" w:eastAsiaTheme="minorEastAsia" w:cstheme="minorEastAsia"/>
          <w:b w:val="0"/>
          <w:bCs/>
          <w:color w:val="auto"/>
          <w:sz w:val="24"/>
          <w:szCs w:val="24"/>
          <w:highlight w:val="none"/>
        </w:rPr>
        <w:t>供应商或</w:t>
      </w:r>
      <w:r>
        <w:rPr>
          <w:rFonts w:hint="eastAsia" w:asciiTheme="minorEastAsia" w:hAnsiTheme="minorEastAsia" w:eastAsiaTheme="minorEastAsia" w:cstheme="minorEastAsia"/>
          <w:b w:val="0"/>
          <w:bCs/>
          <w:color w:val="auto"/>
          <w:sz w:val="24"/>
          <w:szCs w:val="24"/>
          <w:highlight w:val="none"/>
          <w:lang w:eastAsia="zh-CN"/>
        </w:rPr>
        <w:t>成交</w:t>
      </w:r>
      <w:r>
        <w:rPr>
          <w:rFonts w:hint="eastAsia" w:asciiTheme="minorEastAsia" w:hAnsiTheme="minorEastAsia" w:eastAsiaTheme="minorEastAsia" w:cstheme="minorEastAsia"/>
          <w:b w:val="0"/>
          <w:bCs/>
          <w:color w:val="auto"/>
          <w:sz w:val="24"/>
          <w:szCs w:val="24"/>
          <w:highlight w:val="none"/>
        </w:rPr>
        <w:t>供应商进行无形资产开发应提前与采购人协商。</w:t>
      </w:r>
    </w:p>
    <w:p w14:paraId="2C914736">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四、报价要求</w:t>
      </w:r>
    </w:p>
    <w:p w14:paraId="423206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color w:val="auto"/>
          <w:sz w:val="24"/>
          <w:szCs w:val="24"/>
          <w:highlight w:val="none"/>
          <w:lang w:val="en-US" w:eastAsia="zh-CN"/>
        </w:rPr>
        <w:t>包1：2026年安徽省青少年赛艇、皮划艇静水冠军赛服务</w:t>
      </w:r>
      <w:r>
        <w:rPr>
          <w:rFonts w:hint="eastAsia" w:asciiTheme="minorEastAsia" w:hAnsiTheme="minorEastAsia" w:eastAsiaTheme="minorEastAsia" w:cstheme="minorEastAsia"/>
          <w:sz w:val="24"/>
          <w:szCs w:val="24"/>
        </w:rPr>
        <w:t>，报价包含完成本包内容所需的一切费用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如：食宿、交通、发票、授课费、材料、印刷等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01DE8A65">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color w:val="auto"/>
          <w:sz w:val="24"/>
          <w:szCs w:val="24"/>
          <w:highlight w:val="none"/>
          <w:lang w:val="en-US" w:eastAsia="zh-CN"/>
        </w:rPr>
        <w:t>包2：2026年安徽省青少年赛艇、皮划艇静水锦标赛服务</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rPr>
        <w:t>报价包含完成本包内容所需的一切费用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如：食宿、交通、发票、授课费、材料、印刷等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8CD9054">
      <w:pPr>
        <w:numPr>
          <w:ilvl w:val="0"/>
          <w:numId w:val="0"/>
        </w:numPr>
        <w:spacing w:line="360" w:lineRule="auto"/>
        <w:ind w:leftChars="200"/>
        <w:rPr>
          <w:rFonts w:hint="eastAsia" w:ascii="宋体" w:hAnsi="宋体" w:eastAsia="宋体"/>
          <w:b/>
          <w:color w:val="auto"/>
          <w:sz w:val="24"/>
          <w:szCs w:val="18"/>
          <w:highlight w:val="none"/>
        </w:rPr>
      </w:pPr>
      <w:bookmarkStart w:id="43" w:name="_Toc3530"/>
      <w:bookmarkStart w:id="44" w:name="_Toc23590"/>
      <w:r>
        <w:rPr>
          <w:rFonts w:hint="eastAsia" w:ascii="宋体" w:hAnsi="宋体" w:eastAsia="宋体"/>
          <w:b/>
          <w:color w:val="auto"/>
          <w:sz w:val="24"/>
          <w:szCs w:val="18"/>
          <w:highlight w:val="none"/>
          <w:lang w:val="en-US" w:eastAsia="zh-CN"/>
        </w:rPr>
        <w:t>五、</w:t>
      </w:r>
      <w:r>
        <w:rPr>
          <w:rFonts w:hint="eastAsia" w:ascii="宋体" w:hAnsi="宋体" w:eastAsia="宋体"/>
          <w:b/>
          <w:color w:val="auto"/>
          <w:sz w:val="24"/>
          <w:szCs w:val="18"/>
          <w:highlight w:val="none"/>
        </w:rPr>
        <w:t>其他要求</w:t>
      </w:r>
      <w:bookmarkEnd w:id="43"/>
      <w:bookmarkEnd w:id="44"/>
    </w:p>
    <w:p w14:paraId="30131DF3">
      <w:pPr>
        <w:numPr>
          <w:ilvl w:val="0"/>
          <w:numId w:val="0"/>
        </w:num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lang w:eastAsia="zh-CN"/>
        </w:rPr>
        <w:t>成交</w:t>
      </w:r>
      <w:r>
        <w:rPr>
          <w:rFonts w:hint="eastAsia" w:asciiTheme="minorEastAsia" w:hAnsiTheme="minorEastAsia" w:eastAsiaTheme="minorEastAsia" w:cstheme="minorEastAsia"/>
          <w:b w:val="0"/>
          <w:bCs/>
          <w:color w:val="auto"/>
          <w:sz w:val="24"/>
          <w:szCs w:val="24"/>
          <w:highlight w:val="none"/>
        </w:rPr>
        <w:t>供应商应为参赛单位提供比赛秩序册、成绩册各2份。</w:t>
      </w:r>
    </w:p>
    <w:p w14:paraId="436D12D9">
      <w:pPr>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比赛结束后15天内，</w:t>
      </w:r>
      <w:r>
        <w:rPr>
          <w:rFonts w:hint="eastAsia" w:asciiTheme="minorEastAsia" w:hAnsiTheme="minorEastAsia" w:eastAsiaTheme="minorEastAsia" w:cstheme="minorEastAsia"/>
          <w:b w:val="0"/>
          <w:bCs/>
          <w:color w:val="auto"/>
          <w:sz w:val="24"/>
          <w:szCs w:val="24"/>
          <w:highlight w:val="none"/>
          <w:lang w:eastAsia="zh-CN"/>
        </w:rPr>
        <w:t>成交</w:t>
      </w:r>
      <w:r>
        <w:rPr>
          <w:rFonts w:hint="eastAsia" w:asciiTheme="minorEastAsia" w:hAnsiTheme="minorEastAsia" w:eastAsiaTheme="minorEastAsia" w:cstheme="minorEastAsia"/>
          <w:b w:val="0"/>
          <w:bCs/>
          <w:color w:val="auto"/>
          <w:sz w:val="24"/>
          <w:szCs w:val="24"/>
          <w:highlight w:val="none"/>
        </w:rPr>
        <w:t>供应商须将比赛工作总结2份，秩序册、成绩册（纸质5份和pdf文件）送交省体育局青少年体育处。</w:t>
      </w:r>
    </w:p>
    <w:p w14:paraId="3D468DB3">
      <w:pPr>
        <w:spacing w:line="360" w:lineRule="auto"/>
        <w:ind w:firstLine="480" w:firstLineChars="200"/>
        <w:rPr>
          <w:rFonts w:hint="eastAsia" w:asciiTheme="minorEastAsia" w:hAnsiTheme="minorEastAsia" w:eastAsiaTheme="minorEastAsia"/>
          <w:b/>
          <w:sz w:val="28"/>
        </w:rPr>
      </w:pP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比赛结束后15天内，</w:t>
      </w:r>
      <w:r>
        <w:rPr>
          <w:rFonts w:hint="eastAsia" w:asciiTheme="minorEastAsia" w:hAnsiTheme="minorEastAsia" w:eastAsiaTheme="minorEastAsia" w:cstheme="minorEastAsia"/>
          <w:b w:val="0"/>
          <w:bCs/>
          <w:color w:val="auto"/>
          <w:sz w:val="24"/>
          <w:szCs w:val="24"/>
          <w:highlight w:val="none"/>
          <w:lang w:eastAsia="zh-CN"/>
        </w:rPr>
        <w:t>成交</w:t>
      </w:r>
      <w:r>
        <w:rPr>
          <w:rFonts w:hint="eastAsia" w:asciiTheme="minorEastAsia" w:hAnsiTheme="minorEastAsia" w:eastAsiaTheme="minorEastAsia" w:cstheme="minorEastAsia"/>
          <w:b w:val="0"/>
          <w:bCs/>
          <w:color w:val="auto"/>
          <w:sz w:val="24"/>
          <w:szCs w:val="24"/>
          <w:highlight w:val="none"/>
        </w:rPr>
        <w:t>供应商须将比赛秩序册、成绩册各2份寄各市体育行政部门和参赛学校。</w:t>
      </w:r>
    </w:p>
    <w:p w14:paraId="6AAC9F19">
      <w:pPr>
        <w:spacing w:line="360" w:lineRule="auto"/>
        <w:ind w:firstLine="562" w:firstLineChars="200"/>
        <w:rPr>
          <w:rFonts w:hint="eastAsia" w:asciiTheme="minorEastAsia" w:hAnsiTheme="minorEastAsia" w:eastAsiaTheme="minorEastAsia"/>
          <w:b/>
          <w:sz w:val="28"/>
        </w:rPr>
      </w:pPr>
    </w:p>
    <w:bookmarkEnd w:id="42"/>
    <w:p w14:paraId="7A8393EC">
      <w:pPr>
        <w:rPr>
          <w:rFonts w:hint="eastAsia" w:asciiTheme="minorEastAsia" w:hAnsiTheme="minorEastAsia" w:eastAsiaTheme="minorEastAsia"/>
          <w:b/>
          <w:color w:val="auto"/>
          <w:sz w:val="28"/>
          <w:highlight w:val="none"/>
        </w:rPr>
      </w:pPr>
      <w:bookmarkStart w:id="45" w:name="_Toc8668"/>
      <w:r>
        <w:rPr>
          <w:rFonts w:hint="eastAsia" w:asciiTheme="minorEastAsia" w:hAnsiTheme="minorEastAsia" w:eastAsiaTheme="minorEastAsia"/>
          <w:b/>
          <w:color w:val="auto"/>
          <w:sz w:val="28"/>
          <w:highlight w:val="none"/>
        </w:rPr>
        <w:br w:type="page"/>
      </w:r>
    </w:p>
    <w:p w14:paraId="5B960007">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5"/>
    </w:p>
    <w:p w14:paraId="33987803">
      <w:pPr>
        <w:spacing w:line="360" w:lineRule="auto"/>
        <w:ind w:firstLine="437"/>
        <w:outlineLvl w:val="1"/>
        <w:rPr>
          <w:rFonts w:asciiTheme="minorEastAsia" w:hAnsiTheme="minorEastAsia" w:eastAsiaTheme="minorEastAsia"/>
          <w:b/>
          <w:color w:val="auto"/>
          <w:sz w:val="24"/>
          <w:highlight w:val="none"/>
        </w:rPr>
      </w:pPr>
      <w:bookmarkStart w:id="46" w:name="_Toc12199"/>
      <w:bookmarkStart w:id="47" w:name="_Toc21211"/>
      <w:r>
        <w:rPr>
          <w:rFonts w:hint="eastAsia" w:asciiTheme="minorEastAsia" w:hAnsiTheme="minorEastAsia" w:eastAsiaTheme="minorEastAsia"/>
          <w:b/>
          <w:color w:val="auto"/>
          <w:sz w:val="24"/>
          <w:highlight w:val="none"/>
        </w:rPr>
        <w:t>一、总则</w:t>
      </w:r>
      <w:bookmarkEnd w:id="46"/>
      <w:bookmarkEnd w:id="47"/>
    </w:p>
    <w:p w14:paraId="7C68B8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54CBC5A5">
      <w:pPr>
        <w:spacing w:line="360" w:lineRule="auto"/>
        <w:ind w:firstLine="437"/>
        <w:outlineLvl w:val="1"/>
        <w:rPr>
          <w:rFonts w:asciiTheme="minorEastAsia" w:hAnsiTheme="minorEastAsia" w:eastAsiaTheme="minorEastAsia"/>
          <w:b/>
          <w:color w:val="auto"/>
          <w:sz w:val="24"/>
          <w:highlight w:val="none"/>
        </w:rPr>
      </w:pPr>
      <w:bookmarkStart w:id="48" w:name="_Toc13039"/>
      <w:bookmarkStart w:id="49" w:name="_Toc16885"/>
      <w:r>
        <w:rPr>
          <w:rFonts w:hint="eastAsia" w:asciiTheme="minorEastAsia" w:hAnsiTheme="minorEastAsia" w:eastAsiaTheme="minorEastAsia"/>
          <w:b/>
          <w:color w:val="auto"/>
          <w:sz w:val="24"/>
          <w:highlight w:val="none"/>
        </w:rPr>
        <w:t>二、评审方法</w:t>
      </w:r>
      <w:bookmarkEnd w:id="48"/>
      <w:bookmarkEnd w:id="49"/>
    </w:p>
    <w:p w14:paraId="3A9B085E">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4F516A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51"/>
        <w:gridCol w:w="4556"/>
        <w:gridCol w:w="1903"/>
      </w:tblGrid>
      <w:tr w14:paraId="4385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E8A4C2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4299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1405269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62D0869B">
            <w:pPr>
              <w:pStyle w:val="36"/>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1E6D1BC0">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4" w:type="pct"/>
            <w:tcBorders>
              <w:bottom w:val="single" w:color="auto" w:sz="4" w:space="0"/>
            </w:tcBorders>
            <w:vAlign w:val="center"/>
          </w:tcPr>
          <w:p w14:paraId="22DC0EE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649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2DDBBAAB">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9274106">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0833BEE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2B6E038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4CB85970">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11CAD4D1">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05ABD593">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084" w:type="pct"/>
            <w:vAlign w:val="center"/>
          </w:tcPr>
          <w:p w14:paraId="65A9F75E">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203C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65D8A287">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501E6BF1">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600" w:type="pct"/>
            <w:tcBorders>
              <w:bottom w:val="single" w:color="auto" w:sz="4" w:space="0"/>
            </w:tcBorders>
            <w:vAlign w:val="center"/>
          </w:tcPr>
          <w:p w14:paraId="57A4432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084" w:type="pct"/>
            <w:vAlign w:val="center"/>
          </w:tcPr>
          <w:p w14:paraId="704BE1C2">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746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1572EF0A">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679F4DD4">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600" w:type="pct"/>
            <w:tcBorders>
              <w:bottom w:val="single" w:color="auto" w:sz="4" w:space="0"/>
            </w:tcBorders>
            <w:vAlign w:val="center"/>
          </w:tcPr>
          <w:p w14:paraId="41C48CBA">
            <w:pPr>
              <w:spacing w:after="50" w:line="360" w:lineRule="auto"/>
              <w:ind w:right="-10" w:rightChars="0"/>
              <w:jc w:val="left"/>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w:t>
            </w:r>
            <w:r>
              <w:rPr>
                <w:rFonts w:hint="eastAsia" w:ascii="宋体" w:hAnsi="宋体" w:eastAsia="宋体" w:cs="宋体"/>
                <w:sz w:val="24"/>
                <w:szCs w:val="24"/>
                <w:highlight w:val="none"/>
                <w:lang w:val="zh-CN" w:eastAsia="zh-CN"/>
              </w:rPr>
              <w:t>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4" w:type="pct"/>
            <w:tcBorders>
              <w:bottom w:val="single" w:color="auto" w:sz="4" w:space="0"/>
            </w:tcBorders>
            <w:vAlign w:val="center"/>
          </w:tcPr>
          <w:p w14:paraId="3817B5C9">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1D32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64DE25E6">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942" w:type="pct"/>
            <w:vAlign w:val="center"/>
          </w:tcPr>
          <w:p w14:paraId="4A0352E9">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磋商响应函</w:t>
            </w:r>
          </w:p>
        </w:tc>
        <w:tc>
          <w:tcPr>
            <w:tcW w:w="2600" w:type="pct"/>
            <w:vAlign w:val="center"/>
          </w:tcPr>
          <w:p w14:paraId="26C86054">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4" w:type="pct"/>
            <w:vAlign w:val="center"/>
          </w:tcPr>
          <w:p w14:paraId="58086FE3">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F72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4BA3EBF7">
            <w:pPr>
              <w:adjustRightInd w:val="0"/>
              <w:snapToGrid w:val="0"/>
              <w:spacing w:line="360" w:lineRule="auto"/>
              <w:ind w:right="-10" w:rightChars="0"/>
              <w:jc w:val="center"/>
              <w:rPr>
                <w:rFonts w:hint="eastAsia" w:asciiTheme="minorEastAsia" w:hAnsiTheme="minorEastAsia" w:eastAsiaTheme="minorEastAsia"/>
                <w:color w:val="auto"/>
                <w:sz w:val="24"/>
                <w:highlight w:val="none"/>
                <w:lang w:val="en-US" w:eastAsia="zh-CN"/>
              </w:rPr>
            </w:pPr>
            <w:r>
              <w:rPr>
                <w:rFonts w:hint="eastAsia" w:ascii="宋体" w:hAnsi="宋体" w:eastAsia="宋体"/>
                <w:sz w:val="24"/>
                <w:highlight w:val="none"/>
                <w:lang w:val="en-US" w:eastAsia="zh-CN"/>
              </w:rPr>
              <w:t>5</w:t>
            </w:r>
          </w:p>
        </w:tc>
        <w:tc>
          <w:tcPr>
            <w:tcW w:w="1651" w:type="dxa"/>
            <w:vAlign w:val="center"/>
          </w:tcPr>
          <w:p w14:paraId="0E1FDA2F">
            <w:pPr>
              <w:spacing w:after="50" w:line="360" w:lineRule="auto"/>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宋体" w:hAnsi="宋体" w:eastAsia="宋体"/>
                <w:sz w:val="24"/>
                <w:szCs w:val="28"/>
                <w:highlight w:val="none"/>
                <w:lang w:val="en-US" w:eastAsia="zh-CN"/>
              </w:rPr>
              <w:t>中小企业声明函</w:t>
            </w:r>
          </w:p>
        </w:tc>
        <w:tc>
          <w:tcPr>
            <w:tcW w:w="4556" w:type="dxa"/>
            <w:vAlign w:val="center"/>
          </w:tcPr>
          <w:p w14:paraId="1F5DA18A">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宋体" w:hAnsi="宋体" w:eastAsia="宋体"/>
                <w:sz w:val="24"/>
                <w:szCs w:val="28"/>
                <w:highlight w:val="none"/>
              </w:rPr>
              <w:t>符合磋商文件规定</w:t>
            </w:r>
          </w:p>
        </w:tc>
        <w:tc>
          <w:tcPr>
            <w:tcW w:w="1903" w:type="dxa"/>
            <w:vAlign w:val="center"/>
          </w:tcPr>
          <w:p w14:paraId="2C8B1DB7">
            <w:pPr>
              <w:adjustRightInd w:val="0"/>
              <w:snapToGrid w:val="0"/>
              <w:spacing w:line="360" w:lineRule="auto"/>
              <w:ind w:right="-10" w:rightChars="0"/>
              <w:jc w:val="left"/>
              <w:rPr>
                <w:rFonts w:hint="eastAsia" w:ascii="宋体" w:hAnsi="宋体" w:eastAsia="宋体"/>
                <w:color w:val="auto"/>
                <w:sz w:val="24"/>
                <w:highlight w:val="none"/>
              </w:rPr>
            </w:pPr>
            <w:r>
              <w:rPr>
                <w:rFonts w:hint="eastAsia" w:ascii="宋体" w:hAnsi="宋体" w:eastAsia="宋体"/>
                <w:sz w:val="24"/>
                <w:highlight w:val="none"/>
              </w:rPr>
              <w:t>详见第六章响应文件格式</w:t>
            </w:r>
          </w:p>
        </w:tc>
      </w:tr>
      <w:tr w14:paraId="7A52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372" w:type="pct"/>
            <w:vAlign w:val="center"/>
          </w:tcPr>
          <w:p w14:paraId="5D2135C7">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942" w:type="pct"/>
            <w:vAlign w:val="center"/>
          </w:tcPr>
          <w:p w14:paraId="79F3D66B">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color w:val="auto"/>
                <w:sz w:val="24"/>
                <w:szCs w:val="28"/>
                <w:highlight w:val="none"/>
              </w:rPr>
              <w:t>授权书</w:t>
            </w:r>
          </w:p>
        </w:tc>
        <w:tc>
          <w:tcPr>
            <w:tcW w:w="2600" w:type="pct"/>
            <w:vAlign w:val="center"/>
          </w:tcPr>
          <w:p w14:paraId="1695A4E0">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spacing w:val="10"/>
                <w:sz w:val="24"/>
                <w:szCs w:val="24"/>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4" w:type="pct"/>
            <w:vAlign w:val="center"/>
          </w:tcPr>
          <w:p w14:paraId="662B22A0">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486A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7B92ABBF">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942" w:type="pct"/>
            <w:vAlign w:val="center"/>
          </w:tcPr>
          <w:p w14:paraId="2F405A10">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600" w:type="pct"/>
            <w:vAlign w:val="center"/>
          </w:tcPr>
          <w:p w14:paraId="4ABAD249">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4" w:type="pct"/>
            <w:vAlign w:val="center"/>
          </w:tcPr>
          <w:p w14:paraId="206194DB">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78D4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72" w:type="pct"/>
            <w:vAlign w:val="center"/>
          </w:tcPr>
          <w:p w14:paraId="1DDE1B88">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942" w:type="pct"/>
            <w:vAlign w:val="center"/>
          </w:tcPr>
          <w:p w14:paraId="22F2494F">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磋商响应情况</w:t>
            </w:r>
          </w:p>
        </w:tc>
        <w:tc>
          <w:tcPr>
            <w:tcW w:w="2600" w:type="pct"/>
            <w:vAlign w:val="center"/>
          </w:tcPr>
          <w:p w14:paraId="1BA6D888">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符合磋商文件要求</w:t>
            </w:r>
          </w:p>
        </w:tc>
        <w:tc>
          <w:tcPr>
            <w:tcW w:w="1084" w:type="pct"/>
            <w:vAlign w:val="center"/>
          </w:tcPr>
          <w:p w14:paraId="04A25692">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p>
        </w:tc>
      </w:tr>
      <w:tr w14:paraId="0716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07BBD330">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w:t>
            </w:r>
          </w:p>
        </w:tc>
        <w:tc>
          <w:tcPr>
            <w:tcW w:w="942" w:type="pct"/>
            <w:vAlign w:val="center"/>
          </w:tcPr>
          <w:p w14:paraId="5CF6F6E6">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color w:val="auto"/>
                <w:sz w:val="24"/>
                <w:szCs w:val="28"/>
                <w:highlight w:val="none"/>
              </w:rPr>
              <w:t>其他要求</w:t>
            </w:r>
          </w:p>
        </w:tc>
        <w:tc>
          <w:tcPr>
            <w:tcW w:w="2600" w:type="pct"/>
            <w:vAlign w:val="center"/>
          </w:tcPr>
          <w:p w14:paraId="018EA101">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084" w:type="pct"/>
            <w:vAlign w:val="center"/>
          </w:tcPr>
          <w:p w14:paraId="2B72323B">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p>
        </w:tc>
      </w:tr>
    </w:tbl>
    <w:p w14:paraId="42501F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186CB748">
      <w:pPr>
        <w:spacing w:line="360" w:lineRule="auto"/>
        <w:ind w:firstLine="435"/>
        <w:outlineLvl w:val="2"/>
        <w:rPr>
          <w:rFonts w:hint="eastAsia" w:asciiTheme="minorEastAsia" w:hAnsiTheme="minorEastAsia" w:eastAsiaTheme="minorEastAsia"/>
          <w:sz w:val="24"/>
          <w:highlight w:val="none"/>
          <w:lang w:val="en-US" w:eastAsia="zh-CN"/>
        </w:rPr>
      </w:pP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26"/>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5325CC0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1790128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153DDD6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5A95ACF3">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76AE426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61551EEB">
      <w:pPr>
        <w:spacing w:line="360" w:lineRule="auto"/>
        <w:ind w:firstLine="435"/>
        <w:rPr>
          <w:rFonts w:hint="eastAsia" w:asciiTheme="minorEastAsia" w:hAnsiTheme="minorEastAsia" w:eastAsiaTheme="minorEastAsia"/>
          <w:color w:val="auto"/>
          <w:sz w:val="24"/>
          <w:highlight w:val="none"/>
        </w:rPr>
      </w:pPr>
    </w:p>
    <w:p w14:paraId="5B439002">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hint="eastAsia" w:asciiTheme="minorEastAsia" w:hAnsiTheme="minorEastAsia" w:eastAsiaTheme="minorEastAsia"/>
          <w:b/>
          <w:sz w:val="24"/>
          <w:lang w:val="en-US" w:eastAsia="zh-CN"/>
        </w:rPr>
        <w:t>3</w:t>
      </w:r>
      <w:r>
        <w:rPr>
          <w:rFonts w:hint="eastAsia" w:asciiTheme="minorEastAsia" w:hAnsiTheme="minorEastAsia" w:eastAsiaTheme="minorEastAsia"/>
          <w:b/>
          <w:sz w:val="24"/>
        </w:rPr>
        <w:t>综合评分</w:t>
      </w:r>
    </w:p>
    <w:p w14:paraId="0464713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47C8911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85</w:t>
      </w:r>
      <w:r>
        <w:rPr>
          <w:rFonts w:asciiTheme="minorEastAsia" w:hAnsiTheme="minorEastAsia" w:eastAsiaTheme="minorEastAsia"/>
          <w:sz w:val="24"/>
          <w:u w:val="single"/>
        </w:rPr>
        <w:t xml:space="preserve"> </w:t>
      </w:r>
      <w:r>
        <w:rPr>
          <w:rFonts w:asciiTheme="minorEastAsia" w:hAnsiTheme="minorEastAsia" w:eastAsiaTheme="minorEastAsia"/>
          <w:sz w:val="24"/>
        </w:rPr>
        <w:t>%，价格分值占总分值的权重为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15</w:t>
      </w:r>
      <w:r>
        <w:rPr>
          <w:rFonts w:asciiTheme="minorEastAsia" w:hAnsiTheme="minorEastAsia" w:eastAsiaTheme="minorEastAsia"/>
          <w:sz w:val="24"/>
          <w:u w:val="single"/>
        </w:rPr>
        <w:t xml:space="preserve"> </w:t>
      </w:r>
      <w:r>
        <w:rPr>
          <w:rFonts w:asciiTheme="minorEastAsia" w:hAnsiTheme="minorEastAsia" w:eastAsiaTheme="minorEastAsia"/>
          <w:sz w:val="24"/>
        </w:rPr>
        <w:t>%。具体评分细则如下：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778"/>
        <w:gridCol w:w="5943"/>
        <w:gridCol w:w="825"/>
      </w:tblGrid>
      <w:tr w14:paraId="2D07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949D18">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0" w:type="auto"/>
            <w:tcBorders>
              <w:top w:val="single" w:color="auto" w:sz="4" w:space="0"/>
              <w:left w:val="single" w:color="auto" w:sz="4" w:space="0"/>
              <w:bottom w:val="single" w:color="auto" w:sz="4" w:space="0"/>
              <w:right w:val="single" w:color="auto" w:sz="4" w:space="0"/>
            </w:tcBorders>
            <w:vAlign w:val="center"/>
          </w:tcPr>
          <w:p w14:paraId="36E5E210">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0" w:type="auto"/>
            <w:tcBorders>
              <w:top w:val="single" w:color="auto" w:sz="4" w:space="0"/>
              <w:left w:val="single" w:color="auto" w:sz="4" w:space="0"/>
              <w:bottom w:val="single" w:color="auto" w:sz="4" w:space="0"/>
              <w:right w:val="single" w:color="auto" w:sz="4" w:space="0"/>
            </w:tcBorders>
            <w:vAlign w:val="center"/>
          </w:tcPr>
          <w:p w14:paraId="73E19007">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0" w:type="auto"/>
            <w:tcBorders>
              <w:top w:val="single" w:color="auto" w:sz="4" w:space="0"/>
              <w:left w:val="single" w:color="auto" w:sz="4" w:space="0"/>
              <w:bottom w:val="single" w:color="auto" w:sz="4" w:space="0"/>
              <w:right w:val="single" w:color="auto" w:sz="4" w:space="0"/>
            </w:tcBorders>
            <w:vAlign w:val="center"/>
          </w:tcPr>
          <w:p w14:paraId="13369CE9">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14:paraId="4FE5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tcBorders>
              <w:top w:val="single" w:color="auto" w:sz="4" w:space="0"/>
              <w:left w:val="single" w:color="auto" w:sz="4" w:space="0"/>
              <w:right w:val="single" w:color="auto" w:sz="4" w:space="0"/>
            </w:tcBorders>
            <w:vAlign w:val="center"/>
          </w:tcPr>
          <w:p w14:paraId="6B1512D7">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4"/>
              </w:rPr>
            </w:pPr>
            <w:r>
              <w:rPr>
                <w:rFonts w:hint="eastAsia" w:asciiTheme="minorEastAsia" w:hAnsiTheme="minorEastAsia" w:eastAsiaTheme="minorEastAsia"/>
                <w:sz w:val="24"/>
              </w:rPr>
              <w:t>技术资信分</w:t>
            </w:r>
          </w:p>
          <w:p w14:paraId="189B037D">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lang w:val="en-US" w:eastAsia="zh-CN"/>
              </w:rPr>
              <w:t>85</w:t>
            </w:r>
            <w:r>
              <w:rPr>
                <w:rFonts w:hint="eastAsia" w:asciiTheme="minorEastAsia" w:hAnsiTheme="minorEastAsia" w:eastAsiaTheme="minorEastAsia"/>
                <w:sz w:val="24"/>
              </w:rPr>
              <w:t>分）</w:t>
            </w:r>
          </w:p>
        </w:tc>
        <w:tc>
          <w:tcPr>
            <w:tcW w:w="0" w:type="auto"/>
            <w:tcBorders>
              <w:top w:val="single" w:color="auto" w:sz="4" w:space="0"/>
              <w:left w:val="single" w:color="auto" w:sz="4" w:space="0"/>
              <w:bottom w:val="single" w:color="auto" w:sz="4" w:space="0"/>
              <w:right w:val="single" w:color="auto" w:sz="4" w:space="0"/>
            </w:tcBorders>
            <w:vAlign w:val="center"/>
          </w:tcPr>
          <w:p w14:paraId="507777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bCs/>
                <w:sz w:val="24"/>
              </w:rPr>
            </w:pPr>
            <w:r>
              <w:rPr>
                <w:rFonts w:hint="eastAsia" w:ascii="宋体" w:hAnsi="宋体" w:eastAsia="宋体" w:cs="宋体"/>
                <w:sz w:val="24"/>
                <w:szCs w:val="24"/>
                <w:highlight w:val="none"/>
              </w:rPr>
              <w:t>供应商业绩</w:t>
            </w:r>
          </w:p>
        </w:tc>
        <w:tc>
          <w:tcPr>
            <w:tcW w:w="0" w:type="auto"/>
            <w:tcBorders>
              <w:top w:val="single" w:color="auto" w:sz="4" w:space="0"/>
              <w:left w:val="single" w:color="auto" w:sz="4" w:space="0"/>
              <w:bottom w:val="single" w:color="auto" w:sz="4" w:space="0"/>
              <w:right w:val="single" w:color="auto" w:sz="4" w:space="0"/>
            </w:tcBorders>
            <w:vAlign w:val="top"/>
          </w:tcPr>
          <w:p w14:paraId="2433CE21">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 20</w:t>
            </w: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年1月1日以来组织主办或承办省级</w:t>
            </w:r>
            <w:r>
              <w:rPr>
                <w:rFonts w:hint="eastAsia" w:asciiTheme="minorEastAsia" w:hAnsiTheme="minorEastAsia" w:eastAsiaTheme="minorEastAsia" w:cstheme="minorEastAsia"/>
                <w:color w:val="auto"/>
                <w:sz w:val="24"/>
                <w:szCs w:val="24"/>
                <w:highlight w:val="none"/>
                <w:lang w:val="en-US" w:eastAsia="zh-CN"/>
              </w:rPr>
              <w:t>及以上</w:t>
            </w:r>
            <w:r>
              <w:rPr>
                <w:rFonts w:hint="eastAsia" w:asciiTheme="minorEastAsia" w:hAnsiTheme="minorEastAsia" w:eastAsiaTheme="minorEastAsia" w:cstheme="minorEastAsia"/>
                <w:color w:val="auto"/>
                <w:sz w:val="24"/>
                <w:szCs w:val="24"/>
                <w:highlight w:val="none"/>
              </w:rPr>
              <w:t xml:space="preserve">体育比赛业绩，每次得 </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分，满分</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p w14:paraId="73395062">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注：① </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中须提供所主办或承办比赛的秩序册封面扫描件，比赛的秩序册封面不能体现单位名称的，须另附比赛主办单位出具的证明材料扫描件或影印件。</w:t>
            </w:r>
          </w:p>
          <w:p w14:paraId="5439409D">
            <w:pPr>
              <w:keepNext w:val="0"/>
              <w:keepLines w:val="0"/>
              <w:pageBreakBefore w:val="0"/>
              <w:widowControl w:val="0"/>
              <w:kinsoku/>
              <w:wordWrap/>
              <w:overflowPunct/>
              <w:topLinePunct w:val="0"/>
              <w:autoSpaceDE/>
              <w:autoSpaceDN/>
              <w:bidi w:val="0"/>
              <w:spacing w:line="360" w:lineRule="auto"/>
              <w:textAlignment w:val="auto"/>
              <w:rPr>
                <w:rFonts w:hint="default"/>
                <w:lang w:val="en-US" w:eastAsia="zh-CN"/>
              </w:rPr>
            </w:pPr>
            <w:r>
              <w:rPr>
                <w:rFonts w:hint="eastAsia" w:asciiTheme="minorEastAsia" w:hAnsiTheme="minorEastAsia" w:eastAsiaTheme="minorEastAsia" w:cstheme="minorEastAsia"/>
                <w:b/>
                <w:bCs/>
                <w:color w:val="auto"/>
                <w:sz w:val="24"/>
                <w:szCs w:val="24"/>
                <w:highlight w:val="none"/>
              </w:rPr>
              <w:t>②“省级及以上体育比赛”是指：体育赛事的主办单位须为省级及以上体育局（或运动项目管理中心）或省级以上单项体育协会。</w:t>
            </w:r>
          </w:p>
        </w:tc>
        <w:tc>
          <w:tcPr>
            <w:tcW w:w="0" w:type="auto"/>
            <w:tcBorders>
              <w:top w:val="single" w:color="auto" w:sz="4" w:space="0"/>
              <w:left w:val="single" w:color="auto" w:sz="4" w:space="0"/>
              <w:bottom w:val="single" w:color="auto" w:sz="4" w:space="0"/>
              <w:right w:val="single" w:color="auto" w:sz="4" w:space="0"/>
            </w:tcBorders>
            <w:vAlign w:val="center"/>
          </w:tcPr>
          <w:p w14:paraId="07624D3E">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r>
      <w:tr w14:paraId="718B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left w:val="single" w:color="auto" w:sz="4" w:space="0"/>
              <w:right w:val="single" w:color="auto" w:sz="4" w:space="0"/>
            </w:tcBorders>
            <w:vAlign w:val="center"/>
          </w:tcPr>
          <w:p w14:paraId="2CD60428">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8C8E6CB">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cstheme="minorEastAsia"/>
                <w:color w:val="auto"/>
                <w:sz w:val="24"/>
                <w:szCs w:val="24"/>
                <w:highlight w:val="none"/>
                <w:vertAlign w:val="baseline"/>
              </w:rPr>
              <w:t>项目负责人</w:t>
            </w:r>
          </w:p>
        </w:tc>
        <w:tc>
          <w:tcPr>
            <w:tcW w:w="0" w:type="auto"/>
            <w:tcBorders>
              <w:top w:val="single" w:color="auto" w:sz="4" w:space="0"/>
              <w:left w:val="single" w:color="auto" w:sz="4" w:space="0"/>
              <w:bottom w:val="single" w:color="auto" w:sz="4" w:space="0"/>
              <w:right w:val="single" w:color="auto" w:sz="4" w:space="0"/>
            </w:tcBorders>
            <w:vAlign w:val="top"/>
          </w:tcPr>
          <w:p w14:paraId="4F4F6A6E">
            <w:pPr>
              <w:keepNext w:val="0"/>
              <w:keepLines w:val="0"/>
              <w:pageBreakBefore w:val="0"/>
              <w:widowControl w:val="0"/>
              <w:kinsoku/>
              <w:wordWrap/>
              <w:overflowPunct/>
              <w:topLinePunct w:val="0"/>
              <w:autoSpaceDE/>
              <w:autoSpaceDN/>
              <w:bidi w:val="0"/>
              <w:spacing w:line="360" w:lineRule="auto"/>
              <w:jc w:val="both"/>
              <w:textAlignment w:val="auto"/>
              <w:rPr>
                <w:rFonts w:hint="eastAsia"/>
              </w:rPr>
            </w:pPr>
            <w:r>
              <w:rPr>
                <w:rFonts w:hint="eastAsia" w:asciiTheme="minorEastAsia" w:hAnsiTheme="minorEastAsia" w:eastAsiaTheme="minorEastAsia" w:cstheme="minorEastAsia"/>
                <w:color w:val="auto"/>
                <w:sz w:val="24"/>
                <w:szCs w:val="24"/>
                <w:highlight w:val="none"/>
                <w:vertAlign w:val="baseline"/>
                <w:lang w:val="en-US" w:eastAsia="zh-CN"/>
              </w:rPr>
              <w:t>拟任</w:t>
            </w:r>
            <w:r>
              <w:rPr>
                <w:rFonts w:hint="eastAsia" w:asciiTheme="minorEastAsia" w:hAnsiTheme="minorEastAsia" w:eastAsiaTheme="minorEastAsia" w:cstheme="minorEastAsia"/>
                <w:color w:val="auto"/>
                <w:sz w:val="24"/>
                <w:szCs w:val="24"/>
                <w:highlight w:val="none"/>
                <w:vertAlign w:val="baseline"/>
              </w:rPr>
              <w:t>项目负责人</w:t>
            </w:r>
            <w:r>
              <w:rPr>
                <w:rFonts w:hint="eastAsia" w:asciiTheme="minorEastAsia" w:hAnsiTheme="minorEastAsia" w:eastAsiaTheme="minorEastAsia" w:cstheme="minorEastAsia"/>
                <w:color w:val="auto"/>
                <w:sz w:val="24"/>
                <w:szCs w:val="24"/>
                <w:highlight w:val="none"/>
              </w:rPr>
              <w:t>担任过省级及以上青少年体育比赛项目负责人（含竞委会、组委会、仲裁委员会副主任及以上职务），职务以竞赛秩序册为准，每担任过 1 次得 5 分，最高得 10 分。</w:t>
            </w:r>
          </w:p>
          <w:p w14:paraId="3670E637">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注：① </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中须提供竞赛秩序册扫描件或影印件，竞赛秩序册不能体现姓名或职务的，须另附主办单位证明等材料扫描件或影印件。</w:t>
            </w:r>
          </w:p>
          <w:p w14:paraId="47F84600">
            <w:pPr>
              <w:keepNext w:val="0"/>
              <w:keepLines w:val="0"/>
              <w:pageBreakBefore w:val="0"/>
              <w:widowControl w:val="0"/>
              <w:kinsoku/>
              <w:wordWrap/>
              <w:overflowPunct/>
              <w:topLinePunct w:val="0"/>
              <w:autoSpaceDE/>
              <w:autoSpaceDN/>
              <w:bidi w:val="0"/>
              <w:spacing w:line="360" w:lineRule="auto"/>
              <w:textAlignment w:val="auto"/>
              <w:rPr>
                <w:rFonts w:hint="default"/>
                <w:lang w:val="en-US" w:eastAsia="zh-CN"/>
              </w:rPr>
            </w:pPr>
            <w:r>
              <w:rPr>
                <w:rFonts w:hint="eastAsia" w:asciiTheme="minorEastAsia" w:hAnsiTheme="minorEastAsia" w:eastAsiaTheme="minorEastAsia" w:cstheme="minorEastAsia"/>
                <w:b/>
                <w:bCs/>
                <w:color w:val="auto"/>
                <w:sz w:val="24"/>
                <w:szCs w:val="24"/>
                <w:highlight w:val="none"/>
              </w:rPr>
              <w:t>② “省级及以上青少年体育比赛”是指：体育赛事的主办单位须为省级及以上体育局（或运动项目管理中心）或省级以上单项体育协会。</w:t>
            </w:r>
          </w:p>
        </w:tc>
        <w:tc>
          <w:tcPr>
            <w:tcW w:w="0" w:type="auto"/>
            <w:tcBorders>
              <w:top w:val="single" w:color="auto" w:sz="4" w:space="0"/>
              <w:left w:val="single" w:color="auto" w:sz="4" w:space="0"/>
              <w:bottom w:val="single" w:color="auto" w:sz="4" w:space="0"/>
              <w:right w:val="single" w:color="auto" w:sz="4" w:space="0"/>
            </w:tcBorders>
            <w:vAlign w:val="center"/>
          </w:tcPr>
          <w:p w14:paraId="7F5CFFE6">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rPr>
            </w:pPr>
            <w:r>
              <w:rPr>
                <w:rFonts w:hint="eastAsia" w:asciiTheme="minorEastAsia" w:hAnsiTheme="minorEastAsia" w:eastAsiaTheme="minorEastAsia" w:cstheme="minorEastAsia"/>
                <w:color w:val="auto"/>
                <w:sz w:val="24"/>
                <w:szCs w:val="24"/>
                <w:highlight w:val="none"/>
                <w:vertAlign w:val="baseline"/>
              </w:rPr>
              <w:t>0-10 分</w:t>
            </w:r>
          </w:p>
        </w:tc>
      </w:tr>
      <w:tr w14:paraId="4CCC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left w:val="single" w:color="auto" w:sz="4" w:space="0"/>
              <w:right w:val="single" w:color="auto" w:sz="4" w:space="0"/>
            </w:tcBorders>
            <w:vAlign w:val="center"/>
          </w:tcPr>
          <w:p w14:paraId="4EE5A0C7">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95A098E">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团队人员配</w:t>
            </w:r>
          </w:p>
          <w:p w14:paraId="78A8258B">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置</w:t>
            </w:r>
          </w:p>
        </w:tc>
        <w:tc>
          <w:tcPr>
            <w:tcW w:w="0" w:type="auto"/>
            <w:tcBorders>
              <w:top w:val="single" w:color="auto" w:sz="4" w:space="0"/>
              <w:left w:val="single" w:color="auto" w:sz="4" w:space="0"/>
              <w:bottom w:val="single" w:color="auto" w:sz="4" w:space="0"/>
              <w:right w:val="single" w:color="auto" w:sz="4" w:space="0"/>
            </w:tcBorders>
            <w:vAlign w:val="top"/>
          </w:tcPr>
          <w:p w14:paraId="15094F21">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sz w:val="24"/>
                <w:szCs w:val="24"/>
                <w:vertAlign w:val="baseline"/>
                <w:lang w:eastAsia="zh-CN"/>
              </w:rPr>
              <w:t>磋商小组</w:t>
            </w:r>
            <w:r>
              <w:rPr>
                <w:rFonts w:hint="eastAsia" w:asciiTheme="minorEastAsia" w:hAnsiTheme="minorEastAsia" w:eastAsiaTheme="minorEastAsia" w:cstheme="minorEastAsia"/>
                <w:color w:val="auto"/>
                <w:sz w:val="24"/>
                <w:szCs w:val="24"/>
                <w:highlight w:val="none"/>
                <w:vertAlign w:val="baseline"/>
              </w:rPr>
              <w:t>根据团队人员配置情况进行评审：</w:t>
            </w:r>
          </w:p>
          <w:p w14:paraId="07B4AF7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eastAsiaTheme="minorEastAsia" w:cstheme="minorEastAsia"/>
                <w:color w:val="auto"/>
                <w:sz w:val="24"/>
                <w:szCs w:val="24"/>
                <w:highlight w:val="none"/>
                <w:vertAlign w:val="baseline"/>
              </w:rPr>
              <w:t>（1）拟投入竞赛团队10人及以上，得</w:t>
            </w:r>
            <w:r>
              <w:rPr>
                <w:rFonts w:hint="eastAsia" w:asciiTheme="minorEastAsia" w:hAnsiTheme="minorEastAsia" w:eastAsiaTheme="minorEastAsia" w:cstheme="minorEastAsia"/>
                <w:color w:val="auto"/>
                <w:sz w:val="24"/>
                <w:szCs w:val="24"/>
                <w:highlight w:val="none"/>
                <w:vertAlign w:val="baseline"/>
                <w:lang w:val="en-US" w:eastAsia="zh-CN"/>
              </w:rPr>
              <w:t>10</w:t>
            </w:r>
            <w:r>
              <w:rPr>
                <w:rFonts w:hint="eastAsia" w:asciiTheme="minorEastAsia" w:hAnsiTheme="minorEastAsia" w:eastAsiaTheme="minorEastAsia" w:cstheme="minorEastAsia"/>
                <w:color w:val="auto"/>
                <w:sz w:val="24"/>
                <w:szCs w:val="24"/>
                <w:highlight w:val="none"/>
                <w:vertAlign w:val="baseline"/>
              </w:rPr>
              <w:t xml:space="preserve"> 分；</w:t>
            </w:r>
            <w:r>
              <w:rPr>
                <w:rFonts w:hint="eastAsia" w:asciiTheme="minorEastAsia" w:hAnsiTheme="minorEastAsia" w:eastAsiaTheme="minorEastAsia" w:cstheme="minorEastAsia"/>
                <w:color w:val="auto"/>
                <w:sz w:val="24"/>
                <w:szCs w:val="24"/>
                <w:highlight w:val="none"/>
                <w:vertAlign w:val="baseline"/>
                <w:lang w:val="en-US" w:eastAsia="zh-CN"/>
              </w:rPr>
              <w:t>5-10</w:t>
            </w:r>
            <w:r>
              <w:rPr>
                <w:rFonts w:hint="eastAsia" w:asciiTheme="minorEastAsia" w:hAnsiTheme="minorEastAsia" w:eastAsiaTheme="minorEastAsia" w:cstheme="minorEastAsia"/>
                <w:color w:val="auto"/>
                <w:sz w:val="24"/>
                <w:szCs w:val="24"/>
                <w:highlight w:val="none"/>
                <w:vertAlign w:val="baseline"/>
              </w:rPr>
              <w:t>人</w:t>
            </w:r>
            <w:r>
              <w:rPr>
                <w:rFonts w:hint="eastAsia" w:asciiTheme="minorEastAsia" w:hAnsiTheme="minorEastAsia" w:eastAsiaTheme="minorEastAsia" w:cstheme="minorEastAsia"/>
                <w:color w:val="auto"/>
                <w:sz w:val="24"/>
                <w:szCs w:val="24"/>
                <w:highlight w:val="none"/>
                <w:vertAlign w:val="baseline"/>
                <w:lang w:val="en-US" w:eastAsia="zh-CN"/>
              </w:rPr>
              <w:t>的</w:t>
            </w:r>
            <w:r>
              <w:rPr>
                <w:rFonts w:hint="eastAsia" w:asciiTheme="minorEastAsia" w:hAnsiTheme="minorEastAsia" w:eastAsiaTheme="minorEastAsia" w:cstheme="minorEastAsia"/>
                <w:color w:val="auto"/>
                <w:sz w:val="24"/>
                <w:szCs w:val="24"/>
                <w:highlight w:val="none"/>
                <w:vertAlign w:val="baseline"/>
              </w:rPr>
              <w:t>，得</w:t>
            </w:r>
            <w:r>
              <w:rPr>
                <w:rFonts w:hint="eastAsia" w:asciiTheme="minorEastAsia" w:hAnsiTheme="minorEastAsia" w:eastAsiaTheme="minorEastAsia" w:cstheme="minorEastAsia"/>
                <w:color w:val="auto"/>
                <w:sz w:val="24"/>
                <w:szCs w:val="24"/>
                <w:highlight w:val="none"/>
                <w:vertAlign w:val="baseline"/>
                <w:lang w:val="en-US" w:eastAsia="zh-CN"/>
              </w:rPr>
              <w:t>5</w:t>
            </w:r>
            <w:r>
              <w:rPr>
                <w:rFonts w:hint="eastAsia" w:asciiTheme="minorEastAsia" w:hAnsiTheme="minorEastAsia" w:eastAsiaTheme="minorEastAsia" w:cstheme="minorEastAsia"/>
                <w:color w:val="auto"/>
                <w:sz w:val="24"/>
                <w:szCs w:val="24"/>
                <w:highlight w:val="none"/>
                <w:vertAlign w:val="baseline"/>
              </w:rPr>
              <w:t>分，不足</w:t>
            </w:r>
            <w:r>
              <w:rPr>
                <w:rFonts w:hint="eastAsia" w:asciiTheme="minorEastAsia" w:hAnsiTheme="minorEastAsia" w:eastAsiaTheme="minorEastAsia" w:cstheme="minorEastAsia"/>
                <w:color w:val="auto"/>
                <w:sz w:val="24"/>
                <w:szCs w:val="24"/>
                <w:highlight w:val="none"/>
                <w:vertAlign w:val="baseline"/>
                <w:lang w:val="en-US" w:eastAsia="zh-CN"/>
              </w:rPr>
              <w:t>5</w:t>
            </w:r>
            <w:r>
              <w:rPr>
                <w:rFonts w:hint="eastAsia" w:asciiTheme="minorEastAsia" w:hAnsiTheme="minorEastAsia" w:eastAsiaTheme="minorEastAsia" w:cstheme="minorEastAsia"/>
                <w:color w:val="auto"/>
                <w:sz w:val="24"/>
                <w:szCs w:val="24"/>
                <w:highlight w:val="none"/>
                <w:vertAlign w:val="baseline"/>
              </w:rPr>
              <w:t>人</w:t>
            </w:r>
            <w:r>
              <w:rPr>
                <w:rFonts w:hint="eastAsia" w:asciiTheme="minorEastAsia" w:hAnsiTheme="minorEastAsia" w:eastAsiaTheme="minorEastAsia" w:cstheme="minorEastAsia"/>
                <w:color w:val="auto"/>
                <w:sz w:val="24"/>
                <w:szCs w:val="24"/>
                <w:highlight w:val="none"/>
                <w:vertAlign w:val="baseline"/>
                <w:lang w:val="en-US" w:eastAsia="zh-CN"/>
              </w:rPr>
              <w:t>的</w:t>
            </w:r>
            <w:r>
              <w:rPr>
                <w:rFonts w:hint="eastAsia" w:asciiTheme="minorEastAsia" w:hAnsiTheme="minorEastAsia" w:eastAsiaTheme="minorEastAsia" w:cstheme="minorEastAsia"/>
                <w:color w:val="auto"/>
                <w:sz w:val="24"/>
                <w:szCs w:val="24"/>
                <w:highlight w:val="none"/>
                <w:vertAlign w:val="baseline"/>
              </w:rPr>
              <w:t>不得分</w:t>
            </w:r>
            <w:r>
              <w:rPr>
                <w:rFonts w:hint="eastAsia" w:asciiTheme="minorEastAsia" w:hAnsiTheme="minorEastAsia" w:eastAsiaTheme="minorEastAsia" w:cstheme="minorEastAsia"/>
                <w:color w:val="auto"/>
                <w:sz w:val="24"/>
                <w:szCs w:val="24"/>
                <w:highlight w:val="none"/>
                <w:vertAlign w:val="baseline"/>
                <w:lang w:eastAsia="zh-CN"/>
              </w:rPr>
              <w:t>；</w:t>
            </w:r>
          </w:p>
          <w:p w14:paraId="49530577">
            <w:pPr>
              <w:keepNext w:val="0"/>
              <w:keepLines w:val="0"/>
              <w:pageBreakBefore w:val="0"/>
              <w:widowControl w:val="0"/>
              <w:kinsoku/>
              <w:wordWrap/>
              <w:overflowPunct/>
              <w:topLinePunct w:val="0"/>
              <w:autoSpaceDE/>
              <w:autoSpaceDN/>
              <w:bidi w:val="0"/>
              <w:spacing w:line="360" w:lineRule="auto"/>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rPr>
              <w:t>（2）竞赛团队中有省级及以上体育比赛工作经验5人及以上，得</w:t>
            </w:r>
            <w:r>
              <w:rPr>
                <w:rFonts w:hint="eastAsia" w:asciiTheme="minorEastAsia" w:hAnsiTheme="minorEastAsia" w:eastAsiaTheme="minorEastAsia" w:cstheme="minorEastAsia"/>
                <w:color w:val="auto"/>
                <w:sz w:val="24"/>
                <w:szCs w:val="24"/>
                <w:highlight w:val="none"/>
                <w:vertAlign w:val="baseline"/>
                <w:lang w:val="en-US" w:eastAsia="zh-CN"/>
              </w:rPr>
              <w:t>10</w:t>
            </w:r>
            <w:r>
              <w:rPr>
                <w:rFonts w:hint="eastAsia" w:asciiTheme="minorEastAsia" w:hAnsiTheme="minorEastAsia" w:eastAsiaTheme="minorEastAsia" w:cstheme="minorEastAsia"/>
                <w:color w:val="auto"/>
                <w:sz w:val="24"/>
                <w:szCs w:val="24"/>
                <w:highlight w:val="none"/>
                <w:vertAlign w:val="baseline"/>
              </w:rPr>
              <w:t xml:space="preserve">分；3-4人，得 </w:t>
            </w:r>
            <w:r>
              <w:rPr>
                <w:rFonts w:hint="eastAsia" w:asciiTheme="minorEastAsia" w:hAnsiTheme="minorEastAsia" w:eastAsiaTheme="minorEastAsia" w:cstheme="minorEastAsia"/>
                <w:color w:val="auto"/>
                <w:sz w:val="24"/>
                <w:szCs w:val="24"/>
                <w:highlight w:val="none"/>
                <w:vertAlign w:val="baseline"/>
                <w:lang w:val="en-US" w:eastAsia="zh-CN"/>
              </w:rPr>
              <w:t>5</w:t>
            </w:r>
            <w:r>
              <w:rPr>
                <w:rFonts w:hint="eastAsia" w:asciiTheme="minorEastAsia" w:hAnsiTheme="minorEastAsia" w:eastAsiaTheme="minorEastAsia" w:cstheme="minorEastAsia"/>
                <w:color w:val="auto"/>
                <w:sz w:val="24"/>
                <w:szCs w:val="24"/>
                <w:highlight w:val="none"/>
                <w:vertAlign w:val="baseline"/>
              </w:rPr>
              <w:t xml:space="preserve"> 分；不足3人不得分</w:t>
            </w:r>
            <w:r>
              <w:rPr>
                <w:rFonts w:hint="eastAsia" w:asciiTheme="minorEastAsia" w:hAnsiTheme="minorEastAsia" w:eastAsiaTheme="minorEastAsia" w:cstheme="minorEastAsia"/>
                <w:color w:val="auto"/>
                <w:sz w:val="24"/>
                <w:szCs w:val="24"/>
                <w:highlight w:val="none"/>
                <w:vertAlign w:val="baseline"/>
                <w:lang w:eastAsia="zh-CN"/>
              </w:rPr>
              <w:t>，</w:t>
            </w:r>
            <w:r>
              <w:rPr>
                <w:rFonts w:hint="eastAsia" w:asciiTheme="minorEastAsia" w:hAnsiTheme="minorEastAsia" w:eastAsiaTheme="minorEastAsia" w:cstheme="minorEastAsia"/>
                <w:color w:val="auto"/>
                <w:sz w:val="24"/>
                <w:szCs w:val="24"/>
                <w:highlight w:val="none"/>
                <w:vertAlign w:val="baseline"/>
                <w:lang w:val="en-US" w:eastAsia="zh-CN"/>
              </w:rPr>
              <w:t>提供相关的证明资料。</w:t>
            </w:r>
          </w:p>
          <w:p w14:paraId="7BCE91A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（3）竞赛团队中具有</w:t>
            </w:r>
            <w:r>
              <w:rPr>
                <w:rFonts w:hint="eastAsia" w:asciiTheme="minorEastAsia" w:hAnsiTheme="minorEastAsia" w:eastAsiaTheme="minorEastAsia" w:cstheme="minorEastAsia"/>
                <w:color w:val="auto"/>
                <w:sz w:val="24"/>
                <w:szCs w:val="24"/>
                <w:highlight w:val="none"/>
                <w:vertAlign w:val="baseline"/>
                <w:lang w:val="en-US" w:eastAsia="zh-CN"/>
              </w:rPr>
              <w:t>10</w:t>
            </w:r>
            <w:r>
              <w:rPr>
                <w:rFonts w:hint="eastAsia" w:asciiTheme="minorEastAsia" w:hAnsiTheme="minorEastAsia" w:eastAsiaTheme="minorEastAsia" w:cstheme="minorEastAsia"/>
                <w:color w:val="auto"/>
                <w:sz w:val="24"/>
                <w:szCs w:val="24"/>
                <w:highlight w:val="none"/>
                <w:vertAlign w:val="baseline"/>
              </w:rPr>
              <w:t>人及以上</w:t>
            </w:r>
            <w:r>
              <w:rPr>
                <w:rFonts w:hint="eastAsia" w:asciiTheme="minorEastAsia" w:hAnsiTheme="minorEastAsia" w:eastAsiaTheme="minorEastAsia" w:cstheme="minorEastAsia"/>
                <w:color w:val="auto"/>
                <w:sz w:val="24"/>
                <w:szCs w:val="24"/>
                <w:highlight w:val="none"/>
                <w:vertAlign w:val="baseline"/>
                <w:lang w:val="en-US" w:eastAsia="zh-CN"/>
              </w:rPr>
              <w:t>省级</w:t>
            </w:r>
            <w:r>
              <w:rPr>
                <w:rFonts w:hint="eastAsia" w:asciiTheme="minorEastAsia" w:hAnsiTheme="minorEastAsia" w:eastAsiaTheme="minorEastAsia" w:cstheme="minorEastAsia"/>
                <w:color w:val="auto"/>
                <w:sz w:val="24"/>
                <w:szCs w:val="24"/>
                <w:highlight w:val="none"/>
                <w:vertAlign w:val="baseline"/>
              </w:rPr>
              <w:t>裁判员</w:t>
            </w:r>
            <w:r>
              <w:rPr>
                <w:rFonts w:hint="eastAsia" w:asciiTheme="minorEastAsia" w:hAnsiTheme="minorEastAsia" w:eastAsiaTheme="minorEastAsia" w:cstheme="minorEastAsia"/>
                <w:color w:val="auto"/>
                <w:sz w:val="24"/>
                <w:szCs w:val="24"/>
                <w:highlight w:val="none"/>
                <w:vertAlign w:val="baseline"/>
                <w:lang w:val="en-US" w:eastAsia="zh-CN"/>
              </w:rPr>
              <w:t>的</w:t>
            </w:r>
            <w:r>
              <w:rPr>
                <w:rFonts w:hint="eastAsia" w:asciiTheme="minorEastAsia" w:hAnsiTheme="minorEastAsia" w:eastAsiaTheme="minorEastAsia" w:cstheme="minorEastAsia"/>
                <w:color w:val="auto"/>
                <w:sz w:val="24"/>
                <w:szCs w:val="24"/>
                <w:highlight w:val="none"/>
                <w:vertAlign w:val="baseline"/>
              </w:rPr>
              <w:t>得</w:t>
            </w:r>
            <w:r>
              <w:rPr>
                <w:rFonts w:hint="eastAsia" w:asciiTheme="minorEastAsia" w:hAnsiTheme="minorEastAsia" w:eastAsiaTheme="minorEastAsia" w:cstheme="minorEastAsia"/>
                <w:color w:val="auto"/>
                <w:sz w:val="24"/>
                <w:szCs w:val="24"/>
                <w:highlight w:val="none"/>
                <w:vertAlign w:val="baseline"/>
                <w:lang w:val="en-US" w:eastAsia="zh-CN"/>
              </w:rPr>
              <w:t>10</w:t>
            </w:r>
            <w:r>
              <w:rPr>
                <w:rFonts w:hint="eastAsia" w:asciiTheme="minorEastAsia" w:hAnsiTheme="minorEastAsia" w:eastAsiaTheme="minorEastAsia" w:cstheme="minorEastAsia"/>
                <w:color w:val="auto"/>
                <w:sz w:val="24"/>
                <w:szCs w:val="24"/>
                <w:highlight w:val="none"/>
                <w:vertAlign w:val="baseline"/>
              </w:rPr>
              <w:t>分</w:t>
            </w:r>
            <w:r>
              <w:rPr>
                <w:rFonts w:hint="eastAsia" w:asciiTheme="minorEastAsia" w:hAnsiTheme="minorEastAsia" w:eastAsiaTheme="minorEastAsia" w:cstheme="minorEastAsia"/>
                <w:color w:val="auto"/>
                <w:sz w:val="24"/>
                <w:szCs w:val="24"/>
                <w:highlight w:val="none"/>
                <w:vertAlign w:val="baseline"/>
                <w:lang w:eastAsia="zh-CN"/>
              </w:rPr>
              <w:t>，</w:t>
            </w:r>
            <w:r>
              <w:rPr>
                <w:rFonts w:hint="eastAsia" w:asciiTheme="minorEastAsia" w:hAnsiTheme="minorEastAsia" w:eastAsiaTheme="minorEastAsia" w:cstheme="minorEastAsia"/>
                <w:color w:val="auto"/>
                <w:sz w:val="24"/>
                <w:szCs w:val="24"/>
                <w:highlight w:val="none"/>
                <w:vertAlign w:val="baseline"/>
                <w:lang w:val="en-US" w:eastAsia="zh-CN"/>
              </w:rPr>
              <w:t>10人以下省</w:t>
            </w:r>
            <w:r>
              <w:rPr>
                <w:rFonts w:hint="eastAsia" w:asciiTheme="minorEastAsia" w:hAnsiTheme="minorEastAsia" w:eastAsiaTheme="minorEastAsia" w:cstheme="minorEastAsia"/>
                <w:color w:val="auto"/>
                <w:sz w:val="24"/>
                <w:szCs w:val="24"/>
                <w:highlight w:val="none"/>
                <w:vertAlign w:val="baseline"/>
              </w:rPr>
              <w:t>级裁判员</w:t>
            </w:r>
            <w:r>
              <w:rPr>
                <w:rFonts w:hint="eastAsia" w:asciiTheme="minorEastAsia" w:hAnsiTheme="minorEastAsia" w:eastAsiaTheme="minorEastAsia" w:cstheme="minorEastAsia"/>
                <w:color w:val="auto"/>
                <w:sz w:val="24"/>
                <w:szCs w:val="24"/>
                <w:highlight w:val="none"/>
                <w:vertAlign w:val="baseline"/>
                <w:lang w:val="en-US" w:eastAsia="zh-CN"/>
              </w:rPr>
              <w:t>的得5分，其它</w:t>
            </w:r>
            <w:r>
              <w:rPr>
                <w:rFonts w:hint="eastAsia" w:asciiTheme="minorEastAsia" w:hAnsiTheme="minorEastAsia" w:eastAsiaTheme="minorEastAsia" w:cstheme="minorEastAsia"/>
                <w:color w:val="auto"/>
                <w:sz w:val="24"/>
                <w:szCs w:val="24"/>
                <w:highlight w:val="none"/>
                <w:vertAlign w:val="baseline"/>
              </w:rPr>
              <w:t>不得分。</w:t>
            </w:r>
          </w:p>
          <w:p w14:paraId="133BAFBC">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注：① </w:t>
            </w:r>
            <w:r>
              <w:rPr>
                <w:rFonts w:hint="eastAsia" w:asciiTheme="minorEastAsia" w:hAnsiTheme="minorEastAsia" w:eastAsiaTheme="minorEastAsia" w:cstheme="minorEastAsia"/>
                <w:b/>
                <w:bCs/>
                <w:color w:val="auto"/>
                <w:sz w:val="24"/>
                <w:szCs w:val="24"/>
                <w:highlight w:val="none"/>
                <w:lang w:val="en-US" w:eastAsia="zh-CN"/>
              </w:rPr>
              <w:t>需提供团队人员名单</w:t>
            </w:r>
            <w:r>
              <w:rPr>
                <w:rFonts w:hint="eastAsia" w:asciiTheme="minorEastAsia" w:hAnsiTheme="minorEastAsia" w:eastAsiaTheme="minorEastAsia" w:cstheme="minorEastAsia"/>
                <w:b/>
                <w:bCs/>
                <w:color w:val="auto"/>
                <w:sz w:val="24"/>
                <w:szCs w:val="24"/>
                <w:highlight w:val="none"/>
              </w:rPr>
              <w:t>。</w:t>
            </w:r>
          </w:p>
          <w:p w14:paraId="4B52801A">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② “省级及以上青少年体育比赛”是指：体育赛事的主办单位须为省级及以上体育局（或运动项目管理中心）或省级以上单项体育协会。</w:t>
            </w:r>
          </w:p>
          <w:p w14:paraId="416F985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color w:val="auto"/>
                <w:sz w:val="24"/>
                <w:szCs w:val="24"/>
                <w:highlight w:val="none"/>
                <w:lang w:val="en-US" w:eastAsia="zh-CN"/>
              </w:rPr>
              <w:t>③</w:t>
            </w:r>
            <w:r>
              <w:rPr>
                <w:rFonts w:hint="eastAsia" w:asciiTheme="minorEastAsia" w:hAnsiTheme="minorEastAsia" w:eastAsiaTheme="minorEastAsia" w:cstheme="minorEastAsia"/>
                <w:b/>
                <w:bCs/>
                <w:sz w:val="24"/>
                <w:szCs w:val="24"/>
              </w:rPr>
              <w:t>响应文件中须提供</w:t>
            </w:r>
            <w:r>
              <w:rPr>
                <w:rFonts w:hint="eastAsia" w:asciiTheme="minorEastAsia" w:hAnsiTheme="minorEastAsia" w:eastAsiaTheme="minorEastAsia" w:cstheme="minorEastAsia"/>
                <w:b/>
                <w:bCs/>
                <w:sz w:val="24"/>
                <w:szCs w:val="24"/>
                <w:lang w:val="en-US" w:eastAsia="zh-CN"/>
              </w:rPr>
              <w:t>裁判员</w:t>
            </w:r>
            <w:r>
              <w:rPr>
                <w:rFonts w:hint="eastAsia" w:asciiTheme="minorEastAsia" w:hAnsiTheme="minorEastAsia" w:eastAsiaTheme="minorEastAsia" w:cstheme="minorEastAsia"/>
                <w:b/>
                <w:bCs/>
                <w:sz w:val="24"/>
                <w:szCs w:val="24"/>
              </w:rPr>
              <w:t>名单</w:t>
            </w:r>
            <w:r>
              <w:rPr>
                <w:rFonts w:hint="eastAsia" w:asciiTheme="minorEastAsia" w:hAnsiTheme="minorEastAsia" w:eastAsiaTheme="minorEastAsia" w:cstheme="minorEastAsia"/>
                <w:b/>
                <w:bCs/>
                <w:sz w:val="24"/>
                <w:szCs w:val="24"/>
                <w:lang w:val="en-US" w:eastAsia="zh-CN"/>
              </w:rPr>
              <w:t>及</w:t>
            </w:r>
            <w:r>
              <w:rPr>
                <w:rFonts w:hint="eastAsia" w:asciiTheme="minorEastAsia" w:hAnsiTheme="minorEastAsia" w:eastAsiaTheme="minorEastAsia" w:cstheme="minorEastAsia"/>
                <w:b/>
                <w:bCs/>
                <w:sz w:val="24"/>
                <w:szCs w:val="24"/>
              </w:rPr>
              <w:t>证书扫描件</w:t>
            </w:r>
            <w:r>
              <w:rPr>
                <w:rFonts w:hint="eastAsia" w:asciiTheme="minorEastAsia" w:hAnsiTheme="minorEastAsia" w:eastAsiaTheme="minorEastAsia" w:cstheme="minorEastAsia"/>
                <w:b/>
                <w:bCs/>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0B71FC08">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0-</w:t>
            </w:r>
            <w:r>
              <w:rPr>
                <w:rFonts w:hint="eastAsia" w:asciiTheme="minorEastAsia" w:hAnsiTheme="minorEastAsia" w:eastAsiaTheme="minorEastAsia" w:cstheme="minorEastAsia"/>
                <w:color w:val="auto"/>
                <w:sz w:val="24"/>
                <w:szCs w:val="24"/>
                <w:highlight w:val="none"/>
                <w:vertAlign w:val="baseline"/>
                <w:lang w:val="en-US" w:eastAsia="zh-CN"/>
              </w:rPr>
              <w:t>3</w:t>
            </w:r>
            <w:r>
              <w:rPr>
                <w:rFonts w:hint="eastAsia" w:asciiTheme="minorEastAsia" w:hAnsiTheme="minorEastAsia" w:eastAsiaTheme="minorEastAsia" w:cstheme="minorEastAsia"/>
                <w:color w:val="auto"/>
                <w:sz w:val="24"/>
                <w:szCs w:val="24"/>
                <w:highlight w:val="none"/>
                <w:vertAlign w:val="baseline"/>
              </w:rPr>
              <w:t>0分</w:t>
            </w:r>
          </w:p>
        </w:tc>
      </w:tr>
      <w:tr w14:paraId="61D2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left w:val="single" w:color="auto" w:sz="4" w:space="0"/>
              <w:right w:val="single" w:color="auto" w:sz="4" w:space="0"/>
            </w:tcBorders>
            <w:vAlign w:val="center"/>
          </w:tcPr>
          <w:p w14:paraId="5B7AC536">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7A718EC">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安全保障方</w:t>
            </w:r>
          </w:p>
          <w:p w14:paraId="0E1DC7E9">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4"/>
              </w:rPr>
            </w:pPr>
            <w:r>
              <w:rPr>
                <w:rFonts w:hint="eastAsia" w:asciiTheme="minorEastAsia" w:hAnsiTheme="minorEastAsia" w:eastAsiaTheme="minorEastAsia" w:cstheme="minorEastAsia"/>
                <w:color w:val="auto"/>
                <w:sz w:val="24"/>
                <w:szCs w:val="24"/>
                <w:highlight w:val="none"/>
                <w:vertAlign w:val="baseline"/>
              </w:rPr>
              <w:t>案</w:t>
            </w:r>
          </w:p>
        </w:tc>
        <w:tc>
          <w:tcPr>
            <w:tcW w:w="0" w:type="auto"/>
            <w:tcBorders>
              <w:top w:val="single" w:color="auto" w:sz="4" w:space="0"/>
              <w:left w:val="single" w:color="auto" w:sz="4" w:space="0"/>
              <w:bottom w:val="single" w:color="auto" w:sz="4" w:space="0"/>
              <w:right w:val="single" w:color="auto" w:sz="4" w:space="0"/>
            </w:tcBorders>
            <w:vAlign w:val="top"/>
          </w:tcPr>
          <w:p w14:paraId="0C03203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根据</w:t>
            </w:r>
            <w:r>
              <w:rPr>
                <w:rFonts w:hint="eastAsia" w:asciiTheme="minorEastAsia" w:hAnsiTheme="minorEastAsia" w:eastAsiaTheme="minorEastAsia" w:cstheme="minorEastAsia"/>
                <w:color w:val="auto"/>
                <w:sz w:val="24"/>
                <w:szCs w:val="24"/>
                <w:highlight w:val="none"/>
                <w:vertAlign w:val="baseline"/>
                <w:lang w:val="en-US" w:eastAsia="zh-CN"/>
              </w:rPr>
              <w:t>每包相应</w:t>
            </w:r>
            <w:r>
              <w:rPr>
                <w:rFonts w:hint="eastAsia" w:asciiTheme="minorEastAsia" w:hAnsiTheme="minorEastAsia" w:eastAsiaTheme="minorEastAsia" w:cstheme="minorEastAsia"/>
                <w:color w:val="auto"/>
                <w:sz w:val="24"/>
                <w:szCs w:val="24"/>
                <w:highlight w:val="none"/>
                <w:vertAlign w:val="baseline"/>
              </w:rPr>
              <w:t>食品、交通、住宿安全保障情况和预案由</w:t>
            </w:r>
            <w:r>
              <w:rPr>
                <w:rFonts w:hint="eastAsia" w:asciiTheme="minorEastAsia" w:hAnsiTheme="minorEastAsia" w:eastAsiaTheme="minorEastAsia" w:cstheme="minorEastAsia"/>
                <w:color w:val="auto"/>
                <w:sz w:val="24"/>
                <w:szCs w:val="24"/>
                <w:highlight w:val="none"/>
                <w:vertAlign w:val="baseline"/>
                <w:lang w:val="en-US" w:eastAsia="zh-CN"/>
              </w:rPr>
              <w:t>磋商小组</w:t>
            </w:r>
            <w:r>
              <w:rPr>
                <w:rFonts w:hint="eastAsia" w:asciiTheme="minorEastAsia" w:hAnsiTheme="minorEastAsia" w:eastAsiaTheme="minorEastAsia" w:cstheme="minorEastAsia"/>
                <w:color w:val="auto"/>
                <w:sz w:val="24"/>
                <w:szCs w:val="24"/>
                <w:highlight w:val="none"/>
                <w:vertAlign w:val="baseline"/>
              </w:rPr>
              <w:t>进行综合评审：</w:t>
            </w:r>
          </w:p>
          <w:p w14:paraId="641438BF">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 xml:space="preserve">1）方案系统规范、重点突出、详尽、科学严谨，对项目要求进行深化，针对性强的，得 </w:t>
            </w:r>
            <w:r>
              <w:rPr>
                <w:rFonts w:hint="eastAsia" w:asciiTheme="minorEastAsia" w:hAnsiTheme="minorEastAsia" w:eastAsiaTheme="minorEastAsia" w:cstheme="minorEastAsia"/>
                <w:color w:val="auto"/>
                <w:sz w:val="24"/>
                <w:szCs w:val="24"/>
                <w:highlight w:val="none"/>
                <w:vertAlign w:val="baseline"/>
                <w:lang w:val="en-US" w:eastAsia="zh-CN"/>
              </w:rPr>
              <w:t>5</w:t>
            </w:r>
            <w:r>
              <w:rPr>
                <w:rFonts w:hint="eastAsia" w:asciiTheme="minorEastAsia" w:hAnsiTheme="minorEastAsia" w:eastAsiaTheme="minorEastAsia" w:cstheme="minorEastAsia"/>
                <w:color w:val="auto"/>
                <w:sz w:val="24"/>
                <w:szCs w:val="24"/>
                <w:highlight w:val="none"/>
                <w:vertAlign w:val="baseline"/>
              </w:rPr>
              <w:t xml:space="preserve"> 分；</w:t>
            </w:r>
          </w:p>
          <w:p w14:paraId="1573F20A">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2）方案符合项目要求，具有一定实用性的，得</w:t>
            </w:r>
            <w:r>
              <w:rPr>
                <w:rFonts w:hint="eastAsia" w:asciiTheme="minorEastAsia" w:hAnsiTheme="minorEastAsia" w:eastAsiaTheme="minorEastAsia" w:cstheme="minorEastAsia"/>
                <w:color w:val="auto"/>
                <w:sz w:val="24"/>
                <w:szCs w:val="24"/>
                <w:highlight w:val="none"/>
                <w:vertAlign w:val="baseline"/>
                <w:lang w:val="en-US" w:eastAsia="zh-CN"/>
              </w:rPr>
              <w:t>3</w:t>
            </w:r>
            <w:r>
              <w:rPr>
                <w:rFonts w:hint="eastAsia" w:asciiTheme="minorEastAsia" w:hAnsiTheme="minorEastAsia" w:eastAsiaTheme="minorEastAsia" w:cstheme="minorEastAsia"/>
                <w:color w:val="auto"/>
                <w:sz w:val="24"/>
                <w:szCs w:val="24"/>
                <w:highlight w:val="none"/>
                <w:vertAlign w:val="baseline"/>
              </w:rPr>
              <w:t>分；</w:t>
            </w:r>
          </w:p>
          <w:p w14:paraId="145E8B6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3）方案内容一般的，得</w:t>
            </w:r>
            <w:r>
              <w:rPr>
                <w:rFonts w:hint="eastAsia" w:asciiTheme="minorEastAsia" w:hAnsiTheme="minorEastAsia" w:eastAsiaTheme="minorEastAsia" w:cstheme="minorEastAsia"/>
                <w:color w:val="auto"/>
                <w:sz w:val="24"/>
                <w:szCs w:val="24"/>
                <w:highlight w:val="none"/>
                <w:vertAlign w:val="baseline"/>
                <w:lang w:val="en-US" w:eastAsia="zh-CN"/>
              </w:rPr>
              <w:t>1</w:t>
            </w:r>
            <w:r>
              <w:rPr>
                <w:rFonts w:hint="eastAsia" w:asciiTheme="minorEastAsia" w:hAnsiTheme="minorEastAsia" w:eastAsiaTheme="minorEastAsia" w:cstheme="minorEastAsia"/>
                <w:color w:val="auto"/>
                <w:sz w:val="24"/>
                <w:szCs w:val="24"/>
                <w:highlight w:val="none"/>
                <w:vertAlign w:val="baseline"/>
              </w:rPr>
              <w:t>分；</w:t>
            </w:r>
          </w:p>
          <w:p w14:paraId="2C374341">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rPr>
            </w:pPr>
            <w:r>
              <w:rPr>
                <w:rFonts w:hint="eastAsia" w:asciiTheme="minorEastAsia" w:hAnsiTheme="minorEastAsia" w:eastAsiaTheme="minorEastAsia" w:cstheme="minorEastAsia"/>
                <w:color w:val="auto"/>
                <w:sz w:val="24"/>
                <w:szCs w:val="24"/>
                <w:highlight w:val="none"/>
                <w:vertAlign w:val="baseline"/>
              </w:rPr>
              <w:t>未提供方案的不得分。</w:t>
            </w:r>
          </w:p>
        </w:tc>
        <w:tc>
          <w:tcPr>
            <w:tcW w:w="0" w:type="auto"/>
            <w:tcBorders>
              <w:top w:val="single" w:color="auto" w:sz="4" w:space="0"/>
              <w:left w:val="single" w:color="auto" w:sz="4" w:space="0"/>
              <w:bottom w:val="single" w:color="auto" w:sz="4" w:space="0"/>
              <w:right w:val="single" w:color="auto" w:sz="4" w:space="0"/>
            </w:tcBorders>
            <w:vAlign w:val="center"/>
          </w:tcPr>
          <w:p w14:paraId="781ED3AE">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rPr>
            </w:pPr>
            <w:r>
              <w:rPr>
                <w:rFonts w:hint="eastAsia" w:asciiTheme="minorEastAsia" w:hAnsiTheme="minorEastAsia" w:eastAsiaTheme="minorEastAsia" w:cstheme="minorEastAsia"/>
                <w:color w:val="auto"/>
                <w:sz w:val="24"/>
                <w:szCs w:val="24"/>
                <w:highlight w:val="none"/>
                <w:vertAlign w:val="baseline"/>
              </w:rPr>
              <w:t>0-</w:t>
            </w:r>
            <w:r>
              <w:rPr>
                <w:rFonts w:hint="eastAsia" w:asciiTheme="minorEastAsia" w:hAnsiTheme="minorEastAsia" w:eastAsiaTheme="minorEastAsia" w:cstheme="minorEastAsia"/>
                <w:color w:val="auto"/>
                <w:sz w:val="24"/>
                <w:szCs w:val="24"/>
                <w:highlight w:val="none"/>
                <w:vertAlign w:val="baseline"/>
                <w:lang w:val="en-US" w:eastAsia="zh-CN"/>
              </w:rPr>
              <w:t>5</w:t>
            </w:r>
            <w:r>
              <w:rPr>
                <w:rFonts w:hint="eastAsia" w:asciiTheme="minorEastAsia" w:hAnsiTheme="minorEastAsia" w:eastAsiaTheme="minorEastAsia" w:cstheme="minorEastAsia"/>
                <w:color w:val="auto"/>
                <w:sz w:val="24"/>
                <w:szCs w:val="24"/>
                <w:highlight w:val="none"/>
                <w:vertAlign w:val="baseline"/>
              </w:rPr>
              <w:t xml:space="preserve"> 分</w:t>
            </w:r>
          </w:p>
        </w:tc>
      </w:tr>
      <w:tr w14:paraId="06DE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left w:val="single" w:color="auto" w:sz="4" w:space="0"/>
              <w:right w:val="single" w:color="auto" w:sz="4" w:space="0"/>
            </w:tcBorders>
            <w:vAlign w:val="center"/>
          </w:tcPr>
          <w:p w14:paraId="6BC3892E">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A7B3B11">
            <w:pPr>
              <w:keepNext w:val="0"/>
              <w:keepLines w:val="0"/>
              <w:pageBreakBefore w:val="0"/>
              <w:widowControl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sz w:val="24"/>
                <w:szCs w:val="24"/>
                <w:lang w:val="en-US" w:eastAsia="zh-CN"/>
              </w:rPr>
              <w:t>组织</w:t>
            </w:r>
            <w:r>
              <w:rPr>
                <w:rFonts w:hint="eastAsia" w:asciiTheme="minorEastAsia" w:hAnsiTheme="minorEastAsia" w:eastAsiaTheme="minorEastAsia" w:cstheme="minorEastAsia"/>
                <w:sz w:val="24"/>
                <w:szCs w:val="24"/>
              </w:rPr>
              <w:t>实施方案</w:t>
            </w:r>
          </w:p>
        </w:tc>
        <w:tc>
          <w:tcPr>
            <w:tcW w:w="0" w:type="auto"/>
            <w:tcBorders>
              <w:top w:val="single" w:color="auto" w:sz="4" w:space="0"/>
              <w:left w:val="single" w:color="auto" w:sz="4" w:space="0"/>
              <w:bottom w:val="single" w:color="auto" w:sz="4" w:space="0"/>
              <w:right w:val="single" w:color="auto" w:sz="4" w:space="0"/>
            </w:tcBorders>
            <w:vAlign w:val="top"/>
          </w:tcPr>
          <w:p w14:paraId="73C2A9BA">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根据供应商对</w:t>
            </w:r>
            <w:r>
              <w:rPr>
                <w:rFonts w:hint="eastAsia" w:asciiTheme="minorEastAsia" w:hAnsiTheme="minorEastAsia" w:eastAsiaTheme="minorEastAsia" w:cstheme="minorEastAsia"/>
                <w:color w:val="auto"/>
                <w:sz w:val="24"/>
                <w:szCs w:val="24"/>
                <w:highlight w:val="none"/>
                <w:vertAlign w:val="baseline"/>
                <w:lang w:val="en-US" w:eastAsia="zh-CN"/>
              </w:rPr>
              <w:t>每包相应</w:t>
            </w:r>
            <w:r>
              <w:rPr>
                <w:rFonts w:hint="eastAsia" w:asciiTheme="minorEastAsia" w:hAnsiTheme="minorEastAsia" w:eastAsiaTheme="minorEastAsia" w:cstheme="minorEastAsia"/>
                <w:sz w:val="24"/>
                <w:szCs w:val="24"/>
              </w:rPr>
              <w:t xml:space="preserve">计划、组织、实施方案和工作预案等材料进行综合评审： </w:t>
            </w:r>
          </w:p>
          <w:p w14:paraId="2E7F41AB">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方案系统规范、重点突出、详尽、科学严谨，对项目要求进行深化，针对性强的，得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14:paraId="586ACB26">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(2)方案符合项目要求，具有一定实用性的，得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分； </w:t>
            </w:r>
          </w:p>
          <w:p w14:paraId="1CF17EBA">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(3)方案内容一般的，得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分； </w:t>
            </w:r>
          </w:p>
          <w:p w14:paraId="60A20ED2">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sz w:val="24"/>
                <w:szCs w:val="24"/>
              </w:rPr>
              <w:t>(4)差的或未提供方案的不得分。</w:t>
            </w:r>
          </w:p>
        </w:tc>
        <w:tc>
          <w:tcPr>
            <w:tcW w:w="0" w:type="auto"/>
            <w:tcBorders>
              <w:top w:val="single" w:color="auto" w:sz="4" w:space="0"/>
              <w:left w:val="single" w:color="auto" w:sz="4" w:space="0"/>
              <w:bottom w:val="single" w:color="auto" w:sz="4" w:space="0"/>
              <w:right w:val="single" w:color="auto" w:sz="4" w:space="0"/>
            </w:tcBorders>
            <w:vAlign w:val="center"/>
          </w:tcPr>
          <w:p w14:paraId="7F09EF8A">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分</w:t>
            </w:r>
          </w:p>
        </w:tc>
      </w:tr>
      <w:tr w14:paraId="2EA1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left w:val="single" w:color="auto" w:sz="4" w:space="0"/>
              <w:right w:val="single" w:color="auto" w:sz="4" w:space="0"/>
            </w:tcBorders>
            <w:vAlign w:val="center"/>
          </w:tcPr>
          <w:p w14:paraId="411698C8">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6AAC307">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后勤保障方</w:t>
            </w:r>
          </w:p>
          <w:p w14:paraId="0D20F816">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Cs/>
                <w:sz w:val="24"/>
              </w:rPr>
            </w:pPr>
            <w:r>
              <w:rPr>
                <w:rFonts w:hint="eastAsia" w:asciiTheme="minorEastAsia" w:hAnsiTheme="minorEastAsia" w:eastAsiaTheme="minorEastAsia" w:cstheme="minorEastAsia"/>
                <w:color w:val="auto"/>
                <w:sz w:val="24"/>
                <w:szCs w:val="24"/>
                <w:highlight w:val="none"/>
                <w:vertAlign w:val="baseline"/>
              </w:rPr>
              <w:t>案</w:t>
            </w:r>
          </w:p>
        </w:tc>
        <w:tc>
          <w:tcPr>
            <w:tcW w:w="0" w:type="auto"/>
            <w:tcBorders>
              <w:top w:val="single" w:color="auto" w:sz="4" w:space="0"/>
              <w:left w:val="single" w:color="auto" w:sz="4" w:space="0"/>
              <w:bottom w:val="single" w:color="auto" w:sz="4" w:space="0"/>
              <w:right w:val="single" w:color="auto" w:sz="4" w:space="0"/>
            </w:tcBorders>
            <w:vAlign w:val="top"/>
          </w:tcPr>
          <w:p w14:paraId="7FEC74C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根据</w:t>
            </w:r>
            <w:r>
              <w:rPr>
                <w:rFonts w:hint="eastAsia" w:asciiTheme="minorEastAsia" w:hAnsiTheme="minorEastAsia" w:eastAsiaTheme="minorEastAsia" w:cstheme="minorEastAsia"/>
                <w:color w:val="auto"/>
                <w:sz w:val="24"/>
                <w:szCs w:val="24"/>
                <w:highlight w:val="none"/>
                <w:vertAlign w:val="baseline"/>
                <w:lang w:val="en-US" w:eastAsia="zh-CN"/>
              </w:rPr>
              <w:t>每包相应</w:t>
            </w:r>
            <w:r>
              <w:rPr>
                <w:rFonts w:hint="eastAsia" w:asciiTheme="minorEastAsia" w:hAnsiTheme="minorEastAsia" w:eastAsiaTheme="minorEastAsia" w:cstheme="minorEastAsia"/>
                <w:color w:val="auto"/>
                <w:sz w:val="24"/>
                <w:szCs w:val="24"/>
                <w:highlight w:val="none"/>
                <w:vertAlign w:val="baseline"/>
              </w:rPr>
              <w:t>后勤保障方案</w:t>
            </w:r>
            <w:r>
              <w:rPr>
                <w:rFonts w:hint="eastAsia" w:asciiTheme="minorEastAsia" w:hAnsiTheme="minorEastAsia" w:eastAsiaTheme="minorEastAsia" w:cstheme="minorEastAsia"/>
                <w:color w:val="auto"/>
                <w:sz w:val="24"/>
                <w:szCs w:val="24"/>
                <w:highlight w:val="none"/>
                <w:vertAlign w:val="baseline"/>
                <w:lang w:val="en-US" w:eastAsia="zh-CN"/>
              </w:rPr>
              <w:t>中</w:t>
            </w:r>
            <w:r>
              <w:rPr>
                <w:rFonts w:hint="eastAsia" w:asciiTheme="minorEastAsia" w:hAnsiTheme="minorEastAsia" w:eastAsiaTheme="minorEastAsia" w:cstheme="minorEastAsia"/>
                <w:color w:val="auto"/>
                <w:sz w:val="24"/>
                <w:szCs w:val="24"/>
                <w:highlight w:val="none"/>
                <w:vertAlign w:val="baseline"/>
              </w:rPr>
              <w:t>对住宿、交通、安全、食品安全保障等情况的科学性、完整性、可操作性进行评审：</w:t>
            </w:r>
          </w:p>
          <w:p w14:paraId="75B31129">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 xml:space="preserve">1）方案系统规范、重点突出、详尽、科学严谨，对项目要求进行深化，针对性强的，得 </w:t>
            </w:r>
            <w:r>
              <w:rPr>
                <w:rFonts w:hint="eastAsia" w:asciiTheme="minorEastAsia" w:hAnsiTheme="minorEastAsia" w:eastAsiaTheme="minorEastAsia" w:cstheme="minorEastAsia"/>
                <w:color w:val="auto"/>
                <w:sz w:val="24"/>
                <w:szCs w:val="24"/>
                <w:highlight w:val="none"/>
                <w:vertAlign w:val="baseline"/>
                <w:lang w:val="en-US" w:eastAsia="zh-CN"/>
              </w:rPr>
              <w:t>5</w:t>
            </w:r>
            <w:r>
              <w:rPr>
                <w:rFonts w:hint="eastAsia" w:asciiTheme="minorEastAsia" w:hAnsiTheme="minorEastAsia" w:eastAsiaTheme="minorEastAsia" w:cstheme="minorEastAsia"/>
                <w:color w:val="auto"/>
                <w:sz w:val="24"/>
                <w:szCs w:val="24"/>
                <w:highlight w:val="none"/>
                <w:vertAlign w:val="baseline"/>
              </w:rPr>
              <w:t xml:space="preserve"> 分；</w:t>
            </w:r>
          </w:p>
          <w:p w14:paraId="1A149561">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2）方案符合项目要求，具有一定实用性的，得</w:t>
            </w:r>
            <w:r>
              <w:rPr>
                <w:rFonts w:hint="eastAsia" w:asciiTheme="minorEastAsia" w:hAnsiTheme="minorEastAsia" w:eastAsiaTheme="minorEastAsia" w:cstheme="minorEastAsia"/>
                <w:color w:val="auto"/>
                <w:sz w:val="24"/>
                <w:szCs w:val="24"/>
                <w:highlight w:val="none"/>
                <w:vertAlign w:val="baseline"/>
                <w:lang w:val="en-US" w:eastAsia="zh-CN"/>
              </w:rPr>
              <w:t>3</w:t>
            </w:r>
            <w:r>
              <w:rPr>
                <w:rFonts w:hint="eastAsia" w:asciiTheme="minorEastAsia" w:hAnsiTheme="minorEastAsia" w:eastAsiaTheme="minorEastAsia" w:cstheme="minorEastAsia"/>
                <w:color w:val="auto"/>
                <w:sz w:val="24"/>
                <w:szCs w:val="24"/>
                <w:highlight w:val="none"/>
                <w:vertAlign w:val="baseline"/>
              </w:rPr>
              <w:t xml:space="preserve"> 分；</w:t>
            </w:r>
          </w:p>
          <w:p w14:paraId="2048080B">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 xml:space="preserve">3）方案内容一般的，得 </w:t>
            </w:r>
            <w:r>
              <w:rPr>
                <w:rFonts w:hint="eastAsia" w:asciiTheme="minorEastAsia" w:hAnsiTheme="minorEastAsia" w:eastAsiaTheme="minorEastAsia" w:cstheme="minorEastAsia"/>
                <w:color w:val="auto"/>
                <w:sz w:val="24"/>
                <w:szCs w:val="24"/>
                <w:highlight w:val="none"/>
                <w:vertAlign w:val="baseline"/>
                <w:lang w:val="en-US" w:eastAsia="zh-CN"/>
              </w:rPr>
              <w:t>1</w:t>
            </w:r>
            <w:r>
              <w:rPr>
                <w:rFonts w:hint="eastAsia" w:asciiTheme="minorEastAsia" w:hAnsiTheme="minorEastAsia" w:eastAsiaTheme="minorEastAsia" w:cstheme="minorEastAsia"/>
                <w:color w:val="auto"/>
                <w:sz w:val="24"/>
                <w:szCs w:val="24"/>
                <w:highlight w:val="none"/>
                <w:vertAlign w:val="baseline"/>
              </w:rPr>
              <w:t>分；</w:t>
            </w:r>
          </w:p>
          <w:p w14:paraId="63137DC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rPr>
            </w:pPr>
            <w:r>
              <w:rPr>
                <w:rFonts w:hint="eastAsia" w:asciiTheme="minorEastAsia" w:hAnsiTheme="minorEastAsia" w:eastAsiaTheme="minorEastAsia" w:cstheme="minorEastAsia"/>
                <w:color w:val="auto"/>
                <w:sz w:val="24"/>
                <w:szCs w:val="24"/>
                <w:highlight w:val="none"/>
                <w:vertAlign w:val="baseline"/>
              </w:rPr>
              <w:t>未提供方案的不得分。</w:t>
            </w:r>
          </w:p>
        </w:tc>
        <w:tc>
          <w:tcPr>
            <w:tcW w:w="0" w:type="auto"/>
            <w:tcBorders>
              <w:top w:val="single" w:color="auto" w:sz="4" w:space="0"/>
              <w:left w:val="single" w:color="auto" w:sz="4" w:space="0"/>
              <w:bottom w:val="single" w:color="auto" w:sz="4" w:space="0"/>
              <w:right w:val="single" w:color="auto" w:sz="4" w:space="0"/>
            </w:tcBorders>
            <w:vAlign w:val="center"/>
          </w:tcPr>
          <w:p w14:paraId="190C4387">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rPr>
            </w:pPr>
            <w:r>
              <w:rPr>
                <w:rFonts w:hint="eastAsia" w:asciiTheme="minorEastAsia" w:hAnsiTheme="minorEastAsia" w:eastAsiaTheme="minorEastAsia" w:cstheme="minorEastAsia"/>
                <w:color w:val="auto"/>
                <w:sz w:val="24"/>
                <w:szCs w:val="24"/>
                <w:highlight w:val="none"/>
                <w:vertAlign w:val="baseline"/>
              </w:rPr>
              <w:t>0-</w:t>
            </w:r>
            <w:r>
              <w:rPr>
                <w:rFonts w:hint="eastAsia" w:asciiTheme="minorEastAsia" w:hAnsiTheme="minorEastAsia" w:eastAsiaTheme="minorEastAsia" w:cstheme="minorEastAsia"/>
                <w:color w:val="auto"/>
                <w:sz w:val="24"/>
                <w:szCs w:val="24"/>
                <w:highlight w:val="none"/>
                <w:vertAlign w:val="baseline"/>
                <w:lang w:val="en-US" w:eastAsia="zh-CN"/>
              </w:rPr>
              <w:t>5</w:t>
            </w:r>
            <w:r>
              <w:rPr>
                <w:rFonts w:hint="eastAsia" w:asciiTheme="minorEastAsia" w:hAnsiTheme="minorEastAsia" w:eastAsiaTheme="minorEastAsia" w:cstheme="minorEastAsia"/>
                <w:color w:val="auto"/>
                <w:sz w:val="24"/>
                <w:szCs w:val="24"/>
                <w:highlight w:val="none"/>
                <w:vertAlign w:val="baseline"/>
              </w:rPr>
              <w:t xml:space="preserve"> 分</w:t>
            </w:r>
          </w:p>
        </w:tc>
      </w:tr>
      <w:tr w14:paraId="71B8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left w:val="single" w:color="auto" w:sz="4" w:space="0"/>
              <w:right w:val="single" w:color="auto" w:sz="4" w:space="0"/>
            </w:tcBorders>
            <w:vAlign w:val="center"/>
          </w:tcPr>
          <w:p w14:paraId="7FC11035">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638DC6E">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4"/>
              </w:rPr>
            </w:pPr>
            <w:bookmarkStart w:id="249" w:name="_GoBack"/>
            <w:r>
              <w:rPr>
                <w:rFonts w:hint="eastAsia" w:asciiTheme="minorEastAsia" w:hAnsiTheme="minorEastAsia" w:eastAsiaTheme="minorEastAsia" w:cstheme="minorEastAsia"/>
                <w:color w:val="auto"/>
                <w:sz w:val="24"/>
                <w:szCs w:val="24"/>
                <w:highlight w:val="none"/>
                <w:vertAlign w:val="baseline"/>
              </w:rPr>
              <w:t>器材保障方案</w:t>
            </w:r>
            <w:bookmarkEnd w:id="249"/>
          </w:p>
        </w:tc>
        <w:tc>
          <w:tcPr>
            <w:tcW w:w="0" w:type="auto"/>
            <w:tcBorders>
              <w:top w:val="single" w:color="auto" w:sz="4" w:space="0"/>
              <w:left w:val="single" w:color="auto" w:sz="4" w:space="0"/>
              <w:bottom w:val="single" w:color="auto" w:sz="4" w:space="0"/>
              <w:right w:val="single" w:color="auto" w:sz="4" w:space="0"/>
            </w:tcBorders>
            <w:vAlign w:val="top"/>
          </w:tcPr>
          <w:p w14:paraId="4C3890B9">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bCs/>
                <w:color w:val="auto"/>
                <w:kern w:val="2"/>
                <w:sz w:val="24"/>
                <w:szCs w:val="24"/>
                <w:lang w:val="en-US" w:eastAsia="zh-CN"/>
              </w:rPr>
              <w:t>1、根据</w:t>
            </w:r>
            <w:r>
              <w:rPr>
                <w:rFonts w:hint="eastAsia" w:asciiTheme="minorEastAsia" w:hAnsiTheme="minorEastAsia" w:eastAsiaTheme="minorEastAsia" w:cstheme="minorEastAsia"/>
                <w:color w:val="auto"/>
                <w:sz w:val="24"/>
                <w:szCs w:val="24"/>
                <w:highlight w:val="none"/>
                <w:vertAlign w:val="baseline"/>
              </w:rPr>
              <w:t>器材</w:t>
            </w:r>
            <w:r>
              <w:rPr>
                <w:rFonts w:hint="eastAsia" w:asciiTheme="minorEastAsia" w:hAnsiTheme="minorEastAsia" w:eastAsiaTheme="minorEastAsia" w:cstheme="minorEastAsia"/>
                <w:color w:val="auto"/>
                <w:sz w:val="24"/>
                <w:szCs w:val="24"/>
                <w:highlight w:val="none"/>
                <w:vertAlign w:val="baseline"/>
                <w:lang w:val="en-US" w:eastAsia="zh-CN"/>
              </w:rPr>
              <w:t>和相应</w:t>
            </w:r>
            <w:r>
              <w:rPr>
                <w:rFonts w:hint="eastAsia" w:asciiTheme="minorEastAsia" w:hAnsiTheme="minorEastAsia" w:eastAsiaTheme="minorEastAsia" w:cstheme="minorEastAsia"/>
                <w:sz w:val="24"/>
                <w:szCs w:val="24"/>
                <w:vertAlign w:val="baseline"/>
              </w:rPr>
              <w:t>场馆</w:t>
            </w:r>
            <w:r>
              <w:rPr>
                <w:rFonts w:hint="eastAsia" w:asciiTheme="minorEastAsia" w:hAnsiTheme="minorEastAsia" w:eastAsiaTheme="minorEastAsia" w:cstheme="minorEastAsia"/>
                <w:color w:val="auto"/>
                <w:sz w:val="24"/>
                <w:szCs w:val="24"/>
                <w:highlight w:val="none"/>
                <w:vertAlign w:val="baseline"/>
              </w:rPr>
              <w:t>是否满足竞赛</w:t>
            </w:r>
            <w:r>
              <w:rPr>
                <w:rFonts w:hint="eastAsia" w:asciiTheme="minorEastAsia" w:hAnsiTheme="minorEastAsia" w:eastAsiaTheme="minorEastAsia" w:cstheme="minorEastAsia"/>
                <w:color w:val="auto"/>
                <w:sz w:val="24"/>
                <w:szCs w:val="24"/>
                <w:highlight w:val="none"/>
                <w:vertAlign w:val="baseline"/>
                <w:lang w:val="en-US" w:eastAsia="zh-CN"/>
              </w:rPr>
              <w:t>或</w:t>
            </w:r>
            <w:r>
              <w:rPr>
                <w:rFonts w:hint="eastAsia" w:asciiTheme="minorEastAsia" w:hAnsiTheme="minorEastAsia" w:eastAsiaTheme="minorEastAsia" w:cstheme="minorEastAsia"/>
                <w:sz w:val="24"/>
                <w:szCs w:val="24"/>
                <w:vertAlign w:val="baseline"/>
                <w:lang w:val="en-US" w:eastAsia="zh-CN"/>
              </w:rPr>
              <w:t>训练</w:t>
            </w:r>
            <w:r>
              <w:rPr>
                <w:rFonts w:hint="eastAsia" w:asciiTheme="minorEastAsia" w:hAnsiTheme="minorEastAsia" w:eastAsiaTheme="minorEastAsia" w:cstheme="minorEastAsia"/>
                <w:color w:val="auto"/>
                <w:sz w:val="24"/>
                <w:szCs w:val="24"/>
                <w:highlight w:val="none"/>
                <w:vertAlign w:val="baseline"/>
              </w:rPr>
              <w:t>需求情况进行综合评审</w:t>
            </w:r>
            <w:r>
              <w:rPr>
                <w:rFonts w:hint="eastAsia" w:asciiTheme="minorEastAsia" w:hAnsiTheme="minorEastAsia" w:eastAsiaTheme="minorEastAsia" w:cstheme="minorEastAsia"/>
                <w:color w:val="auto"/>
                <w:sz w:val="24"/>
                <w:szCs w:val="24"/>
                <w:highlight w:val="none"/>
                <w:vertAlign w:val="baseline"/>
                <w:lang w:eastAsia="zh-CN"/>
              </w:rPr>
              <w:t>，</w:t>
            </w:r>
            <w:r>
              <w:rPr>
                <w:rFonts w:hint="eastAsia" w:asciiTheme="minorEastAsia" w:hAnsiTheme="minorEastAsia" w:eastAsiaTheme="minorEastAsia" w:cstheme="minorEastAsia"/>
                <w:color w:val="auto"/>
                <w:sz w:val="24"/>
                <w:szCs w:val="24"/>
                <w:highlight w:val="none"/>
                <w:vertAlign w:val="baseline"/>
                <w:lang w:val="en-US" w:eastAsia="zh-CN"/>
              </w:rPr>
              <w:t>满分5分</w:t>
            </w:r>
            <w:r>
              <w:rPr>
                <w:rFonts w:hint="eastAsia" w:asciiTheme="minorEastAsia" w:hAnsiTheme="minorEastAsia" w:eastAsiaTheme="minorEastAsia" w:cstheme="minorEastAsia"/>
                <w:color w:val="auto"/>
                <w:sz w:val="24"/>
                <w:szCs w:val="24"/>
                <w:highlight w:val="none"/>
                <w:vertAlign w:val="baseline"/>
                <w:lang w:eastAsia="zh-CN"/>
              </w:rPr>
              <w:t>；</w:t>
            </w:r>
          </w:p>
          <w:p w14:paraId="24C3810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bCs/>
                <w:color w:val="auto"/>
                <w:kern w:val="2"/>
                <w:sz w:val="24"/>
                <w:szCs w:val="24"/>
                <w:lang w:val="en-US" w:eastAsia="zh-CN"/>
              </w:rPr>
              <w:t>根据</w:t>
            </w:r>
            <w:r>
              <w:rPr>
                <w:rFonts w:hint="eastAsia" w:asciiTheme="minorEastAsia" w:hAnsiTheme="minorEastAsia" w:eastAsiaTheme="minorEastAsia" w:cstheme="minorEastAsia"/>
                <w:color w:val="auto"/>
                <w:sz w:val="24"/>
                <w:szCs w:val="24"/>
                <w:highlight w:val="none"/>
                <w:vertAlign w:val="baseline"/>
                <w:lang w:val="en-US" w:eastAsia="zh-CN"/>
              </w:rPr>
              <w:t>相应</w:t>
            </w:r>
            <w:r>
              <w:rPr>
                <w:rFonts w:hint="eastAsia" w:asciiTheme="minorEastAsia" w:hAnsiTheme="minorEastAsia" w:eastAsiaTheme="minorEastAsia" w:cstheme="minorEastAsia"/>
                <w:color w:val="auto"/>
                <w:sz w:val="24"/>
                <w:szCs w:val="24"/>
                <w:highlight w:val="none"/>
                <w:vertAlign w:val="baseline"/>
              </w:rPr>
              <w:t>器材</w:t>
            </w:r>
            <w:r>
              <w:rPr>
                <w:rFonts w:hint="eastAsia" w:asciiTheme="minorEastAsia" w:hAnsiTheme="minorEastAsia" w:eastAsiaTheme="minorEastAsia" w:cstheme="minorEastAsia"/>
                <w:color w:val="auto"/>
                <w:sz w:val="24"/>
                <w:szCs w:val="24"/>
                <w:highlight w:val="none"/>
                <w:vertAlign w:val="baseline"/>
                <w:lang w:val="en-US" w:eastAsia="zh-CN"/>
              </w:rPr>
              <w:t>及相关</w:t>
            </w:r>
            <w:r>
              <w:rPr>
                <w:rFonts w:hint="eastAsia" w:asciiTheme="minorEastAsia" w:hAnsiTheme="minorEastAsia" w:eastAsiaTheme="minorEastAsia" w:cstheme="minorEastAsia"/>
                <w:color w:val="auto"/>
                <w:sz w:val="24"/>
                <w:szCs w:val="24"/>
                <w:highlight w:val="none"/>
                <w:vertAlign w:val="baseline"/>
              </w:rPr>
              <w:t>设备</w:t>
            </w:r>
            <w:r>
              <w:rPr>
                <w:rFonts w:hint="eastAsia" w:asciiTheme="minorEastAsia" w:hAnsiTheme="minorEastAsia" w:eastAsiaTheme="minorEastAsia" w:cstheme="minorEastAsia"/>
                <w:color w:val="auto"/>
                <w:sz w:val="24"/>
                <w:szCs w:val="24"/>
                <w:highlight w:val="none"/>
                <w:vertAlign w:val="baseline"/>
                <w:lang w:val="en-US" w:eastAsia="zh-CN"/>
              </w:rPr>
              <w:t>的先进性、适用性等</w:t>
            </w:r>
            <w:r>
              <w:rPr>
                <w:rFonts w:hint="eastAsia" w:asciiTheme="minorEastAsia" w:hAnsiTheme="minorEastAsia" w:eastAsiaTheme="minorEastAsia" w:cstheme="minorEastAsia"/>
                <w:color w:val="auto"/>
                <w:sz w:val="24"/>
                <w:szCs w:val="24"/>
                <w:highlight w:val="none"/>
                <w:vertAlign w:val="baseline"/>
              </w:rPr>
              <w:t>情况进行综合评审</w:t>
            </w:r>
            <w:r>
              <w:rPr>
                <w:rFonts w:hint="eastAsia" w:asciiTheme="minorEastAsia" w:hAnsiTheme="minorEastAsia" w:eastAsiaTheme="minorEastAsia" w:cstheme="minorEastAsia"/>
                <w:color w:val="auto"/>
                <w:sz w:val="24"/>
                <w:szCs w:val="24"/>
                <w:highlight w:val="none"/>
                <w:vertAlign w:val="baseline"/>
                <w:lang w:eastAsia="zh-CN"/>
              </w:rPr>
              <w:t>，</w:t>
            </w:r>
            <w:r>
              <w:rPr>
                <w:rFonts w:hint="eastAsia" w:asciiTheme="minorEastAsia" w:hAnsiTheme="minorEastAsia" w:eastAsiaTheme="minorEastAsia" w:cstheme="minorEastAsia"/>
                <w:color w:val="auto"/>
                <w:sz w:val="24"/>
                <w:szCs w:val="24"/>
                <w:highlight w:val="none"/>
                <w:vertAlign w:val="baseline"/>
                <w:lang w:val="en-US" w:eastAsia="zh-CN"/>
              </w:rPr>
              <w:t>满分5分</w:t>
            </w:r>
            <w:r>
              <w:rPr>
                <w:rFonts w:hint="eastAsia" w:asciiTheme="minorEastAsia" w:hAnsiTheme="minorEastAsia" w:eastAsiaTheme="minorEastAsia" w:cstheme="minorEastAsia"/>
                <w:color w:val="auto"/>
                <w:sz w:val="24"/>
                <w:szCs w:val="24"/>
                <w:highlight w:val="none"/>
                <w:vertAlign w:val="baseline"/>
                <w:lang w:eastAsia="zh-CN"/>
              </w:rPr>
              <w:t>；</w:t>
            </w:r>
          </w:p>
          <w:p w14:paraId="7E7CA90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 xml:space="preserve">1）方案系统规范、重点突出、详尽、科学严谨，对项目要求进行深化，针对性强的，得 </w:t>
            </w:r>
            <w:r>
              <w:rPr>
                <w:rFonts w:hint="eastAsia" w:asciiTheme="minorEastAsia" w:hAnsiTheme="minorEastAsia" w:eastAsiaTheme="minorEastAsia" w:cstheme="minorEastAsia"/>
                <w:color w:val="auto"/>
                <w:sz w:val="24"/>
                <w:szCs w:val="24"/>
                <w:highlight w:val="none"/>
                <w:vertAlign w:val="baseline"/>
                <w:lang w:val="en-US" w:eastAsia="zh-CN"/>
              </w:rPr>
              <w:t>5</w:t>
            </w:r>
            <w:r>
              <w:rPr>
                <w:rFonts w:hint="eastAsia" w:asciiTheme="minorEastAsia" w:hAnsiTheme="minorEastAsia" w:eastAsiaTheme="minorEastAsia" w:cstheme="minorEastAsia"/>
                <w:color w:val="auto"/>
                <w:sz w:val="24"/>
                <w:szCs w:val="24"/>
                <w:highlight w:val="none"/>
                <w:vertAlign w:val="baseline"/>
              </w:rPr>
              <w:t>分；</w:t>
            </w:r>
          </w:p>
          <w:p w14:paraId="56B39EB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2）方案符合项目要求，具有一定实用性的，得</w:t>
            </w:r>
            <w:r>
              <w:rPr>
                <w:rFonts w:hint="eastAsia" w:asciiTheme="minorEastAsia" w:hAnsiTheme="minorEastAsia" w:eastAsiaTheme="minorEastAsia" w:cstheme="minorEastAsia"/>
                <w:color w:val="auto"/>
                <w:sz w:val="24"/>
                <w:szCs w:val="24"/>
                <w:highlight w:val="none"/>
                <w:vertAlign w:val="baseline"/>
                <w:lang w:val="en-US" w:eastAsia="zh-CN"/>
              </w:rPr>
              <w:t>3</w:t>
            </w:r>
            <w:r>
              <w:rPr>
                <w:rFonts w:hint="eastAsia" w:asciiTheme="minorEastAsia" w:hAnsiTheme="minorEastAsia" w:eastAsiaTheme="minorEastAsia" w:cstheme="minorEastAsia"/>
                <w:color w:val="auto"/>
                <w:sz w:val="24"/>
                <w:szCs w:val="24"/>
                <w:highlight w:val="none"/>
                <w:vertAlign w:val="baseline"/>
              </w:rPr>
              <w:t xml:space="preserve"> 分；</w:t>
            </w:r>
          </w:p>
          <w:p w14:paraId="5D37DBCB">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3）方案内容</w:t>
            </w:r>
            <w:r>
              <w:rPr>
                <w:rFonts w:hint="eastAsia" w:asciiTheme="minorEastAsia" w:hAnsiTheme="minorEastAsia" w:eastAsiaTheme="minorEastAsia" w:cstheme="minorEastAsia"/>
                <w:color w:val="auto"/>
                <w:sz w:val="24"/>
                <w:szCs w:val="24"/>
                <w:highlight w:val="none"/>
                <w:vertAlign w:val="baseline"/>
                <w:lang w:val="en-US" w:eastAsia="zh-CN"/>
              </w:rPr>
              <w:t>部分符合要求</w:t>
            </w:r>
            <w:r>
              <w:rPr>
                <w:rFonts w:hint="eastAsia" w:asciiTheme="minorEastAsia" w:hAnsiTheme="minorEastAsia" w:eastAsiaTheme="minorEastAsia" w:cstheme="minorEastAsia"/>
                <w:color w:val="auto"/>
                <w:sz w:val="24"/>
                <w:szCs w:val="24"/>
                <w:highlight w:val="none"/>
                <w:vertAlign w:val="baseline"/>
              </w:rPr>
              <w:t>的，得</w:t>
            </w:r>
            <w:r>
              <w:rPr>
                <w:rFonts w:hint="eastAsia" w:asciiTheme="minorEastAsia" w:hAnsiTheme="minorEastAsia" w:eastAsiaTheme="minorEastAsia" w:cstheme="minorEastAsia"/>
                <w:color w:val="auto"/>
                <w:sz w:val="24"/>
                <w:szCs w:val="24"/>
                <w:highlight w:val="none"/>
                <w:vertAlign w:val="baseline"/>
                <w:lang w:val="en-US" w:eastAsia="zh-CN"/>
              </w:rPr>
              <w:t>1</w:t>
            </w:r>
            <w:r>
              <w:rPr>
                <w:rFonts w:hint="eastAsia" w:asciiTheme="minorEastAsia" w:hAnsiTheme="minorEastAsia" w:eastAsiaTheme="minorEastAsia" w:cstheme="minorEastAsia"/>
                <w:color w:val="auto"/>
                <w:sz w:val="24"/>
                <w:szCs w:val="24"/>
                <w:highlight w:val="none"/>
                <w:vertAlign w:val="baseline"/>
              </w:rPr>
              <w:t>分；</w:t>
            </w:r>
          </w:p>
          <w:p w14:paraId="540D412C">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rPr>
            </w:pPr>
            <w:r>
              <w:rPr>
                <w:rFonts w:hint="eastAsia" w:asciiTheme="minorEastAsia" w:hAnsiTheme="minorEastAsia" w:eastAsiaTheme="minorEastAsia" w:cstheme="minorEastAsia"/>
                <w:color w:val="auto"/>
                <w:sz w:val="24"/>
                <w:szCs w:val="24"/>
                <w:highlight w:val="none"/>
                <w:vertAlign w:val="baseline"/>
              </w:rPr>
              <w:t>未提供方案的不得分。</w:t>
            </w:r>
          </w:p>
        </w:tc>
        <w:tc>
          <w:tcPr>
            <w:tcW w:w="0" w:type="auto"/>
            <w:tcBorders>
              <w:top w:val="single" w:color="auto" w:sz="4" w:space="0"/>
              <w:left w:val="single" w:color="auto" w:sz="4" w:space="0"/>
              <w:bottom w:val="single" w:color="auto" w:sz="4" w:space="0"/>
              <w:right w:val="single" w:color="auto" w:sz="4" w:space="0"/>
            </w:tcBorders>
            <w:vAlign w:val="center"/>
          </w:tcPr>
          <w:p w14:paraId="6A7DD0EC">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rPr>
            </w:pPr>
            <w:r>
              <w:rPr>
                <w:rFonts w:hint="eastAsia" w:asciiTheme="minorEastAsia" w:hAnsiTheme="minorEastAsia" w:eastAsiaTheme="minorEastAsia" w:cstheme="minorEastAsia"/>
                <w:color w:val="auto"/>
                <w:sz w:val="24"/>
                <w:szCs w:val="24"/>
                <w:highlight w:val="none"/>
                <w:vertAlign w:val="baseline"/>
              </w:rPr>
              <w:t>0-</w:t>
            </w:r>
            <w:r>
              <w:rPr>
                <w:rFonts w:hint="eastAsia" w:asciiTheme="minorEastAsia" w:hAnsiTheme="minorEastAsia" w:eastAsiaTheme="minorEastAsia" w:cstheme="minorEastAsia"/>
                <w:color w:val="auto"/>
                <w:sz w:val="24"/>
                <w:szCs w:val="24"/>
                <w:highlight w:val="none"/>
                <w:vertAlign w:val="baseline"/>
                <w:lang w:val="en-US" w:eastAsia="zh-CN"/>
              </w:rPr>
              <w:t>10</w:t>
            </w:r>
            <w:r>
              <w:rPr>
                <w:rFonts w:hint="eastAsia" w:asciiTheme="minorEastAsia" w:hAnsiTheme="minorEastAsia" w:eastAsiaTheme="minorEastAsia" w:cstheme="minorEastAsia"/>
                <w:color w:val="auto"/>
                <w:sz w:val="24"/>
                <w:szCs w:val="24"/>
                <w:highlight w:val="none"/>
                <w:vertAlign w:val="baseline"/>
              </w:rPr>
              <w:t>分</w:t>
            </w:r>
          </w:p>
        </w:tc>
      </w:tr>
      <w:tr w14:paraId="50B8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left w:val="single" w:color="auto" w:sz="4" w:space="0"/>
              <w:right w:val="single" w:color="auto" w:sz="4" w:space="0"/>
            </w:tcBorders>
            <w:vAlign w:val="center"/>
          </w:tcPr>
          <w:p w14:paraId="2C3F702F">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2E699EC7">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15</w:t>
            </w:r>
            <w:r>
              <w:rPr>
                <w:rFonts w:hint="eastAsia" w:asciiTheme="minorEastAsia" w:hAnsiTheme="minorEastAsia" w:eastAsiaTheme="minorEastAsia"/>
                <w:sz w:val="24"/>
                <w:highlight w:val="none"/>
              </w:rPr>
              <w:t>分）</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76DDBE3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15</w:t>
            </w:r>
            <w:r>
              <w:rPr>
                <w:rFonts w:hint="eastAsia" w:asciiTheme="minorEastAsia" w:hAnsiTheme="minorEastAsia" w:eastAsiaTheme="minorEastAsia"/>
                <w:sz w:val="24"/>
                <w:highlight w:val="none"/>
              </w:rPr>
              <w:t>分。其他供应商的价格分统一按照下列公式计算：</w:t>
            </w:r>
          </w:p>
          <w:p w14:paraId="68161399">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磋商报价得分＝（磋商基准价/</w:t>
            </w:r>
            <w:r>
              <w:rPr>
                <w:rFonts w:hint="eastAsia" w:ascii="宋体" w:hAnsi="宋体" w:eastAsia="宋体"/>
                <w:sz w:val="24"/>
                <w:highlight w:val="none"/>
              </w:rPr>
              <w:t>最后磋商</w:t>
            </w:r>
            <w:r>
              <w:rPr>
                <w:rFonts w:hint="eastAsia" w:asciiTheme="minorEastAsia" w:hAnsiTheme="minorEastAsia" w:eastAsiaTheme="minorEastAsia"/>
                <w:sz w:val="24"/>
                <w:highlight w:val="none"/>
              </w:rPr>
              <w:t>报价）×</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15</w:t>
            </w:r>
            <w:r>
              <w:rPr>
                <w:rFonts w:hint="eastAsia" w:asciiTheme="minorEastAsia" w:hAnsiTheme="minorEastAsia" w:eastAsiaTheme="minorEastAsia"/>
                <w:sz w:val="24"/>
                <w:highlight w:val="none"/>
              </w:rPr>
              <w:t>％×100</w:t>
            </w:r>
          </w:p>
        </w:tc>
      </w:tr>
    </w:tbl>
    <w:p w14:paraId="3E06A51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5B99B42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2A478CA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14:paraId="1CD59C62">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9740FF0">
      <w:pPr>
        <w:spacing w:line="360" w:lineRule="auto"/>
        <w:jc w:val="center"/>
        <w:outlineLvl w:val="0"/>
        <w:rPr>
          <w:rFonts w:asciiTheme="minorEastAsia" w:hAnsiTheme="minorEastAsia" w:eastAsiaTheme="minorEastAsia"/>
          <w:b/>
          <w:sz w:val="28"/>
        </w:rPr>
      </w:pPr>
      <w:bookmarkStart w:id="50" w:name="_Toc23562"/>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0"/>
    </w:p>
    <w:p w14:paraId="6DDE4DF1">
      <w:pPr>
        <w:spacing w:line="480" w:lineRule="auto"/>
        <w:jc w:val="center"/>
        <w:rPr>
          <w:rFonts w:ascii="宋体" w:hAnsi="宋体" w:eastAsia="宋体"/>
          <w:b/>
          <w:sz w:val="24"/>
        </w:rPr>
      </w:pPr>
    </w:p>
    <w:p w14:paraId="3DDDE6C1">
      <w:pPr>
        <w:spacing w:line="480" w:lineRule="auto"/>
        <w:jc w:val="center"/>
        <w:rPr>
          <w:rFonts w:ascii="宋体" w:hAnsi="宋体" w:eastAsia="宋体"/>
          <w:b/>
          <w:sz w:val="24"/>
        </w:rPr>
      </w:pPr>
    </w:p>
    <w:p w14:paraId="50CAC735">
      <w:pPr>
        <w:spacing w:line="480" w:lineRule="auto"/>
        <w:jc w:val="center"/>
        <w:rPr>
          <w:rFonts w:ascii="宋体" w:hAnsi="宋体" w:eastAsia="宋体"/>
          <w:b/>
          <w:sz w:val="24"/>
        </w:rPr>
      </w:pPr>
    </w:p>
    <w:p w14:paraId="4C5863B9">
      <w:pPr>
        <w:spacing w:line="480" w:lineRule="auto"/>
        <w:jc w:val="center"/>
        <w:outlineLvl w:val="1"/>
        <w:rPr>
          <w:rFonts w:ascii="宋体" w:hAnsi="宋体" w:eastAsia="宋体"/>
          <w:b/>
          <w:sz w:val="32"/>
          <w:szCs w:val="32"/>
        </w:rPr>
      </w:pPr>
      <w:bookmarkStart w:id="51" w:name="_Toc6276"/>
      <w:bookmarkStart w:id="52" w:name="_Toc7774"/>
      <w:r>
        <w:rPr>
          <w:rFonts w:ascii="宋体" w:hAnsi="宋体" w:eastAsia="宋体"/>
          <w:b/>
          <w:sz w:val="32"/>
          <w:szCs w:val="32"/>
        </w:rPr>
        <w:t>政府采购合同</w:t>
      </w:r>
      <w:r>
        <w:rPr>
          <w:rFonts w:hint="eastAsia" w:ascii="宋体" w:hAnsi="宋体" w:eastAsia="宋体"/>
          <w:b/>
          <w:sz w:val="32"/>
          <w:szCs w:val="32"/>
        </w:rPr>
        <w:t>参考范本</w:t>
      </w:r>
      <w:bookmarkEnd w:id="51"/>
      <w:bookmarkEnd w:id="52"/>
    </w:p>
    <w:p w14:paraId="44F6C36A">
      <w:pPr>
        <w:spacing w:line="480" w:lineRule="auto"/>
        <w:jc w:val="center"/>
        <w:outlineLvl w:val="1"/>
        <w:rPr>
          <w:rFonts w:ascii="宋体" w:hAnsi="宋体" w:eastAsia="宋体"/>
          <w:b/>
          <w:sz w:val="32"/>
          <w:szCs w:val="32"/>
        </w:rPr>
      </w:pPr>
      <w:bookmarkStart w:id="53" w:name="_Toc27683"/>
      <w:bookmarkStart w:id="54" w:name="_Toc21998"/>
      <w:r>
        <w:rPr>
          <w:rFonts w:hint="eastAsia" w:ascii="宋体" w:hAnsi="宋体" w:eastAsia="宋体"/>
          <w:b/>
          <w:sz w:val="32"/>
          <w:szCs w:val="32"/>
        </w:rPr>
        <w:t>（服务类）</w:t>
      </w:r>
      <w:bookmarkEnd w:id="53"/>
      <w:bookmarkEnd w:id="54"/>
    </w:p>
    <w:p w14:paraId="23F68872">
      <w:pPr>
        <w:spacing w:line="480" w:lineRule="auto"/>
        <w:jc w:val="center"/>
        <w:rPr>
          <w:rFonts w:ascii="宋体" w:hAnsi="宋体" w:eastAsia="宋体"/>
          <w:b/>
          <w:sz w:val="24"/>
        </w:rPr>
      </w:pPr>
    </w:p>
    <w:p w14:paraId="2A286E7F">
      <w:pPr>
        <w:spacing w:line="480" w:lineRule="auto"/>
        <w:jc w:val="center"/>
        <w:rPr>
          <w:rFonts w:ascii="宋体" w:hAnsi="宋体" w:eastAsia="宋体"/>
          <w:b/>
          <w:sz w:val="24"/>
        </w:rPr>
      </w:pPr>
    </w:p>
    <w:p w14:paraId="0546FB6C">
      <w:pPr>
        <w:spacing w:line="480" w:lineRule="auto"/>
        <w:jc w:val="center"/>
        <w:rPr>
          <w:rFonts w:ascii="宋体" w:hAnsi="宋体" w:eastAsia="宋体"/>
          <w:b/>
          <w:sz w:val="24"/>
        </w:rPr>
      </w:pPr>
    </w:p>
    <w:p w14:paraId="3BA703F9">
      <w:pPr>
        <w:spacing w:line="360" w:lineRule="auto"/>
        <w:jc w:val="center"/>
        <w:outlineLvl w:val="1"/>
        <w:rPr>
          <w:rFonts w:ascii="宋体" w:hAnsi="宋体" w:eastAsia="宋体"/>
          <w:b/>
          <w:sz w:val="24"/>
        </w:rPr>
      </w:pPr>
      <w:bookmarkStart w:id="55" w:name="_Toc10021"/>
      <w:bookmarkStart w:id="56" w:name="_Toc3598"/>
      <w:r>
        <w:rPr>
          <w:rFonts w:hint="eastAsia" w:ascii="宋体" w:hAnsi="宋体" w:eastAsia="宋体"/>
          <w:b/>
          <w:sz w:val="24"/>
        </w:rPr>
        <w:t>第一部分 合同书</w:t>
      </w:r>
      <w:bookmarkEnd w:id="55"/>
      <w:bookmarkEnd w:id="56"/>
    </w:p>
    <w:p w14:paraId="720D5FF6">
      <w:pPr>
        <w:spacing w:line="480" w:lineRule="auto"/>
        <w:jc w:val="center"/>
        <w:rPr>
          <w:rFonts w:ascii="宋体" w:hAnsi="宋体" w:eastAsia="宋体"/>
          <w:b/>
          <w:sz w:val="24"/>
        </w:rPr>
      </w:pPr>
    </w:p>
    <w:p w14:paraId="640C79A0">
      <w:pPr>
        <w:spacing w:line="480" w:lineRule="auto"/>
        <w:jc w:val="both"/>
        <w:rPr>
          <w:rFonts w:ascii="宋体" w:hAnsi="宋体" w:eastAsia="宋体"/>
          <w:b/>
          <w:sz w:val="24"/>
        </w:rPr>
      </w:pPr>
    </w:p>
    <w:p w14:paraId="606F46D2">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i/>
          <w:iCs/>
          <w:sz w:val="24"/>
        </w:rPr>
        <w:t>（分包项目须填写完整的分包号及分包名称）</w:t>
      </w:r>
    </w:p>
    <w:p w14:paraId="377B30A3">
      <w:pPr>
        <w:spacing w:before="120" w:line="480" w:lineRule="auto"/>
        <w:ind w:left="960"/>
        <w:rPr>
          <w:rFonts w:hint="eastAsia" w:ascii="宋体" w:hAnsi="宋体" w:eastAsia="宋体"/>
          <w:sz w:val="24"/>
          <w:lang w:eastAsia="zh-CN"/>
        </w:rPr>
      </w:pPr>
      <w:r>
        <w:rPr>
          <w:rFonts w:hint="eastAsia" w:ascii="宋体" w:hAnsi="宋体" w:eastAsia="宋体"/>
          <w:sz w:val="24"/>
        </w:rPr>
        <w:t>项目编号：</w:t>
      </w:r>
      <w:r>
        <w:rPr>
          <w:rFonts w:hint="eastAsia" w:asciiTheme="minorEastAsia" w:hAnsiTheme="minorEastAsia" w:eastAsiaTheme="minorEastAsia"/>
          <w:sz w:val="24"/>
          <w:u w:val="single"/>
          <w:lang w:val="en-US" w:eastAsia="zh-CN"/>
        </w:rPr>
        <w:t xml:space="preserve">       </w:t>
      </w:r>
    </w:p>
    <w:p w14:paraId="3FBF2CE7">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3BA16F30">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253D54CC">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0D52453B">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554A5938">
      <w:pPr>
        <w:widowControl/>
        <w:jc w:val="left"/>
        <w:rPr>
          <w:rFonts w:ascii="宋体" w:hAnsi="宋体" w:eastAsia="宋体"/>
          <w:sz w:val="24"/>
        </w:rPr>
      </w:pPr>
      <w:r>
        <w:rPr>
          <w:rFonts w:ascii="宋体" w:hAnsi="宋体" w:eastAsia="宋体"/>
          <w:sz w:val="24"/>
        </w:rPr>
        <w:br w:type="page"/>
      </w:r>
    </w:p>
    <w:p w14:paraId="565005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安徽省水上运动管理中心</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以下简称：甲方</w:t>
      </w:r>
      <w:r>
        <w:rPr>
          <w:rFonts w:hint="eastAsia" w:asciiTheme="minorEastAsia" w:hAnsiTheme="minorEastAsia" w:eastAsiaTheme="minorEastAsia"/>
          <w:sz w:val="24"/>
        </w:rPr>
        <w:t>）通过</w:t>
      </w:r>
      <w:r>
        <w:rPr>
          <w:rFonts w:hint="eastAsia" w:ascii="宋体" w:hAnsi="宋体" w:eastAsia="宋体"/>
          <w:sz w:val="24"/>
          <w:u w:val="single"/>
          <w:lang w:eastAsia="zh-CN"/>
        </w:rPr>
        <w:t>安徽中技工程咨询有限公司</w:t>
      </w:r>
      <w:r>
        <w:rPr>
          <w:rFonts w:hint="eastAsia" w:asciiTheme="minorEastAsia" w:hAnsiTheme="minorEastAsia" w:eastAsiaTheme="minorEastAsia"/>
          <w:sz w:val="24"/>
        </w:rPr>
        <w:t>组织的</w:t>
      </w:r>
      <w:r>
        <w:rPr>
          <w:rFonts w:hint="eastAsia" w:asciiTheme="minorEastAsia" w:hAnsiTheme="minorEastAsia" w:eastAsiaTheme="minorEastAsia"/>
          <w:sz w:val="24"/>
          <w:u w:val="none"/>
        </w:rPr>
        <w:t>竞争性磋商</w:t>
      </w:r>
      <w:r>
        <w:rPr>
          <w:rFonts w:hint="eastAsia" w:asciiTheme="minorEastAsia" w:hAnsiTheme="minorEastAsia" w:eastAsiaTheme="minorEastAsia"/>
          <w:sz w:val="24"/>
        </w:rPr>
        <w:t>方式采购活动，经</w:t>
      </w:r>
      <w:r>
        <w:rPr>
          <w:rFonts w:hint="eastAsia" w:asciiTheme="minorEastAsia" w:hAnsiTheme="minorEastAsia" w:eastAsiaTheme="minorEastAsia"/>
          <w:sz w:val="24"/>
          <w:u w:val="none"/>
        </w:rPr>
        <w:t>磋商小组</w:t>
      </w:r>
      <w:r>
        <w:rPr>
          <w:rFonts w:hint="eastAsia" w:asciiTheme="minorEastAsia" w:hAnsiTheme="minorEastAsia" w:eastAsiaTheme="minorEastAsia"/>
          <w:sz w:val="24"/>
        </w:rPr>
        <w:t>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以下简称：乙方</w:t>
      </w:r>
      <w:r>
        <w:rPr>
          <w:rFonts w:hint="eastAsia" w:asciiTheme="minorEastAsia" w:hAnsiTheme="minorEastAsia" w:eastAsiaTheme="minorEastAsia"/>
          <w:sz w:val="24"/>
        </w:rPr>
        <w:t>）为本项目成交供应商，现按照采购文件确定的事项签订本合同。</w:t>
      </w:r>
    </w:p>
    <w:p w14:paraId="0CCFE726">
      <w:pPr>
        <w:spacing w:line="360" w:lineRule="auto"/>
        <w:ind w:firstLine="435"/>
        <w:rPr>
          <w:rFonts w:asciiTheme="minorEastAsia" w:hAnsiTheme="minorEastAsia" w:eastAsiaTheme="minorEastAsia"/>
          <w:sz w:val="24"/>
          <w:lang w:val="zh-CN"/>
        </w:rPr>
      </w:pPr>
      <w:bookmarkStart w:id="57" w:name="_Toc24059"/>
      <w:bookmarkStart w:id="58" w:name="_Toc2232"/>
      <w:bookmarkStart w:id="59" w:name="_Toc3029"/>
      <w:r>
        <w:rPr>
          <w:rFonts w:hint="eastAsia" w:asciiTheme="minorEastAsia" w:hAnsiTheme="minorEastAsia" w:eastAsiaTheme="minorEastAsia"/>
          <w:sz w:val="24"/>
        </w:rPr>
        <w:t>根据《中华人民共和国民法典》、《中华人民共和国政府采购法》等相关法律法规之规定，按照平等、自愿、公平和诚实信用的原则，经甲方和乙方协商一致，约定以下合同条款，以兹共同遵守、全面履行。</w:t>
      </w:r>
    </w:p>
    <w:bookmarkEnd w:id="57"/>
    <w:bookmarkEnd w:id="58"/>
    <w:bookmarkEnd w:id="59"/>
    <w:p w14:paraId="510ED121">
      <w:pPr>
        <w:spacing w:line="360" w:lineRule="auto"/>
        <w:ind w:firstLine="437"/>
        <w:outlineLvl w:val="2"/>
        <w:rPr>
          <w:rFonts w:asciiTheme="minorEastAsia" w:hAnsiTheme="minorEastAsia" w:eastAsiaTheme="minorEastAsia"/>
          <w:b/>
          <w:bCs/>
          <w:sz w:val="24"/>
          <w:lang w:val="zh-CN"/>
        </w:rPr>
      </w:pPr>
      <w:bookmarkStart w:id="60" w:name="_Toc2918"/>
      <w:bookmarkStart w:id="61" w:name="_Toc22185"/>
      <w:bookmarkStart w:id="62" w:name="_Toc6311"/>
      <w:bookmarkStart w:id="63" w:name="_Toc6773"/>
      <w:bookmarkStart w:id="64" w:name="_Toc18585"/>
      <w:r>
        <w:rPr>
          <w:rFonts w:hint="eastAsia" w:asciiTheme="minorEastAsia" w:hAnsiTheme="minorEastAsia" w:eastAsiaTheme="minorEastAsia"/>
          <w:b/>
          <w:bCs/>
          <w:sz w:val="24"/>
          <w:lang w:val="zh-CN"/>
        </w:rPr>
        <w:t>1.1</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合同组成部分</w:t>
      </w:r>
    </w:p>
    <w:p w14:paraId="10344149">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AE15988">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1.1.1本合同及其补充合同、变更协议；</w:t>
      </w:r>
    </w:p>
    <w:p w14:paraId="3DCEBF32">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1.1.2成交通知书；</w:t>
      </w:r>
    </w:p>
    <w:p w14:paraId="5E15F697">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1.1.3响应文件（含澄清或者说明文件）；</w:t>
      </w:r>
    </w:p>
    <w:p w14:paraId="47FECC52">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1.1.4磋商文件（含澄清或者修改文件）；</w:t>
      </w:r>
    </w:p>
    <w:p w14:paraId="13FF05FE">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1.1.5其他相关采购文件。</w:t>
      </w:r>
    </w:p>
    <w:p w14:paraId="2C43ABF8">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 xml:space="preserve">1.2 </w:t>
      </w:r>
      <w:bookmarkEnd w:id="60"/>
      <w:bookmarkEnd w:id="61"/>
      <w:bookmarkEnd w:id="62"/>
      <w:bookmarkEnd w:id="63"/>
      <w:bookmarkEnd w:id="64"/>
      <w:r>
        <w:rPr>
          <w:rFonts w:hint="eastAsia" w:ascii="宋体" w:hAnsi="宋体" w:eastAsia="宋体"/>
          <w:b/>
          <w:bCs/>
          <w:sz w:val="24"/>
          <w:lang w:val="zh-CN"/>
        </w:rPr>
        <w:t>服务</w:t>
      </w:r>
    </w:p>
    <w:p w14:paraId="7AD562EC">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455D6FF3">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6F9B93E5">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3A07F809">
      <w:pPr>
        <w:spacing w:line="360" w:lineRule="auto"/>
        <w:ind w:firstLine="437"/>
        <w:outlineLvl w:val="2"/>
        <w:rPr>
          <w:rFonts w:ascii="宋体" w:hAnsi="宋体" w:eastAsia="宋体"/>
          <w:b/>
          <w:bCs/>
          <w:sz w:val="24"/>
          <w:lang w:val="zh-CN"/>
        </w:rPr>
      </w:pPr>
      <w:bookmarkStart w:id="65" w:name="_Toc21631"/>
      <w:bookmarkStart w:id="66" w:name="_Toc23292"/>
      <w:bookmarkStart w:id="67" w:name="_Toc2155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65"/>
      <w:bookmarkEnd w:id="66"/>
      <w:bookmarkEnd w:id="67"/>
    </w:p>
    <w:p w14:paraId="064EF796">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0550436A">
      <w:pPr>
        <w:spacing w:line="360" w:lineRule="auto"/>
        <w:ind w:firstLine="435"/>
        <w:rPr>
          <w:rFonts w:ascii="宋体" w:hAnsi="宋体" w:eastAsia="宋体"/>
          <w:sz w:val="24"/>
          <w:u w:val="single"/>
        </w:rPr>
      </w:pPr>
      <w:r>
        <w:rPr>
          <w:rFonts w:ascii="宋体" w:hAnsi="宋体" w:eastAsia="宋体"/>
          <w:sz w:val="24"/>
        </w:rPr>
        <w:t>分项价格：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5512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02D4D381">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1EE60425">
            <w:pPr>
              <w:pStyle w:val="48"/>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6485A94A">
            <w:pPr>
              <w:pStyle w:val="48"/>
              <w:jc w:val="center"/>
              <w:rPr>
                <w:rFonts w:ascii="宋体" w:hAnsi="宋体" w:eastAsia="宋体"/>
                <w:sz w:val="24"/>
                <w:szCs w:val="24"/>
              </w:rPr>
            </w:pPr>
            <w:r>
              <w:rPr>
                <w:rFonts w:ascii="宋体" w:hAnsi="宋体" w:eastAsia="宋体"/>
                <w:sz w:val="24"/>
                <w:szCs w:val="24"/>
              </w:rPr>
              <w:t>分项价格</w:t>
            </w:r>
          </w:p>
        </w:tc>
      </w:tr>
      <w:tr w14:paraId="2C7C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7D1CC25">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256C6CAC">
            <w:pPr>
              <w:pStyle w:val="48"/>
              <w:ind w:firstLine="200"/>
              <w:jc w:val="center"/>
              <w:rPr>
                <w:rFonts w:ascii="宋体" w:hAnsi="宋体" w:eastAsia="宋体"/>
                <w:sz w:val="24"/>
                <w:szCs w:val="24"/>
              </w:rPr>
            </w:pPr>
          </w:p>
        </w:tc>
        <w:tc>
          <w:tcPr>
            <w:tcW w:w="1899" w:type="pct"/>
            <w:gridSpan w:val="2"/>
            <w:vAlign w:val="center"/>
          </w:tcPr>
          <w:p w14:paraId="2DAE3239">
            <w:pPr>
              <w:pStyle w:val="48"/>
              <w:ind w:firstLine="200"/>
              <w:jc w:val="center"/>
              <w:rPr>
                <w:rFonts w:ascii="宋体" w:hAnsi="宋体" w:eastAsia="宋体"/>
                <w:sz w:val="24"/>
                <w:szCs w:val="24"/>
              </w:rPr>
            </w:pPr>
          </w:p>
        </w:tc>
      </w:tr>
      <w:tr w14:paraId="6281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CEB6F5A">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64A37C34">
            <w:pPr>
              <w:pStyle w:val="48"/>
              <w:ind w:firstLine="200"/>
              <w:jc w:val="center"/>
              <w:rPr>
                <w:rFonts w:ascii="宋体" w:hAnsi="宋体" w:eastAsia="宋体"/>
                <w:sz w:val="24"/>
                <w:szCs w:val="24"/>
              </w:rPr>
            </w:pPr>
          </w:p>
        </w:tc>
        <w:tc>
          <w:tcPr>
            <w:tcW w:w="1899" w:type="pct"/>
            <w:gridSpan w:val="2"/>
            <w:vAlign w:val="center"/>
          </w:tcPr>
          <w:p w14:paraId="58353A0C">
            <w:pPr>
              <w:pStyle w:val="48"/>
              <w:ind w:firstLine="200"/>
              <w:jc w:val="center"/>
              <w:rPr>
                <w:rFonts w:ascii="宋体" w:hAnsi="宋体" w:eastAsia="宋体"/>
                <w:sz w:val="24"/>
                <w:szCs w:val="24"/>
              </w:rPr>
            </w:pPr>
          </w:p>
        </w:tc>
      </w:tr>
      <w:tr w14:paraId="154C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0F3FBA2">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12DB4214">
            <w:pPr>
              <w:pStyle w:val="48"/>
              <w:ind w:firstLine="200"/>
              <w:jc w:val="center"/>
              <w:rPr>
                <w:rFonts w:ascii="宋体" w:hAnsi="宋体" w:eastAsia="宋体"/>
                <w:sz w:val="24"/>
                <w:szCs w:val="24"/>
              </w:rPr>
            </w:pPr>
          </w:p>
        </w:tc>
        <w:tc>
          <w:tcPr>
            <w:tcW w:w="1899" w:type="pct"/>
            <w:gridSpan w:val="2"/>
            <w:vAlign w:val="center"/>
          </w:tcPr>
          <w:p w14:paraId="0775A1D9">
            <w:pPr>
              <w:pStyle w:val="48"/>
              <w:ind w:firstLine="200"/>
              <w:jc w:val="center"/>
              <w:rPr>
                <w:rFonts w:ascii="宋体" w:hAnsi="宋体" w:eastAsia="宋体"/>
                <w:sz w:val="24"/>
                <w:szCs w:val="24"/>
              </w:rPr>
            </w:pPr>
          </w:p>
        </w:tc>
      </w:tr>
      <w:tr w14:paraId="3099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5F5AF8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771A745E">
            <w:pPr>
              <w:pStyle w:val="48"/>
              <w:ind w:firstLine="200"/>
              <w:jc w:val="center"/>
              <w:rPr>
                <w:rFonts w:ascii="宋体" w:hAnsi="宋体" w:eastAsia="宋体"/>
                <w:sz w:val="24"/>
                <w:szCs w:val="24"/>
              </w:rPr>
            </w:pPr>
          </w:p>
        </w:tc>
        <w:tc>
          <w:tcPr>
            <w:tcW w:w="1899" w:type="pct"/>
            <w:gridSpan w:val="2"/>
            <w:vAlign w:val="center"/>
          </w:tcPr>
          <w:p w14:paraId="4296DF5A">
            <w:pPr>
              <w:pStyle w:val="48"/>
              <w:ind w:firstLine="200"/>
              <w:jc w:val="center"/>
              <w:rPr>
                <w:rFonts w:ascii="宋体" w:hAnsi="宋体" w:eastAsia="宋体"/>
                <w:sz w:val="24"/>
                <w:szCs w:val="24"/>
              </w:rPr>
            </w:pPr>
          </w:p>
        </w:tc>
      </w:tr>
      <w:tr w14:paraId="2F23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191222CA">
            <w:pPr>
              <w:pStyle w:val="48"/>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5B4C3E6F">
            <w:pPr>
              <w:pStyle w:val="48"/>
              <w:ind w:firstLine="200"/>
              <w:jc w:val="center"/>
              <w:rPr>
                <w:rFonts w:ascii="宋体" w:hAnsi="宋体" w:eastAsia="宋体"/>
                <w:sz w:val="24"/>
                <w:szCs w:val="24"/>
              </w:rPr>
            </w:pPr>
          </w:p>
        </w:tc>
      </w:tr>
    </w:tbl>
    <w:p w14:paraId="1D904B3C">
      <w:pPr>
        <w:spacing w:line="360" w:lineRule="auto"/>
        <w:ind w:firstLine="437"/>
        <w:outlineLvl w:val="2"/>
        <w:rPr>
          <w:rFonts w:ascii="宋体" w:hAnsi="宋体" w:eastAsia="宋体"/>
          <w:b/>
          <w:bCs/>
          <w:sz w:val="24"/>
          <w:lang w:val="zh-CN"/>
        </w:rPr>
      </w:pPr>
      <w:bookmarkStart w:id="68" w:name="_Toc22618"/>
      <w:bookmarkStart w:id="69" w:name="_Toc10340"/>
      <w:bookmarkStart w:id="70" w:name="_Toc1814"/>
      <w:r>
        <w:rPr>
          <w:rFonts w:hint="eastAsia" w:ascii="宋体" w:hAnsi="宋体" w:eastAsia="宋体"/>
          <w:b/>
          <w:bCs/>
          <w:sz w:val="24"/>
          <w:lang w:val="zh-CN"/>
        </w:rPr>
        <w:t>1.</w:t>
      </w:r>
      <w:r>
        <w:rPr>
          <w:rFonts w:ascii="宋体" w:hAnsi="宋体" w:eastAsia="宋体"/>
          <w:b/>
          <w:bCs/>
          <w:sz w:val="24"/>
          <w:lang w:val="zh-CN"/>
        </w:rPr>
        <w:t>4 付款方式和发票开具方式</w:t>
      </w:r>
      <w:bookmarkEnd w:id="68"/>
      <w:bookmarkEnd w:id="69"/>
      <w:bookmarkEnd w:id="70"/>
    </w:p>
    <w:p w14:paraId="2016251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42B7193">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2E444B99">
      <w:pPr>
        <w:spacing w:line="360" w:lineRule="auto"/>
        <w:ind w:firstLine="437"/>
        <w:outlineLvl w:val="2"/>
        <w:rPr>
          <w:rFonts w:ascii="宋体" w:hAnsi="宋体" w:eastAsia="宋体"/>
          <w:b/>
          <w:bCs/>
          <w:sz w:val="24"/>
          <w:lang w:val="zh-CN"/>
        </w:rPr>
      </w:pPr>
      <w:bookmarkStart w:id="71" w:name="_Toc2846"/>
      <w:bookmarkStart w:id="72" w:name="_Toc32071"/>
      <w:bookmarkStart w:id="73"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71"/>
      <w:bookmarkEnd w:id="72"/>
      <w:bookmarkEnd w:id="73"/>
    </w:p>
    <w:p w14:paraId="1042ABA7">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29EA983D">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48B727B6">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3627DC7D">
      <w:pPr>
        <w:spacing w:line="360" w:lineRule="auto"/>
        <w:ind w:firstLine="437"/>
        <w:outlineLvl w:val="2"/>
        <w:rPr>
          <w:rFonts w:ascii="宋体" w:hAnsi="宋体" w:eastAsia="宋体"/>
          <w:b/>
          <w:bCs/>
          <w:sz w:val="24"/>
          <w:lang w:val="zh-CN"/>
        </w:rPr>
      </w:pPr>
      <w:bookmarkStart w:id="74" w:name="_Toc19554"/>
      <w:bookmarkStart w:id="75" w:name="_Toc27250"/>
      <w:bookmarkStart w:id="76" w:name="_Toc21423"/>
      <w:r>
        <w:rPr>
          <w:rFonts w:hint="eastAsia" w:ascii="宋体" w:hAnsi="宋体" w:eastAsia="宋体"/>
          <w:b/>
          <w:bCs/>
          <w:sz w:val="24"/>
          <w:lang w:val="zh-CN"/>
        </w:rPr>
        <w:t>1.6 违约责任</w:t>
      </w:r>
      <w:bookmarkEnd w:id="74"/>
      <w:bookmarkEnd w:id="75"/>
      <w:bookmarkEnd w:id="76"/>
    </w:p>
    <w:p w14:paraId="36233CDE">
      <w:pPr>
        <w:spacing w:line="360" w:lineRule="auto"/>
        <w:ind w:firstLine="435"/>
        <w:rPr>
          <w:rFonts w:ascii="宋体" w:hAnsi="宋体" w:eastAsia="宋体"/>
          <w:sz w:val="24"/>
        </w:rPr>
      </w:pPr>
      <w:bookmarkStart w:id="77" w:name="_Toc15583"/>
      <w:bookmarkStart w:id="78" w:name="_Toc28375"/>
      <w:bookmarkStart w:id="79" w:name="_Toc16021"/>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5B43E3DD">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652B6A1E">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77C762D">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4F996A">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D94BAA1">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670D942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asciiTheme="minorEastAsia" w:hAnsiTheme="minorEastAsia" w:eastAsiaTheme="minorEastAsia"/>
          <w:sz w:val="24"/>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747EDA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77"/>
      <w:bookmarkEnd w:id="78"/>
      <w:bookmarkEnd w:id="79"/>
    </w:p>
    <w:p w14:paraId="2547C316">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7FCACBD5">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60B0CA8">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342B0E22">
      <w:pPr>
        <w:spacing w:line="360" w:lineRule="auto"/>
        <w:ind w:firstLine="437"/>
        <w:outlineLvl w:val="2"/>
        <w:rPr>
          <w:rFonts w:ascii="宋体" w:hAnsi="宋体" w:eastAsia="宋体"/>
          <w:b/>
          <w:bCs/>
          <w:sz w:val="24"/>
          <w:lang w:val="zh-CN"/>
        </w:rPr>
      </w:pPr>
      <w:bookmarkStart w:id="80" w:name="_Toc15322"/>
      <w:bookmarkStart w:id="81" w:name="_Toc11173"/>
      <w:bookmarkStart w:id="82"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80"/>
      <w:bookmarkEnd w:id="81"/>
      <w:bookmarkEnd w:id="82"/>
    </w:p>
    <w:p w14:paraId="649620C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0A41175">
      <w:pPr>
        <w:autoSpaceDE w:val="0"/>
        <w:autoSpaceDN w:val="0"/>
        <w:adjustRightInd w:val="0"/>
        <w:spacing w:line="560" w:lineRule="exact"/>
        <w:rPr>
          <w:rFonts w:ascii="宋体" w:hAnsi="宋体" w:eastAsia="宋体"/>
          <w:sz w:val="24"/>
          <w:lang w:val="zh-CN"/>
        </w:rPr>
      </w:pPr>
    </w:p>
    <w:p w14:paraId="57BC0AA9">
      <w:pPr>
        <w:autoSpaceDE w:val="0"/>
        <w:autoSpaceDN w:val="0"/>
        <w:adjustRightInd w:val="0"/>
        <w:spacing w:line="560" w:lineRule="exact"/>
        <w:rPr>
          <w:rFonts w:ascii="宋体" w:hAnsi="宋体" w:eastAsia="宋体"/>
          <w:sz w:val="24"/>
          <w:lang w:val="zh-CN"/>
        </w:rPr>
      </w:pPr>
    </w:p>
    <w:p w14:paraId="1A1BB3C6">
      <w:pPr>
        <w:autoSpaceDE w:val="0"/>
        <w:autoSpaceDN w:val="0"/>
        <w:adjustRightInd w:val="0"/>
        <w:spacing w:line="560" w:lineRule="exact"/>
        <w:rPr>
          <w:rFonts w:ascii="宋体" w:hAnsi="宋体" w:eastAsia="宋体"/>
          <w:sz w:val="24"/>
          <w:lang w:val="zh-CN"/>
        </w:rPr>
      </w:pPr>
    </w:p>
    <w:p w14:paraId="5C042580">
      <w:pPr>
        <w:autoSpaceDE w:val="0"/>
        <w:autoSpaceDN w:val="0"/>
        <w:adjustRightInd w:val="0"/>
        <w:spacing w:line="560" w:lineRule="exact"/>
        <w:rPr>
          <w:rFonts w:cs="Times New Roman" w:asciiTheme="minorEastAsia" w:hAnsiTheme="minorEastAsia" w:eastAsiaTheme="minorEastAsia"/>
          <w:bCs/>
          <w:sz w:val="24"/>
          <w:szCs w:val="24"/>
          <w:lang w:val="zh-CN"/>
        </w:rPr>
      </w:pPr>
      <w:bookmarkStart w:id="83" w:name="_Toc331685783"/>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35FC58E7">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14:paraId="348D3763">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56062A46">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7CB11A63">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乙方账户信息</w:t>
      </w:r>
    </w:p>
    <w:p w14:paraId="4850B57F">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户名：</w:t>
      </w:r>
      <w:r>
        <w:rPr>
          <w:rFonts w:hint="eastAsia" w:cs="Times New Roman" w:asciiTheme="minorEastAsia" w:hAnsiTheme="minorEastAsia" w:eastAsiaTheme="minorEastAsia"/>
          <w:bCs/>
          <w:sz w:val="24"/>
          <w:szCs w:val="24"/>
          <w:u w:val="single"/>
        </w:rPr>
        <w:t xml:space="preserve">                    </w:t>
      </w:r>
    </w:p>
    <w:p w14:paraId="6EB458BD">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r>
        <w:rPr>
          <w:rFonts w:hint="eastAsia" w:cs="Times New Roman" w:asciiTheme="minorEastAsia" w:hAnsiTheme="minorEastAsia" w:eastAsiaTheme="minorEastAsia"/>
          <w:bCs/>
          <w:sz w:val="24"/>
          <w:szCs w:val="24"/>
          <w:u w:val="single"/>
        </w:rPr>
        <w:t xml:space="preserve">                    </w:t>
      </w:r>
    </w:p>
    <w:p w14:paraId="36D59DFD">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开户银行：</w:t>
      </w:r>
      <w:r>
        <w:rPr>
          <w:rFonts w:hint="eastAsia" w:cs="Times New Roman" w:asciiTheme="minorEastAsia" w:hAnsiTheme="minorEastAsia" w:eastAsiaTheme="minorEastAsia"/>
          <w:bCs/>
          <w:sz w:val="24"/>
          <w:szCs w:val="24"/>
          <w:u w:val="single"/>
        </w:rPr>
        <w:t xml:space="preserve">                </w:t>
      </w:r>
    </w:p>
    <w:p w14:paraId="469A604E">
      <w:pPr>
        <w:widowControl/>
        <w:jc w:val="left"/>
        <w:rPr>
          <w:rFonts w:ascii="宋体" w:hAnsi="宋体" w:eastAsia="宋体"/>
          <w:b/>
          <w:sz w:val="24"/>
        </w:rPr>
      </w:pPr>
      <w:r>
        <w:rPr>
          <w:rFonts w:ascii="宋体" w:hAnsi="宋体" w:eastAsia="宋体"/>
          <w:b/>
          <w:sz w:val="24"/>
        </w:rPr>
        <w:br w:type="page"/>
      </w:r>
    </w:p>
    <w:bookmarkEnd w:id="83"/>
    <w:p w14:paraId="37FB81D2">
      <w:pPr>
        <w:spacing w:line="360" w:lineRule="auto"/>
        <w:jc w:val="center"/>
        <w:outlineLvl w:val="1"/>
        <w:rPr>
          <w:rFonts w:ascii="宋体" w:hAnsi="宋体" w:eastAsia="宋体"/>
          <w:b/>
          <w:sz w:val="24"/>
        </w:rPr>
      </w:pPr>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p>
    <w:p w14:paraId="3F7721A5">
      <w:pPr>
        <w:spacing w:line="360" w:lineRule="auto"/>
        <w:ind w:firstLine="437"/>
        <w:outlineLvl w:val="2"/>
        <w:rPr>
          <w:rFonts w:ascii="宋体" w:hAnsi="宋体" w:eastAsia="宋体"/>
          <w:b/>
          <w:bCs/>
          <w:sz w:val="24"/>
          <w:lang w:val="zh-CN"/>
        </w:rPr>
      </w:pPr>
      <w:bookmarkStart w:id="84" w:name="_Ref467378499"/>
      <w:bookmarkStart w:id="85" w:name="_Toc279701240"/>
      <w:bookmarkStart w:id="86" w:name="_Ref467379094"/>
      <w:bookmarkStart w:id="87" w:name="_Toc28763"/>
      <w:bookmarkStart w:id="88" w:name="_Toc19614"/>
      <w:bookmarkStart w:id="89" w:name="_Toc487900349"/>
      <w:bookmarkStart w:id="90" w:name="_Ref467379109"/>
      <w:bookmarkStart w:id="91" w:name="_Ref467379205"/>
      <w:bookmarkStart w:id="92" w:name="_Ref467379225"/>
      <w:bookmarkStart w:id="93" w:name="_Ref467379214"/>
      <w:bookmarkStart w:id="94" w:name="_Toc259093669"/>
      <w:bookmarkStart w:id="95" w:name="_Ref467379101"/>
      <w:bookmarkStart w:id="96" w:name="_Ref467378404"/>
      <w:bookmarkStart w:id="97" w:name="_Ref467379195"/>
      <w:bookmarkStart w:id="98" w:name="_Toc16917"/>
      <w:bookmarkStart w:id="99" w:name="_Ref467378463"/>
      <w:r>
        <w:rPr>
          <w:rFonts w:hint="eastAsia" w:ascii="宋体" w:hAnsi="宋体" w:eastAsia="宋体"/>
          <w:b/>
          <w:bCs/>
          <w:sz w:val="24"/>
          <w:lang w:val="zh-CN"/>
        </w:rPr>
        <w:t>2.1</w:t>
      </w:r>
      <w:r>
        <w:rPr>
          <w:rFonts w:ascii="宋体" w:hAnsi="宋体" w:eastAsia="宋体"/>
          <w:b/>
          <w:bCs/>
          <w:sz w:val="24"/>
          <w:lang w:val="zh-CN"/>
        </w:rPr>
        <w:t xml:space="preserve">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7B9AE24">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5E31088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0612690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774BBC9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7A955947">
      <w:pPr>
        <w:spacing w:line="360" w:lineRule="auto"/>
        <w:ind w:firstLine="435"/>
        <w:rPr>
          <w:rFonts w:ascii="宋体" w:hAnsi="宋体" w:eastAsia="宋体"/>
          <w:sz w:val="24"/>
        </w:rPr>
      </w:pPr>
      <w:bookmarkStart w:id="100"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100"/>
      <w:r>
        <w:rPr>
          <w:rFonts w:hint="eastAsia" w:ascii="宋体" w:hAnsi="宋体" w:eastAsia="宋体"/>
          <w:sz w:val="24"/>
        </w:rPr>
        <w:t>；采购人委托采购代理机构代表其与乙方签订合同的，采购人的授权委托书作为合同附件。</w:t>
      </w:r>
    </w:p>
    <w:p w14:paraId="2FD4BB68">
      <w:pPr>
        <w:spacing w:line="360" w:lineRule="auto"/>
        <w:ind w:firstLine="435"/>
        <w:rPr>
          <w:rFonts w:ascii="宋体" w:hAnsi="宋体" w:eastAsia="宋体"/>
          <w:sz w:val="24"/>
        </w:rPr>
      </w:pPr>
      <w:bookmarkStart w:id="101"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101"/>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E49BA88">
      <w:pPr>
        <w:spacing w:line="360" w:lineRule="auto"/>
        <w:ind w:firstLine="435"/>
        <w:rPr>
          <w:rFonts w:ascii="宋体" w:hAnsi="宋体" w:eastAsia="宋体"/>
          <w:sz w:val="24"/>
        </w:rPr>
      </w:pPr>
      <w:bookmarkStart w:id="102"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102"/>
    </w:p>
    <w:p w14:paraId="55166D99">
      <w:pPr>
        <w:spacing w:line="360" w:lineRule="auto"/>
        <w:ind w:firstLine="437"/>
        <w:outlineLvl w:val="2"/>
        <w:rPr>
          <w:rFonts w:ascii="宋体" w:hAnsi="宋体" w:eastAsia="宋体"/>
          <w:b/>
          <w:bCs/>
          <w:sz w:val="24"/>
          <w:lang w:val="zh-CN"/>
        </w:rPr>
      </w:pPr>
      <w:bookmarkStart w:id="103" w:name="_Toc32504"/>
      <w:bookmarkStart w:id="104" w:name="_Toc487900350"/>
      <w:bookmarkStart w:id="105" w:name="_Toc259093670"/>
      <w:bookmarkStart w:id="106" w:name="_Toc279701241"/>
      <w:bookmarkStart w:id="107" w:name="_Toc13336"/>
      <w:bookmarkStart w:id="108" w:name="_Toc27635"/>
      <w:r>
        <w:rPr>
          <w:rFonts w:hint="eastAsia" w:ascii="宋体" w:hAnsi="宋体" w:eastAsia="宋体"/>
          <w:b/>
          <w:bCs/>
          <w:sz w:val="24"/>
          <w:lang w:val="zh-CN"/>
        </w:rPr>
        <w:t>2.</w:t>
      </w:r>
      <w:r>
        <w:rPr>
          <w:rFonts w:ascii="宋体" w:hAnsi="宋体" w:eastAsia="宋体"/>
          <w:b/>
          <w:bCs/>
          <w:sz w:val="24"/>
          <w:lang w:val="zh-CN"/>
        </w:rPr>
        <w:t>2 技术规范</w:t>
      </w:r>
      <w:bookmarkEnd w:id="103"/>
      <w:bookmarkEnd w:id="104"/>
      <w:bookmarkEnd w:id="105"/>
      <w:bookmarkEnd w:id="106"/>
      <w:bookmarkEnd w:id="107"/>
      <w:bookmarkEnd w:id="108"/>
    </w:p>
    <w:p w14:paraId="496FE6C3">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6AD57974">
      <w:pPr>
        <w:spacing w:line="360" w:lineRule="auto"/>
        <w:ind w:firstLine="437"/>
        <w:outlineLvl w:val="2"/>
        <w:rPr>
          <w:rFonts w:ascii="宋体" w:hAnsi="宋体" w:eastAsia="宋体"/>
          <w:b/>
          <w:bCs/>
          <w:sz w:val="24"/>
          <w:lang w:val="zh-CN"/>
        </w:rPr>
      </w:pPr>
      <w:bookmarkStart w:id="109" w:name="_Toc9829"/>
      <w:bookmarkStart w:id="110" w:name="_Toc27853"/>
      <w:bookmarkStart w:id="111" w:name="_Toc259093671"/>
      <w:bookmarkStart w:id="112" w:name="_Toc279701242"/>
      <w:bookmarkStart w:id="113" w:name="_Toc487900351"/>
      <w:bookmarkStart w:id="114" w:name="_Toc31634"/>
      <w:r>
        <w:rPr>
          <w:rFonts w:hint="eastAsia" w:ascii="宋体" w:hAnsi="宋体" w:eastAsia="宋体"/>
          <w:b/>
          <w:bCs/>
          <w:sz w:val="24"/>
          <w:lang w:val="zh-CN"/>
        </w:rPr>
        <w:t>2.</w:t>
      </w:r>
      <w:r>
        <w:rPr>
          <w:rFonts w:ascii="宋体" w:hAnsi="宋体" w:eastAsia="宋体"/>
          <w:b/>
          <w:bCs/>
          <w:sz w:val="24"/>
          <w:lang w:val="zh-CN"/>
        </w:rPr>
        <w:t>3 知识产权</w:t>
      </w:r>
      <w:bookmarkEnd w:id="109"/>
      <w:bookmarkEnd w:id="110"/>
      <w:bookmarkEnd w:id="111"/>
      <w:bookmarkEnd w:id="112"/>
      <w:bookmarkEnd w:id="113"/>
      <w:bookmarkEnd w:id="114"/>
    </w:p>
    <w:p w14:paraId="2EF3D531">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0A042650">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32478D08">
      <w:pPr>
        <w:spacing w:line="360" w:lineRule="auto"/>
        <w:ind w:firstLine="437"/>
        <w:outlineLvl w:val="2"/>
        <w:rPr>
          <w:rFonts w:ascii="宋体" w:hAnsi="宋体" w:eastAsia="宋体"/>
          <w:b/>
          <w:bCs/>
          <w:sz w:val="24"/>
          <w:lang w:val="zh-CN"/>
        </w:rPr>
      </w:pPr>
      <w:bookmarkStart w:id="115" w:name="_Ref467379527"/>
      <w:bookmarkStart w:id="116" w:name="_Ref467378591"/>
      <w:bookmarkStart w:id="117" w:name="_Ref467379536"/>
      <w:bookmarkStart w:id="118" w:name="_Toc487900354"/>
      <w:bookmarkStart w:id="119" w:name="_Toc279701245"/>
      <w:bookmarkStart w:id="120" w:name="_Toc259093674"/>
      <w:bookmarkStart w:id="121" w:name="_Ref467378541"/>
      <w:bookmarkStart w:id="122" w:name="_Ref467379542"/>
      <w:bookmarkStart w:id="123" w:name="_Toc26182"/>
      <w:bookmarkStart w:id="124" w:name="_Toc30272"/>
      <w:bookmarkStart w:id="125" w:name="_Toc19074"/>
      <w:r>
        <w:rPr>
          <w:rFonts w:hint="eastAsia" w:ascii="宋体" w:hAnsi="宋体" w:eastAsia="宋体"/>
          <w:b/>
          <w:bCs/>
          <w:sz w:val="24"/>
          <w:lang w:val="zh-CN"/>
        </w:rPr>
        <w:t>2.</w:t>
      </w:r>
      <w:bookmarkEnd w:id="115"/>
      <w:bookmarkEnd w:id="116"/>
      <w:bookmarkEnd w:id="117"/>
      <w:bookmarkEnd w:id="118"/>
      <w:bookmarkEnd w:id="119"/>
      <w:bookmarkEnd w:id="120"/>
      <w:bookmarkEnd w:id="121"/>
      <w:bookmarkEnd w:id="122"/>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123"/>
      <w:bookmarkEnd w:id="124"/>
      <w:bookmarkEnd w:id="125"/>
    </w:p>
    <w:p w14:paraId="4E63D069">
      <w:pPr>
        <w:spacing w:line="360" w:lineRule="auto"/>
        <w:ind w:firstLine="435"/>
        <w:rPr>
          <w:rFonts w:ascii="宋体" w:hAnsi="宋体" w:eastAsia="宋体"/>
          <w:sz w:val="24"/>
        </w:rPr>
      </w:pPr>
      <w:bookmarkStart w:id="126" w:name="_Toc186431854"/>
      <w:bookmarkStart w:id="127" w:name="_Ref467379793"/>
      <w:bookmarkStart w:id="128" w:name="_Ref467379807"/>
      <w:bookmarkStart w:id="129" w:name="_Toc259093676"/>
      <w:bookmarkStart w:id="130" w:name="_Toc487900357"/>
      <w:bookmarkStart w:id="131" w:name="_Toc279701247"/>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1204F3F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126"/>
      <w:bookmarkStart w:id="132" w:name="_Toc186431855"/>
      <w:r>
        <w:rPr>
          <w:rFonts w:hint="eastAsia" w:ascii="宋体" w:hAnsi="宋体" w:eastAsia="宋体"/>
          <w:sz w:val="24"/>
        </w:rPr>
        <w:t>。</w:t>
      </w:r>
    </w:p>
    <w:bookmarkEnd w:id="132"/>
    <w:p w14:paraId="10D9D7C3">
      <w:pPr>
        <w:spacing w:line="360" w:lineRule="auto"/>
        <w:ind w:firstLine="437"/>
        <w:outlineLvl w:val="2"/>
        <w:rPr>
          <w:rFonts w:ascii="宋体" w:hAnsi="宋体" w:eastAsia="宋体"/>
          <w:b/>
          <w:bCs/>
          <w:sz w:val="24"/>
          <w:lang w:val="zh-CN"/>
        </w:rPr>
      </w:pPr>
      <w:bookmarkStart w:id="133" w:name="_Toc19219"/>
      <w:bookmarkStart w:id="134" w:name="_Toc7836"/>
      <w:bookmarkStart w:id="135" w:name="_Toc28451"/>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127"/>
      <w:bookmarkEnd w:id="128"/>
      <w:bookmarkEnd w:id="129"/>
      <w:bookmarkEnd w:id="130"/>
      <w:bookmarkEnd w:id="131"/>
      <w:bookmarkEnd w:id="133"/>
      <w:bookmarkEnd w:id="134"/>
      <w:bookmarkEnd w:id="135"/>
    </w:p>
    <w:p w14:paraId="6BB9CD60">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454644FD">
      <w:pPr>
        <w:spacing w:line="360" w:lineRule="auto"/>
        <w:ind w:firstLine="437"/>
        <w:outlineLvl w:val="2"/>
        <w:rPr>
          <w:rFonts w:ascii="宋体" w:hAnsi="宋体" w:eastAsia="宋体"/>
          <w:b/>
          <w:bCs/>
          <w:sz w:val="24"/>
          <w:lang w:val="zh-CN"/>
        </w:rPr>
      </w:pPr>
      <w:bookmarkStart w:id="136" w:name="_Toc279701248"/>
      <w:bookmarkStart w:id="137" w:name="_Toc487900358"/>
      <w:bookmarkStart w:id="138" w:name="_Ref467379852"/>
      <w:bookmarkStart w:id="139" w:name="_Ref467379863"/>
      <w:bookmarkStart w:id="140" w:name="_Ref467379923"/>
      <w:bookmarkStart w:id="141" w:name="_Toc259093677"/>
      <w:bookmarkStart w:id="142" w:name="_Toc3225"/>
      <w:bookmarkStart w:id="143" w:name="_Toc774"/>
      <w:bookmarkStart w:id="144" w:name="_Toc16110"/>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136"/>
      <w:bookmarkEnd w:id="137"/>
      <w:bookmarkEnd w:id="138"/>
      <w:bookmarkEnd w:id="139"/>
      <w:bookmarkEnd w:id="140"/>
      <w:bookmarkEnd w:id="141"/>
      <w:r>
        <w:rPr>
          <w:rFonts w:ascii="宋体" w:hAnsi="宋体" w:eastAsia="宋体"/>
          <w:b/>
          <w:bCs/>
          <w:sz w:val="24"/>
          <w:lang w:val="zh-CN"/>
        </w:rPr>
        <w:t>和保密义务</w:t>
      </w:r>
      <w:bookmarkEnd w:id="142"/>
      <w:bookmarkEnd w:id="143"/>
      <w:bookmarkEnd w:id="144"/>
    </w:p>
    <w:p w14:paraId="198D5DE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385A4B5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7429B24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6D1176BF">
      <w:pPr>
        <w:spacing w:line="360" w:lineRule="auto"/>
        <w:ind w:firstLine="437"/>
        <w:outlineLvl w:val="2"/>
        <w:rPr>
          <w:rFonts w:ascii="宋体" w:hAnsi="宋体" w:eastAsia="宋体"/>
          <w:b/>
          <w:bCs/>
          <w:sz w:val="24"/>
          <w:lang w:val="zh-CN"/>
        </w:rPr>
      </w:pPr>
      <w:bookmarkStart w:id="145" w:name="_Toc7860"/>
      <w:r>
        <w:rPr>
          <w:rFonts w:ascii="宋体" w:hAnsi="宋体" w:eastAsia="宋体"/>
          <w:b/>
          <w:bCs/>
          <w:sz w:val="24"/>
          <w:lang w:val="zh-CN"/>
        </w:rPr>
        <w:t>2.7 质量保证</w:t>
      </w:r>
      <w:bookmarkEnd w:id="145"/>
    </w:p>
    <w:p w14:paraId="413269F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03BAC52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4F69B663">
      <w:pPr>
        <w:spacing w:line="360" w:lineRule="auto"/>
        <w:ind w:firstLine="437"/>
        <w:outlineLvl w:val="2"/>
        <w:rPr>
          <w:rFonts w:ascii="宋体" w:hAnsi="宋体" w:eastAsia="宋体"/>
          <w:b/>
          <w:sz w:val="24"/>
        </w:rPr>
      </w:pPr>
      <w:bookmarkStart w:id="146" w:name="_Toc22267"/>
      <w:r>
        <w:rPr>
          <w:rFonts w:hint="eastAsia" w:ascii="宋体" w:hAnsi="宋体" w:eastAsia="宋体"/>
          <w:b/>
          <w:sz w:val="24"/>
        </w:rPr>
        <w:t>2.8 延迟履行</w:t>
      </w:r>
      <w:bookmarkEnd w:id="146"/>
    </w:p>
    <w:p w14:paraId="506495A3">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1F6DE922">
      <w:pPr>
        <w:spacing w:line="360" w:lineRule="auto"/>
        <w:ind w:firstLine="437"/>
        <w:outlineLvl w:val="2"/>
        <w:rPr>
          <w:rFonts w:ascii="宋体" w:hAnsi="宋体" w:eastAsia="宋体"/>
          <w:b/>
          <w:bCs/>
          <w:sz w:val="24"/>
          <w:lang w:val="zh-CN"/>
        </w:rPr>
      </w:pPr>
      <w:bookmarkStart w:id="147" w:name="_Toc7502"/>
      <w:bookmarkStart w:id="148" w:name="_Toc279701254"/>
      <w:bookmarkStart w:id="149" w:name="_Ref467378121"/>
      <w:bookmarkStart w:id="150" w:name="_Toc259093683"/>
      <w:bookmarkStart w:id="151" w:name="_Toc487900364"/>
      <w:r>
        <w:rPr>
          <w:rFonts w:ascii="宋体" w:hAnsi="宋体" w:eastAsia="宋体"/>
          <w:b/>
          <w:bCs/>
          <w:sz w:val="24"/>
          <w:lang w:val="zh-CN"/>
        </w:rPr>
        <w:t>2.9 合同变更</w:t>
      </w:r>
      <w:bookmarkEnd w:id="147"/>
    </w:p>
    <w:p w14:paraId="144185D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168DCA7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52" w:name="_Toc487900369"/>
      <w:bookmarkStart w:id="153" w:name="_Toc279701259"/>
      <w:bookmarkStart w:id="154" w:name="_Toc259093688"/>
    </w:p>
    <w:p w14:paraId="17A871B6">
      <w:pPr>
        <w:spacing w:line="360" w:lineRule="auto"/>
        <w:ind w:firstLine="437"/>
        <w:outlineLvl w:val="2"/>
        <w:rPr>
          <w:rFonts w:ascii="宋体" w:hAnsi="宋体" w:eastAsia="宋体"/>
          <w:b/>
          <w:bCs/>
          <w:sz w:val="24"/>
          <w:lang w:val="zh-CN"/>
        </w:rPr>
      </w:pPr>
      <w:bookmarkStart w:id="155" w:name="_Toc22955"/>
      <w:bookmarkStart w:id="156" w:name="_Toc10366"/>
      <w:bookmarkStart w:id="157" w:name="_Toc15237"/>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152"/>
      <w:bookmarkEnd w:id="153"/>
      <w:bookmarkEnd w:id="154"/>
      <w:r>
        <w:rPr>
          <w:rFonts w:ascii="宋体" w:hAnsi="宋体" w:eastAsia="宋体"/>
          <w:b/>
          <w:bCs/>
          <w:sz w:val="24"/>
          <w:lang w:val="zh-CN"/>
        </w:rPr>
        <w:t>和分包</w:t>
      </w:r>
      <w:bookmarkEnd w:id="155"/>
      <w:bookmarkEnd w:id="156"/>
      <w:bookmarkEnd w:id="157"/>
    </w:p>
    <w:p w14:paraId="3F70D933">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2F2C60D2">
      <w:pPr>
        <w:spacing w:line="360" w:lineRule="auto"/>
        <w:ind w:firstLine="437"/>
        <w:outlineLvl w:val="2"/>
        <w:rPr>
          <w:rFonts w:ascii="宋体" w:hAnsi="宋体" w:eastAsia="宋体"/>
          <w:b/>
          <w:bCs/>
          <w:sz w:val="24"/>
          <w:lang w:val="zh-CN"/>
        </w:rPr>
      </w:pPr>
      <w:bookmarkStart w:id="158" w:name="_Toc14066"/>
      <w:bookmarkStart w:id="159" w:name="_Toc13566"/>
      <w:bookmarkStart w:id="160" w:name="_Toc16508"/>
      <w:r>
        <w:rPr>
          <w:rFonts w:hint="eastAsia" w:ascii="宋体" w:hAnsi="宋体" w:eastAsia="宋体"/>
          <w:b/>
          <w:bCs/>
          <w:sz w:val="24"/>
          <w:lang w:val="zh-CN"/>
        </w:rPr>
        <w:t>2.1</w:t>
      </w:r>
      <w:r>
        <w:rPr>
          <w:rFonts w:ascii="宋体" w:hAnsi="宋体" w:eastAsia="宋体"/>
          <w:b/>
          <w:bCs/>
          <w:sz w:val="24"/>
          <w:lang w:val="zh-CN"/>
        </w:rPr>
        <w:t>1 不可抗力</w:t>
      </w:r>
      <w:bookmarkEnd w:id="158"/>
      <w:bookmarkEnd w:id="159"/>
      <w:bookmarkEnd w:id="160"/>
    </w:p>
    <w:p w14:paraId="4D1F0442">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4E3E82D4">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1C089036">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044B8A79">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5F9F35A6">
      <w:pPr>
        <w:spacing w:line="360" w:lineRule="auto"/>
        <w:ind w:firstLine="437"/>
        <w:outlineLvl w:val="2"/>
        <w:rPr>
          <w:rFonts w:ascii="宋体" w:hAnsi="宋体" w:eastAsia="宋体"/>
          <w:b/>
          <w:bCs/>
          <w:sz w:val="24"/>
          <w:lang w:val="zh-CN"/>
        </w:rPr>
      </w:pPr>
      <w:bookmarkStart w:id="161" w:name="_Toc689"/>
      <w:bookmarkStart w:id="162" w:name="_Toc487900365"/>
      <w:bookmarkStart w:id="163" w:name="_Toc6969"/>
      <w:bookmarkStart w:id="164" w:name="_Toc259093684"/>
      <w:bookmarkStart w:id="165" w:name="_Toc279701255"/>
      <w:bookmarkStart w:id="166" w:name="_Toc30676"/>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161"/>
      <w:bookmarkEnd w:id="162"/>
      <w:bookmarkEnd w:id="163"/>
      <w:bookmarkEnd w:id="164"/>
      <w:bookmarkEnd w:id="165"/>
      <w:bookmarkEnd w:id="166"/>
    </w:p>
    <w:p w14:paraId="38F84EA5">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3786E2DD">
      <w:pPr>
        <w:spacing w:line="360" w:lineRule="auto"/>
        <w:ind w:firstLine="437"/>
        <w:outlineLvl w:val="2"/>
        <w:rPr>
          <w:rFonts w:ascii="宋体" w:hAnsi="宋体" w:eastAsia="宋体"/>
          <w:b/>
          <w:bCs/>
          <w:sz w:val="24"/>
          <w:lang w:val="zh-CN"/>
        </w:rPr>
      </w:pPr>
      <w:bookmarkStart w:id="167" w:name="_Toc259093687"/>
      <w:bookmarkStart w:id="168" w:name="_Toc16959"/>
      <w:bookmarkStart w:id="169" w:name="_Toc7102"/>
      <w:bookmarkStart w:id="170" w:name="_Toc8298"/>
      <w:bookmarkStart w:id="171" w:name="_Toc487900368"/>
      <w:bookmarkStart w:id="172" w:name="_Toc279701258"/>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167"/>
      <w:bookmarkEnd w:id="168"/>
      <w:bookmarkEnd w:id="169"/>
      <w:bookmarkEnd w:id="170"/>
      <w:bookmarkEnd w:id="171"/>
      <w:bookmarkEnd w:id="172"/>
    </w:p>
    <w:p w14:paraId="0E975BF8">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031E2D86">
      <w:pPr>
        <w:spacing w:line="360" w:lineRule="auto"/>
        <w:ind w:firstLine="437"/>
        <w:outlineLvl w:val="2"/>
        <w:rPr>
          <w:rFonts w:ascii="宋体" w:hAnsi="宋体" w:eastAsia="宋体"/>
          <w:b/>
          <w:sz w:val="24"/>
        </w:rPr>
      </w:pPr>
      <w:bookmarkStart w:id="173" w:name="_Toc6134"/>
      <w:bookmarkStart w:id="174" w:name="_Toc29333"/>
      <w:bookmarkStart w:id="175" w:name="_Toc15387"/>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73"/>
      <w:bookmarkEnd w:id="174"/>
      <w:bookmarkEnd w:id="175"/>
    </w:p>
    <w:p w14:paraId="3EDD00E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00C7994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6F00D184">
      <w:pPr>
        <w:spacing w:line="360" w:lineRule="auto"/>
        <w:ind w:firstLine="437"/>
        <w:outlineLvl w:val="2"/>
        <w:rPr>
          <w:rFonts w:ascii="宋体" w:hAnsi="宋体" w:eastAsia="宋体"/>
          <w:b/>
          <w:bCs/>
          <w:sz w:val="24"/>
          <w:lang w:val="zh-CN"/>
        </w:rPr>
      </w:pPr>
      <w:bookmarkStart w:id="176" w:name="_Toc6596"/>
      <w:bookmarkStart w:id="177" w:name="_Toc1125"/>
      <w:bookmarkStart w:id="178" w:name="_Toc14563"/>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76"/>
      <w:bookmarkEnd w:id="177"/>
      <w:bookmarkEnd w:id="178"/>
    </w:p>
    <w:p w14:paraId="191BBAD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413FF940">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7A505DC">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48"/>
    <w:bookmarkEnd w:id="149"/>
    <w:bookmarkEnd w:id="150"/>
    <w:bookmarkEnd w:id="151"/>
    <w:p w14:paraId="5E2A221C">
      <w:pPr>
        <w:spacing w:line="360" w:lineRule="auto"/>
        <w:ind w:firstLine="437"/>
        <w:outlineLvl w:val="2"/>
        <w:rPr>
          <w:rFonts w:ascii="宋体" w:hAnsi="宋体" w:eastAsia="宋体"/>
          <w:b/>
          <w:bCs/>
          <w:sz w:val="24"/>
        </w:rPr>
      </w:pPr>
      <w:bookmarkStart w:id="179" w:name="_Toc10330"/>
      <w:bookmarkStart w:id="180" w:name="_Toc259093692"/>
      <w:bookmarkStart w:id="181" w:name="_Toc279701263"/>
      <w:bookmarkStart w:id="182" w:name="_Toc487900373"/>
      <w:bookmarkStart w:id="183" w:name="_Toc12773"/>
      <w:bookmarkStart w:id="184" w:name="_Toc18567"/>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79"/>
      <w:bookmarkEnd w:id="180"/>
      <w:bookmarkEnd w:id="181"/>
      <w:bookmarkEnd w:id="182"/>
      <w:bookmarkEnd w:id="183"/>
      <w:bookmarkEnd w:id="184"/>
    </w:p>
    <w:p w14:paraId="1E28047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6676734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10123E0D">
      <w:pPr>
        <w:spacing w:line="360" w:lineRule="auto"/>
        <w:ind w:firstLine="437"/>
        <w:outlineLvl w:val="2"/>
        <w:rPr>
          <w:rFonts w:ascii="宋体" w:hAnsi="宋体" w:eastAsia="宋体"/>
          <w:b/>
          <w:sz w:val="24"/>
        </w:rPr>
      </w:pPr>
      <w:bookmarkStart w:id="185" w:name="_Toc259093693"/>
      <w:bookmarkStart w:id="186" w:name="_Toc279701264"/>
      <w:bookmarkStart w:id="187" w:name="_Toc3148"/>
      <w:bookmarkStart w:id="188" w:name="_Toc16673"/>
      <w:bookmarkStart w:id="189" w:name="_Toc12004"/>
      <w:bookmarkStart w:id="190"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185"/>
      <w:bookmarkEnd w:id="186"/>
      <w:bookmarkEnd w:id="187"/>
      <w:bookmarkEnd w:id="188"/>
      <w:bookmarkEnd w:id="189"/>
    </w:p>
    <w:p w14:paraId="6B26434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w:t>
      </w:r>
    </w:p>
    <w:p w14:paraId="478505E7">
      <w:pPr>
        <w:spacing w:line="360" w:lineRule="auto"/>
        <w:ind w:firstLine="435"/>
        <w:rPr>
          <w:rFonts w:hint="eastAsia" w:ascii="宋体" w:hAnsi="宋体" w:eastAsia="宋体"/>
          <w:sz w:val="24"/>
          <w:lang w:eastAsia="zh-CN"/>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lang w:eastAsia="zh-CN"/>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1D211DD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190"/>
    <w:p w14:paraId="701CAB41">
      <w:pPr>
        <w:spacing w:line="360" w:lineRule="auto"/>
        <w:ind w:firstLine="437"/>
        <w:outlineLvl w:val="2"/>
        <w:rPr>
          <w:rFonts w:ascii="宋体" w:hAnsi="宋体" w:eastAsia="宋体"/>
          <w:b/>
          <w:sz w:val="24"/>
        </w:rPr>
      </w:pPr>
      <w:bookmarkStart w:id="191" w:name="_Toc14001"/>
      <w:bookmarkStart w:id="192" w:name="_Toc19890"/>
      <w:bookmarkStart w:id="193" w:name="_Toc6885"/>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191"/>
      <w:bookmarkEnd w:id="192"/>
      <w:bookmarkEnd w:id="193"/>
    </w:p>
    <w:p w14:paraId="2A6423E2">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2E3F6B30">
      <w:pPr>
        <w:spacing w:line="360" w:lineRule="auto"/>
        <w:jc w:val="center"/>
        <w:outlineLvl w:val="1"/>
        <w:rPr>
          <w:rFonts w:ascii="宋体" w:hAnsi="宋体" w:eastAsia="宋体"/>
          <w:b/>
          <w:sz w:val="24"/>
        </w:rPr>
      </w:pPr>
      <w:r>
        <w:rPr>
          <w:rFonts w:ascii="宋体" w:hAnsi="宋体" w:eastAsia="宋体"/>
          <w:sz w:val="24"/>
        </w:rPr>
        <w:br w:type="page"/>
      </w:r>
      <w:bookmarkStart w:id="194"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194"/>
    </w:p>
    <w:p w14:paraId="5FDC1E43">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41DBE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70AF8BA8">
            <w:pPr>
              <w:jc w:val="center"/>
              <w:rPr>
                <w:rFonts w:ascii="宋体" w:hAnsi="宋体" w:eastAsia="宋体"/>
                <w:b/>
                <w:sz w:val="24"/>
              </w:rPr>
            </w:pPr>
            <w:r>
              <w:rPr>
                <w:rFonts w:ascii="宋体" w:hAnsi="宋体" w:eastAsia="宋体"/>
                <w:b/>
                <w:sz w:val="24"/>
              </w:rPr>
              <w:t>条款号</w:t>
            </w:r>
          </w:p>
        </w:tc>
        <w:tc>
          <w:tcPr>
            <w:tcW w:w="4525" w:type="pct"/>
            <w:vAlign w:val="center"/>
          </w:tcPr>
          <w:p w14:paraId="051DF4FE">
            <w:pPr>
              <w:jc w:val="center"/>
              <w:rPr>
                <w:rFonts w:ascii="宋体" w:hAnsi="宋体" w:eastAsia="宋体"/>
                <w:b/>
                <w:sz w:val="24"/>
              </w:rPr>
            </w:pPr>
            <w:r>
              <w:rPr>
                <w:rFonts w:ascii="宋体" w:hAnsi="宋体" w:eastAsia="宋体"/>
                <w:b/>
                <w:sz w:val="24"/>
              </w:rPr>
              <w:t>约定内容</w:t>
            </w:r>
          </w:p>
        </w:tc>
      </w:tr>
      <w:tr w14:paraId="23242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6DB34671">
            <w:pPr>
              <w:spacing w:line="560" w:lineRule="exact"/>
              <w:rPr>
                <w:rFonts w:ascii="宋体" w:hAnsi="宋体" w:eastAsia="宋体"/>
                <w:sz w:val="24"/>
              </w:rPr>
            </w:pPr>
          </w:p>
        </w:tc>
        <w:tc>
          <w:tcPr>
            <w:tcW w:w="4525" w:type="pct"/>
            <w:vAlign w:val="center"/>
          </w:tcPr>
          <w:p w14:paraId="51AEDFD6">
            <w:pPr>
              <w:spacing w:line="560" w:lineRule="exact"/>
              <w:rPr>
                <w:rFonts w:ascii="宋体" w:hAnsi="宋体" w:eastAsia="宋体"/>
                <w:sz w:val="24"/>
              </w:rPr>
            </w:pPr>
          </w:p>
        </w:tc>
      </w:tr>
      <w:tr w14:paraId="284A7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0799EA0">
            <w:pPr>
              <w:spacing w:line="560" w:lineRule="exact"/>
              <w:rPr>
                <w:rFonts w:ascii="宋体" w:hAnsi="宋体" w:eastAsia="宋体"/>
                <w:sz w:val="24"/>
              </w:rPr>
            </w:pPr>
          </w:p>
        </w:tc>
        <w:tc>
          <w:tcPr>
            <w:tcW w:w="4525" w:type="pct"/>
            <w:vAlign w:val="center"/>
          </w:tcPr>
          <w:p w14:paraId="05FF4733">
            <w:pPr>
              <w:spacing w:line="560" w:lineRule="exact"/>
              <w:rPr>
                <w:rFonts w:ascii="宋体" w:hAnsi="宋体" w:eastAsia="宋体"/>
                <w:sz w:val="24"/>
              </w:rPr>
            </w:pPr>
          </w:p>
        </w:tc>
      </w:tr>
      <w:tr w14:paraId="50433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1E640E8">
            <w:pPr>
              <w:spacing w:line="560" w:lineRule="exact"/>
              <w:rPr>
                <w:rFonts w:ascii="宋体" w:hAnsi="宋体" w:eastAsia="宋体"/>
                <w:sz w:val="24"/>
              </w:rPr>
            </w:pPr>
          </w:p>
        </w:tc>
        <w:tc>
          <w:tcPr>
            <w:tcW w:w="4525" w:type="pct"/>
            <w:vAlign w:val="center"/>
          </w:tcPr>
          <w:p w14:paraId="45994C95">
            <w:pPr>
              <w:spacing w:line="560" w:lineRule="exact"/>
              <w:rPr>
                <w:rFonts w:ascii="宋体" w:hAnsi="宋体" w:eastAsia="宋体"/>
                <w:sz w:val="24"/>
              </w:rPr>
            </w:pPr>
          </w:p>
        </w:tc>
      </w:tr>
      <w:tr w14:paraId="28E10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F9B11A9">
            <w:pPr>
              <w:spacing w:line="560" w:lineRule="exact"/>
              <w:rPr>
                <w:rFonts w:ascii="宋体" w:hAnsi="宋体" w:eastAsia="宋体"/>
                <w:sz w:val="24"/>
              </w:rPr>
            </w:pPr>
          </w:p>
        </w:tc>
        <w:tc>
          <w:tcPr>
            <w:tcW w:w="4525" w:type="pct"/>
            <w:vAlign w:val="center"/>
          </w:tcPr>
          <w:p w14:paraId="3068BDA5">
            <w:pPr>
              <w:spacing w:line="560" w:lineRule="exact"/>
              <w:rPr>
                <w:rFonts w:ascii="宋体" w:hAnsi="宋体" w:eastAsia="宋体"/>
                <w:sz w:val="24"/>
              </w:rPr>
            </w:pPr>
          </w:p>
        </w:tc>
      </w:tr>
      <w:tr w14:paraId="0F512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949FF73">
            <w:pPr>
              <w:spacing w:line="560" w:lineRule="exact"/>
              <w:rPr>
                <w:rFonts w:ascii="宋体" w:hAnsi="宋体" w:eastAsia="宋体"/>
                <w:sz w:val="24"/>
              </w:rPr>
            </w:pPr>
          </w:p>
        </w:tc>
        <w:tc>
          <w:tcPr>
            <w:tcW w:w="4525" w:type="pct"/>
            <w:vAlign w:val="center"/>
          </w:tcPr>
          <w:p w14:paraId="26AC0A95">
            <w:pPr>
              <w:spacing w:line="560" w:lineRule="exact"/>
              <w:rPr>
                <w:rFonts w:ascii="宋体" w:hAnsi="宋体" w:eastAsia="宋体"/>
                <w:sz w:val="24"/>
                <w:u w:val="single"/>
              </w:rPr>
            </w:pPr>
          </w:p>
        </w:tc>
      </w:tr>
      <w:tr w14:paraId="121EF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BB1D8EF">
            <w:pPr>
              <w:spacing w:line="560" w:lineRule="exact"/>
              <w:rPr>
                <w:rFonts w:ascii="宋体" w:hAnsi="宋体" w:eastAsia="宋体"/>
                <w:sz w:val="24"/>
              </w:rPr>
            </w:pPr>
          </w:p>
        </w:tc>
        <w:tc>
          <w:tcPr>
            <w:tcW w:w="4525" w:type="pct"/>
            <w:vAlign w:val="center"/>
          </w:tcPr>
          <w:p w14:paraId="731711CE">
            <w:pPr>
              <w:spacing w:line="560" w:lineRule="exact"/>
              <w:rPr>
                <w:rFonts w:ascii="宋体" w:hAnsi="宋体" w:eastAsia="宋体"/>
                <w:sz w:val="24"/>
              </w:rPr>
            </w:pPr>
          </w:p>
        </w:tc>
      </w:tr>
      <w:tr w14:paraId="30B01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2381E78">
            <w:pPr>
              <w:spacing w:line="560" w:lineRule="exact"/>
              <w:rPr>
                <w:rFonts w:ascii="宋体" w:hAnsi="宋体" w:eastAsia="宋体"/>
                <w:sz w:val="24"/>
              </w:rPr>
            </w:pPr>
          </w:p>
        </w:tc>
        <w:tc>
          <w:tcPr>
            <w:tcW w:w="4525" w:type="pct"/>
            <w:vAlign w:val="center"/>
          </w:tcPr>
          <w:p w14:paraId="41ED3574">
            <w:pPr>
              <w:spacing w:line="560" w:lineRule="exact"/>
              <w:rPr>
                <w:rFonts w:ascii="宋体" w:hAnsi="宋体" w:eastAsia="宋体"/>
                <w:sz w:val="24"/>
                <w:u w:val="single"/>
              </w:rPr>
            </w:pPr>
          </w:p>
        </w:tc>
      </w:tr>
      <w:tr w14:paraId="17E7F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04CEA7C">
            <w:pPr>
              <w:spacing w:line="560" w:lineRule="exact"/>
              <w:rPr>
                <w:rFonts w:ascii="宋体" w:hAnsi="宋体" w:eastAsia="宋体"/>
                <w:sz w:val="24"/>
              </w:rPr>
            </w:pPr>
          </w:p>
        </w:tc>
        <w:tc>
          <w:tcPr>
            <w:tcW w:w="4525" w:type="pct"/>
            <w:vAlign w:val="center"/>
          </w:tcPr>
          <w:p w14:paraId="692C358C">
            <w:pPr>
              <w:spacing w:line="560" w:lineRule="exact"/>
              <w:rPr>
                <w:rFonts w:ascii="宋体" w:hAnsi="宋体" w:eastAsia="宋体"/>
                <w:sz w:val="24"/>
              </w:rPr>
            </w:pPr>
          </w:p>
        </w:tc>
      </w:tr>
      <w:tr w14:paraId="4772E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635F34E">
            <w:pPr>
              <w:spacing w:line="560" w:lineRule="exact"/>
              <w:rPr>
                <w:rFonts w:ascii="宋体" w:hAnsi="宋体" w:eastAsia="宋体"/>
                <w:sz w:val="24"/>
              </w:rPr>
            </w:pPr>
          </w:p>
        </w:tc>
        <w:tc>
          <w:tcPr>
            <w:tcW w:w="4525" w:type="pct"/>
            <w:vAlign w:val="center"/>
          </w:tcPr>
          <w:p w14:paraId="10D21F7B">
            <w:pPr>
              <w:spacing w:line="560" w:lineRule="exact"/>
              <w:rPr>
                <w:rFonts w:ascii="宋体" w:hAnsi="宋体" w:eastAsia="宋体"/>
                <w:sz w:val="24"/>
              </w:rPr>
            </w:pPr>
          </w:p>
        </w:tc>
      </w:tr>
      <w:tr w14:paraId="7E5B3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398B239">
            <w:pPr>
              <w:spacing w:line="560" w:lineRule="exact"/>
              <w:rPr>
                <w:rFonts w:ascii="宋体" w:hAnsi="宋体" w:eastAsia="宋体"/>
                <w:sz w:val="24"/>
              </w:rPr>
            </w:pPr>
          </w:p>
        </w:tc>
        <w:tc>
          <w:tcPr>
            <w:tcW w:w="4525" w:type="pct"/>
            <w:vAlign w:val="center"/>
          </w:tcPr>
          <w:p w14:paraId="346B00F8">
            <w:pPr>
              <w:spacing w:line="560" w:lineRule="exact"/>
              <w:rPr>
                <w:rFonts w:ascii="宋体" w:hAnsi="宋体" w:eastAsia="宋体"/>
                <w:sz w:val="24"/>
              </w:rPr>
            </w:pPr>
          </w:p>
        </w:tc>
      </w:tr>
      <w:tr w14:paraId="68F18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E618319">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160EAB2D">
            <w:pPr>
              <w:spacing w:line="560" w:lineRule="exact"/>
              <w:rPr>
                <w:rFonts w:ascii="宋体" w:hAnsi="宋体" w:eastAsia="宋体"/>
                <w:sz w:val="24"/>
              </w:rPr>
            </w:pPr>
          </w:p>
        </w:tc>
      </w:tr>
      <w:tr w14:paraId="3F0E9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14B08A26">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391BEEE6">
            <w:pPr>
              <w:spacing w:line="560" w:lineRule="exact"/>
              <w:rPr>
                <w:rFonts w:ascii="宋体" w:hAnsi="宋体" w:eastAsia="宋体"/>
                <w:sz w:val="24"/>
              </w:rPr>
            </w:pPr>
          </w:p>
        </w:tc>
      </w:tr>
    </w:tbl>
    <w:p w14:paraId="6AD68EBF">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F54B933">
      <w:pPr>
        <w:spacing w:line="360" w:lineRule="auto"/>
        <w:jc w:val="center"/>
        <w:outlineLvl w:val="0"/>
        <w:rPr>
          <w:rFonts w:asciiTheme="minorEastAsia" w:hAnsiTheme="minorEastAsia" w:eastAsiaTheme="minorEastAsia"/>
          <w:b/>
          <w:sz w:val="28"/>
        </w:rPr>
      </w:pPr>
      <w:bookmarkStart w:id="195" w:name="_Toc29381"/>
      <w:r>
        <w:rPr>
          <w:rFonts w:hint="eastAsia" w:asciiTheme="minorEastAsia" w:hAnsiTheme="minorEastAsia" w:eastAsiaTheme="minorEastAsia"/>
          <w:b/>
          <w:sz w:val="28"/>
        </w:rPr>
        <w:t>第六章  响应文件格式</w:t>
      </w:r>
      <w:bookmarkEnd w:id="195"/>
    </w:p>
    <w:p w14:paraId="1F31FAC8">
      <w:pPr>
        <w:spacing w:line="500" w:lineRule="exact"/>
        <w:jc w:val="center"/>
        <w:outlineLvl w:val="1"/>
        <w:rPr>
          <w:rFonts w:hint="eastAsia" w:asciiTheme="minorEastAsia" w:hAnsiTheme="minorEastAsia" w:eastAsiaTheme="minorEastAsia"/>
          <w:b/>
          <w:sz w:val="32"/>
          <w:lang w:eastAsia="zh-CN"/>
        </w:rPr>
      </w:pPr>
      <w:r>
        <w:rPr>
          <w:rFonts w:hint="eastAsia" w:asciiTheme="minorEastAsia" w:hAnsiTheme="minorEastAsia" w:eastAsiaTheme="minorEastAsia"/>
          <w:b/>
          <w:sz w:val="32"/>
          <w:lang w:eastAsia="zh-CN"/>
        </w:rPr>
        <w:t>2026年安徽省水上运动管理中心青少年赛艇、皮划艇冠军赛及锦标赛采购项目</w:t>
      </w:r>
    </w:p>
    <w:p w14:paraId="1E70CDDF">
      <w:pPr>
        <w:spacing w:line="900" w:lineRule="exact"/>
        <w:jc w:val="center"/>
        <w:rPr>
          <w:rFonts w:asciiTheme="minorEastAsia" w:hAnsiTheme="minorEastAsia" w:eastAsiaTheme="minorEastAsia"/>
          <w:b/>
          <w:sz w:val="72"/>
        </w:rPr>
      </w:pPr>
    </w:p>
    <w:p w14:paraId="3F453C7F">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14:paraId="711C0AFE">
      <w:pPr>
        <w:spacing w:line="900" w:lineRule="exact"/>
        <w:jc w:val="center"/>
        <w:rPr>
          <w:rFonts w:asciiTheme="minorEastAsia" w:hAnsiTheme="minorEastAsia" w:eastAsiaTheme="minorEastAsia"/>
          <w:b/>
          <w:sz w:val="72"/>
        </w:rPr>
      </w:pPr>
    </w:p>
    <w:p w14:paraId="289A074E">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14:paraId="0AE671BD">
      <w:pPr>
        <w:spacing w:line="900" w:lineRule="exact"/>
        <w:jc w:val="center"/>
        <w:rPr>
          <w:rFonts w:asciiTheme="minorEastAsia" w:hAnsiTheme="minorEastAsia" w:eastAsiaTheme="minorEastAsia"/>
          <w:b/>
          <w:sz w:val="72"/>
        </w:rPr>
      </w:pPr>
    </w:p>
    <w:p w14:paraId="19019763">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14:paraId="29EAE127">
      <w:pPr>
        <w:spacing w:line="900" w:lineRule="exact"/>
        <w:jc w:val="center"/>
        <w:rPr>
          <w:rFonts w:asciiTheme="minorEastAsia" w:hAnsiTheme="minorEastAsia" w:eastAsiaTheme="minorEastAsia"/>
          <w:b/>
          <w:sz w:val="72"/>
        </w:rPr>
      </w:pPr>
    </w:p>
    <w:p w14:paraId="5A4776F9">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14:paraId="65CF22C2">
      <w:pPr>
        <w:spacing w:after="156" w:afterLines="50"/>
        <w:jc w:val="center"/>
        <w:rPr>
          <w:rFonts w:asciiTheme="minorEastAsia" w:hAnsiTheme="minorEastAsia" w:eastAsiaTheme="minorEastAsia"/>
          <w:b/>
          <w:sz w:val="72"/>
        </w:rPr>
      </w:pPr>
    </w:p>
    <w:p w14:paraId="37E8A934">
      <w:pPr>
        <w:spacing w:before="156" w:beforeLines="50" w:after="156" w:afterLines="50"/>
        <w:jc w:val="center"/>
        <w:outlineLvl w:val="1"/>
        <w:rPr>
          <w:rFonts w:asciiTheme="minorEastAsia" w:hAnsiTheme="minorEastAsia" w:eastAsiaTheme="minorEastAsia"/>
          <w:b/>
          <w:sz w:val="32"/>
          <w:szCs w:val="32"/>
        </w:rPr>
      </w:pPr>
      <w:bookmarkStart w:id="196" w:name="_Toc6182"/>
      <w:r>
        <w:rPr>
          <w:rFonts w:hint="eastAsia" w:asciiTheme="minorEastAsia" w:hAnsiTheme="minorEastAsia" w:eastAsiaTheme="minorEastAsia"/>
          <w:b/>
          <w:sz w:val="32"/>
          <w:szCs w:val="32"/>
        </w:rPr>
        <w:t>【第</w:t>
      </w:r>
      <w:r>
        <w:rPr>
          <w:rFonts w:hint="eastAsia" w:asciiTheme="minorEastAsia" w:hAnsiTheme="minorEastAsia" w:eastAsiaTheme="minorEastAsia"/>
          <w:b/>
          <w:sz w:val="32"/>
          <w:szCs w:val="32"/>
          <w:u w:val="single"/>
        </w:rPr>
        <w:t xml:space="preserve">   </w:t>
      </w:r>
      <w:r>
        <w:rPr>
          <w:rFonts w:hint="eastAsia" w:asciiTheme="minorEastAsia" w:hAnsiTheme="minorEastAsia" w:eastAsiaTheme="minorEastAsia"/>
          <w:b/>
          <w:sz w:val="32"/>
          <w:szCs w:val="32"/>
        </w:rPr>
        <w:t>包】</w:t>
      </w:r>
      <w:bookmarkEnd w:id="196"/>
    </w:p>
    <w:p w14:paraId="5C41C6A7">
      <w:pPr>
        <w:spacing w:after="156" w:afterLines="50" w:line="500" w:lineRule="exact"/>
        <w:jc w:val="center"/>
        <w:rPr>
          <w:rFonts w:asciiTheme="minorEastAsia" w:hAnsiTheme="minorEastAsia" w:eastAsiaTheme="minorEastAsia"/>
          <w:b/>
          <w:sz w:val="28"/>
          <w:szCs w:val="28"/>
        </w:rPr>
      </w:pPr>
    </w:p>
    <w:p w14:paraId="396F3C33">
      <w:pPr>
        <w:spacing w:after="156" w:afterLines="50" w:line="500" w:lineRule="exact"/>
        <w:jc w:val="center"/>
        <w:rPr>
          <w:rFonts w:asciiTheme="minorEastAsia" w:hAnsiTheme="minorEastAsia" w:eastAsiaTheme="minorEastAsia"/>
          <w:b/>
          <w:sz w:val="72"/>
        </w:rPr>
      </w:pPr>
    </w:p>
    <w:p w14:paraId="7BA1BBA0">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供应商：</w:t>
      </w:r>
      <w:r>
        <w:rPr>
          <w:rFonts w:hint="eastAsia" w:asciiTheme="minorEastAsia" w:hAnsiTheme="minorEastAsia" w:eastAsiaTheme="minorEastAsia"/>
          <w:b/>
          <w:sz w:val="32"/>
          <w:u w:val="single"/>
        </w:rPr>
        <w:t xml:space="preserve">               </w:t>
      </w:r>
    </w:p>
    <w:p w14:paraId="218A2E0E">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197" w:name="_Toc400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197"/>
    </w:p>
    <w:p w14:paraId="00C9FCEF">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37ED8E18">
      <w:pPr>
        <w:spacing w:line="360" w:lineRule="auto"/>
        <w:jc w:val="center"/>
        <w:outlineLvl w:val="1"/>
        <w:rPr>
          <w:rFonts w:asciiTheme="minorEastAsia" w:hAnsiTheme="minorEastAsia" w:eastAsiaTheme="minorEastAsia"/>
          <w:b/>
          <w:sz w:val="24"/>
        </w:rPr>
      </w:pPr>
      <w:bookmarkStart w:id="198" w:name="_Toc461056631"/>
      <w:bookmarkStart w:id="199" w:name="_Toc461053086"/>
      <w:bookmarkStart w:id="200" w:name="_Toc10964"/>
      <w:bookmarkStart w:id="201" w:name="_Toc520983587"/>
      <w:r>
        <w:rPr>
          <w:rFonts w:hint="eastAsia" w:asciiTheme="minorEastAsia" w:hAnsiTheme="minorEastAsia" w:eastAsiaTheme="minorEastAsia"/>
          <w:b/>
          <w:sz w:val="24"/>
        </w:rPr>
        <w:t>一</w:t>
      </w:r>
      <w:bookmarkEnd w:id="198"/>
      <w:bookmarkEnd w:id="199"/>
      <w:r>
        <w:rPr>
          <w:rFonts w:hint="eastAsia" w:asciiTheme="minorEastAsia" w:hAnsiTheme="minorEastAsia" w:eastAsiaTheme="minorEastAsia"/>
          <w:b/>
          <w:sz w:val="24"/>
        </w:rPr>
        <w:t>、报价表格式</w:t>
      </w:r>
      <w:bookmarkEnd w:id="200"/>
      <w:bookmarkEnd w:id="201"/>
    </w:p>
    <w:p w14:paraId="1DD1AB45">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4B4CB5B4">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lang w:eastAsia="zh-CN"/>
        </w:rPr>
        <w:t>2026年安徽省水上运动管理中心青少年赛艇、皮划艇冠军赛及锦标赛采购项目</w:t>
      </w:r>
    </w:p>
    <w:p w14:paraId="04317247">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eastAsia="zh-CN"/>
        </w:rPr>
        <w:t>ZFCG-202616100010</w:t>
      </w:r>
      <w:r>
        <w:rPr>
          <w:rFonts w:hint="eastAsia" w:ascii="宋体" w:hAnsi="宋体" w:eastAsia="宋体"/>
          <w:b/>
          <w:sz w:val="24"/>
          <w:szCs w:val="28"/>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53F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9CA0AFD">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61B7B288">
            <w:pPr>
              <w:spacing w:line="360" w:lineRule="auto"/>
              <w:rPr>
                <w:rFonts w:ascii="宋体" w:hAnsi="宋体" w:eastAsia="宋体"/>
                <w:b/>
                <w:sz w:val="24"/>
              </w:rPr>
            </w:pPr>
          </w:p>
        </w:tc>
      </w:tr>
      <w:tr w14:paraId="3989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05FBE74">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78E4D8FF">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 第</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包</w:t>
            </w:r>
          </w:p>
        </w:tc>
      </w:tr>
      <w:tr w14:paraId="02AA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F7007E2">
            <w:pPr>
              <w:spacing w:line="360" w:lineRule="auto"/>
              <w:jc w:val="center"/>
              <w:rPr>
                <w:rFonts w:ascii="宋体" w:hAnsi="宋体" w:eastAsia="宋体"/>
                <w:b/>
                <w:sz w:val="24"/>
              </w:rPr>
            </w:pPr>
            <w:r>
              <w:rPr>
                <w:rFonts w:hint="eastAsia" w:ascii="宋体" w:hAnsi="宋体" w:eastAsia="宋体"/>
                <w:b/>
                <w:sz w:val="24"/>
              </w:rPr>
              <w:t>报价</w:t>
            </w:r>
          </w:p>
          <w:p w14:paraId="31719330">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7E2F52C3">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1ED80C53">
            <w:pPr>
              <w:snapToGrid w:val="0"/>
              <w:spacing w:line="360" w:lineRule="auto"/>
              <w:rPr>
                <w:rFonts w:ascii="宋体" w:hAnsi="宋体" w:eastAsia="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14:paraId="5693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3D2CE80">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2981B1DC">
            <w:pPr>
              <w:spacing w:line="360" w:lineRule="auto"/>
              <w:rPr>
                <w:rFonts w:ascii="宋体" w:hAnsi="宋体" w:eastAsia="宋体"/>
                <w:b/>
                <w:sz w:val="24"/>
              </w:rPr>
            </w:pPr>
          </w:p>
        </w:tc>
      </w:tr>
    </w:tbl>
    <w:p w14:paraId="423EAFB9">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供应商电子签章：     </w:t>
      </w:r>
      <w:r>
        <w:rPr>
          <w:rFonts w:ascii="宋体" w:hAnsi="宋体" w:eastAsia="宋体"/>
          <w:sz w:val="24"/>
          <w:szCs w:val="24"/>
        </w:rPr>
        <w:t xml:space="preserve">    </w:t>
      </w:r>
      <w:r>
        <w:rPr>
          <w:rFonts w:hint="eastAsia" w:ascii="宋体" w:hAnsi="宋体" w:eastAsia="宋体"/>
          <w:sz w:val="24"/>
          <w:szCs w:val="24"/>
        </w:rPr>
        <w:t xml:space="preserve">    </w:t>
      </w:r>
    </w:p>
    <w:p w14:paraId="18D93C52">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49D31E9B">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62647AB5">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4F7F5799">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4CB630F0">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3.供应商应根据其响应文件中报价表的内容填写唱标信息，唱标信息不作为评审的依据。唱标信息与报价表不一致的，</w:t>
      </w:r>
      <w:r>
        <w:rPr>
          <w:rFonts w:ascii="宋体" w:hAnsi="宋体" w:eastAsia="宋体"/>
          <w:b/>
          <w:bCs/>
          <w:sz w:val="24"/>
          <w:szCs w:val="28"/>
        </w:rPr>
        <w:t>以</w:t>
      </w:r>
      <w:r>
        <w:rPr>
          <w:rFonts w:hint="eastAsia" w:ascii="宋体" w:hAnsi="宋体" w:eastAsia="宋体"/>
          <w:b/>
          <w:bCs/>
          <w:sz w:val="24"/>
          <w:szCs w:val="28"/>
        </w:rPr>
        <w:t>报价表为准。</w:t>
      </w:r>
    </w:p>
    <w:p w14:paraId="147F2917">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4.报价表中大写金额与小写金额不一致的，以大写金额为准。</w:t>
      </w:r>
    </w:p>
    <w:p w14:paraId="2E4DD6B0">
      <w:pPr>
        <w:pStyle w:val="24"/>
        <w:ind w:firstLine="210"/>
      </w:pPr>
    </w:p>
    <w:p w14:paraId="2E5BA6B0">
      <w:pPr>
        <w:widowControl/>
        <w:jc w:val="left"/>
        <w:rPr>
          <w:rFonts w:hint="eastAsia" w:ascii="宋体" w:hAnsi="宋体" w:eastAsia="宋体"/>
          <w:b/>
          <w:sz w:val="24"/>
          <w:szCs w:val="28"/>
          <w:lang w:eastAsia="zh-CN"/>
        </w:rPr>
      </w:pPr>
      <w:r>
        <w:rPr>
          <w:rFonts w:hint="eastAsia" w:ascii="宋体" w:hAnsi="宋体" w:eastAsia="宋体"/>
          <w:b/>
          <w:sz w:val="24"/>
          <w:szCs w:val="28"/>
        </w:rPr>
        <w:t>1-2 分项报价明细表</w:t>
      </w:r>
      <w:r>
        <w:rPr>
          <w:rFonts w:hint="eastAsia" w:ascii="宋体" w:hAnsi="宋体" w:eastAsia="宋体"/>
          <w:b/>
          <w:sz w:val="24"/>
          <w:szCs w:val="28"/>
          <w:lang w:eastAsia="zh-CN"/>
        </w:rPr>
        <w:t>（</w:t>
      </w:r>
      <w:r>
        <w:rPr>
          <w:rFonts w:hint="eastAsia" w:ascii="宋体" w:hAnsi="宋体" w:eastAsia="宋体"/>
          <w:b/>
          <w:sz w:val="24"/>
          <w:szCs w:val="28"/>
          <w:lang w:val="en-US" w:eastAsia="zh-CN"/>
        </w:rPr>
        <w:t>包1</w:t>
      </w:r>
      <w:r>
        <w:rPr>
          <w:rFonts w:hint="eastAsia" w:ascii="宋体" w:hAnsi="宋体" w:eastAsia="宋体"/>
          <w:b/>
          <w:sz w:val="24"/>
          <w:szCs w:val="28"/>
          <w:lang w:eastAsia="zh-CN"/>
        </w:rPr>
        <w:t>）</w:t>
      </w:r>
    </w:p>
    <w:p w14:paraId="5A85E4F8">
      <w:pPr>
        <w:spacing w:line="360" w:lineRule="auto"/>
        <w:ind w:firstLine="435"/>
        <w:jc w:val="center"/>
        <w:rPr>
          <w:rFonts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0F24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0558E5E4">
            <w:pPr>
              <w:jc w:val="center"/>
              <w:rPr>
                <w:rFonts w:ascii="宋体" w:hAnsi="宋体" w:eastAsia="宋体"/>
                <w:b/>
                <w:sz w:val="24"/>
              </w:rPr>
            </w:pPr>
            <w:r>
              <w:rPr>
                <w:rFonts w:hint="eastAsia" w:ascii="宋体" w:hAnsi="宋体" w:eastAsia="宋体"/>
                <w:b/>
                <w:sz w:val="24"/>
              </w:rPr>
              <w:t>序号</w:t>
            </w:r>
          </w:p>
        </w:tc>
        <w:tc>
          <w:tcPr>
            <w:tcW w:w="1824" w:type="pct"/>
            <w:vAlign w:val="center"/>
          </w:tcPr>
          <w:p w14:paraId="4F669DDD">
            <w:pPr>
              <w:jc w:val="center"/>
              <w:rPr>
                <w:rFonts w:ascii="宋体" w:hAnsi="宋体" w:eastAsia="宋体"/>
                <w:b/>
                <w:sz w:val="24"/>
              </w:rPr>
            </w:pPr>
            <w:r>
              <w:rPr>
                <w:rFonts w:hint="eastAsia" w:ascii="宋体" w:hAnsi="宋体" w:eastAsia="宋体"/>
                <w:b/>
                <w:sz w:val="24"/>
              </w:rPr>
              <w:t>服务内容</w:t>
            </w:r>
          </w:p>
        </w:tc>
        <w:tc>
          <w:tcPr>
            <w:tcW w:w="796" w:type="pct"/>
            <w:vAlign w:val="center"/>
          </w:tcPr>
          <w:p w14:paraId="7CC21BA9">
            <w:pPr>
              <w:jc w:val="center"/>
              <w:rPr>
                <w:rFonts w:ascii="宋体" w:hAnsi="宋体" w:eastAsia="宋体"/>
                <w:b/>
                <w:sz w:val="24"/>
              </w:rPr>
            </w:pPr>
            <w:r>
              <w:rPr>
                <w:rFonts w:hint="eastAsia" w:ascii="宋体" w:hAnsi="宋体" w:eastAsia="宋体"/>
                <w:b/>
                <w:sz w:val="24"/>
              </w:rPr>
              <w:t>项</w:t>
            </w:r>
          </w:p>
        </w:tc>
        <w:tc>
          <w:tcPr>
            <w:tcW w:w="996" w:type="pct"/>
            <w:vAlign w:val="center"/>
          </w:tcPr>
          <w:p w14:paraId="124787D1">
            <w:pPr>
              <w:jc w:val="center"/>
              <w:rPr>
                <w:rFonts w:ascii="宋体" w:hAnsi="宋体" w:eastAsia="宋体"/>
                <w:b/>
                <w:sz w:val="24"/>
              </w:rPr>
            </w:pPr>
            <w:r>
              <w:rPr>
                <w:rFonts w:hint="eastAsia" w:ascii="宋体" w:hAnsi="宋体" w:eastAsia="宋体"/>
                <w:b/>
                <w:sz w:val="24"/>
              </w:rPr>
              <w:t>单价</w:t>
            </w:r>
          </w:p>
        </w:tc>
        <w:tc>
          <w:tcPr>
            <w:tcW w:w="919" w:type="pct"/>
            <w:vAlign w:val="center"/>
          </w:tcPr>
          <w:p w14:paraId="5B530A29">
            <w:pPr>
              <w:jc w:val="center"/>
              <w:rPr>
                <w:rFonts w:ascii="宋体" w:hAnsi="宋体" w:eastAsia="宋体"/>
                <w:b/>
                <w:sz w:val="24"/>
              </w:rPr>
            </w:pPr>
            <w:r>
              <w:rPr>
                <w:rFonts w:hint="eastAsia" w:ascii="宋体" w:hAnsi="宋体" w:eastAsia="宋体"/>
                <w:b/>
                <w:sz w:val="24"/>
              </w:rPr>
              <w:t>小计金额（元）</w:t>
            </w:r>
          </w:p>
        </w:tc>
      </w:tr>
      <w:tr w14:paraId="6958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32CC6DED">
            <w:pPr>
              <w:jc w:val="center"/>
              <w:rPr>
                <w:rFonts w:ascii="宋体" w:hAnsi="宋体" w:eastAsia="宋体"/>
                <w:sz w:val="24"/>
              </w:rPr>
            </w:pPr>
            <w:r>
              <w:rPr>
                <w:rFonts w:hint="eastAsia" w:ascii="宋体" w:hAnsi="宋体" w:eastAsia="宋体"/>
                <w:sz w:val="24"/>
              </w:rPr>
              <w:t>1</w:t>
            </w:r>
          </w:p>
        </w:tc>
        <w:tc>
          <w:tcPr>
            <w:tcW w:w="1824" w:type="pct"/>
            <w:vAlign w:val="center"/>
          </w:tcPr>
          <w:p w14:paraId="36E8C1EC">
            <w:pPr>
              <w:jc w:val="center"/>
              <w:rPr>
                <w:rFonts w:ascii="宋体" w:hAnsi="宋体" w:eastAsia="宋体"/>
                <w:sz w:val="24"/>
                <w:highlight w:val="none"/>
              </w:rPr>
            </w:pPr>
            <w:r>
              <w:rPr>
                <w:rFonts w:hint="eastAsia" w:asciiTheme="minorEastAsia" w:hAnsiTheme="minorEastAsia" w:eastAsiaTheme="minorEastAsia" w:cstheme="minorEastAsia"/>
                <w:color w:val="auto"/>
                <w:kern w:val="2"/>
                <w:highlight w:val="none"/>
                <w:lang w:eastAsia="zh-CN"/>
              </w:rPr>
              <w:t>2026年安徽省青少</w:t>
            </w:r>
            <w:r>
              <w:rPr>
                <w:rFonts w:hint="eastAsia" w:asciiTheme="minorEastAsia" w:hAnsiTheme="minorEastAsia" w:eastAsiaTheme="minorEastAsia" w:cstheme="minorEastAsia"/>
                <w:color w:val="auto"/>
                <w:kern w:val="2"/>
                <w:highlight w:val="none"/>
                <w:lang w:val="en-US" w:eastAsia="zh-CN"/>
              </w:rPr>
              <w:t>年赛艇</w:t>
            </w:r>
            <w:r>
              <w:rPr>
                <w:rFonts w:hint="eastAsia" w:asciiTheme="minorEastAsia" w:hAnsiTheme="minorEastAsia" w:eastAsiaTheme="minorEastAsia" w:cstheme="minorEastAsia"/>
                <w:color w:val="auto"/>
                <w:kern w:val="2"/>
                <w:highlight w:val="none"/>
                <w:lang w:eastAsia="zh-CN"/>
              </w:rPr>
              <w:t>冠军赛</w:t>
            </w:r>
          </w:p>
        </w:tc>
        <w:tc>
          <w:tcPr>
            <w:tcW w:w="796" w:type="pct"/>
            <w:vAlign w:val="center"/>
          </w:tcPr>
          <w:p w14:paraId="449EFD44">
            <w:pPr>
              <w:jc w:val="center"/>
              <w:rPr>
                <w:rFonts w:ascii="宋体" w:hAnsi="宋体" w:eastAsia="宋体"/>
                <w:sz w:val="24"/>
              </w:rPr>
            </w:pPr>
          </w:p>
        </w:tc>
        <w:tc>
          <w:tcPr>
            <w:tcW w:w="996" w:type="pct"/>
            <w:vAlign w:val="center"/>
          </w:tcPr>
          <w:p w14:paraId="1D694AF2">
            <w:pPr>
              <w:jc w:val="center"/>
              <w:rPr>
                <w:rFonts w:ascii="宋体" w:hAnsi="宋体" w:eastAsia="宋体"/>
                <w:sz w:val="24"/>
              </w:rPr>
            </w:pPr>
          </w:p>
        </w:tc>
        <w:tc>
          <w:tcPr>
            <w:tcW w:w="919" w:type="pct"/>
            <w:vAlign w:val="center"/>
          </w:tcPr>
          <w:p w14:paraId="2AC88185">
            <w:pPr>
              <w:jc w:val="center"/>
              <w:rPr>
                <w:rFonts w:ascii="宋体" w:hAnsi="宋体" w:eastAsia="宋体"/>
                <w:sz w:val="24"/>
              </w:rPr>
            </w:pPr>
          </w:p>
        </w:tc>
      </w:tr>
      <w:tr w14:paraId="6DE8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39999845">
            <w:pPr>
              <w:jc w:val="center"/>
              <w:rPr>
                <w:rFonts w:ascii="宋体" w:hAnsi="宋体" w:eastAsia="宋体"/>
                <w:sz w:val="24"/>
              </w:rPr>
            </w:pPr>
            <w:r>
              <w:rPr>
                <w:rFonts w:hint="eastAsia" w:ascii="宋体" w:hAnsi="宋体" w:eastAsia="宋体"/>
                <w:sz w:val="24"/>
              </w:rPr>
              <w:t>2</w:t>
            </w:r>
          </w:p>
        </w:tc>
        <w:tc>
          <w:tcPr>
            <w:tcW w:w="1824" w:type="pct"/>
            <w:vAlign w:val="center"/>
          </w:tcPr>
          <w:p w14:paraId="59954619">
            <w:pPr>
              <w:jc w:val="center"/>
              <w:rPr>
                <w:rFonts w:ascii="宋体" w:hAnsi="宋体" w:eastAsia="宋体"/>
                <w:sz w:val="24"/>
                <w:highlight w:val="none"/>
              </w:rPr>
            </w:pPr>
            <w:r>
              <w:rPr>
                <w:rFonts w:hint="eastAsia" w:asciiTheme="minorEastAsia" w:hAnsiTheme="minorEastAsia" w:eastAsiaTheme="minorEastAsia" w:cstheme="minorEastAsia"/>
                <w:color w:val="auto"/>
                <w:kern w:val="2"/>
                <w:highlight w:val="none"/>
                <w:lang w:eastAsia="zh-CN"/>
              </w:rPr>
              <w:t>2026年安徽省青少</w:t>
            </w:r>
            <w:r>
              <w:rPr>
                <w:rFonts w:hint="eastAsia" w:asciiTheme="minorEastAsia" w:hAnsiTheme="minorEastAsia" w:eastAsiaTheme="minorEastAsia" w:cstheme="minorEastAsia"/>
                <w:color w:val="auto"/>
                <w:kern w:val="2"/>
                <w:highlight w:val="none"/>
                <w:lang w:val="en-US" w:eastAsia="zh-CN"/>
              </w:rPr>
              <w:t>年</w:t>
            </w:r>
            <w:r>
              <w:rPr>
                <w:rFonts w:hint="eastAsia" w:asciiTheme="minorEastAsia" w:hAnsiTheme="minorEastAsia" w:eastAsiaTheme="minorEastAsia" w:cstheme="minorEastAsia"/>
                <w:color w:val="auto"/>
                <w:kern w:val="2"/>
                <w:highlight w:val="none"/>
                <w:lang w:eastAsia="zh-CN"/>
              </w:rPr>
              <w:t>皮划艇冠军赛</w:t>
            </w:r>
          </w:p>
        </w:tc>
        <w:tc>
          <w:tcPr>
            <w:tcW w:w="796" w:type="pct"/>
            <w:vAlign w:val="center"/>
          </w:tcPr>
          <w:p w14:paraId="0D6288D2">
            <w:pPr>
              <w:jc w:val="center"/>
              <w:rPr>
                <w:rFonts w:ascii="宋体" w:hAnsi="宋体" w:eastAsia="宋体"/>
                <w:sz w:val="24"/>
              </w:rPr>
            </w:pPr>
          </w:p>
        </w:tc>
        <w:tc>
          <w:tcPr>
            <w:tcW w:w="996" w:type="pct"/>
            <w:vAlign w:val="center"/>
          </w:tcPr>
          <w:p w14:paraId="6A167A99">
            <w:pPr>
              <w:jc w:val="center"/>
              <w:rPr>
                <w:rFonts w:ascii="宋体" w:hAnsi="宋体" w:eastAsia="宋体"/>
                <w:sz w:val="24"/>
              </w:rPr>
            </w:pPr>
          </w:p>
        </w:tc>
        <w:tc>
          <w:tcPr>
            <w:tcW w:w="919" w:type="pct"/>
            <w:vAlign w:val="center"/>
          </w:tcPr>
          <w:p w14:paraId="53EAEAE1">
            <w:pPr>
              <w:jc w:val="center"/>
              <w:rPr>
                <w:rFonts w:ascii="宋体" w:hAnsi="宋体" w:eastAsia="宋体"/>
                <w:sz w:val="24"/>
              </w:rPr>
            </w:pPr>
          </w:p>
        </w:tc>
      </w:tr>
      <w:tr w14:paraId="44F9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5B4EF4C3">
            <w:pPr>
              <w:jc w:val="center"/>
              <w:rPr>
                <w:rFonts w:ascii="宋体" w:hAnsi="宋体" w:eastAsia="宋体"/>
                <w:sz w:val="24"/>
              </w:rPr>
            </w:pPr>
            <w:r>
              <w:rPr>
                <w:rFonts w:ascii="宋体" w:hAnsi="宋体" w:eastAsia="宋体"/>
                <w:sz w:val="24"/>
              </w:rPr>
              <w:t>…</w:t>
            </w:r>
          </w:p>
        </w:tc>
        <w:tc>
          <w:tcPr>
            <w:tcW w:w="1824" w:type="pct"/>
            <w:vAlign w:val="center"/>
          </w:tcPr>
          <w:p w14:paraId="59EE36EF">
            <w:pPr>
              <w:jc w:val="center"/>
              <w:rPr>
                <w:rFonts w:hint="eastAsia" w:asciiTheme="minorEastAsia" w:hAnsiTheme="minorEastAsia" w:eastAsiaTheme="minorEastAsia" w:cstheme="minorEastAsia"/>
                <w:color w:val="auto"/>
                <w:kern w:val="2"/>
                <w:highlight w:val="yellow"/>
                <w:lang w:eastAsia="zh-CN"/>
              </w:rPr>
            </w:pPr>
          </w:p>
        </w:tc>
        <w:tc>
          <w:tcPr>
            <w:tcW w:w="796" w:type="pct"/>
            <w:vAlign w:val="center"/>
          </w:tcPr>
          <w:p w14:paraId="13B04967">
            <w:pPr>
              <w:jc w:val="center"/>
              <w:rPr>
                <w:rFonts w:ascii="宋体" w:hAnsi="宋体" w:eastAsia="宋体"/>
                <w:sz w:val="24"/>
              </w:rPr>
            </w:pPr>
          </w:p>
        </w:tc>
        <w:tc>
          <w:tcPr>
            <w:tcW w:w="996" w:type="pct"/>
            <w:vAlign w:val="center"/>
          </w:tcPr>
          <w:p w14:paraId="5FBDC756">
            <w:pPr>
              <w:jc w:val="center"/>
              <w:rPr>
                <w:rFonts w:ascii="宋体" w:hAnsi="宋体" w:eastAsia="宋体"/>
                <w:sz w:val="24"/>
              </w:rPr>
            </w:pPr>
          </w:p>
        </w:tc>
        <w:tc>
          <w:tcPr>
            <w:tcW w:w="919" w:type="pct"/>
            <w:vAlign w:val="center"/>
          </w:tcPr>
          <w:p w14:paraId="4A5117BE">
            <w:pPr>
              <w:jc w:val="center"/>
              <w:rPr>
                <w:rFonts w:ascii="宋体" w:hAnsi="宋体" w:eastAsia="宋体"/>
                <w:sz w:val="24"/>
              </w:rPr>
            </w:pPr>
          </w:p>
        </w:tc>
      </w:tr>
      <w:tr w14:paraId="625C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40F4F4C2">
            <w:pPr>
              <w:jc w:val="center"/>
              <w:rPr>
                <w:rFonts w:ascii="宋体" w:hAnsi="宋体" w:eastAsia="宋体"/>
                <w:sz w:val="24"/>
              </w:rPr>
            </w:pPr>
          </w:p>
        </w:tc>
        <w:tc>
          <w:tcPr>
            <w:tcW w:w="1824" w:type="pct"/>
            <w:vAlign w:val="center"/>
          </w:tcPr>
          <w:p w14:paraId="16B085B6">
            <w:pPr>
              <w:pStyle w:val="43"/>
              <w:ind w:left="-108"/>
              <w:jc w:val="center"/>
              <w:rPr>
                <w:rFonts w:ascii="宋体" w:hAnsi="宋体"/>
              </w:rPr>
            </w:pPr>
            <w:r>
              <w:rPr>
                <w:rFonts w:hint="eastAsia" w:ascii="宋体" w:hAnsi="宋体"/>
              </w:rPr>
              <w:t>其他费用</w:t>
            </w:r>
          </w:p>
        </w:tc>
        <w:tc>
          <w:tcPr>
            <w:tcW w:w="796" w:type="pct"/>
            <w:vAlign w:val="center"/>
          </w:tcPr>
          <w:p w14:paraId="6325031E">
            <w:pPr>
              <w:jc w:val="center"/>
              <w:rPr>
                <w:rFonts w:ascii="宋体" w:hAnsi="宋体" w:eastAsia="宋体"/>
                <w:sz w:val="24"/>
              </w:rPr>
            </w:pPr>
          </w:p>
        </w:tc>
        <w:tc>
          <w:tcPr>
            <w:tcW w:w="996" w:type="pct"/>
            <w:vAlign w:val="center"/>
          </w:tcPr>
          <w:p w14:paraId="0C7F06E5">
            <w:pPr>
              <w:jc w:val="center"/>
              <w:rPr>
                <w:rFonts w:ascii="宋体" w:hAnsi="宋体" w:eastAsia="宋体"/>
                <w:sz w:val="24"/>
              </w:rPr>
            </w:pPr>
          </w:p>
        </w:tc>
        <w:tc>
          <w:tcPr>
            <w:tcW w:w="919" w:type="pct"/>
            <w:vAlign w:val="center"/>
          </w:tcPr>
          <w:p w14:paraId="1034D9C6">
            <w:pPr>
              <w:jc w:val="center"/>
              <w:rPr>
                <w:rFonts w:ascii="宋体" w:hAnsi="宋体" w:eastAsia="宋体"/>
                <w:sz w:val="24"/>
              </w:rPr>
            </w:pPr>
          </w:p>
        </w:tc>
      </w:tr>
      <w:tr w14:paraId="6A95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38BD8C1C">
            <w:pPr>
              <w:jc w:val="center"/>
              <w:rPr>
                <w:rFonts w:ascii="宋体" w:hAnsi="宋体" w:eastAsia="宋体"/>
                <w:sz w:val="24"/>
              </w:rPr>
            </w:pPr>
          </w:p>
        </w:tc>
        <w:tc>
          <w:tcPr>
            <w:tcW w:w="1824" w:type="pct"/>
            <w:vAlign w:val="center"/>
          </w:tcPr>
          <w:p w14:paraId="6F3F4F8B">
            <w:pPr>
              <w:jc w:val="center"/>
              <w:rPr>
                <w:rFonts w:ascii="宋体" w:hAnsi="宋体" w:eastAsia="宋体"/>
                <w:sz w:val="24"/>
              </w:rPr>
            </w:pPr>
            <w:r>
              <w:rPr>
                <w:rFonts w:ascii="宋体" w:hAnsi="宋体" w:eastAsia="宋体"/>
                <w:sz w:val="24"/>
              </w:rPr>
              <w:t>……</w:t>
            </w:r>
          </w:p>
        </w:tc>
        <w:tc>
          <w:tcPr>
            <w:tcW w:w="796" w:type="pct"/>
            <w:vAlign w:val="center"/>
          </w:tcPr>
          <w:p w14:paraId="6F4C0FF8">
            <w:pPr>
              <w:jc w:val="center"/>
              <w:rPr>
                <w:rFonts w:ascii="宋体" w:hAnsi="宋体" w:eastAsia="宋体"/>
                <w:sz w:val="24"/>
              </w:rPr>
            </w:pPr>
          </w:p>
        </w:tc>
        <w:tc>
          <w:tcPr>
            <w:tcW w:w="996" w:type="pct"/>
            <w:vAlign w:val="center"/>
          </w:tcPr>
          <w:p w14:paraId="330149E9">
            <w:pPr>
              <w:jc w:val="center"/>
              <w:rPr>
                <w:rFonts w:ascii="宋体" w:hAnsi="宋体" w:eastAsia="宋体"/>
                <w:sz w:val="24"/>
              </w:rPr>
            </w:pPr>
          </w:p>
        </w:tc>
        <w:tc>
          <w:tcPr>
            <w:tcW w:w="919" w:type="pct"/>
            <w:vAlign w:val="center"/>
          </w:tcPr>
          <w:p w14:paraId="26A88B56">
            <w:pPr>
              <w:jc w:val="center"/>
              <w:rPr>
                <w:rFonts w:ascii="宋体" w:hAnsi="宋体" w:eastAsia="宋体"/>
                <w:sz w:val="24"/>
              </w:rPr>
            </w:pPr>
          </w:p>
        </w:tc>
      </w:tr>
      <w:tr w14:paraId="52C8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6CC5236">
            <w:pPr>
              <w:jc w:val="center"/>
              <w:rPr>
                <w:rFonts w:ascii="宋体" w:hAnsi="宋体" w:eastAsia="宋体"/>
                <w:sz w:val="24"/>
              </w:rPr>
            </w:pPr>
            <w:r>
              <w:rPr>
                <w:rFonts w:hint="eastAsia" w:ascii="宋体" w:hAnsi="宋体" w:eastAsia="宋体"/>
                <w:b/>
                <w:sz w:val="24"/>
              </w:rPr>
              <w:t>合计金额（元）</w:t>
            </w:r>
          </w:p>
        </w:tc>
        <w:tc>
          <w:tcPr>
            <w:tcW w:w="919" w:type="pct"/>
            <w:vAlign w:val="center"/>
          </w:tcPr>
          <w:p w14:paraId="5BF3C7E5">
            <w:pPr>
              <w:jc w:val="center"/>
              <w:rPr>
                <w:rFonts w:ascii="宋体" w:hAnsi="宋体" w:eastAsia="宋体"/>
                <w:sz w:val="24"/>
              </w:rPr>
            </w:pPr>
          </w:p>
        </w:tc>
      </w:tr>
    </w:tbl>
    <w:p w14:paraId="643F9873">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供应商电子签章：     </w:t>
      </w:r>
      <w:r>
        <w:rPr>
          <w:rFonts w:ascii="宋体" w:hAnsi="宋体" w:eastAsia="宋体"/>
          <w:sz w:val="24"/>
          <w:szCs w:val="24"/>
        </w:rPr>
        <w:t xml:space="preserve">    </w:t>
      </w:r>
      <w:r>
        <w:rPr>
          <w:rFonts w:hint="eastAsia" w:ascii="宋体" w:hAnsi="宋体" w:eastAsia="宋体"/>
          <w:sz w:val="24"/>
          <w:szCs w:val="24"/>
        </w:rPr>
        <w:t xml:space="preserve">    </w:t>
      </w:r>
    </w:p>
    <w:p w14:paraId="30FFBD51">
      <w:pPr>
        <w:spacing w:line="440" w:lineRule="exact"/>
        <w:ind w:firstLine="4800" w:firstLineChars="2000"/>
        <w:rPr>
          <w:rFonts w:hint="eastAsia"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33F0BDB9">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       </w:t>
      </w:r>
    </w:p>
    <w:p w14:paraId="07470EBB">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701065B9">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065B65FC">
      <w:pPr>
        <w:rPr>
          <w:rFonts w:hint="eastAsia" w:ascii="宋体" w:hAnsi="宋体" w:eastAsia="宋体"/>
          <w:b/>
          <w:sz w:val="24"/>
          <w:szCs w:val="28"/>
        </w:rPr>
      </w:pPr>
      <w:r>
        <w:rPr>
          <w:rFonts w:hint="eastAsia" w:ascii="宋体" w:hAnsi="宋体" w:eastAsia="宋体"/>
          <w:b/>
          <w:sz w:val="24"/>
          <w:szCs w:val="28"/>
        </w:rPr>
        <w:br w:type="page"/>
      </w:r>
    </w:p>
    <w:p w14:paraId="707AA0DD">
      <w:pPr>
        <w:widowControl/>
        <w:jc w:val="left"/>
        <w:rPr>
          <w:rFonts w:hint="eastAsia" w:ascii="宋体" w:hAnsi="宋体" w:eastAsia="宋体"/>
          <w:b/>
          <w:sz w:val="24"/>
          <w:szCs w:val="28"/>
          <w:lang w:eastAsia="zh-CN"/>
        </w:rPr>
      </w:pPr>
      <w:r>
        <w:rPr>
          <w:rFonts w:hint="eastAsia" w:ascii="宋体" w:hAnsi="宋体" w:eastAsia="宋体"/>
          <w:b/>
          <w:sz w:val="24"/>
          <w:szCs w:val="28"/>
        </w:rPr>
        <w:t>1-2 分项报价明细表</w:t>
      </w:r>
      <w:r>
        <w:rPr>
          <w:rFonts w:hint="eastAsia" w:ascii="宋体" w:hAnsi="宋体" w:eastAsia="宋体"/>
          <w:b/>
          <w:sz w:val="24"/>
          <w:szCs w:val="28"/>
          <w:lang w:eastAsia="zh-CN"/>
        </w:rPr>
        <w:t>（</w:t>
      </w:r>
      <w:r>
        <w:rPr>
          <w:rFonts w:hint="eastAsia" w:ascii="宋体" w:hAnsi="宋体" w:eastAsia="宋体"/>
          <w:b/>
          <w:sz w:val="24"/>
          <w:szCs w:val="28"/>
          <w:lang w:val="en-US" w:eastAsia="zh-CN"/>
        </w:rPr>
        <w:t>包2</w:t>
      </w:r>
      <w:r>
        <w:rPr>
          <w:rFonts w:hint="eastAsia" w:ascii="宋体" w:hAnsi="宋体" w:eastAsia="宋体"/>
          <w:b/>
          <w:sz w:val="24"/>
          <w:szCs w:val="28"/>
          <w:lang w:eastAsia="zh-CN"/>
        </w:rPr>
        <w:t>）</w:t>
      </w:r>
    </w:p>
    <w:p w14:paraId="32E5784F">
      <w:pPr>
        <w:spacing w:line="360" w:lineRule="auto"/>
        <w:ind w:firstLine="435"/>
        <w:jc w:val="center"/>
        <w:rPr>
          <w:rFonts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110"/>
        <w:gridCol w:w="1357"/>
        <w:gridCol w:w="1701"/>
        <w:gridCol w:w="1567"/>
      </w:tblGrid>
      <w:tr w14:paraId="6334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2" w:type="pct"/>
            <w:vAlign w:val="center"/>
          </w:tcPr>
          <w:p w14:paraId="10988D6C">
            <w:pPr>
              <w:jc w:val="center"/>
              <w:rPr>
                <w:rFonts w:ascii="宋体" w:hAnsi="宋体" w:eastAsia="宋体"/>
                <w:b/>
                <w:sz w:val="24"/>
              </w:rPr>
            </w:pPr>
            <w:r>
              <w:rPr>
                <w:rFonts w:hint="eastAsia" w:ascii="宋体" w:hAnsi="宋体" w:eastAsia="宋体"/>
                <w:b/>
                <w:sz w:val="24"/>
              </w:rPr>
              <w:t>序号</w:t>
            </w:r>
          </w:p>
        </w:tc>
        <w:tc>
          <w:tcPr>
            <w:tcW w:w="1824" w:type="pct"/>
            <w:vAlign w:val="center"/>
          </w:tcPr>
          <w:p w14:paraId="692AB2F7">
            <w:pPr>
              <w:jc w:val="center"/>
              <w:rPr>
                <w:rFonts w:ascii="宋体" w:hAnsi="宋体" w:eastAsia="宋体"/>
                <w:b/>
                <w:sz w:val="24"/>
              </w:rPr>
            </w:pPr>
            <w:r>
              <w:rPr>
                <w:rFonts w:hint="eastAsia" w:ascii="宋体" w:hAnsi="宋体" w:eastAsia="宋体"/>
                <w:b/>
                <w:sz w:val="24"/>
              </w:rPr>
              <w:t>服务内容</w:t>
            </w:r>
          </w:p>
        </w:tc>
        <w:tc>
          <w:tcPr>
            <w:tcW w:w="796" w:type="pct"/>
            <w:vAlign w:val="center"/>
          </w:tcPr>
          <w:p w14:paraId="2412C420">
            <w:pPr>
              <w:jc w:val="center"/>
              <w:rPr>
                <w:rFonts w:ascii="宋体" w:hAnsi="宋体" w:eastAsia="宋体"/>
                <w:b/>
                <w:sz w:val="24"/>
              </w:rPr>
            </w:pPr>
            <w:r>
              <w:rPr>
                <w:rFonts w:hint="eastAsia" w:ascii="宋体" w:hAnsi="宋体" w:eastAsia="宋体"/>
                <w:b/>
                <w:sz w:val="24"/>
              </w:rPr>
              <w:t>项</w:t>
            </w:r>
          </w:p>
        </w:tc>
        <w:tc>
          <w:tcPr>
            <w:tcW w:w="997" w:type="pct"/>
            <w:vAlign w:val="center"/>
          </w:tcPr>
          <w:p w14:paraId="0442FC89">
            <w:pPr>
              <w:jc w:val="center"/>
              <w:rPr>
                <w:rFonts w:ascii="宋体" w:hAnsi="宋体" w:eastAsia="宋体"/>
                <w:b/>
                <w:sz w:val="24"/>
              </w:rPr>
            </w:pPr>
            <w:r>
              <w:rPr>
                <w:rFonts w:hint="eastAsia" w:ascii="宋体" w:hAnsi="宋体" w:eastAsia="宋体"/>
                <w:b/>
                <w:sz w:val="24"/>
              </w:rPr>
              <w:t>单价</w:t>
            </w:r>
          </w:p>
        </w:tc>
        <w:tc>
          <w:tcPr>
            <w:tcW w:w="919" w:type="pct"/>
            <w:vAlign w:val="center"/>
          </w:tcPr>
          <w:p w14:paraId="65194640">
            <w:pPr>
              <w:jc w:val="center"/>
              <w:rPr>
                <w:rFonts w:ascii="宋体" w:hAnsi="宋体" w:eastAsia="宋体"/>
                <w:b/>
                <w:sz w:val="24"/>
              </w:rPr>
            </w:pPr>
            <w:r>
              <w:rPr>
                <w:rFonts w:hint="eastAsia" w:ascii="宋体" w:hAnsi="宋体" w:eastAsia="宋体"/>
                <w:b/>
                <w:sz w:val="24"/>
              </w:rPr>
              <w:t>小计金额（元）</w:t>
            </w:r>
          </w:p>
        </w:tc>
      </w:tr>
      <w:tr w14:paraId="3960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462" w:type="pct"/>
            <w:tcBorders>
              <w:bottom w:val="single" w:color="auto" w:sz="4" w:space="0"/>
            </w:tcBorders>
            <w:vAlign w:val="center"/>
          </w:tcPr>
          <w:p w14:paraId="1458630C">
            <w:pPr>
              <w:jc w:val="center"/>
              <w:rPr>
                <w:rFonts w:hint="eastAsia" w:ascii="宋体" w:hAnsi="宋体" w:eastAsia="宋体"/>
                <w:sz w:val="24"/>
                <w:lang w:val="en-US" w:eastAsia="zh-CN"/>
              </w:rPr>
            </w:pPr>
            <w:r>
              <w:rPr>
                <w:rFonts w:hint="eastAsia" w:ascii="宋体" w:hAnsi="宋体" w:eastAsia="宋体"/>
                <w:sz w:val="24"/>
                <w:lang w:val="en-US" w:eastAsia="zh-CN"/>
              </w:rPr>
              <w:t>1</w:t>
            </w:r>
          </w:p>
        </w:tc>
        <w:tc>
          <w:tcPr>
            <w:tcW w:w="1824" w:type="pct"/>
            <w:vAlign w:val="center"/>
          </w:tcPr>
          <w:p w14:paraId="4CA05B31">
            <w:pPr>
              <w:jc w:val="center"/>
              <w:rPr>
                <w:rFonts w:ascii="宋体" w:hAnsi="宋体" w:eastAsia="宋体"/>
                <w:sz w:val="24"/>
              </w:rPr>
            </w:pPr>
            <w:r>
              <w:rPr>
                <w:rFonts w:hint="eastAsia" w:asciiTheme="minorEastAsia" w:hAnsiTheme="minorEastAsia" w:eastAsiaTheme="minorEastAsia" w:cstheme="minorEastAsia"/>
                <w:color w:val="auto"/>
                <w:kern w:val="2"/>
                <w:highlight w:val="none"/>
                <w:lang w:eastAsia="zh-CN"/>
              </w:rPr>
              <w:t>2026年安徽省青少</w:t>
            </w:r>
            <w:r>
              <w:rPr>
                <w:rFonts w:hint="eastAsia" w:asciiTheme="minorEastAsia" w:hAnsiTheme="minorEastAsia" w:eastAsiaTheme="minorEastAsia" w:cstheme="minorEastAsia"/>
                <w:color w:val="auto"/>
                <w:kern w:val="2"/>
                <w:highlight w:val="none"/>
                <w:lang w:val="en-US" w:eastAsia="zh-CN"/>
              </w:rPr>
              <w:t>年赛艇锦标赛</w:t>
            </w:r>
          </w:p>
        </w:tc>
        <w:tc>
          <w:tcPr>
            <w:tcW w:w="796" w:type="pct"/>
            <w:vAlign w:val="center"/>
          </w:tcPr>
          <w:p w14:paraId="4E9B5AD6">
            <w:pPr>
              <w:jc w:val="center"/>
              <w:rPr>
                <w:rFonts w:ascii="宋体" w:hAnsi="宋体" w:eastAsia="宋体"/>
                <w:sz w:val="24"/>
              </w:rPr>
            </w:pPr>
          </w:p>
        </w:tc>
        <w:tc>
          <w:tcPr>
            <w:tcW w:w="997" w:type="pct"/>
            <w:vAlign w:val="center"/>
          </w:tcPr>
          <w:p w14:paraId="0E717FD1">
            <w:pPr>
              <w:jc w:val="center"/>
              <w:rPr>
                <w:rFonts w:ascii="宋体" w:hAnsi="宋体" w:eastAsia="宋体"/>
                <w:sz w:val="24"/>
              </w:rPr>
            </w:pPr>
          </w:p>
        </w:tc>
        <w:tc>
          <w:tcPr>
            <w:tcW w:w="919" w:type="pct"/>
            <w:vAlign w:val="center"/>
          </w:tcPr>
          <w:p w14:paraId="10F4F3DA">
            <w:pPr>
              <w:jc w:val="center"/>
              <w:rPr>
                <w:rFonts w:ascii="宋体" w:hAnsi="宋体" w:eastAsia="宋体"/>
                <w:sz w:val="24"/>
              </w:rPr>
            </w:pPr>
          </w:p>
        </w:tc>
      </w:tr>
      <w:tr w14:paraId="214B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7D7874D9">
            <w:pPr>
              <w:jc w:val="center"/>
              <w:rPr>
                <w:rFonts w:ascii="宋体" w:hAnsi="宋体" w:eastAsia="宋体"/>
                <w:sz w:val="24"/>
              </w:rPr>
            </w:pPr>
            <w:r>
              <w:rPr>
                <w:rFonts w:hint="eastAsia" w:ascii="宋体" w:hAnsi="宋体" w:eastAsia="宋体"/>
                <w:sz w:val="24"/>
                <w:lang w:val="en-US" w:eastAsia="zh-CN"/>
              </w:rPr>
              <w:t>2</w:t>
            </w:r>
          </w:p>
        </w:tc>
        <w:tc>
          <w:tcPr>
            <w:tcW w:w="1824" w:type="pct"/>
            <w:vAlign w:val="center"/>
          </w:tcPr>
          <w:p w14:paraId="43679E26">
            <w:pPr>
              <w:jc w:val="center"/>
              <w:rPr>
                <w:rFonts w:ascii="宋体" w:hAnsi="宋体" w:eastAsia="宋体"/>
                <w:sz w:val="24"/>
              </w:rPr>
            </w:pPr>
            <w:r>
              <w:rPr>
                <w:rFonts w:hint="eastAsia" w:asciiTheme="minorEastAsia" w:hAnsiTheme="minorEastAsia" w:eastAsiaTheme="minorEastAsia" w:cstheme="minorEastAsia"/>
                <w:color w:val="auto"/>
                <w:kern w:val="2"/>
                <w:highlight w:val="none"/>
                <w:lang w:eastAsia="zh-CN"/>
              </w:rPr>
              <w:t>2026年安徽省青少</w:t>
            </w:r>
            <w:r>
              <w:rPr>
                <w:rFonts w:hint="eastAsia" w:asciiTheme="minorEastAsia" w:hAnsiTheme="minorEastAsia" w:eastAsiaTheme="minorEastAsia" w:cstheme="minorEastAsia"/>
                <w:color w:val="auto"/>
                <w:kern w:val="2"/>
                <w:highlight w:val="none"/>
                <w:lang w:val="en-US" w:eastAsia="zh-CN"/>
              </w:rPr>
              <w:t>年</w:t>
            </w:r>
            <w:r>
              <w:rPr>
                <w:rFonts w:hint="eastAsia" w:asciiTheme="minorEastAsia" w:hAnsiTheme="minorEastAsia" w:eastAsiaTheme="minorEastAsia" w:cstheme="minorEastAsia"/>
                <w:color w:val="auto"/>
                <w:kern w:val="2"/>
                <w:highlight w:val="none"/>
                <w:lang w:eastAsia="zh-CN"/>
              </w:rPr>
              <w:t>皮划艇</w:t>
            </w:r>
            <w:r>
              <w:rPr>
                <w:rFonts w:hint="eastAsia" w:asciiTheme="minorEastAsia" w:hAnsiTheme="minorEastAsia" w:eastAsiaTheme="minorEastAsia" w:cstheme="minorEastAsia"/>
                <w:color w:val="auto"/>
                <w:kern w:val="2"/>
                <w:highlight w:val="none"/>
                <w:lang w:val="en-US" w:eastAsia="zh-CN"/>
              </w:rPr>
              <w:t>锦标赛</w:t>
            </w:r>
          </w:p>
        </w:tc>
        <w:tc>
          <w:tcPr>
            <w:tcW w:w="796" w:type="pct"/>
            <w:vAlign w:val="center"/>
          </w:tcPr>
          <w:p w14:paraId="76E5B817">
            <w:pPr>
              <w:jc w:val="center"/>
              <w:rPr>
                <w:rFonts w:ascii="宋体" w:hAnsi="宋体" w:eastAsia="宋体"/>
                <w:sz w:val="24"/>
              </w:rPr>
            </w:pPr>
          </w:p>
        </w:tc>
        <w:tc>
          <w:tcPr>
            <w:tcW w:w="997" w:type="pct"/>
            <w:vAlign w:val="center"/>
          </w:tcPr>
          <w:p w14:paraId="6D9F0209">
            <w:pPr>
              <w:jc w:val="center"/>
              <w:rPr>
                <w:rFonts w:ascii="宋体" w:hAnsi="宋体" w:eastAsia="宋体"/>
                <w:sz w:val="24"/>
              </w:rPr>
            </w:pPr>
          </w:p>
        </w:tc>
        <w:tc>
          <w:tcPr>
            <w:tcW w:w="919" w:type="pct"/>
            <w:vAlign w:val="center"/>
          </w:tcPr>
          <w:p w14:paraId="2CD17CF8">
            <w:pPr>
              <w:jc w:val="center"/>
              <w:rPr>
                <w:rFonts w:ascii="宋体" w:hAnsi="宋体" w:eastAsia="宋体"/>
                <w:sz w:val="24"/>
              </w:rPr>
            </w:pPr>
          </w:p>
        </w:tc>
      </w:tr>
      <w:tr w14:paraId="2D58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6578D0F9">
            <w:pPr>
              <w:jc w:val="center"/>
              <w:rPr>
                <w:rFonts w:ascii="宋体" w:hAnsi="宋体" w:eastAsia="宋体"/>
                <w:sz w:val="24"/>
              </w:rPr>
            </w:pPr>
            <w:r>
              <w:rPr>
                <w:rFonts w:ascii="宋体" w:hAnsi="宋体" w:eastAsia="宋体"/>
                <w:sz w:val="24"/>
              </w:rPr>
              <w:t>…</w:t>
            </w:r>
          </w:p>
        </w:tc>
        <w:tc>
          <w:tcPr>
            <w:tcW w:w="1824" w:type="pct"/>
            <w:vAlign w:val="center"/>
          </w:tcPr>
          <w:p w14:paraId="310A5FFF">
            <w:pPr>
              <w:jc w:val="center"/>
              <w:rPr>
                <w:rFonts w:hint="eastAsia" w:asciiTheme="minorEastAsia" w:hAnsiTheme="minorEastAsia" w:eastAsiaTheme="minorEastAsia" w:cstheme="minorEastAsia"/>
                <w:color w:val="auto"/>
                <w:kern w:val="2"/>
                <w:highlight w:val="yellow"/>
                <w:lang w:eastAsia="zh-CN"/>
              </w:rPr>
            </w:pPr>
          </w:p>
        </w:tc>
        <w:tc>
          <w:tcPr>
            <w:tcW w:w="796" w:type="pct"/>
            <w:vAlign w:val="center"/>
          </w:tcPr>
          <w:p w14:paraId="255ED8C8">
            <w:pPr>
              <w:jc w:val="center"/>
              <w:rPr>
                <w:rFonts w:ascii="宋体" w:hAnsi="宋体" w:eastAsia="宋体"/>
                <w:sz w:val="24"/>
              </w:rPr>
            </w:pPr>
          </w:p>
        </w:tc>
        <w:tc>
          <w:tcPr>
            <w:tcW w:w="997" w:type="pct"/>
            <w:vAlign w:val="center"/>
          </w:tcPr>
          <w:p w14:paraId="37601CF7">
            <w:pPr>
              <w:jc w:val="center"/>
              <w:rPr>
                <w:rFonts w:ascii="宋体" w:hAnsi="宋体" w:eastAsia="宋体"/>
                <w:sz w:val="24"/>
              </w:rPr>
            </w:pPr>
          </w:p>
        </w:tc>
        <w:tc>
          <w:tcPr>
            <w:tcW w:w="919" w:type="pct"/>
            <w:vAlign w:val="center"/>
          </w:tcPr>
          <w:p w14:paraId="4D316D11">
            <w:pPr>
              <w:jc w:val="center"/>
              <w:rPr>
                <w:rFonts w:ascii="宋体" w:hAnsi="宋体" w:eastAsia="宋体"/>
                <w:sz w:val="24"/>
              </w:rPr>
            </w:pPr>
          </w:p>
        </w:tc>
      </w:tr>
      <w:tr w14:paraId="5045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0F6BEE63">
            <w:pPr>
              <w:jc w:val="center"/>
              <w:rPr>
                <w:rFonts w:ascii="宋体" w:hAnsi="宋体" w:eastAsia="宋体"/>
                <w:sz w:val="24"/>
              </w:rPr>
            </w:pPr>
          </w:p>
        </w:tc>
        <w:tc>
          <w:tcPr>
            <w:tcW w:w="1824" w:type="pct"/>
            <w:vAlign w:val="center"/>
          </w:tcPr>
          <w:p w14:paraId="60670F5C">
            <w:pPr>
              <w:pStyle w:val="43"/>
              <w:ind w:left="-108"/>
              <w:jc w:val="center"/>
              <w:rPr>
                <w:rFonts w:ascii="宋体" w:hAnsi="宋体"/>
              </w:rPr>
            </w:pPr>
            <w:r>
              <w:rPr>
                <w:rFonts w:hint="eastAsia" w:ascii="宋体" w:hAnsi="宋体"/>
              </w:rPr>
              <w:t>其他费用</w:t>
            </w:r>
          </w:p>
        </w:tc>
        <w:tc>
          <w:tcPr>
            <w:tcW w:w="796" w:type="pct"/>
            <w:vAlign w:val="center"/>
          </w:tcPr>
          <w:p w14:paraId="100831A0">
            <w:pPr>
              <w:jc w:val="center"/>
              <w:rPr>
                <w:rFonts w:ascii="宋体" w:hAnsi="宋体" w:eastAsia="宋体"/>
                <w:sz w:val="24"/>
              </w:rPr>
            </w:pPr>
          </w:p>
        </w:tc>
        <w:tc>
          <w:tcPr>
            <w:tcW w:w="997" w:type="pct"/>
            <w:vAlign w:val="center"/>
          </w:tcPr>
          <w:p w14:paraId="65827BDC">
            <w:pPr>
              <w:jc w:val="center"/>
              <w:rPr>
                <w:rFonts w:ascii="宋体" w:hAnsi="宋体" w:eastAsia="宋体"/>
                <w:sz w:val="24"/>
              </w:rPr>
            </w:pPr>
          </w:p>
        </w:tc>
        <w:tc>
          <w:tcPr>
            <w:tcW w:w="919" w:type="pct"/>
            <w:vAlign w:val="center"/>
          </w:tcPr>
          <w:p w14:paraId="72AB2F93">
            <w:pPr>
              <w:jc w:val="center"/>
              <w:rPr>
                <w:rFonts w:ascii="宋体" w:hAnsi="宋体" w:eastAsia="宋体"/>
                <w:sz w:val="24"/>
              </w:rPr>
            </w:pPr>
          </w:p>
        </w:tc>
      </w:tr>
      <w:tr w14:paraId="00EC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24FFAB07">
            <w:pPr>
              <w:jc w:val="center"/>
              <w:rPr>
                <w:rFonts w:ascii="宋体" w:hAnsi="宋体" w:eastAsia="宋体"/>
                <w:sz w:val="24"/>
              </w:rPr>
            </w:pPr>
          </w:p>
        </w:tc>
        <w:tc>
          <w:tcPr>
            <w:tcW w:w="1824" w:type="pct"/>
            <w:vAlign w:val="center"/>
          </w:tcPr>
          <w:p w14:paraId="0F795A83">
            <w:pPr>
              <w:jc w:val="center"/>
              <w:rPr>
                <w:rFonts w:ascii="宋体" w:hAnsi="宋体" w:eastAsia="宋体"/>
                <w:sz w:val="24"/>
              </w:rPr>
            </w:pPr>
            <w:r>
              <w:rPr>
                <w:rFonts w:ascii="宋体" w:hAnsi="宋体" w:eastAsia="宋体"/>
                <w:sz w:val="24"/>
              </w:rPr>
              <w:t>……</w:t>
            </w:r>
          </w:p>
        </w:tc>
        <w:tc>
          <w:tcPr>
            <w:tcW w:w="796" w:type="pct"/>
            <w:vAlign w:val="center"/>
          </w:tcPr>
          <w:p w14:paraId="39D337E1">
            <w:pPr>
              <w:jc w:val="center"/>
              <w:rPr>
                <w:rFonts w:ascii="宋体" w:hAnsi="宋体" w:eastAsia="宋体"/>
                <w:sz w:val="24"/>
              </w:rPr>
            </w:pPr>
          </w:p>
        </w:tc>
        <w:tc>
          <w:tcPr>
            <w:tcW w:w="997" w:type="pct"/>
            <w:vAlign w:val="center"/>
          </w:tcPr>
          <w:p w14:paraId="20FA6B1C">
            <w:pPr>
              <w:jc w:val="center"/>
              <w:rPr>
                <w:rFonts w:ascii="宋体" w:hAnsi="宋体" w:eastAsia="宋体"/>
                <w:sz w:val="24"/>
              </w:rPr>
            </w:pPr>
          </w:p>
        </w:tc>
        <w:tc>
          <w:tcPr>
            <w:tcW w:w="919" w:type="pct"/>
            <w:vAlign w:val="center"/>
          </w:tcPr>
          <w:p w14:paraId="73B725BC">
            <w:pPr>
              <w:jc w:val="center"/>
              <w:rPr>
                <w:rFonts w:ascii="宋体" w:hAnsi="宋体" w:eastAsia="宋体"/>
                <w:sz w:val="24"/>
              </w:rPr>
            </w:pPr>
          </w:p>
        </w:tc>
      </w:tr>
      <w:tr w14:paraId="3122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4080" w:type="pct"/>
            <w:gridSpan w:val="4"/>
            <w:vAlign w:val="center"/>
          </w:tcPr>
          <w:p w14:paraId="71F94AB2">
            <w:pPr>
              <w:jc w:val="center"/>
              <w:rPr>
                <w:rFonts w:ascii="宋体" w:hAnsi="宋体" w:eastAsia="宋体"/>
                <w:sz w:val="24"/>
              </w:rPr>
            </w:pPr>
            <w:r>
              <w:rPr>
                <w:rFonts w:hint="eastAsia" w:ascii="宋体" w:hAnsi="宋体" w:eastAsia="宋体"/>
                <w:b/>
                <w:sz w:val="24"/>
              </w:rPr>
              <w:t>合计金额（元）</w:t>
            </w:r>
          </w:p>
        </w:tc>
        <w:tc>
          <w:tcPr>
            <w:tcW w:w="919" w:type="pct"/>
            <w:vAlign w:val="center"/>
          </w:tcPr>
          <w:p w14:paraId="773E2A06">
            <w:pPr>
              <w:jc w:val="center"/>
              <w:rPr>
                <w:rFonts w:ascii="宋体" w:hAnsi="宋体" w:eastAsia="宋体"/>
                <w:sz w:val="24"/>
              </w:rPr>
            </w:pPr>
          </w:p>
        </w:tc>
      </w:tr>
    </w:tbl>
    <w:p w14:paraId="34626F53">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供应商电子签章：     </w:t>
      </w:r>
      <w:r>
        <w:rPr>
          <w:rFonts w:ascii="宋体" w:hAnsi="宋体" w:eastAsia="宋体"/>
          <w:sz w:val="24"/>
          <w:szCs w:val="24"/>
        </w:rPr>
        <w:t xml:space="preserve">    </w:t>
      </w:r>
      <w:r>
        <w:rPr>
          <w:rFonts w:hint="eastAsia" w:ascii="宋体" w:hAnsi="宋体" w:eastAsia="宋体"/>
          <w:sz w:val="24"/>
          <w:szCs w:val="24"/>
        </w:rPr>
        <w:t xml:space="preserve">    </w:t>
      </w:r>
    </w:p>
    <w:p w14:paraId="02BE9890">
      <w:pPr>
        <w:spacing w:line="440" w:lineRule="exact"/>
        <w:ind w:firstLine="4800" w:firstLineChars="2000"/>
        <w:rPr>
          <w:rFonts w:hint="eastAsia"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5F6DC218">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            </w:t>
      </w:r>
    </w:p>
    <w:p w14:paraId="7458EFA6">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2FB2A012">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18EB2CA5">
      <w:pPr>
        <w:widowControl/>
        <w:jc w:val="left"/>
        <w:rPr>
          <w:rFonts w:ascii="宋体" w:hAnsi="宋体" w:eastAsia="宋体"/>
          <w:b/>
          <w:bCs/>
          <w:sz w:val="24"/>
          <w:szCs w:val="28"/>
        </w:rPr>
      </w:pPr>
      <w:r>
        <w:rPr>
          <w:rFonts w:ascii="宋体" w:hAnsi="宋体" w:eastAsia="宋体"/>
          <w:b/>
          <w:bCs/>
          <w:sz w:val="24"/>
          <w:szCs w:val="28"/>
        </w:rPr>
        <w:br w:type="page"/>
      </w:r>
    </w:p>
    <w:p w14:paraId="07638760">
      <w:pPr>
        <w:spacing w:line="360" w:lineRule="auto"/>
        <w:jc w:val="center"/>
        <w:outlineLvl w:val="1"/>
        <w:rPr>
          <w:rFonts w:asciiTheme="minorEastAsia" w:hAnsiTheme="minorEastAsia" w:eastAsiaTheme="minorEastAsia"/>
          <w:b/>
          <w:sz w:val="24"/>
        </w:rPr>
      </w:pPr>
      <w:bookmarkStart w:id="202" w:name="_Toc461053087"/>
      <w:bookmarkStart w:id="203" w:name="_Toc461056632"/>
      <w:bookmarkStart w:id="204" w:name="_Toc520983588"/>
      <w:bookmarkStart w:id="205" w:name="_Toc29234"/>
      <w:r>
        <w:rPr>
          <w:rFonts w:hint="eastAsia" w:asciiTheme="minorEastAsia" w:hAnsiTheme="minorEastAsia" w:eastAsiaTheme="minorEastAsia"/>
          <w:b/>
          <w:sz w:val="24"/>
        </w:rPr>
        <w:t>二</w:t>
      </w:r>
      <w:bookmarkEnd w:id="202"/>
      <w:bookmarkEnd w:id="203"/>
      <w:r>
        <w:rPr>
          <w:rFonts w:hint="eastAsia" w:asciiTheme="minorEastAsia" w:hAnsiTheme="minorEastAsia" w:eastAsiaTheme="minorEastAsia"/>
          <w:b/>
          <w:sz w:val="24"/>
        </w:rPr>
        <w:t>、最后承诺报价表</w:t>
      </w:r>
      <w:bookmarkEnd w:id="204"/>
      <w:bookmarkEnd w:id="205"/>
    </w:p>
    <w:p w14:paraId="0069EEBB">
      <w:pPr>
        <w:spacing w:before="156" w:beforeLines="50" w:after="156"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w:t>
      </w:r>
      <w:r>
        <w:rPr>
          <w:rFonts w:hint="eastAsia" w:ascii="宋体" w:hAnsi="宋体" w:eastAsia="宋体"/>
          <w:b/>
          <w:sz w:val="24"/>
          <w:szCs w:val="28"/>
          <w:lang w:val="en-US" w:eastAsia="zh-CN"/>
        </w:rPr>
        <w:t>通过电子招投标系统上传</w:t>
      </w:r>
      <w:r>
        <w:rPr>
          <w:rFonts w:hint="eastAsia" w:ascii="宋体" w:hAnsi="宋体" w:eastAsia="宋体"/>
          <w:b/>
          <w:sz w:val="24"/>
          <w:szCs w:val="28"/>
        </w:rPr>
        <w:t>）</w:t>
      </w:r>
    </w:p>
    <w:p w14:paraId="722A03D3">
      <w:pPr>
        <w:spacing w:line="360" w:lineRule="auto"/>
        <w:jc w:val="left"/>
        <w:rPr>
          <w:rFonts w:hint="eastAsia" w:ascii="宋体" w:hAnsi="宋体" w:eastAsia="宋体"/>
          <w:sz w:val="24"/>
        </w:rPr>
      </w:pPr>
    </w:p>
    <w:p w14:paraId="7C7F4DC7">
      <w:pPr>
        <w:rPr>
          <w:rFonts w:ascii="宋体" w:hAnsi="宋体" w:eastAsia="宋体"/>
          <w:bCs/>
          <w:sz w:val="24"/>
        </w:rPr>
      </w:pPr>
      <w:r>
        <w:rPr>
          <w:rFonts w:hint="eastAsia" w:ascii="宋体" w:hAnsi="宋体" w:eastAsia="宋体"/>
          <w:sz w:val="24"/>
        </w:rPr>
        <w:br w:type="page"/>
      </w:r>
    </w:p>
    <w:p w14:paraId="258E9754">
      <w:pPr>
        <w:spacing w:line="360" w:lineRule="auto"/>
        <w:jc w:val="center"/>
        <w:outlineLvl w:val="1"/>
        <w:rPr>
          <w:rFonts w:asciiTheme="minorEastAsia" w:hAnsiTheme="minorEastAsia" w:eastAsiaTheme="minorEastAsia"/>
          <w:b/>
          <w:sz w:val="24"/>
        </w:rPr>
      </w:pPr>
      <w:bookmarkStart w:id="206" w:name="_Toc520983591"/>
      <w:bookmarkStart w:id="207" w:name="_Toc14235"/>
      <w:bookmarkStart w:id="208" w:name="_Toc21328"/>
      <w:r>
        <w:rPr>
          <w:rFonts w:hint="eastAsia" w:asciiTheme="minorEastAsia" w:hAnsiTheme="minorEastAsia" w:eastAsiaTheme="minorEastAsia"/>
          <w:b/>
          <w:sz w:val="24"/>
        </w:rPr>
        <w:t>三、磋商响应函</w:t>
      </w:r>
      <w:bookmarkEnd w:id="206"/>
      <w:bookmarkEnd w:id="207"/>
    </w:p>
    <w:p w14:paraId="2B387AF5">
      <w:pPr>
        <w:pStyle w:val="15"/>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安徽省水上运动管理中心</w:t>
      </w:r>
    </w:p>
    <w:p w14:paraId="670C9B3C">
      <w:pPr>
        <w:pStyle w:val="15"/>
        <w:spacing w:line="360" w:lineRule="auto"/>
        <w:ind w:firstLine="472" w:firstLineChars="196"/>
        <w:rPr>
          <w:rFonts w:hint="eastAsia" w:ascii="宋体" w:hAnsi="宋体" w:eastAsia="宋体"/>
          <w:sz w:val="24"/>
          <w:lang w:eastAsia="zh-CN"/>
        </w:rPr>
      </w:pPr>
      <w:r>
        <w:rPr>
          <w:rFonts w:hint="eastAsia" w:ascii="宋体" w:hAnsi="宋体"/>
          <w:sz w:val="24"/>
          <w:szCs w:val="24"/>
          <w:lang w:eastAsia="zh-CN"/>
        </w:rPr>
        <w:t>安徽中技工程咨询有限公司</w:t>
      </w:r>
    </w:p>
    <w:p w14:paraId="4CCDB63A">
      <w:pPr>
        <w:spacing w:line="360" w:lineRule="auto"/>
        <w:ind w:firstLine="480" w:firstLineChars="200"/>
        <w:rPr>
          <w:rFonts w:ascii="宋体" w:hAnsi="宋体" w:eastAsia="宋体"/>
          <w:dstrike/>
          <w:sz w:val="24"/>
        </w:rPr>
      </w:pPr>
      <w:r>
        <w:rPr>
          <w:rFonts w:hint="eastAsia" w:ascii="宋体" w:hAnsi="宋体" w:eastAsia="宋体"/>
          <w:sz w:val="24"/>
        </w:rPr>
        <w:t>根据贵方的竞争性磋商公告和磋商邀请，我方兹宣布同意如下：</w:t>
      </w:r>
    </w:p>
    <w:p w14:paraId="7ABDA263">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1.如我公司成交，我公司承诺愿意按磋商文件规定缴纳成交服务费。按本次磋商文件规定及最后报价承诺提供服务。</w:t>
      </w:r>
    </w:p>
    <w:p w14:paraId="525A91CF">
      <w:pPr>
        <w:spacing w:line="360" w:lineRule="auto"/>
        <w:ind w:firstLine="480" w:firstLineChars="200"/>
        <w:rPr>
          <w:rFonts w:ascii="宋体" w:hAnsi="宋体" w:eastAsia="宋体"/>
          <w:sz w:val="24"/>
        </w:rPr>
      </w:pPr>
      <w:r>
        <w:rPr>
          <w:rFonts w:hint="eastAsia" w:ascii="宋体" w:hAnsi="宋体" w:eastAsia="宋体"/>
          <w:sz w:val="24"/>
        </w:rPr>
        <w:t>2.我方根据本次磋商文件的规定，严格履行合同的责任和义务</w:t>
      </w:r>
      <w:r>
        <w:rPr>
          <w:rFonts w:hint="eastAsia" w:ascii="宋体" w:hAnsi="宋体" w:eastAsia="宋体"/>
          <w:sz w:val="24"/>
          <w:lang w:eastAsia="zh-CN"/>
        </w:rPr>
        <w:t>，</w:t>
      </w:r>
      <w:r>
        <w:rPr>
          <w:rFonts w:hint="eastAsia" w:ascii="宋体" w:hAnsi="宋体" w:eastAsia="宋体"/>
          <w:sz w:val="24"/>
        </w:rPr>
        <w:t>并保证于买方要求的日期内完成，并通过买方验收。</w:t>
      </w:r>
    </w:p>
    <w:p w14:paraId="3E708AD4">
      <w:pPr>
        <w:spacing w:line="360" w:lineRule="auto"/>
        <w:ind w:firstLine="480" w:firstLineChars="200"/>
        <w:rPr>
          <w:rFonts w:ascii="宋体" w:hAnsi="宋体" w:eastAsia="宋体"/>
          <w:sz w:val="24"/>
        </w:rPr>
      </w:pPr>
      <w:r>
        <w:rPr>
          <w:rFonts w:hint="eastAsia" w:ascii="宋体" w:hAnsi="宋体" w:eastAsia="宋体"/>
          <w:sz w:val="24"/>
        </w:rPr>
        <w:t>3.我方承诺报价低于</w:t>
      </w:r>
      <w:r>
        <w:rPr>
          <w:rFonts w:ascii="宋体" w:hAnsi="宋体" w:eastAsia="宋体"/>
          <w:sz w:val="24"/>
        </w:rPr>
        <w:t>同类</w:t>
      </w:r>
      <w:r>
        <w:rPr>
          <w:rFonts w:hint="eastAsia" w:ascii="宋体" w:hAnsi="宋体" w:eastAsia="宋体"/>
          <w:sz w:val="24"/>
        </w:rPr>
        <w:t>货物和</w:t>
      </w:r>
      <w:r>
        <w:rPr>
          <w:rFonts w:ascii="宋体" w:hAnsi="宋体" w:eastAsia="宋体"/>
          <w:sz w:val="24"/>
        </w:rPr>
        <w:t>服务的市场平均价格。</w:t>
      </w:r>
    </w:p>
    <w:p w14:paraId="568465C5">
      <w:pPr>
        <w:spacing w:line="360" w:lineRule="auto"/>
        <w:ind w:firstLine="480" w:firstLineChars="200"/>
        <w:rPr>
          <w:rFonts w:ascii="宋体" w:hAnsi="宋体" w:eastAsia="宋体"/>
          <w:sz w:val="24"/>
        </w:rPr>
      </w:pPr>
      <w:r>
        <w:rPr>
          <w:rFonts w:hint="eastAsia" w:ascii="宋体" w:hAnsi="宋体" w:eastAsia="宋体"/>
          <w:sz w:val="24"/>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1E96874">
      <w:pPr>
        <w:spacing w:line="360" w:lineRule="auto"/>
        <w:ind w:firstLine="480" w:firstLineChars="200"/>
        <w:rPr>
          <w:rFonts w:ascii="宋体" w:hAnsi="宋体" w:eastAsia="宋体"/>
          <w:sz w:val="24"/>
        </w:rPr>
      </w:pPr>
      <w:r>
        <w:rPr>
          <w:rFonts w:hint="eastAsia" w:ascii="宋体" w:hAnsi="宋体" w:eastAsia="宋体"/>
          <w:sz w:val="24"/>
        </w:rPr>
        <w:t>5.我方同意从供应商须知规定的磋商日期起遵循本磋商文件，并在供应商须知规定的磋商有效期之前均具有约束力。</w:t>
      </w:r>
    </w:p>
    <w:p w14:paraId="5067183B">
      <w:pPr>
        <w:spacing w:line="360" w:lineRule="auto"/>
        <w:ind w:firstLine="480" w:firstLineChars="200"/>
        <w:rPr>
          <w:rFonts w:ascii="宋体" w:hAnsi="宋体" w:eastAsia="宋体"/>
          <w:sz w:val="24"/>
        </w:rPr>
      </w:pPr>
      <w:r>
        <w:rPr>
          <w:rFonts w:hint="eastAsia" w:ascii="宋体" w:hAnsi="宋体" w:eastAsia="宋体"/>
          <w:sz w:val="24"/>
        </w:rPr>
        <w:t>6.我方同意按贵方要求在磋商规定时间内向贵方提供与其磋商有关的任何证据或补充资料，否则，我方的响应文件可被贵方拒绝。</w:t>
      </w:r>
    </w:p>
    <w:p w14:paraId="43AF128A">
      <w:pPr>
        <w:spacing w:line="360" w:lineRule="auto"/>
        <w:ind w:firstLine="480" w:firstLineChars="200"/>
        <w:rPr>
          <w:rFonts w:ascii="宋体" w:hAnsi="宋体" w:eastAsia="宋体"/>
          <w:sz w:val="24"/>
        </w:rPr>
      </w:pPr>
      <w:r>
        <w:rPr>
          <w:rFonts w:hint="eastAsia" w:ascii="宋体" w:hAnsi="宋体" w:eastAsia="宋体"/>
          <w:sz w:val="24"/>
        </w:rPr>
        <w:t>7.我方完全理解贵方不一定接受最低报价的磋商。</w:t>
      </w:r>
    </w:p>
    <w:p w14:paraId="1FAE3B6A">
      <w:pPr>
        <w:spacing w:line="360" w:lineRule="auto"/>
        <w:ind w:firstLine="480" w:firstLineChars="200"/>
        <w:rPr>
          <w:rFonts w:ascii="宋体" w:hAnsi="宋体" w:eastAsia="宋体"/>
          <w:sz w:val="24"/>
        </w:rPr>
      </w:pPr>
      <w:r>
        <w:rPr>
          <w:rFonts w:hint="eastAsia" w:ascii="宋体" w:hAnsi="宋体" w:eastAsia="宋体"/>
          <w:sz w:val="24"/>
        </w:rPr>
        <w:t>8.我方同意磋商文件规定的付款方式、服务期限。</w:t>
      </w:r>
    </w:p>
    <w:p w14:paraId="4AABF899">
      <w:pPr>
        <w:spacing w:line="360" w:lineRule="auto"/>
        <w:ind w:firstLine="480" w:firstLineChars="200"/>
        <w:rPr>
          <w:rFonts w:ascii="宋体" w:hAnsi="宋体" w:eastAsia="宋体"/>
          <w:sz w:val="24"/>
        </w:rPr>
      </w:pPr>
      <w:r>
        <w:rPr>
          <w:rFonts w:hint="eastAsia" w:ascii="宋体" w:hAnsi="宋体" w:eastAsia="宋体"/>
          <w:sz w:val="24"/>
        </w:rPr>
        <w:t>9.我方对响应文件中所提供资料、文件、证书及证件的真实性和有效性负责。</w:t>
      </w:r>
    </w:p>
    <w:p w14:paraId="6A2F45C8">
      <w:pPr>
        <w:spacing w:line="360" w:lineRule="auto"/>
        <w:ind w:firstLine="480" w:firstLineChars="200"/>
        <w:rPr>
          <w:rFonts w:ascii="宋体" w:hAnsi="宋体" w:eastAsia="宋体"/>
          <w:sz w:val="24"/>
        </w:rPr>
      </w:pPr>
    </w:p>
    <w:p w14:paraId="56470739">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766A4C01">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1FA10E90">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394E3E12">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四、供应商资格声明书</w:t>
      </w:r>
      <w:bookmarkEnd w:id="208"/>
    </w:p>
    <w:p w14:paraId="5E8CF90F">
      <w:pPr>
        <w:pStyle w:val="15"/>
        <w:spacing w:line="360" w:lineRule="auto"/>
        <w:rPr>
          <w:rFonts w:hint="eastAsia" w:ascii="宋体" w:hAnsi="宋体" w:eastAsia="宋体"/>
          <w:sz w:val="24"/>
          <w:lang w:eastAsia="zh-CN"/>
        </w:rPr>
      </w:pPr>
      <w:r>
        <w:rPr>
          <w:rFonts w:hint="eastAsia" w:ascii="宋体" w:hAnsi="宋体"/>
          <w:color w:val="auto"/>
          <w:sz w:val="24"/>
          <w:highlight w:val="none"/>
        </w:rPr>
        <w:t>致：</w:t>
      </w:r>
      <w:r>
        <w:rPr>
          <w:rFonts w:hint="eastAsia" w:ascii="宋体" w:hAnsi="宋体"/>
          <w:sz w:val="24"/>
          <w:lang w:eastAsia="zh-CN"/>
        </w:rPr>
        <w:t>安徽省水上运动管理中心</w:t>
      </w:r>
    </w:p>
    <w:p w14:paraId="4530DAC0">
      <w:pPr>
        <w:pStyle w:val="15"/>
        <w:spacing w:line="360" w:lineRule="auto"/>
        <w:ind w:firstLine="482" w:firstLineChars="200"/>
        <w:rPr>
          <w:rFonts w:hint="eastAsia" w:eastAsia="宋体" w:asciiTheme="minorEastAsia" w:hAnsiTheme="minorEastAsia" w:cstheme="minorEastAsia"/>
          <w:sz w:val="24"/>
          <w:szCs w:val="24"/>
          <w:highlight w:val="none"/>
          <w:lang w:eastAsia="zh-CN"/>
        </w:rPr>
      </w:pPr>
      <w:r>
        <w:rPr>
          <w:rFonts w:hint="eastAsia" w:ascii="宋体" w:hAnsi="宋体"/>
          <w:sz w:val="24"/>
          <w:szCs w:val="24"/>
          <w:lang w:eastAsia="zh-CN"/>
        </w:rPr>
        <w:t>安徽中技工程咨询有限公司</w:t>
      </w:r>
    </w:p>
    <w:p w14:paraId="7AC171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5E1D92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7C013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52CF9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1D5AAF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06D9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2C105C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4814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F78DE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501" w:type="dxa"/>
          </w:tcPr>
          <w:p w14:paraId="58B2DDAE">
            <w:pPr>
              <w:pStyle w:val="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681" w:type="dxa"/>
          </w:tcPr>
          <w:p w14:paraId="073FEECC">
            <w:pPr>
              <w:pStyle w:val="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3A36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4D7444A2">
            <w:pPr>
              <w:pStyle w:val="8"/>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501" w:type="dxa"/>
          </w:tcPr>
          <w:p w14:paraId="61249110">
            <w:pPr>
              <w:pStyle w:val="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45BE2481">
            <w:pPr>
              <w:pStyle w:val="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25B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4C0B7D9">
            <w:pPr>
              <w:pStyle w:val="8"/>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501" w:type="dxa"/>
          </w:tcPr>
          <w:p w14:paraId="77EE6BC9">
            <w:pPr>
              <w:pStyle w:val="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2736131C">
            <w:pPr>
              <w:pStyle w:val="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5FA2BA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40E5FD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55E6FB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573912D">
      <w:pPr>
        <w:spacing w:line="440" w:lineRule="exact"/>
        <w:ind w:firstLine="4800" w:firstLineChars="2000"/>
        <w:rPr>
          <w:rFonts w:ascii="宋体" w:hAnsi="宋体" w:eastAsia="宋体"/>
          <w:color w:val="auto"/>
          <w:sz w:val="24"/>
          <w:szCs w:val="24"/>
          <w:highlight w:val="none"/>
          <w:u w:val="single"/>
        </w:rPr>
      </w:pPr>
    </w:p>
    <w:p w14:paraId="7A1F056B">
      <w:pPr>
        <w:rPr>
          <w:rFonts w:ascii="宋体" w:hAnsi="宋体" w:eastAsia="宋体"/>
          <w:sz w:val="24"/>
        </w:rPr>
      </w:pPr>
      <w:r>
        <w:rPr>
          <w:rFonts w:ascii="宋体" w:hAnsi="宋体" w:eastAsia="宋体"/>
          <w:sz w:val="24"/>
        </w:rPr>
        <w:br w:type="page"/>
      </w:r>
    </w:p>
    <w:p w14:paraId="20E4F8A9">
      <w:pPr>
        <w:spacing w:line="360" w:lineRule="auto"/>
        <w:jc w:val="center"/>
        <w:outlineLvl w:val="1"/>
        <w:rPr>
          <w:rFonts w:asciiTheme="minorEastAsia" w:hAnsiTheme="minorEastAsia" w:eastAsiaTheme="minorEastAsia"/>
          <w:b/>
          <w:sz w:val="24"/>
        </w:rPr>
      </w:pPr>
      <w:bookmarkStart w:id="209" w:name="_Toc516969106"/>
      <w:bookmarkStart w:id="210" w:name="_Toc18775"/>
      <w:bookmarkStart w:id="211" w:name="_Toc121626298"/>
      <w:bookmarkStart w:id="212" w:name="_Toc204594911"/>
      <w:bookmarkStart w:id="213" w:name="_Toc520983594"/>
      <w:bookmarkStart w:id="214" w:name="_Toc22233"/>
      <w:bookmarkStart w:id="215" w:name="_Toc28033"/>
      <w:bookmarkStart w:id="216" w:name="_Toc13795"/>
      <w:r>
        <w:rPr>
          <w:rFonts w:hint="eastAsia" w:asciiTheme="minorEastAsia" w:hAnsiTheme="minorEastAsia" w:eastAsiaTheme="minorEastAsia"/>
          <w:b/>
          <w:sz w:val="24"/>
        </w:rPr>
        <w:t>五、授权书</w:t>
      </w:r>
      <w:bookmarkEnd w:id="209"/>
      <w:bookmarkEnd w:id="210"/>
      <w:bookmarkEnd w:id="211"/>
      <w:bookmarkEnd w:id="212"/>
      <w:bookmarkEnd w:id="213"/>
    </w:p>
    <w:p w14:paraId="0E8FF6B8">
      <w:pPr>
        <w:spacing w:line="360" w:lineRule="auto"/>
        <w:jc w:val="center"/>
        <w:rPr>
          <w:rFonts w:asciiTheme="minorEastAsia" w:hAnsiTheme="minorEastAsia" w:eastAsiaTheme="minorEastAsia"/>
          <w:b/>
          <w:sz w:val="24"/>
        </w:rPr>
      </w:pPr>
    </w:p>
    <w:p w14:paraId="125054E5">
      <w:pPr>
        <w:pStyle w:val="14"/>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D8AE38D">
      <w:pPr>
        <w:pStyle w:val="14"/>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5940038F">
      <w:pPr>
        <w:pStyle w:val="14"/>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1C8DD5D6">
      <w:pPr>
        <w:pStyle w:val="14"/>
        <w:snapToGrid w:val="0"/>
        <w:spacing w:line="360" w:lineRule="auto"/>
        <w:ind w:firstLine="480" w:firstLineChars="200"/>
        <w:jc w:val="left"/>
        <w:rPr>
          <w:rFonts w:hAnsi="宋体" w:eastAsia="宋体"/>
          <w:sz w:val="24"/>
        </w:rPr>
      </w:pPr>
    </w:p>
    <w:p w14:paraId="21176AF9">
      <w:pPr>
        <w:pStyle w:val="14"/>
        <w:snapToGrid w:val="0"/>
        <w:spacing w:line="360" w:lineRule="auto"/>
        <w:ind w:firstLine="480" w:firstLineChars="200"/>
        <w:jc w:val="left"/>
        <w:rPr>
          <w:rFonts w:hAnsi="宋体" w:eastAsia="宋体"/>
          <w:sz w:val="24"/>
        </w:rPr>
      </w:pPr>
    </w:p>
    <w:p w14:paraId="5456C652">
      <w:pPr>
        <w:pStyle w:val="14"/>
        <w:snapToGrid w:val="0"/>
        <w:spacing w:line="360" w:lineRule="auto"/>
        <w:ind w:firstLine="480" w:firstLineChars="200"/>
        <w:jc w:val="left"/>
        <w:rPr>
          <w:rFonts w:hAnsi="宋体" w:eastAsia="宋体"/>
          <w:sz w:val="24"/>
        </w:rPr>
      </w:pPr>
    </w:p>
    <w:p w14:paraId="5EF9B0E5">
      <w:pPr>
        <w:pStyle w:val="14"/>
        <w:snapToGrid w:val="0"/>
        <w:spacing w:line="360" w:lineRule="auto"/>
        <w:ind w:firstLine="480" w:firstLineChars="200"/>
        <w:jc w:val="left"/>
        <w:rPr>
          <w:rFonts w:hAnsi="宋体" w:eastAsia="宋体"/>
          <w:sz w:val="24"/>
        </w:rPr>
      </w:pPr>
    </w:p>
    <w:p w14:paraId="288E4500">
      <w:pPr>
        <w:pStyle w:val="14"/>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6355525A">
      <w:pPr>
        <w:pStyle w:val="14"/>
        <w:snapToGrid w:val="0"/>
        <w:spacing w:line="360" w:lineRule="auto"/>
        <w:ind w:firstLine="480" w:firstLineChars="200"/>
        <w:jc w:val="left"/>
        <w:rPr>
          <w:rFonts w:hAnsi="宋体" w:eastAsia="宋体"/>
          <w:sz w:val="24"/>
          <w:szCs w:val="28"/>
        </w:rPr>
      </w:pPr>
    </w:p>
    <w:p w14:paraId="249E73ED">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18094987">
      <w:pPr>
        <w:spacing w:line="360" w:lineRule="auto"/>
        <w:rPr>
          <w:rFonts w:ascii="宋体" w:hAnsi="宋体" w:eastAsia="宋体"/>
          <w:sz w:val="24"/>
          <w:szCs w:val="28"/>
        </w:rPr>
      </w:pPr>
    </w:p>
    <w:p w14:paraId="2FD12F47">
      <w:pPr>
        <w:spacing w:line="360" w:lineRule="auto"/>
        <w:rPr>
          <w:rFonts w:ascii="宋体" w:hAnsi="宋体" w:eastAsia="宋体"/>
          <w:bCs/>
          <w:sz w:val="24"/>
          <w:szCs w:val="28"/>
        </w:rPr>
      </w:pPr>
      <w:r>
        <w:rPr>
          <w:rFonts w:hint="eastAsia" w:ascii="宋体" w:hAnsi="宋体" w:eastAsia="宋体"/>
          <w:bCs/>
          <w:sz w:val="24"/>
          <w:szCs w:val="28"/>
        </w:rPr>
        <w:t>供应商电子签章：</w:t>
      </w:r>
      <w:r>
        <w:rPr>
          <w:rFonts w:hint="eastAsia" w:ascii="宋体" w:hAnsi="宋体" w:eastAsia="宋体"/>
          <w:bCs/>
          <w:sz w:val="24"/>
          <w:szCs w:val="28"/>
          <w:u w:val="single"/>
        </w:rPr>
        <w:t xml:space="preserve">                    </w:t>
      </w:r>
    </w:p>
    <w:p w14:paraId="1ED8C225">
      <w:pPr>
        <w:spacing w:line="360" w:lineRule="auto"/>
        <w:rPr>
          <w:rFonts w:ascii="宋体" w:hAnsi="宋体" w:eastAsia="宋体"/>
          <w:sz w:val="24"/>
          <w:szCs w:val="28"/>
        </w:rPr>
      </w:pPr>
      <w:r>
        <w:rPr>
          <w:rFonts w:hint="eastAsia" w:ascii="宋体" w:hAnsi="宋体" w:eastAsia="宋体"/>
          <w:sz w:val="24"/>
          <w:szCs w:val="28"/>
        </w:rPr>
        <w:t>日          期：</w:t>
      </w:r>
      <w:r>
        <w:rPr>
          <w:rFonts w:hint="eastAsia" w:ascii="宋体" w:hAnsi="宋体" w:eastAsia="宋体"/>
          <w:sz w:val="24"/>
          <w:szCs w:val="28"/>
          <w:u w:val="single"/>
        </w:rPr>
        <w:t xml:space="preserve">                    </w:t>
      </w:r>
    </w:p>
    <w:p w14:paraId="6A58F375">
      <w:pPr>
        <w:spacing w:line="360" w:lineRule="auto"/>
        <w:rPr>
          <w:rFonts w:ascii="宋体" w:hAnsi="宋体" w:eastAsia="宋体"/>
          <w:sz w:val="24"/>
          <w:szCs w:val="28"/>
        </w:rPr>
      </w:pPr>
    </w:p>
    <w:p w14:paraId="392A1DC6">
      <w:pPr>
        <w:spacing w:line="360" w:lineRule="auto"/>
        <w:rPr>
          <w:rFonts w:ascii="宋体" w:hAnsi="宋体" w:eastAsia="宋体"/>
          <w:sz w:val="24"/>
          <w:szCs w:val="28"/>
        </w:rPr>
      </w:pPr>
    </w:p>
    <w:p w14:paraId="30A2C6C4">
      <w:pPr>
        <w:pStyle w:val="14"/>
        <w:snapToGrid w:val="0"/>
        <w:spacing w:line="360" w:lineRule="auto"/>
        <w:jc w:val="left"/>
        <w:rPr>
          <w:rFonts w:hAnsi="宋体" w:eastAsia="宋体"/>
          <w:sz w:val="24"/>
          <w:szCs w:val="28"/>
        </w:rPr>
      </w:pPr>
      <w:r>
        <w:rPr>
          <w:rFonts w:hint="eastAsia" w:hAnsi="宋体" w:eastAsia="宋体"/>
          <w:sz w:val="24"/>
          <w:szCs w:val="28"/>
        </w:rPr>
        <w:t>注：</w:t>
      </w:r>
    </w:p>
    <w:p w14:paraId="2232CB54">
      <w:pPr>
        <w:pStyle w:val="14"/>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6F05FB21">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w:t>
      </w:r>
    </w:p>
    <w:p w14:paraId="3CF29D8A">
      <w:pPr>
        <w:widowControl/>
        <w:jc w:val="left"/>
        <w:rPr>
          <w:rFonts w:ascii="宋体" w:hAnsi="宋体" w:eastAsia="宋体"/>
          <w:sz w:val="24"/>
        </w:rPr>
      </w:pPr>
      <w:r>
        <w:rPr>
          <w:rFonts w:ascii="宋体" w:hAnsi="宋体" w:eastAsia="宋体"/>
          <w:sz w:val="24"/>
        </w:rPr>
        <w:br w:type="page"/>
      </w:r>
    </w:p>
    <w:p w14:paraId="19AD1CC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响应表</w:t>
      </w:r>
      <w:bookmarkEnd w:id="214"/>
      <w:bookmarkEnd w:id="215"/>
    </w:p>
    <w:p w14:paraId="49BC4D2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048C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E62578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118D2ADB">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6D9CAA7B">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510" w:type="pct"/>
            <w:vAlign w:val="center"/>
          </w:tcPr>
          <w:p w14:paraId="196E3A5F">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49B6D5A2">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996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272F4A4">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A1A03C0">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146071C9">
            <w:pPr>
              <w:jc w:val="center"/>
              <w:rPr>
                <w:rFonts w:asciiTheme="minorEastAsia" w:hAnsiTheme="minorEastAsia" w:eastAsiaTheme="minorEastAsia"/>
                <w:color w:val="auto"/>
                <w:sz w:val="24"/>
                <w:highlight w:val="none"/>
              </w:rPr>
            </w:pPr>
          </w:p>
        </w:tc>
        <w:tc>
          <w:tcPr>
            <w:tcW w:w="1510" w:type="pct"/>
            <w:vAlign w:val="center"/>
          </w:tcPr>
          <w:p w14:paraId="0C8C1FBD">
            <w:pPr>
              <w:jc w:val="center"/>
              <w:rPr>
                <w:rFonts w:asciiTheme="minorEastAsia" w:hAnsiTheme="minorEastAsia" w:eastAsiaTheme="minorEastAsia"/>
                <w:color w:val="auto"/>
                <w:sz w:val="24"/>
                <w:highlight w:val="none"/>
              </w:rPr>
            </w:pPr>
          </w:p>
        </w:tc>
        <w:tc>
          <w:tcPr>
            <w:tcW w:w="475" w:type="pct"/>
            <w:vAlign w:val="center"/>
          </w:tcPr>
          <w:p w14:paraId="4059F1B0">
            <w:pPr>
              <w:jc w:val="center"/>
              <w:rPr>
                <w:rFonts w:asciiTheme="minorEastAsia" w:hAnsiTheme="minorEastAsia" w:eastAsiaTheme="minorEastAsia"/>
                <w:color w:val="auto"/>
                <w:sz w:val="24"/>
                <w:highlight w:val="none"/>
              </w:rPr>
            </w:pPr>
          </w:p>
        </w:tc>
      </w:tr>
      <w:tr w14:paraId="1BEC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2D3C2A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46F6E49">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59A659BD">
            <w:pPr>
              <w:jc w:val="center"/>
              <w:rPr>
                <w:rFonts w:asciiTheme="minorEastAsia" w:hAnsiTheme="minorEastAsia" w:eastAsiaTheme="minorEastAsia"/>
                <w:color w:val="auto"/>
                <w:sz w:val="24"/>
                <w:highlight w:val="none"/>
              </w:rPr>
            </w:pPr>
          </w:p>
        </w:tc>
        <w:tc>
          <w:tcPr>
            <w:tcW w:w="1510" w:type="pct"/>
            <w:vAlign w:val="center"/>
          </w:tcPr>
          <w:p w14:paraId="7DAF0FB8">
            <w:pPr>
              <w:jc w:val="center"/>
              <w:rPr>
                <w:rFonts w:asciiTheme="minorEastAsia" w:hAnsiTheme="minorEastAsia" w:eastAsiaTheme="minorEastAsia"/>
                <w:color w:val="auto"/>
                <w:sz w:val="24"/>
                <w:highlight w:val="none"/>
              </w:rPr>
            </w:pPr>
          </w:p>
        </w:tc>
        <w:tc>
          <w:tcPr>
            <w:tcW w:w="475" w:type="pct"/>
            <w:vAlign w:val="center"/>
          </w:tcPr>
          <w:p w14:paraId="726C0032">
            <w:pPr>
              <w:jc w:val="center"/>
              <w:rPr>
                <w:rFonts w:asciiTheme="minorEastAsia" w:hAnsiTheme="minorEastAsia" w:eastAsiaTheme="minorEastAsia"/>
                <w:color w:val="auto"/>
                <w:sz w:val="24"/>
                <w:highlight w:val="none"/>
              </w:rPr>
            </w:pPr>
          </w:p>
        </w:tc>
      </w:tr>
      <w:tr w14:paraId="38D7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F3E0C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4B3C8F1E">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1C591558">
            <w:pPr>
              <w:jc w:val="center"/>
              <w:rPr>
                <w:rFonts w:asciiTheme="minorEastAsia" w:hAnsiTheme="minorEastAsia" w:eastAsiaTheme="minorEastAsia"/>
                <w:color w:val="auto"/>
                <w:sz w:val="24"/>
                <w:highlight w:val="none"/>
              </w:rPr>
            </w:pPr>
          </w:p>
        </w:tc>
        <w:tc>
          <w:tcPr>
            <w:tcW w:w="1510" w:type="pct"/>
            <w:vAlign w:val="center"/>
          </w:tcPr>
          <w:p w14:paraId="321B4CE3">
            <w:pPr>
              <w:pStyle w:val="43"/>
              <w:jc w:val="center"/>
              <w:rPr>
                <w:rFonts w:asciiTheme="minorEastAsia" w:hAnsiTheme="minorEastAsia" w:eastAsiaTheme="minorEastAsia"/>
                <w:color w:val="auto"/>
                <w:highlight w:val="none"/>
              </w:rPr>
            </w:pPr>
          </w:p>
        </w:tc>
        <w:tc>
          <w:tcPr>
            <w:tcW w:w="475" w:type="pct"/>
            <w:vAlign w:val="center"/>
          </w:tcPr>
          <w:p w14:paraId="34CC01B7">
            <w:pPr>
              <w:jc w:val="center"/>
              <w:rPr>
                <w:rFonts w:asciiTheme="minorEastAsia" w:hAnsiTheme="minorEastAsia" w:eastAsiaTheme="minorEastAsia"/>
                <w:color w:val="auto"/>
                <w:sz w:val="24"/>
                <w:highlight w:val="none"/>
              </w:rPr>
            </w:pPr>
          </w:p>
        </w:tc>
      </w:tr>
      <w:tr w14:paraId="0324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3A5957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61E79575">
            <w:pPr>
              <w:jc w:val="center"/>
              <w:rPr>
                <w:rFonts w:ascii="宋体" w:hAnsi="宋体" w:eastAsia="宋体"/>
                <w:color w:val="auto"/>
                <w:sz w:val="24"/>
                <w:highlight w:val="none"/>
              </w:rPr>
            </w:pPr>
          </w:p>
        </w:tc>
        <w:tc>
          <w:tcPr>
            <w:tcW w:w="1465" w:type="pct"/>
            <w:vAlign w:val="center"/>
          </w:tcPr>
          <w:p w14:paraId="53F0507F">
            <w:pPr>
              <w:jc w:val="center"/>
              <w:rPr>
                <w:rFonts w:asciiTheme="minorEastAsia" w:hAnsiTheme="minorEastAsia" w:eastAsiaTheme="minorEastAsia"/>
                <w:color w:val="auto"/>
                <w:sz w:val="24"/>
                <w:highlight w:val="none"/>
              </w:rPr>
            </w:pPr>
          </w:p>
        </w:tc>
        <w:tc>
          <w:tcPr>
            <w:tcW w:w="1510" w:type="pct"/>
            <w:vAlign w:val="center"/>
          </w:tcPr>
          <w:p w14:paraId="658BFCD8">
            <w:pPr>
              <w:jc w:val="center"/>
              <w:rPr>
                <w:rFonts w:asciiTheme="minorEastAsia" w:hAnsiTheme="minorEastAsia" w:eastAsiaTheme="minorEastAsia"/>
                <w:color w:val="auto"/>
                <w:sz w:val="24"/>
                <w:highlight w:val="none"/>
              </w:rPr>
            </w:pPr>
          </w:p>
        </w:tc>
        <w:tc>
          <w:tcPr>
            <w:tcW w:w="475" w:type="pct"/>
            <w:vAlign w:val="center"/>
          </w:tcPr>
          <w:p w14:paraId="6B0D7CC7">
            <w:pPr>
              <w:jc w:val="center"/>
              <w:rPr>
                <w:rFonts w:asciiTheme="minorEastAsia" w:hAnsiTheme="minorEastAsia" w:eastAsiaTheme="minorEastAsia"/>
                <w:color w:val="auto"/>
                <w:sz w:val="24"/>
                <w:highlight w:val="none"/>
              </w:rPr>
            </w:pPr>
          </w:p>
        </w:tc>
      </w:tr>
      <w:bookmarkEnd w:id="216"/>
    </w:tbl>
    <w:p w14:paraId="150944CE">
      <w:pPr>
        <w:rPr>
          <w:rFonts w:hint="eastAsia" w:asciiTheme="minorEastAsia" w:hAnsiTheme="minorEastAsia" w:eastAsiaTheme="minorEastAsia"/>
          <w:b/>
          <w:sz w:val="24"/>
          <w:lang w:val="en-US" w:eastAsia="zh-CN"/>
        </w:rPr>
      </w:pPr>
      <w:bookmarkStart w:id="217" w:name="_Toc12547"/>
      <w:bookmarkStart w:id="218" w:name="_Hlk11531103"/>
      <w:bookmarkStart w:id="219" w:name="_Hlk44283017"/>
      <w:r>
        <w:rPr>
          <w:rFonts w:hint="eastAsia" w:asciiTheme="minorEastAsia" w:hAnsiTheme="minorEastAsia" w:eastAsiaTheme="minorEastAsia"/>
          <w:b/>
          <w:sz w:val="24"/>
          <w:lang w:val="en-US" w:eastAsia="zh-CN"/>
        </w:rPr>
        <w:br w:type="page"/>
      </w:r>
    </w:p>
    <w:p w14:paraId="6CFE4D89">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、主要成交标的承诺函</w:t>
      </w:r>
      <w:bookmarkEnd w:id="217"/>
    </w:p>
    <w:p w14:paraId="43C12403">
      <w:pPr>
        <w:spacing w:line="360" w:lineRule="auto"/>
        <w:ind w:firstLine="435"/>
        <w:rPr>
          <w:rFonts w:asciiTheme="minorEastAsia" w:hAnsiTheme="minorEastAsia" w:eastAsiaTheme="minorEastAsia"/>
          <w:sz w:val="24"/>
          <w:szCs w:val="24"/>
        </w:rPr>
      </w:pPr>
    </w:p>
    <w:p w14:paraId="22DA4FB9">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3716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7" w:type="pct"/>
          </w:tcPr>
          <w:p w14:paraId="61F9AC20">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名称</w:t>
            </w:r>
          </w:p>
        </w:tc>
        <w:tc>
          <w:tcPr>
            <w:tcW w:w="3793" w:type="pct"/>
          </w:tcPr>
          <w:p w14:paraId="2DCDCD6C">
            <w:pPr>
              <w:spacing w:line="360" w:lineRule="auto"/>
              <w:jc w:val="center"/>
              <w:rPr>
                <w:rFonts w:hint="eastAsia"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2026年安徽省水上运动管理中心青少年赛艇、皮划艇冠军赛及锦标赛采购项目</w:t>
            </w:r>
          </w:p>
        </w:tc>
      </w:tr>
      <w:tr w14:paraId="5BCF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12F3F36">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服务范围</w:t>
            </w:r>
          </w:p>
        </w:tc>
        <w:tc>
          <w:tcPr>
            <w:tcW w:w="3793" w:type="pct"/>
          </w:tcPr>
          <w:p w14:paraId="05E6D3BB">
            <w:pPr>
              <w:spacing w:line="360" w:lineRule="auto"/>
              <w:jc w:val="center"/>
              <w:rPr>
                <w:rFonts w:asciiTheme="minorEastAsia" w:hAnsiTheme="minorEastAsia" w:eastAsiaTheme="minorEastAsia"/>
                <w:sz w:val="24"/>
                <w:szCs w:val="24"/>
                <w:u w:val="single"/>
              </w:rPr>
            </w:pPr>
          </w:p>
        </w:tc>
      </w:tr>
      <w:tr w14:paraId="4D0C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7" w:type="pct"/>
          </w:tcPr>
          <w:p w14:paraId="0F1F5359">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服务要求</w:t>
            </w:r>
          </w:p>
        </w:tc>
        <w:tc>
          <w:tcPr>
            <w:tcW w:w="3793" w:type="pct"/>
          </w:tcPr>
          <w:p w14:paraId="59B0F272">
            <w:pPr>
              <w:spacing w:line="360" w:lineRule="auto"/>
              <w:jc w:val="center"/>
              <w:rPr>
                <w:rFonts w:asciiTheme="minorEastAsia" w:hAnsiTheme="minorEastAsia" w:eastAsiaTheme="minorEastAsia"/>
                <w:sz w:val="24"/>
                <w:szCs w:val="24"/>
                <w:u w:val="single"/>
              </w:rPr>
            </w:pPr>
          </w:p>
        </w:tc>
      </w:tr>
      <w:tr w14:paraId="093E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361F492">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服务时间</w:t>
            </w:r>
          </w:p>
        </w:tc>
        <w:tc>
          <w:tcPr>
            <w:tcW w:w="3793" w:type="pct"/>
          </w:tcPr>
          <w:p w14:paraId="02DA423F">
            <w:pPr>
              <w:spacing w:line="360" w:lineRule="auto"/>
              <w:jc w:val="center"/>
              <w:rPr>
                <w:rFonts w:asciiTheme="minorEastAsia" w:hAnsiTheme="minorEastAsia" w:eastAsiaTheme="minorEastAsia"/>
                <w:sz w:val="24"/>
                <w:szCs w:val="24"/>
                <w:u w:val="single"/>
              </w:rPr>
            </w:pPr>
          </w:p>
        </w:tc>
      </w:tr>
      <w:tr w14:paraId="2D32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F302DA0">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服务标准</w:t>
            </w:r>
          </w:p>
        </w:tc>
        <w:tc>
          <w:tcPr>
            <w:tcW w:w="3793" w:type="pct"/>
          </w:tcPr>
          <w:p w14:paraId="6B7700FA">
            <w:pPr>
              <w:spacing w:line="360" w:lineRule="auto"/>
              <w:jc w:val="center"/>
              <w:rPr>
                <w:rFonts w:asciiTheme="minorEastAsia" w:hAnsiTheme="minorEastAsia" w:eastAsiaTheme="minorEastAsia"/>
                <w:sz w:val="24"/>
                <w:szCs w:val="24"/>
                <w:u w:val="single"/>
              </w:rPr>
            </w:pPr>
          </w:p>
        </w:tc>
      </w:tr>
    </w:tbl>
    <w:p w14:paraId="24C62411">
      <w:pPr>
        <w:spacing w:line="360" w:lineRule="auto"/>
        <w:ind w:firstLine="4245" w:firstLineChars="1762"/>
        <w:rPr>
          <w:rFonts w:asciiTheme="minorEastAsia" w:hAnsiTheme="minorEastAsia" w:eastAsiaTheme="minorEastAsia"/>
          <w:b/>
          <w:sz w:val="24"/>
        </w:rPr>
      </w:pPr>
    </w:p>
    <w:p w14:paraId="314DEA16">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供应商电子签章：</w:t>
      </w:r>
      <w:r>
        <w:rPr>
          <w:rFonts w:hint="eastAsia" w:asciiTheme="minorEastAsia" w:hAnsiTheme="minorEastAsia" w:eastAsiaTheme="minorEastAsia"/>
          <w:sz w:val="24"/>
          <w:u w:val="single"/>
        </w:rPr>
        <w:t xml:space="preserve">              </w:t>
      </w:r>
    </w:p>
    <w:p w14:paraId="7AEEB205">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79184502">
      <w:pPr>
        <w:adjustRightInd w:val="0"/>
        <w:snapToGrid w:val="0"/>
        <w:spacing w:line="360" w:lineRule="auto"/>
        <w:rPr>
          <w:rFonts w:asciiTheme="minorEastAsia" w:hAnsiTheme="minorEastAsia" w:eastAsiaTheme="minorEastAsia"/>
          <w:b/>
          <w:bCs/>
          <w:sz w:val="24"/>
          <w:szCs w:val="24"/>
        </w:rPr>
      </w:pPr>
    </w:p>
    <w:p w14:paraId="6EDAD4B7">
      <w:pPr>
        <w:adjustRightInd w:val="0"/>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w:t>
      </w:r>
    </w:p>
    <w:p w14:paraId="1BFBEF23">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hint="eastAsia" w:asciiTheme="minorEastAsia" w:hAnsiTheme="minorEastAsia" w:eastAsiaTheme="minorEastAsia"/>
          <w:sz w:val="24"/>
          <w:szCs w:val="24"/>
        </w:rPr>
        <w:t>表中所列内容为满足本项目要求的</w:t>
      </w:r>
      <w:r>
        <w:rPr>
          <w:rFonts w:hint="eastAsia" w:asciiTheme="minorEastAsia" w:hAnsiTheme="minorEastAsia" w:eastAsiaTheme="minorEastAsia"/>
          <w:bCs/>
          <w:sz w:val="24"/>
          <w:szCs w:val="24"/>
        </w:rPr>
        <w:t>主要成交标的信息；</w:t>
      </w:r>
    </w:p>
    <w:p w14:paraId="78EB511F">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bCs/>
          <w:sz w:val="24"/>
          <w:szCs w:val="24"/>
        </w:rPr>
        <w:t>2.</w:t>
      </w:r>
      <w:r>
        <w:rPr>
          <w:rFonts w:hint="eastAsia" w:asciiTheme="minorEastAsia" w:hAnsiTheme="minorEastAsia" w:eastAsiaTheme="minorEastAsia"/>
          <w:sz w:val="24"/>
          <w:szCs w:val="24"/>
        </w:rPr>
        <w:t>成交供应商提供的以上承诺情况（含服务名称、服务范围、服务要求、服务时间、服务标准），将按约定随</w:t>
      </w:r>
      <w:r>
        <w:rPr>
          <w:rFonts w:hint="eastAsia" w:asciiTheme="minorEastAsia" w:hAnsiTheme="minorEastAsia" w:eastAsiaTheme="minorEastAsia"/>
          <w:sz w:val="24"/>
        </w:rPr>
        <w:t>成交结果公告</w:t>
      </w:r>
      <w:r>
        <w:rPr>
          <w:rFonts w:hint="eastAsia" w:asciiTheme="minorEastAsia" w:hAnsiTheme="minorEastAsia" w:eastAsiaTheme="minorEastAsia"/>
          <w:sz w:val="24"/>
          <w:szCs w:val="24"/>
        </w:rPr>
        <w:t>同时公告。</w:t>
      </w:r>
    </w:p>
    <w:bookmarkEnd w:id="218"/>
    <w:p w14:paraId="22B97DDC">
      <w:pPr>
        <w:spacing w:line="360" w:lineRule="auto"/>
        <w:ind w:firstLine="435"/>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3.本页</w:t>
      </w:r>
      <w:r>
        <w:rPr>
          <w:rFonts w:hint="eastAsia" w:asciiTheme="minorEastAsia" w:hAnsiTheme="minorEastAsia" w:eastAsiaTheme="minorEastAsia"/>
          <w:b/>
          <w:bCs/>
          <w:sz w:val="24"/>
        </w:rPr>
        <w:t>《主要成交标的承诺函》</w:t>
      </w:r>
      <w:r>
        <w:rPr>
          <w:rFonts w:hint="eastAsia" w:asciiTheme="minorEastAsia" w:hAnsiTheme="minorEastAsia" w:eastAsiaTheme="minorEastAsia"/>
          <w:b/>
          <w:bCs/>
          <w:sz w:val="24"/>
          <w:szCs w:val="24"/>
        </w:rPr>
        <w:t>仅作为结果公告使用，请供应商规范填写。</w:t>
      </w:r>
    </w:p>
    <w:p w14:paraId="7A1F7AB1">
      <w:pPr>
        <w:widowControl/>
        <w:jc w:val="center"/>
        <w:rPr>
          <w:rFonts w:asciiTheme="minorEastAsia" w:hAnsiTheme="minorEastAsia" w:eastAsiaTheme="minorEastAsia"/>
          <w:b/>
          <w:sz w:val="24"/>
        </w:rPr>
      </w:pPr>
      <w:r>
        <w:rPr>
          <w:rFonts w:asciiTheme="minorEastAsia" w:hAnsiTheme="minorEastAsia" w:eastAsiaTheme="minorEastAsia"/>
          <w:sz w:val="24"/>
        </w:rPr>
        <w:br w:type="page"/>
      </w:r>
      <w:bookmarkEnd w:id="219"/>
      <w:bookmarkStart w:id="220" w:name="_Toc520983599"/>
      <w:bookmarkStart w:id="221" w:name="_Toc11547"/>
      <w:r>
        <w:rPr>
          <w:rFonts w:hint="eastAsia" w:asciiTheme="minorEastAsia" w:hAnsiTheme="minorEastAsia" w:eastAsiaTheme="minorEastAsia"/>
          <w:b/>
          <w:sz w:val="24"/>
          <w:lang w:val="en-US" w:eastAsia="zh-CN"/>
        </w:rPr>
        <w:t>八</w:t>
      </w:r>
      <w:r>
        <w:rPr>
          <w:rFonts w:hint="eastAsia" w:asciiTheme="minorEastAsia" w:hAnsiTheme="minorEastAsia" w:eastAsiaTheme="minorEastAsia"/>
          <w:b/>
          <w:sz w:val="24"/>
        </w:rPr>
        <w:t>、中小企业声明函</w:t>
      </w:r>
      <w:bookmarkEnd w:id="220"/>
      <w:bookmarkEnd w:id="221"/>
    </w:p>
    <w:p w14:paraId="3FA2F23A">
      <w:pPr>
        <w:jc w:val="center"/>
        <w:rPr>
          <w:rFonts w:ascii="宋体" w:hAnsi="宋体" w:eastAsia="宋体"/>
          <w:b/>
          <w:sz w:val="24"/>
        </w:rPr>
      </w:pPr>
    </w:p>
    <w:p w14:paraId="1D4556C9">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（安徽省水上运动管理中心）</w:t>
      </w:r>
      <w:r>
        <w:rPr>
          <w:rFonts w:hint="eastAsia" w:ascii="宋体" w:hAnsi="宋体" w:eastAsia="宋体"/>
          <w:sz w:val="24"/>
          <w:szCs w:val="24"/>
          <w:lang w:val="zh-CN"/>
        </w:rPr>
        <w:t>的</w:t>
      </w:r>
      <w:r>
        <w:rPr>
          <w:rFonts w:hint="eastAsia" w:ascii="宋体" w:hAnsi="宋体" w:eastAsia="宋体"/>
          <w:sz w:val="24"/>
          <w:szCs w:val="24"/>
          <w:u w:val="single"/>
          <w:lang w:val="zh-CN"/>
        </w:rPr>
        <w:t>（2026年安徽省水上运动管理中心青少年赛艇、皮划艇冠军赛及锦标赛采购项目）</w:t>
      </w:r>
      <w:r>
        <w:rPr>
          <w:rFonts w:hint="eastAsia" w:ascii="宋体" w:hAnsi="宋体" w:eastAsia="宋体"/>
          <w:sz w:val="24"/>
          <w:szCs w:val="24"/>
          <w:lang w:val="zh-CN"/>
        </w:rPr>
        <w:t xml:space="preserve">采购活动，服务全部由符合政策要求的中小企业承接。相关企业（含联合体中的中小企业、签订分包意向协议的中小企业）的具体情况如下： </w:t>
      </w:r>
    </w:p>
    <w:p w14:paraId="3634CF61">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5CAB1EF3">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3847D511">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4FD138C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375221A3">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0A02247D">
      <w:pPr>
        <w:spacing w:line="360" w:lineRule="auto"/>
        <w:ind w:firstLine="435"/>
        <w:rPr>
          <w:rFonts w:asciiTheme="minorEastAsia" w:hAnsiTheme="minorEastAsia" w:eastAsiaTheme="minorEastAsia"/>
          <w:sz w:val="24"/>
          <w:szCs w:val="24"/>
        </w:rPr>
      </w:pPr>
    </w:p>
    <w:p w14:paraId="3C167C16">
      <w:pPr>
        <w:spacing w:line="360" w:lineRule="auto"/>
        <w:ind w:firstLine="435"/>
        <w:rPr>
          <w:rFonts w:asciiTheme="minorEastAsia" w:hAnsiTheme="minorEastAsia" w:eastAsiaTheme="minorEastAsia"/>
          <w:sz w:val="24"/>
          <w:szCs w:val="24"/>
        </w:rPr>
      </w:pPr>
    </w:p>
    <w:p w14:paraId="46706DA4">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1874BF79">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76577E69">
      <w:pPr>
        <w:tabs>
          <w:tab w:val="left" w:pos="4620"/>
        </w:tabs>
        <w:spacing w:line="360" w:lineRule="auto"/>
        <w:jc w:val="left"/>
        <w:rPr>
          <w:rFonts w:asciiTheme="minorEastAsia" w:hAnsiTheme="minorEastAsia" w:eastAsiaTheme="minorEastAsia"/>
          <w:sz w:val="24"/>
          <w:szCs w:val="24"/>
        </w:rPr>
      </w:pPr>
    </w:p>
    <w:p w14:paraId="547D5E77">
      <w:pPr>
        <w:tabs>
          <w:tab w:val="left" w:pos="4620"/>
        </w:tabs>
        <w:spacing w:line="360" w:lineRule="auto"/>
        <w:jc w:val="left"/>
        <w:rPr>
          <w:rFonts w:asciiTheme="minorEastAsia" w:hAnsiTheme="minorEastAsia" w:eastAsiaTheme="minorEastAsia"/>
          <w:sz w:val="24"/>
          <w:szCs w:val="24"/>
        </w:rPr>
      </w:pPr>
    </w:p>
    <w:p w14:paraId="4B3F9BA1">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注：</w:t>
      </w:r>
    </w:p>
    <w:p w14:paraId="2C3D6B50">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6160F39D">
      <w:pPr>
        <w:tabs>
          <w:tab w:val="left" w:pos="4620"/>
        </w:tabs>
        <w:spacing w:line="360" w:lineRule="auto"/>
        <w:rPr>
          <w:rFonts w:ascii="宋体" w:hAnsi="宋体" w:eastAsia="宋体" w:cs="宋体"/>
          <w:b/>
          <w:bCs/>
          <w:szCs w:val="21"/>
        </w:rPr>
      </w:pPr>
      <w:bookmarkStart w:id="222" w:name="_Toc520983600"/>
      <w:r>
        <w:rPr>
          <w:rFonts w:hint="eastAsia" w:ascii="宋体" w:hAnsi="宋体" w:eastAsia="宋体" w:cs="宋体"/>
          <w:b/>
          <w:bCs/>
          <w:szCs w:val="21"/>
        </w:rPr>
        <w:t>2.供应商应根据《政府采购促进中小企业发展管理办法》（财库﹝2020﹞46号）和《关于印发中小企业划型标准规定的通知》</w:t>
      </w:r>
      <w:r>
        <w:rPr>
          <w:rFonts w:hint="eastAsia" w:ascii="宋体" w:hAnsi="宋体" w:eastAsia="宋体" w:cs="宋体"/>
          <w:b/>
          <w:bCs/>
          <w:szCs w:val="21"/>
          <w:lang w:eastAsia="zh-CN"/>
        </w:rPr>
        <w:t>（</w:t>
      </w:r>
      <w:r>
        <w:rPr>
          <w:rFonts w:hint="eastAsia" w:ascii="宋体" w:hAnsi="宋体" w:eastAsia="宋体" w:cs="宋体"/>
          <w:b/>
          <w:bCs/>
          <w:szCs w:val="21"/>
        </w:rPr>
        <w:t>工信部联企业〔2011〕300号</w:t>
      </w:r>
      <w:r>
        <w:rPr>
          <w:rFonts w:hint="eastAsia" w:ascii="宋体" w:hAnsi="宋体" w:eastAsia="宋体" w:cs="宋体"/>
          <w:b/>
          <w:bCs/>
          <w:szCs w:val="21"/>
          <w:lang w:eastAsia="zh-CN"/>
        </w:rPr>
        <w:t>）</w:t>
      </w:r>
      <w:r>
        <w:rPr>
          <w:rFonts w:hint="eastAsia" w:ascii="宋体" w:hAnsi="宋体" w:eastAsia="宋体" w:cs="宋体"/>
          <w:b/>
          <w:bCs/>
          <w:szCs w:val="21"/>
        </w:rPr>
        <w:t>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供应商自行登录工业和信息化部官网进行中小企业规模类型自测（查询网址https://www.miit.gov.cn/）。</w:t>
      </w:r>
    </w:p>
    <w:p w14:paraId="4D2DD7F6">
      <w:pPr>
        <w:tabs>
          <w:tab w:val="left" w:pos="4620"/>
        </w:tabs>
        <w:spacing w:line="360" w:lineRule="auto"/>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5F487DB0">
      <w:pPr>
        <w:tabs>
          <w:tab w:val="left" w:pos="4620"/>
        </w:tabs>
        <w:spacing w:line="360" w:lineRule="auto"/>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”，详见第三章采购需求前附表中明确的“所属行业”。</w:t>
      </w:r>
    </w:p>
    <w:p w14:paraId="552C2483">
      <w:pPr>
        <w:tabs>
          <w:tab w:val="left" w:pos="4620"/>
        </w:tabs>
        <w:spacing w:line="360" w:lineRule="auto"/>
        <w:rPr>
          <w:rFonts w:asciiTheme="minorEastAsia" w:hAnsiTheme="minorEastAsia" w:eastAsiaTheme="minorEastAsia"/>
          <w:sz w:val="24"/>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[供应商自行登录工业和信息化部官网进行中小企业规模类型自测（查询网址https://www.miit.gov.cn/）查询]</w:t>
      </w:r>
      <w:r>
        <w:rPr>
          <w:rFonts w:hint="eastAsia" w:ascii="宋体" w:hAnsi="宋体" w:eastAsia="宋体" w:cs="宋体"/>
          <w:b/>
          <w:bCs/>
          <w:szCs w:val="21"/>
          <w:lang w:val="zh-CN"/>
        </w:rPr>
        <w:t>。</w:t>
      </w:r>
      <w:r>
        <w:rPr>
          <w:rFonts w:asciiTheme="minorEastAsia" w:hAnsiTheme="minorEastAsia" w:eastAsiaTheme="minorEastAsia"/>
          <w:sz w:val="24"/>
        </w:rPr>
        <w:br w:type="page"/>
      </w:r>
    </w:p>
    <w:p w14:paraId="18E8E631">
      <w:pPr>
        <w:spacing w:line="360" w:lineRule="auto"/>
        <w:jc w:val="center"/>
        <w:outlineLvl w:val="1"/>
        <w:rPr>
          <w:rFonts w:asciiTheme="minorEastAsia" w:hAnsiTheme="minorEastAsia" w:eastAsiaTheme="minorEastAsia"/>
          <w:b/>
          <w:sz w:val="24"/>
        </w:rPr>
      </w:pPr>
      <w:bookmarkStart w:id="223" w:name="_Toc267"/>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、残疾人福利性单位声明函</w:t>
      </w:r>
      <w:bookmarkEnd w:id="222"/>
      <w:bookmarkEnd w:id="223"/>
    </w:p>
    <w:p w14:paraId="634BC181">
      <w:pPr>
        <w:spacing w:line="360" w:lineRule="auto"/>
        <w:ind w:firstLine="435"/>
        <w:rPr>
          <w:rFonts w:cs="Arial" w:asciiTheme="minorEastAsia" w:hAnsiTheme="minorEastAsia" w:eastAsiaTheme="minorEastAsia"/>
          <w:b/>
          <w:i/>
          <w:color w:val="auto"/>
          <w:sz w:val="24"/>
          <w:szCs w:val="24"/>
        </w:rPr>
      </w:pPr>
      <w:r>
        <w:rPr>
          <w:rFonts w:hint="eastAsia" w:cs="Arial" w:asciiTheme="minorEastAsia" w:hAnsiTheme="minorEastAsia" w:eastAsiaTheme="minorEastAsia"/>
          <w:b/>
          <w:i/>
          <w:color w:val="auto"/>
          <w:sz w:val="24"/>
          <w:szCs w:val="24"/>
        </w:rPr>
        <w:t>（请完整填写声明函内容，否则不予认可；非残疾人福利性单位磋商，不需此件）</w:t>
      </w:r>
    </w:p>
    <w:p w14:paraId="216EF210">
      <w:pPr>
        <w:spacing w:line="360" w:lineRule="auto"/>
        <w:ind w:firstLine="435"/>
        <w:rPr>
          <w:rFonts w:asciiTheme="minorEastAsia" w:hAnsiTheme="minorEastAsia" w:eastAsiaTheme="minorEastAsia"/>
          <w:spacing w:val="6"/>
          <w:sz w:val="24"/>
          <w:szCs w:val="24"/>
        </w:rPr>
      </w:pPr>
    </w:p>
    <w:p w14:paraId="2BE20A47">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项目采购活动由本单位提供服务。</w:t>
      </w:r>
    </w:p>
    <w:p w14:paraId="207C18CA">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77E90F53">
      <w:pPr>
        <w:spacing w:line="360" w:lineRule="auto"/>
        <w:ind w:firstLine="4228" w:firstLineChars="1762"/>
        <w:rPr>
          <w:rFonts w:asciiTheme="minorEastAsia" w:hAnsiTheme="minorEastAsia" w:eastAsiaTheme="minorEastAsia"/>
          <w:sz w:val="24"/>
          <w:szCs w:val="24"/>
        </w:rPr>
      </w:pPr>
    </w:p>
    <w:p w14:paraId="3789087E">
      <w:pPr>
        <w:spacing w:line="360" w:lineRule="auto"/>
        <w:ind w:firstLine="4228" w:firstLineChars="1762"/>
        <w:rPr>
          <w:rFonts w:asciiTheme="minorEastAsia" w:hAnsiTheme="minorEastAsia" w:eastAsiaTheme="minorEastAsia"/>
          <w:sz w:val="24"/>
          <w:szCs w:val="24"/>
        </w:rPr>
      </w:pPr>
    </w:p>
    <w:p w14:paraId="69BA7E1B">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199BF49A">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7267926D">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4CBBD7B">
      <w:pPr>
        <w:spacing w:line="360" w:lineRule="auto"/>
        <w:jc w:val="center"/>
        <w:outlineLvl w:val="1"/>
        <w:rPr>
          <w:rFonts w:asciiTheme="minorEastAsia" w:hAnsiTheme="minorEastAsia" w:eastAsiaTheme="minorEastAsia"/>
          <w:b/>
          <w:sz w:val="24"/>
        </w:rPr>
      </w:pPr>
      <w:bookmarkStart w:id="224" w:name="_Toc28614"/>
      <w:bookmarkStart w:id="225" w:name="_Hlk44283088"/>
      <w:r>
        <w:rPr>
          <w:rFonts w:hint="eastAsia" w:asciiTheme="minorEastAsia" w:hAnsiTheme="minorEastAsia" w:eastAsiaTheme="minorEastAsia"/>
          <w:b/>
          <w:sz w:val="24"/>
        </w:rPr>
        <w:t>十、诚信履约承诺函</w:t>
      </w:r>
      <w:bookmarkEnd w:id="224"/>
    </w:p>
    <w:p w14:paraId="665A24FD">
      <w:pPr>
        <w:spacing w:line="360" w:lineRule="auto"/>
        <w:rPr>
          <w:rFonts w:asciiTheme="minorEastAsia" w:hAnsiTheme="minorEastAsia" w:eastAsiaTheme="minorEastAsia"/>
          <w:b/>
          <w:bCs/>
          <w:sz w:val="24"/>
        </w:rPr>
      </w:pPr>
    </w:p>
    <w:p w14:paraId="2B8A146F">
      <w:pPr>
        <w:spacing w:line="360" w:lineRule="auto"/>
        <w:rPr>
          <w:rFonts w:hint="eastAsia" w:asciiTheme="minorEastAsia" w:hAnsiTheme="minorEastAsia" w:eastAsiaTheme="minorEastAsia"/>
          <w:b/>
          <w:bCs/>
          <w:sz w:val="24"/>
          <w:u w:val="single"/>
          <w:lang w:eastAsia="zh-CN"/>
        </w:rPr>
      </w:pPr>
      <w:r>
        <w:rPr>
          <w:rFonts w:hint="eastAsia" w:asciiTheme="minorEastAsia" w:hAnsiTheme="minorEastAsia" w:eastAsiaTheme="minorEastAsia"/>
          <w:b/>
          <w:bCs/>
          <w:sz w:val="24"/>
        </w:rPr>
        <w:t>致：</w:t>
      </w:r>
      <w:r>
        <w:rPr>
          <w:rFonts w:hint="eastAsia" w:asciiTheme="minorEastAsia" w:hAnsiTheme="minorEastAsia" w:eastAsiaTheme="minorEastAsia"/>
          <w:b/>
          <w:bCs/>
          <w:sz w:val="24"/>
          <w:u w:val="single"/>
          <w:lang w:eastAsia="zh-CN"/>
        </w:rPr>
        <w:t>安徽省水上运动管理中心</w:t>
      </w:r>
    </w:p>
    <w:p w14:paraId="0B52B4E6">
      <w:pPr>
        <w:spacing w:line="360" w:lineRule="auto"/>
        <w:ind w:firstLine="482" w:firstLineChars="200"/>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u w:val="single"/>
          <w:lang w:eastAsia="zh-CN"/>
        </w:rPr>
        <w:t>安徽中技工程咨询有限公司</w:t>
      </w:r>
    </w:p>
    <w:p w14:paraId="3660399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中华人民共和国政府采购法实施条例》及本项目采购文件中关于合同签订及履约的相关规定，不出现以下情形：</w:t>
      </w:r>
    </w:p>
    <w:p w14:paraId="1DAD8C2F">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434E0F97">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7DDCE83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4DE683E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3FC98C7E">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58C943F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DE9ECB">
      <w:pPr>
        <w:spacing w:line="360" w:lineRule="auto"/>
        <w:rPr>
          <w:rFonts w:asciiTheme="minorEastAsia" w:hAnsiTheme="minorEastAsia" w:eastAsiaTheme="minorEastAsia"/>
          <w:bCs/>
          <w:sz w:val="24"/>
        </w:rPr>
      </w:pPr>
    </w:p>
    <w:p w14:paraId="4FCBAE22">
      <w:pPr>
        <w:spacing w:line="360" w:lineRule="auto"/>
        <w:rPr>
          <w:rFonts w:asciiTheme="minorEastAsia" w:hAnsiTheme="minorEastAsia" w:eastAsiaTheme="minorEastAsia"/>
          <w:bCs/>
          <w:sz w:val="24"/>
        </w:rPr>
      </w:pPr>
    </w:p>
    <w:p w14:paraId="5D45BAFA">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1C9629D2">
      <w:pPr>
        <w:spacing w:line="360" w:lineRule="auto"/>
        <w:ind w:firstLine="4320" w:firstLineChars="1800"/>
        <w:rPr>
          <w:rFonts w:asciiTheme="minorEastAsia" w:hAnsiTheme="minorEastAsia" w:eastAsiaTheme="minorEastAsia"/>
          <w:b/>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7ADECF5D">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bookmarkEnd w:id="225"/>
    <w:p w14:paraId="74797CE1">
      <w:pPr>
        <w:spacing w:line="360" w:lineRule="auto"/>
        <w:jc w:val="center"/>
        <w:outlineLvl w:val="1"/>
        <w:rPr>
          <w:rFonts w:asciiTheme="minorEastAsia" w:hAnsiTheme="minorEastAsia" w:eastAsiaTheme="minorEastAsia"/>
          <w:b/>
          <w:sz w:val="24"/>
        </w:rPr>
      </w:pPr>
      <w:bookmarkStart w:id="226" w:name="_Toc23141"/>
      <w:r>
        <w:rPr>
          <w:rFonts w:hint="eastAsia" w:asciiTheme="minorEastAsia" w:hAnsiTheme="minorEastAsia" w:eastAsiaTheme="minorEastAsia"/>
          <w:b/>
          <w:sz w:val="24"/>
        </w:rPr>
        <w:t>十</w:t>
      </w:r>
      <w:r>
        <w:rPr>
          <w:rFonts w:hint="eastAsia" w:asciiTheme="minorEastAsia" w:hAnsiTheme="minorEastAsia" w:eastAsiaTheme="minorEastAsia"/>
          <w:b/>
          <w:sz w:val="24"/>
          <w:lang w:val="en-US" w:eastAsia="zh-CN"/>
        </w:rPr>
        <w:t>一</w:t>
      </w:r>
      <w:r>
        <w:rPr>
          <w:rFonts w:hint="eastAsia" w:asciiTheme="minorEastAsia" w:hAnsiTheme="minorEastAsia" w:eastAsiaTheme="minorEastAsia"/>
          <w:b/>
          <w:sz w:val="24"/>
        </w:rPr>
        <w:t>、其他相关证明材料</w:t>
      </w:r>
      <w:bookmarkEnd w:id="226"/>
    </w:p>
    <w:p w14:paraId="5A9E4C60">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提供符合磋商邀请、采购需求及评审方法和标准规定的相关证明文件。</w:t>
      </w:r>
    </w:p>
    <w:p w14:paraId="26A8C2E4">
      <w:pPr>
        <w:spacing w:line="360" w:lineRule="auto"/>
        <w:ind w:firstLine="435"/>
        <w:rPr>
          <w:rFonts w:asciiTheme="minorEastAsia" w:hAnsiTheme="minorEastAsia" w:eastAsiaTheme="minorEastAsia"/>
          <w:sz w:val="24"/>
        </w:rPr>
      </w:pPr>
    </w:p>
    <w:p w14:paraId="44768F63">
      <w:pPr>
        <w:spacing w:line="360" w:lineRule="auto"/>
        <w:ind w:firstLine="480" w:firstLineChars="200"/>
        <w:rPr>
          <w:rFonts w:asciiTheme="minorEastAsia" w:hAnsiTheme="minorEastAsia" w:eastAsiaTheme="minorEastAsia"/>
          <w:sz w:val="24"/>
        </w:rPr>
      </w:pPr>
    </w:p>
    <w:p w14:paraId="4190F610">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0B293C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供应商在响应文件制作时可在此栏内上传磋商</w:t>
      </w:r>
      <w:r>
        <w:rPr>
          <w:rFonts w:asciiTheme="minorEastAsia" w:hAnsiTheme="minorEastAsia" w:eastAsiaTheme="minorEastAsia"/>
          <w:sz w:val="24"/>
        </w:rPr>
        <w:t>文件要求上传的证明资料</w:t>
      </w:r>
      <w:r>
        <w:rPr>
          <w:rFonts w:hint="eastAsia" w:asciiTheme="minorEastAsia" w:hAnsiTheme="minorEastAsia" w:eastAsiaTheme="minorEastAsia"/>
          <w:sz w:val="24"/>
        </w:rPr>
        <w:t>，如营业执照、人员证书、资质证书、荣誉奖项</w:t>
      </w:r>
      <w:r>
        <w:rPr>
          <w:rFonts w:asciiTheme="minorEastAsia" w:hAnsiTheme="minorEastAsia" w:eastAsiaTheme="minorEastAsia"/>
          <w:sz w:val="24"/>
        </w:rPr>
        <w:t>等，应将上述证明材料制作成扫描件上传。</w:t>
      </w:r>
    </w:p>
    <w:p w14:paraId="61203753">
      <w:pPr>
        <w:spacing w:line="360" w:lineRule="auto"/>
        <w:jc w:val="center"/>
        <w:rPr>
          <w:rFonts w:asciiTheme="minorEastAsia" w:hAnsiTheme="minorEastAsia" w:eastAsiaTheme="minorEastAsia"/>
          <w:b/>
          <w:sz w:val="24"/>
        </w:rPr>
      </w:pPr>
    </w:p>
    <w:p w14:paraId="574A8B20">
      <w:pPr>
        <w:spacing w:line="360" w:lineRule="auto"/>
        <w:ind w:firstLine="435"/>
      </w:pPr>
      <w:r>
        <w:rPr>
          <w:rFonts w:asciiTheme="minorEastAsia" w:hAnsiTheme="minorEastAsia" w:eastAsiaTheme="minorEastAsia"/>
          <w:sz w:val="24"/>
        </w:rPr>
        <w:br w:type="page"/>
      </w:r>
    </w:p>
    <w:p w14:paraId="3474827C">
      <w:pPr>
        <w:spacing w:line="360" w:lineRule="auto"/>
        <w:jc w:val="center"/>
        <w:outlineLvl w:val="0"/>
        <w:rPr>
          <w:rFonts w:ascii="宋体" w:hAnsi="宋体" w:eastAsia="宋体"/>
          <w:b/>
          <w:bCs/>
          <w:color w:val="auto"/>
          <w:sz w:val="28"/>
          <w:highlight w:val="none"/>
        </w:rPr>
      </w:pPr>
      <w:bookmarkStart w:id="227" w:name="_Toc63440924"/>
      <w:bookmarkStart w:id="228" w:name="_Toc19418"/>
      <w:bookmarkStart w:id="229" w:name="_Toc19054"/>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27"/>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8"/>
    </w:p>
    <w:p w14:paraId="5A7245F2">
      <w:pPr>
        <w:spacing w:line="360" w:lineRule="auto"/>
        <w:jc w:val="center"/>
        <w:outlineLvl w:val="1"/>
        <w:rPr>
          <w:rFonts w:ascii="仿宋" w:hAnsi="仿宋" w:eastAsia="仿宋" w:cs="仿宋"/>
          <w:b/>
          <w:bCs/>
          <w:color w:val="auto"/>
          <w:sz w:val="32"/>
          <w:szCs w:val="44"/>
          <w:highlight w:val="none"/>
        </w:rPr>
      </w:pPr>
      <w:bookmarkStart w:id="230" w:name="_Toc8735"/>
      <w:bookmarkStart w:id="231" w:name="_Toc2142"/>
      <w:r>
        <w:rPr>
          <w:rFonts w:hint="eastAsia" w:ascii="仿宋" w:hAnsi="仿宋" w:eastAsia="仿宋" w:cs="仿宋"/>
          <w:b/>
          <w:bCs/>
          <w:color w:val="auto"/>
          <w:sz w:val="32"/>
          <w:szCs w:val="44"/>
          <w:highlight w:val="none"/>
        </w:rPr>
        <w:t>询问函范本</w:t>
      </w:r>
      <w:bookmarkEnd w:id="230"/>
      <w:bookmarkEnd w:id="231"/>
    </w:p>
    <w:p w14:paraId="0E83A2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571D503F">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785401F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i/>
          <w:iCs/>
          <w:color w:val="auto"/>
          <w:sz w:val="24"/>
          <w:szCs w:val="24"/>
          <w:u w:val="none"/>
          <w:lang w:val="en-US" w:eastAsia="zh-CN"/>
        </w:rPr>
        <w:t>（</w:t>
      </w:r>
      <w:r>
        <w:rPr>
          <w:rFonts w:hint="eastAsia" w:cs="仿宋" w:asciiTheme="minorEastAsia" w:hAnsiTheme="minorEastAsia" w:eastAsiaTheme="minorEastAsia"/>
          <w:i/>
          <w:iCs/>
          <w:color w:val="auto"/>
          <w:sz w:val="24"/>
          <w:szCs w:val="24"/>
          <w:u w:val="none"/>
        </w:rPr>
        <w:t>项目</w:t>
      </w:r>
      <w:r>
        <w:rPr>
          <w:rFonts w:hint="eastAsia" w:cs="仿宋" w:asciiTheme="minorEastAsia" w:hAnsiTheme="minorEastAsia" w:eastAsiaTheme="minorEastAsia"/>
          <w:i/>
          <w:iCs/>
          <w:color w:val="auto"/>
          <w:sz w:val="24"/>
          <w:szCs w:val="24"/>
          <w:u w:val="none"/>
          <w:lang w:val="en-US" w:eastAsia="zh-CN"/>
        </w:rPr>
        <w:t>名称、</w:t>
      </w:r>
      <w:r>
        <w:rPr>
          <w:rFonts w:hint="eastAsia" w:cs="仿宋" w:asciiTheme="minorEastAsia" w:hAnsiTheme="minorEastAsia" w:eastAsiaTheme="minorEastAsia"/>
          <w:i/>
          <w:iCs/>
          <w:color w:val="auto"/>
          <w:sz w:val="24"/>
          <w:szCs w:val="24"/>
          <w:u w:val="none"/>
        </w:rPr>
        <w:t>编号)</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129CD5BA">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32" w:name="_Toc9092"/>
      <w:bookmarkStart w:id="233" w:name="_Toc26386"/>
      <w:r>
        <w:rPr>
          <w:rFonts w:hint="eastAsia" w:cs="仿宋" w:asciiTheme="minorEastAsia" w:hAnsiTheme="minorEastAsia" w:eastAsiaTheme="minorEastAsia"/>
          <w:color w:val="auto"/>
          <w:sz w:val="24"/>
          <w:szCs w:val="24"/>
          <w:highlight w:val="none"/>
        </w:rPr>
        <w:t>一、(事项一)</w:t>
      </w:r>
      <w:bookmarkEnd w:id="232"/>
      <w:bookmarkEnd w:id="233"/>
    </w:p>
    <w:p w14:paraId="54178A4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B20D89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B4A08F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7A5609B">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34" w:name="_Toc9273"/>
      <w:bookmarkStart w:id="235" w:name="_Toc17582"/>
      <w:r>
        <w:rPr>
          <w:rFonts w:hint="eastAsia" w:cs="仿宋" w:asciiTheme="minorEastAsia" w:hAnsiTheme="minorEastAsia" w:eastAsiaTheme="minorEastAsia"/>
          <w:color w:val="auto"/>
          <w:sz w:val="24"/>
          <w:szCs w:val="24"/>
          <w:highlight w:val="none"/>
        </w:rPr>
        <w:t>二、(事项二)</w:t>
      </w:r>
      <w:bookmarkEnd w:id="234"/>
      <w:bookmarkEnd w:id="235"/>
    </w:p>
    <w:p w14:paraId="3262C09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443CB9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2D23DD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1491D0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69E206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859E98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bookmarkEnd w:id="229"/>
    <w:p w14:paraId="6D814961">
      <w:pPr>
        <w:jc w:val="center"/>
        <w:outlineLvl w:val="1"/>
        <w:rPr>
          <w:rFonts w:ascii="仿宋" w:hAnsi="仿宋" w:eastAsia="仿宋" w:cs="仿宋"/>
          <w:b/>
          <w:bCs/>
          <w:color w:val="auto"/>
          <w:sz w:val="32"/>
          <w:szCs w:val="44"/>
          <w:highlight w:val="none"/>
        </w:rPr>
      </w:pPr>
      <w:bookmarkStart w:id="236" w:name="_Toc26673"/>
      <w:bookmarkStart w:id="237" w:name="_Toc6990"/>
      <w:bookmarkStart w:id="238" w:name="_Toc14888"/>
      <w:r>
        <w:rPr>
          <w:rFonts w:hint="eastAsia" w:ascii="仿宋" w:hAnsi="仿宋" w:eastAsia="仿宋" w:cs="仿宋"/>
          <w:b/>
          <w:bCs/>
          <w:color w:val="auto"/>
          <w:sz w:val="32"/>
          <w:szCs w:val="44"/>
          <w:highlight w:val="none"/>
        </w:rPr>
        <w:t>质疑函范本</w:t>
      </w:r>
      <w:bookmarkEnd w:id="236"/>
      <w:bookmarkEnd w:id="237"/>
    </w:p>
    <w:p w14:paraId="44B711B1">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39" w:name="_Toc29510"/>
      <w:bookmarkStart w:id="240" w:name="_Toc2994"/>
      <w:r>
        <w:rPr>
          <w:rFonts w:hint="eastAsia" w:cs="仿宋" w:asciiTheme="minorEastAsia" w:hAnsiTheme="minorEastAsia" w:eastAsiaTheme="minorEastAsia"/>
          <w:b/>
          <w:bCs/>
          <w:color w:val="auto"/>
          <w:sz w:val="24"/>
          <w:szCs w:val="24"/>
          <w:highlight w:val="none"/>
        </w:rPr>
        <w:t>一、质疑供应商基本信息</w:t>
      </w:r>
      <w:bookmarkEnd w:id="239"/>
      <w:bookmarkEnd w:id="240"/>
    </w:p>
    <w:p w14:paraId="68D751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A02A19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3B37A2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2D769A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F8AA58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C17BCD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705956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41" w:name="_Toc31042"/>
      <w:bookmarkStart w:id="242" w:name="_Toc28130"/>
      <w:r>
        <w:rPr>
          <w:rFonts w:hint="eastAsia" w:cs="仿宋" w:asciiTheme="minorEastAsia" w:hAnsiTheme="minorEastAsia" w:eastAsiaTheme="minorEastAsia"/>
          <w:b/>
          <w:bCs/>
          <w:color w:val="auto"/>
          <w:sz w:val="24"/>
          <w:szCs w:val="24"/>
          <w:highlight w:val="none"/>
        </w:rPr>
        <w:t>二、质疑项目基本情况</w:t>
      </w:r>
      <w:bookmarkEnd w:id="241"/>
      <w:bookmarkEnd w:id="242"/>
    </w:p>
    <w:p w14:paraId="505455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619BE3F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E8FCB0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01C0E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FFD4BA9">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43" w:name="_Toc6486"/>
      <w:bookmarkStart w:id="244" w:name="_Toc20587"/>
      <w:r>
        <w:rPr>
          <w:rFonts w:hint="eastAsia" w:cs="仿宋" w:asciiTheme="minorEastAsia" w:hAnsiTheme="minorEastAsia" w:eastAsiaTheme="minorEastAsia"/>
          <w:b/>
          <w:bCs/>
          <w:color w:val="auto"/>
          <w:sz w:val="24"/>
          <w:szCs w:val="24"/>
          <w:highlight w:val="none"/>
        </w:rPr>
        <w:t>三、质疑事项具体内容</w:t>
      </w:r>
      <w:bookmarkEnd w:id="243"/>
      <w:bookmarkEnd w:id="244"/>
    </w:p>
    <w:p w14:paraId="174BF0C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5A7C5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A0ACE4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D31453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5173ECE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162588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1198B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6FD695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45" w:name="_Toc20470"/>
      <w:bookmarkStart w:id="246" w:name="_Toc32755"/>
      <w:r>
        <w:rPr>
          <w:rFonts w:hint="eastAsia" w:cs="仿宋" w:asciiTheme="minorEastAsia" w:hAnsiTheme="minorEastAsia" w:eastAsiaTheme="minorEastAsia"/>
          <w:b/>
          <w:bCs/>
          <w:color w:val="auto"/>
          <w:sz w:val="24"/>
          <w:szCs w:val="24"/>
          <w:highlight w:val="none"/>
        </w:rPr>
        <w:t>四、与质疑事项相关的质疑请求</w:t>
      </w:r>
      <w:bookmarkEnd w:id="245"/>
      <w:bookmarkEnd w:id="246"/>
    </w:p>
    <w:p w14:paraId="3BCEE26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77C1C9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C3BA54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8952B89">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bookmarkEnd w:id="238"/>
    <w:p w14:paraId="3BCA8EEE">
      <w:pPr>
        <w:outlineLvl w:val="0"/>
        <w:rPr>
          <w:rFonts w:asciiTheme="minorEastAsia" w:hAnsiTheme="minorEastAsia" w:eastAsiaTheme="minorEastAsia"/>
          <w:b/>
          <w:color w:val="auto"/>
          <w:sz w:val="28"/>
          <w:szCs w:val="32"/>
          <w:highlight w:val="none"/>
        </w:rPr>
      </w:pPr>
      <w:bookmarkStart w:id="247" w:name="_Toc8368"/>
      <w:bookmarkStart w:id="248" w:name="_Toc21667"/>
      <w:r>
        <w:rPr>
          <w:rFonts w:hint="eastAsia" w:asciiTheme="minorEastAsia" w:hAnsiTheme="minorEastAsia" w:eastAsiaTheme="minorEastAsia"/>
          <w:b/>
          <w:color w:val="auto"/>
          <w:sz w:val="28"/>
          <w:szCs w:val="32"/>
          <w:highlight w:val="none"/>
        </w:rPr>
        <w:t>质疑函制作说明：</w:t>
      </w:r>
      <w:bookmarkEnd w:id="247"/>
      <w:bookmarkEnd w:id="248"/>
    </w:p>
    <w:p w14:paraId="1E5303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FF7E5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0CB7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BB12F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1A7B2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99CC0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52A94C3">
      <w:pPr>
        <w:spacing w:line="360" w:lineRule="auto"/>
        <w:ind w:firstLine="435"/>
        <w:rPr>
          <w:rFonts w:asciiTheme="minorEastAsia" w:hAnsiTheme="minorEastAsia" w:eastAsiaTheme="minorEastAsia"/>
          <w:sz w:val="24"/>
        </w:rPr>
      </w:pP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27288"/>
    </w:sdtPr>
    <w:sdtContent>
      <w:p w14:paraId="2ED42F6C">
        <w:pPr>
          <w:pStyle w:val="17"/>
          <w:jc w:val="center"/>
        </w:pPr>
        <w:r>
          <w:fldChar w:fldCharType="begin"/>
        </w:r>
        <w:r>
          <w:instrText xml:space="preserve">PAGE   \* MERGEFORMAT</w:instrText>
        </w:r>
        <w:r>
          <w:fldChar w:fldCharType="separate"/>
        </w:r>
        <w:r>
          <w:rPr>
            <w:lang w:val="zh-CN"/>
          </w:rPr>
          <w:t>29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DBFB">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AA6ED3F">
            <w:pPr>
              <w:pStyle w:val="1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65</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63</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E25F">
    <w:pPr>
      <w:pStyle w:val="12"/>
      <w:jc w:val="left"/>
      <w:rPr>
        <w:rFonts w:hint="eastAsia" w:eastAsia="@仿宋_GB2312"/>
        <w:lang w:eastAsia="zh-CN"/>
      </w:rPr>
    </w:pPr>
    <w:r>
      <w:rPr>
        <w:rFonts w:hint="eastAsia"/>
        <w:lang w:eastAsia="zh-CN"/>
      </w:rPr>
      <w:t>2026年安徽省水上运动管理中心青少年赛艇、皮划艇冠军赛及锦标赛采购项目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AC905">
    <w:pPr>
      <w:pStyle w:val="12"/>
      <w:jc w:val="left"/>
      <w:rPr>
        <w:rFonts w:hint="eastAsia" w:eastAsia="@仿宋_GB2312"/>
        <w:lang w:eastAsia="zh-CN"/>
      </w:rPr>
    </w:pPr>
    <w:r>
      <w:rPr>
        <w:rFonts w:hint="eastAsia"/>
        <w:lang w:eastAsia="zh-CN"/>
      </w:rPr>
      <w:t>2026年安徽省水上运动管理中心青少年赛艇、皮划艇冠军赛及锦标赛采购项目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9EC2">
    <w:pPr>
      <w:pStyle w:val="12"/>
      <w:jc w:val="left"/>
      <w:rPr>
        <w:rFonts w:hint="eastAsia" w:asciiTheme="minorEastAsia" w:hAnsiTheme="minorEastAsia" w:eastAsiaTheme="minorEastAsia"/>
        <w:lang w:eastAsia="zh-CN"/>
      </w:rPr>
    </w:pPr>
    <w:r>
      <w:rPr>
        <w:rFonts w:hint="eastAsia" w:asciiTheme="minorEastAsia" w:hAnsiTheme="minorEastAsia" w:eastAsiaTheme="minorEastAsia"/>
        <w:lang w:eastAsia="zh-CN"/>
      </w:rPr>
      <w:t>2026年安徽省水上运动管理中心青少年赛艇、皮划艇冠军赛及锦标赛采购项目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AD5F"/>
    <w:multiLevelType w:val="singleLevel"/>
    <w:tmpl w:val="B80AAD5F"/>
    <w:lvl w:ilvl="0" w:tentative="0">
      <w:start w:val="4"/>
      <w:numFmt w:val="decimal"/>
      <w:suff w:val="nothing"/>
      <w:lvlText w:val="（%1）"/>
      <w:lvlJc w:val="left"/>
    </w:lvl>
  </w:abstractNum>
  <w:abstractNum w:abstractNumId="1">
    <w:nsid w:val="CC0172B1"/>
    <w:multiLevelType w:val="singleLevel"/>
    <w:tmpl w:val="CC0172B1"/>
    <w:lvl w:ilvl="0" w:tentative="0">
      <w:start w:val="1"/>
      <w:numFmt w:val="decimal"/>
      <w:lvlText w:val="(%1)"/>
      <w:lvlJc w:val="left"/>
      <w:pPr>
        <w:tabs>
          <w:tab w:val="left" w:pos="312"/>
        </w:tabs>
      </w:pPr>
    </w:lvl>
  </w:abstractNum>
  <w:abstractNum w:abstractNumId="2">
    <w:nsid w:val="117C9EA8"/>
    <w:multiLevelType w:val="singleLevel"/>
    <w:tmpl w:val="117C9EA8"/>
    <w:lvl w:ilvl="0" w:tentative="0">
      <w:start w:val="3"/>
      <w:numFmt w:val="chineseCounting"/>
      <w:suff w:val="nothing"/>
      <w:lvlText w:val="%1、"/>
      <w:lvlJc w:val="left"/>
      <w:rPr>
        <w:rFonts w:hint="eastAsia"/>
      </w:rPr>
    </w:lvl>
  </w:abstractNum>
  <w:abstractNum w:abstractNumId="3">
    <w:nsid w:val="1775671C"/>
    <w:multiLevelType w:val="singleLevel"/>
    <w:tmpl w:val="1775671C"/>
    <w:lvl w:ilvl="0" w:tentative="0">
      <w:start w:val="1"/>
      <w:numFmt w:val="decimal"/>
      <w:lvlText w:val="%1."/>
      <w:lvlJc w:val="left"/>
      <w:pPr>
        <w:tabs>
          <w:tab w:val="left" w:pos="312"/>
        </w:tabs>
      </w:pPr>
    </w:lvl>
  </w:abstractNum>
  <w:abstractNum w:abstractNumId="4">
    <w:nsid w:val="31C94F92"/>
    <w:multiLevelType w:val="singleLevel"/>
    <w:tmpl w:val="31C94F92"/>
    <w:lvl w:ilvl="0" w:tentative="0">
      <w:start w:val="2"/>
      <w:numFmt w:val="chineseCounting"/>
      <w:suff w:val="nothing"/>
      <w:lvlText w:val="%1、"/>
      <w:lvlJc w:val="left"/>
      <w:rPr>
        <w:rFonts w:hint="eastAsia"/>
      </w:rPr>
    </w:lvl>
  </w:abstractNum>
  <w:abstractNum w:abstractNumId="5">
    <w:nsid w:val="7E97038B"/>
    <w:multiLevelType w:val="singleLevel"/>
    <w:tmpl w:val="7E97038B"/>
    <w:lvl w:ilvl="0" w:tentative="0">
      <w:start w:val="3"/>
      <w:numFmt w:val="decimal"/>
      <w:lvlText w:val="%1."/>
      <w:lvlJc w:val="left"/>
      <w:pPr>
        <w:tabs>
          <w:tab w:val="left" w:pos="312"/>
        </w:tabs>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NTI4MTI5MmZhYjI4MzA4Y2M5YzlhMmQ2OTBlZmYifQ=="/>
  </w:docVars>
  <w:rsids>
    <w:rsidRoot w:val="00276BA1"/>
    <w:rsid w:val="0000043F"/>
    <w:rsid w:val="000037F9"/>
    <w:rsid w:val="000049DA"/>
    <w:rsid w:val="000056B7"/>
    <w:rsid w:val="00007D87"/>
    <w:rsid w:val="000131F7"/>
    <w:rsid w:val="00014039"/>
    <w:rsid w:val="00016B6C"/>
    <w:rsid w:val="00020B57"/>
    <w:rsid w:val="00020B6D"/>
    <w:rsid w:val="000312D8"/>
    <w:rsid w:val="000323E2"/>
    <w:rsid w:val="00040C25"/>
    <w:rsid w:val="00042139"/>
    <w:rsid w:val="00042B14"/>
    <w:rsid w:val="00044F49"/>
    <w:rsid w:val="000450C3"/>
    <w:rsid w:val="00050A3F"/>
    <w:rsid w:val="00054AA3"/>
    <w:rsid w:val="00056ECB"/>
    <w:rsid w:val="00057B40"/>
    <w:rsid w:val="0006342C"/>
    <w:rsid w:val="000648D2"/>
    <w:rsid w:val="00070E0E"/>
    <w:rsid w:val="0007146E"/>
    <w:rsid w:val="00076DB7"/>
    <w:rsid w:val="00080FEB"/>
    <w:rsid w:val="00094D41"/>
    <w:rsid w:val="00097C81"/>
    <w:rsid w:val="00097CB9"/>
    <w:rsid w:val="000A0161"/>
    <w:rsid w:val="000A10A9"/>
    <w:rsid w:val="000A6693"/>
    <w:rsid w:val="000A7970"/>
    <w:rsid w:val="000A7D94"/>
    <w:rsid w:val="000B1511"/>
    <w:rsid w:val="000B6249"/>
    <w:rsid w:val="000C1DB1"/>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40687"/>
    <w:rsid w:val="00146421"/>
    <w:rsid w:val="00153B20"/>
    <w:rsid w:val="00155F64"/>
    <w:rsid w:val="00157856"/>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A0C0F"/>
    <w:rsid w:val="001A2E05"/>
    <w:rsid w:val="001A68E5"/>
    <w:rsid w:val="001B2A54"/>
    <w:rsid w:val="001B2BA4"/>
    <w:rsid w:val="001B5014"/>
    <w:rsid w:val="001B7327"/>
    <w:rsid w:val="001D22EA"/>
    <w:rsid w:val="001D53B4"/>
    <w:rsid w:val="001D6E22"/>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962C9"/>
    <w:rsid w:val="002A14D1"/>
    <w:rsid w:val="002A1A1D"/>
    <w:rsid w:val="002A28AD"/>
    <w:rsid w:val="002B04FD"/>
    <w:rsid w:val="002B5318"/>
    <w:rsid w:val="002B6D27"/>
    <w:rsid w:val="002B7A09"/>
    <w:rsid w:val="002C060C"/>
    <w:rsid w:val="002C078A"/>
    <w:rsid w:val="002C5C05"/>
    <w:rsid w:val="002D05DD"/>
    <w:rsid w:val="002D0E4D"/>
    <w:rsid w:val="002D2965"/>
    <w:rsid w:val="002D3D02"/>
    <w:rsid w:val="002D4CB5"/>
    <w:rsid w:val="002D5900"/>
    <w:rsid w:val="002D684B"/>
    <w:rsid w:val="002E2D3A"/>
    <w:rsid w:val="002E3B26"/>
    <w:rsid w:val="002E4AB8"/>
    <w:rsid w:val="002E7FC4"/>
    <w:rsid w:val="00305133"/>
    <w:rsid w:val="00305571"/>
    <w:rsid w:val="00310070"/>
    <w:rsid w:val="0031081B"/>
    <w:rsid w:val="003110EC"/>
    <w:rsid w:val="00314289"/>
    <w:rsid w:val="003206A6"/>
    <w:rsid w:val="0032560D"/>
    <w:rsid w:val="00327C92"/>
    <w:rsid w:val="00333292"/>
    <w:rsid w:val="003344E7"/>
    <w:rsid w:val="0033580B"/>
    <w:rsid w:val="003365E7"/>
    <w:rsid w:val="003378D5"/>
    <w:rsid w:val="00344618"/>
    <w:rsid w:val="003473D7"/>
    <w:rsid w:val="00351AC8"/>
    <w:rsid w:val="00353075"/>
    <w:rsid w:val="00363E02"/>
    <w:rsid w:val="0036732F"/>
    <w:rsid w:val="00373A96"/>
    <w:rsid w:val="003749B2"/>
    <w:rsid w:val="003826C2"/>
    <w:rsid w:val="00383728"/>
    <w:rsid w:val="00384E57"/>
    <w:rsid w:val="003903BB"/>
    <w:rsid w:val="0039085F"/>
    <w:rsid w:val="0039195E"/>
    <w:rsid w:val="00392627"/>
    <w:rsid w:val="00394128"/>
    <w:rsid w:val="00394ADC"/>
    <w:rsid w:val="00395235"/>
    <w:rsid w:val="0039561A"/>
    <w:rsid w:val="00397C7D"/>
    <w:rsid w:val="003A004F"/>
    <w:rsid w:val="003A2158"/>
    <w:rsid w:val="003A3AC4"/>
    <w:rsid w:val="003B25A5"/>
    <w:rsid w:val="003B4130"/>
    <w:rsid w:val="003B5B7B"/>
    <w:rsid w:val="003B715B"/>
    <w:rsid w:val="003C2C62"/>
    <w:rsid w:val="003C5566"/>
    <w:rsid w:val="003C577A"/>
    <w:rsid w:val="003D1A5E"/>
    <w:rsid w:val="003D1D14"/>
    <w:rsid w:val="003D6C7C"/>
    <w:rsid w:val="003D6EFB"/>
    <w:rsid w:val="003D7E52"/>
    <w:rsid w:val="003E25C6"/>
    <w:rsid w:val="003F7528"/>
    <w:rsid w:val="004011AA"/>
    <w:rsid w:val="0040202C"/>
    <w:rsid w:val="00404A8F"/>
    <w:rsid w:val="00406508"/>
    <w:rsid w:val="00406F21"/>
    <w:rsid w:val="004110F6"/>
    <w:rsid w:val="0041456E"/>
    <w:rsid w:val="004148E3"/>
    <w:rsid w:val="00414F7E"/>
    <w:rsid w:val="004164F8"/>
    <w:rsid w:val="00426F05"/>
    <w:rsid w:val="004328E1"/>
    <w:rsid w:val="004427B7"/>
    <w:rsid w:val="0044349F"/>
    <w:rsid w:val="00445F1F"/>
    <w:rsid w:val="00447862"/>
    <w:rsid w:val="0044797C"/>
    <w:rsid w:val="00451F60"/>
    <w:rsid w:val="00452BB2"/>
    <w:rsid w:val="00456054"/>
    <w:rsid w:val="0045656D"/>
    <w:rsid w:val="00462D98"/>
    <w:rsid w:val="00463E7D"/>
    <w:rsid w:val="00472A44"/>
    <w:rsid w:val="00473A89"/>
    <w:rsid w:val="00475899"/>
    <w:rsid w:val="00482C78"/>
    <w:rsid w:val="00482EF8"/>
    <w:rsid w:val="00483ABC"/>
    <w:rsid w:val="0048634A"/>
    <w:rsid w:val="004874AE"/>
    <w:rsid w:val="0049056F"/>
    <w:rsid w:val="004915CB"/>
    <w:rsid w:val="00492217"/>
    <w:rsid w:val="00494D24"/>
    <w:rsid w:val="004951D1"/>
    <w:rsid w:val="004960BB"/>
    <w:rsid w:val="004A0E32"/>
    <w:rsid w:val="004A1BA3"/>
    <w:rsid w:val="004A27D0"/>
    <w:rsid w:val="004A4D67"/>
    <w:rsid w:val="004B7E79"/>
    <w:rsid w:val="004C13CB"/>
    <w:rsid w:val="004C5B90"/>
    <w:rsid w:val="004D3D4B"/>
    <w:rsid w:val="004D5498"/>
    <w:rsid w:val="004D66A5"/>
    <w:rsid w:val="004D6B00"/>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7FC0"/>
    <w:rsid w:val="005439CF"/>
    <w:rsid w:val="005470D4"/>
    <w:rsid w:val="0055705E"/>
    <w:rsid w:val="005616B5"/>
    <w:rsid w:val="00566690"/>
    <w:rsid w:val="005679A4"/>
    <w:rsid w:val="00574CE6"/>
    <w:rsid w:val="0059223D"/>
    <w:rsid w:val="0059365B"/>
    <w:rsid w:val="00593ABC"/>
    <w:rsid w:val="00597B15"/>
    <w:rsid w:val="005A044C"/>
    <w:rsid w:val="005A149F"/>
    <w:rsid w:val="005A3A32"/>
    <w:rsid w:val="005B2710"/>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2A6"/>
    <w:rsid w:val="00623DE2"/>
    <w:rsid w:val="00627601"/>
    <w:rsid w:val="006300D0"/>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D87"/>
    <w:rsid w:val="00690DB1"/>
    <w:rsid w:val="006914A9"/>
    <w:rsid w:val="00693404"/>
    <w:rsid w:val="006953D9"/>
    <w:rsid w:val="006A1269"/>
    <w:rsid w:val="006A5803"/>
    <w:rsid w:val="006A69C3"/>
    <w:rsid w:val="006A7C15"/>
    <w:rsid w:val="006B1242"/>
    <w:rsid w:val="006B1DBC"/>
    <w:rsid w:val="006B3712"/>
    <w:rsid w:val="006B3F84"/>
    <w:rsid w:val="006B7D9A"/>
    <w:rsid w:val="006C06D9"/>
    <w:rsid w:val="006C3E22"/>
    <w:rsid w:val="006C5716"/>
    <w:rsid w:val="006C64B2"/>
    <w:rsid w:val="006C74A9"/>
    <w:rsid w:val="006D07DE"/>
    <w:rsid w:val="006D361A"/>
    <w:rsid w:val="006D6A81"/>
    <w:rsid w:val="006E06D9"/>
    <w:rsid w:val="006E1D40"/>
    <w:rsid w:val="006E2E1F"/>
    <w:rsid w:val="006E5059"/>
    <w:rsid w:val="006F5988"/>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97488"/>
    <w:rsid w:val="007A5A58"/>
    <w:rsid w:val="007A7093"/>
    <w:rsid w:val="007B1C56"/>
    <w:rsid w:val="007B1EDA"/>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7A01"/>
    <w:rsid w:val="00820937"/>
    <w:rsid w:val="0082578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324E"/>
    <w:rsid w:val="008E449E"/>
    <w:rsid w:val="008E4BDD"/>
    <w:rsid w:val="008E770C"/>
    <w:rsid w:val="008F187F"/>
    <w:rsid w:val="008F402F"/>
    <w:rsid w:val="008F76E8"/>
    <w:rsid w:val="00904508"/>
    <w:rsid w:val="009078A1"/>
    <w:rsid w:val="00911E9C"/>
    <w:rsid w:val="0091627E"/>
    <w:rsid w:val="00917405"/>
    <w:rsid w:val="00920F7C"/>
    <w:rsid w:val="00922718"/>
    <w:rsid w:val="00924743"/>
    <w:rsid w:val="00932A87"/>
    <w:rsid w:val="00934CAE"/>
    <w:rsid w:val="0093560E"/>
    <w:rsid w:val="00937331"/>
    <w:rsid w:val="0094257D"/>
    <w:rsid w:val="009443B6"/>
    <w:rsid w:val="00945EB3"/>
    <w:rsid w:val="00946F68"/>
    <w:rsid w:val="00952004"/>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C7719"/>
    <w:rsid w:val="009D2998"/>
    <w:rsid w:val="009D31F7"/>
    <w:rsid w:val="009D32C2"/>
    <w:rsid w:val="009D50DB"/>
    <w:rsid w:val="009E2932"/>
    <w:rsid w:val="009E3A0A"/>
    <w:rsid w:val="009E7691"/>
    <w:rsid w:val="009F1936"/>
    <w:rsid w:val="009F3E91"/>
    <w:rsid w:val="00A008DA"/>
    <w:rsid w:val="00A00C93"/>
    <w:rsid w:val="00A0571E"/>
    <w:rsid w:val="00A13A27"/>
    <w:rsid w:val="00A1499B"/>
    <w:rsid w:val="00A170D8"/>
    <w:rsid w:val="00A30A1B"/>
    <w:rsid w:val="00A314C2"/>
    <w:rsid w:val="00A501BF"/>
    <w:rsid w:val="00A519A0"/>
    <w:rsid w:val="00A62A2E"/>
    <w:rsid w:val="00A63E86"/>
    <w:rsid w:val="00A704D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A3FFB"/>
    <w:rsid w:val="00AB139D"/>
    <w:rsid w:val="00AB1943"/>
    <w:rsid w:val="00AB2A35"/>
    <w:rsid w:val="00AB2D05"/>
    <w:rsid w:val="00AB3EFB"/>
    <w:rsid w:val="00AC0B05"/>
    <w:rsid w:val="00AC1962"/>
    <w:rsid w:val="00AC7F9D"/>
    <w:rsid w:val="00AD079A"/>
    <w:rsid w:val="00AD1890"/>
    <w:rsid w:val="00AE2149"/>
    <w:rsid w:val="00AE2BF3"/>
    <w:rsid w:val="00AE33AE"/>
    <w:rsid w:val="00AE3F91"/>
    <w:rsid w:val="00AF5B63"/>
    <w:rsid w:val="00B0053D"/>
    <w:rsid w:val="00B039E3"/>
    <w:rsid w:val="00B06D36"/>
    <w:rsid w:val="00B06FF3"/>
    <w:rsid w:val="00B1114C"/>
    <w:rsid w:val="00B12BC4"/>
    <w:rsid w:val="00B15AE3"/>
    <w:rsid w:val="00B22838"/>
    <w:rsid w:val="00B26209"/>
    <w:rsid w:val="00B33E8F"/>
    <w:rsid w:val="00B33E95"/>
    <w:rsid w:val="00B3720B"/>
    <w:rsid w:val="00B45D0B"/>
    <w:rsid w:val="00B5558A"/>
    <w:rsid w:val="00B56513"/>
    <w:rsid w:val="00B61B64"/>
    <w:rsid w:val="00B64376"/>
    <w:rsid w:val="00B6570C"/>
    <w:rsid w:val="00B7401F"/>
    <w:rsid w:val="00B769CF"/>
    <w:rsid w:val="00B806C3"/>
    <w:rsid w:val="00B80D6F"/>
    <w:rsid w:val="00B84FCA"/>
    <w:rsid w:val="00B85A1D"/>
    <w:rsid w:val="00B9089F"/>
    <w:rsid w:val="00B91826"/>
    <w:rsid w:val="00B91AEE"/>
    <w:rsid w:val="00B95F5A"/>
    <w:rsid w:val="00B96EAD"/>
    <w:rsid w:val="00BA4B7C"/>
    <w:rsid w:val="00BA6F1A"/>
    <w:rsid w:val="00BA79F5"/>
    <w:rsid w:val="00BA7EA7"/>
    <w:rsid w:val="00BB3AB6"/>
    <w:rsid w:val="00BB766D"/>
    <w:rsid w:val="00BC007B"/>
    <w:rsid w:val="00BC21FF"/>
    <w:rsid w:val="00BC26BA"/>
    <w:rsid w:val="00BC35F8"/>
    <w:rsid w:val="00BC481B"/>
    <w:rsid w:val="00BD08DF"/>
    <w:rsid w:val="00BD2D29"/>
    <w:rsid w:val="00BD5448"/>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BBC"/>
    <w:rsid w:val="00C31FC9"/>
    <w:rsid w:val="00C37A63"/>
    <w:rsid w:val="00C42248"/>
    <w:rsid w:val="00C46A36"/>
    <w:rsid w:val="00C47037"/>
    <w:rsid w:val="00C509E3"/>
    <w:rsid w:val="00C53625"/>
    <w:rsid w:val="00C548BA"/>
    <w:rsid w:val="00C5679D"/>
    <w:rsid w:val="00C57784"/>
    <w:rsid w:val="00C602C1"/>
    <w:rsid w:val="00C60B86"/>
    <w:rsid w:val="00C63FC0"/>
    <w:rsid w:val="00C66392"/>
    <w:rsid w:val="00C73D09"/>
    <w:rsid w:val="00C74C5E"/>
    <w:rsid w:val="00C82558"/>
    <w:rsid w:val="00C827A2"/>
    <w:rsid w:val="00C82B69"/>
    <w:rsid w:val="00C82C8E"/>
    <w:rsid w:val="00C82CB3"/>
    <w:rsid w:val="00C91B28"/>
    <w:rsid w:val="00C91F3A"/>
    <w:rsid w:val="00C93590"/>
    <w:rsid w:val="00CA5446"/>
    <w:rsid w:val="00CB14E5"/>
    <w:rsid w:val="00CB218D"/>
    <w:rsid w:val="00CB5625"/>
    <w:rsid w:val="00CB5797"/>
    <w:rsid w:val="00CC1C17"/>
    <w:rsid w:val="00CC4F7F"/>
    <w:rsid w:val="00CD09E1"/>
    <w:rsid w:val="00CE1780"/>
    <w:rsid w:val="00CE4913"/>
    <w:rsid w:val="00CE66BD"/>
    <w:rsid w:val="00CE6DA3"/>
    <w:rsid w:val="00CE7C89"/>
    <w:rsid w:val="00CF0671"/>
    <w:rsid w:val="00CF247A"/>
    <w:rsid w:val="00CF44AD"/>
    <w:rsid w:val="00CF4D7C"/>
    <w:rsid w:val="00CF4FC0"/>
    <w:rsid w:val="00CF7486"/>
    <w:rsid w:val="00D00412"/>
    <w:rsid w:val="00D1072F"/>
    <w:rsid w:val="00D108A5"/>
    <w:rsid w:val="00D14585"/>
    <w:rsid w:val="00D153C8"/>
    <w:rsid w:val="00D20EFF"/>
    <w:rsid w:val="00D31324"/>
    <w:rsid w:val="00D41314"/>
    <w:rsid w:val="00D41590"/>
    <w:rsid w:val="00D4386E"/>
    <w:rsid w:val="00D51432"/>
    <w:rsid w:val="00D53ED8"/>
    <w:rsid w:val="00D541A0"/>
    <w:rsid w:val="00D605B4"/>
    <w:rsid w:val="00D64857"/>
    <w:rsid w:val="00D6493A"/>
    <w:rsid w:val="00D649A5"/>
    <w:rsid w:val="00D65E2B"/>
    <w:rsid w:val="00D66833"/>
    <w:rsid w:val="00D67875"/>
    <w:rsid w:val="00D71E86"/>
    <w:rsid w:val="00D731C6"/>
    <w:rsid w:val="00D745C5"/>
    <w:rsid w:val="00D75327"/>
    <w:rsid w:val="00D77D6B"/>
    <w:rsid w:val="00D80C36"/>
    <w:rsid w:val="00D81A32"/>
    <w:rsid w:val="00D86EE1"/>
    <w:rsid w:val="00D95E90"/>
    <w:rsid w:val="00D96126"/>
    <w:rsid w:val="00DA2FD5"/>
    <w:rsid w:val="00DA3319"/>
    <w:rsid w:val="00DB4B1C"/>
    <w:rsid w:val="00DB5085"/>
    <w:rsid w:val="00DB619F"/>
    <w:rsid w:val="00DB7211"/>
    <w:rsid w:val="00DB795B"/>
    <w:rsid w:val="00DC1062"/>
    <w:rsid w:val="00DC132C"/>
    <w:rsid w:val="00DC181A"/>
    <w:rsid w:val="00DC5727"/>
    <w:rsid w:val="00DD43F0"/>
    <w:rsid w:val="00DD44DE"/>
    <w:rsid w:val="00DD7936"/>
    <w:rsid w:val="00DE09AB"/>
    <w:rsid w:val="00DE352F"/>
    <w:rsid w:val="00DE4A3F"/>
    <w:rsid w:val="00DE5A99"/>
    <w:rsid w:val="00DF2B92"/>
    <w:rsid w:val="00DF4367"/>
    <w:rsid w:val="00DF7291"/>
    <w:rsid w:val="00DF7F47"/>
    <w:rsid w:val="00E0574A"/>
    <w:rsid w:val="00E1243D"/>
    <w:rsid w:val="00E12742"/>
    <w:rsid w:val="00E146D4"/>
    <w:rsid w:val="00E14815"/>
    <w:rsid w:val="00E21D37"/>
    <w:rsid w:val="00E220ED"/>
    <w:rsid w:val="00E22B44"/>
    <w:rsid w:val="00E27E75"/>
    <w:rsid w:val="00E30ACD"/>
    <w:rsid w:val="00E32735"/>
    <w:rsid w:val="00E34236"/>
    <w:rsid w:val="00E36BEC"/>
    <w:rsid w:val="00E41F6D"/>
    <w:rsid w:val="00E44B88"/>
    <w:rsid w:val="00E66E36"/>
    <w:rsid w:val="00E702ED"/>
    <w:rsid w:val="00E709A4"/>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34C4"/>
    <w:rsid w:val="00EE5730"/>
    <w:rsid w:val="00EE6E9A"/>
    <w:rsid w:val="00EF2AC4"/>
    <w:rsid w:val="00EF397E"/>
    <w:rsid w:val="00EF3B2F"/>
    <w:rsid w:val="00F0340C"/>
    <w:rsid w:val="00F06F68"/>
    <w:rsid w:val="00F11241"/>
    <w:rsid w:val="00F112F3"/>
    <w:rsid w:val="00F15E9D"/>
    <w:rsid w:val="00F23FA7"/>
    <w:rsid w:val="00F24C2D"/>
    <w:rsid w:val="00F27D59"/>
    <w:rsid w:val="00F316E1"/>
    <w:rsid w:val="00F32155"/>
    <w:rsid w:val="00F32A81"/>
    <w:rsid w:val="00F40C82"/>
    <w:rsid w:val="00F4197F"/>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5007"/>
    <w:rsid w:val="00FC724B"/>
    <w:rsid w:val="00FC7910"/>
    <w:rsid w:val="00FD01E0"/>
    <w:rsid w:val="00FD50FC"/>
    <w:rsid w:val="00FE1627"/>
    <w:rsid w:val="00FE2D4E"/>
    <w:rsid w:val="00FF092F"/>
    <w:rsid w:val="00FF0DA7"/>
    <w:rsid w:val="00FF44E0"/>
    <w:rsid w:val="00FF6C72"/>
    <w:rsid w:val="016D4D19"/>
    <w:rsid w:val="025A5B41"/>
    <w:rsid w:val="031A37AB"/>
    <w:rsid w:val="03222277"/>
    <w:rsid w:val="03DD00F1"/>
    <w:rsid w:val="03F82FC0"/>
    <w:rsid w:val="05B97204"/>
    <w:rsid w:val="05F12FBC"/>
    <w:rsid w:val="065344DE"/>
    <w:rsid w:val="07735F15"/>
    <w:rsid w:val="07A4531C"/>
    <w:rsid w:val="083D2C74"/>
    <w:rsid w:val="08AF627B"/>
    <w:rsid w:val="0A1A40DA"/>
    <w:rsid w:val="0C9F1176"/>
    <w:rsid w:val="0E702CEE"/>
    <w:rsid w:val="0EAC129F"/>
    <w:rsid w:val="11665A0D"/>
    <w:rsid w:val="11CD5DFF"/>
    <w:rsid w:val="12457484"/>
    <w:rsid w:val="132760D5"/>
    <w:rsid w:val="153464C5"/>
    <w:rsid w:val="155E0570"/>
    <w:rsid w:val="15610596"/>
    <w:rsid w:val="178C0539"/>
    <w:rsid w:val="17B759ED"/>
    <w:rsid w:val="17D05F20"/>
    <w:rsid w:val="192278A9"/>
    <w:rsid w:val="1B6B620A"/>
    <w:rsid w:val="1C331A73"/>
    <w:rsid w:val="1C7D20A1"/>
    <w:rsid w:val="1D7B727B"/>
    <w:rsid w:val="1E027621"/>
    <w:rsid w:val="1E525CCD"/>
    <w:rsid w:val="1E8623DD"/>
    <w:rsid w:val="1EED6DB8"/>
    <w:rsid w:val="1F15650D"/>
    <w:rsid w:val="202D7689"/>
    <w:rsid w:val="20C91B14"/>
    <w:rsid w:val="217C0935"/>
    <w:rsid w:val="217F35D8"/>
    <w:rsid w:val="219D37CE"/>
    <w:rsid w:val="21C740C9"/>
    <w:rsid w:val="21C93206"/>
    <w:rsid w:val="229A7086"/>
    <w:rsid w:val="23256DAA"/>
    <w:rsid w:val="23C82E79"/>
    <w:rsid w:val="248F51B1"/>
    <w:rsid w:val="25660A97"/>
    <w:rsid w:val="257064E4"/>
    <w:rsid w:val="26CF1171"/>
    <w:rsid w:val="27E85AF1"/>
    <w:rsid w:val="283A1EA8"/>
    <w:rsid w:val="29471828"/>
    <w:rsid w:val="2955557E"/>
    <w:rsid w:val="2A3C5E40"/>
    <w:rsid w:val="2AE16C2D"/>
    <w:rsid w:val="2AFE6FEE"/>
    <w:rsid w:val="2C28675F"/>
    <w:rsid w:val="2CFA36C7"/>
    <w:rsid w:val="2D0A0D22"/>
    <w:rsid w:val="2D1633EB"/>
    <w:rsid w:val="2D186817"/>
    <w:rsid w:val="2DA571B6"/>
    <w:rsid w:val="2E1B4AE1"/>
    <w:rsid w:val="2E222ECA"/>
    <w:rsid w:val="2E993ED5"/>
    <w:rsid w:val="2E9B423E"/>
    <w:rsid w:val="2EE25C78"/>
    <w:rsid w:val="2F4B2319"/>
    <w:rsid w:val="2F57478F"/>
    <w:rsid w:val="301F1806"/>
    <w:rsid w:val="3147678C"/>
    <w:rsid w:val="32E85F9F"/>
    <w:rsid w:val="33574869"/>
    <w:rsid w:val="345C0F4A"/>
    <w:rsid w:val="349D2C44"/>
    <w:rsid w:val="34FE7985"/>
    <w:rsid w:val="35417A73"/>
    <w:rsid w:val="355E2833"/>
    <w:rsid w:val="365D6B2F"/>
    <w:rsid w:val="366C6D20"/>
    <w:rsid w:val="366D3706"/>
    <w:rsid w:val="36F23231"/>
    <w:rsid w:val="374B3E0F"/>
    <w:rsid w:val="37C00055"/>
    <w:rsid w:val="38AD4DC5"/>
    <w:rsid w:val="3925145A"/>
    <w:rsid w:val="39EC59BE"/>
    <w:rsid w:val="3A426528"/>
    <w:rsid w:val="3A7B57D6"/>
    <w:rsid w:val="3CF05EDD"/>
    <w:rsid w:val="3DC17EDD"/>
    <w:rsid w:val="3F852C53"/>
    <w:rsid w:val="405B3D79"/>
    <w:rsid w:val="40D279D7"/>
    <w:rsid w:val="414147F5"/>
    <w:rsid w:val="420B186A"/>
    <w:rsid w:val="42842CAA"/>
    <w:rsid w:val="42944CF3"/>
    <w:rsid w:val="430977F6"/>
    <w:rsid w:val="444104BA"/>
    <w:rsid w:val="44B80844"/>
    <w:rsid w:val="450F48DA"/>
    <w:rsid w:val="48476063"/>
    <w:rsid w:val="490D12B1"/>
    <w:rsid w:val="4A6B0A68"/>
    <w:rsid w:val="4B2657DA"/>
    <w:rsid w:val="4B6C3F87"/>
    <w:rsid w:val="4BEC61A2"/>
    <w:rsid w:val="4C2707DE"/>
    <w:rsid w:val="4C397C9D"/>
    <w:rsid w:val="4C7A0B36"/>
    <w:rsid w:val="4CFF0C16"/>
    <w:rsid w:val="4EC729D8"/>
    <w:rsid w:val="4FDE442C"/>
    <w:rsid w:val="503C5EC1"/>
    <w:rsid w:val="50E94016"/>
    <w:rsid w:val="52F1442F"/>
    <w:rsid w:val="550D3076"/>
    <w:rsid w:val="562E599A"/>
    <w:rsid w:val="57155D30"/>
    <w:rsid w:val="57A92FF5"/>
    <w:rsid w:val="57DE51C3"/>
    <w:rsid w:val="5809250B"/>
    <w:rsid w:val="588B3A52"/>
    <w:rsid w:val="591623BD"/>
    <w:rsid w:val="5A345CD2"/>
    <w:rsid w:val="5A9304C2"/>
    <w:rsid w:val="5D3B6397"/>
    <w:rsid w:val="5D6C6CC9"/>
    <w:rsid w:val="5D832721"/>
    <w:rsid w:val="5E041A8A"/>
    <w:rsid w:val="60196C4C"/>
    <w:rsid w:val="604C0268"/>
    <w:rsid w:val="611834CF"/>
    <w:rsid w:val="61D573F3"/>
    <w:rsid w:val="61EB7842"/>
    <w:rsid w:val="622F3A8C"/>
    <w:rsid w:val="633632EB"/>
    <w:rsid w:val="63E855F6"/>
    <w:rsid w:val="64187219"/>
    <w:rsid w:val="669A0625"/>
    <w:rsid w:val="67554C40"/>
    <w:rsid w:val="676C1E7F"/>
    <w:rsid w:val="681128BA"/>
    <w:rsid w:val="692B4E14"/>
    <w:rsid w:val="6A2C4A18"/>
    <w:rsid w:val="6A9D7772"/>
    <w:rsid w:val="6B4B7806"/>
    <w:rsid w:val="6CEC63D9"/>
    <w:rsid w:val="6D042B59"/>
    <w:rsid w:val="6F431C1B"/>
    <w:rsid w:val="6FA10B33"/>
    <w:rsid w:val="7072778E"/>
    <w:rsid w:val="70E9505C"/>
    <w:rsid w:val="725D0767"/>
    <w:rsid w:val="72781E83"/>
    <w:rsid w:val="72FC1F3C"/>
    <w:rsid w:val="736A24AE"/>
    <w:rsid w:val="7393042D"/>
    <w:rsid w:val="73B9016F"/>
    <w:rsid w:val="74E85B0D"/>
    <w:rsid w:val="74FC2405"/>
    <w:rsid w:val="75203F44"/>
    <w:rsid w:val="7686024A"/>
    <w:rsid w:val="77256682"/>
    <w:rsid w:val="799B26EC"/>
    <w:rsid w:val="7A3953C0"/>
    <w:rsid w:val="7AA57403"/>
    <w:rsid w:val="7ABB5B2A"/>
    <w:rsid w:val="7AE94037"/>
    <w:rsid w:val="7B685126"/>
    <w:rsid w:val="7D2E5047"/>
    <w:rsid w:val="7E101ECF"/>
    <w:rsid w:val="7F390D88"/>
    <w:rsid w:val="7F80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8"/>
    <w:autoRedefine/>
    <w:qFormat/>
    <w:uiPriority w:val="0"/>
    <w:pPr>
      <w:keepNext/>
      <w:keepLines/>
      <w:spacing w:before="280" w:after="290" w:line="376" w:lineRule="auto"/>
      <w:outlineLvl w:val="3"/>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0"/>
    <w:autoRedefine/>
    <w:qFormat/>
    <w:uiPriority w:val="0"/>
    <w:pPr>
      <w:jc w:val="left"/>
    </w:pPr>
    <w:rPr>
      <w:rFonts w:ascii="Arial" w:hAnsi="Arial" w:eastAsia="黑体" w:cs="Arial"/>
    </w:rPr>
  </w:style>
  <w:style w:type="paragraph" w:styleId="8">
    <w:name w:val="Body Text"/>
    <w:basedOn w:val="1"/>
    <w:next w:val="9"/>
    <w:link w:val="59"/>
    <w:autoRedefine/>
    <w:qFormat/>
    <w:uiPriority w:val="0"/>
    <w:pPr>
      <w:spacing w:after="120"/>
    </w:pPr>
    <w:rPr>
      <w:rFonts w:ascii="@微软简标宋" w:hAnsi="@微软简标宋" w:eastAsia="@微软简标宋" w:cs="@微软简标宋"/>
      <w:szCs w:val="24"/>
      <w:lang w:val="zh-CN"/>
    </w:rPr>
  </w:style>
  <w:style w:type="paragraph" w:customStyle="1" w:styleId="9">
    <w:name w:val="Default"/>
    <w:autoRedefine/>
    <w:qFormat/>
    <w:uiPriority w:val="99"/>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10">
    <w:name w:val="Body Text Indent"/>
    <w:basedOn w:val="1"/>
    <w:next w:val="11"/>
    <w:autoRedefine/>
    <w:qFormat/>
    <w:uiPriority w:val="99"/>
    <w:pPr>
      <w:spacing w:after="120"/>
      <w:ind w:left="420" w:leftChars="200"/>
    </w:pPr>
  </w:style>
  <w:style w:type="paragraph" w:styleId="11">
    <w:name w:val="envelope return"/>
    <w:basedOn w:val="1"/>
    <w:next w:val="12"/>
    <w:autoRedefine/>
    <w:qFormat/>
    <w:uiPriority w:val="99"/>
    <w:pPr>
      <w:snapToGrid w:val="0"/>
    </w:pPr>
    <w:rPr>
      <w:rFonts w:ascii="Arial" w:hAnsi="Arial" w:eastAsia="宋体" w:cs="Arial"/>
    </w:rPr>
  </w:style>
  <w:style w:type="paragraph" w:styleId="12">
    <w:name w:val="header"/>
    <w:basedOn w:val="1"/>
    <w:next w:val="8"/>
    <w:link w:val="3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9"/>
    <w:autoRedefine/>
    <w:qFormat/>
    <w:uiPriority w:val="99"/>
    <w:rPr>
      <w:rFonts w:ascii="宋体" w:hAnsi="Courier New" w:eastAsiaTheme="minorEastAsia" w:cstheme="minorBidi"/>
      <w:szCs w:val="22"/>
    </w:rPr>
  </w:style>
  <w:style w:type="paragraph" w:styleId="15">
    <w:name w:val="Date"/>
    <w:basedOn w:val="1"/>
    <w:next w:val="1"/>
    <w:link w:val="46"/>
    <w:autoRedefine/>
    <w:qFormat/>
    <w:uiPriority w:val="0"/>
    <w:rPr>
      <w:rFonts w:ascii="Arial" w:hAnsi="Arial" w:eastAsia="宋体" w:cs="Arial"/>
      <w:b/>
      <w:sz w:val="28"/>
    </w:rPr>
  </w:style>
  <w:style w:type="paragraph" w:styleId="16">
    <w:name w:val="Balloon Text"/>
    <w:basedOn w:val="1"/>
    <w:link w:val="33"/>
    <w:autoRedefine/>
    <w:semiHidden/>
    <w:unhideWhenUsed/>
    <w:qFormat/>
    <w:uiPriority w:val="99"/>
    <w:rPr>
      <w:sz w:val="18"/>
      <w:szCs w:val="18"/>
    </w:rPr>
  </w:style>
  <w:style w:type="paragraph" w:styleId="17">
    <w:name w:val="footer"/>
    <w:basedOn w:val="1"/>
    <w:link w:val="38"/>
    <w:autoRedefine/>
    <w:unhideWhenUsed/>
    <w:qFormat/>
    <w:uiPriority w:val="99"/>
    <w:pPr>
      <w:tabs>
        <w:tab w:val="center" w:pos="4153"/>
        <w:tab w:val="right" w:pos="8306"/>
      </w:tabs>
      <w:snapToGrid w:val="0"/>
      <w:jc w:val="left"/>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20">
    <w:name w:val="footnote text"/>
    <w:basedOn w:val="1"/>
    <w:autoRedefine/>
    <w:semiHidden/>
    <w:unhideWhenUsed/>
    <w:qFormat/>
    <w:uiPriority w:val="99"/>
    <w:pPr>
      <w:snapToGrid w:val="0"/>
      <w:jc w:val="left"/>
    </w:pPr>
    <w:rPr>
      <w:sz w:val="18"/>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Autospacing="1"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Body Text First Indent"/>
    <w:basedOn w:val="8"/>
    <w:autoRedefine/>
    <w:unhideWhenUsed/>
    <w:qFormat/>
    <w:uiPriority w:val="99"/>
    <w:pPr>
      <w:ind w:firstLine="420" w:firstLineChars="100"/>
    </w:pPr>
  </w:style>
  <w:style w:type="paragraph" w:styleId="25">
    <w:name w:val="Body Text First Indent 2"/>
    <w:basedOn w:val="10"/>
    <w:next w:val="19"/>
    <w:autoRedefine/>
    <w:qFormat/>
    <w:uiPriority w:val="99"/>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Hyperlink"/>
    <w:basedOn w:val="28"/>
    <w:autoRedefine/>
    <w:unhideWhenUsed/>
    <w:qFormat/>
    <w:uiPriority w:val="99"/>
    <w:rPr>
      <w:color w:val="0000FF" w:themeColor="hyperlink"/>
      <w:u w:val="single"/>
      <w14:textFill>
        <w14:solidFill>
          <w14:schemeClr w14:val="hlink"/>
        </w14:solidFill>
      </w14:textFill>
    </w:rPr>
  </w:style>
  <w:style w:type="character" w:styleId="31">
    <w:name w:val="footnote reference"/>
    <w:basedOn w:val="28"/>
    <w:autoRedefine/>
    <w:semiHidden/>
    <w:unhideWhenUsed/>
    <w:qFormat/>
    <w:uiPriority w:val="99"/>
    <w:rPr>
      <w:vertAlign w:val="superscript"/>
    </w:rPr>
  </w:style>
  <w:style w:type="character" w:styleId="32">
    <w:name w:val="HTML Sample"/>
    <w:basedOn w:val="28"/>
    <w:autoRedefine/>
    <w:semiHidden/>
    <w:unhideWhenUsed/>
    <w:qFormat/>
    <w:uiPriority w:val="99"/>
    <w:rPr>
      <w:rFonts w:ascii="monospace" w:hAnsi="monospace" w:eastAsia="monospace" w:cs="monospace"/>
    </w:rPr>
  </w:style>
  <w:style w:type="character" w:customStyle="1" w:styleId="33">
    <w:name w:val="批注框文本 Char"/>
    <w:basedOn w:val="28"/>
    <w:link w:val="16"/>
    <w:autoRedefine/>
    <w:semiHidden/>
    <w:qFormat/>
    <w:uiPriority w:val="99"/>
    <w:rPr>
      <w:rFonts w:ascii="@仿宋_GB2312" w:hAnsi="@仿宋_GB2312" w:eastAsia="@仿宋_GB2312" w:cs="@仿宋_GB2312"/>
      <w:sz w:val="18"/>
      <w:szCs w:val="18"/>
    </w:rPr>
  </w:style>
  <w:style w:type="paragraph" w:customStyle="1" w:styleId="3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6">
    <w:name w:val="D&amp;L"/>
    <w:basedOn w:val="1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2"/>
    <w:autoRedefine/>
    <w:qFormat/>
    <w:uiPriority w:val="0"/>
    <w:rPr>
      <w:rFonts w:ascii="@仿宋_GB2312" w:hAnsi="@仿宋_GB2312" w:eastAsia="@仿宋_GB2312" w:cs="@仿宋_GB2312"/>
      <w:sz w:val="18"/>
      <w:szCs w:val="18"/>
    </w:rPr>
  </w:style>
  <w:style w:type="character" w:customStyle="1" w:styleId="38">
    <w:name w:val="页脚 Char"/>
    <w:basedOn w:val="28"/>
    <w:link w:val="17"/>
    <w:autoRedefine/>
    <w:qFormat/>
    <w:uiPriority w:val="99"/>
    <w:rPr>
      <w:rFonts w:ascii="@仿宋_GB2312" w:hAnsi="@仿宋_GB2312" w:eastAsia="@仿宋_GB2312" w:cs="@仿宋_GB2312"/>
      <w:sz w:val="18"/>
      <w:szCs w:val="18"/>
    </w:rPr>
  </w:style>
  <w:style w:type="character" w:customStyle="1" w:styleId="39">
    <w:name w:val="纯文本 Char"/>
    <w:link w:val="14"/>
    <w:autoRedefine/>
    <w:qFormat/>
    <w:uiPriority w:val="0"/>
    <w:rPr>
      <w:rFonts w:ascii="宋体" w:hAnsi="Courier New"/>
    </w:rPr>
  </w:style>
  <w:style w:type="character" w:customStyle="1" w:styleId="40">
    <w:name w:val="纯文本 字符1"/>
    <w:basedOn w:val="28"/>
    <w:autoRedefine/>
    <w:semiHidden/>
    <w:qFormat/>
    <w:uiPriority w:val="99"/>
    <w:rPr>
      <w:rFonts w:hAnsi="Courier New" w:cs="Courier New" w:asciiTheme="minorEastAsia"/>
      <w:szCs w:val="20"/>
    </w:rPr>
  </w:style>
  <w:style w:type="character" w:customStyle="1" w:styleId="41">
    <w:name w:val="未处理的提及1"/>
    <w:basedOn w:val="28"/>
    <w:autoRedefine/>
    <w:semiHidden/>
    <w:unhideWhenUsed/>
    <w:qFormat/>
    <w:uiPriority w:val="99"/>
    <w:rPr>
      <w:color w:val="605E5C"/>
      <w:shd w:val="clear" w:color="auto" w:fill="E1DFDD"/>
    </w:rPr>
  </w:style>
  <w:style w:type="paragraph" w:styleId="42">
    <w:name w:val="List Paragraph"/>
    <w:basedOn w:val="1"/>
    <w:autoRedefine/>
    <w:qFormat/>
    <w:uiPriority w:val="34"/>
    <w:pPr>
      <w:ind w:firstLine="420" w:firstLineChars="200"/>
    </w:pPr>
  </w:style>
  <w:style w:type="paragraph" w:customStyle="1" w:styleId="43">
    <w:name w:val="Char Char Char Char Char Char Char1 Char"/>
    <w:basedOn w:val="1"/>
    <w:autoRedefine/>
    <w:qFormat/>
    <w:uiPriority w:val="0"/>
    <w:rPr>
      <w:rFonts w:ascii="Arial" w:hAnsi="Arial" w:eastAsia="宋体" w:cs="Arial"/>
      <w:sz w:val="24"/>
    </w:rPr>
  </w:style>
  <w:style w:type="table" w:customStyle="1" w:styleId="44">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5">
    <w:name w:val="日期 字符"/>
    <w:basedOn w:val="28"/>
    <w:autoRedefine/>
    <w:semiHidden/>
    <w:qFormat/>
    <w:uiPriority w:val="99"/>
    <w:rPr>
      <w:rFonts w:ascii="@仿宋_GB2312" w:hAnsi="@仿宋_GB2312" w:eastAsia="@仿宋_GB2312" w:cs="@仿宋_GB2312"/>
      <w:szCs w:val="20"/>
    </w:rPr>
  </w:style>
  <w:style w:type="character" w:customStyle="1" w:styleId="46">
    <w:name w:val="日期 Char"/>
    <w:link w:val="15"/>
    <w:autoRedefine/>
    <w:qFormat/>
    <w:uiPriority w:val="0"/>
    <w:rPr>
      <w:rFonts w:ascii="Arial" w:hAnsi="Arial" w:eastAsia="宋体" w:cs="Arial"/>
      <w:b/>
      <w:sz w:val="28"/>
      <w:szCs w:val="20"/>
    </w:rPr>
  </w:style>
  <w:style w:type="character" w:customStyle="1" w:styleId="47">
    <w:name w:val="纯文本 Char1"/>
    <w:link w:val="48"/>
    <w:autoRedefine/>
    <w:qFormat/>
    <w:locked/>
    <w:uiPriority w:val="0"/>
    <w:rPr>
      <w:rFonts w:ascii="Arial" w:hAnsi="Arial" w:eastAsia="Arial"/>
      <w:kern w:val="2"/>
      <w:sz w:val="21"/>
      <w:lang w:val="en-US" w:eastAsia="zh-CN" w:bidi="ar-SA"/>
    </w:rPr>
  </w:style>
  <w:style w:type="paragraph" w:customStyle="1" w:styleId="48">
    <w:name w:val="纯文本1"/>
    <w:basedOn w:val="1"/>
    <w:link w:val="47"/>
    <w:autoRedefine/>
    <w:qFormat/>
    <w:uiPriority w:val="0"/>
    <w:rPr>
      <w:rFonts w:ascii="Arial" w:hAnsi="Arial" w:eastAsia="Arial" w:cstheme="minorBidi"/>
    </w:rPr>
  </w:style>
  <w:style w:type="character" w:customStyle="1" w:styleId="49">
    <w:name w:val="批注文字 Char"/>
    <w:basedOn w:val="28"/>
    <w:autoRedefine/>
    <w:semiHidden/>
    <w:qFormat/>
    <w:uiPriority w:val="99"/>
    <w:rPr>
      <w:rFonts w:ascii="@仿宋_GB2312" w:hAnsi="@仿宋_GB2312" w:eastAsia="@仿宋_GB2312" w:cs="@仿宋_GB2312"/>
      <w:szCs w:val="20"/>
    </w:rPr>
  </w:style>
  <w:style w:type="character" w:customStyle="1" w:styleId="50">
    <w:name w:val="批注文字 Char1"/>
    <w:link w:val="7"/>
    <w:autoRedefine/>
    <w:qFormat/>
    <w:uiPriority w:val="0"/>
    <w:rPr>
      <w:rFonts w:ascii="Arial" w:hAnsi="Arial" w:eastAsia="黑体" w:cs="Arial"/>
      <w:szCs w:val="20"/>
    </w:rPr>
  </w:style>
  <w:style w:type="character" w:customStyle="1" w:styleId="51">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5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3">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54">
    <w:name w:val="fontstyle01"/>
    <w:basedOn w:val="28"/>
    <w:autoRedefine/>
    <w:qFormat/>
    <w:uiPriority w:val="0"/>
    <w:rPr>
      <w:rFonts w:hint="eastAsia" w:ascii="宋体" w:hAnsi="宋体" w:eastAsia="宋体"/>
      <w:color w:val="000000"/>
      <w:sz w:val="22"/>
      <w:szCs w:val="22"/>
    </w:rPr>
  </w:style>
  <w:style w:type="character" w:customStyle="1" w:styleId="55">
    <w:name w:val="fontstyle21"/>
    <w:basedOn w:val="28"/>
    <w:autoRedefine/>
    <w:qFormat/>
    <w:uiPriority w:val="0"/>
    <w:rPr>
      <w:rFonts w:hint="default" w:ascii="TimesNewRomanPSMT" w:hAnsi="TimesNewRomanPSMT"/>
      <w:color w:val="000000"/>
      <w:sz w:val="22"/>
      <w:szCs w:val="22"/>
    </w:rPr>
  </w:style>
  <w:style w:type="character" w:customStyle="1" w:styleId="5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7">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58">
    <w:name w:val="标题 4 Char"/>
    <w:link w:val="5"/>
    <w:autoRedefine/>
    <w:qFormat/>
    <w:uiPriority w:val="0"/>
    <w:rPr>
      <w:rFonts w:ascii="@仿宋_GB2312" w:hAnsi="@仿宋_GB2312" w:eastAsia="@仿宋_GB2312" w:cs="@仿宋_GB2312"/>
      <w:b/>
      <w:bCs/>
      <w:sz w:val="28"/>
      <w:szCs w:val="28"/>
    </w:rPr>
  </w:style>
  <w:style w:type="character" w:customStyle="1" w:styleId="59">
    <w:name w:val="正文文本 Char"/>
    <w:basedOn w:val="28"/>
    <w:link w:val="8"/>
    <w:autoRedefine/>
    <w:qFormat/>
    <w:uiPriority w:val="0"/>
    <w:rPr>
      <w:rFonts w:ascii="@微软简标宋" w:hAnsi="@微软简标宋" w:eastAsia="@微软简标宋" w:cs="@微软简标宋"/>
      <w:szCs w:val="24"/>
      <w:lang w:val="zh-CN" w:eastAsia="zh-CN"/>
    </w:rPr>
  </w:style>
  <w:style w:type="table" w:customStyle="1" w:styleId="60">
    <w:name w:val="网格型1"/>
    <w:basedOn w:val="2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1">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0323A-EE05-4DCA-B47B-B2A3680EBB71}">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27558</Words>
  <Characters>29360</Characters>
  <Lines>230</Lines>
  <Paragraphs>64</Paragraphs>
  <TotalTime>95</TotalTime>
  <ScaleCrop>false</ScaleCrop>
  <LinksUpToDate>false</LinksUpToDate>
  <CharactersWithSpaces>31912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2020-06-30T11:04:00Z</dcterms:created>
  <dc:creator>Anakin</dc:creator>
  <cp:lastModifiedBy>卫斯理</cp:lastModifiedBy>
  <cp:lastPrinted>2025-03-07T08:01:00Z</cp:lastPrinted>
  <dcterms:modified xsi:type="dcterms:W3CDTF">2026-03-09T04:08:16Z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ABCC46DA3E204CA1A612500D26CA1B64_13</vt:lpwstr>
  </property>
  <property fmtid="{D5CDD505-2E9C-101B-9397-08002B2CF9AE}" pid="4" name="KSOTemplateDocerSaveRecord">
    <vt:lpwstr>eyJoZGlkIjoiOTVjYzMyNzY4ODlkZGIxOTc1NjIxMThkYTgzM2YyMjEiLCJ1c2VySWQiOiIyNTM1OTI4ODYifQ==</vt:lpwstr>
  </property>
</Properties>
</file>