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786D8D">
      <w:pPr>
        <w:tabs>
          <w:tab w:val="left" w:pos="315"/>
          <w:tab w:val="left" w:pos="8820"/>
        </w:tabs>
        <w:spacing w:beforeLines="100" w:afterLines="50" w:line="500" w:lineRule="exact"/>
        <w:ind w:right="267" w:rightChars="127"/>
        <w:jc w:val="center"/>
        <w:rPr>
          <w:rFonts w:ascii="宋体" w:hAnsi="宋体" w:eastAsia="宋体"/>
          <w:b/>
          <w:bCs/>
          <w:sz w:val="52"/>
          <w:szCs w:val="52"/>
        </w:rPr>
      </w:pPr>
    </w:p>
    <w:p w14:paraId="1A4CD724">
      <w:pPr>
        <w:tabs>
          <w:tab w:val="left" w:pos="315"/>
          <w:tab w:val="left" w:pos="8820"/>
        </w:tabs>
        <w:spacing w:beforeLines="100" w:afterLines="50" w:line="500" w:lineRule="exact"/>
        <w:ind w:right="267" w:rightChars="127"/>
        <w:jc w:val="center"/>
        <w:rPr>
          <w:rFonts w:ascii="宋体" w:hAnsi="宋体" w:eastAsia="宋体"/>
          <w:b/>
          <w:bCs/>
          <w:sz w:val="52"/>
          <w:szCs w:val="52"/>
        </w:rPr>
      </w:pPr>
    </w:p>
    <w:p w14:paraId="796A32A6">
      <w:pPr>
        <w:tabs>
          <w:tab w:val="left" w:pos="315"/>
          <w:tab w:val="left" w:pos="8820"/>
        </w:tabs>
        <w:spacing w:beforeLines="100" w:afterLines="50" w:line="500" w:lineRule="exact"/>
        <w:ind w:right="267" w:rightChars="127"/>
        <w:jc w:val="center"/>
        <w:rPr>
          <w:rFonts w:ascii="宋体" w:hAnsi="宋体" w:eastAsia="宋体"/>
          <w:b/>
          <w:bCs/>
          <w:sz w:val="52"/>
          <w:szCs w:val="52"/>
        </w:rPr>
      </w:pPr>
      <w:bookmarkStart w:id="0" w:name="_Hlk9544796"/>
      <w:r>
        <w:rPr>
          <w:rFonts w:hint="eastAsia" w:ascii="宋体" w:hAnsi="宋体" w:eastAsia="宋体"/>
          <w:b/>
          <w:bCs/>
          <w:sz w:val="52"/>
          <w:szCs w:val="52"/>
        </w:rPr>
        <w:t>安徽省政府采购项目</w:t>
      </w:r>
    </w:p>
    <w:p w14:paraId="761BB29B">
      <w:pPr>
        <w:tabs>
          <w:tab w:val="left" w:pos="315"/>
          <w:tab w:val="left" w:pos="8820"/>
        </w:tabs>
        <w:spacing w:beforeLines="100" w:afterLines="50" w:line="500" w:lineRule="exact"/>
        <w:ind w:right="267" w:rightChars="127"/>
        <w:jc w:val="center"/>
        <w:rPr>
          <w:rFonts w:ascii="宋体" w:hAnsi="宋体" w:eastAsia="宋体"/>
          <w:b/>
          <w:bCs/>
          <w:sz w:val="52"/>
          <w:szCs w:val="52"/>
        </w:rPr>
      </w:pPr>
      <w:r>
        <w:rPr>
          <w:rFonts w:hint="eastAsia" w:ascii="宋体" w:hAnsi="宋体" w:eastAsia="宋体"/>
          <w:b/>
          <w:bCs/>
          <w:sz w:val="52"/>
          <w:szCs w:val="52"/>
        </w:rPr>
        <w:t>竞争性磋商文件示范文本（服务类）</w:t>
      </w:r>
    </w:p>
    <w:bookmarkEnd w:id="0"/>
    <w:p w14:paraId="3528B0D2">
      <w:pPr>
        <w:tabs>
          <w:tab w:val="left" w:pos="315"/>
          <w:tab w:val="left" w:pos="8820"/>
        </w:tabs>
        <w:spacing w:beforeLines="100" w:afterLines="50" w:line="500" w:lineRule="exact"/>
        <w:ind w:right="267" w:rightChars="127"/>
        <w:jc w:val="center"/>
        <w:rPr>
          <w:rFonts w:ascii="宋体" w:hAnsi="宋体" w:eastAsia="宋体"/>
          <w:bCs/>
          <w:sz w:val="44"/>
          <w:szCs w:val="44"/>
        </w:rPr>
      </w:pPr>
      <w:r>
        <w:rPr>
          <w:rFonts w:hint="eastAsia" w:ascii="宋体" w:hAnsi="宋体" w:eastAsia="宋体"/>
          <w:b/>
          <w:bCs/>
          <w:sz w:val="52"/>
          <w:szCs w:val="52"/>
        </w:rPr>
        <w:t>（2026版）</w:t>
      </w:r>
    </w:p>
    <w:p w14:paraId="3056208C">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22077CD0">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46F8A310">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61AFE233">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353DE1C3">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5686280C">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项目名称：</w:t>
      </w:r>
      <w:r>
        <w:rPr>
          <w:rFonts w:hint="eastAsia" w:ascii="宋体" w:hAnsi="宋体" w:eastAsia="宋体"/>
          <w:b/>
          <w:spacing w:val="20"/>
          <w:kern w:val="0"/>
          <w:sz w:val="32"/>
          <w:szCs w:val="32"/>
          <w:u w:val="single"/>
        </w:rPr>
        <w:t xml:space="preserve">合肥师范学院2026年教职工体检项目 </w:t>
      </w:r>
    </w:p>
    <w:p w14:paraId="5B07FA41">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项目编号：</w:t>
      </w:r>
      <w:r>
        <w:rPr>
          <w:rFonts w:hint="eastAsia" w:ascii="宋体" w:hAnsi="宋体" w:eastAsia="宋体"/>
          <w:b/>
          <w:spacing w:val="20"/>
          <w:kern w:val="0"/>
          <w:sz w:val="32"/>
          <w:szCs w:val="32"/>
          <w:u w:val="single"/>
          <w:lang w:eastAsia="zh-CN"/>
        </w:rPr>
        <w:t>ZFCG-202616100030</w:t>
      </w:r>
      <w:r>
        <w:rPr>
          <w:rFonts w:hint="eastAsia" w:ascii="宋体" w:hAnsi="宋体" w:eastAsia="宋体"/>
          <w:b/>
          <w:spacing w:val="20"/>
          <w:kern w:val="0"/>
          <w:sz w:val="32"/>
          <w:szCs w:val="32"/>
          <w:u w:val="single"/>
        </w:rPr>
        <w:t xml:space="preserve"> </w:t>
      </w:r>
    </w:p>
    <w:p w14:paraId="3AE9DE06">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 购 人：</w:t>
      </w:r>
      <w:r>
        <w:rPr>
          <w:rFonts w:hint="eastAsia" w:ascii="宋体" w:hAnsi="宋体" w:eastAsia="宋体" w:cs="宋体"/>
          <w:b/>
          <w:kern w:val="0"/>
          <w:sz w:val="32"/>
          <w:szCs w:val="32"/>
          <w:u w:val="single"/>
        </w:rPr>
        <w:t>合肥师范学院</w:t>
      </w:r>
      <w:r>
        <w:rPr>
          <w:rFonts w:hint="eastAsia" w:ascii="宋体" w:hAnsi="宋体" w:eastAsia="宋体"/>
          <w:b/>
          <w:spacing w:val="20"/>
          <w:kern w:val="0"/>
          <w:sz w:val="32"/>
          <w:szCs w:val="32"/>
          <w:u w:val="single"/>
        </w:rPr>
        <w:t xml:space="preserve">  </w:t>
      </w:r>
    </w:p>
    <w:p w14:paraId="7FBE6F0A">
      <w:pPr>
        <w:tabs>
          <w:tab w:val="left" w:pos="2410"/>
        </w:tabs>
        <w:autoSpaceDE w:val="0"/>
        <w:autoSpaceDN w:val="0"/>
        <w:adjustRightInd w:val="0"/>
        <w:snapToGrid w:val="0"/>
        <w:spacing w:line="360" w:lineRule="auto"/>
        <w:ind w:firstLine="723" w:firstLineChars="200"/>
        <w:rPr>
          <w:rFonts w:ascii="宋体" w:hAnsi="宋体" w:eastAsia="宋体"/>
          <w:b/>
          <w:spacing w:val="20"/>
          <w:kern w:val="0"/>
          <w:sz w:val="32"/>
          <w:szCs w:val="32"/>
        </w:rPr>
      </w:pPr>
      <w:r>
        <w:rPr>
          <w:rFonts w:hint="eastAsia" w:ascii="宋体" w:hAnsi="宋体" w:eastAsia="宋体"/>
          <w:b/>
          <w:spacing w:val="20"/>
          <w:kern w:val="0"/>
          <w:sz w:val="32"/>
          <w:szCs w:val="32"/>
        </w:rPr>
        <w:t>采购代理机构：</w:t>
      </w:r>
      <w:r>
        <w:rPr>
          <w:rFonts w:hint="eastAsia" w:ascii="宋体" w:hAnsi="宋体" w:eastAsia="宋体" w:cs="宋体"/>
          <w:b/>
          <w:spacing w:val="20"/>
          <w:kern w:val="0"/>
          <w:sz w:val="32"/>
          <w:szCs w:val="32"/>
          <w:u w:val="single"/>
        </w:rPr>
        <w:t>安徽中技工程咨询有限公司</w:t>
      </w:r>
      <w:r>
        <w:rPr>
          <w:rFonts w:hint="eastAsia" w:ascii="宋体" w:hAnsi="宋体" w:eastAsia="宋体"/>
          <w:b/>
          <w:spacing w:val="20"/>
          <w:kern w:val="0"/>
          <w:sz w:val="32"/>
          <w:szCs w:val="32"/>
          <w:u w:val="single"/>
        </w:rPr>
        <w:t xml:space="preserve">  </w:t>
      </w:r>
    </w:p>
    <w:p w14:paraId="698BBEA4">
      <w:pPr>
        <w:tabs>
          <w:tab w:val="left" w:pos="315"/>
          <w:tab w:val="left" w:pos="8820"/>
        </w:tabs>
        <w:spacing w:beforeLines="100" w:afterLines="50" w:line="500" w:lineRule="exact"/>
        <w:ind w:right="267" w:rightChars="127"/>
        <w:jc w:val="center"/>
        <w:rPr>
          <w:rFonts w:ascii="宋体" w:hAnsi="宋体" w:eastAsia="宋体"/>
          <w:b/>
          <w:bCs/>
          <w:sz w:val="44"/>
          <w:szCs w:val="44"/>
        </w:rPr>
      </w:pPr>
    </w:p>
    <w:p w14:paraId="577B0ADB">
      <w:pPr>
        <w:pStyle w:val="2"/>
        <w:rPr>
          <w:rFonts w:ascii="宋体" w:hAnsi="宋体" w:eastAsia="宋体"/>
          <w:b/>
          <w:bCs/>
          <w:sz w:val="44"/>
          <w:szCs w:val="44"/>
        </w:rPr>
      </w:pPr>
    </w:p>
    <w:p w14:paraId="4E172B1F">
      <w:pPr>
        <w:pStyle w:val="2"/>
        <w:rPr>
          <w:rFonts w:ascii="宋体" w:hAnsi="宋体" w:eastAsia="宋体"/>
          <w:b/>
          <w:bCs/>
          <w:sz w:val="44"/>
          <w:szCs w:val="44"/>
        </w:rPr>
      </w:pPr>
    </w:p>
    <w:p w14:paraId="73884966">
      <w:pPr>
        <w:tabs>
          <w:tab w:val="left" w:pos="2410"/>
        </w:tabs>
        <w:autoSpaceDE w:val="0"/>
        <w:autoSpaceDN w:val="0"/>
        <w:adjustRightInd w:val="0"/>
        <w:snapToGrid w:val="0"/>
        <w:spacing w:line="360" w:lineRule="auto"/>
        <w:jc w:val="center"/>
        <w:rPr>
          <w:rFonts w:ascii="宋体" w:hAnsi="宋体" w:eastAsia="宋体"/>
          <w:b/>
          <w:sz w:val="36"/>
        </w:rPr>
      </w:pPr>
      <w:r>
        <w:rPr>
          <w:rFonts w:hint="eastAsia" w:ascii="宋体" w:hAnsi="宋体" w:eastAsia="宋体"/>
          <w:b/>
          <w:sz w:val="36"/>
          <w:u w:val="single"/>
        </w:rPr>
        <w:t xml:space="preserve"> 2026 </w:t>
      </w:r>
      <w:r>
        <w:rPr>
          <w:rFonts w:hint="eastAsia" w:ascii="宋体" w:hAnsi="宋体" w:eastAsia="宋体"/>
          <w:b/>
          <w:sz w:val="36"/>
        </w:rPr>
        <w:t>年</w:t>
      </w:r>
      <w:r>
        <w:rPr>
          <w:rFonts w:hint="eastAsia" w:ascii="宋体" w:hAnsi="宋体" w:eastAsia="宋体"/>
          <w:b/>
          <w:sz w:val="36"/>
          <w:u w:val="single"/>
        </w:rPr>
        <w:t xml:space="preserve"> 5 </w:t>
      </w:r>
      <w:r>
        <w:rPr>
          <w:rFonts w:hint="eastAsia" w:ascii="宋体" w:hAnsi="宋体" w:eastAsia="宋体"/>
          <w:b/>
          <w:sz w:val="36"/>
        </w:rPr>
        <w:t>月</w:t>
      </w:r>
    </w:p>
    <w:p w14:paraId="29DEE854">
      <w:pPr>
        <w:tabs>
          <w:tab w:val="left" w:pos="2410"/>
        </w:tabs>
        <w:autoSpaceDE w:val="0"/>
        <w:autoSpaceDN w:val="0"/>
        <w:adjustRightInd w:val="0"/>
        <w:snapToGrid w:val="0"/>
        <w:spacing w:line="360" w:lineRule="auto"/>
        <w:rPr>
          <w:rFonts w:ascii="宋体" w:hAnsi="宋体" w:eastAsia="宋体"/>
          <w:b/>
          <w:sz w:val="28"/>
        </w:rPr>
      </w:pPr>
      <w:r>
        <w:rPr>
          <w:rFonts w:hint="eastAsia" w:ascii="宋体" w:hAnsi="宋体" w:eastAsia="宋体"/>
          <w:b/>
          <w:sz w:val="28"/>
        </w:rPr>
        <w:br w:type="page"/>
      </w:r>
    </w:p>
    <w:p w14:paraId="5F0ECCD3">
      <w:pPr>
        <w:tabs>
          <w:tab w:val="left" w:pos="2410"/>
        </w:tabs>
        <w:autoSpaceDE w:val="0"/>
        <w:autoSpaceDN w:val="0"/>
        <w:adjustRightInd w:val="0"/>
        <w:snapToGrid w:val="0"/>
        <w:spacing w:line="360" w:lineRule="auto"/>
        <w:jc w:val="center"/>
        <w:rPr>
          <w:rFonts w:ascii="宋体" w:hAnsi="宋体" w:eastAsia="宋体"/>
          <w:b/>
          <w:sz w:val="28"/>
        </w:rPr>
      </w:pPr>
      <w:r>
        <w:rPr>
          <w:rFonts w:hint="eastAsia" w:ascii="宋体" w:hAnsi="宋体" w:eastAsia="宋体"/>
          <w:b/>
          <w:sz w:val="28"/>
        </w:rPr>
        <w:t>目  录</w:t>
      </w:r>
    </w:p>
    <w:p w14:paraId="4519CBED">
      <w:pPr>
        <w:tabs>
          <w:tab w:val="left" w:pos="2410"/>
        </w:tabs>
        <w:autoSpaceDE w:val="0"/>
        <w:autoSpaceDN w:val="0"/>
        <w:adjustRightInd w:val="0"/>
        <w:snapToGrid w:val="0"/>
        <w:spacing w:line="360" w:lineRule="auto"/>
        <w:jc w:val="center"/>
        <w:rPr>
          <w:rFonts w:ascii="宋体" w:hAnsi="宋体" w:eastAsia="宋体"/>
          <w:b/>
          <w:sz w:val="28"/>
        </w:rPr>
      </w:pPr>
    </w:p>
    <w:p w14:paraId="0858DCDB">
      <w:pPr>
        <w:pStyle w:val="15"/>
        <w:tabs>
          <w:tab w:val="right" w:leader="dot" w:pos="8279"/>
        </w:tabs>
      </w:pPr>
      <w:r>
        <w:rPr>
          <w:rFonts w:asciiTheme="minorEastAsia" w:hAnsiTheme="minorEastAsia"/>
          <w:b/>
          <w:bCs/>
          <w:sz w:val="24"/>
          <w:szCs w:val="24"/>
        </w:rPr>
        <w:fldChar w:fldCharType="begin"/>
      </w:r>
      <w:r>
        <w:rPr>
          <w:rFonts w:asciiTheme="minorEastAsia" w:hAnsiTheme="minorEastAsia"/>
          <w:b/>
          <w:bCs/>
          <w:sz w:val="24"/>
          <w:szCs w:val="24"/>
        </w:rPr>
        <w:instrText xml:space="preserve"> </w:instrText>
      </w:r>
      <w:r>
        <w:rPr>
          <w:rFonts w:hint="eastAsia" w:asciiTheme="minorEastAsia" w:hAnsiTheme="minorEastAsia"/>
          <w:b/>
          <w:bCs/>
          <w:sz w:val="24"/>
          <w:szCs w:val="24"/>
        </w:rPr>
        <w:instrText xml:space="preserve">TOC \o "1-2" \h \z \u</w:instrText>
      </w:r>
      <w:r>
        <w:rPr>
          <w:rFonts w:asciiTheme="minorEastAsia" w:hAnsiTheme="minorEastAsia"/>
          <w:b/>
          <w:bCs/>
          <w:sz w:val="24"/>
          <w:szCs w:val="24"/>
        </w:rPr>
        <w:instrText xml:space="preserve"> </w:instrText>
      </w:r>
      <w:r>
        <w:rPr>
          <w:rFonts w:asciiTheme="minorEastAsia" w:hAnsiTheme="minorEastAsia"/>
          <w:b/>
          <w:bCs/>
          <w:sz w:val="24"/>
          <w:szCs w:val="24"/>
        </w:rPr>
        <w:fldChar w:fldCharType="separate"/>
      </w:r>
      <w:r>
        <w:fldChar w:fldCharType="begin"/>
      </w:r>
      <w:r>
        <w:instrText xml:space="preserve"> HYPERLINK \l "_Toc19988" </w:instrText>
      </w:r>
      <w:r>
        <w:fldChar w:fldCharType="separate"/>
      </w:r>
      <w:r>
        <w:rPr>
          <w:rFonts w:hint="eastAsia" w:asciiTheme="minorEastAsia" w:hAnsiTheme="minorEastAsia"/>
        </w:rPr>
        <w:t xml:space="preserve">第一章 </w:t>
      </w:r>
      <w:r>
        <w:rPr>
          <w:rFonts w:asciiTheme="minorEastAsia" w:hAnsiTheme="minorEastAsia"/>
        </w:rPr>
        <w:t xml:space="preserve"> </w:t>
      </w:r>
      <w:r>
        <w:rPr>
          <w:rFonts w:hint="eastAsia" w:asciiTheme="minorEastAsia" w:hAnsiTheme="minorEastAsia"/>
        </w:rPr>
        <w:t>磋商邀请</w:t>
      </w:r>
      <w:r>
        <w:tab/>
      </w:r>
      <w:r>
        <w:fldChar w:fldCharType="begin"/>
      </w:r>
      <w:r>
        <w:instrText xml:space="preserve"> PAGEREF _Toc19988 \h </w:instrText>
      </w:r>
      <w:r>
        <w:fldChar w:fldCharType="separate"/>
      </w:r>
      <w:r>
        <w:t>1</w:t>
      </w:r>
      <w:r>
        <w:fldChar w:fldCharType="end"/>
      </w:r>
      <w:r>
        <w:fldChar w:fldCharType="end"/>
      </w:r>
    </w:p>
    <w:p w14:paraId="3563956B">
      <w:pPr>
        <w:pStyle w:val="15"/>
        <w:tabs>
          <w:tab w:val="right" w:leader="dot" w:pos="8279"/>
        </w:tabs>
      </w:pPr>
      <w:r>
        <w:fldChar w:fldCharType="begin"/>
      </w:r>
      <w:r>
        <w:instrText xml:space="preserve"> HYPERLINK \l "_Toc7162" </w:instrText>
      </w:r>
      <w:r>
        <w:fldChar w:fldCharType="separate"/>
      </w:r>
      <w:r>
        <w:rPr>
          <w:rFonts w:hint="eastAsia" w:asciiTheme="minorEastAsia" w:hAnsiTheme="minorEastAsia"/>
        </w:rPr>
        <w:t>第二章</w:t>
      </w:r>
      <w:r>
        <w:rPr>
          <w:rFonts w:asciiTheme="minorEastAsia" w:hAnsiTheme="minorEastAsia"/>
        </w:rPr>
        <w:t xml:space="preserve"> </w:t>
      </w:r>
      <w:r>
        <w:rPr>
          <w:rFonts w:hint="eastAsia" w:asciiTheme="minorEastAsia" w:hAnsiTheme="minorEastAsia"/>
        </w:rPr>
        <w:t xml:space="preserve"> 供应商</w:t>
      </w:r>
      <w:r>
        <w:rPr>
          <w:rFonts w:asciiTheme="minorEastAsia" w:hAnsiTheme="minorEastAsia"/>
        </w:rPr>
        <w:t>须知</w:t>
      </w:r>
      <w:r>
        <w:tab/>
      </w:r>
      <w:r>
        <w:fldChar w:fldCharType="begin"/>
      </w:r>
      <w:r>
        <w:instrText xml:space="preserve"> PAGEREF _Toc7162 \h </w:instrText>
      </w:r>
      <w:r>
        <w:fldChar w:fldCharType="separate"/>
      </w:r>
      <w:r>
        <w:t>3</w:t>
      </w:r>
      <w:r>
        <w:fldChar w:fldCharType="end"/>
      </w:r>
      <w:r>
        <w:fldChar w:fldCharType="end"/>
      </w:r>
    </w:p>
    <w:p w14:paraId="04FDF65E">
      <w:pPr>
        <w:pStyle w:val="15"/>
        <w:tabs>
          <w:tab w:val="right" w:leader="dot" w:pos="8279"/>
        </w:tabs>
      </w:pPr>
      <w:r>
        <w:fldChar w:fldCharType="begin"/>
      </w:r>
      <w:r>
        <w:instrText xml:space="preserve"> HYPERLINK \l "_Toc19440" </w:instrText>
      </w:r>
      <w:r>
        <w:fldChar w:fldCharType="separate"/>
      </w:r>
      <w:r>
        <w:rPr>
          <w:rFonts w:hint="eastAsia" w:asciiTheme="minorEastAsia" w:hAnsiTheme="minorEastAsia"/>
        </w:rPr>
        <w:t>第三章  采购需求</w:t>
      </w:r>
      <w:r>
        <w:tab/>
      </w:r>
      <w:r>
        <w:fldChar w:fldCharType="begin"/>
      </w:r>
      <w:r>
        <w:instrText xml:space="preserve"> PAGEREF _Toc19440 \h </w:instrText>
      </w:r>
      <w:r>
        <w:fldChar w:fldCharType="separate"/>
      </w:r>
      <w:r>
        <w:t>17</w:t>
      </w:r>
      <w:r>
        <w:fldChar w:fldCharType="end"/>
      </w:r>
      <w:r>
        <w:fldChar w:fldCharType="end"/>
      </w:r>
    </w:p>
    <w:p w14:paraId="4A54E874">
      <w:pPr>
        <w:pStyle w:val="15"/>
        <w:tabs>
          <w:tab w:val="right" w:leader="dot" w:pos="8279"/>
        </w:tabs>
      </w:pPr>
      <w:r>
        <w:fldChar w:fldCharType="begin"/>
      </w:r>
      <w:r>
        <w:instrText xml:space="preserve"> HYPERLINK \l "_Toc8668" </w:instrText>
      </w:r>
      <w:r>
        <w:fldChar w:fldCharType="separate"/>
      </w:r>
      <w:r>
        <w:rPr>
          <w:rFonts w:hint="eastAsia" w:asciiTheme="minorEastAsia" w:hAnsiTheme="minorEastAsia"/>
        </w:rPr>
        <w:t>第四章  评审方法和标准</w:t>
      </w:r>
      <w:r>
        <w:tab/>
      </w:r>
      <w:r>
        <w:fldChar w:fldCharType="begin"/>
      </w:r>
      <w:r>
        <w:instrText xml:space="preserve"> PAGEREF _Toc8668 \h </w:instrText>
      </w:r>
      <w:r>
        <w:fldChar w:fldCharType="separate"/>
      </w:r>
      <w:r>
        <w:t>19</w:t>
      </w:r>
      <w:r>
        <w:fldChar w:fldCharType="end"/>
      </w:r>
      <w:r>
        <w:fldChar w:fldCharType="end"/>
      </w:r>
    </w:p>
    <w:p w14:paraId="28B86F7A">
      <w:pPr>
        <w:pStyle w:val="15"/>
        <w:tabs>
          <w:tab w:val="right" w:leader="dot" w:pos="8279"/>
        </w:tabs>
      </w:pPr>
      <w:r>
        <w:fldChar w:fldCharType="begin"/>
      </w:r>
      <w:r>
        <w:instrText xml:space="preserve"> HYPERLINK \l "_Toc17167" </w:instrText>
      </w:r>
      <w:r>
        <w:fldChar w:fldCharType="separate"/>
      </w:r>
      <w:r>
        <w:rPr>
          <w:rFonts w:hint="eastAsia" w:asciiTheme="minorEastAsia" w:hAnsiTheme="minorEastAsia"/>
        </w:rPr>
        <w:t xml:space="preserve">第五章  </w:t>
      </w:r>
      <w:r>
        <w:rPr>
          <w:rFonts w:asciiTheme="minorEastAsia" w:hAnsiTheme="minorEastAsia"/>
        </w:rPr>
        <w:t>政府采购合同</w:t>
      </w:r>
      <w:r>
        <w:tab/>
      </w:r>
      <w:r>
        <w:rPr>
          <w:rFonts w:hint="eastAsia"/>
        </w:rPr>
        <w:t>2</w:t>
      </w:r>
      <w:r>
        <w:rPr>
          <w:rFonts w:hint="eastAsia"/>
        </w:rPr>
        <w:fldChar w:fldCharType="end"/>
      </w:r>
      <w:r>
        <w:rPr>
          <w:rFonts w:hint="eastAsia" w:asciiTheme="minorEastAsia" w:hAnsiTheme="minorEastAsia"/>
          <w:bCs/>
          <w:szCs w:val="24"/>
        </w:rPr>
        <w:t>4</w:t>
      </w:r>
    </w:p>
    <w:p w14:paraId="15EB8456">
      <w:pPr>
        <w:pStyle w:val="15"/>
        <w:tabs>
          <w:tab w:val="right" w:leader="dot" w:pos="8279"/>
        </w:tabs>
      </w:pPr>
      <w:r>
        <w:fldChar w:fldCharType="begin"/>
      </w:r>
      <w:r>
        <w:instrText xml:space="preserve"> HYPERLINK \l "_Toc25148" </w:instrText>
      </w:r>
      <w:r>
        <w:fldChar w:fldCharType="separate"/>
      </w:r>
      <w:r>
        <w:rPr>
          <w:rFonts w:hint="eastAsia" w:asciiTheme="minorEastAsia" w:hAnsiTheme="minorEastAsia"/>
        </w:rPr>
        <w:t>第六章  响应文件格式</w:t>
      </w:r>
      <w:r>
        <w:tab/>
      </w:r>
      <w:r>
        <w:fldChar w:fldCharType="begin"/>
      </w:r>
      <w:r>
        <w:instrText xml:space="preserve"> PAGEREF _Toc25148 \h </w:instrText>
      </w:r>
      <w:r>
        <w:fldChar w:fldCharType="separate"/>
      </w:r>
      <w:r>
        <w:t>33</w:t>
      </w:r>
      <w:r>
        <w:fldChar w:fldCharType="end"/>
      </w:r>
      <w:r>
        <w:fldChar w:fldCharType="end"/>
      </w:r>
    </w:p>
    <w:p w14:paraId="5310981E">
      <w:pPr>
        <w:pStyle w:val="15"/>
        <w:tabs>
          <w:tab w:val="right" w:leader="dot" w:pos="8279"/>
        </w:tabs>
      </w:pPr>
      <w:r>
        <w:fldChar w:fldCharType="begin"/>
      </w:r>
      <w:r>
        <w:instrText xml:space="preserve"> HYPERLINK \l "_Toc19418" </w:instrText>
      </w:r>
      <w:r>
        <w:fldChar w:fldCharType="separate"/>
      </w:r>
      <w:r>
        <w:rPr>
          <w:rFonts w:hint="eastAsia" w:ascii="宋体" w:hAnsi="宋体" w:eastAsia="宋体"/>
          <w:bCs/>
        </w:rPr>
        <w:t>第七章  政府采购</w:t>
      </w:r>
      <w:r>
        <w:rPr>
          <w:rFonts w:hint="eastAsia" w:asciiTheme="minorEastAsia" w:hAnsiTheme="minorEastAsia"/>
        </w:rPr>
        <w:t>供应</w:t>
      </w:r>
      <w:r>
        <w:rPr>
          <w:rFonts w:hint="eastAsia" w:ascii="宋体" w:hAnsi="宋体" w:eastAsia="宋体"/>
          <w:bCs/>
        </w:rPr>
        <w:t>商询问函和质疑函范本</w:t>
      </w:r>
      <w:r>
        <w:tab/>
      </w:r>
      <w:r>
        <w:fldChar w:fldCharType="begin"/>
      </w:r>
      <w:r>
        <w:instrText xml:space="preserve"> PAGEREF _Toc19418 \h </w:instrText>
      </w:r>
      <w:r>
        <w:fldChar w:fldCharType="separate"/>
      </w:r>
      <w:r>
        <w:t>53</w:t>
      </w:r>
      <w:r>
        <w:fldChar w:fldCharType="end"/>
      </w:r>
      <w:r>
        <w:fldChar w:fldCharType="end"/>
      </w:r>
    </w:p>
    <w:p w14:paraId="08189682">
      <w:pPr>
        <w:pStyle w:val="16"/>
        <w:tabs>
          <w:tab w:val="right" w:leader="dot" w:pos="8296"/>
        </w:tabs>
        <w:rPr>
          <w:rFonts w:asciiTheme="minorEastAsia" w:hAnsiTheme="minorEastAsia"/>
          <w:b/>
          <w:sz w:val="32"/>
        </w:rPr>
      </w:pPr>
      <w:r>
        <w:rPr>
          <w:rFonts w:asciiTheme="minorEastAsia" w:hAnsiTheme="minorEastAsia"/>
          <w:bCs/>
          <w:szCs w:val="24"/>
        </w:rPr>
        <w:fldChar w:fldCharType="end"/>
      </w:r>
    </w:p>
    <w:p w14:paraId="3E57DEC6">
      <w:pPr>
        <w:spacing w:line="360" w:lineRule="auto"/>
        <w:jc w:val="center"/>
        <w:outlineLvl w:val="1"/>
        <w:rPr>
          <w:rFonts w:asciiTheme="minorEastAsia" w:hAnsiTheme="minorEastAsia" w:eastAsiaTheme="minorEastAsia"/>
          <w:b/>
          <w:sz w:val="28"/>
        </w:rPr>
        <w:sectPr>
          <w:headerReference r:id="rId3" w:type="default"/>
          <w:footerReference r:id="rId4" w:type="default"/>
          <w:pgSz w:w="11907" w:h="16840"/>
          <w:pgMar w:top="1474" w:right="1814" w:bottom="1474" w:left="1814" w:header="851" w:footer="992" w:gutter="0"/>
          <w:cols w:space="720" w:num="1"/>
          <w:docGrid w:linePitch="462" w:charSpace="0"/>
        </w:sectPr>
      </w:pPr>
    </w:p>
    <w:p w14:paraId="04467275">
      <w:pPr>
        <w:spacing w:line="360" w:lineRule="auto"/>
        <w:jc w:val="center"/>
        <w:outlineLvl w:val="0"/>
        <w:rPr>
          <w:rFonts w:asciiTheme="minorEastAsia" w:hAnsiTheme="minorEastAsia" w:eastAsiaTheme="minorEastAsia"/>
          <w:b/>
          <w:sz w:val="28"/>
        </w:rPr>
      </w:pPr>
      <w:bookmarkStart w:id="1" w:name="_Toc19988"/>
      <w:bookmarkStart w:id="2" w:name="_Toc501"/>
      <w:r>
        <w:rPr>
          <w:rFonts w:hint="eastAsia" w:asciiTheme="minorEastAsia" w:hAnsiTheme="minorEastAsia" w:eastAsiaTheme="minorEastAsia"/>
          <w:b/>
          <w:sz w:val="28"/>
        </w:rPr>
        <w:t xml:space="preserve">第一章 </w:t>
      </w:r>
      <w:r>
        <w:rPr>
          <w:rFonts w:asciiTheme="minorEastAsia" w:hAnsiTheme="minorEastAsia" w:eastAsiaTheme="minorEastAsia"/>
          <w:b/>
          <w:sz w:val="28"/>
        </w:rPr>
        <w:t xml:space="preserve"> </w:t>
      </w:r>
      <w:r>
        <w:rPr>
          <w:rFonts w:hint="eastAsia" w:asciiTheme="minorEastAsia" w:hAnsiTheme="minorEastAsia" w:eastAsiaTheme="minorEastAsia"/>
          <w:b/>
          <w:sz w:val="28"/>
        </w:rPr>
        <w:t>磋商邀请</w:t>
      </w:r>
      <w:bookmarkEnd w:id="1"/>
      <w:bookmarkEnd w:id="2"/>
    </w:p>
    <w:p w14:paraId="7CDD08EA">
      <w:pPr>
        <w:pStyle w:val="4"/>
        <w:spacing w:before="0" w:after="0" w:line="360" w:lineRule="auto"/>
        <w:ind w:firstLine="482" w:firstLineChars="200"/>
        <w:rPr>
          <w:rFonts w:ascii="宋体" w:hAnsi="宋体" w:eastAsia="宋体" w:cs="宋体"/>
          <w:bCs w:val="0"/>
          <w:sz w:val="24"/>
          <w:szCs w:val="24"/>
        </w:rPr>
      </w:pPr>
      <w:bookmarkStart w:id="3" w:name="_Toc28359089"/>
      <w:bookmarkStart w:id="4" w:name="_Toc35393798"/>
      <w:bookmarkStart w:id="5" w:name="_Toc35393629"/>
      <w:bookmarkStart w:id="6" w:name="_Toc28359012"/>
      <w:bookmarkStart w:id="7" w:name="_Toc14730"/>
      <w:r>
        <w:rPr>
          <w:rFonts w:hint="eastAsia" w:ascii="宋体" w:hAnsi="宋体" w:eastAsia="宋体" w:cs="宋体"/>
          <w:bCs w:val="0"/>
          <w:sz w:val="24"/>
          <w:szCs w:val="24"/>
        </w:rPr>
        <w:t>一、项目基本情况</w:t>
      </w:r>
      <w:bookmarkEnd w:id="3"/>
      <w:bookmarkEnd w:id="4"/>
      <w:bookmarkEnd w:id="5"/>
      <w:bookmarkEnd w:id="6"/>
      <w:bookmarkEnd w:id="7"/>
    </w:p>
    <w:p w14:paraId="49A5B13E">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1.项目编号：</w:t>
      </w:r>
      <w:r>
        <w:rPr>
          <w:rFonts w:hint="eastAsia" w:ascii="宋体" w:hAnsi="宋体" w:eastAsia="宋体"/>
          <w:sz w:val="24"/>
          <w:szCs w:val="18"/>
        </w:rPr>
        <w:t xml:space="preserve"> </w:t>
      </w:r>
      <w:r>
        <w:rPr>
          <w:rFonts w:hint="eastAsia" w:ascii="宋体" w:hAnsi="宋体" w:eastAsia="宋体"/>
          <w:sz w:val="24"/>
          <w:szCs w:val="18"/>
          <w:lang w:eastAsia="zh-CN"/>
        </w:rPr>
        <w:t>ZFCG-202616100030</w:t>
      </w:r>
      <w:r>
        <w:rPr>
          <w:rFonts w:ascii="宋体" w:hAnsi="宋体" w:eastAsia="宋体"/>
          <w:sz w:val="24"/>
          <w:szCs w:val="18"/>
        </w:rPr>
        <w:t xml:space="preserve">         </w:t>
      </w:r>
    </w:p>
    <w:p w14:paraId="5E05B20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2.项目名称：</w:t>
      </w:r>
      <w:r>
        <w:rPr>
          <w:rFonts w:hint="eastAsia" w:ascii="宋体" w:hAnsi="宋体" w:eastAsia="宋体"/>
          <w:sz w:val="24"/>
          <w:szCs w:val="18"/>
        </w:rPr>
        <w:t xml:space="preserve">合肥师范学院2026年教职工体检项目 </w:t>
      </w:r>
      <w:r>
        <w:rPr>
          <w:rFonts w:ascii="宋体" w:hAnsi="宋体" w:eastAsia="宋体"/>
          <w:sz w:val="24"/>
          <w:szCs w:val="18"/>
        </w:rPr>
        <w:t xml:space="preserve">         </w:t>
      </w:r>
    </w:p>
    <w:p w14:paraId="2A6962BC">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3.预算金额：</w:t>
      </w:r>
      <w:r>
        <w:rPr>
          <w:rFonts w:hint="eastAsia" w:ascii="宋体" w:hAnsi="宋体" w:eastAsia="宋体"/>
          <w:sz w:val="24"/>
          <w:szCs w:val="18"/>
        </w:rPr>
        <w:t xml:space="preserve">130万元 </w:t>
      </w:r>
      <w:r>
        <w:rPr>
          <w:rFonts w:ascii="宋体" w:hAnsi="宋体" w:eastAsia="宋体"/>
          <w:sz w:val="24"/>
          <w:szCs w:val="18"/>
        </w:rPr>
        <w:t xml:space="preserve">         </w:t>
      </w:r>
    </w:p>
    <w:p w14:paraId="66466D3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4.最高限价：</w:t>
      </w:r>
      <w:r>
        <w:rPr>
          <w:rFonts w:hint="eastAsia" w:ascii="宋体" w:hAnsi="宋体" w:eastAsia="宋体"/>
          <w:sz w:val="24"/>
          <w:szCs w:val="18"/>
        </w:rPr>
        <w:t xml:space="preserve">130万元 </w:t>
      </w:r>
      <w:r>
        <w:rPr>
          <w:rFonts w:ascii="宋体" w:hAnsi="宋体" w:eastAsia="宋体"/>
          <w:sz w:val="24"/>
          <w:szCs w:val="18"/>
        </w:rPr>
        <w:t xml:space="preserve">         </w:t>
      </w:r>
    </w:p>
    <w:p w14:paraId="559BA5C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5.采购需求：体检人员为我校教职工，人数：本次体检人数约1250人，其中男性45%，女性55%。费用：男体检费用最高限价：980元/人；女体检费用最高限价：1080元/人。</w:t>
      </w:r>
      <w:r>
        <w:rPr>
          <w:rFonts w:hint="eastAsia" w:ascii="宋体" w:hAnsi="宋体" w:eastAsia="宋体"/>
          <w:sz w:val="24"/>
          <w:szCs w:val="18"/>
        </w:rPr>
        <w:t xml:space="preserve"> </w:t>
      </w:r>
      <w:r>
        <w:rPr>
          <w:rFonts w:ascii="宋体" w:hAnsi="宋体" w:eastAsia="宋体"/>
          <w:sz w:val="24"/>
          <w:szCs w:val="18"/>
        </w:rPr>
        <w:t xml:space="preserve">         </w:t>
      </w:r>
    </w:p>
    <w:p w14:paraId="572378A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6.合同履行期限：自合同签订之日起一年</w:t>
      </w:r>
      <w:r>
        <w:rPr>
          <w:rFonts w:hint="eastAsia" w:ascii="宋体" w:hAnsi="宋体" w:eastAsia="宋体"/>
          <w:sz w:val="24"/>
          <w:szCs w:val="18"/>
        </w:rPr>
        <w:t xml:space="preserve"> </w:t>
      </w:r>
      <w:r>
        <w:rPr>
          <w:rFonts w:ascii="宋体" w:hAnsi="宋体" w:eastAsia="宋体"/>
          <w:sz w:val="24"/>
          <w:szCs w:val="18"/>
        </w:rPr>
        <w:t xml:space="preserve">         </w:t>
      </w:r>
    </w:p>
    <w:p w14:paraId="21B3EA79">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w:t>
      </w:r>
      <w:r>
        <w:rPr>
          <w:rFonts w:hint="eastAsia" w:asciiTheme="minorEastAsia" w:hAnsiTheme="minorEastAsia" w:eastAsiaTheme="minorEastAsia"/>
          <w:sz w:val="24"/>
        </w:rPr>
        <w:t>本项目不接受联合体磋商。</w:t>
      </w:r>
    </w:p>
    <w:p w14:paraId="0D0A2705">
      <w:pPr>
        <w:pStyle w:val="4"/>
        <w:spacing w:before="0" w:after="0" w:line="360" w:lineRule="auto"/>
        <w:ind w:firstLine="482" w:firstLineChars="200"/>
        <w:rPr>
          <w:rFonts w:ascii="宋体" w:hAnsi="宋体" w:eastAsia="宋体" w:cs="宋体"/>
          <w:bCs w:val="0"/>
          <w:sz w:val="24"/>
          <w:szCs w:val="24"/>
        </w:rPr>
      </w:pPr>
      <w:bookmarkStart w:id="8" w:name="_Toc28359090"/>
      <w:bookmarkStart w:id="9" w:name="_Toc35393630"/>
      <w:bookmarkStart w:id="10" w:name="_Toc28359013"/>
      <w:bookmarkStart w:id="11" w:name="_Toc32615"/>
      <w:bookmarkStart w:id="12" w:name="_Toc35393799"/>
      <w:r>
        <w:rPr>
          <w:rFonts w:hint="eastAsia" w:ascii="宋体" w:hAnsi="宋体" w:eastAsia="宋体" w:cs="宋体"/>
          <w:bCs w:val="0"/>
          <w:sz w:val="24"/>
          <w:szCs w:val="24"/>
        </w:rPr>
        <w:t>二、申请人的资格要求：</w:t>
      </w:r>
      <w:bookmarkEnd w:id="8"/>
      <w:bookmarkEnd w:id="9"/>
      <w:bookmarkEnd w:id="10"/>
      <w:bookmarkEnd w:id="11"/>
      <w:bookmarkEnd w:id="12"/>
    </w:p>
    <w:p w14:paraId="7CAA514F">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1.满足《中华人民共和国政府采购法》第二十二条规定；</w:t>
      </w:r>
    </w:p>
    <w:p w14:paraId="1AB8DCEB">
      <w:pPr>
        <w:spacing w:line="360" w:lineRule="auto"/>
        <w:ind w:firstLine="435"/>
        <w:rPr>
          <w:rFonts w:ascii="宋体" w:hAnsi="宋体" w:eastAsia="宋体" w:cs="宋体"/>
          <w:sz w:val="24"/>
          <w:szCs w:val="24"/>
        </w:rPr>
      </w:pPr>
      <w:bookmarkStart w:id="13" w:name="_Toc28359091"/>
      <w:bookmarkStart w:id="14" w:name="_Toc28359014"/>
      <w:r>
        <w:rPr>
          <w:rFonts w:hint="eastAsia" w:ascii="宋体" w:hAnsi="宋体" w:eastAsia="宋体" w:cs="宋体"/>
          <w:sz w:val="24"/>
          <w:szCs w:val="24"/>
        </w:rPr>
        <w:t>2.落实政府采购政策需满足的资格要求：</w:t>
      </w:r>
    </w:p>
    <w:p w14:paraId="71862AE2">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2.1中小企业政策</w:t>
      </w:r>
    </w:p>
    <w:p w14:paraId="6BF9BC8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2.1.1本项目不专门面向中小企业预留采购份额。</w:t>
      </w:r>
    </w:p>
    <w:p w14:paraId="7D99449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本项目符合财政部、工业和信息化部制定的《政府采购促进中小企业发展管理办法》第六条第(三)款“按照本办法规定预留采购份额无法确保充分供应、充分竞争，或者存在可能影响政府采购目标实现的情形”之规定，为非专门面向中小企业采购项目且不面向中小企业预留采购份额。具体原因如下：本项目服务内容涉及健康体检等服务内容，医院及体检机构大多为大型企业。若专门面向中小企业采购，存在可能影响政府采购目标实现的情形发生。如对此项内容有疑问，可通过本项目公告规定方式进行质疑。</w:t>
      </w:r>
    </w:p>
    <w:p w14:paraId="34A81C3C">
      <w:pPr>
        <w:spacing w:line="360" w:lineRule="auto"/>
        <w:ind w:firstLine="480" w:firstLineChars="200"/>
        <w:rPr>
          <w:rFonts w:ascii="宋体" w:hAnsi="宋体" w:eastAsia="宋体" w:cs="宋体"/>
          <w:sz w:val="24"/>
          <w:szCs w:val="24"/>
          <w:highlight w:val="none"/>
        </w:rPr>
      </w:pPr>
      <w:r>
        <w:rPr>
          <w:rFonts w:hint="eastAsia" w:ascii="宋体" w:hAnsi="宋体" w:eastAsia="宋体" w:cs="宋体"/>
          <w:sz w:val="24"/>
          <w:szCs w:val="24"/>
          <w:highlight w:val="none"/>
        </w:rPr>
        <w:t>3.本项目的特定资格要求：</w:t>
      </w:r>
    </w:p>
    <w:p w14:paraId="3F8F6B91">
      <w:pPr>
        <w:spacing w:line="360" w:lineRule="auto"/>
        <w:ind w:firstLine="435"/>
        <w:rPr>
          <w:rFonts w:ascii="宋体" w:hAnsi="宋体" w:eastAsia="宋体" w:cs="宋体"/>
          <w:sz w:val="24"/>
          <w:szCs w:val="24"/>
          <w:highlight w:val="none"/>
        </w:rPr>
      </w:pPr>
      <w:r>
        <w:rPr>
          <w:rFonts w:hint="eastAsia" w:ascii="宋体" w:hAnsi="宋体" w:eastAsia="宋体" w:cs="宋体"/>
          <w:sz w:val="24"/>
          <w:szCs w:val="24"/>
          <w:highlight w:val="none"/>
        </w:rPr>
        <w:t>3.1供应商具有有效的医疗机构执业许可证且经卫生行政主管部门批准允许开展健康体检服务登记；</w:t>
      </w:r>
    </w:p>
    <w:p w14:paraId="7C817ECF">
      <w:pPr>
        <w:spacing w:line="360" w:lineRule="auto"/>
        <w:ind w:firstLine="435"/>
        <w:rPr>
          <w:rFonts w:ascii="宋体" w:hAnsi="宋体" w:eastAsia="宋体" w:cs="宋体"/>
          <w:sz w:val="24"/>
          <w:szCs w:val="24"/>
        </w:rPr>
      </w:pPr>
      <w:r>
        <w:rPr>
          <w:rFonts w:hint="eastAsia" w:ascii="宋体" w:hAnsi="宋体" w:eastAsia="宋体" w:cs="宋体"/>
          <w:sz w:val="24"/>
          <w:szCs w:val="24"/>
        </w:rPr>
        <w:t>3.2信誉要求：</w:t>
      </w:r>
      <w:r>
        <w:rPr>
          <w:rFonts w:hint="eastAsia" w:ascii="宋体" w:hAnsi="宋体" w:eastAsia="宋体" w:cs="宋体"/>
          <w:sz w:val="24"/>
          <w:szCs w:val="24"/>
        </w:rPr>
        <w:br w:type="textWrapping"/>
      </w:r>
      <w:r>
        <w:rPr>
          <w:rFonts w:hint="eastAsia" w:ascii="宋体" w:hAnsi="宋体" w:eastAsia="宋体" w:cs="宋体"/>
          <w:sz w:val="24"/>
          <w:szCs w:val="24"/>
        </w:rPr>
        <w:t>供应商存在以下不良信用记录情形之一的，不得推荐为成交候选人，不得确定为成交人：</w:t>
      </w:r>
      <w:bookmarkStart w:id="268" w:name="_GoBack"/>
      <w:bookmarkEnd w:id="268"/>
      <w:r>
        <w:rPr>
          <w:rFonts w:hint="eastAsia" w:ascii="宋体" w:hAnsi="宋体" w:eastAsia="宋体" w:cs="宋体"/>
          <w:sz w:val="24"/>
          <w:szCs w:val="24"/>
        </w:rPr>
        <w:br w:type="textWrapping"/>
      </w:r>
      <w:r>
        <w:rPr>
          <w:rFonts w:hint="eastAsia" w:ascii="宋体" w:hAnsi="宋体" w:eastAsia="宋体" w:cs="宋体"/>
          <w:sz w:val="24"/>
          <w:szCs w:val="24"/>
        </w:rPr>
        <w:t xml:space="preserve">  （1）被人民法院列入失信被执行人；</w:t>
      </w:r>
    </w:p>
    <w:p w14:paraId="56ADA60B">
      <w:pPr>
        <w:spacing w:line="360" w:lineRule="auto"/>
        <w:ind w:firstLine="240" w:firstLineChars="100"/>
        <w:rPr>
          <w:rFonts w:ascii="宋体" w:hAnsi="宋体" w:eastAsia="宋体" w:cs="宋体"/>
          <w:sz w:val="24"/>
          <w:szCs w:val="24"/>
        </w:rPr>
      </w:pPr>
      <w:r>
        <w:rPr>
          <w:rFonts w:hint="eastAsia" w:ascii="宋体" w:hAnsi="宋体" w:eastAsia="宋体" w:cs="宋体"/>
          <w:sz w:val="24"/>
          <w:szCs w:val="24"/>
        </w:rPr>
        <w:t>（2）被税务部门列入重大税收违法案件当事人名单；</w:t>
      </w:r>
    </w:p>
    <w:p w14:paraId="04FE830A">
      <w:pPr>
        <w:spacing w:line="360" w:lineRule="auto"/>
        <w:ind w:firstLine="240" w:firstLineChars="100"/>
        <w:rPr>
          <w:rStyle w:val="34"/>
          <w:rFonts w:ascii="宋体" w:hAnsi="宋体" w:eastAsia="宋体" w:cs="宋体"/>
          <w:color w:val="000000"/>
          <w:sz w:val="24"/>
          <w:szCs w:val="24"/>
        </w:rPr>
      </w:pPr>
      <w:r>
        <w:rPr>
          <w:rFonts w:hint="eastAsia" w:ascii="宋体" w:hAnsi="宋体" w:eastAsia="宋体" w:cs="宋体"/>
          <w:sz w:val="24"/>
          <w:szCs w:val="24"/>
        </w:rPr>
        <w:t>（3）被政府采购监管部门列入政</w:t>
      </w:r>
      <w:r>
        <w:rPr>
          <w:rStyle w:val="34"/>
          <w:rFonts w:hint="eastAsia" w:ascii="宋体" w:hAnsi="宋体" w:eastAsia="宋体" w:cs="宋体"/>
          <w:color w:val="000000"/>
          <w:sz w:val="24"/>
          <w:szCs w:val="24"/>
        </w:rPr>
        <w:t>府采购严重违法失信行为记录名单。</w:t>
      </w:r>
    </w:p>
    <w:p w14:paraId="386B018D">
      <w:pPr>
        <w:pStyle w:val="4"/>
        <w:spacing w:before="0" w:after="0" w:line="360" w:lineRule="auto"/>
        <w:ind w:firstLine="482" w:firstLineChars="200"/>
        <w:rPr>
          <w:rFonts w:ascii="宋体" w:hAnsi="宋体" w:eastAsia="宋体" w:cs="宋体"/>
          <w:bCs w:val="0"/>
          <w:sz w:val="24"/>
          <w:szCs w:val="24"/>
        </w:rPr>
      </w:pPr>
      <w:bookmarkStart w:id="15" w:name="_Toc35393631"/>
      <w:bookmarkStart w:id="16" w:name="_Toc35393800"/>
      <w:bookmarkStart w:id="17" w:name="_Toc24072"/>
      <w:r>
        <w:rPr>
          <w:rFonts w:hint="eastAsia" w:ascii="宋体" w:hAnsi="宋体" w:eastAsia="宋体" w:cs="宋体"/>
          <w:bCs w:val="0"/>
          <w:sz w:val="24"/>
          <w:szCs w:val="24"/>
        </w:rPr>
        <w:t>三、获取采购文件</w:t>
      </w:r>
      <w:bookmarkEnd w:id="13"/>
      <w:bookmarkEnd w:id="14"/>
      <w:bookmarkEnd w:id="15"/>
      <w:bookmarkEnd w:id="16"/>
      <w:bookmarkEnd w:id="17"/>
    </w:p>
    <w:p w14:paraId="5EFA3E65">
      <w:pPr>
        <w:pStyle w:val="17"/>
        <w:widowControl/>
        <w:spacing w:beforeAutospacing="0" w:afterAutospacing="0" w:line="460" w:lineRule="exact"/>
        <w:ind w:firstLine="420"/>
        <w:rPr>
          <w:rFonts w:ascii="宋体" w:hAnsi="宋体" w:eastAsia="宋体" w:cs="宋体"/>
          <w:szCs w:val="24"/>
          <w:highlight w:val="none"/>
        </w:rPr>
      </w:pPr>
      <w:bookmarkStart w:id="18" w:name="_Toc35393801"/>
      <w:bookmarkStart w:id="19" w:name="_Toc35393632"/>
      <w:bookmarkStart w:id="20" w:name="_Toc28359015"/>
      <w:bookmarkStart w:id="21" w:name="_Toc28359092"/>
      <w:bookmarkStart w:id="22" w:name="_Toc5805"/>
      <w:r>
        <w:rPr>
          <w:rFonts w:hint="eastAsia" w:ascii="宋体" w:hAnsi="宋体" w:eastAsia="宋体" w:cs="宋体"/>
          <w:color w:val="000000"/>
          <w:szCs w:val="24"/>
          <w:highlight w:val="none"/>
        </w:rPr>
        <w:t>时间：</w:t>
      </w:r>
      <w:r>
        <w:rPr>
          <w:rStyle w:val="34"/>
          <w:rFonts w:hint="eastAsia" w:ascii="宋体" w:hAnsi="宋体" w:eastAsia="宋体" w:cs="宋体"/>
          <w:color w:val="000000"/>
          <w:szCs w:val="24"/>
          <w:highlight w:val="none"/>
        </w:rPr>
        <w:t>2026年</w:t>
      </w:r>
      <w:r>
        <w:rPr>
          <w:rStyle w:val="34"/>
          <w:rFonts w:hint="eastAsia" w:ascii="宋体" w:hAnsi="宋体" w:eastAsia="宋体" w:cs="宋体"/>
          <w:color w:val="000000"/>
          <w:szCs w:val="24"/>
          <w:highlight w:val="none"/>
          <w:lang w:val="en-US" w:eastAsia="zh-CN"/>
        </w:rPr>
        <w:t>5</w:t>
      </w:r>
      <w:r>
        <w:rPr>
          <w:rStyle w:val="34"/>
          <w:rFonts w:hint="eastAsia" w:ascii="宋体" w:hAnsi="宋体" w:eastAsia="宋体" w:cs="宋体"/>
          <w:color w:val="000000"/>
          <w:szCs w:val="24"/>
          <w:highlight w:val="none"/>
        </w:rPr>
        <w:t>月</w:t>
      </w:r>
      <w:r>
        <w:rPr>
          <w:rStyle w:val="34"/>
          <w:rFonts w:hint="eastAsia" w:ascii="宋体" w:hAnsi="宋体" w:eastAsia="宋体" w:cs="宋体"/>
          <w:color w:val="000000"/>
          <w:szCs w:val="24"/>
          <w:highlight w:val="none"/>
          <w:lang w:val="en-US" w:eastAsia="zh-CN"/>
        </w:rPr>
        <w:t>21</w:t>
      </w:r>
      <w:r>
        <w:rPr>
          <w:rStyle w:val="34"/>
          <w:rFonts w:hint="eastAsia" w:ascii="宋体" w:hAnsi="宋体" w:eastAsia="宋体" w:cs="宋体"/>
          <w:color w:val="000000"/>
          <w:szCs w:val="24"/>
          <w:highlight w:val="none"/>
        </w:rPr>
        <w:t>日</w:t>
      </w:r>
      <w:r>
        <w:rPr>
          <w:rFonts w:hint="eastAsia" w:ascii="宋体" w:hAnsi="宋体" w:eastAsia="宋体" w:cs="宋体"/>
          <w:color w:val="000000"/>
          <w:szCs w:val="24"/>
          <w:highlight w:val="none"/>
        </w:rPr>
        <w:t>至</w:t>
      </w:r>
      <w:r>
        <w:rPr>
          <w:rStyle w:val="34"/>
          <w:rFonts w:hint="eastAsia" w:ascii="宋体" w:hAnsi="宋体" w:eastAsia="宋体" w:cs="宋体"/>
          <w:color w:val="000000"/>
          <w:szCs w:val="24"/>
          <w:highlight w:val="none"/>
        </w:rPr>
        <w:t>2026年</w:t>
      </w:r>
      <w:r>
        <w:rPr>
          <w:rStyle w:val="34"/>
          <w:rFonts w:hint="eastAsia" w:ascii="宋体" w:hAnsi="宋体" w:eastAsia="宋体" w:cs="宋体"/>
          <w:color w:val="000000"/>
          <w:szCs w:val="24"/>
          <w:highlight w:val="none"/>
          <w:lang w:val="en-US" w:eastAsia="zh-CN"/>
        </w:rPr>
        <w:t>5</w:t>
      </w:r>
      <w:r>
        <w:rPr>
          <w:rStyle w:val="34"/>
          <w:rFonts w:hint="eastAsia" w:ascii="宋体" w:hAnsi="宋体" w:eastAsia="宋体" w:cs="宋体"/>
          <w:color w:val="000000"/>
          <w:szCs w:val="24"/>
          <w:highlight w:val="none"/>
        </w:rPr>
        <w:t>月</w:t>
      </w:r>
      <w:r>
        <w:rPr>
          <w:rStyle w:val="34"/>
          <w:rFonts w:hint="eastAsia" w:ascii="宋体" w:hAnsi="宋体" w:eastAsia="宋体" w:cs="宋体"/>
          <w:color w:val="000000"/>
          <w:szCs w:val="24"/>
          <w:highlight w:val="none"/>
          <w:lang w:val="en-US" w:eastAsia="zh-CN"/>
        </w:rPr>
        <w:t>28</w:t>
      </w:r>
      <w:r>
        <w:rPr>
          <w:rStyle w:val="34"/>
          <w:rFonts w:hint="eastAsia" w:ascii="宋体" w:hAnsi="宋体" w:eastAsia="宋体" w:cs="宋体"/>
          <w:color w:val="000000"/>
          <w:szCs w:val="24"/>
          <w:highlight w:val="none"/>
        </w:rPr>
        <w:t>日</w:t>
      </w:r>
      <w:r>
        <w:rPr>
          <w:rFonts w:hint="eastAsia" w:ascii="宋体" w:hAnsi="宋体" w:eastAsia="宋体" w:cs="宋体"/>
          <w:color w:val="000000"/>
          <w:szCs w:val="24"/>
          <w:highlight w:val="none"/>
        </w:rPr>
        <w:t>，每天上午</w:t>
      </w:r>
      <w:r>
        <w:rPr>
          <w:rStyle w:val="34"/>
          <w:rFonts w:hint="eastAsia" w:ascii="宋体" w:hAnsi="宋体" w:eastAsia="宋体" w:cs="宋体"/>
          <w:color w:val="000000"/>
          <w:szCs w:val="24"/>
          <w:highlight w:val="none"/>
        </w:rPr>
        <w:t>00:00至12:00</w:t>
      </w:r>
      <w:r>
        <w:rPr>
          <w:rFonts w:hint="eastAsia" w:ascii="宋体" w:hAnsi="宋体" w:eastAsia="宋体" w:cs="宋体"/>
          <w:color w:val="000000"/>
          <w:szCs w:val="24"/>
          <w:highlight w:val="none"/>
        </w:rPr>
        <w:t>，下午</w:t>
      </w:r>
      <w:r>
        <w:rPr>
          <w:rStyle w:val="34"/>
          <w:rFonts w:hint="eastAsia" w:ascii="宋体" w:hAnsi="宋体" w:eastAsia="宋体" w:cs="宋体"/>
          <w:color w:val="000000"/>
          <w:szCs w:val="24"/>
          <w:highlight w:val="none"/>
        </w:rPr>
        <w:t>12:00至23:59</w:t>
      </w:r>
      <w:r>
        <w:rPr>
          <w:rFonts w:hint="eastAsia" w:ascii="宋体" w:hAnsi="宋体" w:eastAsia="宋体" w:cs="宋体"/>
          <w:color w:val="000000"/>
          <w:szCs w:val="24"/>
          <w:highlight w:val="none"/>
        </w:rPr>
        <w:t>（北京时间，法定节假日除外）</w:t>
      </w:r>
    </w:p>
    <w:p w14:paraId="0B5BB4FE">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地点：</w:t>
      </w:r>
      <w:r>
        <w:rPr>
          <w:rStyle w:val="34"/>
          <w:rFonts w:hint="eastAsia" w:ascii="宋体" w:hAnsi="宋体" w:eastAsia="宋体" w:cs="宋体"/>
          <w:color w:val="000000"/>
          <w:szCs w:val="24"/>
        </w:rPr>
        <w:t>“徽采云”电子交易系统</w:t>
      </w:r>
      <w:r>
        <w:rPr>
          <w:rFonts w:hint="eastAsia" w:ascii="宋体" w:hAnsi="宋体" w:eastAsia="宋体" w:cs="宋体"/>
          <w:color w:val="000000"/>
          <w:szCs w:val="24"/>
        </w:rPr>
        <w:t> </w:t>
      </w:r>
    </w:p>
    <w:p w14:paraId="7D4166A7">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方式：</w:t>
      </w:r>
      <w:r>
        <w:rPr>
          <w:rStyle w:val="34"/>
          <w:rFonts w:hint="eastAsia" w:ascii="宋体" w:hAnsi="宋体" w:eastAsia="宋体" w:cs="宋体"/>
          <w:color w:val="000000"/>
          <w:szCs w:val="24"/>
        </w:rPr>
        <w:t>供应商登录“徽采云”电子交易系统在线获取采购文件</w:t>
      </w:r>
      <w:r>
        <w:rPr>
          <w:rStyle w:val="34"/>
          <w:rFonts w:hint="eastAsia" w:ascii="宋体" w:hAnsi="宋体" w:eastAsia="宋体" w:cs="宋体"/>
          <w:color w:val="000000"/>
          <w:szCs w:val="24"/>
        </w:rPr>
        <w:br w:type="textWrapping"/>
      </w:r>
      <w:r>
        <w:rPr>
          <w:rFonts w:hint="eastAsia" w:ascii="宋体" w:hAnsi="宋体" w:eastAsia="宋体" w:cs="宋体"/>
          <w:color w:val="000000"/>
          <w:szCs w:val="24"/>
        </w:rPr>
        <w:t>  售价：</w:t>
      </w:r>
      <w:r>
        <w:rPr>
          <w:rStyle w:val="34"/>
          <w:rFonts w:hint="eastAsia" w:ascii="宋体" w:hAnsi="宋体" w:eastAsia="宋体" w:cs="宋体"/>
          <w:color w:val="000000"/>
          <w:szCs w:val="24"/>
        </w:rPr>
        <w:t>0</w:t>
      </w:r>
      <w:r>
        <w:rPr>
          <w:rFonts w:hint="eastAsia" w:ascii="宋体" w:hAnsi="宋体" w:eastAsia="宋体" w:cs="宋体"/>
          <w:color w:val="000000"/>
          <w:szCs w:val="24"/>
        </w:rPr>
        <w:t>元</w:t>
      </w:r>
    </w:p>
    <w:p w14:paraId="2494E997">
      <w:pPr>
        <w:pStyle w:val="4"/>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四、响应文件提交</w:t>
      </w:r>
      <w:bookmarkEnd w:id="18"/>
      <w:bookmarkEnd w:id="19"/>
      <w:bookmarkEnd w:id="20"/>
      <w:bookmarkEnd w:id="21"/>
      <w:bookmarkEnd w:id="22"/>
    </w:p>
    <w:p w14:paraId="7C48343D">
      <w:pPr>
        <w:pStyle w:val="17"/>
        <w:widowControl/>
        <w:spacing w:beforeAutospacing="0" w:afterAutospacing="0" w:line="460" w:lineRule="exact"/>
        <w:ind w:firstLine="420"/>
        <w:rPr>
          <w:rFonts w:ascii="宋体" w:hAnsi="宋体" w:eastAsia="宋体" w:cs="宋体"/>
          <w:szCs w:val="24"/>
          <w:highlight w:val="none"/>
        </w:rPr>
      </w:pPr>
      <w:bookmarkStart w:id="23" w:name="_Toc35393802"/>
      <w:bookmarkStart w:id="24" w:name="_Toc28359016"/>
      <w:bookmarkStart w:id="25" w:name="_Toc32658"/>
      <w:bookmarkStart w:id="26" w:name="_Toc28359093"/>
      <w:bookmarkStart w:id="27" w:name="_Toc35393633"/>
      <w:r>
        <w:rPr>
          <w:rFonts w:hint="eastAsia" w:ascii="宋体" w:hAnsi="宋体" w:eastAsia="宋体" w:cs="宋体"/>
          <w:color w:val="000000"/>
          <w:szCs w:val="24"/>
          <w:highlight w:val="none"/>
        </w:rPr>
        <w:t>截止时间：</w:t>
      </w:r>
      <w:r>
        <w:rPr>
          <w:rStyle w:val="34"/>
          <w:rFonts w:hint="eastAsia" w:ascii="宋体" w:hAnsi="宋体" w:eastAsia="宋体" w:cs="宋体"/>
          <w:color w:val="000000"/>
          <w:szCs w:val="24"/>
          <w:highlight w:val="none"/>
        </w:rPr>
        <w:t>2026年</w:t>
      </w:r>
      <w:r>
        <w:rPr>
          <w:rStyle w:val="34"/>
          <w:rFonts w:hint="eastAsia" w:ascii="宋体" w:hAnsi="宋体" w:eastAsia="宋体" w:cs="宋体"/>
          <w:color w:val="000000"/>
          <w:szCs w:val="24"/>
          <w:highlight w:val="none"/>
          <w:lang w:val="en-US" w:eastAsia="zh-CN"/>
        </w:rPr>
        <w:t>6</w:t>
      </w:r>
      <w:r>
        <w:rPr>
          <w:rStyle w:val="34"/>
          <w:rFonts w:hint="eastAsia" w:ascii="宋体" w:hAnsi="宋体" w:eastAsia="宋体" w:cs="宋体"/>
          <w:color w:val="000000"/>
          <w:szCs w:val="24"/>
          <w:highlight w:val="none"/>
        </w:rPr>
        <w:t>月</w:t>
      </w:r>
      <w:r>
        <w:rPr>
          <w:rStyle w:val="34"/>
          <w:rFonts w:hint="eastAsia" w:ascii="宋体" w:hAnsi="宋体" w:eastAsia="宋体" w:cs="宋体"/>
          <w:color w:val="000000"/>
          <w:szCs w:val="24"/>
          <w:highlight w:val="none"/>
          <w:lang w:val="en-US" w:eastAsia="zh-CN"/>
        </w:rPr>
        <w:t>1</w:t>
      </w:r>
      <w:r>
        <w:rPr>
          <w:rStyle w:val="34"/>
          <w:rFonts w:hint="eastAsia" w:ascii="宋体" w:hAnsi="宋体" w:eastAsia="宋体" w:cs="宋体"/>
          <w:color w:val="000000"/>
          <w:szCs w:val="24"/>
          <w:highlight w:val="none"/>
        </w:rPr>
        <w:t xml:space="preserve">日 </w:t>
      </w:r>
      <w:r>
        <w:rPr>
          <w:rStyle w:val="34"/>
          <w:rFonts w:hint="eastAsia" w:ascii="宋体" w:hAnsi="宋体" w:eastAsia="宋体" w:cs="宋体"/>
          <w:color w:val="000000"/>
          <w:szCs w:val="24"/>
          <w:highlight w:val="none"/>
          <w:lang w:val="en-US" w:eastAsia="zh-CN"/>
        </w:rPr>
        <w:t>14</w:t>
      </w:r>
      <w:r>
        <w:rPr>
          <w:rStyle w:val="34"/>
          <w:rFonts w:hint="eastAsia" w:ascii="宋体" w:hAnsi="宋体" w:eastAsia="宋体" w:cs="宋体"/>
          <w:color w:val="000000"/>
          <w:szCs w:val="24"/>
          <w:highlight w:val="none"/>
        </w:rPr>
        <w:t>点30分</w:t>
      </w:r>
      <w:r>
        <w:rPr>
          <w:rFonts w:hint="eastAsia" w:ascii="宋体" w:hAnsi="宋体" w:eastAsia="宋体" w:cs="宋体"/>
          <w:color w:val="000000"/>
          <w:szCs w:val="24"/>
          <w:highlight w:val="none"/>
        </w:rPr>
        <w:t>（北京时间）</w:t>
      </w:r>
    </w:p>
    <w:p w14:paraId="2E1968B8">
      <w:pPr>
        <w:pStyle w:val="4"/>
        <w:spacing w:before="0" w:after="0" w:line="360" w:lineRule="auto"/>
        <w:ind w:firstLine="480" w:firstLineChars="200"/>
        <w:rPr>
          <w:rStyle w:val="34"/>
          <w:rFonts w:ascii="宋体" w:hAnsi="宋体" w:eastAsia="宋体" w:cs="宋体"/>
          <w:b w:val="0"/>
          <w:bCs w:val="0"/>
          <w:color w:val="000000"/>
          <w:sz w:val="24"/>
          <w:szCs w:val="24"/>
          <w:highlight w:val="none"/>
        </w:rPr>
      </w:pPr>
      <w:r>
        <w:rPr>
          <w:rFonts w:hint="eastAsia" w:ascii="宋体" w:hAnsi="宋体" w:eastAsia="宋体" w:cs="宋体"/>
          <w:b w:val="0"/>
          <w:bCs w:val="0"/>
          <w:color w:val="000000"/>
          <w:sz w:val="24"/>
          <w:szCs w:val="24"/>
          <w:highlight w:val="none"/>
        </w:rPr>
        <w:t>地点：</w:t>
      </w:r>
      <w:r>
        <w:rPr>
          <w:rStyle w:val="34"/>
          <w:rFonts w:hint="eastAsia" w:ascii="宋体" w:hAnsi="宋体" w:eastAsia="宋体" w:cs="宋体"/>
          <w:b w:val="0"/>
          <w:bCs w:val="0"/>
          <w:color w:val="000000"/>
          <w:sz w:val="24"/>
          <w:szCs w:val="24"/>
          <w:highlight w:val="none"/>
        </w:rPr>
        <w:t>“徽采云”电子交易系统</w:t>
      </w:r>
    </w:p>
    <w:p w14:paraId="5A7C1464">
      <w:pPr>
        <w:pStyle w:val="4"/>
        <w:spacing w:before="0" w:after="0" w:line="360" w:lineRule="auto"/>
        <w:ind w:firstLine="482" w:firstLineChars="200"/>
        <w:rPr>
          <w:rFonts w:ascii="宋体" w:hAnsi="宋体" w:eastAsia="宋体" w:cs="宋体"/>
          <w:bCs w:val="0"/>
          <w:sz w:val="24"/>
          <w:szCs w:val="24"/>
          <w:highlight w:val="none"/>
        </w:rPr>
      </w:pPr>
      <w:r>
        <w:rPr>
          <w:rFonts w:hint="eastAsia" w:ascii="宋体" w:hAnsi="宋体" w:eastAsia="宋体" w:cs="宋体"/>
          <w:bCs w:val="0"/>
          <w:sz w:val="24"/>
          <w:szCs w:val="24"/>
          <w:highlight w:val="none"/>
        </w:rPr>
        <w:t>五、开启</w:t>
      </w:r>
      <w:bookmarkEnd w:id="23"/>
      <w:bookmarkEnd w:id="24"/>
      <w:bookmarkEnd w:id="25"/>
      <w:bookmarkEnd w:id="26"/>
      <w:bookmarkEnd w:id="27"/>
    </w:p>
    <w:p w14:paraId="19FD6DBB">
      <w:pPr>
        <w:pStyle w:val="17"/>
        <w:widowControl/>
        <w:spacing w:beforeAutospacing="0" w:afterAutospacing="0" w:line="460" w:lineRule="exact"/>
        <w:ind w:firstLine="420"/>
        <w:rPr>
          <w:rFonts w:ascii="宋体" w:hAnsi="宋体" w:eastAsia="宋体" w:cs="宋体"/>
          <w:szCs w:val="24"/>
          <w:highlight w:val="none"/>
        </w:rPr>
      </w:pPr>
      <w:bookmarkStart w:id="28" w:name="_Toc28359017"/>
      <w:bookmarkStart w:id="29" w:name="_Toc35393634"/>
      <w:bookmarkStart w:id="30" w:name="_Toc28359094"/>
      <w:bookmarkStart w:id="31" w:name="_Toc6935"/>
      <w:bookmarkStart w:id="32" w:name="_Toc35393803"/>
      <w:r>
        <w:rPr>
          <w:rFonts w:hint="eastAsia" w:ascii="宋体" w:hAnsi="宋体" w:eastAsia="宋体" w:cs="宋体"/>
          <w:color w:val="000000"/>
          <w:szCs w:val="24"/>
          <w:highlight w:val="none"/>
        </w:rPr>
        <w:t>开启时间：2026年</w:t>
      </w:r>
      <w:r>
        <w:rPr>
          <w:rFonts w:hint="eastAsia" w:ascii="宋体" w:hAnsi="宋体" w:eastAsia="宋体" w:cs="宋体"/>
          <w:color w:val="000000"/>
          <w:szCs w:val="24"/>
          <w:highlight w:val="none"/>
          <w:lang w:val="en-US" w:eastAsia="zh-CN"/>
        </w:rPr>
        <w:t>6</w:t>
      </w:r>
      <w:r>
        <w:rPr>
          <w:rFonts w:hint="eastAsia" w:ascii="宋体" w:hAnsi="宋体" w:eastAsia="宋体" w:cs="宋体"/>
          <w:color w:val="000000"/>
          <w:szCs w:val="24"/>
          <w:highlight w:val="none"/>
        </w:rPr>
        <w:t>月</w:t>
      </w:r>
      <w:r>
        <w:rPr>
          <w:rFonts w:hint="eastAsia" w:ascii="宋体" w:hAnsi="宋体" w:eastAsia="宋体" w:cs="宋体"/>
          <w:color w:val="000000"/>
          <w:szCs w:val="24"/>
          <w:highlight w:val="none"/>
          <w:lang w:val="en-US" w:eastAsia="zh-CN"/>
        </w:rPr>
        <w:t>1</w:t>
      </w:r>
      <w:r>
        <w:rPr>
          <w:rFonts w:hint="eastAsia" w:ascii="宋体" w:hAnsi="宋体" w:eastAsia="宋体" w:cs="宋体"/>
          <w:color w:val="000000"/>
          <w:szCs w:val="24"/>
          <w:highlight w:val="none"/>
        </w:rPr>
        <w:t xml:space="preserve">日 </w:t>
      </w:r>
      <w:r>
        <w:rPr>
          <w:rFonts w:hint="eastAsia" w:ascii="宋体" w:hAnsi="宋体" w:eastAsia="宋体" w:cs="宋体"/>
          <w:color w:val="000000"/>
          <w:szCs w:val="24"/>
          <w:highlight w:val="none"/>
          <w:lang w:val="en-US" w:eastAsia="zh-CN"/>
        </w:rPr>
        <w:t>14</w:t>
      </w:r>
      <w:r>
        <w:rPr>
          <w:rFonts w:hint="eastAsia" w:ascii="宋体" w:hAnsi="宋体" w:eastAsia="宋体" w:cs="宋体"/>
          <w:color w:val="000000"/>
          <w:szCs w:val="24"/>
          <w:highlight w:val="none"/>
        </w:rPr>
        <w:t>点30分（北京时间）</w:t>
      </w:r>
    </w:p>
    <w:p w14:paraId="192B11EF">
      <w:pPr>
        <w:pStyle w:val="4"/>
        <w:spacing w:before="0" w:after="0" w:line="360" w:lineRule="auto"/>
        <w:ind w:firstLine="480" w:firstLineChars="200"/>
        <w:rPr>
          <w:rStyle w:val="34"/>
          <w:rFonts w:ascii="宋体" w:hAnsi="宋体" w:eastAsia="宋体" w:cs="宋体"/>
          <w:b w:val="0"/>
          <w:bCs w:val="0"/>
          <w:color w:val="000000"/>
          <w:sz w:val="24"/>
          <w:szCs w:val="24"/>
        </w:rPr>
      </w:pPr>
      <w:r>
        <w:rPr>
          <w:rFonts w:hint="eastAsia" w:ascii="宋体" w:hAnsi="宋体" w:eastAsia="宋体" w:cs="宋体"/>
          <w:b w:val="0"/>
          <w:bCs w:val="0"/>
          <w:color w:val="000000"/>
          <w:sz w:val="24"/>
          <w:szCs w:val="24"/>
        </w:rPr>
        <w:t>地点：</w:t>
      </w:r>
      <w:r>
        <w:rPr>
          <w:rStyle w:val="34"/>
          <w:rFonts w:hint="eastAsia" w:ascii="宋体" w:hAnsi="宋体" w:eastAsia="宋体" w:cs="宋体"/>
          <w:b w:val="0"/>
          <w:bCs w:val="0"/>
          <w:color w:val="000000"/>
          <w:sz w:val="24"/>
          <w:szCs w:val="24"/>
        </w:rPr>
        <w:t>“徽采云”电子交易系统</w:t>
      </w:r>
    </w:p>
    <w:p w14:paraId="60299EC9">
      <w:pPr>
        <w:pStyle w:val="4"/>
        <w:spacing w:before="0" w:after="0" w:line="360" w:lineRule="auto"/>
        <w:ind w:firstLine="482" w:firstLineChars="200"/>
        <w:rPr>
          <w:rFonts w:ascii="宋体" w:hAnsi="宋体" w:eastAsia="宋体" w:cs="宋体"/>
          <w:bCs w:val="0"/>
          <w:sz w:val="24"/>
          <w:szCs w:val="24"/>
        </w:rPr>
      </w:pPr>
      <w:r>
        <w:rPr>
          <w:rFonts w:hint="eastAsia" w:ascii="宋体" w:hAnsi="宋体" w:eastAsia="宋体" w:cs="宋体"/>
          <w:bCs w:val="0"/>
          <w:sz w:val="24"/>
          <w:szCs w:val="24"/>
        </w:rPr>
        <w:t>六、公告期限</w:t>
      </w:r>
      <w:bookmarkEnd w:id="28"/>
      <w:bookmarkEnd w:id="29"/>
      <w:bookmarkEnd w:id="30"/>
      <w:bookmarkEnd w:id="31"/>
      <w:bookmarkEnd w:id="32"/>
    </w:p>
    <w:p w14:paraId="15F752BB">
      <w:pPr>
        <w:spacing w:line="360" w:lineRule="auto"/>
        <w:ind w:firstLine="480" w:firstLineChars="200"/>
        <w:rPr>
          <w:rFonts w:ascii="宋体" w:hAnsi="宋体" w:eastAsia="宋体" w:cs="宋体"/>
          <w:kern w:val="0"/>
          <w:sz w:val="24"/>
          <w:szCs w:val="24"/>
        </w:rPr>
      </w:pPr>
      <w:r>
        <w:rPr>
          <w:rFonts w:hint="eastAsia" w:ascii="宋体" w:hAnsi="宋体" w:eastAsia="宋体" w:cs="宋体"/>
          <w:kern w:val="0"/>
          <w:sz w:val="24"/>
          <w:szCs w:val="24"/>
        </w:rPr>
        <w:t>自本公告发布之日起3个工作日。</w:t>
      </w:r>
    </w:p>
    <w:p w14:paraId="68B17B88">
      <w:pPr>
        <w:pStyle w:val="4"/>
        <w:spacing w:before="0" w:after="0" w:line="360" w:lineRule="auto"/>
        <w:ind w:firstLine="482" w:firstLineChars="200"/>
        <w:rPr>
          <w:rFonts w:ascii="宋体" w:hAnsi="宋体" w:eastAsia="宋体" w:cs="宋体"/>
          <w:bCs w:val="0"/>
          <w:sz w:val="24"/>
          <w:szCs w:val="24"/>
        </w:rPr>
      </w:pPr>
      <w:bookmarkStart w:id="33" w:name="_Toc35393804"/>
      <w:bookmarkStart w:id="34" w:name="_Toc35393635"/>
      <w:bookmarkStart w:id="35" w:name="_Toc23004"/>
      <w:r>
        <w:rPr>
          <w:rFonts w:hint="eastAsia" w:ascii="宋体" w:hAnsi="宋体" w:eastAsia="宋体" w:cs="宋体"/>
          <w:bCs w:val="0"/>
          <w:sz w:val="24"/>
          <w:szCs w:val="24"/>
        </w:rPr>
        <w:t>七、其他补充事宜</w:t>
      </w:r>
      <w:bookmarkEnd w:id="33"/>
      <w:bookmarkEnd w:id="34"/>
      <w:bookmarkEnd w:id="35"/>
    </w:p>
    <w:p w14:paraId="6C07B1B5">
      <w:pPr>
        <w:pStyle w:val="17"/>
        <w:widowControl/>
        <w:spacing w:beforeAutospacing="0" w:afterAutospacing="0" w:line="460" w:lineRule="exact"/>
        <w:ind w:firstLine="480" w:firstLineChars="200"/>
        <w:rPr>
          <w:rStyle w:val="34"/>
          <w:rFonts w:ascii="宋体" w:hAnsi="宋体" w:eastAsia="宋体" w:cs="宋体"/>
          <w:color w:val="000000"/>
          <w:szCs w:val="24"/>
        </w:rPr>
      </w:pPr>
      <w:bookmarkStart w:id="36" w:name="_Toc28099"/>
      <w:bookmarkStart w:id="37" w:name="_Toc28359095"/>
      <w:bookmarkStart w:id="38" w:name="_Toc35393636"/>
      <w:bookmarkStart w:id="39" w:name="_Toc28359018"/>
      <w:bookmarkStart w:id="40" w:name="_Toc35393805"/>
      <w:r>
        <w:rPr>
          <w:rStyle w:val="34"/>
          <w:rFonts w:hint="eastAsia" w:ascii="宋体" w:hAnsi="宋体" w:eastAsia="宋体" w:cs="宋体"/>
          <w:color w:val="000000"/>
          <w:szCs w:val="24"/>
        </w:rPr>
        <w:t>1.本项目落实节能环保、中小微型企业扶持等相关政府采购政策。</w:t>
      </w:r>
    </w:p>
    <w:p w14:paraId="7EC0A859">
      <w:pPr>
        <w:pStyle w:val="17"/>
        <w:widowControl/>
        <w:spacing w:beforeAutospacing="0" w:afterAutospacing="0" w:line="460" w:lineRule="exact"/>
        <w:ind w:firstLine="480"/>
        <w:rPr>
          <w:rStyle w:val="34"/>
          <w:rFonts w:ascii="宋体" w:hAnsi="宋体" w:eastAsia="宋体" w:cs="宋体"/>
          <w:color w:val="000000"/>
          <w:szCs w:val="24"/>
        </w:rPr>
      </w:pPr>
      <w:r>
        <w:rPr>
          <w:rStyle w:val="34"/>
          <w:rFonts w:hint="eastAsia" w:ascii="宋体" w:hAnsi="宋体" w:eastAsia="宋体" w:cs="宋体"/>
          <w:color w:val="000000"/>
          <w:szCs w:val="24"/>
        </w:rPr>
        <w:t>2.本次磋商公告在安徽省政府采购网发布。</w:t>
      </w:r>
    </w:p>
    <w:p w14:paraId="3BFC458B">
      <w:pPr>
        <w:pStyle w:val="17"/>
        <w:widowControl/>
        <w:spacing w:beforeAutospacing="0" w:afterAutospacing="0" w:line="460" w:lineRule="exact"/>
        <w:ind w:firstLine="480"/>
        <w:rPr>
          <w:rStyle w:val="34"/>
          <w:rFonts w:ascii="宋体" w:hAnsi="宋体" w:eastAsia="宋体" w:cs="宋体"/>
          <w:color w:val="000000"/>
          <w:szCs w:val="24"/>
        </w:rPr>
      </w:pPr>
      <w:r>
        <w:rPr>
          <w:rStyle w:val="34"/>
          <w:rFonts w:hint="eastAsia" w:ascii="宋体" w:hAnsi="宋体" w:eastAsia="宋体" w:cs="宋体"/>
          <w:color w:val="000000"/>
          <w:szCs w:val="24"/>
        </w:rPr>
        <w:t>3.响应文件的提交要求:供应商应当在响应文件提交截止时间前通过“徽采云”电子交易系统上传加密的电子响应文件，未在响应文件提交截止时间前完成上传的，视为逾期送达，拒绝接收。</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4.电子招投标的说明</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4.1电子招投标：本项目以数据电文形式，依托“徽采云”电子交易系统进行招投标活动；</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4.2投标准备：注册账号--详情参见“徽采云”平台供应商注册与配置手册“第2章入驻操作流程”（https://sitecdn.zcycdn.com/f2e-assets/a2d7b18f-adb6-47d9-8fb3-cb8632b8fffc.pdf?utm=a0017.b1884.cl28.topic.1a7c2150533811ed990f05d85dda49f6）；申领CA数字证书---申领流程详见“安徽省政府采购网-下载专区-其他-供应商CA驱动下载-安徽省各市CA办理服务指南（已有安徽CA和翔晟CA无需重复申领）；安装“徽采云”投标客户端----前往“安徽省政府采购网-下载专区-电子交易系统专区”进行下载并安装（http://www.ccgp-anhui.gov.cn/anhuiCategory15/anhuiCategory119/9396667.html）；</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4.3磋商文件的获取：使用CA登录“徽采云”电子交易系统；进入“项目采购”应用，在获取采购文件菜单中选择项目，获取磋商文件；</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xml:space="preserve">    4.4响应文件的制作：在“徽采云投标客户端”中完成“填写基本信息”、“制作和导入投标（响应）文件”、“标书关联”、“标书检查”、“电子签名”、“生成电子标书”等操作；</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4.5响应文件的上传：使用CA登录“徽采云”电子交易系统；进入“项目采购”应用，在响应文件上传菜单中选择项目，上传加密的响应文件（*.jmbs）；</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4.6响应文件的解密：供应商按照系统提示和磋商文件规定,在规定时间内完成在线解密；</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xml:space="preserve">    4.7“徽采云”电子交易系统具体操作指南：详见安徽省政府采购网-徽采学院-电子交易系统学习专题-供应商-操作手册。</w:t>
      </w:r>
      <w:r>
        <w:rPr>
          <w:rStyle w:val="34"/>
          <w:rFonts w:hint="eastAsia" w:ascii="宋体" w:hAnsi="宋体" w:eastAsia="宋体" w:cs="宋体"/>
          <w:color w:val="000000"/>
          <w:szCs w:val="24"/>
        </w:rPr>
        <w:br w:type="textWrapping"/>
      </w:r>
      <w:r>
        <w:rPr>
          <w:rStyle w:val="34"/>
          <w:rFonts w:hint="eastAsia" w:ascii="宋体" w:hAnsi="宋体" w:eastAsia="宋体" w:cs="宋体"/>
          <w:color w:val="000000"/>
          <w:szCs w:val="24"/>
        </w:rPr>
        <w:t xml:space="preserve">    4.8 CA问题联系电话：安徽CA 400-880-4959；翔晟CA 0551-68105136。</w:t>
      </w:r>
    </w:p>
    <w:p w14:paraId="26E4A23B">
      <w:pPr>
        <w:pStyle w:val="4"/>
        <w:spacing w:before="0" w:after="0" w:line="360" w:lineRule="auto"/>
        <w:ind w:firstLine="482" w:firstLineChars="200"/>
        <w:rPr>
          <w:rFonts w:ascii="宋体" w:hAnsi="宋体" w:eastAsia="宋体" w:cs="宋体"/>
          <w:bCs w:val="0"/>
          <w:sz w:val="24"/>
          <w:szCs w:val="24"/>
        </w:rPr>
      </w:pPr>
      <w:r>
        <w:rPr>
          <w:rFonts w:hint="eastAsia" w:ascii="宋体" w:hAnsi="宋体" w:eastAsia="宋体" w:cs="宋体"/>
          <w:bCs w:val="0"/>
          <w:sz w:val="24"/>
          <w:szCs w:val="24"/>
        </w:rPr>
        <w:t>八、凡对本次采购提出询问，请按以下方式联系。</w:t>
      </w:r>
      <w:bookmarkEnd w:id="36"/>
      <w:bookmarkEnd w:id="37"/>
      <w:bookmarkEnd w:id="38"/>
      <w:bookmarkEnd w:id="39"/>
      <w:bookmarkEnd w:id="40"/>
    </w:p>
    <w:p w14:paraId="3BEC7D2C">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1. 采购人信息 </w:t>
      </w:r>
    </w:p>
    <w:p w14:paraId="10D668FA">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名称：合肥师范学院 </w:t>
      </w:r>
    </w:p>
    <w:p w14:paraId="02FC7833">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地址：</w:t>
      </w:r>
      <w:r>
        <w:rPr>
          <w:rFonts w:hint="eastAsia" w:ascii="宋体" w:hAnsi="宋体" w:eastAsia="宋体"/>
          <w:color w:val="000000" w:themeColor="text1"/>
        </w:rPr>
        <w:t>安徽省合肥市莲花路1688号</w:t>
      </w:r>
      <w:r>
        <w:rPr>
          <w:rFonts w:hint="eastAsia" w:ascii="宋体" w:hAnsi="宋体" w:eastAsia="宋体" w:cs="宋体"/>
          <w:color w:val="000000"/>
          <w:szCs w:val="24"/>
        </w:rPr>
        <w:t> </w:t>
      </w:r>
    </w:p>
    <w:p w14:paraId="345EC511">
      <w:pPr>
        <w:pStyle w:val="17"/>
        <w:widowControl/>
        <w:spacing w:beforeAutospacing="0" w:afterAutospacing="0" w:line="460" w:lineRule="exact"/>
        <w:ind w:firstLine="420"/>
        <w:rPr>
          <w:rFonts w:ascii="宋体" w:hAnsi="宋体" w:eastAsia="宋体"/>
          <w:szCs w:val="24"/>
        </w:rPr>
      </w:pPr>
      <w:r>
        <w:rPr>
          <w:rFonts w:hint="eastAsia" w:ascii="宋体" w:hAnsi="宋体" w:eastAsia="宋体"/>
          <w:szCs w:val="24"/>
        </w:rPr>
        <w:t>联系人：赵老师</w:t>
      </w:r>
    </w:p>
    <w:p w14:paraId="0D39F425">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szCs w:val="24"/>
        </w:rPr>
        <w:t xml:space="preserve">电  话：0551-63676005 </w:t>
      </w:r>
    </w:p>
    <w:p w14:paraId="358D1BEC">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2. 采购代理机构信息</w:t>
      </w:r>
    </w:p>
    <w:p w14:paraId="32EFBFAA">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名称：安徽中技工程咨询有限公司 </w:t>
      </w:r>
    </w:p>
    <w:p w14:paraId="0BDA0C43">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地址：合肥市合作化南路27号 </w:t>
      </w:r>
    </w:p>
    <w:p w14:paraId="188E4602">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联系方式：</w:t>
      </w:r>
      <w:r>
        <w:rPr>
          <w:rStyle w:val="34"/>
          <w:rFonts w:hint="eastAsia" w:ascii="宋体" w:hAnsi="宋体" w:eastAsia="宋体" w:cs="宋体"/>
          <w:color w:val="000000"/>
          <w:szCs w:val="24"/>
        </w:rPr>
        <w:t>张洪羽、陈振</w:t>
      </w:r>
      <w:r>
        <w:rPr>
          <w:rFonts w:hint="eastAsia" w:ascii="宋体" w:hAnsi="宋体" w:eastAsia="宋体" w:cs="宋体"/>
          <w:color w:val="000000"/>
          <w:szCs w:val="24"/>
        </w:rPr>
        <w:t>18919643684 </w:t>
      </w:r>
    </w:p>
    <w:p w14:paraId="1F50AD74">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3. 项目联系方式</w:t>
      </w:r>
    </w:p>
    <w:p w14:paraId="03A1183F">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项目联系人：</w:t>
      </w:r>
      <w:r>
        <w:rPr>
          <w:rStyle w:val="34"/>
          <w:rFonts w:hint="eastAsia" w:ascii="宋体" w:hAnsi="宋体" w:eastAsia="宋体" w:cs="宋体"/>
          <w:color w:val="000000"/>
          <w:szCs w:val="24"/>
        </w:rPr>
        <w:t>张洪羽</w:t>
      </w:r>
      <w:r>
        <w:rPr>
          <w:rFonts w:hint="eastAsia" w:ascii="宋体" w:hAnsi="宋体" w:eastAsia="宋体" w:cs="宋体"/>
          <w:color w:val="000000"/>
          <w:szCs w:val="24"/>
        </w:rPr>
        <w:t> </w:t>
      </w:r>
    </w:p>
    <w:p w14:paraId="2A8A766F">
      <w:pPr>
        <w:pStyle w:val="17"/>
        <w:widowControl/>
        <w:spacing w:beforeAutospacing="0" w:afterAutospacing="0" w:line="460" w:lineRule="exact"/>
        <w:ind w:firstLine="420"/>
        <w:rPr>
          <w:rFonts w:ascii="宋体" w:hAnsi="宋体" w:eastAsia="宋体" w:cs="宋体"/>
          <w:szCs w:val="24"/>
        </w:rPr>
      </w:pPr>
      <w:r>
        <w:rPr>
          <w:rFonts w:hint="eastAsia" w:ascii="宋体" w:hAnsi="宋体" w:eastAsia="宋体" w:cs="宋体"/>
          <w:color w:val="000000"/>
          <w:szCs w:val="24"/>
        </w:rPr>
        <w:t>联系方式：</w:t>
      </w:r>
      <w:r>
        <w:rPr>
          <w:rStyle w:val="34"/>
          <w:rFonts w:hint="eastAsia" w:ascii="宋体" w:hAnsi="宋体" w:eastAsia="宋体" w:cs="宋体"/>
          <w:color w:val="000000"/>
          <w:szCs w:val="24"/>
        </w:rPr>
        <w:t>18919643684</w:t>
      </w:r>
      <w:r>
        <w:rPr>
          <w:rFonts w:hint="eastAsia" w:ascii="宋体" w:hAnsi="宋体" w:eastAsia="宋体" w:cs="宋体"/>
          <w:color w:val="000000"/>
          <w:szCs w:val="24"/>
        </w:rPr>
        <w:t> </w:t>
      </w:r>
    </w:p>
    <w:p w14:paraId="563A7250">
      <w:pPr>
        <w:spacing w:line="360" w:lineRule="auto"/>
        <w:ind w:firstLine="435"/>
        <w:rPr>
          <w:rFonts w:ascii="宋体" w:hAnsi="宋体" w:eastAsia="宋体"/>
          <w:sz w:val="24"/>
          <w:szCs w:val="18"/>
        </w:rPr>
      </w:pPr>
      <w:r>
        <w:rPr>
          <w:rFonts w:ascii="宋体" w:hAnsi="宋体" w:eastAsia="宋体"/>
          <w:sz w:val="24"/>
          <w:szCs w:val="18"/>
        </w:rPr>
        <w:br w:type="page"/>
      </w:r>
    </w:p>
    <w:p w14:paraId="5503810F">
      <w:pPr>
        <w:spacing w:line="360" w:lineRule="auto"/>
        <w:jc w:val="center"/>
        <w:outlineLvl w:val="0"/>
        <w:rPr>
          <w:rFonts w:asciiTheme="minorEastAsia" w:hAnsiTheme="minorEastAsia" w:eastAsiaTheme="minorEastAsia"/>
          <w:b/>
          <w:sz w:val="28"/>
        </w:rPr>
      </w:pPr>
      <w:bookmarkStart w:id="41" w:name="_Toc7162"/>
      <w:r>
        <w:rPr>
          <w:rFonts w:hint="eastAsia" w:asciiTheme="minorEastAsia" w:hAnsiTheme="minorEastAsia" w:eastAsiaTheme="minorEastAsia"/>
          <w:b/>
          <w:sz w:val="28"/>
        </w:rPr>
        <w:t>第二章</w:t>
      </w:r>
      <w:r>
        <w:rPr>
          <w:rFonts w:asciiTheme="minorEastAsia" w:hAnsiTheme="minorEastAsia" w:eastAsiaTheme="minorEastAsia"/>
          <w:b/>
          <w:sz w:val="28"/>
        </w:rPr>
        <w:t xml:space="preserve"> </w:t>
      </w:r>
      <w:r>
        <w:rPr>
          <w:rFonts w:hint="eastAsia" w:asciiTheme="minorEastAsia" w:hAnsiTheme="minorEastAsia" w:eastAsiaTheme="minorEastAsia"/>
          <w:b/>
          <w:sz w:val="28"/>
        </w:rPr>
        <w:t xml:space="preserve"> 供应商</w:t>
      </w:r>
      <w:r>
        <w:rPr>
          <w:rFonts w:asciiTheme="minorEastAsia" w:hAnsiTheme="minorEastAsia" w:eastAsiaTheme="minorEastAsia"/>
          <w:b/>
          <w:sz w:val="28"/>
        </w:rPr>
        <w:t>须知</w:t>
      </w:r>
      <w:bookmarkEnd w:id="41"/>
    </w:p>
    <w:p w14:paraId="05A193E6">
      <w:pPr>
        <w:spacing w:line="360" w:lineRule="auto"/>
        <w:jc w:val="center"/>
        <w:outlineLvl w:val="1"/>
        <w:rPr>
          <w:rFonts w:asciiTheme="minorEastAsia" w:hAnsiTheme="minorEastAsia" w:eastAsiaTheme="minorEastAsia"/>
          <w:b/>
          <w:sz w:val="24"/>
        </w:rPr>
      </w:pPr>
      <w:bookmarkStart w:id="42" w:name="_Toc11709"/>
      <w:bookmarkStart w:id="43" w:name="_Toc11383"/>
      <w:r>
        <w:rPr>
          <w:rFonts w:hint="eastAsia" w:asciiTheme="minorEastAsia" w:hAnsiTheme="minorEastAsia" w:eastAsiaTheme="minorEastAsia"/>
          <w:b/>
          <w:sz w:val="24"/>
        </w:rPr>
        <w:t>一、供应商</w:t>
      </w:r>
      <w:r>
        <w:rPr>
          <w:rFonts w:asciiTheme="minorEastAsia" w:hAnsiTheme="minorEastAsia" w:eastAsiaTheme="minorEastAsia"/>
          <w:b/>
          <w:sz w:val="24"/>
        </w:rPr>
        <w:t>须知前附表</w:t>
      </w:r>
      <w:bookmarkEnd w:id="42"/>
      <w:bookmarkEnd w:id="43"/>
    </w:p>
    <w:p w14:paraId="1EFFAFD1">
      <w:pPr>
        <w:spacing w:line="360" w:lineRule="auto"/>
        <w:ind w:firstLine="435"/>
        <w:rPr>
          <w:rFonts w:ascii="宋体" w:hAnsi="宋体" w:eastAsia="宋体"/>
          <w:sz w:val="24"/>
          <w:szCs w:val="18"/>
        </w:rPr>
      </w:pPr>
      <w:r>
        <w:rPr>
          <w:rFonts w:hint="eastAsia" w:ascii="宋体" w:hAnsi="宋体" w:eastAsia="宋体"/>
          <w:b/>
          <w:bCs/>
          <w:sz w:val="24"/>
          <w:szCs w:val="18"/>
        </w:rPr>
        <w:t>注：</w:t>
      </w:r>
      <w:r>
        <w:rPr>
          <w:rFonts w:hint="eastAsia" w:ascii="宋体" w:hAnsi="宋体" w:eastAsia="宋体"/>
          <w:sz w:val="24"/>
          <w:szCs w:val="18"/>
        </w:rPr>
        <w:t>本表是本项目的具体要求，是对供应商须知的具体补充和修改，如有不一致，以本表为准。</w:t>
      </w:r>
    </w:p>
    <w:tbl>
      <w:tblPr>
        <w:tblStyle w:val="20"/>
        <w:tblW w:w="513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3"/>
        <w:gridCol w:w="2031"/>
        <w:gridCol w:w="5722"/>
      </w:tblGrid>
      <w:tr w14:paraId="2FE8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3417677C">
            <w:pPr>
              <w:pStyle w:val="37"/>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条款号</w:t>
            </w:r>
          </w:p>
        </w:tc>
        <w:tc>
          <w:tcPr>
            <w:tcW w:w="1160" w:type="pct"/>
            <w:vAlign w:val="center"/>
          </w:tcPr>
          <w:p w14:paraId="4EA0A05C">
            <w:pPr>
              <w:pStyle w:val="37"/>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条款名称</w:t>
            </w:r>
          </w:p>
        </w:tc>
        <w:tc>
          <w:tcPr>
            <w:tcW w:w="3267" w:type="pct"/>
            <w:vAlign w:val="center"/>
          </w:tcPr>
          <w:p w14:paraId="5504B886">
            <w:pPr>
              <w:pStyle w:val="37"/>
              <w:widowControl w:val="0"/>
              <w:spacing w:before="0" w:beforeAutospacing="0" w:after="0" w:afterAutospacing="0" w:line="360" w:lineRule="auto"/>
              <w:rPr>
                <w:rFonts w:ascii="宋体" w:hAnsi="宋体" w:eastAsia="宋体"/>
                <w:bCs w:val="0"/>
                <w:kern w:val="2"/>
                <w:sz w:val="24"/>
                <w:szCs w:val="20"/>
              </w:rPr>
            </w:pPr>
            <w:r>
              <w:rPr>
                <w:rFonts w:hint="eastAsia" w:ascii="宋体" w:hAnsi="宋体" w:eastAsia="宋体"/>
                <w:bCs w:val="0"/>
                <w:kern w:val="2"/>
                <w:sz w:val="24"/>
                <w:szCs w:val="20"/>
              </w:rPr>
              <w:t>内容、说明与要求</w:t>
            </w:r>
          </w:p>
        </w:tc>
      </w:tr>
      <w:tr w14:paraId="60042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CCB5D33">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5</w:t>
            </w:r>
            <w:r>
              <w:rPr>
                <w:rFonts w:ascii="宋体" w:hAnsi="宋体" w:eastAsia="宋体"/>
                <w:bCs/>
                <w:kern w:val="2"/>
              </w:rPr>
              <w:t>.</w:t>
            </w:r>
            <w:r>
              <w:rPr>
                <w:rFonts w:hint="eastAsia" w:ascii="宋体" w:hAnsi="宋体" w:eastAsia="宋体"/>
                <w:bCs/>
                <w:kern w:val="2"/>
              </w:rPr>
              <w:t>2</w:t>
            </w:r>
          </w:p>
        </w:tc>
        <w:tc>
          <w:tcPr>
            <w:tcW w:w="1160" w:type="pct"/>
            <w:vAlign w:val="center"/>
          </w:tcPr>
          <w:p w14:paraId="635B4737">
            <w:pPr>
              <w:pStyle w:val="37"/>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kern w:val="2"/>
                <w:sz w:val="24"/>
                <w:szCs w:val="22"/>
              </w:rPr>
              <w:t>现场考察或标前答疑会</w:t>
            </w:r>
          </w:p>
        </w:tc>
        <w:tc>
          <w:tcPr>
            <w:tcW w:w="3267" w:type="pct"/>
            <w:vAlign w:val="center"/>
          </w:tcPr>
          <w:p w14:paraId="4166DDD7">
            <w:pPr>
              <w:spacing w:line="360" w:lineRule="auto"/>
              <w:rPr>
                <w:rFonts w:ascii="宋体" w:hAnsi="宋体" w:eastAsia="宋体"/>
                <w:bCs/>
                <w:kern w:val="0"/>
                <w:sz w:val="24"/>
                <w:szCs w:val="28"/>
              </w:rPr>
            </w:pPr>
            <w:r>
              <w:rPr>
                <w:rFonts w:hint="eastAsia" w:ascii="宋体" w:hAnsi="宋体" w:eastAsia="宋体"/>
                <w:bCs/>
                <w:sz w:val="24"/>
                <w:szCs w:val="24"/>
              </w:rPr>
              <w:t>☑</w:t>
            </w:r>
            <w:r>
              <w:rPr>
                <w:rFonts w:hint="eastAsia" w:ascii="宋体" w:hAnsi="宋体" w:eastAsia="宋体"/>
                <w:sz w:val="24"/>
              </w:rPr>
              <w:t>不组织或不召开</w:t>
            </w:r>
          </w:p>
        </w:tc>
      </w:tr>
      <w:tr w14:paraId="30457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6BCD05A7">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6</w:t>
            </w:r>
            <w:r>
              <w:rPr>
                <w:rFonts w:ascii="宋体" w:hAnsi="宋体" w:eastAsia="宋体"/>
                <w:bCs/>
                <w:kern w:val="2"/>
              </w:rPr>
              <w:t>.1</w:t>
            </w:r>
          </w:p>
        </w:tc>
        <w:tc>
          <w:tcPr>
            <w:tcW w:w="1160" w:type="pct"/>
            <w:vAlign w:val="center"/>
          </w:tcPr>
          <w:p w14:paraId="77A2EA91">
            <w:pPr>
              <w:pStyle w:val="37"/>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网上询问截止时间</w:t>
            </w:r>
          </w:p>
        </w:tc>
        <w:tc>
          <w:tcPr>
            <w:tcW w:w="3267" w:type="pct"/>
            <w:vAlign w:val="center"/>
          </w:tcPr>
          <w:p w14:paraId="204395AC">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lang w:val="en-US" w:eastAsia="zh-CN"/>
              </w:rPr>
              <w:t>2026</w:t>
            </w:r>
            <w:r>
              <w:rPr>
                <w:rFonts w:ascii="宋体" w:hAnsi="宋体" w:eastAsia="宋体"/>
                <w:b w:val="0"/>
                <w:sz w:val="24"/>
              </w:rPr>
              <w:t>年</w:t>
            </w:r>
            <w:r>
              <w:rPr>
                <w:rFonts w:ascii="宋体" w:hAnsi="宋体" w:eastAsia="宋体"/>
                <w:b w:val="0"/>
                <w:sz w:val="24"/>
                <w:u w:val="single"/>
              </w:rPr>
              <w:t xml:space="preserve"> </w:t>
            </w:r>
            <w:r>
              <w:rPr>
                <w:rFonts w:hint="eastAsia" w:ascii="宋体" w:hAnsi="宋体" w:eastAsia="宋体"/>
                <w:b w:val="0"/>
                <w:sz w:val="24"/>
                <w:u w:val="single"/>
                <w:lang w:val="en-US" w:eastAsia="zh-CN"/>
              </w:rPr>
              <w:t>5</w:t>
            </w:r>
            <w:r>
              <w:rPr>
                <w:rFonts w:ascii="宋体" w:hAnsi="宋体" w:eastAsia="宋体"/>
                <w:b w:val="0"/>
                <w:sz w:val="24"/>
                <w:u w:val="single"/>
              </w:rPr>
              <w:t xml:space="preserve"> </w:t>
            </w:r>
            <w:r>
              <w:rPr>
                <w:rFonts w:ascii="宋体" w:hAnsi="宋体" w:eastAsia="宋体"/>
                <w:b w:val="0"/>
                <w:sz w:val="24"/>
              </w:rPr>
              <w:t>月</w:t>
            </w:r>
            <w:r>
              <w:rPr>
                <w:rFonts w:ascii="宋体" w:hAnsi="宋体" w:eastAsia="宋体"/>
                <w:b w:val="0"/>
                <w:sz w:val="24"/>
                <w:u w:val="single"/>
              </w:rPr>
              <w:t xml:space="preserve"> </w:t>
            </w:r>
            <w:r>
              <w:rPr>
                <w:rFonts w:hint="eastAsia" w:ascii="宋体" w:hAnsi="宋体" w:eastAsia="宋体"/>
                <w:b w:val="0"/>
                <w:sz w:val="24"/>
                <w:u w:val="single"/>
                <w:lang w:val="en-US" w:eastAsia="zh-CN"/>
              </w:rPr>
              <w:t>28</w:t>
            </w:r>
            <w:r>
              <w:rPr>
                <w:rFonts w:ascii="宋体" w:hAnsi="宋体" w:eastAsia="宋体"/>
                <w:b w:val="0"/>
                <w:sz w:val="24"/>
                <w:u w:val="single"/>
              </w:rPr>
              <w:t xml:space="preserve"> </w:t>
            </w:r>
            <w:r>
              <w:rPr>
                <w:rFonts w:ascii="宋体" w:hAnsi="宋体" w:eastAsia="宋体"/>
                <w:b w:val="0"/>
                <w:sz w:val="24"/>
              </w:rPr>
              <w:t>日</w:t>
            </w:r>
            <w:r>
              <w:rPr>
                <w:rFonts w:ascii="宋体" w:hAnsi="宋体" w:eastAsia="宋体"/>
                <w:b w:val="0"/>
                <w:sz w:val="24"/>
                <w:u w:val="single"/>
              </w:rPr>
              <w:t xml:space="preserve"> </w:t>
            </w:r>
            <w:r>
              <w:rPr>
                <w:rFonts w:hint="eastAsia" w:ascii="宋体" w:hAnsi="宋体" w:eastAsia="宋体"/>
                <w:b w:val="0"/>
                <w:sz w:val="24"/>
                <w:u w:val="single"/>
                <w:lang w:val="en-US" w:eastAsia="zh-CN"/>
              </w:rPr>
              <w:t>23</w:t>
            </w:r>
            <w:r>
              <w:rPr>
                <w:rFonts w:ascii="宋体" w:hAnsi="宋体" w:eastAsia="宋体"/>
                <w:b w:val="0"/>
                <w:sz w:val="24"/>
                <w:u w:val="single"/>
              </w:rPr>
              <w:t xml:space="preserve"> </w:t>
            </w:r>
            <w:r>
              <w:rPr>
                <w:rFonts w:ascii="宋体" w:hAnsi="宋体" w:eastAsia="宋体"/>
                <w:b w:val="0"/>
                <w:sz w:val="24"/>
              </w:rPr>
              <w:t>时</w:t>
            </w:r>
            <w:r>
              <w:rPr>
                <w:rFonts w:ascii="宋体" w:hAnsi="宋体" w:eastAsia="宋体"/>
                <w:b w:val="0"/>
                <w:sz w:val="24"/>
                <w:u w:val="single"/>
              </w:rPr>
              <w:t xml:space="preserve"> </w:t>
            </w:r>
            <w:r>
              <w:rPr>
                <w:rFonts w:hint="eastAsia" w:ascii="宋体" w:hAnsi="宋体" w:eastAsia="宋体"/>
                <w:b w:val="0"/>
                <w:sz w:val="24"/>
                <w:u w:val="single"/>
                <w:lang w:val="en-US" w:eastAsia="zh-CN"/>
              </w:rPr>
              <w:t>59</w:t>
            </w:r>
            <w:r>
              <w:rPr>
                <w:rFonts w:ascii="宋体" w:hAnsi="宋体" w:eastAsia="宋体"/>
                <w:b w:val="0"/>
                <w:sz w:val="24"/>
                <w:u w:val="single"/>
              </w:rPr>
              <w:t xml:space="preserve"> </w:t>
            </w:r>
            <w:r>
              <w:rPr>
                <w:rFonts w:hint="eastAsia" w:ascii="宋体" w:hAnsi="宋体" w:eastAsia="宋体"/>
                <w:b w:val="0"/>
                <w:sz w:val="24"/>
              </w:rPr>
              <w:t>分</w:t>
            </w:r>
          </w:p>
          <w:p w14:paraId="1A0C15A1">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cs="宋体"/>
                <w:sz w:val="24"/>
              </w:rPr>
              <w:t>供应商请注意：采购人或代理机构对磋商文件进行的澄清、更正或更改，将在网站上及时发布，该公告内容为磋商文件的组成部分，对供应商具有同样约束力效力。供应商应主动上网查询。采购人或代理机构不承担供应商未及时关注相关信息引发的相关责任。</w:t>
            </w:r>
          </w:p>
        </w:tc>
      </w:tr>
      <w:tr w14:paraId="159D1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4" w:hRule="atLeast"/>
          <w:jc w:val="center"/>
        </w:trPr>
        <w:tc>
          <w:tcPr>
            <w:tcW w:w="1002" w:type="dxa"/>
            <w:vAlign w:val="center"/>
          </w:tcPr>
          <w:p w14:paraId="51CCCD36">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7.1</w:t>
            </w:r>
          </w:p>
        </w:tc>
        <w:tc>
          <w:tcPr>
            <w:tcW w:w="1160" w:type="pct"/>
            <w:vAlign w:val="center"/>
          </w:tcPr>
          <w:p w14:paraId="70E033B4">
            <w:pPr>
              <w:pStyle w:val="37"/>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包别划分</w:t>
            </w:r>
          </w:p>
        </w:tc>
        <w:tc>
          <w:tcPr>
            <w:tcW w:w="3267" w:type="pct"/>
            <w:vAlign w:val="center"/>
          </w:tcPr>
          <w:p w14:paraId="5652AFAE">
            <w:pPr>
              <w:pStyle w:val="37"/>
              <w:widowControl w:val="0"/>
              <w:spacing w:before="0" w:beforeAutospacing="0" w:after="0" w:afterAutospacing="0" w:line="360" w:lineRule="auto"/>
              <w:jc w:val="both"/>
              <w:rPr>
                <w:rFonts w:ascii="宋体" w:hAnsi="宋体" w:eastAsia="宋体"/>
                <w:b w:val="0"/>
                <w:sz w:val="24"/>
              </w:rPr>
            </w:pPr>
            <w:r>
              <w:rPr>
                <w:rFonts w:ascii="宋体" w:hAnsi="宋体" w:eastAsia="宋体"/>
                <w:b w:val="0"/>
                <w:sz w:val="24"/>
              </w:rPr>
              <w:t xml:space="preserve">不分包 </w:t>
            </w:r>
          </w:p>
        </w:tc>
      </w:tr>
      <w:tr w14:paraId="42FF1A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002" w:type="dxa"/>
            <w:vAlign w:val="center"/>
          </w:tcPr>
          <w:p w14:paraId="1FA53F2F">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10.1</w:t>
            </w:r>
          </w:p>
        </w:tc>
        <w:tc>
          <w:tcPr>
            <w:tcW w:w="1160" w:type="pct"/>
            <w:vAlign w:val="center"/>
          </w:tcPr>
          <w:p w14:paraId="6CC4E2AE">
            <w:pPr>
              <w:pStyle w:val="37"/>
              <w:widowControl w:val="0"/>
              <w:spacing w:before="0" w:beforeAutospacing="0" w:after="0" w:afterAutospacing="0" w:line="360" w:lineRule="auto"/>
              <w:jc w:val="left"/>
              <w:rPr>
                <w:rFonts w:ascii="宋体" w:hAnsi="宋体" w:eastAsia="宋体"/>
                <w:b w:val="0"/>
                <w:sz w:val="24"/>
              </w:rPr>
            </w:pPr>
            <w:r>
              <w:rPr>
                <w:rFonts w:hint="eastAsia" w:ascii="宋体" w:hAnsi="宋体" w:eastAsia="宋体"/>
                <w:b w:val="0"/>
                <w:sz w:val="24"/>
              </w:rPr>
              <w:t>磋商保证金</w:t>
            </w:r>
          </w:p>
        </w:tc>
        <w:tc>
          <w:tcPr>
            <w:tcW w:w="3267" w:type="pct"/>
            <w:vAlign w:val="center"/>
          </w:tcPr>
          <w:p w14:paraId="189575CE">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不收取</w:t>
            </w:r>
          </w:p>
        </w:tc>
      </w:tr>
      <w:tr w14:paraId="14752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A6E6F55">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11</w:t>
            </w:r>
            <w:r>
              <w:rPr>
                <w:rFonts w:ascii="宋体" w:hAnsi="宋体" w:eastAsia="宋体"/>
                <w:bCs/>
                <w:kern w:val="2"/>
              </w:rPr>
              <w:t>.1</w:t>
            </w:r>
          </w:p>
        </w:tc>
        <w:tc>
          <w:tcPr>
            <w:tcW w:w="1160" w:type="pct"/>
            <w:vAlign w:val="center"/>
          </w:tcPr>
          <w:p w14:paraId="4FBACB4C">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磋商有效期</w:t>
            </w:r>
          </w:p>
        </w:tc>
        <w:tc>
          <w:tcPr>
            <w:tcW w:w="3267" w:type="pct"/>
            <w:vAlign w:val="center"/>
          </w:tcPr>
          <w:p w14:paraId="6464AFB9">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u w:val="single"/>
              </w:rPr>
              <w:t xml:space="preserve"> 90  </w:t>
            </w:r>
            <w:r>
              <w:rPr>
                <w:rFonts w:hint="eastAsia" w:ascii="宋体" w:hAnsi="宋体" w:eastAsia="宋体"/>
                <w:b w:val="0"/>
                <w:sz w:val="24"/>
              </w:rPr>
              <w:t>日历日</w:t>
            </w:r>
          </w:p>
        </w:tc>
      </w:tr>
      <w:tr w14:paraId="7AA11F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20F92F3">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12</w:t>
            </w:r>
            <w:r>
              <w:rPr>
                <w:rFonts w:ascii="宋体" w:hAnsi="宋体" w:eastAsia="宋体"/>
                <w:bCs/>
                <w:kern w:val="2"/>
              </w:rPr>
              <w:t>.</w:t>
            </w:r>
            <w:r>
              <w:rPr>
                <w:rFonts w:hint="eastAsia" w:ascii="宋体" w:hAnsi="宋体" w:eastAsia="宋体"/>
                <w:bCs/>
                <w:kern w:val="2"/>
              </w:rPr>
              <w:t>3</w:t>
            </w:r>
          </w:p>
        </w:tc>
        <w:tc>
          <w:tcPr>
            <w:tcW w:w="1160" w:type="pct"/>
            <w:vAlign w:val="center"/>
          </w:tcPr>
          <w:p w14:paraId="68CE45F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响应文件解密时间</w:t>
            </w:r>
          </w:p>
        </w:tc>
        <w:tc>
          <w:tcPr>
            <w:tcW w:w="3267" w:type="pct"/>
            <w:vAlign w:val="center"/>
          </w:tcPr>
          <w:p w14:paraId="727340B7">
            <w:pPr>
              <w:pStyle w:val="37"/>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响应文件提交截止时间后</w:t>
            </w:r>
            <w:r>
              <w:rPr>
                <w:rFonts w:hint="eastAsia" w:ascii="宋体" w:hAnsi="宋体" w:eastAsia="宋体"/>
                <w:b w:val="0"/>
                <w:sz w:val="24"/>
                <w:u w:val="single"/>
              </w:rPr>
              <w:t xml:space="preserve">  60  </w:t>
            </w:r>
            <w:r>
              <w:rPr>
                <w:rFonts w:hint="eastAsia" w:ascii="宋体" w:hAnsi="宋体" w:eastAsia="宋体"/>
                <w:b w:val="0"/>
                <w:sz w:val="24"/>
              </w:rPr>
              <w:t>分钟内</w:t>
            </w:r>
          </w:p>
        </w:tc>
      </w:tr>
      <w:tr w14:paraId="78FFA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596DD4E4">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14.2</w:t>
            </w:r>
          </w:p>
        </w:tc>
        <w:tc>
          <w:tcPr>
            <w:tcW w:w="1160" w:type="pct"/>
            <w:vAlign w:val="center"/>
          </w:tcPr>
          <w:p w14:paraId="08D7292B">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评审方法</w:t>
            </w:r>
          </w:p>
        </w:tc>
        <w:tc>
          <w:tcPr>
            <w:tcW w:w="3267" w:type="pct"/>
            <w:vAlign w:val="center"/>
          </w:tcPr>
          <w:p w14:paraId="7DE20DB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综合评分法</w:t>
            </w:r>
          </w:p>
        </w:tc>
      </w:tr>
      <w:tr w14:paraId="7083F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6988957">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17.4</w:t>
            </w:r>
          </w:p>
        </w:tc>
        <w:tc>
          <w:tcPr>
            <w:tcW w:w="1160" w:type="pct"/>
            <w:vAlign w:val="center"/>
          </w:tcPr>
          <w:p w14:paraId="7518DE04">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最后报价扣除</w:t>
            </w:r>
          </w:p>
          <w:p w14:paraId="3850776A">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i/>
                <w:sz w:val="24"/>
              </w:rPr>
              <w:t>（非专门面向中小企业采购项目适用）</w:t>
            </w:r>
          </w:p>
        </w:tc>
        <w:tc>
          <w:tcPr>
            <w:tcW w:w="3267" w:type="pct"/>
            <w:vAlign w:val="center"/>
          </w:tcPr>
          <w:p w14:paraId="343233F0">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小型和微型</w:t>
            </w:r>
            <w:r>
              <w:rPr>
                <w:rFonts w:hint="eastAsia" w:ascii="宋体" w:hAnsi="宋体" w:eastAsia="宋体"/>
                <w:b w:val="0"/>
                <w:sz w:val="24"/>
              </w:rPr>
              <w:t>企业价格扣除：</w:t>
            </w:r>
            <w:r>
              <w:rPr>
                <w:rFonts w:hint="eastAsia" w:ascii="宋体" w:hAnsi="宋体" w:eastAsia="宋体"/>
                <w:b w:val="0"/>
                <w:sz w:val="24"/>
                <w:u w:val="single"/>
              </w:rPr>
              <w:t xml:space="preserve">   10%     </w:t>
            </w:r>
            <w:r>
              <w:rPr>
                <w:rFonts w:hint="eastAsia" w:ascii="宋体" w:hAnsi="宋体" w:eastAsia="宋体"/>
                <w:b w:val="0"/>
                <w:sz w:val="24"/>
              </w:rPr>
              <w:t>。</w:t>
            </w:r>
          </w:p>
          <w:p w14:paraId="361804D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（2）监狱企业价格扣除：同</w:t>
            </w:r>
            <w:r>
              <w:rPr>
                <w:rFonts w:ascii="宋体" w:hAnsi="宋体" w:eastAsia="宋体"/>
                <w:b w:val="0"/>
                <w:sz w:val="24"/>
              </w:rPr>
              <w:t>小型和微型企业</w:t>
            </w:r>
            <w:r>
              <w:rPr>
                <w:rFonts w:hint="eastAsia" w:ascii="宋体" w:hAnsi="宋体" w:eastAsia="宋体"/>
                <w:b w:val="0"/>
                <w:sz w:val="24"/>
              </w:rPr>
              <w:t>。</w:t>
            </w:r>
          </w:p>
          <w:p w14:paraId="7A30509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（3）残疾人福利性单位价格扣除：同</w:t>
            </w:r>
            <w:r>
              <w:rPr>
                <w:rFonts w:ascii="宋体" w:hAnsi="宋体" w:eastAsia="宋体"/>
                <w:b w:val="0"/>
                <w:sz w:val="24"/>
              </w:rPr>
              <w:t>小型和微型企业</w:t>
            </w:r>
            <w:r>
              <w:rPr>
                <w:rFonts w:hint="eastAsia" w:ascii="宋体" w:hAnsi="宋体" w:eastAsia="宋体"/>
                <w:b w:val="0"/>
                <w:sz w:val="24"/>
              </w:rPr>
              <w:t>。</w:t>
            </w:r>
          </w:p>
          <w:p w14:paraId="45B3790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（4）符合条件的联合体价格扣除：</w:t>
            </w:r>
            <w:r>
              <w:rPr>
                <w:rFonts w:hint="eastAsia" w:ascii="宋体" w:hAnsi="宋体" w:eastAsia="宋体"/>
                <w:b w:val="0"/>
                <w:sz w:val="24"/>
                <w:u w:val="single"/>
              </w:rPr>
              <w:t xml:space="preserve">        </w:t>
            </w:r>
            <w:r>
              <w:rPr>
                <w:rFonts w:hint="eastAsia" w:ascii="宋体" w:hAnsi="宋体" w:eastAsia="宋体"/>
                <w:b w:val="0"/>
                <w:sz w:val="24"/>
              </w:rPr>
              <w:t>。</w:t>
            </w:r>
          </w:p>
          <w:p w14:paraId="2C5D322D">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（5）符合条件的向小微企业分包的大中型企业价格扣除：</w:t>
            </w:r>
            <w:r>
              <w:rPr>
                <w:rFonts w:hint="eastAsia" w:ascii="宋体" w:hAnsi="宋体" w:eastAsia="宋体"/>
                <w:b w:val="0"/>
                <w:sz w:val="24"/>
                <w:u w:val="single"/>
              </w:rPr>
              <w:t xml:space="preserve">        </w:t>
            </w:r>
            <w:r>
              <w:rPr>
                <w:rFonts w:hint="eastAsia" w:ascii="宋体" w:hAnsi="宋体" w:eastAsia="宋体"/>
                <w:b w:val="0"/>
                <w:sz w:val="24"/>
              </w:rPr>
              <w:t>。</w:t>
            </w:r>
            <w:r>
              <w:rPr>
                <w:rFonts w:hint="eastAsia" w:ascii="宋体" w:hAnsi="宋体" w:eastAsia="宋体"/>
                <w:b w:val="0"/>
                <w:i/>
                <w:sz w:val="24"/>
              </w:rPr>
              <w:t>（允许大中型企业向小微企业分包的项目适用）</w:t>
            </w:r>
          </w:p>
        </w:tc>
      </w:tr>
      <w:tr w14:paraId="2279A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1F8DB6D">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17.5</w:t>
            </w:r>
          </w:p>
        </w:tc>
        <w:tc>
          <w:tcPr>
            <w:tcW w:w="2227" w:type="dxa"/>
            <w:vAlign w:val="center"/>
          </w:tcPr>
          <w:p w14:paraId="245F7859">
            <w:pPr>
              <w:pStyle w:val="37"/>
              <w:widowControl w:val="0"/>
              <w:spacing w:before="0" w:beforeAutospacing="0" w:after="0" w:afterAutospacing="0" w:line="360" w:lineRule="auto"/>
              <w:jc w:val="both"/>
              <w:rPr>
                <w:rFonts w:ascii="宋体" w:hAnsi="宋体" w:eastAsia="宋体"/>
                <w:b w:val="0"/>
                <w:i/>
                <w:sz w:val="24"/>
              </w:rPr>
            </w:pPr>
            <w:r>
              <w:rPr>
                <w:rFonts w:hint="eastAsia" w:ascii="宋体" w:hAnsi="宋体" w:eastAsia="宋体"/>
                <w:b w:val="0"/>
                <w:sz w:val="24"/>
              </w:rPr>
              <w:t>本国产品价格扣除</w:t>
            </w:r>
            <w:r>
              <w:rPr>
                <w:rFonts w:hint="eastAsia" w:ascii="宋体" w:hAnsi="宋体" w:eastAsia="宋体" w:cs="Times New Roman"/>
                <w:b w:val="0"/>
                <w:bCs w:val="0"/>
                <w:i/>
                <w:iCs/>
                <w:sz w:val="24"/>
              </w:rPr>
              <w:t>（适用于</w:t>
            </w:r>
            <w:r>
              <w:rPr>
                <w:rFonts w:hint="eastAsia" w:ascii="宋体" w:hAnsi="宋体" w:eastAsia="宋体" w:cs="宋体"/>
                <w:b w:val="0"/>
                <w:bCs w:val="0"/>
                <w:i/>
                <w:iCs/>
                <w:sz w:val="24"/>
                <w:szCs w:val="24"/>
                <w:shd w:val="clear" w:color="auto" w:fill="FFFFFF"/>
              </w:rPr>
              <w:t>服务项目中涉及的既有本国产品又有非本国产品参与竞争的货物</w:t>
            </w:r>
            <w:r>
              <w:rPr>
                <w:rFonts w:hint="eastAsia" w:ascii="宋体" w:hAnsi="宋体" w:eastAsia="宋体" w:cs="Times New Roman"/>
                <w:b w:val="0"/>
                <w:bCs w:val="0"/>
                <w:i/>
                <w:iCs/>
                <w:sz w:val="24"/>
              </w:rPr>
              <w:t>）</w:t>
            </w:r>
          </w:p>
        </w:tc>
        <w:tc>
          <w:tcPr>
            <w:tcW w:w="6274" w:type="dxa"/>
            <w:vAlign w:val="center"/>
          </w:tcPr>
          <w:p w14:paraId="65655F6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（1）项目或者采购包中采购内容为单一产品的，既有本国产品又有非本国产品参与竞争的，对本国产品给予价格扣除</w:t>
            </w:r>
            <w:r>
              <w:rPr>
                <w:rFonts w:hint="eastAsia" w:ascii="宋体" w:hAnsi="宋体" w:eastAsia="宋体"/>
                <w:b w:val="0"/>
                <w:sz w:val="24"/>
                <w:u w:val="single"/>
              </w:rPr>
              <w:t>20%</w:t>
            </w:r>
            <w:r>
              <w:rPr>
                <w:rFonts w:hint="eastAsia" w:ascii="宋体" w:hAnsi="宋体" w:eastAsia="宋体"/>
                <w:b w:val="0"/>
                <w:sz w:val="24"/>
              </w:rPr>
              <w:t>。</w:t>
            </w:r>
          </w:p>
          <w:p w14:paraId="10F096E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（2）项目或者采购包中含有多种产品的，符合本国产品标准的产品成本之和占该供应商提供的全部产品成本之和的比例≥80%，所有产品价格扣除</w:t>
            </w:r>
            <w:r>
              <w:rPr>
                <w:rFonts w:hint="eastAsia" w:ascii="宋体" w:hAnsi="宋体" w:eastAsia="宋体"/>
                <w:b w:val="0"/>
                <w:sz w:val="24"/>
                <w:u w:val="single"/>
              </w:rPr>
              <w:t>20%</w:t>
            </w:r>
            <w:r>
              <w:rPr>
                <w:rFonts w:hint="eastAsia" w:ascii="宋体" w:hAnsi="宋体" w:eastAsia="宋体"/>
                <w:b w:val="0"/>
                <w:sz w:val="24"/>
              </w:rPr>
              <w:t>。</w:t>
            </w:r>
          </w:p>
        </w:tc>
      </w:tr>
      <w:tr w14:paraId="0727E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Merge w:val="restart"/>
            <w:vAlign w:val="center"/>
          </w:tcPr>
          <w:p w14:paraId="3D2335CD">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19</w:t>
            </w:r>
            <w:r>
              <w:rPr>
                <w:rFonts w:ascii="宋体" w:hAnsi="宋体" w:eastAsia="宋体"/>
                <w:bCs/>
                <w:kern w:val="2"/>
              </w:rPr>
              <w:t>.</w:t>
            </w:r>
            <w:r>
              <w:rPr>
                <w:rFonts w:hint="eastAsia" w:ascii="宋体" w:hAnsi="宋体" w:eastAsia="宋体"/>
                <w:bCs/>
                <w:kern w:val="2"/>
              </w:rPr>
              <w:t>1</w:t>
            </w:r>
          </w:p>
        </w:tc>
        <w:tc>
          <w:tcPr>
            <w:tcW w:w="1160" w:type="pct"/>
            <w:vMerge w:val="restart"/>
            <w:vAlign w:val="center"/>
          </w:tcPr>
          <w:p w14:paraId="452E3C3B">
            <w:pPr>
              <w:pStyle w:val="37"/>
              <w:widowControl w:val="0"/>
              <w:spacing w:before="0" w:beforeAutospacing="0" w:after="0" w:afterAutospacing="0" w:line="360" w:lineRule="auto"/>
              <w:jc w:val="both"/>
              <w:rPr>
                <w:rFonts w:ascii="宋体" w:hAnsi="宋体" w:eastAsia="宋体"/>
                <w:b w:val="0"/>
                <w:sz w:val="24"/>
              </w:rPr>
            </w:pPr>
            <w:r>
              <w:rPr>
                <w:rFonts w:hint="eastAsia" w:asciiTheme="minorEastAsia" w:hAnsiTheme="minorEastAsia" w:eastAsiaTheme="minorEastAsia"/>
                <w:b w:val="0"/>
                <w:sz w:val="24"/>
              </w:rPr>
              <w:t>确定成交候选供应商和成交供应商</w:t>
            </w:r>
          </w:p>
        </w:tc>
        <w:tc>
          <w:tcPr>
            <w:tcW w:w="3267" w:type="pct"/>
            <w:vAlign w:val="center"/>
          </w:tcPr>
          <w:p w14:paraId="05122D01">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磋商小组推荐成交</w:t>
            </w:r>
            <w:r>
              <w:rPr>
                <w:rFonts w:ascii="宋体" w:hAnsi="宋体" w:eastAsia="宋体"/>
                <w:b w:val="0"/>
                <w:sz w:val="24"/>
              </w:rPr>
              <w:t>候选</w:t>
            </w:r>
            <w:r>
              <w:rPr>
                <w:rFonts w:hint="eastAsia" w:ascii="宋体" w:hAnsi="宋体" w:eastAsia="宋体"/>
                <w:b w:val="0"/>
                <w:sz w:val="24"/>
              </w:rPr>
              <w:t>供应商的</w:t>
            </w:r>
            <w:r>
              <w:rPr>
                <w:rFonts w:ascii="宋体" w:hAnsi="宋体" w:eastAsia="宋体"/>
                <w:b w:val="0"/>
                <w:sz w:val="24"/>
              </w:rPr>
              <w:t>数</w:t>
            </w:r>
            <w:r>
              <w:rPr>
                <w:rFonts w:hint="eastAsia" w:ascii="宋体" w:hAnsi="宋体" w:eastAsia="宋体"/>
                <w:b w:val="0"/>
                <w:sz w:val="24"/>
              </w:rPr>
              <w:t>量：3家以上</w:t>
            </w:r>
          </w:p>
          <w:p w14:paraId="44F59365">
            <w:pPr>
              <w:pStyle w:val="37"/>
              <w:widowControl w:val="0"/>
              <w:spacing w:before="0" w:beforeAutospacing="0" w:after="0" w:afterAutospacing="0" w:line="360" w:lineRule="auto"/>
              <w:jc w:val="both"/>
              <w:rPr>
                <w:rFonts w:ascii="宋体" w:hAnsi="宋体" w:eastAsia="宋体"/>
                <w:b w:val="0"/>
                <w:sz w:val="24"/>
                <w:u w:val="single"/>
              </w:rPr>
            </w:pPr>
            <w:r>
              <w:rPr>
                <w:rFonts w:hint="eastAsia" w:ascii="宋体" w:hAnsi="宋体" w:eastAsia="宋体"/>
                <w:b w:val="0"/>
                <w:sz w:val="24"/>
              </w:rPr>
              <w:t>注：法律、法规另有规定的，从其规定</w:t>
            </w:r>
          </w:p>
        </w:tc>
      </w:tr>
      <w:tr w14:paraId="32568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72" w:type="pct"/>
            <w:vMerge w:val="continue"/>
            <w:vAlign w:val="center"/>
          </w:tcPr>
          <w:p w14:paraId="7273D1E8">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p>
        </w:tc>
        <w:tc>
          <w:tcPr>
            <w:tcW w:w="1160" w:type="pct"/>
            <w:vMerge w:val="continue"/>
            <w:vAlign w:val="center"/>
          </w:tcPr>
          <w:p w14:paraId="0FD378D0">
            <w:pPr>
              <w:pStyle w:val="37"/>
              <w:widowControl w:val="0"/>
              <w:spacing w:before="0" w:beforeAutospacing="0" w:after="0" w:afterAutospacing="0" w:line="360" w:lineRule="auto"/>
              <w:jc w:val="both"/>
              <w:rPr>
                <w:rFonts w:ascii="宋体" w:hAnsi="宋体" w:eastAsia="宋体"/>
                <w:b w:val="0"/>
                <w:sz w:val="24"/>
              </w:rPr>
            </w:pPr>
          </w:p>
        </w:tc>
        <w:tc>
          <w:tcPr>
            <w:tcW w:w="3267" w:type="pct"/>
            <w:vAlign w:val="center"/>
          </w:tcPr>
          <w:p w14:paraId="5CAEDA4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确定成交供应商：</w:t>
            </w:r>
          </w:p>
          <w:p w14:paraId="3981D31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sym w:font="Wingdings" w:char="00FE"/>
            </w:r>
            <w:r>
              <w:rPr>
                <w:rFonts w:hint="eastAsia" w:ascii="宋体" w:hAnsi="宋体" w:eastAsia="宋体"/>
                <w:b w:val="0"/>
                <w:sz w:val="24"/>
              </w:rPr>
              <w:t xml:space="preserve">采购人委托磋商小组确定 </w:t>
            </w:r>
            <w:r>
              <w:rPr>
                <w:rFonts w:ascii="宋体" w:hAnsi="宋体" w:eastAsia="宋体"/>
                <w:b w:val="0"/>
                <w:sz w:val="24"/>
              </w:rPr>
              <w:t xml:space="preserve">   </w:t>
            </w:r>
            <w:r>
              <w:rPr>
                <w:rFonts w:hint="eastAsia" w:ascii="宋体" w:hAnsi="宋体" w:eastAsia="宋体"/>
                <w:b w:val="0"/>
                <w:sz w:val="24"/>
              </w:rPr>
              <w:t xml:space="preserve"> □采购人确定</w:t>
            </w:r>
          </w:p>
        </w:tc>
      </w:tr>
      <w:tr w14:paraId="2D91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79357A1B">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22</w:t>
            </w:r>
            <w:r>
              <w:rPr>
                <w:rFonts w:ascii="宋体" w:hAnsi="宋体" w:eastAsia="宋体"/>
                <w:bCs/>
                <w:kern w:val="2"/>
              </w:rPr>
              <w:t>.</w:t>
            </w:r>
            <w:r>
              <w:rPr>
                <w:rFonts w:hint="eastAsia" w:ascii="宋体" w:hAnsi="宋体" w:eastAsia="宋体"/>
                <w:bCs/>
                <w:kern w:val="2"/>
              </w:rPr>
              <w:t>2</w:t>
            </w:r>
          </w:p>
        </w:tc>
        <w:tc>
          <w:tcPr>
            <w:tcW w:w="1160" w:type="pct"/>
            <w:vAlign w:val="center"/>
          </w:tcPr>
          <w:p w14:paraId="542947B2">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随成交结果公告同时公告的内容</w:t>
            </w:r>
          </w:p>
        </w:tc>
        <w:tc>
          <w:tcPr>
            <w:tcW w:w="3267" w:type="pct"/>
            <w:vAlign w:val="center"/>
          </w:tcPr>
          <w:p w14:paraId="177CF281">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（1）中小企业声明函；</w:t>
            </w:r>
            <w:r>
              <w:rPr>
                <w:rFonts w:hint="eastAsia" w:ascii="宋体" w:hAnsi="宋体" w:eastAsia="宋体"/>
                <w:b w:val="0"/>
                <w:i/>
                <w:iCs/>
                <w:sz w:val="24"/>
              </w:rPr>
              <w:t>（如有）</w:t>
            </w:r>
          </w:p>
          <w:p w14:paraId="0F876B7F">
            <w:pPr>
              <w:pStyle w:val="37"/>
              <w:widowControl w:val="0"/>
              <w:spacing w:before="0" w:beforeAutospacing="0" w:after="0" w:afterAutospacing="0" w:line="360" w:lineRule="auto"/>
              <w:jc w:val="both"/>
              <w:rPr>
                <w:rFonts w:ascii="宋体" w:hAnsi="宋体" w:eastAsia="宋体"/>
                <w:b w:val="0"/>
                <w:i/>
                <w:sz w:val="24"/>
              </w:rPr>
            </w:pPr>
            <w:r>
              <w:rPr>
                <w:rFonts w:hint="eastAsia" w:ascii="宋体" w:hAnsi="宋体" w:eastAsia="宋体"/>
                <w:b w:val="0"/>
                <w:sz w:val="24"/>
              </w:rPr>
              <w:t>（2）残疾人福利性单位声明函；</w:t>
            </w:r>
            <w:r>
              <w:rPr>
                <w:rFonts w:hint="eastAsia" w:ascii="宋体" w:hAnsi="宋体" w:eastAsia="宋体"/>
                <w:b w:val="0"/>
                <w:i/>
                <w:iCs/>
                <w:sz w:val="24"/>
              </w:rPr>
              <w:t>（如有）</w:t>
            </w:r>
          </w:p>
          <w:p w14:paraId="25012350">
            <w:pPr>
              <w:pStyle w:val="37"/>
              <w:widowControl w:val="0"/>
              <w:spacing w:before="0" w:beforeAutospacing="0" w:after="0" w:afterAutospacing="0" w:line="360" w:lineRule="auto"/>
              <w:jc w:val="both"/>
              <w:rPr>
                <w:rFonts w:ascii="宋体" w:hAnsi="宋体" w:eastAsia="宋体"/>
                <w:b w:val="0"/>
                <w:i/>
                <w:iCs/>
                <w:sz w:val="24"/>
              </w:rPr>
            </w:pPr>
            <w:r>
              <w:rPr>
                <w:rFonts w:hint="eastAsia" w:ascii="宋体" w:hAnsi="宋体" w:eastAsia="宋体"/>
                <w:b w:val="0"/>
                <w:sz w:val="24"/>
              </w:rPr>
              <w:t>（3）中标（成交）供应商的评审总得分；</w:t>
            </w:r>
          </w:p>
          <w:p w14:paraId="7CFC1907">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（4）磋商文件中规定进行公示的其他内容。</w:t>
            </w:r>
          </w:p>
          <w:p w14:paraId="7EC6AFFA">
            <w:pPr>
              <w:pStyle w:val="37"/>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sz w:val="24"/>
              </w:rPr>
              <w:t>（5）</w:t>
            </w:r>
            <w:r>
              <w:rPr>
                <w:rFonts w:hint="eastAsia" w:ascii="宋体" w:hAnsi="宋体" w:eastAsia="宋体"/>
                <w:b w:val="0"/>
                <w:bCs w:val="0"/>
                <w:sz w:val="24"/>
                <w:szCs w:val="20"/>
                <w:u w:val="single"/>
              </w:rPr>
              <w:t>符合本国产品标准的声明函</w:t>
            </w:r>
            <w:r>
              <w:rPr>
                <w:rFonts w:hint="eastAsia" w:ascii="宋体" w:hAnsi="宋体" w:eastAsia="宋体"/>
                <w:b w:val="0"/>
                <w:bCs w:val="0"/>
                <w:sz w:val="24"/>
                <w:szCs w:val="20"/>
              </w:rPr>
              <w:t>；</w:t>
            </w:r>
            <w:r>
              <w:rPr>
                <w:rFonts w:hint="eastAsia" w:ascii="宋体" w:hAnsi="宋体" w:eastAsia="宋体"/>
                <w:b w:val="0"/>
                <w:bCs w:val="0"/>
                <w:i/>
                <w:iCs/>
                <w:sz w:val="24"/>
                <w:szCs w:val="20"/>
                <w:u w:val="single"/>
              </w:rPr>
              <w:t>（如有）</w:t>
            </w:r>
          </w:p>
        </w:tc>
      </w:tr>
      <w:tr w14:paraId="7F643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785F31B">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23</w:t>
            </w:r>
            <w:r>
              <w:rPr>
                <w:rFonts w:ascii="宋体" w:hAnsi="宋体" w:eastAsia="宋体"/>
                <w:bCs/>
                <w:kern w:val="2"/>
              </w:rPr>
              <w:t>.1</w:t>
            </w:r>
          </w:p>
        </w:tc>
        <w:tc>
          <w:tcPr>
            <w:tcW w:w="1160" w:type="pct"/>
            <w:vAlign w:val="center"/>
          </w:tcPr>
          <w:p w14:paraId="0E232D6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成交通知书发出的形式</w:t>
            </w:r>
          </w:p>
        </w:tc>
        <w:tc>
          <w:tcPr>
            <w:tcW w:w="3267" w:type="pct"/>
            <w:vAlign w:val="center"/>
          </w:tcPr>
          <w:p w14:paraId="45B9DF2A">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 xml:space="preserve">☑书面 </w:t>
            </w:r>
            <w:r>
              <w:rPr>
                <w:rFonts w:ascii="宋体" w:hAnsi="宋体" w:eastAsia="宋体"/>
                <w:b w:val="0"/>
                <w:sz w:val="24"/>
              </w:rPr>
              <w:t xml:space="preserve">    </w:t>
            </w:r>
            <w:r>
              <w:rPr>
                <w:rFonts w:hint="eastAsia" w:ascii="宋体" w:hAnsi="宋体" w:eastAsia="宋体"/>
                <w:b w:val="0"/>
                <w:bCs w:val="0"/>
                <w:sz w:val="24"/>
                <w:szCs w:val="24"/>
              </w:rPr>
              <w:sym w:font="Wingdings" w:char="00A8"/>
            </w:r>
            <w:r>
              <w:rPr>
                <w:rFonts w:hint="eastAsia" w:ascii="宋体" w:hAnsi="宋体" w:eastAsia="宋体"/>
                <w:b w:val="0"/>
                <w:sz w:val="24"/>
              </w:rPr>
              <w:t>数据电文</w:t>
            </w:r>
          </w:p>
        </w:tc>
      </w:tr>
      <w:tr w14:paraId="2EC3A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BC4C22D">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24</w:t>
            </w:r>
            <w:r>
              <w:rPr>
                <w:rFonts w:ascii="宋体" w:hAnsi="宋体" w:eastAsia="宋体"/>
                <w:bCs/>
                <w:kern w:val="2"/>
              </w:rPr>
              <w:t>.1</w:t>
            </w:r>
          </w:p>
        </w:tc>
        <w:tc>
          <w:tcPr>
            <w:tcW w:w="1160" w:type="pct"/>
            <w:vAlign w:val="center"/>
          </w:tcPr>
          <w:p w14:paraId="38E54CC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告知磋商结果的形式</w:t>
            </w:r>
          </w:p>
        </w:tc>
        <w:tc>
          <w:tcPr>
            <w:tcW w:w="3267" w:type="pct"/>
            <w:vAlign w:val="center"/>
          </w:tcPr>
          <w:p w14:paraId="7EDC0A18">
            <w:pPr>
              <w:pStyle w:val="37"/>
              <w:widowControl w:val="0"/>
              <w:spacing w:before="0" w:beforeAutospacing="0" w:after="0" w:afterAutospacing="0" w:line="360" w:lineRule="auto"/>
              <w:jc w:val="both"/>
              <w:rPr>
                <w:rFonts w:ascii="宋体" w:hAnsi="宋体" w:eastAsia="宋体"/>
                <w:b w:val="0"/>
                <w:bCs w:val="0"/>
                <w:sz w:val="24"/>
                <w:szCs w:val="24"/>
              </w:rPr>
            </w:pPr>
            <w:r>
              <w:rPr>
                <w:rFonts w:hint="eastAsia" w:ascii="宋体" w:hAnsi="宋体" w:eastAsia="宋体"/>
                <w:b w:val="0"/>
                <w:bCs w:val="0"/>
                <w:sz w:val="24"/>
                <w:szCs w:val="24"/>
              </w:rPr>
              <w:sym w:font="Wingdings" w:char="00FE"/>
            </w:r>
            <w:r>
              <w:rPr>
                <w:rFonts w:hint="eastAsia" w:ascii="宋体" w:hAnsi="宋体" w:eastAsia="宋体"/>
                <w:b w:val="0"/>
                <w:bCs w:val="0"/>
                <w:sz w:val="24"/>
                <w:szCs w:val="24"/>
              </w:rPr>
              <w:t>供应商自行登录电子</w:t>
            </w:r>
            <w:r>
              <w:rPr>
                <w:rFonts w:hint="eastAsia" w:ascii="宋体" w:hAnsi="宋体" w:eastAsia="宋体" w:cs="宋体"/>
                <w:b w:val="0"/>
                <w:bCs w:val="0"/>
                <w:sz w:val="24"/>
                <w:szCs w:val="24"/>
              </w:rPr>
              <w:t>交易</w:t>
            </w:r>
            <w:r>
              <w:rPr>
                <w:rFonts w:hint="eastAsia" w:ascii="宋体" w:hAnsi="宋体" w:eastAsia="宋体"/>
                <w:b w:val="0"/>
                <w:bCs w:val="0"/>
                <w:sz w:val="24"/>
                <w:szCs w:val="24"/>
              </w:rPr>
              <w:t>系统查看</w:t>
            </w:r>
          </w:p>
          <w:p w14:paraId="5445F81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□磋商现场告知</w:t>
            </w:r>
          </w:p>
        </w:tc>
      </w:tr>
      <w:tr w14:paraId="313E3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9A0B739">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25</w:t>
            </w:r>
            <w:r>
              <w:rPr>
                <w:rFonts w:ascii="宋体" w:hAnsi="宋体" w:eastAsia="宋体"/>
                <w:bCs/>
                <w:kern w:val="2"/>
              </w:rPr>
              <w:t>.1</w:t>
            </w:r>
          </w:p>
        </w:tc>
        <w:tc>
          <w:tcPr>
            <w:tcW w:w="1160" w:type="pct"/>
            <w:vAlign w:val="center"/>
          </w:tcPr>
          <w:p w14:paraId="73973019">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履约保证金</w:t>
            </w:r>
          </w:p>
        </w:tc>
        <w:tc>
          <w:tcPr>
            <w:tcW w:w="3267" w:type="pct"/>
          </w:tcPr>
          <w:p w14:paraId="72C66AA9">
            <w:pPr>
              <w:spacing w:line="360" w:lineRule="auto"/>
              <w:rPr>
                <w:rFonts w:ascii="宋体" w:hAnsi="宋体" w:eastAsia="宋体"/>
                <w:bCs/>
                <w:kern w:val="0"/>
                <w:sz w:val="24"/>
                <w:szCs w:val="28"/>
              </w:rPr>
            </w:pPr>
            <w:r>
              <w:rPr>
                <w:rFonts w:hint="eastAsia" w:ascii="宋体" w:hAnsi="宋体" w:eastAsia="宋体"/>
                <w:bCs/>
                <w:kern w:val="0"/>
                <w:sz w:val="24"/>
                <w:szCs w:val="28"/>
              </w:rPr>
              <w:t>（1）金额：</w:t>
            </w:r>
          </w:p>
          <w:p w14:paraId="615D4EA3">
            <w:pPr>
              <w:spacing w:line="360" w:lineRule="auto"/>
              <w:rPr>
                <w:rFonts w:ascii="宋体" w:hAnsi="宋体" w:eastAsia="宋体"/>
                <w:bCs/>
                <w:kern w:val="0"/>
                <w:sz w:val="24"/>
                <w:szCs w:val="28"/>
              </w:rPr>
            </w:pPr>
            <w:r>
              <w:rPr>
                <w:rFonts w:ascii="宋体" w:hAnsi="宋体" w:eastAsia="宋体"/>
                <w:bCs/>
                <w:kern w:val="0"/>
                <w:sz w:val="24"/>
                <w:szCs w:val="28"/>
              </w:rPr>
              <w:t>□</w:t>
            </w:r>
            <w:r>
              <w:rPr>
                <w:rFonts w:hint="eastAsia" w:ascii="宋体" w:hAnsi="宋体" w:eastAsia="宋体"/>
                <w:bCs/>
                <w:kern w:val="0"/>
                <w:sz w:val="24"/>
                <w:szCs w:val="28"/>
              </w:rPr>
              <w:t>免收</w:t>
            </w:r>
          </w:p>
          <w:p w14:paraId="2ED4E0A6">
            <w:pPr>
              <w:spacing w:line="360" w:lineRule="auto"/>
              <w:rPr>
                <w:rFonts w:ascii="宋体" w:hAnsi="宋体" w:eastAsia="宋体"/>
                <w:bCs/>
                <w:kern w:val="0"/>
                <w:sz w:val="24"/>
                <w:szCs w:val="28"/>
              </w:rPr>
            </w:pPr>
            <w:r>
              <w:rPr>
                <w:rFonts w:hint="eastAsia" w:ascii="宋体" w:hAnsi="宋体" w:eastAsia="宋体"/>
                <w:bCs/>
                <w:kern w:val="0"/>
                <w:sz w:val="24"/>
                <w:szCs w:val="28"/>
              </w:rPr>
              <w:t>☑合同价的</w:t>
            </w:r>
            <w:r>
              <w:rPr>
                <w:rFonts w:ascii="宋体" w:hAnsi="宋体" w:eastAsia="宋体"/>
                <w:bCs/>
                <w:kern w:val="0"/>
                <w:sz w:val="24"/>
                <w:szCs w:val="28"/>
                <w:u w:val="single"/>
              </w:rPr>
              <w:t xml:space="preserve"> </w:t>
            </w:r>
            <w:r>
              <w:rPr>
                <w:rFonts w:hint="eastAsia" w:ascii="宋体" w:hAnsi="宋体" w:eastAsia="宋体"/>
                <w:bCs/>
                <w:kern w:val="0"/>
                <w:sz w:val="24"/>
                <w:szCs w:val="28"/>
                <w:u w:val="single"/>
              </w:rPr>
              <w:t>2.5</w:t>
            </w:r>
            <w:r>
              <w:rPr>
                <w:rFonts w:ascii="宋体" w:hAnsi="宋体" w:eastAsia="宋体"/>
                <w:bCs/>
                <w:kern w:val="0"/>
                <w:sz w:val="24"/>
                <w:szCs w:val="28"/>
                <w:u w:val="single"/>
              </w:rPr>
              <w:t xml:space="preserve">  </w:t>
            </w:r>
            <w:r>
              <w:rPr>
                <w:rFonts w:ascii="宋体" w:hAnsi="宋体" w:eastAsia="宋体"/>
                <w:bCs/>
                <w:kern w:val="0"/>
                <w:sz w:val="24"/>
                <w:szCs w:val="28"/>
              </w:rPr>
              <w:t>%</w:t>
            </w:r>
          </w:p>
          <w:p w14:paraId="75B1819A">
            <w:pPr>
              <w:spacing w:line="360" w:lineRule="auto"/>
              <w:rPr>
                <w:rFonts w:ascii="宋体" w:hAnsi="宋体" w:eastAsia="宋体"/>
                <w:bCs/>
                <w:kern w:val="0"/>
                <w:sz w:val="24"/>
                <w:szCs w:val="28"/>
              </w:rPr>
            </w:pPr>
            <w:r>
              <w:rPr>
                <w:rFonts w:ascii="宋体" w:hAnsi="宋体" w:eastAsia="宋体"/>
                <w:bCs/>
                <w:kern w:val="0"/>
                <w:sz w:val="24"/>
                <w:szCs w:val="28"/>
              </w:rPr>
              <w:t>□</w:t>
            </w:r>
            <w:r>
              <w:rPr>
                <w:rFonts w:hint="eastAsia" w:ascii="宋体" w:hAnsi="宋体" w:eastAsia="宋体"/>
                <w:bCs/>
                <w:kern w:val="0"/>
                <w:sz w:val="24"/>
                <w:szCs w:val="28"/>
              </w:rPr>
              <w:t>定额收取：人民币</w:t>
            </w:r>
            <w:r>
              <w:rPr>
                <w:rFonts w:hint="eastAsia" w:ascii="宋体" w:hAnsi="宋体" w:eastAsia="宋体"/>
                <w:bCs/>
                <w:kern w:val="0"/>
                <w:sz w:val="24"/>
                <w:szCs w:val="28"/>
                <w:u w:val="single"/>
              </w:rPr>
              <w:t xml:space="preserve">              </w:t>
            </w:r>
            <w:r>
              <w:rPr>
                <w:rFonts w:hint="eastAsia" w:ascii="宋体" w:hAnsi="宋体" w:eastAsia="宋体"/>
                <w:bCs/>
                <w:kern w:val="0"/>
                <w:sz w:val="24"/>
                <w:szCs w:val="28"/>
              </w:rPr>
              <w:t>元</w:t>
            </w:r>
          </w:p>
          <w:p w14:paraId="13FC26CC">
            <w:pPr>
              <w:spacing w:line="360" w:lineRule="auto"/>
              <w:rPr>
                <w:rFonts w:ascii="宋体" w:hAnsi="宋体" w:eastAsia="宋体"/>
                <w:bCs/>
                <w:kern w:val="0"/>
                <w:sz w:val="24"/>
                <w:szCs w:val="28"/>
              </w:rPr>
            </w:pPr>
            <w:r>
              <w:rPr>
                <w:rFonts w:hint="eastAsia" w:ascii="宋体" w:hAnsi="宋体" w:eastAsia="宋体"/>
                <w:bCs/>
                <w:kern w:val="0"/>
                <w:sz w:val="24"/>
                <w:szCs w:val="28"/>
              </w:rPr>
              <w:t>（2）支付方式：</w:t>
            </w:r>
          </w:p>
          <w:p w14:paraId="35C37EBF">
            <w:pPr>
              <w:spacing w:line="360" w:lineRule="auto"/>
              <w:rPr>
                <w:rFonts w:ascii="宋体" w:hAnsi="宋体" w:eastAsia="宋体"/>
                <w:bCs/>
                <w:kern w:val="0"/>
                <w:sz w:val="24"/>
                <w:szCs w:val="28"/>
              </w:rPr>
            </w:pPr>
            <w:r>
              <w:rPr>
                <w:rFonts w:hint="eastAsia" w:ascii="宋体" w:hAnsi="宋体" w:eastAsia="宋体"/>
                <w:bCs/>
                <w:kern w:val="0"/>
                <w:sz w:val="24"/>
                <w:szCs w:val="28"/>
              </w:rPr>
              <w:sym w:font="Wingdings" w:char="00A8"/>
            </w:r>
            <w:r>
              <w:rPr>
                <w:rFonts w:ascii="宋体" w:hAnsi="宋体" w:eastAsia="宋体"/>
                <w:bCs/>
                <w:kern w:val="0"/>
                <w:sz w:val="24"/>
                <w:szCs w:val="28"/>
              </w:rPr>
              <w:t>转账/电汇</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w:char="00A8"/>
            </w:r>
            <w:r>
              <w:rPr>
                <w:rFonts w:ascii="宋体" w:hAnsi="宋体" w:eastAsia="宋体"/>
                <w:bCs/>
                <w:kern w:val="0"/>
                <w:sz w:val="24"/>
                <w:szCs w:val="28"/>
              </w:rPr>
              <w:t xml:space="preserve">支票 </w:t>
            </w:r>
            <w:r>
              <w:rPr>
                <w:rFonts w:hint="eastAsia" w:ascii="宋体" w:hAnsi="宋体" w:eastAsia="宋体"/>
                <w:bCs/>
                <w:kern w:val="0"/>
                <w:sz w:val="24"/>
                <w:szCs w:val="28"/>
              </w:rPr>
              <w:sym w:font="Wingdings" w:char="00A8"/>
            </w:r>
            <w:r>
              <w:rPr>
                <w:rFonts w:ascii="宋体" w:hAnsi="宋体" w:eastAsia="宋体"/>
                <w:bCs/>
                <w:kern w:val="0"/>
                <w:sz w:val="24"/>
                <w:szCs w:val="28"/>
              </w:rPr>
              <w:t>汇票</w:t>
            </w:r>
            <w:r>
              <w:rPr>
                <w:rFonts w:hint="eastAsia" w:ascii="宋体" w:hAnsi="宋体" w:eastAsia="宋体"/>
                <w:bCs/>
                <w:kern w:val="0"/>
                <w:sz w:val="24"/>
                <w:szCs w:val="28"/>
              </w:rPr>
              <w:t xml:space="preserve"> </w:t>
            </w:r>
            <w:r>
              <w:rPr>
                <w:rFonts w:hint="eastAsia" w:ascii="宋体" w:hAnsi="宋体" w:eastAsia="宋体"/>
                <w:bCs/>
                <w:kern w:val="0"/>
                <w:sz w:val="24"/>
                <w:szCs w:val="28"/>
              </w:rPr>
              <w:sym w:font="Wingdings" w:char="00A8"/>
            </w:r>
            <w:r>
              <w:rPr>
                <w:rFonts w:hint="eastAsia" w:ascii="宋体" w:hAnsi="宋体" w:eastAsia="宋体"/>
                <w:bCs/>
                <w:kern w:val="0"/>
                <w:sz w:val="24"/>
                <w:szCs w:val="28"/>
              </w:rPr>
              <w:t xml:space="preserve">本票 </w:t>
            </w:r>
            <w:r>
              <w:rPr>
                <w:rFonts w:hint="eastAsia" w:ascii="宋体" w:hAnsi="宋体" w:eastAsia="宋体"/>
                <w:bCs/>
                <w:kern w:val="0"/>
                <w:sz w:val="24"/>
                <w:szCs w:val="28"/>
              </w:rPr>
              <w:sym w:font="Wingdings" w:char="00A8"/>
            </w:r>
            <w:r>
              <w:rPr>
                <w:rFonts w:ascii="宋体" w:hAnsi="宋体" w:eastAsia="宋体"/>
                <w:bCs/>
                <w:kern w:val="0"/>
                <w:sz w:val="24"/>
                <w:szCs w:val="28"/>
              </w:rPr>
              <w:t>保</w:t>
            </w:r>
            <w:r>
              <w:rPr>
                <w:rFonts w:hint="eastAsia" w:ascii="宋体" w:hAnsi="宋体" w:eastAsia="宋体"/>
                <w:bCs/>
                <w:kern w:val="0"/>
                <w:sz w:val="24"/>
                <w:szCs w:val="28"/>
              </w:rPr>
              <w:t xml:space="preserve">险 </w:t>
            </w:r>
            <w:r>
              <w:rPr>
                <w:rFonts w:hint="eastAsia" w:ascii="宋体" w:hAnsi="宋体" w:eastAsia="宋体"/>
                <w:bCs/>
                <w:kern w:val="0"/>
                <w:sz w:val="24"/>
                <w:szCs w:val="28"/>
              </w:rPr>
              <w:sym w:font="Wingdings" w:char="00A8"/>
            </w:r>
            <w:r>
              <w:rPr>
                <w:rFonts w:hint="eastAsia" w:ascii="宋体" w:hAnsi="宋体" w:eastAsia="宋体"/>
                <w:bCs/>
                <w:kern w:val="0"/>
                <w:sz w:val="24"/>
                <w:szCs w:val="28"/>
              </w:rPr>
              <w:t>保</w:t>
            </w:r>
            <w:r>
              <w:rPr>
                <w:rFonts w:ascii="宋体" w:hAnsi="宋体" w:eastAsia="宋体"/>
                <w:bCs/>
                <w:kern w:val="0"/>
                <w:sz w:val="24"/>
                <w:szCs w:val="28"/>
              </w:rPr>
              <w:t>函</w:t>
            </w:r>
          </w:p>
          <w:p w14:paraId="7F3EB0C2">
            <w:pPr>
              <w:spacing w:line="360" w:lineRule="auto"/>
              <w:rPr>
                <w:rFonts w:ascii="宋体" w:hAnsi="宋体" w:eastAsia="宋体"/>
                <w:bCs/>
                <w:kern w:val="0"/>
                <w:sz w:val="24"/>
                <w:szCs w:val="28"/>
              </w:rPr>
            </w:pPr>
            <w:r>
              <w:rPr>
                <w:rFonts w:hint="eastAsia" w:ascii="宋体" w:hAnsi="宋体" w:eastAsia="宋体"/>
                <w:bCs/>
                <w:kern w:val="0"/>
                <w:sz w:val="24"/>
                <w:szCs w:val="28"/>
              </w:rPr>
              <w:t xml:space="preserve">（3）收取单位： </w:t>
            </w:r>
            <w:r>
              <w:rPr>
                <w:rFonts w:hint="eastAsia" w:ascii="宋体" w:hAnsi="宋体" w:eastAsia="宋体"/>
                <w:kern w:val="0"/>
                <w:sz w:val="24"/>
                <w:szCs w:val="24"/>
              </w:rPr>
              <w:t>合肥师范学院</w:t>
            </w:r>
            <w:r>
              <w:rPr>
                <w:rFonts w:hint="eastAsia" w:ascii="宋体" w:hAnsi="宋体" w:eastAsia="宋体"/>
                <w:bCs/>
                <w:kern w:val="0"/>
                <w:sz w:val="24"/>
                <w:szCs w:val="28"/>
              </w:rPr>
              <w:t xml:space="preserve">                           </w:t>
            </w:r>
          </w:p>
          <w:p w14:paraId="640ED840">
            <w:pPr>
              <w:spacing w:line="360" w:lineRule="auto"/>
              <w:rPr>
                <w:rFonts w:ascii="宋体" w:hAnsi="宋体" w:eastAsia="宋体"/>
                <w:bCs/>
                <w:kern w:val="0"/>
                <w:sz w:val="24"/>
                <w:szCs w:val="28"/>
              </w:rPr>
            </w:pPr>
            <w:r>
              <w:rPr>
                <w:rFonts w:hint="eastAsia" w:ascii="宋体" w:hAnsi="宋体" w:eastAsia="宋体"/>
                <w:bCs/>
                <w:kern w:val="0"/>
                <w:sz w:val="24"/>
                <w:szCs w:val="28"/>
              </w:rPr>
              <w:t>（4）</w:t>
            </w:r>
            <w:r>
              <w:rPr>
                <w:rFonts w:hint="eastAsia" w:ascii="宋体" w:hAnsi="宋体" w:eastAsia="宋体"/>
                <w:bCs/>
                <w:kern w:val="0"/>
                <w:sz w:val="24"/>
                <w:szCs w:val="28"/>
                <w:highlight w:val="none"/>
              </w:rPr>
              <w:t xml:space="preserve">收取账号：34001478608053004200       </w:t>
            </w:r>
            <w:r>
              <w:rPr>
                <w:rFonts w:hint="eastAsia" w:ascii="宋体" w:hAnsi="宋体" w:eastAsia="宋体"/>
                <w:bCs/>
                <w:kern w:val="0"/>
                <w:sz w:val="24"/>
                <w:szCs w:val="28"/>
              </w:rPr>
              <w:t xml:space="preserve">       </w:t>
            </w:r>
          </w:p>
          <w:p w14:paraId="075F0ECE">
            <w:pPr>
              <w:spacing w:line="360" w:lineRule="auto"/>
              <w:rPr>
                <w:rFonts w:ascii="宋体" w:hAnsi="宋体" w:eastAsia="宋体"/>
                <w:sz w:val="24"/>
              </w:rPr>
            </w:pPr>
            <w:r>
              <w:rPr>
                <w:rFonts w:hint="eastAsia" w:ascii="宋体" w:hAnsi="宋体" w:eastAsia="宋体"/>
                <w:bCs/>
                <w:kern w:val="0"/>
                <w:sz w:val="24"/>
                <w:szCs w:val="28"/>
              </w:rPr>
              <w:t>（5）</w:t>
            </w:r>
            <w:r>
              <w:rPr>
                <w:rFonts w:hint="eastAsia" w:ascii="宋体" w:hAnsi="宋体" w:eastAsia="宋体"/>
                <w:sz w:val="24"/>
              </w:rPr>
              <w:t>退还时间：</w:t>
            </w:r>
            <w:r>
              <w:rPr>
                <w:rFonts w:hint="eastAsia" w:ascii="宋体" w:hAnsi="宋体" w:eastAsia="宋体"/>
                <w:kern w:val="0"/>
                <w:sz w:val="24"/>
                <w:szCs w:val="24"/>
              </w:rPr>
              <w:t>验收合格服务期满后一次性退还</w:t>
            </w:r>
            <w:r>
              <w:rPr>
                <w:rFonts w:hint="eastAsia" w:ascii="宋体" w:hAnsi="宋体" w:eastAsia="宋体"/>
                <w:bCs/>
                <w:kern w:val="0"/>
                <w:sz w:val="24"/>
                <w:szCs w:val="28"/>
              </w:rPr>
              <w:t xml:space="preserve">              </w:t>
            </w:r>
          </w:p>
          <w:p w14:paraId="7B99AA60">
            <w:pPr>
              <w:spacing w:line="360" w:lineRule="auto"/>
              <w:rPr>
                <w:rFonts w:ascii="宋体" w:hAnsi="宋体" w:eastAsia="宋体"/>
                <w:b/>
                <w:bCs/>
                <w:kern w:val="0"/>
                <w:sz w:val="24"/>
                <w:szCs w:val="24"/>
              </w:rPr>
            </w:pPr>
            <w:r>
              <w:rPr>
                <w:rFonts w:hint="eastAsia" w:ascii="宋体" w:hAnsi="宋体" w:eastAsia="宋体"/>
                <w:b/>
                <w:bCs/>
                <w:kern w:val="0"/>
                <w:sz w:val="24"/>
                <w:szCs w:val="24"/>
              </w:rPr>
              <w:t>注意事项：</w:t>
            </w:r>
          </w:p>
          <w:p w14:paraId="331B231A">
            <w:pPr>
              <w:spacing w:line="360" w:lineRule="auto"/>
              <w:rPr>
                <w:rFonts w:ascii="宋体" w:hAnsi="宋体" w:eastAsia="宋体"/>
                <w:b/>
                <w:bCs/>
                <w:kern w:val="0"/>
                <w:sz w:val="24"/>
                <w:szCs w:val="24"/>
              </w:rPr>
            </w:pPr>
            <w:r>
              <w:rPr>
                <w:rFonts w:hint="eastAsia" w:ascii="宋体" w:hAnsi="宋体" w:eastAsia="宋体"/>
                <w:b/>
                <w:bCs/>
                <w:kern w:val="0"/>
                <w:sz w:val="24"/>
                <w:szCs w:val="24"/>
              </w:rPr>
              <w:t>（1）以上各类机构出具的以担保函、保证保险承担责任的方式均须满足无条件见索即付条件。</w:t>
            </w:r>
          </w:p>
          <w:p w14:paraId="7636D675">
            <w:pPr>
              <w:pStyle w:val="37"/>
              <w:widowControl w:val="0"/>
              <w:spacing w:before="0" w:beforeAutospacing="0" w:after="0" w:afterAutospacing="0" w:line="360" w:lineRule="auto"/>
              <w:jc w:val="both"/>
              <w:rPr>
                <w:rFonts w:ascii="宋体" w:hAnsi="宋体" w:eastAsia="宋体"/>
                <w:sz w:val="24"/>
              </w:rPr>
            </w:pPr>
            <w:r>
              <w:rPr>
                <w:rFonts w:hint="eastAsia" w:ascii="宋体" w:hAnsi="宋体" w:eastAsia="宋体"/>
                <w:bCs w:val="0"/>
                <w:sz w:val="24"/>
                <w:szCs w:val="24"/>
              </w:rPr>
              <w:t>（2）以担保函、保证保险形式缴纳履约保证金的，受益人和收取单位须为采购人。</w:t>
            </w:r>
          </w:p>
        </w:tc>
      </w:tr>
      <w:tr w14:paraId="31EBE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11FF46CB">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26</w:t>
            </w:r>
            <w:r>
              <w:rPr>
                <w:rFonts w:ascii="宋体" w:hAnsi="宋体" w:eastAsia="宋体"/>
                <w:bCs/>
                <w:kern w:val="2"/>
              </w:rPr>
              <w:t>.1</w:t>
            </w:r>
          </w:p>
        </w:tc>
        <w:tc>
          <w:tcPr>
            <w:tcW w:w="1160" w:type="pct"/>
            <w:vAlign w:val="center"/>
          </w:tcPr>
          <w:p w14:paraId="17FCACC9">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代理费用</w:t>
            </w:r>
          </w:p>
        </w:tc>
        <w:tc>
          <w:tcPr>
            <w:tcW w:w="6274" w:type="dxa"/>
            <w:vAlign w:val="center"/>
          </w:tcPr>
          <w:p w14:paraId="45D9A99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（1）收费对象：供应商</w:t>
            </w:r>
          </w:p>
          <w:p w14:paraId="6D23A90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（2）收费方式：☑转账/电汇</w:t>
            </w:r>
          </w:p>
          <w:p w14:paraId="75B3F21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（3）收费标准：以预算价为计算基数，分标段参考1收费标准的70%(保留整数)收取（见表1）。10万元以下项目按3000元固定标准收费，10（含）-35万元之间项目按3500元固定标准收费。</w:t>
            </w:r>
          </w:p>
          <w:p w14:paraId="414D643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表1　代理服务收费标准</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93"/>
              <w:gridCol w:w="1275"/>
              <w:gridCol w:w="1401"/>
              <w:gridCol w:w="1227"/>
            </w:tblGrid>
            <w:tr w14:paraId="26E8F3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98" w:type="dxa"/>
                  <w:vAlign w:val="center"/>
                </w:tcPr>
                <w:p w14:paraId="11EA295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成交价</w:t>
                  </w:r>
                </w:p>
              </w:tc>
              <w:tc>
                <w:tcPr>
                  <w:tcW w:w="1279" w:type="dxa"/>
                  <w:vAlign w:val="center"/>
                </w:tcPr>
                <w:p w14:paraId="713243EB">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货物招标</w:t>
                  </w:r>
                </w:p>
              </w:tc>
              <w:tc>
                <w:tcPr>
                  <w:tcW w:w="1406" w:type="dxa"/>
                  <w:vAlign w:val="center"/>
                </w:tcPr>
                <w:p w14:paraId="1AF09350">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服务招标</w:t>
                  </w:r>
                </w:p>
              </w:tc>
              <w:tc>
                <w:tcPr>
                  <w:tcW w:w="1230" w:type="dxa"/>
                  <w:vAlign w:val="center"/>
                </w:tcPr>
                <w:p w14:paraId="143B93D1">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工程招标</w:t>
                  </w:r>
                </w:p>
              </w:tc>
            </w:tr>
            <w:tr w14:paraId="0802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98" w:type="dxa"/>
                  <w:vAlign w:val="center"/>
                </w:tcPr>
                <w:p w14:paraId="239C9572">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35万元-100万元</w:t>
                  </w:r>
                </w:p>
              </w:tc>
              <w:tc>
                <w:tcPr>
                  <w:tcW w:w="1279" w:type="dxa"/>
                  <w:vAlign w:val="center"/>
                </w:tcPr>
                <w:p w14:paraId="09570B6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1.5%</w:t>
                  </w:r>
                </w:p>
              </w:tc>
              <w:tc>
                <w:tcPr>
                  <w:tcW w:w="1406" w:type="dxa"/>
                  <w:vAlign w:val="center"/>
                </w:tcPr>
                <w:p w14:paraId="3A74BF6E">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1.5%</w:t>
                  </w:r>
                </w:p>
              </w:tc>
              <w:tc>
                <w:tcPr>
                  <w:tcW w:w="1230" w:type="dxa"/>
                  <w:vAlign w:val="center"/>
                </w:tcPr>
                <w:p w14:paraId="0FDFC59A">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1.0%</w:t>
                  </w:r>
                </w:p>
              </w:tc>
            </w:tr>
            <w:tr w14:paraId="45DAFF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98" w:type="dxa"/>
                  <w:vAlign w:val="center"/>
                </w:tcPr>
                <w:p w14:paraId="62F8EFC2">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100万元-500万元</w:t>
                  </w:r>
                </w:p>
              </w:tc>
              <w:tc>
                <w:tcPr>
                  <w:tcW w:w="1279" w:type="dxa"/>
                  <w:vAlign w:val="center"/>
                </w:tcPr>
                <w:p w14:paraId="1E3D504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1.1%</w:t>
                  </w:r>
                </w:p>
              </w:tc>
              <w:tc>
                <w:tcPr>
                  <w:tcW w:w="1406" w:type="dxa"/>
                  <w:vAlign w:val="center"/>
                </w:tcPr>
                <w:p w14:paraId="433CD512">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0.8%</w:t>
                  </w:r>
                </w:p>
              </w:tc>
              <w:tc>
                <w:tcPr>
                  <w:tcW w:w="1230" w:type="dxa"/>
                  <w:vAlign w:val="center"/>
                </w:tcPr>
                <w:p w14:paraId="14F4846C">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0.7%</w:t>
                  </w:r>
                </w:p>
              </w:tc>
            </w:tr>
            <w:tr w14:paraId="5EFD20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98" w:type="dxa"/>
                  <w:vAlign w:val="center"/>
                </w:tcPr>
                <w:p w14:paraId="51939E97">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500万元-1000万元</w:t>
                  </w:r>
                </w:p>
              </w:tc>
              <w:tc>
                <w:tcPr>
                  <w:tcW w:w="1279" w:type="dxa"/>
                  <w:vAlign w:val="center"/>
                </w:tcPr>
                <w:p w14:paraId="0CCB09E4">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0.8%</w:t>
                  </w:r>
                </w:p>
              </w:tc>
              <w:tc>
                <w:tcPr>
                  <w:tcW w:w="1406" w:type="dxa"/>
                  <w:vAlign w:val="center"/>
                </w:tcPr>
                <w:p w14:paraId="036AE286">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0.45%</w:t>
                  </w:r>
                </w:p>
              </w:tc>
              <w:tc>
                <w:tcPr>
                  <w:tcW w:w="1230" w:type="dxa"/>
                  <w:vAlign w:val="center"/>
                </w:tcPr>
                <w:p w14:paraId="2C6720ED">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0.55%</w:t>
                  </w:r>
                </w:p>
              </w:tc>
            </w:tr>
            <w:tr w14:paraId="14DF1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98" w:type="dxa"/>
                  <w:vAlign w:val="center"/>
                </w:tcPr>
                <w:p w14:paraId="39F60C01">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1000万元-5000万元</w:t>
                  </w:r>
                </w:p>
              </w:tc>
              <w:tc>
                <w:tcPr>
                  <w:tcW w:w="1279" w:type="dxa"/>
                  <w:vAlign w:val="center"/>
                </w:tcPr>
                <w:p w14:paraId="06E6A7EC">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0.5%</w:t>
                  </w:r>
                </w:p>
              </w:tc>
              <w:tc>
                <w:tcPr>
                  <w:tcW w:w="1406" w:type="dxa"/>
                  <w:vAlign w:val="center"/>
                </w:tcPr>
                <w:p w14:paraId="09E4FF1B">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0.25%</w:t>
                  </w:r>
                </w:p>
              </w:tc>
              <w:tc>
                <w:tcPr>
                  <w:tcW w:w="1230" w:type="dxa"/>
                  <w:vAlign w:val="center"/>
                </w:tcPr>
                <w:p w14:paraId="1194C421">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0.35%</w:t>
                  </w:r>
                </w:p>
              </w:tc>
            </w:tr>
            <w:tr w14:paraId="393BA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598" w:type="dxa"/>
                  <w:vAlign w:val="center"/>
                </w:tcPr>
                <w:p w14:paraId="44954FA9">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5000万元-10000万元</w:t>
                  </w:r>
                </w:p>
              </w:tc>
              <w:tc>
                <w:tcPr>
                  <w:tcW w:w="1279" w:type="dxa"/>
                  <w:vAlign w:val="center"/>
                </w:tcPr>
                <w:p w14:paraId="09EE1CA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0.25%</w:t>
                  </w:r>
                </w:p>
              </w:tc>
              <w:tc>
                <w:tcPr>
                  <w:tcW w:w="1406" w:type="dxa"/>
                  <w:vAlign w:val="center"/>
                </w:tcPr>
                <w:p w14:paraId="1348C72B">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0.1%</w:t>
                  </w:r>
                </w:p>
              </w:tc>
              <w:tc>
                <w:tcPr>
                  <w:tcW w:w="1230" w:type="dxa"/>
                  <w:vAlign w:val="center"/>
                </w:tcPr>
                <w:p w14:paraId="51B0C3A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0.2%</w:t>
                  </w:r>
                </w:p>
              </w:tc>
            </w:tr>
            <w:tr w14:paraId="0AE563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7" w:hRule="atLeast"/>
                <w:jc w:val="center"/>
              </w:trPr>
              <w:tc>
                <w:tcPr>
                  <w:tcW w:w="1598" w:type="dxa"/>
                  <w:vAlign w:val="center"/>
                </w:tcPr>
                <w:p w14:paraId="3A44039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10000万元-100000万元以下</w:t>
                  </w:r>
                </w:p>
              </w:tc>
              <w:tc>
                <w:tcPr>
                  <w:tcW w:w="1279" w:type="dxa"/>
                  <w:vAlign w:val="center"/>
                </w:tcPr>
                <w:p w14:paraId="6F92C0F7">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0.05%</w:t>
                  </w:r>
                </w:p>
              </w:tc>
              <w:tc>
                <w:tcPr>
                  <w:tcW w:w="1406" w:type="dxa"/>
                  <w:vAlign w:val="center"/>
                </w:tcPr>
                <w:p w14:paraId="7837414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0.05%</w:t>
                  </w:r>
                </w:p>
              </w:tc>
              <w:tc>
                <w:tcPr>
                  <w:tcW w:w="1230" w:type="dxa"/>
                  <w:vAlign w:val="center"/>
                </w:tcPr>
                <w:p w14:paraId="37852FF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0.05%</w:t>
                  </w:r>
                </w:p>
              </w:tc>
            </w:tr>
          </w:tbl>
          <w:p w14:paraId="71A5BED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（4）收取单位：安徽中技工程咨询有限公司</w:t>
            </w:r>
          </w:p>
          <w:p w14:paraId="7B85E4F0">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（5）缴纳时间：领取成交通知书前</w:t>
            </w:r>
          </w:p>
          <w:p w14:paraId="573CA84C">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 xml:space="preserve">开户名称：安徽中技工程咨询有限公司  </w:t>
            </w:r>
          </w:p>
          <w:p w14:paraId="40161CF5">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开户银行：交通银行合肥分行黄山路支行</w:t>
            </w:r>
          </w:p>
          <w:p w14:paraId="2ED1DC5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银行账号：341314000018150070757</w:t>
            </w:r>
          </w:p>
        </w:tc>
      </w:tr>
      <w:tr w14:paraId="160BCB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428435DC">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27.1</w:t>
            </w:r>
          </w:p>
        </w:tc>
        <w:tc>
          <w:tcPr>
            <w:tcW w:w="1160" w:type="pct"/>
            <w:vAlign w:val="center"/>
          </w:tcPr>
          <w:p w14:paraId="13DD0E0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签订合同和合同公告时间</w:t>
            </w:r>
          </w:p>
        </w:tc>
        <w:tc>
          <w:tcPr>
            <w:tcW w:w="3267" w:type="pct"/>
            <w:vAlign w:val="center"/>
          </w:tcPr>
          <w:p w14:paraId="74E68A2B">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（1）采购人与成交供应商应当自发出成交通知书之日起7个工作日内签订合同，采购合同签订之日起2个工作日内完成政府采购合同公开。</w:t>
            </w:r>
          </w:p>
          <w:p w14:paraId="4EE10A3A">
            <w:pPr>
              <w:pStyle w:val="37"/>
              <w:widowControl w:val="0"/>
              <w:spacing w:before="0" w:beforeAutospacing="0" w:after="0" w:afterAutospacing="0" w:line="360" w:lineRule="auto"/>
              <w:jc w:val="both"/>
              <w:rPr>
                <w:rFonts w:ascii="宋体" w:hAnsi="宋体" w:eastAsia="宋体"/>
                <w:b w:val="0"/>
                <w:sz w:val="24"/>
              </w:rPr>
            </w:pPr>
            <w:r>
              <w:rPr>
                <w:rFonts w:ascii="宋体" w:hAnsi="宋体" w:eastAsia="宋体" w:cs="宋体"/>
                <w:b w:val="0"/>
                <w:sz w:val="24"/>
                <w:szCs w:val="24"/>
              </w:rPr>
              <w:t>（2）采购人与</w:t>
            </w:r>
            <w:r>
              <w:rPr>
                <w:rFonts w:hint="eastAsia" w:ascii="宋体" w:hAnsi="宋体" w:eastAsia="宋体"/>
                <w:b w:val="0"/>
                <w:sz w:val="24"/>
              </w:rPr>
              <w:t>成交供应商</w:t>
            </w:r>
            <w:r>
              <w:rPr>
                <w:rFonts w:ascii="宋体" w:hAnsi="宋体" w:eastAsia="宋体" w:cs="宋体"/>
                <w:b w:val="0"/>
                <w:sz w:val="24"/>
                <w:szCs w:val="24"/>
              </w:rPr>
              <w:t>不得擅自变更合同，依照政府采购法确需变更政府采购合同内容的，采购人应当自合同变更之日起2个工作日内在安徽省政府采购网发布政府采购合同变更公告，但涉及国家秘密、商业秘密的信息和其他依法不得公开的信息除外。</w:t>
            </w:r>
          </w:p>
        </w:tc>
      </w:tr>
      <w:tr w14:paraId="52A1A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3C9B097B">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29.3</w:t>
            </w:r>
          </w:p>
        </w:tc>
        <w:tc>
          <w:tcPr>
            <w:tcW w:w="1160" w:type="pct"/>
            <w:vAlign w:val="center"/>
          </w:tcPr>
          <w:p w14:paraId="19B9C7A6">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质疑函递交方式、接收部门、联系电话和通讯地址</w:t>
            </w:r>
          </w:p>
        </w:tc>
        <w:tc>
          <w:tcPr>
            <w:tcW w:w="6274" w:type="dxa"/>
            <w:vAlign w:val="center"/>
          </w:tcPr>
          <w:p w14:paraId="76320BDE">
            <w:pPr>
              <w:spacing w:line="360" w:lineRule="auto"/>
              <w:rPr>
                <w:rFonts w:ascii="宋体" w:hAnsi="宋体" w:eastAsia="宋体"/>
                <w:bCs/>
                <w:kern w:val="0"/>
                <w:sz w:val="24"/>
                <w:szCs w:val="28"/>
              </w:rPr>
            </w:pPr>
            <w:r>
              <w:rPr>
                <w:rFonts w:hint="eastAsia" w:ascii="宋体" w:hAnsi="宋体" w:eastAsia="宋体"/>
                <w:bCs/>
                <w:kern w:val="0"/>
                <w:sz w:val="24"/>
                <w:szCs w:val="28"/>
              </w:rPr>
              <w:t>递交方式（任选其一）：</w:t>
            </w:r>
          </w:p>
          <w:p w14:paraId="645355D8">
            <w:pPr>
              <w:spacing w:line="360" w:lineRule="auto"/>
              <w:rPr>
                <w:rFonts w:ascii="宋体" w:hAnsi="宋体" w:eastAsia="宋体"/>
                <w:bCs/>
                <w:kern w:val="0"/>
                <w:sz w:val="24"/>
                <w:szCs w:val="28"/>
                <w:u w:val="single"/>
              </w:rPr>
            </w:pPr>
            <w:r>
              <w:rPr>
                <w:rFonts w:hint="eastAsia" w:ascii="宋体" w:hAnsi="宋体" w:eastAsia="宋体"/>
                <w:bCs/>
                <w:kern w:val="0"/>
                <w:sz w:val="24"/>
                <w:szCs w:val="28"/>
              </w:rPr>
              <w:t>（1）</w:t>
            </w:r>
            <w:r>
              <w:rPr>
                <w:rFonts w:hint="eastAsia" w:ascii="宋体" w:hAnsi="宋体" w:eastAsia="宋体"/>
                <w:bCs/>
                <w:kern w:val="0"/>
                <w:sz w:val="24"/>
                <w:szCs w:val="28"/>
                <w:u w:val="single"/>
              </w:rPr>
              <w:t>书面形式递交</w:t>
            </w:r>
          </w:p>
          <w:p w14:paraId="62FE6893">
            <w:pPr>
              <w:pStyle w:val="37"/>
              <w:widowControl w:val="0"/>
              <w:spacing w:before="0" w:beforeAutospacing="0" w:after="0" w:afterAutospacing="0" w:line="360" w:lineRule="auto"/>
              <w:jc w:val="both"/>
              <w:rPr>
                <w:rFonts w:ascii="宋体" w:hAnsi="宋体" w:eastAsia="宋体" w:cs="宋体"/>
                <w:b w:val="0"/>
                <w:sz w:val="24"/>
              </w:rPr>
            </w:pPr>
            <w:r>
              <w:rPr>
                <w:rFonts w:hint="eastAsia" w:ascii="宋体" w:hAnsi="宋体" w:eastAsia="宋体"/>
                <w:b w:val="0"/>
                <w:bCs w:val="0"/>
                <w:kern w:val="2"/>
                <w:sz w:val="24"/>
                <w:szCs w:val="20"/>
              </w:rPr>
              <w:t>（2）</w:t>
            </w:r>
            <w:r>
              <w:rPr>
                <w:rFonts w:hint="eastAsia" w:ascii="宋体" w:hAnsi="宋体" w:eastAsia="宋体"/>
                <w:b w:val="0"/>
                <w:bCs w:val="0"/>
                <w:kern w:val="2"/>
                <w:sz w:val="24"/>
                <w:szCs w:val="20"/>
                <w:u w:val="single"/>
              </w:rPr>
              <w:t>通过电子交易系统递交</w:t>
            </w:r>
          </w:p>
          <w:p w14:paraId="232F4C6C">
            <w:pPr>
              <w:pStyle w:val="37"/>
              <w:widowControl w:val="0"/>
              <w:spacing w:before="0" w:beforeAutospacing="0" w:after="0" w:afterAutospacing="0" w:line="360" w:lineRule="auto"/>
              <w:jc w:val="both"/>
              <w:rPr>
                <w:rFonts w:ascii="宋体" w:hAnsi="宋体" w:eastAsia="宋体" w:cs="宋体"/>
                <w:b w:val="0"/>
                <w:bCs w:val="0"/>
                <w:sz w:val="24"/>
                <w:szCs w:val="18"/>
              </w:rPr>
            </w:pPr>
            <w:r>
              <w:rPr>
                <w:rFonts w:hint="eastAsia" w:ascii="宋体" w:hAnsi="宋体" w:eastAsia="宋体" w:cs="宋体"/>
                <w:b w:val="0"/>
                <w:sz w:val="24"/>
              </w:rPr>
              <w:t>接收部门：</w:t>
            </w:r>
            <w:r>
              <w:rPr>
                <w:rFonts w:hint="eastAsia" w:ascii="宋体" w:hAnsi="宋体" w:eastAsia="宋体" w:cs="宋体"/>
                <w:b w:val="0"/>
                <w:bCs w:val="0"/>
                <w:sz w:val="24"/>
                <w:szCs w:val="18"/>
              </w:rPr>
              <w:t>采购人或代理机构</w:t>
            </w:r>
          </w:p>
          <w:p w14:paraId="6EF4EAAA">
            <w:pPr>
              <w:pStyle w:val="37"/>
              <w:widowControl w:val="0"/>
              <w:spacing w:before="0" w:beforeAutospacing="0" w:after="0" w:afterAutospacing="0" w:line="360" w:lineRule="auto"/>
              <w:jc w:val="both"/>
              <w:rPr>
                <w:rFonts w:ascii="宋体" w:hAnsi="宋体" w:eastAsia="宋体" w:cs="宋体"/>
                <w:b w:val="0"/>
                <w:bCs w:val="0"/>
                <w:sz w:val="24"/>
                <w:szCs w:val="18"/>
              </w:rPr>
            </w:pPr>
            <w:r>
              <w:rPr>
                <w:rFonts w:hint="eastAsia" w:ascii="宋体" w:hAnsi="宋体" w:eastAsia="宋体" w:cs="宋体"/>
                <w:b w:val="0"/>
                <w:sz w:val="24"/>
              </w:rPr>
              <w:t>联系电话：详见磋商公告</w:t>
            </w:r>
          </w:p>
          <w:p w14:paraId="3D6B510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cs="宋体"/>
                <w:b w:val="0"/>
                <w:sz w:val="24"/>
              </w:rPr>
              <w:t>通讯地址：详见磋商公告</w:t>
            </w:r>
          </w:p>
        </w:tc>
      </w:tr>
      <w:tr w14:paraId="13242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1002" w:type="dxa"/>
            <w:vAlign w:val="center"/>
          </w:tcPr>
          <w:p w14:paraId="2A152AA8">
            <w:pPr>
              <w:pStyle w:val="38"/>
              <w:pBdr>
                <w:bottom w:val="none" w:color="auto" w:sz="0" w:space="0"/>
              </w:pBdr>
              <w:tabs>
                <w:tab w:val="clear" w:pos="4153"/>
                <w:tab w:val="clear" w:pos="8306"/>
              </w:tabs>
              <w:adjustRightInd/>
              <w:spacing w:line="360" w:lineRule="auto"/>
              <w:textAlignment w:val="auto"/>
              <w:rPr>
                <w:rFonts w:ascii="宋体" w:hAnsi="宋体" w:eastAsia="宋体"/>
                <w:bCs/>
                <w:kern w:val="2"/>
              </w:rPr>
            </w:pPr>
            <w:r>
              <w:rPr>
                <w:rFonts w:hint="eastAsia" w:ascii="宋体" w:hAnsi="宋体" w:eastAsia="宋体"/>
                <w:bCs/>
                <w:kern w:val="2"/>
              </w:rPr>
              <w:t>30</w:t>
            </w:r>
          </w:p>
        </w:tc>
        <w:tc>
          <w:tcPr>
            <w:tcW w:w="1160" w:type="pct"/>
            <w:vAlign w:val="center"/>
          </w:tcPr>
          <w:p w14:paraId="573A249D">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其他内容</w:t>
            </w:r>
          </w:p>
        </w:tc>
        <w:tc>
          <w:tcPr>
            <w:tcW w:w="6274" w:type="dxa"/>
            <w:vAlign w:val="center"/>
          </w:tcPr>
          <w:p w14:paraId="13A533EC">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1.解释权</w:t>
            </w:r>
          </w:p>
          <w:p w14:paraId="2DA14125">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构成本</w:t>
            </w:r>
            <w:r>
              <w:rPr>
                <w:rFonts w:hint="eastAsia" w:asciiTheme="minorEastAsia" w:hAnsiTheme="minorEastAsia" w:eastAsiaTheme="minorEastAsia"/>
                <w:bCs/>
                <w:sz w:val="24"/>
                <w:szCs w:val="24"/>
              </w:rPr>
              <w:t>磋商</w:t>
            </w:r>
            <w:r>
              <w:rPr>
                <w:rFonts w:asciiTheme="minorEastAsia" w:hAnsiTheme="minorEastAsia" w:eastAsiaTheme="minorEastAsia"/>
                <w:bCs/>
                <w:sz w:val="24"/>
                <w:szCs w:val="24"/>
              </w:rPr>
              <w:t>文件的各个组成文件应互为解释，互为说明；</w:t>
            </w:r>
          </w:p>
          <w:p w14:paraId="255F194A">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同一组成文件中就同一事项的规定或约定不一致的，以编排顺序在后者为准；</w:t>
            </w:r>
          </w:p>
          <w:p w14:paraId="206505C9">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如有不明确或不一致，构成合同文件组成内容的，以合同文件约定内容为准，且以专用合同条款约定的合同文件优先顺序解释；</w:t>
            </w:r>
          </w:p>
          <w:p w14:paraId="09939360">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（4）</w:t>
            </w:r>
            <w:r>
              <w:rPr>
                <w:rFonts w:asciiTheme="minorEastAsia" w:hAnsiTheme="minorEastAsia" w:eastAsiaTheme="minorEastAsia"/>
                <w:bCs/>
                <w:sz w:val="24"/>
                <w:szCs w:val="24"/>
              </w:rPr>
              <w:t>除</w:t>
            </w:r>
            <w:r>
              <w:rPr>
                <w:rFonts w:hint="eastAsia" w:asciiTheme="minorEastAsia" w:hAnsiTheme="minorEastAsia" w:eastAsiaTheme="minorEastAsia"/>
                <w:bCs/>
                <w:sz w:val="24"/>
                <w:szCs w:val="24"/>
              </w:rPr>
              <w:t>磋商</w:t>
            </w:r>
            <w:r>
              <w:rPr>
                <w:rFonts w:asciiTheme="minorEastAsia" w:hAnsiTheme="minorEastAsia" w:eastAsiaTheme="minorEastAsia"/>
                <w:bCs/>
                <w:sz w:val="24"/>
                <w:szCs w:val="24"/>
              </w:rPr>
              <w:t>文件中有特别规定外，仅适用于</w:t>
            </w:r>
            <w:r>
              <w:rPr>
                <w:rFonts w:hint="eastAsia" w:asciiTheme="minorEastAsia" w:hAnsiTheme="minorEastAsia" w:eastAsiaTheme="minorEastAsia"/>
                <w:bCs/>
                <w:sz w:val="24"/>
                <w:szCs w:val="24"/>
              </w:rPr>
              <w:t>磋商及响应文件提交</w:t>
            </w:r>
            <w:r>
              <w:rPr>
                <w:rFonts w:asciiTheme="minorEastAsia" w:hAnsiTheme="minorEastAsia" w:eastAsiaTheme="minorEastAsia"/>
                <w:bCs/>
                <w:sz w:val="24"/>
                <w:szCs w:val="24"/>
              </w:rPr>
              <w:t>阶段的规定，按</w:t>
            </w:r>
            <w:r>
              <w:rPr>
                <w:rFonts w:hint="eastAsia" w:asciiTheme="minorEastAsia" w:hAnsiTheme="minorEastAsia" w:eastAsiaTheme="minorEastAsia"/>
                <w:bCs/>
                <w:sz w:val="24"/>
                <w:szCs w:val="24"/>
              </w:rPr>
              <w:t>竞争性磋商</w:t>
            </w:r>
            <w:r>
              <w:rPr>
                <w:rFonts w:asciiTheme="minorEastAsia" w:hAnsiTheme="minorEastAsia" w:eastAsiaTheme="minorEastAsia"/>
                <w:bCs/>
                <w:sz w:val="24"/>
                <w:szCs w:val="24"/>
              </w:rPr>
              <w:t>公告、</w:t>
            </w:r>
            <w:r>
              <w:rPr>
                <w:rFonts w:hint="eastAsia" w:asciiTheme="minorEastAsia" w:hAnsiTheme="minorEastAsia" w:eastAsiaTheme="minorEastAsia"/>
                <w:bCs/>
                <w:sz w:val="24"/>
                <w:szCs w:val="24"/>
              </w:rPr>
              <w:t>磋商邀请、供应商</w:t>
            </w:r>
            <w:r>
              <w:rPr>
                <w:rFonts w:asciiTheme="minorEastAsia" w:hAnsiTheme="minorEastAsia" w:eastAsiaTheme="minorEastAsia"/>
                <w:bCs/>
                <w:sz w:val="24"/>
                <w:szCs w:val="24"/>
              </w:rPr>
              <w:t>须知、评</w:t>
            </w:r>
            <w:r>
              <w:rPr>
                <w:rFonts w:hint="eastAsia" w:asciiTheme="minorEastAsia" w:hAnsiTheme="minorEastAsia" w:eastAsiaTheme="minorEastAsia"/>
                <w:bCs/>
                <w:sz w:val="24"/>
                <w:szCs w:val="24"/>
              </w:rPr>
              <w:t>审方</w:t>
            </w:r>
            <w:r>
              <w:rPr>
                <w:rFonts w:asciiTheme="minorEastAsia" w:hAnsiTheme="minorEastAsia" w:eastAsiaTheme="minorEastAsia"/>
                <w:bCs/>
                <w:sz w:val="24"/>
                <w:szCs w:val="24"/>
              </w:rPr>
              <w:t>法</w:t>
            </w:r>
            <w:r>
              <w:rPr>
                <w:rFonts w:hint="eastAsia" w:asciiTheme="minorEastAsia" w:hAnsiTheme="minorEastAsia" w:eastAsiaTheme="minorEastAsia"/>
                <w:bCs/>
                <w:sz w:val="24"/>
                <w:szCs w:val="24"/>
              </w:rPr>
              <w:t>和标准</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响应</w:t>
            </w:r>
            <w:r>
              <w:rPr>
                <w:rFonts w:asciiTheme="minorEastAsia" w:hAnsiTheme="minorEastAsia" w:eastAsiaTheme="minorEastAsia"/>
                <w:bCs/>
                <w:sz w:val="24"/>
                <w:szCs w:val="24"/>
              </w:rPr>
              <w:t>文件格式的先后顺序解释；</w:t>
            </w:r>
          </w:p>
          <w:p w14:paraId="1989279F">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（5）</w:t>
            </w:r>
            <w:r>
              <w:rPr>
                <w:rFonts w:asciiTheme="minorEastAsia" w:hAnsiTheme="minorEastAsia" w:eastAsiaTheme="minorEastAsia"/>
                <w:bCs/>
                <w:sz w:val="24"/>
                <w:szCs w:val="24"/>
              </w:rPr>
              <w:t>按本款前述规定仍不能形成结论的，由</w:t>
            </w:r>
            <w:r>
              <w:rPr>
                <w:rFonts w:hint="eastAsia" w:asciiTheme="minorEastAsia" w:hAnsiTheme="minorEastAsia" w:eastAsiaTheme="minorEastAsia"/>
                <w:bCs/>
                <w:sz w:val="24"/>
                <w:szCs w:val="24"/>
              </w:rPr>
              <w:t>采购</w:t>
            </w:r>
            <w:r>
              <w:rPr>
                <w:rFonts w:asciiTheme="minorEastAsia" w:hAnsiTheme="minorEastAsia" w:eastAsiaTheme="minorEastAsia"/>
                <w:bCs/>
                <w:sz w:val="24"/>
                <w:szCs w:val="24"/>
              </w:rPr>
              <w:t>人负责解释。</w:t>
            </w:r>
          </w:p>
          <w:p w14:paraId="466A949D">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2.“政采贷”融资指引：有融资需求的</w:t>
            </w:r>
            <w:r>
              <w:rPr>
                <w:rFonts w:hint="eastAsia" w:ascii="宋体" w:hAnsi="宋体" w:eastAsia="宋体" w:cs="宋体"/>
                <w:sz w:val="24"/>
                <w:szCs w:val="24"/>
              </w:rPr>
              <w:t>供应商</w:t>
            </w:r>
            <w:r>
              <w:rPr>
                <w:rFonts w:hint="eastAsia" w:asciiTheme="minorEastAsia" w:hAnsiTheme="minorEastAsia" w:eastAsiaTheme="minorEastAsia"/>
                <w:bCs/>
                <w:sz w:val="24"/>
                <w:szCs w:val="24"/>
              </w:rPr>
              <w:t>在取得政府采购中标或成交通知书后，可访问安徽省政府采购网“政采贷”栏目，查看和联系第三方平台或者金融机构，商洽融资事项，确定融资意向。</w:t>
            </w:r>
            <w:r>
              <w:rPr>
                <w:rFonts w:hint="eastAsia" w:ascii="宋体" w:hAnsi="宋体" w:eastAsia="宋体" w:cs="宋体"/>
                <w:sz w:val="24"/>
                <w:szCs w:val="24"/>
              </w:rPr>
              <w:t>供应商</w:t>
            </w:r>
            <w:r>
              <w:rPr>
                <w:rFonts w:hint="eastAsia" w:asciiTheme="minorEastAsia" w:hAnsiTheme="minorEastAsia" w:eastAsiaTheme="minorEastAsia"/>
                <w:bCs/>
                <w:sz w:val="24"/>
                <w:szCs w:val="24"/>
              </w:rPr>
              <w:t>签署政府采购中标（成交）合同后，登录“徽采云”金融服务模块，选择意向产品进行申请，并填写相关信息，“徽采云”金融服务模块将</w:t>
            </w:r>
            <w:r>
              <w:rPr>
                <w:rFonts w:hint="eastAsia" w:ascii="宋体" w:hAnsi="宋体" w:eastAsia="宋体" w:cs="宋体"/>
                <w:sz w:val="24"/>
                <w:szCs w:val="24"/>
              </w:rPr>
              <w:t>成交供应商</w:t>
            </w:r>
            <w:r>
              <w:rPr>
                <w:rFonts w:hint="eastAsia" w:asciiTheme="minorEastAsia" w:hAnsiTheme="minorEastAsia" w:eastAsiaTheme="minorEastAsia"/>
                <w:bCs/>
                <w:sz w:val="24"/>
                <w:szCs w:val="24"/>
              </w:rPr>
              <w:t>融资申请信息推送第三方平台、意向金融机构。</w:t>
            </w:r>
          </w:p>
          <w:p w14:paraId="531781FE">
            <w:pPr>
              <w:numPr>
                <w:ilvl w:val="0"/>
                <w:numId w:val="1"/>
              </w:num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电子保函指引：成交供应商可访问安徽省政府采购网“融资/保函”栏目，申请办理电子保函（包括：履约保函、预付款保函）。</w:t>
            </w:r>
          </w:p>
          <w:p w14:paraId="76485FF3">
            <w:pPr>
              <w:pStyle w:val="37"/>
              <w:widowControl w:val="0"/>
              <w:spacing w:before="0" w:beforeAutospacing="0" w:after="0" w:afterAutospacing="0" w:line="360" w:lineRule="auto"/>
              <w:jc w:val="both"/>
              <w:rPr>
                <w:rFonts w:ascii="宋体" w:hAnsi="宋体" w:eastAsia="宋体"/>
                <w:b w:val="0"/>
                <w:sz w:val="24"/>
              </w:rPr>
            </w:pPr>
            <w:r>
              <w:rPr>
                <w:rFonts w:hint="eastAsia" w:asciiTheme="minorEastAsia" w:hAnsiTheme="minorEastAsia" w:eastAsiaTheme="minorEastAsia"/>
                <w:b w:val="0"/>
                <w:kern w:val="2"/>
                <w:sz w:val="24"/>
                <w:szCs w:val="24"/>
              </w:rPr>
              <w:t>4.</w:t>
            </w:r>
            <w:r>
              <w:rPr>
                <w:rFonts w:hint="eastAsia" w:ascii="宋体" w:hAnsi="宋体" w:eastAsia="宋体"/>
                <w:b w:val="0"/>
                <w:sz w:val="24"/>
              </w:rPr>
              <w:t>社保</w:t>
            </w:r>
            <w:r>
              <w:rPr>
                <w:rFonts w:ascii="宋体" w:hAnsi="宋体" w:eastAsia="宋体"/>
                <w:b w:val="0"/>
                <w:sz w:val="24"/>
              </w:rPr>
              <w:t>证明材料</w:t>
            </w:r>
            <w:r>
              <w:rPr>
                <w:rFonts w:hint="eastAsia" w:ascii="宋体" w:hAnsi="宋体" w:eastAsia="宋体"/>
                <w:b w:val="0"/>
                <w:sz w:val="24"/>
              </w:rPr>
              <w:t>（如有）：</w:t>
            </w:r>
          </w:p>
          <w:p w14:paraId="7E97F87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本项目磋商文件中要求提供的社保</w:t>
            </w:r>
            <w:r>
              <w:rPr>
                <w:rFonts w:ascii="宋体" w:hAnsi="宋体" w:eastAsia="宋体"/>
                <w:b w:val="0"/>
                <w:sz w:val="24"/>
              </w:rPr>
              <w:t>证明材料</w:t>
            </w:r>
            <w:r>
              <w:rPr>
                <w:rFonts w:hint="eastAsia" w:ascii="宋体" w:hAnsi="宋体" w:eastAsia="宋体"/>
                <w:b w:val="0"/>
                <w:sz w:val="24"/>
              </w:rPr>
              <w:t>为下述形式之一（响应文件中须提供扫描件）：</w:t>
            </w:r>
          </w:p>
          <w:p w14:paraId="6EEDDCB3">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（1）</w:t>
            </w:r>
            <w:r>
              <w:rPr>
                <w:rFonts w:ascii="宋体" w:hAnsi="宋体" w:eastAsia="宋体"/>
                <w:b w:val="0"/>
                <w:sz w:val="24"/>
              </w:rPr>
              <w:t>社保局官方网站查询的缴费记录截图；</w:t>
            </w:r>
          </w:p>
          <w:p w14:paraId="2C2C4678">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（2）</w:t>
            </w:r>
            <w:r>
              <w:rPr>
                <w:rFonts w:ascii="宋体" w:hAnsi="宋体" w:eastAsia="宋体"/>
                <w:b w:val="0"/>
                <w:sz w:val="24"/>
              </w:rPr>
              <w:t>社保局的书面证明材料；</w:t>
            </w:r>
          </w:p>
          <w:p w14:paraId="030FD934">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（3）</w:t>
            </w:r>
            <w:r>
              <w:rPr>
                <w:rFonts w:ascii="宋体" w:hAnsi="宋体" w:eastAsia="宋体"/>
                <w:b w:val="0"/>
                <w:sz w:val="24"/>
              </w:rPr>
              <w:t>经</w:t>
            </w:r>
            <w:r>
              <w:rPr>
                <w:rFonts w:hint="eastAsia" w:ascii="宋体" w:hAnsi="宋体" w:eastAsia="宋体"/>
                <w:b w:val="0"/>
                <w:sz w:val="24"/>
              </w:rPr>
              <w:t>供应商</w:t>
            </w:r>
            <w:r>
              <w:rPr>
                <w:rFonts w:ascii="宋体" w:hAnsi="宋体" w:eastAsia="宋体"/>
                <w:b w:val="0"/>
                <w:sz w:val="24"/>
              </w:rPr>
              <w:t>委托的第三方人力资源服务机构或与</w:t>
            </w:r>
            <w:r>
              <w:rPr>
                <w:rFonts w:hint="eastAsia" w:ascii="宋体" w:hAnsi="宋体" w:eastAsia="宋体"/>
                <w:b w:val="0"/>
                <w:sz w:val="24"/>
              </w:rPr>
              <w:t>供应商</w:t>
            </w:r>
            <w:r>
              <w:rPr>
                <w:rFonts w:ascii="宋体" w:hAnsi="宋体" w:eastAsia="宋体"/>
                <w:b w:val="0"/>
                <w:sz w:val="24"/>
              </w:rPr>
              <w:t>有直接隶属关系的机构可以代缴社保，但须提供有关证明材料并经</w:t>
            </w:r>
            <w:r>
              <w:rPr>
                <w:rFonts w:hint="eastAsia" w:ascii="宋体" w:hAnsi="宋体" w:eastAsia="宋体"/>
                <w:b w:val="0"/>
                <w:sz w:val="24"/>
              </w:rPr>
              <w:t>磋商小组</w:t>
            </w:r>
            <w:r>
              <w:rPr>
                <w:rFonts w:ascii="宋体" w:hAnsi="宋体" w:eastAsia="宋体"/>
                <w:b w:val="0"/>
                <w:sz w:val="24"/>
              </w:rPr>
              <w:t>确认。</w:t>
            </w:r>
          </w:p>
          <w:p w14:paraId="3E6FA6BB">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（4）</w:t>
            </w:r>
            <w:r>
              <w:rPr>
                <w:rFonts w:ascii="宋体" w:hAnsi="宋体" w:eastAsia="宋体"/>
                <w:b w:val="0"/>
                <w:sz w:val="24"/>
              </w:rPr>
              <w:t>参与</w:t>
            </w:r>
            <w:r>
              <w:rPr>
                <w:rFonts w:hint="eastAsia" w:ascii="宋体" w:hAnsi="宋体" w:eastAsia="宋体"/>
                <w:b w:val="0"/>
                <w:sz w:val="24"/>
              </w:rPr>
              <w:t>磋商</w:t>
            </w:r>
            <w:r>
              <w:rPr>
                <w:rFonts w:ascii="宋体" w:hAnsi="宋体" w:eastAsia="宋体"/>
                <w:b w:val="0"/>
                <w:sz w:val="24"/>
              </w:rPr>
              <w:t>的院校，社保证明可以用以下任意一种：</w:t>
            </w:r>
          </w:p>
          <w:p w14:paraId="2F719C7F">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①</w:t>
            </w:r>
            <w:r>
              <w:rPr>
                <w:rFonts w:ascii="宋体" w:hAnsi="宋体" w:eastAsia="宋体"/>
                <w:b w:val="0"/>
                <w:sz w:val="24"/>
              </w:rPr>
              <w:t>加盖</w:t>
            </w:r>
            <w:r>
              <w:rPr>
                <w:rFonts w:hint="eastAsia" w:ascii="宋体" w:hAnsi="宋体" w:eastAsia="宋体"/>
                <w:b w:val="0"/>
                <w:sz w:val="24"/>
              </w:rPr>
              <w:t>供应商</w:t>
            </w:r>
            <w:r>
              <w:rPr>
                <w:rFonts w:ascii="宋体" w:hAnsi="宋体" w:eastAsia="宋体"/>
                <w:b w:val="0"/>
                <w:sz w:val="24"/>
              </w:rPr>
              <w:t>公章的教师证（须为本</w:t>
            </w:r>
            <w:r>
              <w:rPr>
                <w:rFonts w:hint="eastAsia" w:ascii="宋体" w:hAnsi="宋体" w:eastAsia="宋体"/>
                <w:b w:val="0"/>
                <w:sz w:val="24"/>
              </w:rPr>
              <w:t>单位</w:t>
            </w:r>
            <w:r>
              <w:rPr>
                <w:rFonts w:ascii="宋体" w:hAnsi="宋体" w:eastAsia="宋体"/>
                <w:b w:val="0"/>
                <w:sz w:val="24"/>
              </w:rPr>
              <w:t>人员）</w:t>
            </w:r>
            <w:r>
              <w:rPr>
                <w:rFonts w:hint="eastAsia" w:ascii="宋体" w:hAnsi="宋体" w:eastAsia="宋体"/>
                <w:b w:val="0"/>
                <w:sz w:val="24"/>
              </w:rPr>
              <w:t>；</w:t>
            </w:r>
          </w:p>
          <w:p w14:paraId="3B3C91F0">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②</w:t>
            </w:r>
            <w:r>
              <w:rPr>
                <w:rFonts w:ascii="宋体" w:hAnsi="宋体" w:eastAsia="宋体"/>
                <w:b w:val="0"/>
                <w:sz w:val="24"/>
              </w:rPr>
              <w:t>医保证明材料</w:t>
            </w:r>
            <w:r>
              <w:rPr>
                <w:rFonts w:hint="eastAsia" w:ascii="宋体" w:hAnsi="宋体" w:eastAsia="宋体"/>
                <w:b w:val="0"/>
                <w:sz w:val="24"/>
              </w:rPr>
              <w:t>。</w:t>
            </w:r>
          </w:p>
          <w:p w14:paraId="0A868BCD">
            <w:pPr>
              <w:pStyle w:val="37"/>
              <w:widowControl w:val="0"/>
              <w:spacing w:before="0" w:beforeAutospacing="0" w:after="0" w:afterAutospacing="0" w:line="360" w:lineRule="auto"/>
              <w:jc w:val="both"/>
              <w:rPr>
                <w:rFonts w:ascii="宋体" w:hAnsi="宋体" w:eastAsia="宋体"/>
                <w:b w:val="0"/>
                <w:sz w:val="24"/>
              </w:rPr>
            </w:pPr>
            <w:r>
              <w:rPr>
                <w:rFonts w:hint="eastAsia" w:ascii="宋体" w:hAnsi="宋体" w:eastAsia="宋体"/>
                <w:b w:val="0"/>
                <w:sz w:val="24"/>
              </w:rPr>
              <w:t>（5）</w:t>
            </w:r>
            <w:r>
              <w:rPr>
                <w:rFonts w:ascii="宋体" w:hAnsi="宋体" w:eastAsia="宋体"/>
                <w:b w:val="0"/>
                <w:sz w:val="24"/>
              </w:rPr>
              <w:t>其他经</w:t>
            </w:r>
            <w:r>
              <w:rPr>
                <w:rFonts w:hint="eastAsia" w:ascii="宋体" w:hAnsi="宋体" w:eastAsia="宋体"/>
                <w:b w:val="0"/>
                <w:sz w:val="24"/>
              </w:rPr>
              <w:t>磋商小组</w:t>
            </w:r>
            <w:r>
              <w:rPr>
                <w:rFonts w:ascii="宋体" w:hAnsi="宋体" w:eastAsia="宋体"/>
                <w:b w:val="0"/>
                <w:sz w:val="24"/>
              </w:rPr>
              <w:t>认可的证明材料。</w:t>
            </w:r>
          </w:p>
          <w:p w14:paraId="49E0AED3">
            <w:pPr>
              <w:pStyle w:val="37"/>
              <w:widowControl w:val="0"/>
              <w:spacing w:before="0" w:beforeAutospacing="0" w:after="0" w:afterAutospacing="0" w:line="360" w:lineRule="auto"/>
              <w:jc w:val="both"/>
              <w:rPr>
                <w:rFonts w:asciiTheme="minorEastAsia" w:hAnsiTheme="minorEastAsia" w:eastAsiaTheme="minorEastAsia"/>
                <w:b w:val="0"/>
                <w:kern w:val="2"/>
                <w:sz w:val="24"/>
                <w:szCs w:val="24"/>
              </w:rPr>
            </w:pPr>
            <w:r>
              <w:rPr>
                <w:rFonts w:hint="eastAsia" w:ascii="宋体" w:hAnsi="宋体" w:eastAsia="宋体"/>
                <w:b w:val="0"/>
                <w:sz w:val="24"/>
              </w:rPr>
              <w:t>（6）法定代表人参与项目的，无需提供社保证明材料，提供身份证明材料即可。</w:t>
            </w:r>
          </w:p>
          <w:p w14:paraId="03E9A429">
            <w:pPr>
              <w:spacing w:line="360" w:lineRule="auto"/>
              <w:rPr>
                <w:rFonts w:ascii="宋体" w:hAnsi="宋体" w:eastAsia="宋体"/>
                <w:sz w:val="24"/>
              </w:rPr>
            </w:pPr>
            <w:r>
              <w:rPr>
                <w:rFonts w:hint="eastAsia" w:asciiTheme="minorEastAsia" w:hAnsiTheme="minorEastAsia" w:eastAsiaTheme="minorEastAsia"/>
                <w:bCs/>
                <w:sz w:val="24"/>
                <w:szCs w:val="24"/>
              </w:rPr>
              <w:t>5.</w:t>
            </w:r>
            <w:r>
              <w:rPr>
                <w:rFonts w:hint="eastAsia" w:ascii="宋体" w:hAnsi="宋体" w:eastAsia="宋体"/>
                <w:sz w:val="24"/>
              </w:rPr>
              <w:t>重要提示</w:t>
            </w:r>
          </w:p>
          <w:p w14:paraId="4DD15AE4">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成交供应商</w:t>
            </w:r>
            <w:r>
              <w:rPr>
                <w:rFonts w:asciiTheme="minorEastAsia" w:hAnsiTheme="minorEastAsia" w:eastAsiaTheme="minorEastAsia"/>
                <w:bCs/>
                <w:sz w:val="24"/>
                <w:szCs w:val="24"/>
              </w:rPr>
              <w:t>应在规定期限内与</w:t>
            </w:r>
            <w:r>
              <w:rPr>
                <w:rFonts w:hint="eastAsia" w:asciiTheme="minorEastAsia" w:hAnsiTheme="minorEastAsia" w:eastAsiaTheme="minorEastAsia"/>
                <w:bCs/>
                <w:sz w:val="24"/>
                <w:szCs w:val="24"/>
              </w:rPr>
              <w:t>采购</w:t>
            </w:r>
            <w:r>
              <w:rPr>
                <w:rFonts w:asciiTheme="minorEastAsia" w:hAnsiTheme="minorEastAsia" w:eastAsiaTheme="minorEastAsia"/>
                <w:bCs/>
                <w:sz w:val="24"/>
                <w:szCs w:val="24"/>
              </w:rPr>
              <w:t>人签订合同，若</w:t>
            </w:r>
            <w:r>
              <w:rPr>
                <w:rFonts w:hint="eastAsia" w:asciiTheme="minorEastAsia" w:hAnsiTheme="minorEastAsia" w:eastAsiaTheme="minorEastAsia"/>
                <w:bCs/>
                <w:sz w:val="24"/>
                <w:szCs w:val="24"/>
              </w:rPr>
              <w:t>成交供应商</w:t>
            </w:r>
            <w:r>
              <w:rPr>
                <w:rFonts w:asciiTheme="minorEastAsia" w:hAnsiTheme="minorEastAsia" w:eastAsiaTheme="minorEastAsia"/>
                <w:bCs/>
                <w:sz w:val="24"/>
                <w:szCs w:val="24"/>
              </w:rPr>
              <w:t>未能在规定期限内签订合同，采购人有权取消</w:t>
            </w:r>
            <w:r>
              <w:rPr>
                <w:rFonts w:hint="eastAsia" w:asciiTheme="minorEastAsia" w:hAnsiTheme="minorEastAsia" w:eastAsiaTheme="minorEastAsia"/>
                <w:bCs/>
                <w:sz w:val="24"/>
                <w:szCs w:val="24"/>
              </w:rPr>
              <w:t>成交供应商成交</w:t>
            </w:r>
            <w:r>
              <w:rPr>
                <w:rFonts w:asciiTheme="minorEastAsia" w:hAnsiTheme="minorEastAsia" w:eastAsiaTheme="minorEastAsia"/>
                <w:bCs/>
                <w:sz w:val="24"/>
                <w:szCs w:val="24"/>
              </w:rPr>
              <w:t>资格，并将相关违约行为报送监管部门，实施信用惩戒</w:t>
            </w:r>
            <w:r>
              <w:rPr>
                <w:rFonts w:hint="eastAsia" w:asciiTheme="minorEastAsia" w:hAnsiTheme="minorEastAsia" w:eastAsiaTheme="minorEastAsia"/>
                <w:bCs/>
                <w:sz w:val="24"/>
                <w:szCs w:val="24"/>
              </w:rPr>
              <w:t>；</w:t>
            </w:r>
          </w:p>
          <w:p w14:paraId="15E525E5">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（2</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合同签订后，成交供应商存在规定时间内不组织人员进场开工，不履行供货、安装或服务义务等情况，采购人有权解除合同，并追究违约责任，同时将相关违约行为报送监管部门，记不良行为记录，实施信用惩戒；</w:t>
            </w:r>
          </w:p>
          <w:p w14:paraId="1B790D8B">
            <w:pPr>
              <w:spacing w:line="360" w:lineRule="auto"/>
              <w:rPr>
                <w:rFonts w:asciiTheme="minorEastAsia" w:hAnsiTheme="minorEastAsia" w:eastAsiaTheme="minorEastAsia"/>
                <w:bCs/>
                <w:sz w:val="24"/>
                <w:szCs w:val="24"/>
              </w:rPr>
            </w:pPr>
            <w:r>
              <w:rPr>
                <w:rFonts w:hint="eastAsia" w:asciiTheme="minorEastAsia" w:hAnsiTheme="minorEastAsia" w:eastAsiaTheme="minorEastAsia"/>
                <w:bCs/>
                <w:sz w:val="24"/>
                <w:szCs w:val="24"/>
              </w:rPr>
              <w:t>（3</w:t>
            </w:r>
            <w:r>
              <w:rPr>
                <w:rFonts w:asciiTheme="minorEastAsia" w:hAnsiTheme="minorEastAsia" w:eastAsiaTheme="minorEastAsia"/>
                <w:bCs/>
                <w:sz w:val="24"/>
                <w:szCs w:val="24"/>
              </w:rPr>
              <w:t>）</w:t>
            </w:r>
            <w:r>
              <w:rPr>
                <w:rFonts w:hint="eastAsia" w:asciiTheme="minorEastAsia" w:hAnsiTheme="minorEastAsia" w:eastAsiaTheme="minorEastAsia"/>
                <w:bCs/>
                <w:sz w:val="24"/>
                <w:szCs w:val="24"/>
              </w:rPr>
              <w:t>成交供应商成交</w:t>
            </w:r>
            <w:r>
              <w:rPr>
                <w:rFonts w:asciiTheme="minorEastAsia" w:hAnsiTheme="minorEastAsia" w:eastAsiaTheme="minorEastAsia"/>
                <w:bCs/>
                <w:sz w:val="24"/>
                <w:szCs w:val="24"/>
              </w:rPr>
              <w:t>后被监管部门查实存在违法行为，不满足</w:t>
            </w:r>
            <w:r>
              <w:rPr>
                <w:rFonts w:hint="eastAsia" w:asciiTheme="minorEastAsia" w:hAnsiTheme="minorEastAsia" w:eastAsiaTheme="minorEastAsia"/>
                <w:bCs/>
                <w:sz w:val="24"/>
                <w:szCs w:val="24"/>
              </w:rPr>
              <w:t>成交</w:t>
            </w:r>
            <w:r>
              <w:rPr>
                <w:rFonts w:asciiTheme="minorEastAsia" w:hAnsiTheme="minorEastAsia" w:eastAsiaTheme="minorEastAsia"/>
                <w:bCs/>
                <w:sz w:val="24"/>
                <w:szCs w:val="24"/>
              </w:rPr>
              <w:t>条件的，由采购人取消</w:t>
            </w:r>
            <w:r>
              <w:rPr>
                <w:rFonts w:hint="eastAsia" w:asciiTheme="minorEastAsia" w:hAnsiTheme="minorEastAsia" w:eastAsiaTheme="minorEastAsia"/>
                <w:bCs/>
                <w:sz w:val="24"/>
                <w:szCs w:val="24"/>
              </w:rPr>
              <w:t>成交</w:t>
            </w:r>
            <w:r>
              <w:rPr>
                <w:rFonts w:asciiTheme="minorEastAsia" w:hAnsiTheme="minorEastAsia" w:eastAsiaTheme="minorEastAsia"/>
                <w:bCs/>
                <w:sz w:val="24"/>
                <w:szCs w:val="24"/>
              </w:rPr>
              <w:t>资格，并做好项目后续工作</w:t>
            </w:r>
            <w:r>
              <w:rPr>
                <w:rFonts w:hint="eastAsia" w:asciiTheme="minorEastAsia" w:hAnsiTheme="minorEastAsia" w:eastAsiaTheme="minorEastAsia"/>
                <w:bCs/>
                <w:sz w:val="24"/>
                <w:szCs w:val="24"/>
              </w:rPr>
              <w:t>；</w:t>
            </w:r>
          </w:p>
          <w:p w14:paraId="3B3DFD01">
            <w:pPr>
              <w:pStyle w:val="37"/>
              <w:widowControl w:val="0"/>
              <w:spacing w:before="0" w:beforeAutospacing="0" w:after="0" w:afterAutospacing="0" w:line="360" w:lineRule="auto"/>
              <w:jc w:val="both"/>
              <w:rPr>
                <w:rFonts w:asciiTheme="minorEastAsia" w:hAnsiTheme="minorEastAsia" w:eastAsiaTheme="minorEastAsia"/>
                <w:b w:val="0"/>
                <w:bCs w:val="0"/>
                <w:kern w:val="2"/>
                <w:sz w:val="24"/>
                <w:szCs w:val="24"/>
              </w:rPr>
            </w:pPr>
            <w:r>
              <w:rPr>
                <w:rFonts w:hint="eastAsia" w:asciiTheme="minorEastAsia" w:hAnsiTheme="minorEastAsia" w:eastAsiaTheme="minorEastAsia"/>
                <w:b w:val="0"/>
                <w:bCs w:val="0"/>
                <w:sz w:val="24"/>
                <w:szCs w:val="24"/>
              </w:rPr>
              <w:t>（4</w:t>
            </w:r>
            <w:r>
              <w:rPr>
                <w:rFonts w:asciiTheme="minorEastAsia" w:hAnsiTheme="minorEastAsia" w:eastAsiaTheme="minorEastAsia"/>
                <w:b w:val="0"/>
                <w:bCs w:val="0"/>
                <w:sz w:val="24"/>
                <w:szCs w:val="24"/>
              </w:rPr>
              <w:t>）</w:t>
            </w:r>
            <w:r>
              <w:rPr>
                <w:rFonts w:hint="eastAsia" w:asciiTheme="minorEastAsia" w:hAnsiTheme="minorEastAsia" w:eastAsiaTheme="minorEastAsia"/>
                <w:b w:val="0"/>
                <w:bCs w:val="0"/>
                <w:sz w:val="24"/>
                <w:szCs w:val="24"/>
              </w:rPr>
              <w:t>成交供应商</w:t>
            </w:r>
            <w:r>
              <w:rPr>
                <w:rFonts w:asciiTheme="minorEastAsia" w:hAnsiTheme="minorEastAsia" w:eastAsiaTheme="minorEastAsia"/>
                <w:b w:val="0"/>
                <w:bCs w:val="0"/>
                <w:sz w:val="24"/>
                <w:szCs w:val="24"/>
              </w:rPr>
              <w:t>在</w:t>
            </w:r>
            <w:r>
              <w:rPr>
                <w:rFonts w:hint="eastAsia" w:asciiTheme="minorEastAsia" w:hAnsiTheme="minorEastAsia" w:eastAsiaTheme="minorEastAsia"/>
                <w:b w:val="0"/>
                <w:bCs w:val="0"/>
                <w:sz w:val="24"/>
                <w:szCs w:val="24"/>
              </w:rPr>
              <w:t>成交</w:t>
            </w:r>
            <w:r>
              <w:rPr>
                <w:rFonts w:asciiTheme="minorEastAsia" w:hAnsiTheme="minorEastAsia" w:eastAsiaTheme="minorEastAsia"/>
                <w:b w:val="0"/>
                <w:bCs w:val="0"/>
                <w:sz w:val="24"/>
                <w:szCs w:val="24"/>
              </w:rPr>
              <w:t>项目发生投诉、信访举报案件、履约存在争议时，拒绝协助配合执法部门调查案件的，采购人可以取消其</w:t>
            </w:r>
            <w:r>
              <w:rPr>
                <w:rFonts w:hint="eastAsia" w:asciiTheme="minorEastAsia" w:hAnsiTheme="minorEastAsia" w:eastAsiaTheme="minorEastAsia"/>
                <w:b w:val="0"/>
                <w:bCs w:val="0"/>
                <w:sz w:val="24"/>
                <w:szCs w:val="24"/>
              </w:rPr>
              <w:t>成交</w:t>
            </w:r>
            <w:r>
              <w:rPr>
                <w:rFonts w:asciiTheme="minorEastAsia" w:hAnsiTheme="minorEastAsia" w:eastAsiaTheme="minorEastAsia"/>
                <w:b w:val="0"/>
                <w:bCs w:val="0"/>
                <w:sz w:val="24"/>
                <w:szCs w:val="24"/>
              </w:rPr>
              <w:t>资格或解除合同，并追究其违约责任。</w:t>
            </w:r>
          </w:p>
          <w:p w14:paraId="2D431621">
            <w:pPr>
              <w:pStyle w:val="37"/>
              <w:widowControl w:val="0"/>
              <w:spacing w:before="0" w:beforeAutospacing="0" w:after="0" w:afterAutospacing="0" w:line="360" w:lineRule="auto"/>
              <w:jc w:val="both"/>
              <w:rPr>
                <w:rFonts w:asciiTheme="minorEastAsia" w:hAnsiTheme="minorEastAsia" w:eastAsiaTheme="minorEastAsia"/>
                <w:b w:val="0"/>
                <w:kern w:val="2"/>
                <w:sz w:val="24"/>
                <w:szCs w:val="24"/>
              </w:rPr>
            </w:pPr>
            <w:r>
              <w:rPr>
                <w:rFonts w:hint="eastAsia" w:asciiTheme="minorEastAsia" w:hAnsiTheme="minorEastAsia" w:eastAsiaTheme="minorEastAsia"/>
                <w:b w:val="0"/>
                <w:kern w:val="2"/>
                <w:sz w:val="24"/>
                <w:szCs w:val="24"/>
              </w:rPr>
              <w:t>6.特别提醒</w:t>
            </w:r>
          </w:p>
          <w:p w14:paraId="00178C8A">
            <w:pPr>
              <w:pStyle w:val="37"/>
              <w:widowControl w:val="0"/>
              <w:spacing w:before="0" w:beforeAutospacing="0" w:after="0" w:afterAutospacing="0" w:line="360" w:lineRule="auto"/>
              <w:jc w:val="both"/>
              <w:rPr>
                <w:rFonts w:asciiTheme="minorEastAsia" w:hAnsiTheme="minorEastAsia" w:eastAsiaTheme="minorEastAsia"/>
                <w:b w:val="0"/>
                <w:bCs w:val="0"/>
                <w:sz w:val="24"/>
                <w:szCs w:val="24"/>
              </w:rPr>
            </w:pPr>
            <w:r>
              <w:rPr>
                <w:rFonts w:hint="eastAsia" w:asciiTheme="minorEastAsia" w:hAnsiTheme="minorEastAsia" w:eastAsiaTheme="minorEastAsia"/>
                <w:b w:val="0"/>
                <w:bCs w:val="0"/>
                <w:sz w:val="24"/>
                <w:szCs w:val="24"/>
              </w:rPr>
              <w:t>（1）本项目评审时将查询响应文件制作机器码，如不同响应文件的制作机器码相同，相关响应文件将被认定为</w:t>
            </w:r>
            <w:r>
              <w:rPr>
                <w:rFonts w:hint="eastAsia" w:asciiTheme="minorEastAsia" w:hAnsiTheme="minorEastAsia" w:eastAsiaTheme="minorEastAsia"/>
                <w:sz w:val="24"/>
                <w:szCs w:val="24"/>
              </w:rPr>
              <w:t>响应无效</w:t>
            </w:r>
            <w:r>
              <w:rPr>
                <w:rFonts w:hint="eastAsia" w:asciiTheme="minorEastAsia" w:hAnsiTheme="minorEastAsia" w:eastAsiaTheme="minorEastAsia"/>
                <w:b w:val="0"/>
                <w:bCs w:val="0"/>
                <w:sz w:val="24"/>
                <w:szCs w:val="24"/>
              </w:rPr>
              <w:t>，并报政府采购监督管理部门处理。</w:t>
            </w:r>
          </w:p>
          <w:p w14:paraId="162EF748">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w:t>
            </w:r>
            <w:r>
              <w:rPr>
                <w:rFonts w:asciiTheme="minorEastAsia" w:hAnsiTheme="minorEastAsia" w:eastAsiaTheme="minorEastAsia"/>
                <w:sz w:val="24"/>
                <w:szCs w:val="24"/>
              </w:rPr>
              <w:t>2）因电子服务系统或电子交易系统出现软件设计或功能缺陷、运行异常等情况，影响政府采购活动正常进行的，政府采购各方当事人免责。</w:t>
            </w:r>
          </w:p>
          <w:p w14:paraId="21C3BEB5">
            <w:pPr>
              <w:spacing w:line="360" w:lineRule="auto"/>
              <w:rPr>
                <w:rFonts w:asciiTheme="minorEastAsia" w:hAnsiTheme="minorEastAsia" w:eastAsiaTheme="minorEastAsia"/>
                <w:bCs/>
                <w:sz w:val="24"/>
                <w:szCs w:val="24"/>
              </w:rPr>
            </w:pPr>
            <w:r>
              <w:rPr>
                <w:rFonts w:hint="eastAsia" w:asciiTheme="minorEastAsia" w:hAnsiTheme="minorEastAsia" w:eastAsiaTheme="minorEastAsia"/>
                <w:sz w:val="24"/>
                <w:szCs w:val="24"/>
              </w:rPr>
              <w:t>7.不</w:t>
            </w:r>
            <w:r>
              <w:rPr>
                <w:rFonts w:hint="eastAsia" w:ascii="宋体" w:hAnsi="宋体" w:eastAsia="宋体" w:cs="宋体"/>
                <w:sz w:val="24"/>
              </w:rPr>
              <w:t>允许大中型企业向小微企业分包。</w:t>
            </w:r>
          </w:p>
        </w:tc>
      </w:tr>
    </w:tbl>
    <w:p w14:paraId="19944930">
      <w:pPr>
        <w:spacing w:line="360" w:lineRule="auto"/>
        <w:jc w:val="center"/>
        <w:outlineLvl w:val="1"/>
        <w:rPr>
          <w:rFonts w:asciiTheme="minorEastAsia" w:hAnsiTheme="minorEastAsia" w:eastAsiaTheme="minorEastAsia"/>
          <w:b/>
          <w:sz w:val="24"/>
        </w:rPr>
      </w:pPr>
      <w:r>
        <w:rPr>
          <w:rFonts w:asciiTheme="minorEastAsia" w:hAnsiTheme="minorEastAsia" w:eastAsiaTheme="minorEastAsia"/>
          <w:b/>
          <w:sz w:val="28"/>
        </w:rPr>
        <w:br w:type="page"/>
      </w:r>
      <w:bookmarkStart w:id="44" w:name="_Toc27470"/>
      <w:bookmarkStart w:id="45" w:name="_Toc14293"/>
      <w:r>
        <w:rPr>
          <w:rFonts w:hint="eastAsia" w:asciiTheme="minorEastAsia" w:hAnsiTheme="minorEastAsia" w:eastAsiaTheme="minorEastAsia"/>
          <w:b/>
          <w:sz w:val="24"/>
        </w:rPr>
        <w:t>二、供应商</w:t>
      </w:r>
      <w:r>
        <w:rPr>
          <w:rFonts w:asciiTheme="minorEastAsia" w:hAnsiTheme="minorEastAsia" w:eastAsiaTheme="minorEastAsia"/>
          <w:b/>
          <w:sz w:val="24"/>
        </w:rPr>
        <w:t>须知</w:t>
      </w:r>
      <w:r>
        <w:rPr>
          <w:rFonts w:hint="eastAsia" w:asciiTheme="minorEastAsia" w:hAnsiTheme="minorEastAsia" w:eastAsiaTheme="minorEastAsia"/>
          <w:b/>
          <w:sz w:val="24"/>
        </w:rPr>
        <w:t>正文</w:t>
      </w:r>
      <w:bookmarkEnd w:id="44"/>
      <w:bookmarkEnd w:id="45"/>
    </w:p>
    <w:p w14:paraId="43559500">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w:t>
      </w:r>
      <w:r>
        <w:rPr>
          <w:rFonts w:asciiTheme="minorEastAsia" w:hAnsiTheme="minorEastAsia" w:eastAsiaTheme="minorEastAsia"/>
          <w:b/>
          <w:sz w:val="24"/>
        </w:rPr>
        <w:t>.</w:t>
      </w:r>
      <w:r>
        <w:rPr>
          <w:rFonts w:hint="eastAsia" w:asciiTheme="minorEastAsia" w:hAnsiTheme="minorEastAsia" w:eastAsiaTheme="minorEastAsia"/>
          <w:b/>
          <w:sz w:val="24"/>
        </w:rPr>
        <w:t>采购人、采购代理机构及供应商</w:t>
      </w:r>
    </w:p>
    <w:p w14:paraId="2E22FDA7">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.1采购人：是指依法开展政府采购活动的国家机关、事业单位、团体组织。</w:t>
      </w:r>
    </w:p>
    <w:p w14:paraId="56BD9A3F">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.2采购代理机构：是指集中采购机构或从事采购代理业务的社会中介机构。</w:t>
      </w:r>
    </w:p>
    <w:p w14:paraId="246B0A5A">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.3政府采购监督管理部门：</w:t>
      </w:r>
      <w:r>
        <w:rPr>
          <w:rFonts w:hint="eastAsia" w:ascii="宋体" w:hAnsi="宋体" w:eastAsia="宋体"/>
          <w:sz w:val="24"/>
        </w:rPr>
        <w:t>各级人民政府指定的有关部门依法履行与政府采购活动有关的监督管理职责</w:t>
      </w:r>
      <w:r>
        <w:rPr>
          <w:rFonts w:ascii="宋体" w:hAnsi="宋体" w:eastAsia="宋体"/>
          <w:sz w:val="24"/>
        </w:rPr>
        <w:t>。</w:t>
      </w:r>
    </w:p>
    <w:p w14:paraId="3131AEE8">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供应商</w:t>
      </w:r>
      <w:r>
        <w:rPr>
          <w:rFonts w:ascii="宋体" w:hAnsi="宋体" w:eastAsia="宋体"/>
          <w:sz w:val="24"/>
        </w:rPr>
        <w:t>：是指向采购人提供货物、工程或者服务的法人、</w:t>
      </w:r>
      <w:r>
        <w:rPr>
          <w:rFonts w:hint="eastAsia" w:ascii="宋体" w:hAnsi="宋体" w:eastAsia="宋体"/>
          <w:sz w:val="24"/>
        </w:rPr>
        <w:t>其他</w:t>
      </w:r>
      <w:r>
        <w:rPr>
          <w:rFonts w:ascii="宋体" w:hAnsi="宋体" w:eastAsia="宋体"/>
          <w:sz w:val="24"/>
        </w:rPr>
        <w:t>组织或者自然人。</w:t>
      </w:r>
      <w:r>
        <w:rPr>
          <w:rFonts w:hint="eastAsia" w:ascii="宋体" w:hAnsi="宋体" w:eastAsia="宋体"/>
          <w:sz w:val="24"/>
        </w:rPr>
        <w:t>分支机构不得参加政府采购活动，但银行、保险、石油石化、电力、电信等特殊行业除外。</w:t>
      </w:r>
      <w:r>
        <w:rPr>
          <w:rFonts w:ascii="宋体" w:hAnsi="宋体" w:eastAsia="宋体"/>
          <w:sz w:val="24"/>
        </w:rPr>
        <w:t>本项目的</w:t>
      </w:r>
      <w:r>
        <w:rPr>
          <w:rFonts w:hint="eastAsia" w:ascii="宋体" w:hAnsi="宋体" w:eastAsia="宋体"/>
          <w:sz w:val="24"/>
        </w:rPr>
        <w:t>供应商</w:t>
      </w:r>
      <w:r>
        <w:rPr>
          <w:rFonts w:ascii="宋体" w:hAnsi="宋体" w:eastAsia="宋体"/>
          <w:sz w:val="24"/>
        </w:rPr>
        <w:t>及其</w:t>
      </w:r>
      <w:r>
        <w:rPr>
          <w:rFonts w:hint="eastAsia" w:ascii="宋体" w:hAnsi="宋体" w:eastAsia="宋体"/>
          <w:sz w:val="24"/>
        </w:rPr>
        <w:t>所</w:t>
      </w:r>
      <w:r>
        <w:rPr>
          <w:rFonts w:ascii="宋体" w:hAnsi="宋体" w:eastAsia="宋体"/>
          <w:sz w:val="24"/>
        </w:rPr>
        <w:t>投货物须满足以下条件：</w:t>
      </w:r>
    </w:p>
    <w:p w14:paraId="7D1286F1">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1</w:t>
      </w:r>
      <w:r>
        <w:rPr>
          <w:rFonts w:ascii="宋体" w:hAnsi="宋体" w:eastAsia="宋体"/>
          <w:sz w:val="24"/>
        </w:rPr>
        <w:t>具备《中华人民共和国政府采购法》第二十二条关于供应商条件的规定，遵守本项目采购人本级和上级财政部门政府采购的有关规定。</w:t>
      </w:r>
    </w:p>
    <w:p w14:paraId="2331BEE1">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2</w:t>
      </w:r>
      <w:r>
        <w:rPr>
          <w:rFonts w:ascii="宋体" w:hAnsi="宋体" w:eastAsia="宋体"/>
          <w:sz w:val="24"/>
        </w:rPr>
        <w:t>以采购代理机构认可的方式获得了本项目的</w:t>
      </w:r>
      <w:r>
        <w:rPr>
          <w:rFonts w:hint="eastAsia" w:ascii="宋体" w:hAnsi="宋体" w:eastAsia="宋体"/>
          <w:sz w:val="24"/>
        </w:rPr>
        <w:t>磋商</w:t>
      </w:r>
      <w:r>
        <w:rPr>
          <w:rFonts w:ascii="宋体" w:hAnsi="宋体" w:eastAsia="宋体"/>
          <w:sz w:val="24"/>
        </w:rPr>
        <w:t>文件。</w:t>
      </w:r>
    </w:p>
    <w:p w14:paraId="11114088">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4.</w:t>
      </w:r>
      <w:r>
        <w:rPr>
          <w:rFonts w:hint="eastAsia" w:ascii="宋体" w:hAnsi="宋体" w:eastAsia="宋体"/>
          <w:sz w:val="24"/>
        </w:rPr>
        <w:t>3</w:t>
      </w:r>
      <w:r>
        <w:rPr>
          <w:rFonts w:ascii="宋体" w:hAnsi="宋体" w:eastAsia="宋体"/>
          <w:sz w:val="24"/>
        </w:rPr>
        <w:t>若</w:t>
      </w:r>
      <w:r>
        <w:rPr>
          <w:rFonts w:hint="eastAsia" w:ascii="宋体" w:hAnsi="宋体" w:eastAsia="宋体"/>
          <w:sz w:val="24"/>
        </w:rPr>
        <w:t>采购需求</w:t>
      </w:r>
      <w:r>
        <w:rPr>
          <w:rFonts w:ascii="宋体" w:hAnsi="宋体" w:eastAsia="宋体"/>
          <w:sz w:val="24"/>
        </w:rPr>
        <w:t>中写明允许采购进口产品，</w:t>
      </w:r>
      <w:r>
        <w:rPr>
          <w:rFonts w:hint="eastAsia" w:ascii="宋体" w:hAnsi="宋体" w:eastAsia="宋体"/>
          <w:sz w:val="24"/>
        </w:rPr>
        <w:t>供应商</w:t>
      </w:r>
      <w:r>
        <w:rPr>
          <w:rFonts w:ascii="宋体" w:hAnsi="宋体" w:eastAsia="宋体"/>
          <w:sz w:val="24"/>
        </w:rPr>
        <w:t>应保证所投产品可履行合法报通关手续进入中国关境内。</w:t>
      </w:r>
    </w:p>
    <w:p w14:paraId="5DFBFC55">
      <w:pPr>
        <w:spacing w:line="360" w:lineRule="auto"/>
        <w:ind w:firstLine="435"/>
        <w:rPr>
          <w:rFonts w:ascii="宋体" w:hAnsi="宋体" w:eastAsia="宋体"/>
          <w:sz w:val="24"/>
        </w:rPr>
      </w:pPr>
      <w:r>
        <w:rPr>
          <w:rFonts w:hint="eastAsia" w:ascii="宋体" w:hAnsi="宋体" w:eastAsia="宋体"/>
          <w:sz w:val="24"/>
        </w:rPr>
        <w:t>若采购需求中未写明允许采购进口产品，如供应商所投产品为进口产品，其响应文件将被认定为</w:t>
      </w:r>
      <w:r>
        <w:rPr>
          <w:rFonts w:hint="eastAsia" w:ascii="宋体" w:hAnsi="宋体" w:eastAsia="宋体"/>
          <w:b/>
          <w:sz w:val="24"/>
        </w:rPr>
        <w:t>响应无效</w:t>
      </w:r>
      <w:r>
        <w:rPr>
          <w:rFonts w:hint="eastAsia" w:ascii="宋体" w:hAnsi="宋体" w:eastAsia="宋体"/>
          <w:sz w:val="24"/>
        </w:rPr>
        <w:t>。</w:t>
      </w:r>
    </w:p>
    <w:p w14:paraId="1A48D106">
      <w:pPr>
        <w:spacing w:line="360" w:lineRule="auto"/>
        <w:ind w:firstLine="435"/>
        <w:rPr>
          <w:rFonts w:ascii="宋体" w:hAnsi="宋体" w:eastAsia="宋体"/>
          <w:sz w:val="24"/>
        </w:rPr>
      </w:pPr>
      <w:bookmarkStart w:id="46" w:name="_Hlk60607583"/>
      <w:r>
        <w:rPr>
          <w:rFonts w:hint="eastAsia" w:ascii="宋体" w:hAnsi="宋体" w:eastAsia="宋体"/>
          <w:bCs/>
          <w:kern w:val="0"/>
          <w:sz w:val="24"/>
          <w:szCs w:val="28"/>
        </w:rPr>
        <w:t>1</w:t>
      </w:r>
      <w:r>
        <w:rPr>
          <w:rFonts w:ascii="宋体" w:hAnsi="宋体" w:eastAsia="宋体"/>
          <w:bCs/>
          <w:kern w:val="0"/>
          <w:sz w:val="24"/>
          <w:szCs w:val="28"/>
        </w:rPr>
        <w:t>.5</w:t>
      </w:r>
      <w:r>
        <w:rPr>
          <w:rFonts w:hint="eastAsia" w:ascii="宋体" w:hAnsi="宋体" w:eastAsia="宋体"/>
          <w:bCs/>
          <w:kern w:val="0"/>
          <w:sz w:val="24"/>
          <w:szCs w:val="28"/>
        </w:rPr>
        <w:t>若竞争性磋商公告</w:t>
      </w:r>
      <w:r>
        <w:rPr>
          <w:rFonts w:ascii="宋体" w:hAnsi="宋体" w:eastAsia="宋体"/>
          <w:bCs/>
          <w:kern w:val="0"/>
          <w:sz w:val="24"/>
          <w:szCs w:val="28"/>
        </w:rPr>
        <w:t>中允许联合体</w:t>
      </w:r>
      <w:r>
        <w:rPr>
          <w:rFonts w:hint="eastAsia" w:ascii="宋体" w:hAnsi="宋体" w:eastAsia="宋体"/>
          <w:bCs/>
          <w:kern w:val="0"/>
          <w:sz w:val="24"/>
          <w:szCs w:val="28"/>
        </w:rPr>
        <w:t>参加磋商</w:t>
      </w:r>
      <w:r>
        <w:rPr>
          <w:rFonts w:ascii="宋体" w:hAnsi="宋体" w:eastAsia="宋体"/>
          <w:bCs/>
          <w:kern w:val="0"/>
          <w:sz w:val="24"/>
          <w:szCs w:val="28"/>
        </w:rPr>
        <w:t>，对联合体规定如下：</w:t>
      </w:r>
    </w:p>
    <w:bookmarkEnd w:id="46"/>
    <w:p w14:paraId="71707AD7">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.1</w:t>
      </w:r>
      <w:r>
        <w:rPr>
          <w:rFonts w:hint="eastAsia" w:ascii="宋体" w:hAnsi="宋体" w:eastAsia="宋体"/>
          <w:sz w:val="24"/>
        </w:rPr>
        <w:t>两个以上供应商可以组成一个磋商联合体，以一个供应商的身份磋商</w:t>
      </w:r>
      <w:r>
        <w:rPr>
          <w:rFonts w:ascii="宋体" w:hAnsi="宋体" w:eastAsia="宋体"/>
          <w:sz w:val="24"/>
        </w:rPr>
        <w:t>。联合体参加磋商的，</w:t>
      </w:r>
      <w:r>
        <w:rPr>
          <w:rFonts w:hint="eastAsia" w:ascii="宋体" w:hAnsi="宋体" w:eastAsia="宋体"/>
          <w:sz w:val="24"/>
        </w:rPr>
        <w:t>磋商文件获取</w:t>
      </w:r>
      <w:r>
        <w:rPr>
          <w:rFonts w:ascii="宋体" w:hAnsi="宋体" w:eastAsia="宋体"/>
          <w:sz w:val="24"/>
        </w:rPr>
        <w:t>手续由联合体</w:t>
      </w:r>
      <w:r>
        <w:rPr>
          <w:rFonts w:hint="eastAsia" w:ascii="宋体" w:hAnsi="宋体" w:eastAsia="宋体"/>
          <w:sz w:val="24"/>
        </w:rPr>
        <w:t>中</w:t>
      </w:r>
      <w:r>
        <w:rPr>
          <w:rFonts w:ascii="宋体" w:hAnsi="宋体" w:eastAsia="宋体"/>
          <w:sz w:val="24"/>
        </w:rPr>
        <w:t>任一</w:t>
      </w:r>
      <w:r>
        <w:rPr>
          <w:rFonts w:hint="eastAsia" w:ascii="宋体" w:hAnsi="宋体" w:eastAsia="宋体"/>
          <w:sz w:val="24"/>
        </w:rPr>
        <w:t>成员单位</w:t>
      </w:r>
      <w:r>
        <w:rPr>
          <w:rFonts w:ascii="宋体" w:hAnsi="宋体" w:eastAsia="宋体"/>
          <w:sz w:val="24"/>
        </w:rPr>
        <w:t>办理均可。</w:t>
      </w:r>
    </w:p>
    <w:p w14:paraId="0369E137">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.2联合体各方均应符合《中华人民共和国政府采购法》第二十二条规定的条件。</w:t>
      </w:r>
    </w:p>
    <w:p w14:paraId="7715ABDB">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.3采购人根据采购项目对</w:t>
      </w:r>
      <w:r>
        <w:rPr>
          <w:rFonts w:hint="eastAsia" w:ascii="宋体" w:hAnsi="宋体" w:eastAsia="宋体"/>
          <w:sz w:val="24"/>
        </w:rPr>
        <w:t>供应商</w:t>
      </w:r>
      <w:r>
        <w:rPr>
          <w:rFonts w:ascii="宋体" w:hAnsi="宋体" w:eastAsia="宋体"/>
          <w:sz w:val="24"/>
        </w:rPr>
        <w:t>的特殊要求，联合体中至少应当有一方符合相关规定。</w:t>
      </w:r>
    </w:p>
    <w:p w14:paraId="1CBDA481">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.4联合体各方应签订</w:t>
      </w:r>
      <w:r>
        <w:rPr>
          <w:rFonts w:hint="eastAsia" w:ascii="宋体" w:hAnsi="宋体" w:eastAsia="宋体"/>
          <w:sz w:val="24"/>
        </w:rPr>
        <w:t>联合协议</w:t>
      </w:r>
      <w:r>
        <w:rPr>
          <w:rFonts w:ascii="宋体" w:hAnsi="宋体" w:eastAsia="宋体"/>
          <w:sz w:val="24"/>
        </w:rPr>
        <w:t>，明确约定联合体各方承担的工作和相应的责任，并将</w:t>
      </w:r>
      <w:r>
        <w:rPr>
          <w:rFonts w:hint="eastAsia" w:ascii="宋体" w:hAnsi="宋体" w:eastAsia="宋体"/>
          <w:sz w:val="24"/>
        </w:rPr>
        <w:t>联合协议</w:t>
      </w:r>
      <w:r>
        <w:rPr>
          <w:rFonts w:ascii="宋体" w:hAnsi="宋体" w:eastAsia="宋体"/>
          <w:sz w:val="24"/>
        </w:rPr>
        <w:t>作为</w:t>
      </w:r>
      <w:r>
        <w:rPr>
          <w:rFonts w:hint="eastAsia" w:ascii="宋体" w:hAnsi="宋体" w:eastAsia="宋体"/>
          <w:sz w:val="24"/>
        </w:rPr>
        <w:t>响应</w:t>
      </w:r>
      <w:r>
        <w:rPr>
          <w:rFonts w:ascii="宋体" w:hAnsi="宋体" w:eastAsia="宋体"/>
          <w:sz w:val="24"/>
        </w:rPr>
        <w:t>文件</w:t>
      </w:r>
      <w:r>
        <w:rPr>
          <w:rFonts w:hint="eastAsia" w:ascii="宋体" w:hAnsi="宋体" w:eastAsia="宋体"/>
          <w:sz w:val="24"/>
        </w:rPr>
        <w:t>的</w:t>
      </w:r>
      <w:r>
        <w:rPr>
          <w:rFonts w:ascii="宋体" w:hAnsi="宋体" w:eastAsia="宋体"/>
          <w:sz w:val="24"/>
        </w:rPr>
        <w:t>一部分提交。</w:t>
      </w:r>
    </w:p>
    <w:p w14:paraId="041BB4B3">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.5大中型企业、其他自然人、法人或者非法人组织与小型、微型企业组成联合体共同参加</w:t>
      </w:r>
      <w:r>
        <w:rPr>
          <w:rFonts w:hint="eastAsia" w:ascii="宋体" w:hAnsi="宋体" w:eastAsia="宋体"/>
          <w:sz w:val="24"/>
        </w:rPr>
        <w:t>磋商</w:t>
      </w:r>
      <w:r>
        <w:rPr>
          <w:rFonts w:ascii="宋体" w:hAnsi="宋体" w:eastAsia="宋体"/>
          <w:sz w:val="24"/>
        </w:rPr>
        <w:t>，</w:t>
      </w:r>
      <w:r>
        <w:rPr>
          <w:rFonts w:hint="eastAsia" w:ascii="宋体" w:hAnsi="宋体" w:eastAsia="宋体"/>
          <w:sz w:val="24"/>
        </w:rPr>
        <w:t>联合协议中</w:t>
      </w:r>
      <w:r>
        <w:rPr>
          <w:rFonts w:ascii="宋体" w:hAnsi="宋体" w:eastAsia="宋体"/>
          <w:sz w:val="24"/>
        </w:rPr>
        <w:t>应写明小型、微型企业的协议合同金额占到</w:t>
      </w:r>
      <w:r>
        <w:rPr>
          <w:rFonts w:hint="eastAsia" w:ascii="宋体" w:hAnsi="宋体" w:eastAsia="宋体"/>
          <w:sz w:val="24"/>
        </w:rPr>
        <w:t>联合协议合同</w:t>
      </w:r>
      <w:r>
        <w:rPr>
          <w:rFonts w:ascii="宋体" w:hAnsi="宋体" w:eastAsia="宋体"/>
          <w:sz w:val="24"/>
        </w:rPr>
        <w:t>总金额的比例。</w:t>
      </w:r>
    </w:p>
    <w:p w14:paraId="0EC9D507">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.5.6</w:t>
      </w:r>
      <w:r>
        <w:rPr>
          <w:rFonts w:hint="eastAsia" w:ascii="宋体" w:hAnsi="宋体" w:eastAsia="宋体"/>
          <w:sz w:val="24"/>
        </w:rPr>
        <w:t>联合体中有同类资质的供应商按照联合体分工承担相同工作的，</w:t>
      </w:r>
      <w:r>
        <w:rPr>
          <w:rFonts w:ascii="宋体" w:hAnsi="宋体" w:eastAsia="宋体"/>
          <w:sz w:val="24"/>
        </w:rPr>
        <w:t>应当按照</w:t>
      </w:r>
      <w:r>
        <w:rPr>
          <w:rFonts w:hint="eastAsia" w:ascii="宋体" w:hAnsi="宋体" w:eastAsia="宋体"/>
          <w:sz w:val="24"/>
        </w:rPr>
        <w:t>资质等级较低的供应商确定资质等级。</w:t>
      </w:r>
    </w:p>
    <w:p w14:paraId="107FD6BC">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.7以联合体形式参加政府采购活动的，联合体各方不得再单独参加或者与其他供应商另外组成联合体参加本项目</w:t>
      </w:r>
      <w:r>
        <w:rPr>
          <w:rFonts w:hint="eastAsia" w:ascii="宋体" w:hAnsi="宋体" w:eastAsia="宋体"/>
          <w:sz w:val="24"/>
        </w:rPr>
        <w:t>磋商</w:t>
      </w:r>
      <w:r>
        <w:rPr>
          <w:rFonts w:ascii="宋体" w:hAnsi="宋体" w:eastAsia="宋体"/>
          <w:sz w:val="24"/>
        </w:rPr>
        <w:t>，否则相关</w:t>
      </w:r>
      <w:r>
        <w:rPr>
          <w:rFonts w:hint="eastAsia" w:ascii="宋体" w:hAnsi="宋体" w:eastAsia="宋体"/>
          <w:sz w:val="24"/>
        </w:rPr>
        <w:t>响应文件将被认定为</w:t>
      </w:r>
      <w:r>
        <w:rPr>
          <w:rFonts w:hint="eastAsia" w:ascii="宋体" w:hAnsi="宋体" w:eastAsia="宋体"/>
          <w:b/>
          <w:sz w:val="24"/>
        </w:rPr>
        <w:t>响应无效</w:t>
      </w:r>
      <w:r>
        <w:rPr>
          <w:rFonts w:ascii="宋体" w:hAnsi="宋体" w:eastAsia="宋体"/>
          <w:sz w:val="24"/>
        </w:rPr>
        <w:t>。</w:t>
      </w:r>
    </w:p>
    <w:p w14:paraId="66CEB640">
      <w:pPr>
        <w:spacing w:line="360" w:lineRule="auto"/>
        <w:ind w:firstLine="435"/>
        <w:rPr>
          <w:rFonts w:ascii="宋体" w:hAnsi="宋体" w:eastAsia="宋体"/>
          <w:sz w:val="24"/>
        </w:rPr>
      </w:pPr>
      <w:r>
        <w:rPr>
          <w:rFonts w:hint="eastAsia" w:ascii="宋体" w:hAnsi="宋体" w:eastAsia="宋体"/>
          <w:sz w:val="24"/>
        </w:rPr>
        <w:t>1</w:t>
      </w:r>
      <w:r>
        <w:rPr>
          <w:rFonts w:ascii="宋体" w:hAnsi="宋体" w:eastAsia="宋体"/>
          <w:sz w:val="24"/>
        </w:rPr>
        <w:t>.</w:t>
      </w:r>
      <w:r>
        <w:rPr>
          <w:rFonts w:hint="eastAsia" w:ascii="宋体" w:hAnsi="宋体" w:eastAsia="宋体"/>
          <w:sz w:val="24"/>
        </w:rPr>
        <w:t>5</w:t>
      </w:r>
      <w:r>
        <w:rPr>
          <w:rFonts w:ascii="宋体" w:hAnsi="宋体" w:eastAsia="宋体"/>
          <w:sz w:val="24"/>
        </w:rPr>
        <w:t>.8对联合体参加磋商的其他资格要求见</w:t>
      </w:r>
      <w:r>
        <w:rPr>
          <w:rFonts w:hint="eastAsia" w:ascii="宋体" w:hAnsi="宋体" w:eastAsia="宋体"/>
          <w:sz w:val="24"/>
        </w:rPr>
        <w:t>申请人的资格要求</w:t>
      </w:r>
      <w:r>
        <w:rPr>
          <w:rFonts w:ascii="宋体" w:hAnsi="宋体" w:eastAsia="宋体"/>
          <w:sz w:val="24"/>
        </w:rPr>
        <w:t>。</w:t>
      </w:r>
    </w:p>
    <w:p w14:paraId="029ECB3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w:t>
      </w:r>
      <w:r>
        <w:rPr>
          <w:rFonts w:asciiTheme="minorEastAsia" w:hAnsiTheme="minorEastAsia" w:eastAsiaTheme="minorEastAsia"/>
          <w:b/>
          <w:sz w:val="24"/>
        </w:rPr>
        <w:t>.</w:t>
      </w:r>
      <w:r>
        <w:rPr>
          <w:rFonts w:hint="eastAsia" w:asciiTheme="minorEastAsia" w:hAnsiTheme="minorEastAsia" w:eastAsiaTheme="minorEastAsia"/>
          <w:b/>
          <w:sz w:val="24"/>
        </w:rPr>
        <w:t>资金落实情况</w:t>
      </w:r>
    </w:p>
    <w:p w14:paraId="248A713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.1本项目的采购人已获得足以支付本次磋商后所签订的合同项下的资金。</w:t>
      </w:r>
    </w:p>
    <w:p w14:paraId="3DDD5AEF">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3</w:t>
      </w:r>
      <w:r>
        <w:rPr>
          <w:rFonts w:asciiTheme="minorEastAsia" w:hAnsiTheme="minorEastAsia" w:eastAsiaTheme="minorEastAsia"/>
          <w:b/>
          <w:sz w:val="24"/>
        </w:rPr>
        <w:t>.</w:t>
      </w:r>
      <w:r>
        <w:rPr>
          <w:rFonts w:hint="eastAsia" w:asciiTheme="minorEastAsia" w:hAnsiTheme="minorEastAsia" w:eastAsiaTheme="minorEastAsia"/>
          <w:b/>
          <w:sz w:val="24"/>
        </w:rPr>
        <w:t>磋商费用</w:t>
      </w:r>
    </w:p>
    <w:p w14:paraId="10429911">
      <w:pPr>
        <w:spacing w:line="360" w:lineRule="auto"/>
        <w:ind w:firstLine="480" w:firstLineChars="200"/>
        <w:outlineLvl w:val="2"/>
        <w:rPr>
          <w:rFonts w:ascii="宋体" w:hAnsi="宋体" w:eastAsia="宋体"/>
          <w:sz w:val="24"/>
        </w:rPr>
      </w:pPr>
      <w:r>
        <w:rPr>
          <w:rFonts w:hint="eastAsia" w:ascii="宋体" w:hAnsi="宋体" w:eastAsia="宋体"/>
          <w:sz w:val="24"/>
        </w:rPr>
        <w:t>不论磋商的结果如何，供应商应承担其所有与准备和参加磋商有关的费用</w:t>
      </w:r>
    </w:p>
    <w:p w14:paraId="12177696">
      <w:pPr>
        <w:spacing w:line="360" w:lineRule="auto"/>
        <w:ind w:firstLine="482" w:firstLineChars="200"/>
        <w:outlineLvl w:val="2"/>
        <w:rPr>
          <w:rFonts w:asciiTheme="minorEastAsia" w:hAnsiTheme="minorEastAsia" w:eastAsiaTheme="minorEastAsia"/>
          <w:b/>
          <w:sz w:val="24"/>
        </w:rPr>
      </w:pPr>
      <w:r>
        <w:rPr>
          <w:rFonts w:hint="eastAsia" w:asciiTheme="minorEastAsia" w:hAnsiTheme="minorEastAsia" w:eastAsiaTheme="minorEastAsia"/>
          <w:b/>
          <w:sz w:val="24"/>
        </w:rPr>
        <w:t>4.适用法律</w:t>
      </w:r>
    </w:p>
    <w:p w14:paraId="64A3113B">
      <w:pPr>
        <w:spacing w:line="360" w:lineRule="auto"/>
        <w:ind w:firstLine="480" w:firstLineChars="200"/>
        <w:outlineLvl w:val="2"/>
        <w:rPr>
          <w:rFonts w:ascii="宋体" w:hAnsi="宋体" w:eastAsia="宋体"/>
          <w:sz w:val="24"/>
        </w:rPr>
      </w:pPr>
      <w:r>
        <w:rPr>
          <w:rFonts w:hint="eastAsia" w:ascii="宋体" w:hAnsi="宋体" w:eastAsia="宋体"/>
          <w:sz w:val="24"/>
        </w:rPr>
        <w:t>本项目采购人、采购代理机构、供应商、磋商小组的相关行为均受《中华人民共和国政府采购法》、《中华人民共和国政府采购法实施条例》及本项目本级和上级财政部门、政府采购监督管理部门的政府采购有关规定的约束，其权利受到上述法律法规的保护。</w:t>
      </w:r>
    </w:p>
    <w:p w14:paraId="00B7687D">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5</w:t>
      </w:r>
      <w:r>
        <w:rPr>
          <w:rFonts w:asciiTheme="minorEastAsia" w:hAnsiTheme="minorEastAsia" w:eastAsiaTheme="minorEastAsia"/>
          <w:b/>
          <w:sz w:val="24"/>
        </w:rPr>
        <w:t>.</w:t>
      </w:r>
      <w:r>
        <w:rPr>
          <w:rFonts w:hint="eastAsia" w:asciiTheme="minorEastAsia" w:hAnsiTheme="minorEastAsia" w:eastAsiaTheme="minorEastAsia"/>
          <w:b/>
          <w:sz w:val="24"/>
        </w:rPr>
        <w:t>磋商文件构成</w:t>
      </w:r>
    </w:p>
    <w:p w14:paraId="04672977">
      <w:pPr>
        <w:spacing w:line="360" w:lineRule="auto"/>
        <w:ind w:firstLine="435"/>
        <w:rPr>
          <w:rFonts w:ascii="宋体" w:hAnsi="宋体" w:eastAsia="宋体"/>
          <w:sz w:val="24"/>
        </w:rPr>
      </w:pPr>
      <w:r>
        <w:rPr>
          <w:rFonts w:hint="eastAsia" w:ascii="宋体" w:hAnsi="宋体" w:eastAsia="宋体"/>
          <w:sz w:val="24"/>
        </w:rPr>
        <w:t>5.1磋商文件包括下列内容：</w:t>
      </w:r>
    </w:p>
    <w:p w14:paraId="07849912">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第一章</w:t>
      </w:r>
      <w:r>
        <w:rPr>
          <w:rFonts w:asciiTheme="minorEastAsia" w:hAnsiTheme="minorEastAsia" w:eastAsiaTheme="minorEastAsia"/>
          <w:sz w:val="24"/>
        </w:rPr>
        <w:t xml:space="preserve">  </w:t>
      </w:r>
      <w:r>
        <w:rPr>
          <w:rFonts w:hint="eastAsia" w:asciiTheme="minorEastAsia" w:hAnsiTheme="minorEastAsia" w:eastAsiaTheme="minorEastAsia"/>
          <w:sz w:val="24"/>
        </w:rPr>
        <w:t>磋商邀请</w:t>
      </w:r>
    </w:p>
    <w:p w14:paraId="63F2930E">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第二章</w:t>
      </w:r>
      <w:r>
        <w:rPr>
          <w:rFonts w:asciiTheme="minorEastAsia" w:hAnsiTheme="minorEastAsia" w:eastAsiaTheme="minorEastAsia"/>
          <w:sz w:val="24"/>
        </w:rPr>
        <w:t xml:space="preserve">  </w:t>
      </w:r>
      <w:r>
        <w:rPr>
          <w:rFonts w:hint="eastAsia" w:asciiTheme="minorEastAsia" w:hAnsiTheme="minorEastAsia" w:eastAsiaTheme="minorEastAsia"/>
          <w:sz w:val="24"/>
        </w:rPr>
        <w:t>供应商</w:t>
      </w:r>
      <w:r>
        <w:rPr>
          <w:rFonts w:asciiTheme="minorEastAsia" w:hAnsiTheme="minorEastAsia" w:eastAsiaTheme="minorEastAsia"/>
          <w:sz w:val="24"/>
        </w:rPr>
        <w:t>须知</w:t>
      </w:r>
    </w:p>
    <w:p w14:paraId="7E23AF62">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第三章</w:t>
      </w:r>
      <w:r>
        <w:rPr>
          <w:rFonts w:asciiTheme="minorEastAsia" w:hAnsiTheme="minorEastAsia" w:eastAsiaTheme="minorEastAsia"/>
          <w:sz w:val="24"/>
        </w:rPr>
        <w:t xml:space="preserve">  采购需求</w:t>
      </w:r>
    </w:p>
    <w:p w14:paraId="5BFC257A">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第四章</w:t>
      </w:r>
      <w:r>
        <w:rPr>
          <w:rFonts w:asciiTheme="minorEastAsia" w:hAnsiTheme="minorEastAsia" w:eastAsiaTheme="minorEastAsia"/>
          <w:sz w:val="24"/>
        </w:rPr>
        <w:t xml:space="preserve">  </w:t>
      </w:r>
      <w:r>
        <w:rPr>
          <w:rFonts w:hint="eastAsia" w:asciiTheme="minorEastAsia" w:hAnsiTheme="minorEastAsia" w:eastAsiaTheme="minorEastAsia"/>
          <w:sz w:val="24"/>
        </w:rPr>
        <w:t>评审方法</w:t>
      </w:r>
      <w:r>
        <w:rPr>
          <w:rFonts w:asciiTheme="minorEastAsia" w:hAnsiTheme="minorEastAsia" w:eastAsiaTheme="minorEastAsia"/>
          <w:sz w:val="24"/>
        </w:rPr>
        <w:t>和标准</w:t>
      </w:r>
    </w:p>
    <w:p w14:paraId="2D974FA9">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第五章</w:t>
      </w:r>
      <w:r>
        <w:rPr>
          <w:rFonts w:asciiTheme="minorEastAsia" w:hAnsiTheme="minorEastAsia" w:eastAsiaTheme="minorEastAsia"/>
          <w:sz w:val="24"/>
        </w:rPr>
        <w:t xml:space="preserve">  政府采购合同</w:t>
      </w:r>
    </w:p>
    <w:p w14:paraId="50BC52D5">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第六章</w:t>
      </w:r>
      <w:r>
        <w:rPr>
          <w:rFonts w:asciiTheme="minorEastAsia" w:hAnsiTheme="minorEastAsia" w:eastAsiaTheme="minorEastAsia"/>
          <w:sz w:val="24"/>
        </w:rPr>
        <w:t xml:space="preserve">  </w:t>
      </w:r>
      <w:r>
        <w:rPr>
          <w:rFonts w:hint="eastAsia" w:asciiTheme="minorEastAsia" w:hAnsiTheme="minorEastAsia" w:eastAsiaTheme="minorEastAsia"/>
          <w:sz w:val="24"/>
        </w:rPr>
        <w:t>响应</w:t>
      </w:r>
      <w:r>
        <w:rPr>
          <w:rFonts w:asciiTheme="minorEastAsia" w:hAnsiTheme="minorEastAsia" w:eastAsiaTheme="minorEastAsia"/>
          <w:sz w:val="24"/>
        </w:rPr>
        <w:t>文件格式</w:t>
      </w:r>
    </w:p>
    <w:p w14:paraId="355E62A4">
      <w:pPr>
        <w:spacing w:line="360" w:lineRule="auto"/>
        <w:ind w:firstLine="840" w:firstLineChars="350"/>
        <w:rPr>
          <w:rFonts w:asciiTheme="minorEastAsia" w:hAnsiTheme="minorEastAsia" w:eastAsiaTheme="minorEastAsia"/>
          <w:sz w:val="24"/>
        </w:rPr>
      </w:pPr>
      <w:r>
        <w:rPr>
          <w:rFonts w:hint="eastAsia" w:asciiTheme="minorEastAsia" w:hAnsiTheme="minorEastAsia" w:eastAsiaTheme="minorEastAsia"/>
          <w:sz w:val="24"/>
        </w:rPr>
        <w:t>第七章</w:t>
      </w:r>
      <w:r>
        <w:rPr>
          <w:rFonts w:asciiTheme="minorEastAsia" w:hAnsiTheme="minorEastAsia" w:eastAsiaTheme="minorEastAsia"/>
          <w:sz w:val="24"/>
        </w:rPr>
        <w:t xml:space="preserve">  政府采购供应商</w:t>
      </w:r>
      <w:r>
        <w:rPr>
          <w:rFonts w:hint="eastAsia" w:asciiTheme="minorEastAsia" w:hAnsiTheme="minorEastAsia" w:eastAsiaTheme="minorEastAsia"/>
          <w:sz w:val="24"/>
        </w:rPr>
        <w:t>询问函和</w:t>
      </w:r>
      <w:r>
        <w:rPr>
          <w:rFonts w:asciiTheme="minorEastAsia" w:hAnsiTheme="minorEastAsia" w:eastAsiaTheme="minorEastAsia"/>
          <w:sz w:val="24"/>
        </w:rPr>
        <w:t>质疑函范本</w:t>
      </w:r>
    </w:p>
    <w:p w14:paraId="43EBC97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现场</w:t>
      </w:r>
      <w:r>
        <w:rPr>
          <w:rFonts w:hint="eastAsia" w:asciiTheme="minorEastAsia" w:hAnsiTheme="minorEastAsia" w:eastAsiaTheme="minorEastAsia"/>
          <w:sz w:val="24"/>
        </w:rPr>
        <w:t>考察</w:t>
      </w:r>
      <w:r>
        <w:rPr>
          <w:rFonts w:asciiTheme="minorEastAsia" w:hAnsiTheme="minorEastAsia" w:eastAsiaTheme="minorEastAsia"/>
          <w:sz w:val="24"/>
        </w:rPr>
        <w:t>及相关事项见</w:t>
      </w:r>
      <w:r>
        <w:rPr>
          <w:rFonts w:asciiTheme="minorEastAsia" w:hAnsiTheme="minorEastAsia" w:eastAsiaTheme="minorEastAsia"/>
          <w:sz w:val="24"/>
          <w:u w:val="single"/>
        </w:rPr>
        <w:t>供应商须知前附表</w:t>
      </w:r>
      <w:r>
        <w:rPr>
          <w:rFonts w:asciiTheme="minorEastAsia" w:hAnsiTheme="minorEastAsia" w:eastAsiaTheme="minorEastAsia"/>
          <w:sz w:val="24"/>
        </w:rPr>
        <w:t>。</w:t>
      </w:r>
    </w:p>
    <w:p w14:paraId="4048890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w:t>
      </w:r>
      <w:r>
        <w:rPr>
          <w:rFonts w:asciiTheme="minorEastAsia" w:hAnsiTheme="minorEastAsia" w:eastAsiaTheme="minorEastAsia"/>
          <w:sz w:val="24"/>
        </w:rPr>
        <w:t>.</w:t>
      </w:r>
      <w:r>
        <w:rPr>
          <w:rFonts w:hint="eastAsia" w:asciiTheme="minorEastAsia" w:hAnsiTheme="minorEastAsia" w:eastAsiaTheme="minorEastAsia"/>
          <w:sz w:val="24"/>
        </w:rPr>
        <w:t>3供应商</w:t>
      </w:r>
      <w:r>
        <w:rPr>
          <w:rFonts w:asciiTheme="minorEastAsia" w:hAnsiTheme="minorEastAsia" w:eastAsiaTheme="minorEastAsia"/>
          <w:sz w:val="24"/>
        </w:rPr>
        <w:t>应认真阅读</w:t>
      </w:r>
      <w:r>
        <w:rPr>
          <w:rFonts w:hint="eastAsia" w:asciiTheme="minorEastAsia" w:hAnsiTheme="minorEastAsia" w:eastAsiaTheme="minorEastAsia"/>
          <w:sz w:val="24"/>
        </w:rPr>
        <w:t>磋商</w:t>
      </w:r>
      <w:r>
        <w:rPr>
          <w:rFonts w:asciiTheme="minorEastAsia" w:hAnsiTheme="minorEastAsia" w:eastAsiaTheme="minorEastAsia"/>
          <w:sz w:val="24"/>
        </w:rPr>
        <w:t>文件所有的事项、格式、条款和技术规范等。</w:t>
      </w:r>
    </w:p>
    <w:p w14:paraId="6A54026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w:t>
      </w:r>
      <w:r>
        <w:rPr>
          <w:rFonts w:hint="eastAsia" w:asciiTheme="minorEastAsia" w:hAnsiTheme="minorEastAsia" w:eastAsiaTheme="minorEastAsia"/>
          <w:b/>
          <w:sz w:val="24"/>
        </w:rPr>
        <w:t>磋商文件的澄清与修改</w:t>
      </w:r>
    </w:p>
    <w:p w14:paraId="7166408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1供应商</w:t>
      </w:r>
      <w:r>
        <w:rPr>
          <w:rFonts w:asciiTheme="minorEastAsia" w:hAnsiTheme="minorEastAsia" w:eastAsiaTheme="minorEastAsia"/>
          <w:sz w:val="24"/>
        </w:rPr>
        <w:t>如对</w:t>
      </w:r>
      <w:r>
        <w:rPr>
          <w:rFonts w:hint="eastAsia" w:asciiTheme="minorEastAsia" w:hAnsiTheme="minorEastAsia" w:eastAsiaTheme="minorEastAsia"/>
          <w:sz w:val="24"/>
        </w:rPr>
        <w:t>磋商</w:t>
      </w:r>
      <w:r>
        <w:rPr>
          <w:rFonts w:asciiTheme="minorEastAsia" w:hAnsiTheme="minorEastAsia" w:eastAsiaTheme="minorEastAsia"/>
          <w:sz w:val="24"/>
        </w:rPr>
        <w:t>文件内容有疑问，必须在</w:t>
      </w:r>
      <w:r>
        <w:rPr>
          <w:rFonts w:ascii="宋体" w:hAnsi="宋体" w:eastAsia="宋体"/>
          <w:sz w:val="24"/>
          <w:u w:val="single"/>
        </w:rPr>
        <w:t>供应商须知前附表</w:t>
      </w:r>
      <w:r>
        <w:rPr>
          <w:rFonts w:asciiTheme="minorEastAsia" w:hAnsiTheme="minorEastAsia" w:eastAsiaTheme="minorEastAsia"/>
          <w:sz w:val="24"/>
        </w:rPr>
        <w:t>规定的</w:t>
      </w:r>
      <w:r>
        <w:rPr>
          <w:rFonts w:hint="eastAsia" w:asciiTheme="minorEastAsia" w:hAnsiTheme="minorEastAsia" w:eastAsiaTheme="minorEastAsia"/>
          <w:sz w:val="24"/>
        </w:rPr>
        <w:t>网上询问</w:t>
      </w:r>
      <w:r>
        <w:rPr>
          <w:rFonts w:asciiTheme="minorEastAsia" w:hAnsiTheme="minorEastAsia" w:eastAsiaTheme="minorEastAsia"/>
          <w:sz w:val="24"/>
        </w:rPr>
        <w:t>截止时间前以网上提问形式</w:t>
      </w:r>
      <w:r>
        <w:rPr>
          <w:rFonts w:hint="eastAsia" w:asciiTheme="minorEastAsia" w:hAnsiTheme="minorEastAsia" w:eastAsiaTheme="minorEastAsia"/>
          <w:sz w:val="24"/>
        </w:rPr>
        <w:t>（电子交易系统）</w:t>
      </w:r>
      <w:r>
        <w:rPr>
          <w:rFonts w:asciiTheme="minorEastAsia" w:hAnsiTheme="minorEastAsia" w:eastAsiaTheme="minorEastAsia"/>
          <w:sz w:val="24"/>
        </w:rPr>
        <w:t>提交给采购代理机构。</w:t>
      </w:r>
    </w:p>
    <w:p w14:paraId="20F57E5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2采购人可主动地或在答复供应商提出的询问时对磋商文件进行澄清与修改。</w:t>
      </w:r>
      <w:r>
        <w:rPr>
          <w:rFonts w:asciiTheme="minorEastAsia" w:hAnsiTheme="minorEastAsia" w:eastAsiaTheme="minorEastAsia"/>
          <w:sz w:val="24"/>
        </w:rPr>
        <w:t>采购代理机构将</w:t>
      </w:r>
      <w:r>
        <w:rPr>
          <w:rFonts w:hint="eastAsia" w:asciiTheme="minorEastAsia" w:hAnsiTheme="minorEastAsia" w:eastAsiaTheme="minorEastAsia"/>
          <w:sz w:val="24"/>
        </w:rPr>
        <w:t>在</w:t>
      </w:r>
      <w:bookmarkStart w:id="47" w:name="_Hlk16458572"/>
      <w:r>
        <w:rPr>
          <w:rFonts w:hint="eastAsia" w:ascii="宋体" w:hAnsi="宋体" w:eastAsia="宋体"/>
          <w:sz w:val="24"/>
          <w:szCs w:val="18"/>
        </w:rPr>
        <w:t>安徽省政府采购网及</w:t>
      </w:r>
      <w:bookmarkEnd w:id="47"/>
      <w:r>
        <w:rPr>
          <w:rFonts w:hint="eastAsia" w:asciiTheme="minorEastAsia" w:hAnsiTheme="minorEastAsia" w:eastAsiaTheme="minorEastAsia"/>
          <w:sz w:val="24"/>
        </w:rPr>
        <w:t>以发布更正公告的方式澄清或者修改磋商文件，更正公告的</w:t>
      </w:r>
      <w:r>
        <w:rPr>
          <w:rFonts w:asciiTheme="minorEastAsia" w:hAnsiTheme="minorEastAsia" w:eastAsiaTheme="minorEastAsia"/>
          <w:sz w:val="24"/>
        </w:rPr>
        <w:t>内容</w:t>
      </w:r>
      <w:r>
        <w:rPr>
          <w:rFonts w:hint="eastAsia" w:asciiTheme="minorEastAsia" w:hAnsiTheme="minorEastAsia" w:eastAsiaTheme="minorEastAsia"/>
          <w:sz w:val="24"/>
        </w:rPr>
        <w:t>作</w:t>
      </w:r>
      <w:r>
        <w:rPr>
          <w:rFonts w:asciiTheme="minorEastAsia" w:hAnsiTheme="minorEastAsia" w:eastAsiaTheme="minorEastAsia"/>
          <w:sz w:val="24"/>
        </w:rPr>
        <w:t>为</w:t>
      </w:r>
      <w:r>
        <w:rPr>
          <w:rFonts w:hint="eastAsia" w:asciiTheme="minorEastAsia" w:hAnsiTheme="minorEastAsia" w:eastAsiaTheme="minorEastAsia"/>
          <w:sz w:val="24"/>
        </w:rPr>
        <w:t>磋商</w:t>
      </w:r>
      <w:r>
        <w:rPr>
          <w:rFonts w:asciiTheme="minorEastAsia" w:hAnsiTheme="minorEastAsia" w:eastAsiaTheme="minorEastAsia"/>
          <w:sz w:val="24"/>
        </w:rPr>
        <w:t>文件</w:t>
      </w:r>
      <w:r>
        <w:rPr>
          <w:rFonts w:hint="eastAsia" w:asciiTheme="minorEastAsia" w:hAnsiTheme="minorEastAsia" w:eastAsiaTheme="minorEastAsia"/>
          <w:sz w:val="24"/>
        </w:rPr>
        <w:t>的</w:t>
      </w:r>
      <w:r>
        <w:rPr>
          <w:rFonts w:asciiTheme="minorEastAsia" w:hAnsiTheme="minorEastAsia" w:eastAsiaTheme="minorEastAsia"/>
          <w:sz w:val="24"/>
        </w:rPr>
        <w:t>组成部分，对</w:t>
      </w:r>
      <w:r>
        <w:rPr>
          <w:rFonts w:hint="eastAsia" w:asciiTheme="minorEastAsia" w:hAnsiTheme="minorEastAsia" w:eastAsiaTheme="minorEastAsia"/>
          <w:sz w:val="24"/>
        </w:rPr>
        <w:t>供应商</w:t>
      </w:r>
      <w:r>
        <w:rPr>
          <w:rFonts w:asciiTheme="minorEastAsia" w:hAnsiTheme="minorEastAsia" w:eastAsiaTheme="minorEastAsia"/>
          <w:sz w:val="24"/>
        </w:rPr>
        <w:t>起约束作用</w:t>
      </w:r>
      <w:r>
        <w:rPr>
          <w:rFonts w:hint="eastAsia" w:asciiTheme="minorEastAsia" w:hAnsiTheme="minorEastAsia" w:eastAsiaTheme="minorEastAsia"/>
          <w:sz w:val="24"/>
        </w:rPr>
        <w:t>。供应商应主动上网查询。采购代理机构不承担供应商未及时关注相关信息引发的相关责任。</w:t>
      </w:r>
    </w:p>
    <w:p w14:paraId="6E5F307F">
      <w:pPr>
        <w:spacing w:line="360" w:lineRule="auto"/>
        <w:ind w:firstLine="435"/>
        <w:rPr>
          <w:rFonts w:ascii="宋体" w:hAnsi="宋体" w:eastAsia="宋体"/>
          <w:sz w:val="24"/>
        </w:rPr>
      </w:pPr>
      <w:r>
        <w:rPr>
          <w:rFonts w:hint="eastAsia" w:ascii="宋体" w:hAnsi="宋体" w:eastAsia="宋体"/>
          <w:sz w:val="24"/>
        </w:rPr>
        <w:t>6.3任何人或任何组织向供应商提供的任何书面或口头资料，未经采购代理机构在网上发布或书面通知，均作无效处理，不得作为磋商文件的组成部分。采购代理机构对供应商由此而做出的推论、理解和结论概不负责。</w:t>
      </w:r>
    </w:p>
    <w:p w14:paraId="4051FE54">
      <w:pPr>
        <w:spacing w:line="360" w:lineRule="auto"/>
        <w:ind w:firstLine="435"/>
        <w:rPr>
          <w:rFonts w:asciiTheme="minorEastAsia" w:hAnsiTheme="minorEastAsia" w:eastAsiaTheme="minorEastAsia"/>
          <w:iCs/>
          <w:sz w:val="24"/>
        </w:rPr>
      </w:pPr>
      <w:r>
        <w:rPr>
          <w:rFonts w:hint="eastAsia" w:asciiTheme="minorEastAsia" w:hAnsiTheme="minorEastAsia" w:eastAsiaTheme="minorEastAsia"/>
          <w:sz w:val="24"/>
        </w:rPr>
        <w:t>6</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对于</w:t>
      </w:r>
      <w:r>
        <w:rPr>
          <w:rFonts w:ascii="宋体" w:hAnsi="宋体" w:eastAsia="宋体"/>
          <w:sz w:val="24"/>
        </w:rPr>
        <w:t>没有</w:t>
      </w:r>
      <w:r>
        <w:rPr>
          <w:rFonts w:asciiTheme="minorEastAsia" w:hAnsiTheme="minorEastAsia" w:eastAsiaTheme="minorEastAsia"/>
          <w:sz w:val="24"/>
        </w:rPr>
        <w:t>提出</w:t>
      </w:r>
      <w:r>
        <w:rPr>
          <w:rFonts w:hint="eastAsia" w:asciiTheme="minorEastAsia" w:hAnsiTheme="minorEastAsia" w:eastAsiaTheme="minorEastAsia"/>
          <w:sz w:val="24"/>
        </w:rPr>
        <w:t>询问</w:t>
      </w:r>
      <w:r>
        <w:rPr>
          <w:rFonts w:asciiTheme="minorEastAsia" w:hAnsiTheme="minorEastAsia" w:eastAsiaTheme="minorEastAsia"/>
          <w:sz w:val="24"/>
        </w:rPr>
        <w:t>又参与了</w:t>
      </w:r>
      <w:r>
        <w:rPr>
          <w:rFonts w:hint="eastAsia" w:asciiTheme="minorEastAsia" w:hAnsiTheme="minorEastAsia" w:eastAsiaTheme="minorEastAsia"/>
          <w:sz w:val="24"/>
        </w:rPr>
        <w:t>本</w:t>
      </w:r>
      <w:r>
        <w:rPr>
          <w:rFonts w:asciiTheme="minorEastAsia" w:hAnsiTheme="minorEastAsia" w:eastAsiaTheme="minorEastAsia"/>
          <w:sz w:val="24"/>
        </w:rPr>
        <w:t>项目</w:t>
      </w:r>
      <w:r>
        <w:rPr>
          <w:rFonts w:hint="eastAsia" w:asciiTheme="minorEastAsia" w:hAnsiTheme="minorEastAsia" w:eastAsiaTheme="minorEastAsia"/>
          <w:sz w:val="24"/>
        </w:rPr>
        <w:t>磋商</w:t>
      </w:r>
      <w:r>
        <w:rPr>
          <w:rFonts w:asciiTheme="minorEastAsia" w:hAnsiTheme="minorEastAsia" w:eastAsiaTheme="minorEastAsia"/>
          <w:sz w:val="24"/>
        </w:rPr>
        <w:t>的</w:t>
      </w:r>
      <w:r>
        <w:rPr>
          <w:rFonts w:hint="eastAsia" w:asciiTheme="minorEastAsia" w:hAnsiTheme="minorEastAsia" w:eastAsiaTheme="minorEastAsia"/>
          <w:sz w:val="24"/>
        </w:rPr>
        <w:t>供应商</w:t>
      </w:r>
      <w:r>
        <w:rPr>
          <w:rFonts w:asciiTheme="minorEastAsia" w:hAnsiTheme="minorEastAsia" w:eastAsiaTheme="minorEastAsia"/>
          <w:sz w:val="24"/>
        </w:rPr>
        <w:t>将被视为完全认同</w:t>
      </w:r>
      <w:r>
        <w:rPr>
          <w:rFonts w:hint="eastAsia" w:asciiTheme="minorEastAsia" w:hAnsiTheme="minorEastAsia" w:eastAsiaTheme="minorEastAsia"/>
          <w:sz w:val="24"/>
        </w:rPr>
        <w:t>本磋商</w:t>
      </w:r>
      <w:r>
        <w:rPr>
          <w:rFonts w:asciiTheme="minorEastAsia" w:hAnsiTheme="minorEastAsia" w:eastAsiaTheme="minorEastAsia"/>
          <w:sz w:val="24"/>
        </w:rPr>
        <w:t>文件（含</w:t>
      </w:r>
      <w:r>
        <w:rPr>
          <w:rFonts w:hint="eastAsia" w:asciiTheme="minorEastAsia" w:hAnsiTheme="minorEastAsia" w:eastAsiaTheme="minorEastAsia"/>
          <w:sz w:val="24"/>
        </w:rPr>
        <w:t>更正公告的</w:t>
      </w:r>
      <w:r>
        <w:rPr>
          <w:rFonts w:asciiTheme="minorEastAsia" w:hAnsiTheme="minorEastAsia" w:eastAsiaTheme="minorEastAsia"/>
          <w:sz w:val="24"/>
        </w:rPr>
        <w:t>内容）</w:t>
      </w:r>
      <w:r>
        <w:rPr>
          <w:rFonts w:hint="eastAsia" w:asciiTheme="minorEastAsia" w:hAnsiTheme="minorEastAsia" w:eastAsiaTheme="minorEastAsia"/>
          <w:sz w:val="24"/>
        </w:rPr>
        <w:t>。</w:t>
      </w:r>
    </w:p>
    <w:p w14:paraId="1E169F4E">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7</w:t>
      </w:r>
      <w:r>
        <w:rPr>
          <w:rFonts w:asciiTheme="minorEastAsia" w:hAnsiTheme="minorEastAsia" w:eastAsiaTheme="minorEastAsia"/>
          <w:b/>
          <w:sz w:val="24"/>
        </w:rPr>
        <w:t>.</w:t>
      </w:r>
      <w:r>
        <w:rPr>
          <w:rFonts w:hint="eastAsia" w:asciiTheme="minorEastAsia" w:hAnsiTheme="minorEastAsia" w:eastAsiaTheme="minorEastAsia"/>
          <w:b/>
          <w:sz w:val="24"/>
        </w:rPr>
        <w:t>磋商范围及响应文件中标准和计量单位的使用</w:t>
      </w:r>
    </w:p>
    <w:p w14:paraId="38AC471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.1项目有分包的，供应商可</w:t>
      </w:r>
      <w:r>
        <w:rPr>
          <w:rFonts w:hint="eastAsia" w:asciiTheme="minorEastAsia" w:hAnsiTheme="minorEastAsia" w:eastAsiaTheme="minorEastAsia"/>
          <w:sz w:val="24"/>
        </w:rPr>
        <w:t>参与</w:t>
      </w:r>
      <w:r>
        <w:rPr>
          <w:rFonts w:asciiTheme="minorEastAsia" w:hAnsiTheme="minorEastAsia" w:eastAsiaTheme="minorEastAsia"/>
          <w:sz w:val="24"/>
        </w:rPr>
        <w:t>其中某一个或</w:t>
      </w:r>
      <w:r>
        <w:rPr>
          <w:rFonts w:hint="eastAsia" w:asciiTheme="minorEastAsia" w:hAnsiTheme="minorEastAsia" w:eastAsiaTheme="minorEastAsia"/>
          <w:sz w:val="24"/>
        </w:rPr>
        <w:t>多</w:t>
      </w:r>
      <w:r>
        <w:rPr>
          <w:rFonts w:asciiTheme="minorEastAsia" w:hAnsiTheme="minorEastAsia" w:eastAsiaTheme="minorEastAsia"/>
          <w:sz w:val="24"/>
        </w:rPr>
        <w:t>个分包</w:t>
      </w:r>
      <w:r>
        <w:rPr>
          <w:rFonts w:hint="eastAsia" w:asciiTheme="minorEastAsia" w:hAnsiTheme="minorEastAsia" w:eastAsiaTheme="minorEastAsia"/>
          <w:sz w:val="24"/>
        </w:rPr>
        <w:t>的磋商</w:t>
      </w:r>
      <w:r>
        <w:rPr>
          <w:rFonts w:asciiTheme="minorEastAsia" w:hAnsiTheme="minorEastAsia" w:eastAsiaTheme="minorEastAsia"/>
          <w:sz w:val="24"/>
        </w:rPr>
        <w:t>，</w:t>
      </w:r>
      <w:r>
        <w:rPr>
          <w:rFonts w:hint="eastAsia" w:asciiTheme="minorEastAsia" w:hAnsiTheme="minorEastAsia" w:eastAsiaTheme="minorEastAsia"/>
          <w:sz w:val="24"/>
        </w:rPr>
        <w:t>成交包数详见</w:t>
      </w:r>
      <w:r>
        <w:rPr>
          <w:rFonts w:asciiTheme="minorEastAsia" w:hAnsiTheme="minorEastAsia" w:eastAsiaTheme="minorEastAsia"/>
          <w:sz w:val="24"/>
          <w:u w:val="single"/>
        </w:rPr>
        <w:t>供应商须知前附表</w:t>
      </w:r>
      <w:r>
        <w:rPr>
          <w:rFonts w:asciiTheme="minorEastAsia" w:hAnsiTheme="minorEastAsia" w:eastAsiaTheme="minorEastAsia"/>
          <w:sz w:val="24"/>
        </w:rPr>
        <w:t>中规定。</w:t>
      </w:r>
    </w:p>
    <w:p w14:paraId="4FE46A35">
      <w:pPr>
        <w:spacing w:line="360" w:lineRule="auto"/>
        <w:ind w:firstLine="435"/>
        <w:rPr>
          <w:rFonts w:eastAsiaTheme="minorEastAsia"/>
        </w:rPr>
      </w:pPr>
      <w:r>
        <w:rPr>
          <w:rFonts w:hint="eastAsia" w:asciiTheme="minorEastAsia" w:hAnsiTheme="minorEastAsia" w:eastAsiaTheme="minorEastAsia"/>
          <w:sz w:val="24"/>
        </w:rPr>
        <w:t>7.2 供应商</w:t>
      </w:r>
      <w:r>
        <w:rPr>
          <w:rFonts w:asciiTheme="minorEastAsia" w:hAnsiTheme="minorEastAsia" w:eastAsiaTheme="minorEastAsia"/>
          <w:sz w:val="24"/>
        </w:rPr>
        <w:t>应当对所投分包</w:t>
      </w:r>
      <w:r>
        <w:rPr>
          <w:rFonts w:hint="eastAsia" w:asciiTheme="minorEastAsia" w:hAnsiTheme="minorEastAsia" w:eastAsiaTheme="minorEastAsia"/>
          <w:sz w:val="24"/>
        </w:rPr>
        <w:t>磋商</w:t>
      </w:r>
      <w:r>
        <w:rPr>
          <w:rFonts w:asciiTheme="minorEastAsia" w:hAnsiTheme="minorEastAsia" w:eastAsiaTheme="minorEastAsia"/>
          <w:sz w:val="24"/>
        </w:rPr>
        <w:t>文件中“</w:t>
      </w:r>
      <w:r>
        <w:rPr>
          <w:rFonts w:hint="eastAsia" w:asciiTheme="minorEastAsia" w:hAnsiTheme="minorEastAsia" w:eastAsiaTheme="minorEastAsia"/>
          <w:sz w:val="24"/>
        </w:rPr>
        <w:t>采购</w:t>
      </w:r>
      <w:r>
        <w:rPr>
          <w:rFonts w:asciiTheme="minorEastAsia" w:hAnsiTheme="minorEastAsia" w:eastAsiaTheme="minorEastAsia"/>
          <w:sz w:val="24"/>
        </w:rPr>
        <w:t>需求”所列的所有内容进行</w:t>
      </w:r>
      <w:r>
        <w:rPr>
          <w:rFonts w:hint="eastAsia" w:asciiTheme="minorEastAsia" w:hAnsiTheme="minorEastAsia" w:eastAsiaTheme="minorEastAsia"/>
          <w:sz w:val="24"/>
        </w:rPr>
        <w:t>响应</w:t>
      </w:r>
      <w:r>
        <w:rPr>
          <w:rFonts w:asciiTheme="minorEastAsia" w:hAnsiTheme="minorEastAsia" w:eastAsiaTheme="minorEastAsia"/>
          <w:sz w:val="24"/>
        </w:rPr>
        <w:t>，如仅响应</w:t>
      </w:r>
      <w:r>
        <w:rPr>
          <w:rFonts w:hint="eastAsia" w:asciiTheme="minorEastAsia" w:hAnsiTheme="minorEastAsia" w:eastAsiaTheme="minorEastAsia"/>
          <w:sz w:val="24"/>
        </w:rPr>
        <w:t>所投包别</w:t>
      </w:r>
      <w:r>
        <w:rPr>
          <w:rFonts w:asciiTheme="minorEastAsia" w:hAnsiTheme="minorEastAsia" w:eastAsiaTheme="minorEastAsia"/>
          <w:sz w:val="24"/>
        </w:rPr>
        <w:t>中的部分内容，其</w:t>
      </w:r>
      <w:r>
        <w:rPr>
          <w:rFonts w:hint="eastAsia" w:asciiTheme="minorEastAsia" w:hAnsiTheme="minorEastAsia" w:eastAsiaTheme="minorEastAsia"/>
          <w:sz w:val="24"/>
        </w:rPr>
        <w:t>所投包别的响应</w:t>
      </w:r>
      <w:r>
        <w:rPr>
          <w:rFonts w:asciiTheme="minorEastAsia" w:hAnsiTheme="minorEastAsia" w:eastAsiaTheme="minorEastAsia"/>
          <w:sz w:val="24"/>
        </w:rPr>
        <w:t>将被认定为</w:t>
      </w:r>
      <w:r>
        <w:rPr>
          <w:rFonts w:hint="eastAsia" w:asciiTheme="minorEastAsia" w:hAnsiTheme="minorEastAsia" w:eastAsiaTheme="minorEastAsia"/>
          <w:b/>
          <w:sz w:val="24"/>
        </w:rPr>
        <w:t>响应</w:t>
      </w:r>
      <w:r>
        <w:rPr>
          <w:rFonts w:asciiTheme="minorEastAsia" w:hAnsiTheme="minorEastAsia" w:eastAsiaTheme="minorEastAsia"/>
          <w:b/>
          <w:sz w:val="24"/>
        </w:rPr>
        <w:t>无效</w:t>
      </w:r>
      <w:r>
        <w:rPr>
          <w:rFonts w:asciiTheme="minorEastAsia" w:hAnsiTheme="minorEastAsia" w:eastAsiaTheme="minorEastAsia"/>
          <w:sz w:val="24"/>
        </w:rPr>
        <w:t>。</w:t>
      </w:r>
    </w:p>
    <w:p w14:paraId="3121A21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无论磋商文件中是否要求，供应商所投货物及伴随的服务和工程均应符合国家强制性标准。</w:t>
      </w:r>
    </w:p>
    <w:p w14:paraId="42DE7A9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供应商与采购代理机构之间与磋商有关的所有往来通知、函件和响应文件均用中文表述。供应商随响应文件提供的证明文件和资料可以为其它语言，但必须附中文译文。翻译的中文资料与外文资料如果出现差异时，以中文为准。</w:t>
      </w:r>
    </w:p>
    <w:p w14:paraId="5D04F51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7</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除磋商文件中有特殊要求外，响应文件中所使用的计量单位，应采用中华人民共和国法定计量单位。</w:t>
      </w:r>
    </w:p>
    <w:p w14:paraId="71C68968">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8</w:t>
      </w:r>
      <w:r>
        <w:rPr>
          <w:rFonts w:asciiTheme="minorEastAsia" w:hAnsiTheme="minorEastAsia" w:eastAsiaTheme="minorEastAsia"/>
          <w:b/>
          <w:sz w:val="24"/>
        </w:rPr>
        <w:t>.</w:t>
      </w:r>
      <w:r>
        <w:rPr>
          <w:rFonts w:hint="eastAsia" w:asciiTheme="minorEastAsia" w:hAnsiTheme="minorEastAsia" w:eastAsiaTheme="minorEastAsia"/>
          <w:b/>
          <w:sz w:val="24"/>
        </w:rPr>
        <w:t>响应文件构成</w:t>
      </w:r>
    </w:p>
    <w:p w14:paraId="4ADE7EE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w:t>
      </w:r>
      <w:r>
        <w:rPr>
          <w:rFonts w:asciiTheme="minorEastAsia" w:hAnsiTheme="minorEastAsia" w:eastAsiaTheme="minorEastAsia"/>
          <w:sz w:val="24"/>
        </w:rPr>
        <w:t>.1</w:t>
      </w:r>
      <w:r>
        <w:rPr>
          <w:rFonts w:hint="eastAsia" w:ascii="宋体" w:hAnsi="宋体" w:eastAsia="宋体"/>
          <w:sz w:val="24"/>
        </w:rPr>
        <w:t>供应商</w:t>
      </w:r>
      <w:r>
        <w:rPr>
          <w:rFonts w:asciiTheme="minorEastAsia" w:hAnsiTheme="minorEastAsia" w:eastAsiaTheme="minorEastAsia"/>
          <w:sz w:val="24"/>
        </w:rPr>
        <w:t>应完整地按</w:t>
      </w:r>
      <w:r>
        <w:rPr>
          <w:rFonts w:hint="eastAsia" w:asciiTheme="minorEastAsia" w:hAnsiTheme="minorEastAsia" w:eastAsiaTheme="minorEastAsia"/>
          <w:sz w:val="24"/>
        </w:rPr>
        <w:t>磋商</w:t>
      </w:r>
      <w:r>
        <w:rPr>
          <w:rFonts w:asciiTheme="minorEastAsia" w:hAnsiTheme="minorEastAsia" w:eastAsiaTheme="minorEastAsia"/>
          <w:sz w:val="24"/>
        </w:rPr>
        <w:t>文件提供的</w:t>
      </w:r>
      <w:r>
        <w:rPr>
          <w:rFonts w:hint="eastAsia" w:asciiTheme="minorEastAsia" w:hAnsiTheme="minorEastAsia" w:eastAsiaTheme="minorEastAsia"/>
          <w:sz w:val="24"/>
        </w:rPr>
        <w:t>响应</w:t>
      </w:r>
      <w:r>
        <w:rPr>
          <w:rFonts w:asciiTheme="minorEastAsia" w:hAnsiTheme="minorEastAsia" w:eastAsiaTheme="minorEastAsia"/>
          <w:sz w:val="24"/>
        </w:rPr>
        <w:t>文件格式及要求</w:t>
      </w:r>
      <w:r>
        <w:rPr>
          <w:rFonts w:hint="eastAsia" w:asciiTheme="minorEastAsia" w:hAnsiTheme="minorEastAsia" w:eastAsiaTheme="minorEastAsia"/>
          <w:sz w:val="24"/>
        </w:rPr>
        <w:t>编</w:t>
      </w:r>
      <w:r>
        <w:rPr>
          <w:rFonts w:asciiTheme="minorEastAsia" w:hAnsiTheme="minorEastAsia" w:eastAsiaTheme="minorEastAsia"/>
          <w:sz w:val="24"/>
        </w:rPr>
        <w:t>写</w:t>
      </w:r>
      <w:r>
        <w:rPr>
          <w:rFonts w:hint="eastAsia" w:asciiTheme="minorEastAsia" w:hAnsiTheme="minorEastAsia" w:eastAsiaTheme="minorEastAsia"/>
          <w:sz w:val="24"/>
        </w:rPr>
        <w:t>响应</w:t>
      </w:r>
      <w:r>
        <w:rPr>
          <w:rFonts w:asciiTheme="minorEastAsia" w:hAnsiTheme="minorEastAsia" w:eastAsiaTheme="minorEastAsia"/>
          <w:sz w:val="24"/>
        </w:rPr>
        <w:t>文件，</w:t>
      </w:r>
      <w:r>
        <w:rPr>
          <w:rFonts w:hint="eastAsia" w:asciiTheme="minorEastAsia" w:hAnsiTheme="minorEastAsia" w:eastAsiaTheme="minorEastAsia"/>
          <w:sz w:val="24"/>
        </w:rPr>
        <w:t>具体内容详见本项目响应文件格式的相关内容。</w:t>
      </w:r>
    </w:p>
    <w:p w14:paraId="31A2CCD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8.2</w:t>
      </w:r>
      <w:r>
        <w:rPr>
          <w:rFonts w:hint="eastAsia" w:ascii="宋体" w:hAnsi="宋体" w:eastAsia="宋体"/>
          <w:sz w:val="24"/>
        </w:rPr>
        <w:t>供应商</w:t>
      </w:r>
      <w:r>
        <w:rPr>
          <w:rFonts w:asciiTheme="minorEastAsia" w:hAnsiTheme="minorEastAsia" w:eastAsiaTheme="minorEastAsia"/>
          <w:sz w:val="24"/>
        </w:rPr>
        <w:t>应提交</w:t>
      </w:r>
      <w:r>
        <w:rPr>
          <w:rFonts w:hint="eastAsia" w:asciiTheme="minorEastAsia" w:hAnsiTheme="minorEastAsia" w:eastAsiaTheme="minorEastAsia"/>
          <w:sz w:val="24"/>
        </w:rPr>
        <w:t>磋商文件要求的</w:t>
      </w:r>
      <w:r>
        <w:rPr>
          <w:rFonts w:asciiTheme="minorEastAsia" w:hAnsiTheme="minorEastAsia" w:eastAsiaTheme="minorEastAsia"/>
          <w:sz w:val="24"/>
        </w:rPr>
        <w:t>证明文件，证明其</w:t>
      </w:r>
      <w:r>
        <w:rPr>
          <w:rFonts w:hint="eastAsia" w:asciiTheme="minorEastAsia" w:hAnsiTheme="minorEastAsia" w:eastAsiaTheme="minorEastAsia"/>
          <w:sz w:val="24"/>
        </w:rPr>
        <w:t>响应</w:t>
      </w:r>
      <w:r>
        <w:rPr>
          <w:rFonts w:asciiTheme="minorEastAsia" w:hAnsiTheme="minorEastAsia" w:eastAsiaTheme="minorEastAsia"/>
          <w:sz w:val="24"/>
        </w:rPr>
        <w:t>内容符合</w:t>
      </w:r>
      <w:r>
        <w:rPr>
          <w:rFonts w:hint="eastAsia" w:asciiTheme="minorEastAsia" w:hAnsiTheme="minorEastAsia" w:eastAsiaTheme="minorEastAsia"/>
          <w:sz w:val="24"/>
        </w:rPr>
        <w:t>磋商</w:t>
      </w:r>
      <w:r>
        <w:rPr>
          <w:rFonts w:asciiTheme="minorEastAsia" w:hAnsiTheme="minorEastAsia" w:eastAsiaTheme="minorEastAsia"/>
          <w:sz w:val="24"/>
        </w:rPr>
        <w:t>文件规定</w:t>
      </w:r>
      <w:r>
        <w:rPr>
          <w:rFonts w:hint="eastAsia" w:asciiTheme="minorEastAsia" w:hAnsiTheme="minorEastAsia" w:eastAsiaTheme="minorEastAsia"/>
          <w:sz w:val="24"/>
        </w:rPr>
        <w:t>，</w:t>
      </w:r>
      <w:r>
        <w:rPr>
          <w:rFonts w:asciiTheme="minorEastAsia" w:hAnsiTheme="minorEastAsia" w:eastAsiaTheme="minorEastAsia"/>
          <w:sz w:val="24"/>
        </w:rPr>
        <w:t>该证明文件是</w:t>
      </w:r>
      <w:r>
        <w:rPr>
          <w:rFonts w:hint="eastAsia" w:asciiTheme="minorEastAsia" w:hAnsiTheme="minorEastAsia" w:eastAsiaTheme="minorEastAsia"/>
          <w:sz w:val="24"/>
        </w:rPr>
        <w:t>响应</w:t>
      </w:r>
      <w:r>
        <w:rPr>
          <w:rFonts w:asciiTheme="minorEastAsia" w:hAnsiTheme="minorEastAsia" w:eastAsiaTheme="minorEastAsia"/>
          <w:sz w:val="24"/>
        </w:rPr>
        <w:t>文件的一部分</w:t>
      </w:r>
      <w:r>
        <w:rPr>
          <w:rFonts w:hint="eastAsia" w:asciiTheme="minorEastAsia" w:hAnsiTheme="minorEastAsia" w:eastAsiaTheme="minorEastAsia"/>
          <w:sz w:val="24"/>
        </w:rPr>
        <w:t>。</w:t>
      </w:r>
      <w:r>
        <w:rPr>
          <w:rFonts w:asciiTheme="minorEastAsia" w:hAnsiTheme="minorEastAsia" w:eastAsiaTheme="minorEastAsia"/>
          <w:sz w:val="24"/>
        </w:rPr>
        <w:t>证明文件</w:t>
      </w:r>
      <w:r>
        <w:rPr>
          <w:rFonts w:hint="eastAsia" w:asciiTheme="minorEastAsia" w:hAnsiTheme="minorEastAsia" w:eastAsiaTheme="minorEastAsia"/>
          <w:sz w:val="24"/>
        </w:rPr>
        <w:t>形式</w:t>
      </w:r>
      <w:r>
        <w:rPr>
          <w:rFonts w:asciiTheme="minorEastAsia" w:hAnsiTheme="minorEastAsia" w:eastAsiaTheme="minorEastAsia"/>
          <w:sz w:val="24"/>
        </w:rPr>
        <w:t>可以是文字资料、图纸和数据</w:t>
      </w:r>
      <w:r>
        <w:rPr>
          <w:rFonts w:hint="eastAsia" w:asciiTheme="minorEastAsia" w:hAnsiTheme="minorEastAsia" w:eastAsiaTheme="minorEastAsia"/>
          <w:sz w:val="24"/>
        </w:rPr>
        <w:t>等。</w:t>
      </w:r>
    </w:p>
    <w:p w14:paraId="3F91557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8.3</w:t>
      </w:r>
      <w:r>
        <w:rPr>
          <w:rFonts w:asciiTheme="minorEastAsia" w:hAnsiTheme="minorEastAsia" w:eastAsiaTheme="minorEastAsia"/>
          <w:sz w:val="24"/>
        </w:rPr>
        <w:t>为保证</w:t>
      </w:r>
      <w:r>
        <w:rPr>
          <w:rFonts w:ascii="宋体" w:hAnsi="宋体" w:eastAsia="宋体"/>
          <w:sz w:val="24"/>
        </w:rPr>
        <w:t>公平</w:t>
      </w:r>
      <w:r>
        <w:rPr>
          <w:rFonts w:asciiTheme="minorEastAsia" w:hAnsiTheme="minorEastAsia" w:eastAsiaTheme="minorEastAsia"/>
          <w:sz w:val="24"/>
        </w:rPr>
        <w:t>公正，除非另有规定或说明，</w:t>
      </w:r>
      <w:r>
        <w:rPr>
          <w:rFonts w:hint="eastAsia" w:asciiTheme="minorEastAsia" w:hAnsiTheme="minorEastAsia" w:eastAsiaTheme="minorEastAsia"/>
          <w:sz w:val="24"/>
        </w:rPr>
        <w:t>供应商</w:t>
      </w:r>
      <w:r>
        <w:rPr>
          <w:rFonts w:asciiTheme="minorEastAsia" w:hAnsiTheme="minorEastAsia" w:eastAsiaTheme="minorEastAsia"/>
          <w:sz w:val="24"/>
        </w:rPr>
        <w:t>对同一项目</w:t>
      </w:r>
      <w:r>
        <w:rPr>
          <w:rFonts w:hint="eastAsia" w:asciiTheme="minorEastAsia" w:hAnsiTheme="minorEastAsia" w:eastAsiaTheme="minorEastAsia"/>
          <w:sz w:val="24"/>
        </w:rPr>
        <w:t>磋商</w:t>
      </w:r>
      <w:r>
        <w:rPr>
          <w:rFonts w:asciiTheme="minorEastAsia" w:hAnsiTheme="minorEastAsia" w:eastAsiaTheme="minorEastAsia"/>
          <w:sz w:val="24"/>
        </w:rPr>
        <w:t>时，不得同时提供</w:t>
      </w:r>
      <w:r>
        <w:rPr>
          <w:rFonts w:hint="eastAsia" w:asciiTheme="minorEastAsia" w:hAnsiTheme="minorEastAsia" w:eastAsiaTheme="minorEastAsia"/>
          <w:sz w:val="24"/>
        </w:rPr>
        <w:t>备选磋商</w:t>
      </w:r>
      <w:r>
        <w:rPr>
          <w:rFonts w:asciiTheme="minorEastAsia" w:hAnsiTheme="minorEastAsia" w:eastAsiaTheme="minorEastAsia"/>
          <w:sz w:val="24"/>
        </w:rPr>
        <w:t>方案。</w:t>
      </w:r>
    </w:p>
    <w:p w14:paraId="58AEC201">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9</w:t>
      </w:r>
      <w:r>
        <w:rPr>
          <w:rFonts w:asciiTheme="minorEastAsia" w:hAnsiTheme="minorEastAsia" w:eastAsiaTheme="minorEastAsia"/>
          <w:b/>
          <w:sz w:val="24"/>
        </w:rPr>
        <w:t>.</w:t>
      </w:r>
      <w:r>
        <w:rPr>
          <w:rFonts w:hint="eastAsia" w:asciiTheme="minorEastAsia" w:hAnsiTheme="minorEastAsia" w:eastAsiaTheme="minorEastAsia"/>
          <w:b/>
          <w:sz w:val="24"/>
        </w:rPr>
        <w:t>报价</w:t>
      </w:r>
    </w:p>
    <w:p w14:paraId="2A58E91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.1</w:t>
      </w:r>
      <w:r>
        <w:rPr>
          <w:rFonts w:hint="eastAsia" w:asciiTheme="minorEastAsia" w:hAnsiTheme="minorEastAsia" w:eastAsiaTheme="minorEastAsia"/>
          <w:sz w:val="24"/>
        </w:rPr>
        <w:t>供应商</w:t>
      </w:r>
      <w:r>
        <w:rPr>
          <w:rFonts w:asciiTheme="minorEastAsia" w:hAnsiTheme="minorEastAsia" w:eastAsiaTheme="minorEastAsia"/>
          <w:sz w:val="24"/>
        </w:rPr>
        <w:t>的报价应当包括满足本次</w:t>
      </w:r>
      <w:r>
        <w:rPr>
          <w:rFonts w:hint="eastAsia" w:asciiTheme="minorEastAsia" w:hAnsiTheme="minorEastAsia" w:eastAsiaTheme="minorEastAsia"/>
          <w:sz w:val="24"/>
        </w:rPr>
        <w:t>磋商</w:t>
      </w:r>
      <w:r>
        <w:rPr>
          <w:rFonts w:asciiTheme="minorEastAsia" w:hAnsiTheme="minorEastAsia" w:eastAsiaTheme="minorEastAsia"/>
          <w:sz w:val="24"/>
        </w:rPr>
        <w:t>全部采购需求所应提供的</w:t>
      </w:r>
      <w:r>
        <w:rPr>
          <w:rFonts w:hint="eastAsia" w:asciiTheme="minorEastAsia" w:hAnsiTheme="minorEastAsia" w:eastAsiaTheme="minorEastAsia"/>
          <w:sz w:val="24"/>
        </w:rPr>
        <w:t>货物，</w:t>
      </w:r>
      <w:r>
        <w:rPr>
          <w:rFonts w:asciiTheme="minorEastAsia" w:hAnsiTheme="minorEastAsia" w:eastAsiaTheme="minorEastAsia"/>
          <w:sz w:val="24"/>
        </w:rPr>
        <w:t>以及伴随的</w:t>
      </w:r>
      <w:r>
        <w:rPr>
          <w:rFonts w:hint="eastAsia" w:asciiTheme="minorEastAsia" w:hAnsiTheme="minorEastAsia" w:eastAsiaTheme="minorEastAsia"/>
          <w:sz w:val="24"/>
        </w:rPr>
        <w:t>服务</w:t>
      </w:r>
      <w:r>
        <w:rPr>
          <w:rFonts w:asciiTheme="minorEastAsia" w:hAnsiTheme="minorEastAsia" w:eastAsiaTheme="minorEastAsia"/>
          <w:sz w:val="24"/>
        </w:rPr>
        <w:t>和工程</w:t>
      </w:r>
      <w:r>
        <w:rPr>
          <w:rFonts w:hint="eastAsia" w:asciiTheme="minorEastAsia" w:hAnsiTheme="minorEastAsia" w:eastAsiaTheme="minorEastAsia"/>
          <w:sz w:val="24"/>
        </w:rPr>
        <w:t>。除磋商文件另有规定外，所有内容均应以人民币报价，供应商的磋商报价应遵守《中华人民共和国价格法》。</w:t>
      </w:r>
    </w:p>
    <w:p w14:paraId="570DCEA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2</w:t>
      </w:r>
      <w:r>
        <w:rPr>
          <w:rFonts w:asciiTheme="minorEastAsia" w:hAnsiTheme="minorEastAsia" w:eastAsiaTheme="minorEastAsia"/>
          <w:sz w:val="24"/>
        </w:rPr>
        <w:t>除非磋商文件另有规定或经采购人同意支付的，最后报价均不得高于磋商文件（公告）列明的项目预算，否则其响应文件将被认定为</w:t>
      </w:r>
      <w:r>
        <w:rPr>
          <w:rFonts w:asciiTheme="minorEastAsia" w:hAnsiTheme="minorEastAsia" w:eastAsiaTheme="minorEastAsia"/>
          <w:b/>
          <w:sz w:val="24"/>
        </w:rPr>
        <w:t>响应无效</w:t>
      </w:r>
      <w:r>
        <w:rPr>
          <w:rFonts w:asciiTheme="minorEastAsia" w:hAnsiTheme="minorEastAsia" w:eastAsiaTheme="minorEastAsia"/>
          <w:sz w:val="24"/>
        </w:rPr>
        <w:t>。</w:t>
      </w:r>
    </w:p>
    <w:p w14:paraId="235E194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3报价</w:t>
      </w:r>
      <w:r>
        <w:rPr>
          <w:rFonts w:asciiTheme="minorEastAsia" w:hAnsiTheme="minorEastAsia" w:eastAsiaTheme="minorEastAsia"/>
          <w:sz w:val="24"/>
        </w:rPr>
        <w:t>在合同履行过程中是固定不变的，不得以任何理由予以变更。任何包含价格调整要求的</w:t>
      </w:r>
      <w:r>
        <w:rPr>
          <w:rFonts w:hint="eastAsia" w:asciiTheme="minorEastAsia" w:hAnsiTheme="minorEastAsia" w:eastAsiaTheme="minorEastAsia"/>
          <w:sz w:val="24"/>
        </w:rPr>
        <w:t>磋商</w:t>
      </w:r>
      <w:r>
        <w:rPr>
          <w:rFonts w:asciiTheme="minorEastAsia" w:hAnsiTheme="minorEastAsia" w:eastAsiaTheme="minorEastAsia"/>
          <w:sz w:val="24"/>
        </w:rPr>
        <w:t>，其</w:t>
      </w:r>
      <w:r>
        <w:rPr>
          <w:rFonts w:hint="eastAsia" w:asciiTheme="minorEastAsia" w:hAnsiTheme="minorEastAsia" w:eastAsiaTheme="minorEastAsia"/>
          <w:sz w:val="24"/>
        </w:rPr>
        <w:t>响应文件将被认定为</w:t>
      </w:r>
      <w:r>
        <w:rPr>
          <w:rFonts w:hint="eastAsia" w:asciiTheme="minorEastAsia" w:hAnsiTheme="minorEastAsia" w:eastAsiaTheme="minorEastAsia"/>
          <w:b/>
          <w:sz w:val="24"/>
        </w:rPr>
        <w:t>响应无效</w:t>
      </w:r>
      <w:r>
        <w:rPr>
          <w:rFonts w:asciiTheme="minorEastAsia" w:hAnsiTheme="minorEastAsia" w:eastAsiaTheme="minorEastAsia"/>
          <w:sz w:val="24"/>
        </w:rPr>
        <w:t>。</w:t>
      </w:r>
    </w:p>
    <w:p w14:paraId="2248BBF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9</w:t>
      </w:r>
      <w:r>
        <w:rPr>
          <w:rFonts w:asciiTheme="minorEastAsia" w:hAnsiTheme="minorEastAsia" w:eastAsiaTheme="minorEastAsia"/>
          <w:sz w:val="24"/>
        </w:rPr>
        <w:t>.</w:t>
      </w:r>
      <w:r>
        <w:rPr>
          <w:rFonts w:hint="eastAsia" w:asciiTheme="minorEastAsia" w:hAnsiTheme="minorEastAsia" w:eastAsiaTheme="minorEastAsia"/>
          <w:sz w:val="24"/>
        </w:rPr>
        <w:t>4</w:t>
      </w:r>
      <w:r>
        <w:rPr>
          <w:rFonts w:asciiTheme="minorEastAsia" w:hAnsiTheme="minorEastAsia" w:eastAsiaTheme="minorEastAsia"/>
          <w:sz w:val="24"/>
        </w:rPr>
        <w:t>采购人不接受具有附加条件的报价。</w:t>
      </w:r>
    </w:p>
    <w:p w14:paraId="2A98B1E6">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10</w:t>
      </w:r>
      <w:r>
        <w:rPr>
          <w:rFonts w:asciiTheme="minorEastAsia" w:hAnsiTheme="minorEastAsia" w:eastAsiaTheme="minorEastAsia"/>
          <w:b/>
          <w:sz w:val="24"/>
        </w:rPr>
        <w:t>.</w:t>
      </w:r>
      <w:r>
        <w:rPr>
          <w:rFonts w:hint="eastAsia" w:asciiTheme="minorEastAsia" w:hAnsiTheme="minorEastAsia" w:eastAsiaTheme="minorEastAsia"/>
          <w:b/>
          <w:sz w:val="24"/>
        </w:rPr>
        <w:t>磋商保证金</w:t>
      </w:r>
    </w:p>
    <w:p w14:paraId="36B743E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10.1本项目不收取磋商保证金。</w:t>
      </w:r>
    </w:p>
    <w:p w14:paraId="2E9EBBFD">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11</w:t>
      </w:r>
      <w:r>
        <w:rPr>
          <w:rFonts w:asciiTheme="minorEastAsia" w:hAnsiTheme="minorEastAsia" w:eastAsiaTheme="minorEastAsia"/>
          <w:b/>
          <w:sz w:val="24"/>
        </w:rPr>
        <w:t>.</w:t>
      </w:r>
      <w:r>
        <w:rPr>
          <w:rFonts w:hint="eastAsia" w:asciiTheme="minorEastAsia" w:hAnsiTheme="minorEastAsia" w:eastAsiaTheme="minorEastAsia"/>
          <w:b/>
          <w:sz w:val="24"/>
        </w:rPr>
        <w:t>磋商有效期</w:t>
      </w:r>
    </w:p>
    <w:p w14:paraId="549339A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w:t>
      </w:r>
      <w:r>
        <w:rPr>
          <w:rFonts w:asciiTheme="minorEastAsia" w:hAnsiTheme="minorEastAsia" w:eastAsiaTheme="minorEastAsia"/>
          <w:sz w:val="24"/>
        </w:rPr>
        <w:t>.1磋商有效期为从响应文件提交截止之日算起的日历天数，磋商有效期详见</w:t>
      </w:r>
      <w:r>
        <w:rPr>
          <w:rFonts w:asciiTheme="minorEastAsia" w:hAnsiTheme="minorEastAsia" w:eastAsiaTheme="minorEastAsia"/>
          <w:sz w:val="24"/>
          <w:u w:val="single"/>
        </w:rPr>
        <w:t>供应商须知前附表</w:t>
      </w:r>
      <w:r>
        <w:rPr>
          <w:rFonts w:asciiTheme="minorEastAsia" w:hAnsiTheme="minorEastAsia" w:eastAsiaTheme="minorEastAsia"/>
          <w:sz w:val="24"/>
        </w:rPr>
        <w:t>。</w:t>
      </w:r>
    </w:p>
    <w:p w14:paraId="10093E0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w:t>
      </w:r>
      <w:r>
        <w:rPr>
          <w:rFonts w:asciiTheme="minorEastAsia" w:hAnsiTheme="minorEastAsia" w:eastAsiaTheme="minorEastAsia"/>
          <w:sz w:val="24"/>
        </w:rPr>
        <w:t>.2在磋商有效期内，供应商的磋商保持有效，供应商不得要求撤销或修改其响应文件。磋商有效期不满足要求的响应，其响应文件将被认定为</w:t>
      </w:r>
      <w:r>
        <w:rPr>
          <w:rFonts w:asciiTheme="minorEastAsia" w:hAnsiTheme="minorEastAsia" w:eastAsiaTheme="minorEastAsia"/>
          <w:b/>
          <w:sz w:val="24"/>
        </w:rPr>
        <w:t>响应无效</w:t>
      </w:r>
      <w:r>
        <w:rPr>
          <w:rFonts w:asciiTheme="minorEastAsia" w:hAnsiTheme="minorEastAsia" w:eastAsiaTheme="minorEastAsia"/>
          <w:sz w:val="24"/>
        </w:rPr>
        <w:t>。</w:t>
      </w:r>
    </w:p>
    <w:p w14:paraId="0760841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11</w:t>
      </w:r>
      <w:r>
        <w:rPr>
          <w:rFonts w:asciiTheme="minorEastAsia" w:hAnsiTheme="minorEastAsia" w:eastAsiaTheme="minorEastAsia"/>
          <w:sz w:val="24"/>
        </w:rPr>
        <w:t>.3为保证有充分时间签订合同，采购人或采购代理机构可根据实际情况，在原磋商有效期截止之前，要求供应商延长磋商有效期。接受该要求的供应商将不会被要求和允许修正其响应文件。供应商可以拒绝延长磋商有效期的要求，且不承担任何责任。上述要求和答复都应以书面形式提交。</w:t>
      </w:r>
    </w:p>
    <w:p w14:paraId="51D37039">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12</w:t>
      </w:r>
      <w:r>
        <w:rPr>
          <w:rFonts w:asciiTheme="minorEastAsia" w:hAnsiTheme="minorEastAsia" w:eastAsiaTheme="minorEastAsia"/>
          <w:b/>
          <w:sz w:val="24"/>
        </w:rPr>
        <w:t>.</w:t>
      </w:r>
      <w:r>
        <w:rPr>
          <w:rFonts w:hint="eastAsia" w:asciiTheme="minorEastAsia" w:hAnsiTheme="minorEastAsia" w:eastAsiaTheme="minorEastAsia"/>
          <w:b/>
          <w:sz w:val="24"/>
        </w:rPr>
        <w:t>响应文件的提交、修改与撤回</w:t>
      </w:r>
    </w:p>
    <w:p w14:paraId="57CD413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12.1供应商应当在第一章竞争性磋商公告规定的响应文件提交截止时间前</w:t>
      </w:r>
      <w:r>
        <w:rPr>
          <w:rFonts w:asciiTheme="minorEastAsia" w:hAnsiTheme="minorEastAsia" w:eastAsiaTheme="minorEastAsia"/>
          <w:sz w:val="24"/>
        </w:rPr>
        <w:t>，将加密的</w:t>
      </w:r>
      <w:r>
        <w:rPr>
          <w:rFonts w:hint="eastAsia" w:asciiTheme="minorEastAsia" w:hAnsiTheme="minorEastAsia" w:eastAsiaTheme="minorEastAsia"/>
          <w:sz w:val="24"/>
        </w:rPr>
        <w:t>响应</w:t>
      </w:r>
      <w:r>
        <w:rPr>
          <w:rFonts w:asciiTheme="minorEastAsia" w:hAnsiTheme="minorEastAsia" w:eastAsiaTheme="minorEastAsia"/>
          <w:sz w:val="24"/>
        </w:rPr>
        <w:t>文件</w:t>
      </w:r>
      <w:r>
        <w:rPr>
          <w:rFonts w:hint="eastAsia" w:asciiTheme="minorEastAsia" w:hAnsiTheme="minorEastAsia" w:eastAsiaTheme="minorEastAsia"/>
          <w:sz w:val="24"/>
        </w:rPr>
        <w:t>在电子交易系统</w:t>
      </w:r>
      <w:r>
        <w:rPr>
          <w:rFonts w:asciiTheme="minorEastAsia" w:hAnsiTheme="minorEastAsia" w:eastAsiaTheme="minorEastAsia"/>
          <w:sz w:val="24"/>
        </w:rPr>
        <w:t>上传。</w:t>
      </w:r>
    </w:p>
    <w:p w14:paraId="6C11D4F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12.2供应商应当在响应文件提交截止时间前完成响应文件的传输提交（以接收到电子签收凭证为准），并可以补充、修改或者撤回响应文件。响应文件提交截止时间前未完成响应文件传输的，视为撤回响应文件。未按规定加密或响应文件提交截止时间后送达的响应文件，电子交易系统应当拒收。</w:t>
      </w:r>
    </w:p>
    <w:p w14:paraId="20939FF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12.</w:t>
      </w:r>
      <w:r>
        <w:rPr>
          <w:rFonts w:asciiTheme="minorEastAsia" w:hAnsiTheme="minorEastAsia" w:eastAsiaTheme="minorEastAsia"/>
          <w:sz w:val="24"/>
        </w:rPr>
        <w:t>3</w:t>
      </w:r>
      <w:r>
        <w:rPr>
          <w:rFonts w:hint="eastAsia" w:asciiTheme="minorEastAsia" w:hAnsiTheme="minorEastAsia" w:eastAsiaTheme="minorEastAsia"/>
          <w:sz w:val="24"/>
        </w:rPr>
        <w:t>供应商应在</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规定的解密时间前对其响应文件进行解密。未在规定时间内进行解密的，</w:t>
      </w:r>
      <w:r>
        <w:rPr>
          <w:rFonts w:hint="eastAsia" w:asciiTheme="minorEastAsia" w:hAnsiTheme="minorEastAsia" w:eastAsiaTheme="minorEastAsia"/>
          <w:b/>
          <w:bCs/>
          <w:sz w:val="24"/>
        </w:rPr>
        <w:t>响应无效。</w:t>
      </w:r>
    </w:p>
    <w:p w14:paraId="22D45EEE">
      <w:pPr>
        <w:spacing w:line="360" w:lineRule="auto"/>
        <w:ind w:firstLine="435"/>
        <w:rPr>
          <w:rFonts w:ascii="宋体" w:hAnsi="宋体" w:eastAsia="宋体"/>
          <w:sz w:val="24"/>
        </w:rPr>
      </w:pPr>
      <w:r>
        <w:rPr>
          <w:rFonts w:hint="eastAsia" w:asciiTheme="minorEastAsia" w:hAnsiTheme="minorEastAsia" w:eastAsiaTheme="minorEastAsia"/>
          <w:sz w:val="24"/>
        </w:rPr>
        <w:t>12.4在响应文件提交截止时间之后，供应商不得对其响应文件做任何修改。</w:t>
      </w:r>
      <w:r>
        <w:rPr>
          <w:rFonts w:hint="eastAsia" w:ascii="宋体" w:hAnsi="宋体" w:eastAsia="宋体"/>
          <w:sz w:val="24"/>
        </w:rPr>
        <w:t>但属于磋商小组在评审中发现的计算错误并进行核实的修改、按照磋商文件的变动情况和磋商小组的要求重新提交响应文件的，不在此列。</w:t>
      </w:r>
    </w:p>
    <w:p w14:paraId="17A6AC73">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13</w:t>
      </w:r>
      <w:r>
        <w:rPr>
          <w:rFonts w:asciiTheme="minorEastAsia" w:hAnsiTheme="minorEastAsia" w:eastAsiaTheme="minorEastAsia"/>
          <w:b/>
          <w:sz w:val="24"/>
        </w:rPr>
        <w:t>.</w:t>
      </w:r>
      <w:r>
        <w:rPr>
          <w:rFonts w:hint="eastAsia" w:asciiTheme="minorEastAsia" w:hAnsiTheme="minorEastAsia" w:eastAsiaTheme="minorEastAsia"/>
          <w:b/>
          <w:sz w:val="24"/>
        </w:rPr>
        <w:t>磋商小组</w:t>
      </w:r>
    </w:p>
    <w:p w14:paraId="042DC93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.1本项目将依法组建磋商小组，磋商小组成员由3人以上</w:t>
      </w:r>
      <w:r>
        <w:rPr>
          <w:rFonts w:hint="eastAsia" w:asciiTheme="minorEastAsia" w:hAnsiTheme="minorEastAsia" w:eastAsiaTheme="minorEastAsia"/>
          <w:sz w:val="24"/>
        </w:rPr>
        <w:t>（含）</w:t>
      </w:r>
      <w:r>
        <w:rPr>
          <w:rFonts w:asciiTheme="minorEastAsia" w:hAnsiTheme="minorEastAsia" w:eastAsiaTheme="minorEastAsia"/>
          <w:sz w:val="24"/>
        </w:rPr>
        <w:t>单数组成，磋商小组及其成员应当依照政府采购的有关规定履行相关职责和义务。</w:t>
      </w:r>
    </w:p>
    <w:p w14:paraId="4E459B0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.2磋商小组依法对响应文件进行评审，并根据磋商文件规定的程序、评定成交的标准等事项与实质性响应磋商文件要求的供应商进行磋商。</w:t>
      </w:r>
    </w:p>
    <w:p w14:paraId="570A862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13</w:t>
      </w:r>
      <w:r>
        <w:rPr>
          <w:rFonts w:asciiTheme="minorEastAsia" w:hAnsiTheme="minorEastAsia" w:eastAsiaTheme="minorEastAsia"/>
          <w:sz w:val="24"/>
        </w:rPr>
        <w:t>.3磋商小组应当从质量和服务均能满足磋商文件实质性响应要求的供应商中，按照评审方法和标准</w:t>
      </w:r>
      <w:r>
        <w:rPr>
          <w:rFonts w:hint="eastAsia" w:asciiTheme="minorEastAsia" w:hAnsiTheme="minorEastAsia" w:eastAsiaTheme="minorEastAsia"/>
          <w:sz w:val="24"/>
        </w:rPr>
        <w:t>推荐</w:t>
      </w:r>
      <w:r>
        <w:rPr>
          <w:rFonts w:asciiTheme="minorEastAsia" w:hAnsiTheme="minorEastAsia" w:eastAsiaTheme="minorEastAsia"/>
          <w:sz w:val="24"/>
        </w:rPr>
        <w:t>成交候选供应商，并编写</w:t>
      </w:r>
      <w:r>
        <w:rPr>
          <w:rFonts w:hint="eastAsia" w:asciiTheme="minorEastAsia" w:hAnsiTheme="minorEastAsia" w:eastAsiaTheme="minorEastAsia"/>
          <w:sz w:val="24"/>
        </w:rPr>
        <w:t>评审</w:t>
      </w:r>
      <w:r>
        <w:rPr>
          <w:rFonts w:asciiTheme="minorEastAsia" w:hAnsiTheme="minorEastAsia" w:eastAsiaTheme="minorEastAsia"/>
          <w:sz w:val="24"/>
        </w:rPr>
        <w:t>报告。</w:t>
      </w:r>
    </w:p>
    <w:p w14:paraId="66A6790C">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14</w:t>
      </w:r>
      <w:r>
        <w:rPr>
          <w:rFonts w:asciiTheme="minorEastAsia" w:hAnsiTheme="minorEastAsia" w:eastAsiaTheme="minorEastAsia"/>
          <w:b/>
          <w:sz w:val="24"/>
        </w:rPr>
        <w:t>.响应文件的评审与磋商</w:t>
      </w:r>
    </w:p>
    <w:p w14:paraId="43AD7A0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w:t>
      </w:r>
      <w:r>
        <w:rPr>
          <w:rFonts w:asciiTheme="minorEastAsia" w:hAnsiTheme="minorEastAsia" w:eastAsiaTheme="minorEastAsia"/>
          <w:sz w:val="24"/>
        </w:rPr>
        <w:t>.</w:t>
      </w:r>
      <w:r>
        <w:rPr>
          <w:rFonts w:hint="eastAsia" w:asciiTheme="minorEastAsia" w:hAnsiTheme="minorEastAsia" w:eastAsiaTheme="minorEastAsia"/>
          <w:sz w:val="24"/>
        </w:rPr>
        <w:t>1采购人和采购代理机构将在竞争性磋商公告规定的时间和地点组织磋商。</w:t>
      </w:r>
    </w:p>
    <w:p w14:paraId="123430D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14.2竞争性磋商活动采用综合评分法评审。</w:t>
      </w:r>
    </w:p>
    <w:p w14:paraId="3CB1059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综合评分法，是指响应文件满足磋商文件全部实质性要求且按评审因素的量化指标评审得分最高的供应商为成交候选供应商的评审方法。</w:t>
      </w:r>
    </w:p>
    <w:p w14:paraId="18B055F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14.3磋商小组将按照磋商文件规定的评审方法和标准对供应商独立进行评审。评审程序如下：</w:t>
      </w:r>
    </w:p>
    <w:p w14:paraId="5DF2225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14.3.1</w:t>
      </w:r>
      <w:r>
        <w:rPr>
          <w:rFonts w:hint="eastAsia" w:asciiTheme="minorEastAsia" w:hAnsiTheme="minorEastAsia" w:eastAsiaTheme="minorEastAsia"/>
          <w:b/>
          <w:sz w:val="24"/>
        </w:rPr>
        <w:t>初审</w:t>
      </w:r>
      <w:r>
        <w:rPr>
          <w:rFonts w:hint="eastAsia" w:asciiTheme="minorEastAsia" w:hAnsiTheme="minorEastAsia" w:eastAsiaTheme="minorEastAsia"/>
          <w:sz w:val="24"/>
        </w:rPr>
        <w:t>。磋商小组对供应商必须满足和实质性响应的内容进行评审，供应商未实质性响应磋商文件要求导致响应无效的，磋商小组将以书面询标的方式告知有关供应商。</w:t>
      </w:r>
    </w:p>
    <w:p w14:paraId="0C6D6A9D">
      <w:pPr>
        <w:spacing w:line="360" w:lineRule="auto"/>
        <w:ind w:firstLine="435"/>
        <w:rPr>
          <w:rFonts w:ascii="宋体" w:hAnsi="宋体" w:eastAsia="宋体" w:cs="宋体"/>
          <w:sz w:val="24"/>
          <w:szCs w:val="24"/>
        </w:rPr>
      </w:pPr>
      <w:r>
        <w:rPr>
          <w:rFonts w:hint="eastAsia" w:ascii="宋体" w:hAnsi="宋体" w:eastAsia="宋体" w:cs="宋体"/>
          <w:sz w:val="24"/>
          <w:szCs w:val="24"/>
        </w:rPr>
        <w:t>采购人或采购代理机构将在响应文件提交截止时间后至评审结束前通过“信用中国”网站(www.creditchina.gov.cn)、中国政府采购网(www.ccgp.gov.cn)查询相关供应商信用记录，并对供应商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sz w:val="24"/>
          <w:szCs w:val="24"/>
        </w:rPr>
        <w:t>响应无效</w:t>
      </w:r>
      <w:r>
        <w:rPr>
          <w:rFonts w:hint="eastAsia" w:ascii="宋体" w:hAnsi="宋体" w:eastAsia="宋体" w:cs="宋体"/>
          <w:sz w:val="24"/>
          <w:szCs w:val="24"/>
        </w:rPr>
        <w:t>。</w:t>
      </w:r>
    </w:p>
    <w:p w14:paraId="4081AFFD">
      <w:pPr>
        <w:spacing w:line="360" w:lineRule="auto"/>
        <w:ind w:firstLine="435"/>
        <w:rPr>
          <w:rFonts w:ascii="宋体" w:hAnsi="宋体" w:eastAsia="宋体" w:cs="宋体"/>
          <w:sz w:val="24"/>
          <w:szCs w:val="24"/>
        </w:rPr>
      </w:pPr>
      <w:r>
        <w:rPr>
          <w:rFonts w:hint="eastAsia" w:ascii="宋体" w:hAnsi="宋体" w:eastAsia="宋体" w:cs="宋体"/>
          <w:sz w:val="24"/>
          <w:szCs w:val="24"/>
        </w:rPr>
        <w:t>以联合体形式参加磋商的，联合体成员存在以上不良信用记录的，联合体磋商将被认定为</w:t>
      </w:r>
      <w:r>
        <w:rPr>
          <w:rFonts w:hint="eastAsia" w:ascii="宋体" w:hAnsi="宋体" w:eastAsia="宋体" w:cs="宋体"/>
          <w:b/>
          <w:sz w:val="24"/>
          <w:szCs w:val="24"/>
        </w:rPr>
        <w:t>响应无效</w:t>
      </w:r>
      <w:r>
        <w:rPr>
          <w:rFonts w:hint="eastAsia" w:ascii="宋体" w:hAnsi="宋体" w:eastAsia="宋体" w:cs="宋体"/>
          <w:sz w:val="24"/>
          <w:szCs w:val="24"/>
        </w:rPr>
        <w:t>。</w:t>
      </w:r>
    </w:p>
    <w:p w14:paraId="3B808FEC">
      <w:pPr>
        <w:spacing w:line="360" w:lineRule="auto"/>
        <w:ind w:firstLine="435"/>
        <w:rPr>
          <w:rFonts w:asciiTheme="minorEastAsia" w:hAnsiTheme="minorEastAsia" w:eastAsiaTheme="minorEastAsia"/>
          <w:sz w:val="24"/>
        </w:rPr>
      </w:pPr>
      <w:r>
        <w:rPr>
          <w:rFonts w:hint="eastAsia" w:ascii="宋体" w:hAnsi="宋体" w:eastAsia="宋体" w:cs="宋体"/>
          <w:sz w:val="24"/>
          <w:szCs w:val="24"/>
        </w:rPr>
        <w:t>以上信用查询记录，采购人或采购代理机构将下载查询结果页面后与其他采购文件一并保存。供应商不良信用记录以采购人或采购代理机构查询结果为准。在本采购文件规定的查询时间之外，网站信息发生的任何变更均不作为初审依据。供应商自行提供的与网站信息不一致的其他证明材料亦不作为初审依据。</w:t>
      </w:r>
    </w:p>
    <w:p w14:paraId="45DD787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14.3.2</w:t>
      </w:r>
      <w:r>
        <w:rPr>
          <w:rFonts w:hint="eastAsia" w:asciiTheme="minorEastAsia" w:hAnsiTheme="minorEastAsia" w:eastAsiaTheme="minorEastAsia"/>
          <w:b/>
          <w:sz w:val="24"/>
        </w:rPr>
        <w:t>磋商</w:t>
      </w:r>
      <w:r>
        <w:rPr>
          <w:rFonts w:hint="eastAsia" w:asciiTheme="minorEastAsia" w:hAnsiTheme="minorEastAsia" w:eastAsiaTheme="minorEastAsia"/>
          <w:sz w:val="24"/>
        </w:rPr>
        <w:t>。初审合格后，磋商小组将按网上加密电子响应文件提交顺序集中与单一供应商分别进行磋商，并给予所有参加磋商的供应商平等的磋商机会。</w:t>
      </w:r>
    </w:p>
    <w:p w14:paraId="3702FC4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14.3.3</w:t>
      </w:r>
      <w:r>
        <w:rPr>
          <w:rFonts w:asciiTheme="minorEastAsia" w:hAnsiTheme="minorEastAsia" w:eastAsiaTheme="minorEastAsia"/>
          <w:b/>
          <w:sz w:val="24"/>
        </w:rPr>
        <w:t>报价</w:t>
      </w:r>
      <w:r>
        <w:rPr>
          <w:rFonts w:hint="eastAsia" w:asciiTheme="minorEastAsia" w:hAnsiTheme="minorEastAsia" w:eastAsiaTheme="minorEastAsia"/>
          <w:sz w:val="24"/>
        </w:rPr>
        <w:t>。</w:t>
      </w:r>
      <w:r>
        <w:rPr>
          <w:rFonts w:asciiTheme="minorEastAsia" w:hAnsiTheme="minorEastAsia" w:eastAsiaTheme="minorEastAsia"/>
          <w:sz w:val="24"/>
        </w:rPr>
        <w:t>磋商结束后，磋商小组应当要求所有</w:t>
      </w:r>
      <w:r>
        <w:rPr>
          <w:rFonts w:hint="eastAsia" w:asciiTheme="minorEastAsia" w:hAnsiTheme="minorEastAsia" w:eastAsiaTheme="minorEastAsia"/>
          <w:sz w:val="24"/>
        </w:rPr>
        <w:t>实质性响应</w:t>
      </w:r>
      <w:r>
        <w:rPr>
          <w:rFonts w:asciiTheme="minorEastAsia" w:hAnsiTheme="minorEastAsia" w:eastAsiaTheme="minorEastAsia"/>
          <w:sz w:val="24"/>
        </w:rPr>
        <w:t>的供应商在规定时间内提交最后报价</w:t>
      </w:r>
      <w:r>
        <w:rPr>
          <w:rFonts w:hint="eastAsia" w:ascii="宋体" w:hAnsi="宋体" w:eastAsia="宋体"/>
          <w:sz w:val="24"/>
        </w:rPr>
        <w:t>。</w:t>
      </w:r>
    </w:p>
    <w:p w14:paraId="6D7C6193">
      <w:pPr>
        <w:spacing w:line="360" w:lineRule="auto"/>
        <w:ind w:firstLine="435"/>
      </w:pPr>
      <w:r>
        <w:rPr>
          <w:rFonts w:hint="eastAsia" w:asciiTheme="minorEastAsia" w:hAnsiTheme="minorEastAsia" w:eastAsiaTheme="minorEastAsia"/>
          <w:sz w:val="24"/>
        </w:rPr>
        <w:t xml:space="preserve">14.3.4 </w:t>
      </w:r>
      <w:r>
        <w:rPr>
          <w:rFonts w:hint="eastAsia" w:asciiTheme="minorEastAsia" w:hAnsiTheme="minorEastAsia" w:eastAsiaTheme="minorEastAsia"/>
          <w:b/>
          <w:bCs/>
          <w:sz w:val="24"/>
        </w:rPr>
        <w:t>异常低价响应审查。</w:t>
      </w:r>
      <w:r>
        <w:rPr>
          <w:rFonts w:hint="eastAsia" w:ascii="宋体" w:hAnsi="宋体" w:eastAsia="宋体"/>
          <w:sz w:val="24"/>
        </w:rPr>
        <w:t>根据《关于推进解决政府采购异常低价问题的通知》（财库〔</w:t>
      </w:r>
      <w:r>
        <w:rPr>
          <w:rFonts w:ascii="宋体" w:hAnsi="宋体" w:eastAsia="宋体"/>
          <w:sz w:val="24"/>
        </w:rPr>
        <w:t>202</w:t>
      </w:r>
      <w:r>
        <w:rPr>
          <w:rFonts w:hint="eastAsia" w:ascii="宋体" w:hAnsi="宋体" w:eastAsia="宋体"/>
          <w:sz w:val="24"/>
        </w:rPr>
        <w:t>6</w:t>
      </w:r>
      <w:r>
        <w:rPr>
          <w:rFonts w:ascii="宋体" w:hAnsi="宋体" w:eastAsia="宋体"/>
          <w:sz w:val="24"/>
        </w:rPr>
        <w:t>〕</w:t>
      </w:r>
      <w:r>
        <w:rPr>
          <w:rFonts w:hint="eastAsia" w:ascii="宋体" w:hAnsi="宋体" w:eastAsia="宋体"/>
          <w:sz w:val="24"/>
        </w:rPr>
        <w:t>2</w:t>
      </w:r>
      <w:r>
        <w:rPr>
          <w:rFonts w:ascii="宋体" w:hAnsi="宋体" w:eastAsia="宋体"/>
          <w:sz w:val="24"/>
        </w:rPr>
        <w:t>号</w:t>
      </w:r>
      <w:r>
        <w:rPr>
          <w:rFonts w:hint="eastAsia" w:ascii="宋体" w:hAnsi="宋体" w:eastAsia="宋体"/>
          <w:sz w:val="24"/>
        </w:rPr>
        <w:t>），磋商小组进行异常低价响应审查。</w:t>
      </w:r>
    </w:p>
    <w:p w14:paraId="230DCC8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14.3.5</w:t>
      </w:r>
      <w:r>
        <w:rPr>
          <w:rFonts w:hint="eastAsia" w:asciiTheme="minorEastAsia" w:hAnsiTheme="minorEastAsia" w:eastAsiaTheme="minorEastAsia"/>
          <w:b/>
          <w:sz w:val="24"/>
        </w:rPr>
        <w:t>综合评分</w:t>
      </w:r>
      <w:r>
        <w:rPr>
          <w:rFonts w:hint="eastAsia" w:asciiTheme="minorEastAsia" w:hAnsiTheme="minorEastAsia" w:eastAsiaTheme="minorEastAsia"/>
          <w:sz w:val="24"/>
        </w:rPr>
        <w:t>。磋商小组只对通过初审、</w:t>
      </w:r>
      <w:r>
        <w:rPr>
          <w:rFonts w:hint="eastAsia" w:ascii="宋体" w:hAnsi="宋体" w:eastAsia="宋体"/>
          <w:sz w:val="24"/>
        </w:rPr>
        <w:t>异常低价响应审查</w:t>
      </w:r>
      <w:r>
        <w:rPr>
          <w:rFonts w:hint="eastAsia" w:asciiTheme="minorEastAsia" w:hAnsiTheme="minorEastAsia" w:eastAsiaTheme="minorEastAsia"/>
          <w:sz w:val="24"/>
        </w:rPr>
        <w:t>，实质上响应磋商文件要求的响应文件进行综合评分。经磋商确定最终采购需求和提交最后报价的供应商后，由磋商小组采用综合评分法对提交最后报价的供应商的响应文件和最后报价进行综合评分。</w:t>
      </w:r>
    </w:p>
    <w:p w14:paraId="07EC38B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14.4相关说明。</w:t>
      </w:r>
    </w:p>
    <w:p w14:paraId="3B0D930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 xml:space="preserve">14.4.1为保证磋商活动顺利进行，供应商可派相关技术人员进行网上答疑； </w:t>
      </w:r>
    </w:p>
    <w:p w14:paraId="1982F35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14.4.2磋</w:t>
      </w:r>
      <w:r>
        <w:rPr>
          <w:rFonts w:asciiTheme="minorEastAsia" w:hAnsiTheme="minorEastAsia" w:eastAsiaTheme="minorEastAsia"/>
          <w:sz w:val="24"/>
        </w:rPr>
        <w:t>商小组根据与</w:t>
      </w:r>
      <w:r>
        <w:rPr>
          <w:rFonts w:hint="eastAsia" w:asciiTheme="minorEastAsia" w:hAnsiTheme="minorEastAsia" w:eastAsiaTheme="minorEastAsia"/>
          <w:sz w:val="24"/>
        </w:rPr>
        <w:t>供应商</w:t>
      </w:r>
      <w:r>
        <w:rPr>
          <w:rFonts w:asciiTheme="minorEastAsia" w:hAnsiTheme="minorEastAsia" w:eastAsiaTheme="minorEastAsia"/>
          <w:sz w:val="24"/>
        </w:rPr>
        <w:t>磋商情况可能实质性变动</w:t>
      </w:r>
      <w:r>
        <w:rPr>
          <w:rFonts w:hint="eastAsia" w:asciiTheme="minorEastAsia" w:hAnsiTheme="minorEastAsia" w:eastAsiaTheme="minorEastAsia"/>
          <w:sz w:val="24"/>
        </w:rPr>
        <w:t>磋商文件</w:t>
      </w:r>
      <w:r>
        <w:rPr>
          <w:rFonts w:asciiTheme="minorEastAsia" w:hAnsiTheme="minorEastAsia" w:eastAsiaTheme="minorEastAsia"/>
          <w:sz w:val="24"/>
        </w:rPr>
        <w:t>的内容，包括采购需求中的技术、服务要求以及合同草案条款。磋商文件有实质性变动的，</w:t>
      </w:r>
      <w:r>
        <w:rPr>
          <w:rFonts w:hint="eastAsia" w:asciiTheme="minorEastAsia" w:hAnsiTheme="minorEastAsia" w:eastAsiaTheme="minorEastAsia"/>
          <w:sz w:val="24"/>
        </w:rPr>
        <w:t>经采购人代表确认作为磋商文件的有效组成部分，</w:t>
      </w:r>
      <w:r>
        <w:rPr>
          <w:rFonts w:asciiTheme="minorEastAsia" w:hAnsiTheme="minorEastAsia" w:eastAsiaTheme="minorEastAsia"/>
          <w:sz w:val="24"/>
        </w:rPr>
        <w:t>磋商小组</w:t>
      </w:r>
      <w:r>
        <w:rPr>
          <w:rFonts w:hint="eastAsia" w:asciiTheme="minorEastAsia" w:hAnsiTheme="minorEastAsia" w:eastAsiaTheme="minorEastAsia"/>
          <w:sz w:val="24"/>
        </w:rPr>
        <w:t>将</w:t>
      </w:r>
      <w:r>
        <w:rPr>
          <w:rFonts w:asciiTheme="minorEastAsia" w:hAnsiTheme="minorEastAsia" w:eastAsiaTheme="minorEastAsia"/>
          <w:sz w:val="24"/>
        </w:rPr>
        <w:t>以书面形式通知所有参加磋商的供应商。</w:t>
      </w:r>
    </w:p>
    <w:p w14:paraId="259A697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14.4.3</w:t>
      </w:r>
      <w:r>
        <w:rPr>
          <w:rFonts w:asciiTheme="minorEastAsia" w:hAnsiTheme="minorEastAsia" w:eastAsiaTheme="minorEastAsia"/>
          <w:sz w:val="24"/>
        </w:rPr>
        <w:t>无论何种原因，即使供应商</w:t>
      </w:r>
      <w:r>
        <w:rPr>
          <w:rFonts w:hint="eastAsia" w:asciiTheme="minorEastAsia" w:hAnsiTheme="minorEastAsia" w:eastAsiaTheme="minorEastAsia"/>
          <w:sz w:val="24"/>
        </w:rPr>
        <w:t>磋商</w:t>
      </w:r>
      <w:r>
        <w:rPr>
          <w:rFonts w:asciiTheme="minorEastAsia" w:hAnsiTheme="minorEastAsia" w:eastAsiaTheme="minorEastAsia"/>
          <w:sz w:val="24"/>
        </w:rPr>
        <w:t>时携带了证书材料的原件，但响应文件中未提供与之内容完全一致的</w:t>
      </w:r>
      <w:r>
        <w:rPr>
          <w:rFonts w:hint="eastAsia" w:asciiTheme="minorEastAsia" w:hAnsiTheme="minorEastAsia" w:eastAsiaTheme="minorEastAsia"/>
          <w:sz w:val="24"/>
        </w:rPr>
        <w:t>扫描件</w:t>
      </w:r>
      <w:r>
        <w:rPr>
          <w:rFonts w:asciiTheme="minorEastAsia" w:hAnsiTheme="minorEastAsia" w:eastAsiaTheme="minorEastAsia"/>
          <w:sz w:val="24"/>
        </w:rPr>
        <w:t>的，</w:t>
      </w:r>
      <w:r>
        <w:rPr>
          <w:rFonts w:hint="eastAsia" w:asciiTheme="minorEastAsia" w:hAnsiTheme="minorEastAsia" w:eastAsiaTheme="minorEastAsia"/>
          <w:sz w:val="24"/>
        </w:rPr>
        <w:t>磋商</w:t>
      </w:r>
      <w:r>
        <w:rPr>
          <w:rFonts w:asciiTheme="minorEastAsia" w:hAnsiTheme="minorEastAsia" w:eastAsiaTheme="minorEastAsia"/>
          <w:sz w:val="24"/>
        </w:rPr>
        <w:t>小组可以视同其未提供。</w:t>
      </w:r>
    </w:p>
    <w:p w14:paraId="14F133F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14.4.4磋商</w:t>
      </w:r>
      <w:r>
        <w:rPr>
          <w:rFonts w:asciiTheme="minorEastAsia" w:hAnsiTheme="minorEastAsia" w:eastAsiaTheme="minorEastAsia"/>
          <w:sz w:val="24"/>
        </w:rPr>
        <w:t>小组决定响应文件的响应性及符合性只根据响应文件本身的内容，而不寻求其他外部证据。</w:t>
      </w:r>
    </w:p>
    <w:p w14:paraId="78F2C215">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14</w:t>
      </w:r>
      <w:r>
        <w:rPr>
          <w:rFonts w:asciiTheme="minorEastAsia" w:hAnsiTheme="minorEastAsia" w:eastAsiaTheme="minorEastAsia"/>
          <w:sz w:val="24"/>
        </w:rPr>
        <w:t>.</w:t>
      </w:r>
      <w:r>
        <w:rPr>
          <w:rFonts w:hint="eastAsia" w:asciiTheme="minorEastAsia" w:hAnsiTheme="minorEastAsia" w:eastAsiaTheme="minorEastAsia"/>
          <w:sz w:val="24"/>
        </w:rPr>
        <w:t>5</w:t>
      </w:r>
      <w:r>
        <w:rPr>
          <w:rFonts w:asciiTheme="minorEastAsia" w:hAnsiTheme="minorEastAsia" w:eastAsiaTheme="minorEastAsia"/>
          <w:sz w:val="24"/>
        </w:rPr>
        <w:t>供应商</w:t>
      </w:r>
      <w:r>
        <w:rPr>
          <w:rFonts w:hint="eastAsia" w:asciiTheme="minorEastAsia" w:hAnsiTheme="minorEastAsia" w:eastAsiaTheme="minorEastAsia"/>
          <w:sz w:val="24"/>
        </w:rPr>
        <w:t>授权</w:t>
      </w:r>
      <w:r>
        <w:rPr>
          <w:rFonts w:asciiTheme="minorEastAsia" w:hAnsiTheme="minorEastAsia" w:eastAsiaTheme="minorEastAsia"/>
          <w:sz w:val="24"/>
        </w:rPr>
        <w:t>代表对</w:t>
      </w:r>
      <w:r>
        <w:rPr>
          <w:rFonts w:hint="eastAsia" w:asciiTheme="minorEastAsia" w:hAnsiTheme="minorEastAsia" w:eastAsiaTheme="minorEastAsia"/>
          <w:sz w:val="24"/>
        </w:rPr>
        <w:t>磋商过程</w:t>
      </w:r>
      <w:r>
        <w:rPr>
          <w:rFonts w:asciiTheme="minorEastAsia" w:hAnsiTheme="minorEastAsia" w:eastAsiaTheme="minorEastAsia"/>
          <w:sz w:val="24"/>
        </w:rPr>
        <w:t>有疑义，以及认为采购人、采购代理机构相关工作人员有需要回避的情形的，应当场提出询问或者回避申请</w:t>
      </w:r>
      <w:r>
        <w:rPr>
          <w:rFonts w:hint="eastAsia" w:asciiTheme="minorEastAsia" w:hAnsiTheme="minorEastAsia" w:eastAsiaTheme="minorEastAsia"/>
          <w:sz w:val="24"/>
        </w:rPr>
        <w:t>，并说明理由。</w:t>
      </w:r>
      <w:r>
        <w:rPr>
          <w:rFonts w:asciiTheme="minorEastAsia" w:hAnsiTheme="minorEastAsia" w:eastAsiaTheme="minorEastAsia"/>
          <w:sz w:val="24"/>
        </w:rPr>
        <w:t xml:space="preserve"> </w:t>
      </w:r>
    </w:p>
    <w:p w14:paraId="15D6B0C4">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15</w:t>
      </w:r>
      <w:r>
        <w:rPr>
          <w:rFonts w:asciiTheme="minorEastAsia" w:hAnsiTheme="minorEastAsia" w:eastAsiaTheme="minorEastAsia"/>
          <w:b/>
          <w:sz w:val="24"/>
        </w:rPr>
        <w:t>.终止竞争性磋商</w:t>
      </w:r>
    </w:p>
    <w:p w14:paraId="1B90190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15.1出现下列情况之一时，采购人和采购代理机构有权宣布终止竞争性磋商采购，并将理由通知所有供应商：</w:t>
      </w:r>
    </w:p>
    <w:p w14:paraId="2664F488">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（1）有效供应商数量不足，导致本次磋商缺乏竞争的；</w:t>
      </w:r>
    </w:p>
    <w:p w14:paraId="70D9F95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（2）出现影响采购公正的违法、违规行为的；</w:t>
      </w:r>
    </w:p>
    <w:p w14:paraId="240432A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（3）因重大变故，采购任务取消的；</w:t>
      </w:r>
    </w:p>
    <w:p w14:paraId="4FA90B1F">
      <w:pPr>
        <w:spacing w:line="360" w:lineRule="auto"/>
        <w:ind w:firstLine="437"/>
        <w:outlineLvl w:val="2"/>
        <w:rPr>
          <w:rFonts w:asciiTheme="minorEastAsia" w:hAnsiTheme="minorEastAsia" w:eastAsiaTheme="minorEastAsia"/>
          <w:sz w:val="24"/>
        </w:rPr>
      </w:pPr>
      <w:r>
        <w:rPr>
          <w:rFonts w:hint="eastAsia" w:asciiTheme="minorEastAsia" w:hAnsiTheme="minorEastAsia" w:eastAsiaTheme="minorEastAsia"/>
          <w:sz w:val="24"/>
        </w:rPr>
        <w:t>（4）政府采购法律法规规定的其他情形。</w:t>
      </w:r>
    </w:p>
    <w:p w14:paraId="424B9C2E">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16</w:t>
      </w:r>
      <w:r>
        <w:rPr>
          <w:rFonts w:asciiTheme="minorEastAsia" w:hAnsiTheme="minorEastAsia" w:eastAsiaTheme="minorEastAsia"/>
          <w:b/>
          <w:sz w:val="24"/>
        </w:rPr>
        <w:t>.响应文件的澄清、说明或</w:t>
      </w:r>
      <w:r>
        <w:rPr>
          <w:rFonts w:hint="eastAsia" w:asciiTheme="minorEastAsia" w:hAnsiTheme="minorEastAsia" w:eastAsiaTheme="minorEastAsia"/>
          <w:b/>
          <w:sz w:val="24"/>
        </w:rPr>
        <w:t>更正</w:t>
      </w:r>
    </w:p>
    <w:p w14:paraId="625E80F3">
      <w:pPr>
        <w:spacing w:line="360" w:lineRule="auto"/>
        <w:ind w:firstLine="470" w:firstLineChars="196"/>
        <w:rPr>
          <w:rFonts w:ascii="宋体" w:hAnsi="宋体" w:eastAsia="宋体"/>
          <w:sz w:val="24"/>
        </w:rPr>
      </w:pPr>
      <w:r>
        <w:rPr>
          <w:rFonts w:hint="eastAsia" w:ascii="宋体" w:hAnsi="宋体" w:eastAsia="宋体"/>
          <w:sz w:val="24"/>
        </w:rPr>
        <w:t>16.1磋商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7A063A6">
      <w:pPr>
        <w:spacing w:line="360" w:lineRule="auto"/>
        <w:ind w:firstLine="470" w:firstLineChars="196"/>
        <w:rPr>
          <w:rFonts w:ascii="宋体" w:hAnsi="宋体" w:eastAsia="宋体"/>
          <w:sz w:val="24"/>
        </w:rPr>
      </w:pPr>
      <w:r>
        <w:rPr>
          <w:rFonts w:hint="eastAsia" w:ascii="宋体" w:hAnsi="宋体" w:eastAsia="宋体"/>
          <w:sz w:val="24"/>
        </w:rPr>
        <w:t>16.2磋商小组要求供应商澄清、说明或者更正响应文件应当以书面形式（询标）作出。供应商的澄清、说明或者更正应当由法定代表人或其授权代表签字或者加盖公章（电子签章）。</w:t>
      </w:r>
    </w:p>
    <w:p w14:paraId="3C47E1AE">
      <w:pPr>
        <w:spacing w:line="360" w:lineRule="auto"/>
        <w:ind w:firstLine="435"/>
        <w:rPr>
          <w:rFonts w:ascii="宋体" w:hAnsi="宋体" w:eastAsia="宋体"/>
          <w:sz w:val="24"/>
        </w:rPr>
      </w:pPr>
      <w:r>
        <w:rPr>
          <w:rFonts w:hint="eastAsia" w:ascii="宋体" w:hAnsi="宋体" w:eastAsia="宋体"/>
          <w:b/>
          <w:sz w:val="24"/>
        </w:rPr>
        <w:t>如有询标，授权代表（或法定代表人）可通过远程登录的方式接受网上询标，也可凭本人有效身份证明参加询标。因授权代表联系不上</w:t>
      </w:r>
      <w:r>
        <w:rPr>
          <w:rFonts w:hint="eastAsia" w:ascii="宋体" w:hAnsi="宋体" w:eastAsia="宋体"/>
          <w:b/>
          <w:bCs/>
          <w:sz w:val="24"/>
        </w:rPr>
        <w:t>、没有及时登录系统等情形</w:t>
      </w:r>
      <w:r>
        <w:rPr>
          <w:rFonts w:hint="eastAsia" w:ascii="宋体" w:hAnsi="宋体" w:eastAsia="宋体"/>
          <w:b/>
          <w:sz w:val="24"/>
        </w:rPr>
        <w:t>而无法接受磋商小组询标的，供应商自行承担相关风险。</w:t>
      </w:r>
    </w:p>
    <w:p w14:paraId="5B656C91">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17</w:t>
      </w:r>
      <w:r>
        <w:rPr>
          <w:rFonts w:asciiTheme="minorEastAsia" w:hAnsiTheme="minorEastAsia" w:eastAsiaTheme="minorEastAsia"/>
          <w:b/>
          <w:sz w:val="24"/>
        </w:rPr>
        <w:t>.最后报价</w:t>
      </w:r>
    </w:p>
    <w:p w14:paraId="44D3830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17.1</w:t>
      </w:r>
      <w:r>
        <w:rPr>
          <w:rFonts w:asciiTheme="minorEastAsia" w:hAnsiTheme="minorEastAsia" w:eastAsiaTheme="minorEastAsia"/>
          <w:sz w:val="24"/>
        </w:rPr>
        <w:t>磋商并不限定只进行二轮报价，如果磋商小组认为有必要，可以要求供应商进行多轮报价。</w:t>
      </w:r>
    </w:p>
    <w:p w14:paraId="2198379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17.2</w:t>
      </w:r>
      <w:r>
        <w:rPr>
          <w:rFonts w:asciiTheme="minorEastAsia" w:hAnsiTheme="minorEastAsia" w:eastAsiaTheme="minorEastAsia"/>
          <w:sz w:val="24"/>
        </w:rPr>
        <w:t>在磋商内容不做实质性变更或重大调整的前提下，供应商下轮报价不得高于上一轮报价</w:t>
      </w:r>
      <w:r>
        <w:rPr>
          <w:rFonts w:hint="eastAsia" w:asciiTheme="minorEastAsia" w:hAnsiTheme="minorEastAsia" w:eastAsiaTheme="minorEastAsia"/>
          <w:sz w:val="24"/>
        </w:rPr>
        <w:t>。</w:t>
      </w:r>
    </w:p>
    <w:p w14:paraId="7536D94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17.3</w:t>
      </w:r>
      <w:r>
        <w:rPr>
          <w:rFonts w:asciiTheme="minorEastAsia" w:hAnsiTheme="minorEastAsia" w:eastAsiaTheme="minorEastAsia"/>
          <w:sz w:val="24"/>
        </w:rPr>
        <w:t>最后报价是供应商响应文件的有效组成部分，最后报价也是签订合同的依据。</w:t>
      </w:r>
    </w:p>
    <w:p w14:paraId="3345F47D">
      <w:pPr>
        <w:spacing w:line="360" w:lineRule="auto"/>
        <w:ind w:firstLine="435"/>
        <w:rPr>
          <w:rFonts w:asciiTheme="majorEastAsia" w:hAnsiTheme="majorEastAsia" w:eastAsiaTheme="majorEastAsia"/>
          <w:sz w:val="24"/>
        </w:rPr>
      </w:pPr>
      <w:bookmarkStart w:id="48" w:name="_Hlk60607655"/>
      <w:bookmarkStart w:id="49" w:name="_Hlk60607673"/>
      <w:r>
        <w:rPr>
          <w:rFonts w:hint="eastAsia" w:asciiTheme="majorEastAsia" w:hAnsiTheme="majorEastAsia" w:eastAsiaTheme="majorEastAsia"/>
          <w:sz w:val="24"/>
        </w:rPr>
        <w:t>17.</w:t>
      </w:r>
      <w:r>
        <w:rPr>
          <w:rFonts w:asciiTheme="majorEastAsia" w:hAnsiTheme="majorEastAsia" w:eastAsiaTheme="majorEastAsia"/>
          <w:sz w:val="24"/>
        </w:rPr>
        <w:t>4</w:t>
      </w:r>
      <w:r>
        <w:rPr>
          <w:rFonts w:hint="eastAsia" w:asciiTheme="majorEastAsia" w:hAnsiTheme="majorEastAsia" w:eastAsiaTheme="majorEastAsia"/>
          <w:sz w:val="24"/>
        </w:rPr>
        <w:t>根据《政府采购促进中小企业发展管理办法》（财库〔</w:t>
      </w:r>
      <w:r>
        <w:rPr>
          <w:rFonts w:asciiTheme="majorEastAsia" w:hAnsiTheme="majorEastAsia" w:eastAsiaTheme="majorEastAsia"/>
          <w:sz w:val="24"/>
        </w:rPr>
        <w:t>2020〕46号</w:t>
      </w:r>
      <w:r>
        <w:rPr>
          <w:rFonts w:hint="eastAsia" w:asciiTheme="majorEastAsia" w:hAnsiTheme="majorEastAsia" w:eastAsiaTheme="majorEastAsia"/>
          <w:sz w:val="24"/>
        </w:rPr>
        <w:t>）、《三部门联合发布关于促进残疾人就业政府采购政策的通知》（财库〔2017〕141号）和《</w:t>
      </w:r>
      <w:r>
        <w:rPr>
          <w:rFonts w:asciiTheme="majorEastAsia" w:hAnsiTheme="majorEastAsia" w:eastAsiaTheme="majorEastAsia"/>
          <w:sz w:val="24"/>
        </w:rPr>
        <w:t>财政部 司法部关于政府采购支持监狱企业发展有关问题的通知</w:t>
      </w:r>
      <w:r>
        <w:rPr>
          <w:rFonts w:hint="eastAsia" w:asciiTheme="majorEastAsia" w:hAnsiTheme="majorEastAsia" w:eastAsiaTheme="majorEastAsia"/>
          <w:sz w:val="24"/>
        </w:rPr>
        <w:t>》（财库〔2014〕68号）的规定，对满足价格扣除条件且在响应文件中提交了</w:t>
      </w:r>
      <w:r>
        <w:rPr>
          <w:rFonts w:asciiTheme="majorEastAsia" w:hAnsiTheme="majorEastAsia" w:eastAsiaTheme="majorEastAsia"/>
          <w:sz w:val="24"/>
        </w:rPr>
        <w:t>《中小企业声明函》</w:t>
      </w:r>
      <w:r>
        <w:rPr>
          <w:rFonts w:hint="eastAsia" w:asciiTheme="majorEastAsia" w:hAnsiTheme="majorEastAsia" w:eastAsiaTheme="majorEastAsia"/>
          <w:sz w:val="24"/>
        </w:rPr>
        <w:t>、</w:t>
      </w:r>
      <w:r>
        <w:rPr>
          <w:rFonts w:asciiTheme="majorEastAsia" w:hAnsiTheme="majorEastAsia" w:eastAsiaTheme="majorEastAsia"/>
          <w:sz w:val="24"/>
        </w:rPr>
        <w:t>《残疾人福利性单位声明函》</w:t>
      </w:r>
      <w:r>
        <w:rPr>
          <w:rFonts w:hint="eastAsia" w:asciiTheme="majorEastAsia" w:hAnsiTheme="majorEastAsia" w:eastAsiaTheme="majorEastAsia"/>
          <w:sz w:val="24"/>
        </w:rPr>
        <w:t>或省级以上监狱管理局、戒毒管理局（含新疆生产建设兵团）出具的属于监狱企业的证明文件的供应商，其最后报价按照</w:t>
      </w:r>
      <w:r>
        <w:rPr>
          <w:rFonts w:hint="eastAsia" w:asciiTheme="majorEastAsia" w:hAnsiTheme="majorEastAsia" w:eastAsiaTheme="majorEastAsia"/>
          <w:sz w:val="24"/>
          <w:u w:val="single"/>
        </w:rPr>
        <w:t>供应商须知前附表</w:t>
      </w:r>
      <w:r>
        <w:rPr>
          <w:rFonts w:hint="eastAsia" w:asciiTheme="majorEastAsia" w:hAnsiTheme="majorEastAsia" w:eastAsiaTheme="majorEastAsia"/>
          <w:sz w:val="24"/>
        </w:rPr>
        <w:t>中规定的标准扣除后的价格参与评审。对于同时属于小微企业、监狱企业或残疾人福利性单位的，不重复进行最后报价扣除。</w:t>
      </w:r>
    </w:p>
    <w:p w14:paraId="60BADC6C">
      <w:pPr>
        <w:spacing w:line="360" w:lineRule="auto"/>
        <w:ind w:firstLine="435"/>
        <w:rPr>
          <w:rFonts w:asciiTheme="majorEastAsia" w:hAnsiTheme="majorEastAsia" w:eastAsiaTheme="majorEastAsia"/>
          <w:sz w:val="24"/>
        </w:rPr>
      </w:pPr>
      <w:r>
        <w:rPr>
          <w:rFonts w:hint="eastAsia" w:asciiTheme="majorEastAsia" w:hAnsiTheme="majorEastAsia" w:eastAsiaTheme="majorEastAsia"/>
          <w:sz w:val="24"/>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sz w:val="24"/>
        </w:rPr>
        <w:t>30%以上的，可给予联合体或者大中型企业的</w:t>
      </w:r>
      <w:r>
        <w:rPr>
          <w:rFonts w:hint="eastAsia" w:asciiTheme="majorEastAsia" w:hAnsiTheme="majorEastAsia" w:eastAsiaTheme="majorEastAsia"/>
          <w:sz w:val="24"/>
        </w:rPr>
        <w:t>最后报价按照</w:t>
      </w:r>
      <w:r>
        <w:rPr>
          <w:rFonts w:hint="eastAsia" w:asciiTheme="majorEastAsia" w:hAnsiTheme="majorEastAsia" w:eastAsiaTheme="majorEastAsia"/>
          <w:sz w:val="24"/>
          <w:u w:val="single"/>
        </w:rPr>
        <w:t>供应商须知前附表</w:t>
      </w:r>
      <w:r>
        <w:rPr>
          <w:rFonts w:hint="eastAsia" w:asciiTheme="majorEastAsia" w:hAnsiTheme="majorEastAsia" w:eastAsiaTheme="majorEastAsia"/>
          <w:sz w:val="24"/>
        </w:rPr>
        <w:t>中规定的标准扣除后的价格参与评审</w:t>
      </w:r>
      <w:r>
        <w:rPr>
          <w:rFonts w:asciiTheme="majorEastAsia" w:hAnsiTheme="majorEastAsia" w:eastAsiaTheme="majorEastAsia"/>
          <w:sz w:val="24"/>
        </w:rPr>
        <w:t>。</w:t>
      </w:r>
      <w:r>
        <w:rPr>
          <w:rFonts w:hint="eastAsia" w:asciiTheme="majorEastAsia" w:hAnsiTheme="majorEastAsia" w:eastAsiaTheme="majorEastAsia"/>
          <w:sz w:val="24"/>
        </w:rPr>
        <w:t>组成联合体或者接受分包的小微企业与联合体内其他企业、分包企业之间存在直接控股、管理关系的，不享受价格扣除优惠政策。</w:t>
      </w:r>
    </w:p>
    <w:p w14:paraId="45BC7F73">
      <w:pPr>
        <w:spacing w:line="360" w:lineRule="auto"/>
        <w:ind w:firstLine="435"/>
        <w:rPr>
          <w:rFonts w:asciiTheme="minorEastAsia" w:hAnsiTheme="minorEastAsia" w:eastAsiaTheme="minorEastAsia"/>
          <w:sz w:val="24"/>
        </w:rPr>
      </w:pPr>
      <w:r>
        <w:rPr>
          <w:rFonts w:hint="eastAsia" w:asciiTheme="majorEastAsia" w:hAnsiTheme="majorEastAsia" w:eastAsiaTheme="majorEastAsia"/>
          <w:sz w:val="24"/>
        </w:rPr>
        <w:t>以联合体形式参加政府采购活动，联合体各方均为中小企业的，联合体视同中小企业。其中，联合体各方均为小微企业的，联合体视同小微企业。</w:t>
      </w:r>
      <w:bookmarkEnd w:id="48"/>
    </w:p>
    <w:bookmarkEnd w:id="49"/>
    <w:p w14:paraId="68BAA0F2">
      <w:pPr>
        <w:pStyle w:val="37"/>
        <w:widowControl w:val="0"/>
        <w:spacing w:before="0" w:beforeAutospacing="0" w:after="0" w:afterAutospacing="0" w:line="360" w:lineRule="auto"/>
        <w:ind w:firstLine="480" w:firstLineChars="200"/>
        <w:jc w:val="both"/>
        <w:rPr>
          <w:rFonts w:ascii="宋体" w:hAnsi="宋体" w:eastAsia="宋体"/>
          <w:b w:val="0"/>
          <w:sz w:val="24"/>
        </w:rPr>
      </w:pPr>
      <w:r>
        <w:rPr>
          <w:rFonts w:hint="eastAsia" w:ascii="宋体" w:hAnsi="宋体" w:eastAsia="宋体"/>
          <w:b w:val="0"/>
          <w:bCs w:val="0"/>
          <w:kern w:val="2"/>
          <w:sz w:val="24"/>
          <w:szCs w:val="20"/>
        </w:rPr>
        <w:t>17.5</w:t>
      </w:r>
      <w:r>
        <w:rPr>
          <w:rFonts w:hint="eastAsia" w:ascii="宋体" w:hAnsi="宋体" w:eastAsia="宋体"/>
          <w:b w:val="0"/>
          <w:sz w:val="24"/>
        </w:rPr>
        <w:t>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202A36C4">
      <w:pPr>
        <w:pStyle w:val="37"/>
        <w:widowControl w:val="0"/>
        <w:spacing w:before="0" w:beforeAutospacing="0" w:after="0" w:afterAutospacing="0" w:line="360" w:lineRule="auto"/>
        <w:ind w:firstLine="480" w:firstLineChars="200"/>
        <w:jc w:val="both"/>
        <w:rPr>
          <w:rFonts w:ascii="宋体" w:hAnsi="宋体" w:eastAsia="宋体" w:cs="Times New Roman"/>
          <w:b w:val="0"/>
          <w:sz w:val="24"/>
        </w:rPr>
      </w:pPr>
      <w:r>
        <w:rPr>
          <w:rFonts w:hint="eastAsia" w:ascii="宋体" w:hAnsi="宋体" w:eastAsia="宋体" w:cs="Times New Roman"/>
          <w:b w:val="0"/>
          <w:sz w:val="24"/>
        </w:rPr>
        <w:t>磋商小组应当对</w:t>
      </w:r>
      <w:r>
        <w:rPr>
          <w:rFonts w:hint="eastAsia" w:ascii="宋体" w:hAnsi="宋体" w:eastAsia="宋体"/>
          <w:b w:val="0"/>
          <w:sz w:val="24"/>
        </w:rPr>
        <w:t>供应商</w:t>
      </w:r>
      <w:r>
        <w:rPr>
          <w:rFonts w:hint="eastAsia" w:ascii="宋体" w:hAnsi="宋体" w:eastAsia="宋体" w:cs="Times New Roman"/>
          <w:b w:val="0"/>
          <w:sz w:val="24"/>
        </w:rPr>
        <w:t>所出具的《关于符合本国产品标准的声明函》（以下简称《声明函》）的完整性、准确性进行审查，评审中发现《声明函》内容含义不明确、同类事项与响应文件表述不一致或者有明显文字错误等情况的，应当以书面形式要求</w:t>
      </w:r>
      <w:r>
        <w:rPr>
          <w:rFonts w:hint="eastAsia" w:ascii="宋体" w:hAnsi="宋体" w:eastAsia="宋体"/>
          <w:b w:val="0"/>
          <w:sz w:val="24"/>
        </w:rPr>
        <w:t>供应商</w:t>
      </w:r>
      <w:r>
        <w:rPr>
          <w:rFonts w:hint="eastAsia" w:ascii="宋体" w:hAnsi="宋体" w:eastAsia="宋体" w:cs="Times New Roman"/>
          <w:b w:val="0"/>
          <w:sz w:val="24"/>
        </w:rPr>
        <w:t>作出必要的澄清、说明或者补正。经澄清、说明或者补正的《声明函》仍然不符合规定要求的，</w:t>
      </w:r>
      <w:r>
        <w:rPr>
          <w:rFonts w:hint="eastAsia" w:ascii="宋体" w:hAnsi="宋体" w:eastAsia="宋体"/>
          <w:b w:val="0"/>
          <w:sz w:val="24"/>
        </w:rPr>
        <w:t>供应商</w:t>
      </w:r>
      <w:r>
        <w:rPr>
          <w:rFonts w:hint="eastAsia" w:ascii="宋体" w:hAnsi="宋体" w:eastAsia="宋体" w:cs="Times New Roman"/>
          <w:b w:val="0"/>
          <w:sz w:val="24"/>
        </w:rPr>
        <w:t>提供的相关产品视为不符合本国产品标准。</w:t>
      </w:r>
    </w:p>
    <w:p w14:paraId="03D46143">
      <w:pPr>
        <w:spacing w:line="360" w:lineRule="auto"/>
        <w:ind w:firstLine="437"/>
        <w:rPr>
          <w:rFonts w:ascii="宋体" w:hAnsi="宋体" w:eastAsia="宋体" w:cs="Times New Roman"/>
          <w:b/>
          <w:bCs/>
          <w:sz w:val="24"/>
        </w:rPr>
      </w:pPr>
      <w:r>
        <w:rPr>
          <w:rFonts w:hint="eastAsia" w:ascii="宋体" w:hAnsi="宋体" w:eastAsia="宋体" w:cs="Times New Roman"/>
          <w:b/>
          <w:bCs/>
          <w:sz w:val="24"/>
        </w:rPr>
        <w:t>注：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F29991B">
      <w:pPr>
        <w:pStyle w:val="37"/>
        <w:widowControl w:val="0"/>
        <w:spacing w:before="0" w:beforeAutospacing="0" w:after="0" w:afterAutospacing="0" w:line="360" w:lineRule="auto"/>
        <w:ind w:firstLine="480" w:firstLineChars="200"/>
        <w:jc w:val="both"/>
      </w:pPr>
      <w:r>
        <w:rPr>
          <w:rFonts w:hint="eastAsia" w:ascii="宋体" w:hAnsi="宋体" w:eastAsia="宋体" w:cs="Times New Roman"/>
          <w:b w:val="0"/>
          <w:sz w:val="24"/>
        </w:rPr>
        <w:t>17.6同时符合17.4和17.5的价格评审优惠时，评审价为响应报价分别扣除促进中小企业发展政策的价格评审优惠和本国产品支持政策的价格评审优惠后的价格。</w:t>
      </w:r>
    </w:p>
    <w:p w14:paraId="2D3DFEBA">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18</w:t>
      </w:r>
      <w:r>
        <w:rPr>
          <w:rFonts w:asciiTheme="minorEastAsia" w:hAnsiTheme="minorEastAsia" w:eastAsiaTheme="minorEastAsia"/>
          <w:b/>
          <w:sz w:val="24"/>
        </w:rPr>
        <w:t>.</w:t>
      </w:r>
      <w:r>
        <w:rPr>
          <w:rFonts w:hint="eastAsia" w:asciiTheme="minorEastAsia" w:hAnsiTheme="minorEastAsia" w:eastAsiaTheme="minorEastAsia"/>
          <w:b/>
          <w:sz w:val="24"/>
        </w:rPr>
        <w:t>成交候选供应商的推荐原则及标准</w:t>
      </w:r>
    </w:p>
    <w:p w14:paraId="1067DFD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18</w:t>
      </w:r>
      <w:r>
        <w:rPr>
          <w:rFonts w:asciiTheme="minorEastAsia" w:hAnsiTheme="minorEastAsia" w:eastAsiaTheme="minorEastAsia"/>
          <w:sz w:val="24"/>
        </w:rPr>
        <w:t>.</w:t>
      </w:r>
      <w:r>
        <w:rPr>
          <w:rFonts w:hint="eastAsia" w:asciiTheme="minorEastAsia" w:hAnsiTheme="minorEastAsia" w:eastAsiaTheme="minorEastAsia"/>
          <w:sz w:val="24"/>
        </w:rPr>
        <w:t>1磋商小组</w:t>
      </w:r>
      <w:r>
        <w:rPr>
          <w:rFonts w:asciiTheme="minorEastAsia" w:hAnsiTheme="minorEastAsia" w:eastAsiaTheme="minorEastAsia"/>
          <w:sz w:val="24"/>
        </w:rPr>
        <w:t>依据本项目</w:t>
      </w:r>
      <w:r>
        <w:rPr>
          <w:rFonts w:hint="eastAsia" w:asciiTheme="minorEastAsia" w:hAnsiTheme="minorEastAsia" w:eastAsiaTheme="minorEastAsia"/>
          <w:sz w:val="24"/>
        </w:rPr>
        <w:t>磋商</w:t>
      </w:r>
      <w:r>
        <w:rPr>
          <w:rFonts w:asciiTheme="minorEastAsia" w:hAnsiTheme="minorEastAsia" w:eastAsiaTheme="minorEastAsia"/>
          <w:sz w:val="24"/>
        </w:rPr>
        <w:t>文件所约定的</w:t>
      </w:r>
      <w:r>
        <w:rPr>
          <w:rFonts w:hint="eastAsia" w:asciiTheme="minorEastAsia" w:hAnsiTheme="minorEastAsia" w:eastAsiaTheme="minorEastAsia"/>
          <w:sz w:val="24"/>
        </w:rPr>
        <w:t>评审</w:t>
      </w:r>
      <w:r>
        <w:rPr>
          <w:rFonts w:asciiTheme="minorEastAsia" w:hAnsiTheme="minorEastAsia" w:eastAsiaTheme="minorEastAsia"/>
          <w:sz w:val="24"/>
        </w:rPr>
        <w:t>方法</w:t>
      </w:r>
      <w:r>
        <w:rPr>
          <w:rFonts w:hint="eastAsia" w:asciiTheme="minorEastAsia" w:hAnsiTheme="minorEastAsia" w:eastAsiaTheme="minorEastAsia"/>
          <w:sz w:val="24"/>
        </w:rPr>
        <w:t>和标准</w:t>
      </w:r>
      <w:r>
        <w:rPr>
          <w:rFonts w:asciiTheme="minorEastAsia" w:hAnsiTheme="minorEastAsia" w:eastAsiaTheme="minorEastAsia"/>
          <w:sz w:val="24"/>
        </w:rPr>
        <w:t>，</w:t>
      </w:r>
      <w:r>
        <w:rPr>
          <w:rFonts w:hint="eastAsia" w:asciiTheme="minorEastAsia" w:hAnsiTheme="minorEastAsia" w:eastAsiaTheme="minorEastAsia"/>
          <w:sz w:val="24"/>
        </w:rPr>
        <w:t>按照有效供应商综合总得分由高到低依次推荐成交候选供应商。综合总得分出现两家或两家以上相同者，按最后报价由低到高排序推荐成交候选供应商；综合总得分且最后报价均相同的，由磋商小组按照技术指标优劣顺序推荐成交候选供应商。</w:t>
      </w:r>
    </w:p>
    <w:p w14:paraId="218E2427">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19</w:t>
      </w:r>
      <w:r>
        <w:rPr>
          <w:rFonts w:asciiTheme="minorEastAsia" w:hAnsiTheme="minorEastAsia" w:eastAsiaTheme="minorEastAsia"/>
          <w:b/>
          <w:sz w:val="24"/>
        </w:rPr>
        <w:t>.</w:t>
      </w:r>
      <w:r>
        <w:rPr>
          <w:rFonts w:hint="eastAsia" w:asciiTheme="minorEastAsia" w:hAnsiTheme="minorEastAsia" w:eastAsiaTheme="minorEastAsia"/>
          <w:b/>
          <w:sz w:val="24"/>
        </w:rPr>
        <w:t>确定成交候选供应商和成交供应商</w:t>
      </w:r>
    </w:p>
    <w:p w14:paraId="64FBF5DA">
      <w:pPr>
        <w:spacing w:line="360" w:lineRule="auto"/>
        <w:ind w:firstLine="435"/>
        <w:rPr>
          <w:rFonts w:asciiTheme="minorEastAsia" w:hAnsiTheme="minorEastAsia" w:eastAsiaTheme="minorEastAsia"/>
          <w:sz w:val="24"/>
        </w:rPr>
      </w:pPr>
      <w:r>
        <w:rPr>
          <w:rFonts w:hint="eastAsia" w:ascii="宋体" w:hAnsi="宋体" w:eastAsia="宋体"/>
          <w:sz w:val="24"/>
        </w:rPr>
        <w:t>19.1磋商小组根据综合评分的结果和</w:t>
      </w:r>
      <w:r>
        <w:rPr>
          <w:rFonts w:hint="eastAsia" w:asciiTheme="minorEastAsia" w:hAnsiTheme="minorEastAsia" w:eastAsiaTheme="minorEastAsia"/>
          <w:sz w:val="24"/>
          <w:u w:val="single"/>
        </w:rPr>
        <w:t>供应商</w:t>
      </w:r>
      <w:r>
        <w:rPr>
          <w:rFonts w:asciiTheme="minorEastAsia" w:hAnsiTheme="minorEastAsia" w:eastAsiaTheme="minorEastAsia"/>
          <w:sz w:val="24"/>
          <w:u w:val="single"/>
        </w:rPr>
        <w:t>须知前附表</w:t>
      </w:r>
      <w:r>
        <w:rPr>
          <w:rFonts w:asciiTheme="minorEastAsia" w:hAnsiTheme="minorEastAsia" w:eastAsiaTheme="minorEastAsia"/>
          <w:sz w:val="24"/>
        </w:rPr>
        <w:t>中规定</w:t>
      </w:r>
      <w:r>
        <w:rPr>
          <w:rFonts w:hint="eastAsia" w:ascii="宋体" w:hAnsi="宋体" w:eastAsia="宋体"/>
          <w:sz w:val="24"/>
        </w:rPr>
        <w:t>确定成交候选供应商，并标明排列顺序。</w:t>
      </w:r>
      <w:r>
        <w:rPr>
          <w:rFonts w:hint="eastAsia" w:asciiTheme="minorEastAsia" w:hAnsiTheme="minorEastAsia" w:eastAsiaTheme="minorEastAsia"/>
          <w:sz w:val="24"/>
        </w:rPr>
        <w:t>按</w:t>
      </w:r>
      <w:r>
        <w:rPr>
          <w:rFonts w:hint="eastAsia" w:asciiTheme="minorEastAsia" w:hAnsiTheme="minorEastAsia" w:eastAsiaTheme="minorEastAsia"/>
          <w:sz w:val="24"/>
          <w:u w:val="single"/>
        </w:rPr>
        <w:t>供应商</w:t>
      </w:r>
      <w:r>
        <w:rPr>
          <w:rFonts w:asciiTheme="minorEastAsia" w:hAnsiTheme="minorEastAsia" w:eastAsiaTheme="minorEastAsia"/>
          <w:sz w:val="24"/>
          <w:u w:val="single"/>
        </w:rPr>
        <w:t>须知前附表</w:t>
      </w:r>
      <w:r>
        <w:rPr>
          <w:rFonts w:hint="eastAsia" w:asciiTheme="minorEastAsia" w:hAnsiTheme="minorEastAsia" w:eastAsiaTheme="minorEastAsia"/>
          <w:sz w:val="24"/>
        </w:rPr>
        <w:t>中规定，</w:t>
      </w:r>
      <w:r>
        <w:rPr>
          <w:rFonts w:asciiTheme="minorEastAsia" w:hAnsiTheme="minorEastAsia" w:eastAsiaTheme="minorEastAsia"/>
          <w:sz w:val="24"/>
        </w:rPr>
        <w:t>由</w:t>
      </w:r>
      <w:r>
        <w:rPr>
          <w:rFonts w:hint="eastAsia" w:asciiTheme="minorEastAsia" w:hAnsiTheme="minorEastAsia" w:eastAsiaTheme="minorEastAsia"/>
          <w:sz w:val="24"/>
        </w:rPr>
        <w:t>磋商小组</w:t>
      </w:r>
      <w:r>
        <w:rPr>
          <w:rFonts w:asciiTheme="minorEastAsia" w:hAnsiTheme="minorEastAsia" w:eastAsiaTheme="minorEastAsia"/>
          <w:sz w:val="24"/>
        </w:rPr>
        <w:t>或采购人确定</w:t>
      </w:r>
      <w:r>
        <w:rPr>
          <w:rFonts w:hint="eastAsia" w:asciiTheme="minorEastAsia" w:hAnsiTheme="minorEastAsia" w:eastAsiaTheme="minorEastAsia"/>
          <w:sz w:val="24"/>
        </w:rPr>
        <w:t>成交供应商</w:t>
      </w:r>
      <w:r>
        <w:rPr>
          <w:rFonts w:asciiTheme="minorEastAsia" w:hAnsiTheme="minorEastAsia" w:eastAsiaTheme="minorEastAsia"/>
          <w:sz w:val="24"/>
        </w:rPr>
        <w:t>。</w:t>
      </w:r>
    </w:p>
    <w:p w14:paraId="68BE38F5">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20</w:t>
      </w:r>
      <w:r>
        <w:rPr>
          <w:rFonts w:asciiTheme="minorEastAsia" w:hAnsiTheme="minorEastAsia" w:eastAsiaTheme="minorEastAsia"/>
          <w:b/>
          <w:sz w:val="24"/>
        </w:rPr>
        <w:t>.编写评审报告</w:t>
      </w:r>
    </w:p>
    <w:p w14:paraId="753A491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20.1评审报告是根据全体磋商小组成员签字的原始评审记录和评审结果编写的报告，评审报告由磋商小组全体成员签字。对评审结论持有异议的磋商小组成员可以书面方式阐述其不同意见和理由。磋商小组成员拒绝在评审报告上签字且不陈述其不同意见和理由的，视为同意评审结论。</w:t>
      </w:r>
    </w:p>
    <w:p w14:paraId="580F894D">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21</w:t>
      </w:r>
      <w:r>
        <w:rPr>
          <w:rFonts w:asciiTheme="minorEastAsia" w:hAnsiTheme="minorEastAsia" w:eastAsiaTheme="minorEastAsia"/>
          <w:b/>
          <w:sz w:val="24"/>
        </w:rPr>
        <w:t>.</w:t>
      </w:r>
      <w:r>
        <w:rPr>
          <w:rFonts w:hint="eastAsia" w:asciiTheme="minorEastAsia" w:hAnsiTheme="minorEastAsia" w:eastAsiaTheme="minorEastAsia"/>
          <w:b/>
          <w:sz w:val="24"/>
        </w:rPr>
        <w:t>保密要求</w:t>
      </w:r>
    </w:p>
    <w:p w14:paraId="40726684">
      <w:pPr>
        <w:spacing w:line="360" w:lineRule="auto"/>
        <w:ind w:firstLine="435"/>
        <w:rPr>
          <w:rFonts w:ascii="宋体" w:hAnsi="宋体" w:eastAsia="宋体"/>
          <w:sz w:val="24"/>
        </w:rPr>
      </w:pPr>
      <w:r>
        <w:rPr>
          <w:rFonts w:hint="eastAsia" w:ascii="宋体" w:hAnsi="宋体" w:eastAsia="宋体"/>
          <w:sz w:val="24"/>
        </w:rPr>
        <w:t>21.1评审将在严格保密的情况下进行。</w:t>
      </w:r>
    </w:p>
    <w:p w14:paraId="39A6874C">
      <w:pPr>
        <w:spacing w:line="360" w:lineRule="auto"/>
        <w:ind w:firstLine="435"/>
        <w:rPr>
          <w:rFonts w:ascii="宋体" w:hAnsi="宋体" w:eastAsia="宋体"/>
          <w:sz w:val="24"/>
        </w:rPr>
      </w:pPr>
      <w:r>
        <w:rPr>
          <w:rFonts w:hint="eastAsia" w:ascii="宋体" w:hAnsi="宋体" w:eastAsia="宋体"/>
          <w:sz w:val="24"/>
        </w:rPr>
        <w:t>21.2有关人员</w:t>
      </w:r>
      <w:r>
        <w:rPr>
          <w:rFonts w:ascii="宋体" w:hAnsi="宋体" w:eastAsia="宋体"/>
          <w:sz w:val="24"/>
        </w:rPr>
        <w:t>应当</w:t>
      </w:r>
      <w:r>
        <w:rPr>
          <w:rFonts w:hint="eastAsia" w:ascii="宋体" w:hAnsi="宋体" w:eastAsia="宋体"/>
          <w:sz w:val="24"/>
        </w:rPr>
        <w:t>遵</w:t>
      </w:r>
      <w:r>
        <w:rPr>
          <w:rFonts w:ascii="宋体" w:hAnsi="宋体" w:eastAsia="宋体"/>
          <w:sz w:val="24"/>
        </w:rPr>
        <w:t>守</w:t>
      </w:r>
      <w:r>
        <w:rPr>
          <w:rFonts w:hint="eastAsia" w:ascii="宋体" w:hAnsi="宋体" w:eastAsia="宋体"/>
          <w:sz w:val="24"/>
        </w:rPr>
        <w:t>评审</w:t>
      </w:r>
      <w:r>
        <w:rPr>
          <w:rFonts w:ascii="宋体" w:hAnsi="宋体" w:eastAsia="宋体"/>
          <w:sz w:val="24"/>
        </w:rPr>
        <w:t>工作纪律，不得</w:t>
      </w:r>
      <w:r>
        <w:rPr>
          <w:rFonts w:hint="eastAsia" w:ascii="宋体" w:hAnsi="宋体" w:eastAsia="宋体"/>
          <w:sz w:val="24"/>
        </w:rPr>
        <w:t>泄露评审文件</w:t>
      </w:r>
      <w:r>
        <w:rPr>
          <w:rFonts w:ascii="宋体" w:hAnsi="宋体" w:eastAsia="宋体"/>
          <w:sz w:val="24"/>
        </w:rPr>
        <w:t>、</w:t>
      </w:r>
      <w:r>
        <w:rPr>
          <w:rFonts w:hint="eastAsia" w:ascii="宋体" w:hAnsi="宋体" w:eastAsia="宋体"/>
          <w:sz w:val="24"/>
        </w:rPr>
        <w:t>评审</w:t>
      </w:r>
      <w:r>
        <w:rPr>
          <w:rFonts w:ascii="宋体" w:hAnsi="宋体" w:eastAsia="宋体"/>
          <w:sz w:val="24"/>
        </w:rPr>
        <w:t>情况和</w:t>
      </w:r>
      <w:r>
        <w:rPr>
          <w:rFonts w:hint="eastAsia" w:ascii="宋体" w:hAnsi="宋体" w:eastAsia="宋体"/>
          <w:sz w:val="24"/>
        </w:rPr>
        <w:t>评审</w:t>
      </w:r>
      <w:r>
        <w:rPr>
          <w:rFonts w:ascii="宋体" w:hAnsi="宋体" w:eastAsia="宋体"/>
          <w:sz w:val="24"/>
        </w:rPr>
        <w:t>中获悉的</w:t>
      </w:r>
      <w:r>
        <w:rPr>
          <w:rFonts w:hint="eastAsia" w:ascii="宋体" w:hAnsi="宋体" w:eastAsia="宋体"/>
          <w:sz w:val="24"/>
        </w:rPr>
        <w:t>国家秘密、</w:t>
      </w:r>
      <w:r>
        <w:rPr>
          <w:rFonts w:ascii="宋体" w:hAnsi="宋体" w:eastAsia="宋体"/>
          <w:sz w:val="24"/>
        </w:rPr>
        <w:t>商业秘密。</w:t>
      </w:r>
    </w:p>
    <w:p w14:paraId="6EBE5A63">
      <w:pPr>
        <w:spacing w:line="360" w:lineRule="auto"/>
        <w:ind w:firstLine="437"/>
        <w:outlineLvl w:val="2"/>
        <w:rPr>
          <w:rFonts w:asciiTheme="minorEastAsia" w:hAnsiTheme="minorEastAsia" w:eastAsiaTheme="minorEastAsia"/>
          <w:b/>
          <w:sz w:val="24"/>
        </w:rPr>
      </w:pPr>
      <w:r>
        <w:rPr>
          <w:rFonts w:hint="eastAsia" w:asciiTheme="minorEastAsia" w:hAnsiTheme="minorEastAsia" w:eastAsiaTheme="minorEastAsia"/>
          <w:b/>
          <w:sz w:val="24"/>
        </w:rPr>
        <w:t>22</w:t>
      </w:r>
      <w:r>
        <w:rPr>
          <w:rFonts w:asciiTheme="minorEastAsia" w:hAnsiTheme="minorEastAsia" w:eastAsiaTheme="minorEastAsia"/>
          <w:b/>
          <w:sz w:val="24"/>
        </w:rPr>
        <w:t>.成交结果公告</w:t>
      </w:r>
    </w:p>
    <w:p w14:paraId="30362277">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22</w:t>
      </w:r>
      <w:r>
        <w:rPr>
          <w:rFonts w:asciiTheme="minorEastAsia" w:hAnsiTheme="minorEastAsia" w:eastAsiaTheme="minorEastAsia"/>
          <w:sz w:val="24"/>
        </w:rPr>
        <w:t>.1为体现“公开、公平、公正”的原则，磋商结束后，</w:t>
      </w:r>
      <w:r>
        <w:rPr>
          <w:rFonts w:hint="eastAsia" w:ascii="宋体" w:hAnsi="宋体" w:eastAsia="宋体"/>
          <w:sz w:val="24"/>
          <w:szCs w:val="18"/>
        </w:rPr>
        <w:t>采购代理机构将在安徽省政府采购网（www.ccgp-anhui.gov.cn）</w:t>
      </w:r>
      <w:r>
        <w:rPr>
          <w:rFonts w:asciiTheme="minorEastAsia" w:hAnsiTheme="minorEastAsia" w:eastAsiaTheme="minorEastAsia"/>
          <w:sz w:val="24"/>
        </w:rPr>
        <w:t>上发布成交结果公告。</w:t>
      </w:r>
    </w:p>
    <w:p w14:paraId="089164D1">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22</w:t>
      </w:r>
      <w:r>
        <w:rPr>
          <w:rFonts w:asciiTheme="minorEastAsia" w:hAnsiTheme="minorEastAsia" w:eastAsiaTheme="minorEastAsia"/>
          <w:sz w:val="24"/>
        </w:rPr>
        <w:t>.2成交结果公告内容应当包括采购人及其委托的采购代理机构的名称、地址、联系方式，项目名称和项目编号，成交供应商名称、地址和成交金额，主要成交标的的名称、规格型号、数量、单价、服务要求，成交结果公告期限、评审专家名单以及</w:t>
      </w:r>
      <w:r>
        <w:rPr>
          <w:rFonts w:hint="eastAsia" w:asciiTheme="minorEastAsia" w:hAnsiTheme="minorEastAsia" w:eastAsiaTheme="minorEastAsia"/>
          <w:sz w:val="24"/>
          <w:u w:val="single"/>
        </w:rPr>
        <w:t>供应商须知前附表</w:t>
      </w:r>
      <w:r>
        <w:rPr>
          <w:rFonts w:asciiTheme="minorEastAsia" w:hAnsiTheme="minorEastAsia" w:eastAsiaTheme="minorEastAsia"/>
          <w:sz w:val="24"/>
        </w:rPr>
        <w:t>中约定进行公告的内容。</w:t>
      </w:r>
    </w:p>
    <w:p w14:paraId="4CCA7C6B">
      <w:pPr>
        <w:spacing w:line="360" w:lineRule="auto"/>
        <w:ind w:firstLine="437"/>
        <w:outlineLvl w:val="2"/>
        <w:rPr>
          <w:rFonts w:ascii="宋体" w:hAnsi="宋体" w:eastAsia="宋体"/>
          <w:b/>
          <w:sz w:val="24"/>
        </w:rPr>
      </w:pPr>
      <w:r>
        <w:rPr>
          <w:rFonts w:hint="eastAsia" w:ascii="宋体" w:hAnsi="宋体" w:eastAsia="宋体"/>
          <w:b/>
          <w:sz w:val="24"/>
        </w:rPr>
        <w:t>23</w:t>
      </w:r>
      <w:r>
        <w:rPr>
          <w:rFonts w:ascii="宋体" w:hAnsi="宋体" w:eastAsia="宋体"/>
          <w:b/>
          <w:sz w:val="24"/>
        </w:rPr>
        <w:t>.成交</w:t>
      </w:r>
      <w:r>
        <w:rPr>
          <w:rFonts w:asciiTheme="minorEastAsia" w:hAnsiTheme="minorEastAsia" w:eastAsiaTheme="minorEastAsia"/>
          <w:b/>
          <w:sz w:val="24"/>
        </w:rPr>
        <w:t>通知书</w:t>
      </w:r>
    </w:p>
    <w:p w14:paraId="5FE9E6B7">
      <w:pPr>
        <w:spacing w:line="360" w:lineRule="auto"/>
        <w:ind w:firstLine="435"/>
        <w:rPr>
          <w:rFonts w:ascii="宋体" w:hAnsi="宋体" w:eastAsia="宋体"/>
          <w:sz w:val="24"/>
        </w:rPr>
      </w:pPr>
      <w:r>
        <w:rPr>
          <w:rFonts w:hint="eastAsia" w:ascii="宋体" w:hAnsi="宋体" w:eastAsia="宋体"/>
          <w:sz w:val="24"/>
        </w:rPr>
        <w:t>23</w:t>
      </w:r>
      <w:r>
        <w:rPr>
          <w:rFonts w:ascii="宋体" w:hAnsi="宋体" w:eastAsia="宋体"/>
          <w:sz w:val="24"/>
        </w:rPr>
        <w:t>.1采购代理机构发布成交结果公告的同时</w:t>
      </w:r>
      <w:r>
        <w:rPr>
          <w:rFonts w:asciiTheme="minorEastAsia" w:hAnsiTheme="minorEastAsia" w:eastAsiaTheme="minorEastAsia"/>
          <w:sz w:val="24"/>
        </w:rPr>
        <w:t>以</w:t>
      </w:r>
      <w:r>
        <w:rPr>
          <w:rFonts w:hint="eastAsia" w:asciiTheme="minorEastAsia" w:hAnsiTheme="minorEastAsia" w:eastAsiaTheme="minorEastAsia"/>
          <w:sz w:val="24"/>
          <w:u w:val="single"/>
        </w:rPr>
        <w:t>供应商须知前附表</w:t>
      </w:r>
      <w:r>
        <w:rPr>
          <w:rFonts w:hint="eastAsia" w:asciiTheme="minorEastAsia" w:hAnsiTheme="minorEastAsia" w:eastAsiaTheme="minorEastAsia"/>
          <w:sz w:val="24"/>
        </w:rPr>
        <w:t>规定的</w:t>
      </w:r>
      <w:r>
        <w:rPr>
          <w:rFonts w:asciiTheme="minorEastAsia" w:hAnsiTheme="minorEastAsia" w:eastAsiaTheme="minorEastAsia"/>
          <w:sz w:val="24"/>
        </w:rPr>
        <w:t>形式</w:t>
      </w:r>
      <w:r>
        <w:rPr>
          <w:rFonts w:ascii="宋体" w:hAnsi="宋体" w:eastAsia="宋体"/>
          <w:sz w:val="24"/>
        </w:rPr>
        <w:t>向成交供应商发出成交通知书。</w:t>
      </w:r>
    </w:p>
    <w:p w14:paraId="14649B92">
      <w:pPr>
        <w:spacing w:line="360" w:lineRule="auto"/>
        <w:ind w:firstLine="435"/>
        <w:rPr>
          <w:rFonts w:ascii="宋体" w:hAnsi="宋体" w:eastAsia="宋体"/>
          <w:sz w:val="24"/>
        </w:rPr>
      </w:pPr>
      <w:r>
        <w:rPr>
          <w:rFonts w:hint="eastAsia" w:ascii="宋体" w:hAnsi="宋体" w:eastAsia="宋体"/>
          <w:sz w:val="24"/>
        </w:rPr>
        <w:t>23</w:t>
      </w:r>
      <w:r>
        <w:rPr>
          <w:rFonts w:ascii="宋体" w:hAnsi="宋体" w:eastAsia="宋体"/>
          <w:sz w:val="24"/>
        </w:rPr>
        <w:t>.2成交通知书对采购人和成交供应商具有同等法律效力。成交通知书发出以后，采购人改变成交结果或者成交供应商放弃成交资格，应当承担相应的法律责任。</w:t>
      </w:r>
    </w:p>
    <w:p w14:paraId="5AE70F7C">
      <w:pPr>
        <w:spacing w:line="360" w:lineRule="auto"/>
        <w:ind w:firstLine="435"/>
        <w:rPr>
          <w:rFonts w:ascii="宋体" w:hAnsi="宋体" w:eastAsia="宋体"/>
          <w:sz w:val="24"/>
        </w:rPr>
      </w:pPr>
      <w:r>
        <w:rPr>
          <w:rFonts w:hint="eastAsia" w:ascii="宋体" w:hAnsi="宋体" w:eastAsia="宋体"/>
          <w:sz w:val="24"/>
        </w:rPr>
        <w:t>23</w:t>
      </w:r>
      <w:r>
        <w:rPr>
          <w:rFonts w:ascii="宋体" w:hAnsi="宋体" w:eastAsia="宋体"/>
          <w:sz w:val="24"/>
        </w:rPr>
        <w:t>.3成交通知书是合同的组成部分。</w:t>
      </w:r>
    </w:p>
    <w:p w14:paraId="76DEA403">
      <w:pPr>
        <w:spacing w:line="360" w:lineRule="auto"/>
        <w:ind w:firstLine="437"/>
        <w:outlineLvl w:val="2"/>
        <w:rPr>
          <w:rFonts w:ascii="宋体" w:hAnsi="宋体" w:eastAsia="宋体"/>
          <w:b/>
          <w:sz w:val="24"/>
        </w:rPr>
      </w:pPr>
      <w:r>
        <w:rPr>
          <w:rFonts w:hint="eastAsia" w:ascii="宋体" w:hAnsi="宋体" w:eastAsia="宋体"/>
          <w:b/>
          <w:sz w:val="24"/>
        </w:rPr>
        <w:t>24</w:t>
      </w:r>
      <w:r>
        <w:rPr>
          <w:rFonts w:ascii="宋体" w:hAnsi="宋体" w:eastAsia="宋体"/>
          <w:b/>
          <w:sz w:val="24"/>
        </w:rPr>
        <w:t>.告知</w:t>
      </w:r>
      <w:r>
        <w:rPr>
          <w:rFonts w:hint="eastAsia" w:ascii="宋体" w:hAnsi="宋体" w:eastAsia="宋体"/>
          <w:b/>
          <w:sz w:val="24"/>
        </w:rPr>
        <w:t>磋商</w:t>
      </w:r>
      <w:r>
        <w:rPr>
          <w:rFonts w:ascii="宋体" w:hAnsi="宋体" w:eastAsia="宋体"/>
          <w:b/>
          <w:sz w:val="24"/>
        </w:rPr>
        <w:t>结果</w:t>
      </w:r>
    </w:p>
    <w:p w14:paraId="3346D577">
      <w:pPr>
        <w:spacing w:line="360" w:lineRule="auto"/>
        <w:ind w:firstLine="435"/>
        <w:rPr>
          <w:rFonts w:ascii="宋体" w:hAnsi="宋体" w:eastAsia="宋体"/>
          <w:sz w:val="24"/>
        </w:rPr>
      </w:pPr>
      <w:r>
        <w:rPr>
          <w:rFonts w:hint="eastAsia" w:ascii="宋体" w:hAnsi="宋体" w:eastAsia="宋体"/>
          <w:sz w:val="24"/>
        </w:rPr>
        <w:t>24</w:t>
      </w:r>
      <w:r>
        <w:rPr>
          <w:rFonts w:ascii="宋体" w:hAnsi="宋体" w:eastAsia="宋体"/>
          <w:sz w:val="24"/>
        </w:rPr>
        <w:t>.1在公告</w:t>
      </w:r>
      <w:r>
        <w:rPr>
          <w:rFonts w:hint="eastAsia" w:ascii="宋体" w:hAnsi="宋体" w:eastAsia="宋体"/>
          <w:sz w:val="24"/>
        </w:rPr>
        <w:t>成交</w:t>
      </w:r>
      <w:r>
        <w:rPr>
          <w:rFonts w:ascii="宋体" w:hAnsi="宋体" w:eastAsia="宋体"/>
          <w:sz w:val="24"/>
        </w:rPr>
        <w:t>结果的同时，采购代理机构同时以</w:t>
      </w:r>
      <w:r>
        <w:rPr>
          <w:rFonts w:hint="eastAsia" w:ascii="宋体" w:hAnsi="宋体" w:eastAsia="宋体"/>
          <w:sz w:val="24"/>
          <w:u w:val="single"/>
        </w:rPr>
        <w:t>供应商</w:t>
      </w:r>
      <w:r>
        <w:rPr>
          <w:rFonts w:ascii="宋体" w:hAnsi="宋体" w:eastAsia="宋体"/>
          <w:sz w:val="24"/>
          <w:u w:val="single"/>
        </w:rPr>
        <w:t>须知前附表</w:t>
      </w:r>
      <w:r>
        <w:rPr>
          <w:rFonts w:ascii="宋体" w:hAnsi="宋体" w:eastAsia="宋体"/>
          <w:sz w:val="24"/>
        </w:rPr>
        <w:t>规定的形式告知未</w:t>
      </w:r>
      <w:r>
        <w:rPr>
          <w:rFonts w:hint="eastAsia" w:ascii="宋体" w:hAnsi="宋体" w:eastAsia="宋体"/>
          <w:sz w:val="24"/>
        </w:rPr>
        <w:t>成交供应商</w:t>
      </w:r>
      <w:r>
        <w:rPr>
          <w:rFonts w:ascii="宋体" w:hAnsi="宋体" w:eastAsia="宋体"/>
          <w:sz w:val="24"/>
        </w:rPr>
        <w:t>本人的评审得分和排序。</w:t>
      </w:r>
    </w:p>
    <w:p w14:paraId="0F78B86D">
      <w:pPr>
        <w:spacing w:line="360" w:lineRule="auto"/>
        <w:ind w:firstLine="480" w:firstLineChars="200"/>
        <w:rPr>
          <w:rFonts w:ascii="宋体" w:hAnsi="宋体" w:eastAsia="宋体"/>
          <w:sz w:val="24"/>
        </w:rPr>
      </w:pPr>
      <w:r>
        <w:rPr>
          <w:rFonts w:hint="eastAsia" w:ascii="宋体" w:hAnsi="宋体" w:eastAsia="宋体"/>
          <w:sz w:val="24"/>
        </w:rPr>
        <w:t>24</w:t>
      </w:r>
      <w:r>
        <w:rPr>
          <w:rFonts w:ascii="宋体" w:hAnsi="宋体" w:eastAsia="宋体"/>
          <w:sz w:val="24"/>
        </w:rPr>
        <w:t>.</w:t>
      </w:r>
      <w:r>
        <w:rPr>
          <w:rFonts w:hint="eastAsia" w:ascii="宋体" w:hAnsi="宋体" w:eastAsia="宋体"/>
          <w:sz w:val="24"/>
        </w:rPr>
        <w:t>2</w:t>
      </w:r>
      <w:r>
        <w:rPr>
          <w:rFonts w:ascii="宋体" w:hAnsi="宋体" w:eastAsia="宋体"/>
          <w:sz w:val="24"/>
        </w:rPr>
        <w:t>采购代理机构对未成交的供应商不做未成交原因的解释。</w:t>
      </w:r>
    </w:p>
    <w:p w14:paraId="1F9AAC5D">
      <w:pPr>
        <w:spacing w:line="360" w:lineRule="auto"/>
        <w:ind w:firstLine="437"/>
        <w:outlineLvl w:val="2"/>
        <w:rPr>
          <w:rFonts w:ascii="宋体" w:hAnsi="宋体" w:eastAsia="宋体"/>
          <w:b/>
          <w:sz w:val="24"/>
        </w:rPr>
      </w:pPr>
      <w:r>
        <w:rPr>
          <w:rFonts w:hint="eastAsia" w:ascii="宋体" w:hAnsi="宋体" w:eastAsia="宋体"/>
          <w:b/>
          <w:sz w:val="24"/>
        </w:rPr>
        <w:t>25</w:t>
      </w:r>
      <w:r>
        <w:rPr>
          <w:rFonts w:ascii="宋体" w:hAnsi="宋体" w:eastAsia="宋体"/>
          <w:b/>
          <w:sz w:val="24"/>
        </w:rPr>
        <w:t>.履约保证金</w:t>
      </w:r>
    </w:p>
    <w:p w14:paraId="5B749BB8">
      <w:pPr>
        <w:spacing w:line="360" w:lineRule="auto"/>
        <w:ind w:firstLine="435"/>
        <w:rPr>
          <w:rFonts w:ascii="宋体" w:hAnsi="宋体" w:eastAsia="宋体"/>
          <w:sz w:val="24"/>
        </w:rPr>
      </w:pPr>
      <w:r>
        <w:rPr>
          <w:rFonts w:hint="eastAsia" w:ascii="宋体" w:hAnsi="宋体" w:eastAsia="宋体"/>
          <w:sz w:val="24"/>
        </w:rPr>
        <w:t>25</w:t>
      </w:r>
      <w:r>
        <w:rPr>
          <w:rFonts w:ascii="宋体" w:hAnsi="宋体" w:eastAsia="宋体"/>
          <w:sz w:val="24"/>
        </w:rPr>
        <w:t>.1成交供应商应按照</w:t>
      </w:r>
      <w:r>
        <w:rPr>
          <w:rFonts w:ascii="宋体" w:hAnsi="宋体" w:eastAsia="宋体"/>
          <w:sz w:val="24"/>
          <w:u w:val="single"/>
        </w:rPr>
        <w:t>供应商须知前附表</w:t>
      </w:r>
      <w:r>
        <w:rPr>
          <w:rFonts w:ascii="宋体" w:hAnsi="宋体" w:eastAsia="宋体"/>
          <w:sz w:val="24"/>
        </w:rPr>
        <w:t>规定</w:t>
      </w:r>
      <w:r>
        <w:rPr>
          <w:rFonts w:hint="eastAsia" w:ascii="宋体" w:hAnsi="宋体" w:eastAsia="宋体"/>
          <w:sz w:val="24"/>
        </w:rPr>
        <w:t>缴纳</w:t>
      </w:r>
      <w:r>
        <w:rPr>
          <w:rFonts w:ascii="宋体" w:hAnsi="宋体" w:eastAsia="宋体"/>
          <w:sz w:val="24"/>
        </w:rPr>
        <w:t>履约保证金。</w:t>
      </w:r>
    </w:p>
    <w:p w14:paraId="455C856F">
      <w:pPr>
        <w:spacing w:line="360" w:lineRule="auto"/>
        <w:ind w:firstLine="435"/>
        <w:rPr>
          <w:rFonts w:ascii="宋体" w:hAnsi="宋体" w:eastAsia="宋体"/>
          <w:sz w:val="24"/>
        </w:rPr>
      </w:pPr>
      <w:r>
        <w:rPr>
          <w:rFonts w:hint="eastAsia" w:ascii="宋体" w:hAnsi="宋体" w:eastAsia="宋体"/>
          <w:sz w:val="24"/>
        </w:rPr>
        <w:t>25</w:t>
      </w:r>
      <w:r>
        <w:rPr>
          <w:rFonts w:ascii="宋体" w:hAnsi="宋体" w:eastAsia="宋体"/>
          <w:sz w:val="24"/>
        </w:rPr>
        <w:t>.2如果成交供应商没有按照上述履约保证金的规定执行，将视为放弃成交资格。在此情况下，采购人可确定下一成交候选供应商为成交供应商，也可以重新开展采购活动。</w:t>
      </w:r>
    </w:p>
    <w:p w14:paraId="77EAF5C8">
      <w:pPr>
        <w:spacing w:line="360" w:lineRule="auto"/>
        <w:ind w:firstLine="437"/>
        <w:outlineLvl w:val="2"/>
        <w:rPr>
          <w:rFonts w:ascii="宋体" w:hAnsi="宋体" w:eastAsia="宋体"/>
          <w:b/>
          <w:sz w:val="24"/>
        </w:rPr>
      </w:pPr>
      <w:r>
        <w:rPr>
          <w:rFonts w:hint="eastAsia" w:ascii="宋体" w:hAnsi="宋体" w:eastAsia="宋体"/>
          <w:b/>
          <w:sz w:val="24"/>
        </w:rPr>
        <w:t>26</w:t>
      </w:r>
      <w:r>
        <w:rPr>
          <w:rFonts w:ascii="宋体" w:hAnsi="宋体" w:eastAsia="宋体"/>
          <w:b/>
          <w:sz w:val="24"/>
        </w:rPr>
        <w:t>.</w:t>
      </w:r>
      <w:r>
        <w:rPr>
          <w:rFonts w:hint="eastAsia" w:ascii="宋体" w:hAnsi="宋体" w:eastAsia="宋体"/>
          <w:b/>
          <w:sz w:val="24"/>
        </w:rPr>
        <w:t>代理费用</w:t>
      </w:r>
    </w:p>
    <w:p w14:paraId="739C35B4">
      <w:pPr>
        <w:spacing w:line="360" w:lineRule="auto"/>
        <w:ind w:firstLine="435"/>
        <w:rPr>
          <w:rFonts w:ascii="宋体" w:hAnsi="宋体" w:eastAsia="宋体"/>
          <w:sz w:val="24"/>
        </w:rPr>
      </w:pPr>
      <w:r>
        <w:rPr>
          <w:rFonts w:hint="eastAsia" w:ascii="宋体" w:hAnsi="宋体" w:eastAsia="宋体"/>
          <w:sz w:val="24"/>
        </w:rPr>
        <w:t>26</w:t>
      </w:r>
      <w:r>
        <w:rPr>
          <w:rFonts w:ascii="宋体" w:hAnsi="宋体" w:eastAsia="宋体"/>
          <w:sz w:val="24"/>
        </w:rPr>
        <w:t>.1本项目</w:t>
      </w:r>
      <w:r>
        <w:rPr>
          <w:rFonts w:hint="eastAsia" w:ascii="宋体" w:hAnsi="宋体" w:eastAsia="宋体"/>
          <w:sz w:val="24"/>
        </w:rPr>
        <w:t>代理费用</w:t>
      </w:r>
      <w:r>
        <w:rPr>
          <w:rFonts w:ascii="宋体" w:hAnsi="宋体" w:eastAsia="宋体"/>
          <w:sz w:val="24"/>
        </w:rPr>
        <w:t>的收取按</w:t>
      </w:r>
      <w:r>
        <w:rPr>
          <w:rFonts w:hint="eastAsia" w:ascii="宋体" w:hAnsi="宋体" w:eastAsia="宋体"/>
          <w:sz w:val="24"/>
          <w:u w:val="single"/>
        </w:rPr>
        <w:t>供应商</w:t>
      </w:r>
      <w:r>
        <w:rPr>
          <w:rFonts w:ascii="宋体" w:hAnsi="宋体" w:eastAsia="宋体"/>
          <w:sz w:val="24"/>
          <w:u w:val="single"/>
        </w:rPr>
        <w:t>须知前附表</w:t>
      </w:r>
      <w:r>
        <w:rPr>
          <w:rFonts w:ascii="宋体" w:hAnsi="宋体" w:eastAsia="宋体"/>
          <w:sz w:val="24"/>
        </w:rPr>
        <w:t>的规定执行。</w:t>
      </w:r>
    </w:p>
    <w:p w14:paraId="220DC3E7">
      <w:pPr>
        <w:spacing w:line="360" w:lineRule="auto"/>
        <w:ind w:firstLine="437"/>
        <w:outlineLvl w:val="2"/>
        <w:rPr>
          <w:rFonts w:ascii="宋体" w:hAnsi="宋体" w:eastAsia="宋体"/>
          <w:b/>
          <w:sz w:val="24"/>
        </w:rPr>
      </w:pPr>
      <w:r>
        <w:rPr>
          <w:rFonts w:hint="eastAsia" w:ascii="宋体" w:hAnsi="宋体" w:eastAsia="宋体"/>
          <w:b/>
          <w:sz w:val="24"/>
        </w:rPr>
        <w:t>27</w:t>
      </w:r>
      <w:r>
        <w:rPr>
          <w:rFonts w:ascii="宋体" w:hAnsi="宋体" w:eastAsia="宋体"/>
          <w:b/>
          <w:sz w:val="24"/>
        </w:rPr>
        <w:t>.签订</w:t>
      </w:r>
      <w:r>
        <w:rPr>
          <w:rFonts w:asciiTheme="minorEastAsia" w:hAnsiTheme="minorEastAsia" w:eastAsiaTheme="minorEastAsia"/>
          <w:b/>
          <w:sz w:val="24"/>
        </w:rPr>
        <w:t>合同</w:t>
      </w:r>
    </w:p>
    <w:p w14:paraId="4C199B56">
      <w:pPr>
        <w:spacing w:line="360" w:lineRule="auto"/>
        <w:ind w:firstLine="435"/>
        <w:rPr>
          <w:rFonts w:ascii="宋体" w:hAnsi="宋体" w:eastAsia="宋体"/>
          <w:sz w:val="24"/>
        </w:rPr>
      </w:pPr>
      <w:r>
        <w:rPr>
          <w:rFonts w:hint="eastAsia" w:ascii="宋体" w:hAnsi="宋体" w:eastAsia="宋体"/>
          <w:sz w:val="24"/>
        </w:rPr>
        <w:t>27</w:t>
      </w:r>
      <w:r>
        <w:rPr>
          <w:rFonts w:ascii="宋体" w:hAnsi="宋体" w:eastAsia="宋体"/>
          <w:sz w:val="24"/>
        </w:rPr>
        <w:t>.1</w:t>
      </w:r>
      <w:r>
        <w:rPr>
          <w:rFonts w:hint="eastAsia" w:ascii="宋体" w:hAnsi="宋体" w:eastAsia="宋体" w:cs="宋体"/>
          <w:sz w:val="24"/>
          <w:szCs w:val="24"/>
        </w:rPr>
        <w:t>采购人与成交供应商应当按照</w:t>
      </w:r>
      <w:r>
        <w:rPr>
          <w:rFonts w:hint="eastAsia" w:ascii="宋体" w:hAnsi="宋体" w:eastAsia="宋体" w:cs="宋体"/>
          <w:sz w:val="24"/>
          <w:szCs w:val="24"/>
          <w:u w:val="single"/>
        </w:rPr>
        <w:t>供应商须知前附表</w:t>
      </w:r>
      <w:r>
        <w:rPr>
          <w:rFonts w:hint="eastAsia" w:ascii="宋体" w:hAnsi="宋体" w:eastAsia="宋体" w:cs="宋体"/>
          <w:sz w:val="24"/>
          <w:szCs w:val="24"/>
        </w:rPr>
        <w:t>规定的时间内完成政府采购合同签订及合同公告。</w:t>
      </w:r>
    </w:p>
    <w:p w14:paraId="05E31933">
      <w:pPr>
        <w:spacing w:line="360" w:lineRule="auto"/>
        <w:ind w:firstLine="480" w:firstLineChars="200"/>
        <w:rPr>
          <w:rFonts w:ascii="宋体" w:hAnsi="宋体" w:eastAsia="宋体"/>
          <w:sz w:val="24"/>
        </w:rPr>
      </w:pPr>
      <w:r>
        <w:rPr>
          <w:rFonts w:hint="eastAsia" w:ascii="宋体" w:hAnsi="宋体" w:eastAsia="宋体"/>
          <w:sz w:val="24"/>
        </w:rPr>
        <w:t>27</w:t>
      </w:r>
      <w:r>
        <w:rPr>
          <w:rFonts w:ascii="宋体" w:hAnsi="宋体" w:eastAsia="宋体"/>
          <w:sz w:val="24"/>
        </w:rPr>
        <w:t>.2磋商文件、成交供应商的响应文件及其澄清文件等，均为签订合同的依据。</w:t>
      </w:r>
    </w:p>
    <w:p w14:paraId="5C85EEF8">
      <w:pPr>
        <w:spacing w:line="360" w:lineRule="auto"/>
        <w:ind w:firstLine="480" w:firstLineChars="200"/>
        <w:rPr>
          <w:rFonts w:ascii="宋体" w:hAnsi="宋体" w:eastAsia="宋体"/>
          <w:sz w:val="24"/>
        </w:rPr>
      </w:pPr>
      <w:r>
        <w:rPr>
          <w:rFonts w:hint="eastAsia" w:ascii="宋体" w:hAnsi="宋体" w:eastAsia="宋体"/>
          <w:sz w:val="24"/>
        </w:rPr>
        <w:t>27</w:t>
      </w:r>
      <w:r>
        <w:rPr>
          <w:rFonts w:ascii="宋体" w:hAnsi="宋体" w:eastAsia="宋体"/>
          <w:sz w:val="24"/>
        </w:rPr>
        <w:t>.3成交供应商拒绝与采购人签订合同的，采购人可以按照评审报告推荐的成交候选供应商名单排序，确定下一成交候选供应商为成交供应商，也可以重新开展采购活动。</w:t>
      </w:r>
      <w:r>
        <w:rPr>
          <w:rFonts w:hint="eastAsia" w:ascii="宋体" w:hAnsi="宋体" w:eastAsia="宋体"/>
          <w:sz w:val="24"/>
        </w:rPr>
        <w:t>成交供应商拒绝签订政府采购合同的不得参加对该项目重新开展的采购活动。</w:t>
      </w:r>
    </w:p>
    <w:p w14:paraId="0EE58014">
      <w:pPr>
        <w:spacing w:line="360" w:lineRule="auto"/>
        <w:ind w:firstLine="470" w:firstLineChars="196"/>
        <w:rPr>
          <w:rFonts w:ascii="宋体" w:hAnsi="宋体" w:eastAsia="宋体"/>
          <w:sz w:val="24"/>
        </w:rPr>
      </w:pPr>
      <w:bookmarkStart w:id="50" w:name="_Hlk60264926"/>
      <w:r>
        <w:rPr>
          <w:rFonts w:hint="eastAsia" w:ascii="宋体" w:hAnsi="宋体" w:eastAsia="宋体"/>
          <w:sz w:val="24"/>
        </w:rPr>
        <w:t>27.</w:t>
      </w:r>
      <w:r>
        <w:rPr>
          <w:rFonts w:ascii="宋体" w:hAnsi="宋体" w:eastAsia="宋体"/>
          <w:sz w:val="24"/>
        </w:rPr>
        <w:t>4</w:t>
      </w:r>
      <w:r>
        <w:rPr>
          <w:rFonts w:hint="eastAsia" w:ascii="宋体" w:hAnsi="宋体" w:eastAsia="宋体"/>
          <w:sz w:val="24"/>
        </w:rPr>
        <w:t>依据《政府采购促进中小企业发展管理办法》（财库〔</w:t>
      </w:r>
      <w:r>
        <w:rPr>
          <w:rFonts w:ascii="宋体" w:hAnsi="宋体" w:eastAsia="宋体"/>
          <w:sz w:val="24"/>
        </w:rPr>
        <w:t>2020〕46号</w:t>
      </w:r>
      <w:r>
        <w:rPr>
          <w:rFonts w:hint="eastAsia" w:ascii="宋体" w:hAnsi="宋体" w:eastAsia="宋体"/>
          <w:sz w:val="24"/>
        </w:rPr>
        <w:t>）规定享受扶持政策获得政府采购合同的，小微企业不得将合同分包给大中型企业，中型企业不得将合同分包给大型企业。</w:t>
      </w:r>
      <w:bookmarkEnd w:id="50"/>
    </w:p>
    <w:p w14:paraId="0E7AE2A4">
      <w:pPr>
        <w:spacing w:line="360" w:lineRule="auto"/>
        <w:ind w:firstLine="437"/>
        <w:outlineLvl w:val="2"/>
        <w:rPr>
          <w:rFonts w:ascii="宋体" w:hAnsi="宋体" w:eastAsia="宋体"/>
          <w:b/>
          <w:sz w:val="24"/>
        </w:rPr>
      </w:pPr>
      <w:r>
        <w:rPr>
          <w:rFonts w:hint="eastAsia" w:ascii="宋体" w:hAnsi="宋体" w:eastAsia="宋体"/>
          <w:b/>
          <w:sz w:val="24"/>
        </w:rPr>
        <w:t>28</w:t>
      </w:r>
      <w:r>
        <w:rPr>
          <w:rFonts w:ascii="宋体" w:hAnsi="宋体" w:eastAsia="宋体"/>
          <w:b/>
          <w:sz w:val="24"/>
        </w:rPr>
        <w:t>.廉洁</w:t>
      </w:r>
      <w:r>
        <w:rPr>
          <w:rFonts w:asciiTheme="minorEastAsia" w:hAnsiTheme="minorEastAsia" w:eastAsiaTheme="minorEastAsia"/>
          <w:b/>
          <w:sz w:val="24"/>
        </w:rPr>
        <w:t>自律</w:t>
      </w:r>
      <w:r>
        <w:rPr>
          <w:rFonts w:ascii="宋体" w:hAnsi="宋体" w:eastAsia="宋体"/>
          <w:b/>
          <w:sz w:val="24"/>
        </w:rPr>
        <w:t>规定</w:t>
      </w:r>
    </w:p>
    <w:p w14:paraId="64B8B7DB">
      <w:pPr>
        <w:spacing w:line="360" w:lineRule="auto"/>
        <w:ind w:firstLine="435"/>
        <w:rPr>
          <w:rFonts w:ascii="宋体" w:hAnsi="宋体" w:eastAsia="宋体"/>
          <w:sz w:val="24"/>
        </w:rPr>
      </w:pPr>
      <w:r>
        <w:rPr>
          <w:rFonts w:hint="eastAsia" w:ascii="宋体" w:hAnsi="宋体" w:eastAsia="宋体"/>
          <w:sz w:val="24"/>
        </w:rPr>
        <w:t>28</w:t>
      </w:r>
      <w:r>
        <w:rPr>
          <w:rFonts w:ascii="宋体" w:hAnsi="宋体" w:eastAsia="宋体"/>
          <w:sz w:val="24"/>
        </w:rPr>
        <w:t>.1采购代理机构工作人员不得以不正当手段获取政府采购代理业务，不得与采购人、供应商恶意串通。</w:t>
      </w:r>
    </w:p>
    <w:p w14:paraId="505B88C0">
      <w:pPr>
        <w:spacing w:line="360" w:lineRule="auto"/>
        <w:ind w:firstLine="435"/>
        <w:rPr>
          <w:rFonts w:ascii="宋体" w:hAnsi="宋体" w:eastAsia="宋体"/>
          <w:sz w:val="24"/>
        </w:rPr>
      </w:pPr>
      <w:r>
        <w:rPr>
          <w:rFonts w:hint="eastAsia" w:ascii="宋体" w:hAnsi="宋体" w:eastAsia="宋体"/>
          <w:sz w:val="24"/>
        </w:rPr>
        <w:t>28</w:t>
      </w:r>
      <w:r>
        <w:rPr>
          <w:rFonts w:ascii="宋体" w:hAnsi="宋体" w:eastAsia="宋体"/>
          <w:sz w:val="24"/>
        </w:rPr>
        <w:t>.2采购代理机构工作人员不得接受采购人或者供应商组织的宴请、旅游、娱乐，不得收受礼品、现金、有价证券等，不得向采购人或者供应商报销应当由个人承担的费用。</w:t>
      </w:r>
    </w:p>
    <w:p w14:paraId="16AF0635">
      <w:pPr>
        <w:spacing w:line="360" w:lineRule="auto"/>
        <w:ind w:firstLine="437"/>
        <w:outlineLvl w:val="2"/>
        <w:rPr>
          <w:rFonts w:ascii="宋体" w:hAnsi="宋体" w:eastAsia="宋体"/>
          <w:b/>
          <w:sz w:val="24"/>
        </w:rPr>
      </w:pPr>
      <w:r>
        <w:rPr>
          <w:rFonts w:hint="eastAsia" w:ascii="宋体" w:hAnsi="宋体" w:eastAsia="宋体"/>
          <w:b/>
          <w:sz w:val="24"/>
        </w:rPr>
        <w:t>29</w:t>
      </w:r>
      <w:r>
        <w:rPr>
          <w:rFonts w:ascii="宋体" w:hAnsi="宋体" w:eastAsia="宋体"/>
          <w:b/>
          <w:sz w:val="24"/>
        </w:rPr>
        <w:t>.质疑的</w:t>
      </w:r>
      <w:r>
        <w:rPr>
          <w:rFonts w:asciiTheme="minorEastAsia" w:hAnsiTheme="minorEastAsia" w:eastAsiaTheme="minorEastAsia"/>
          <w:b/>
          <w:sz w:val="24"/>
        </w:rPr>
        <w:t>提出</w:t>
      </w:r>
      <w:r>
        <w:rPr>
          <w:rFonts w:ascii="宋体" w:hAnsi="宋体" w:eastAsia="宋体"/>
          <w:b/>
          <w:sz w:val="24"/>
        </w:rPr>
        <w:t>与接收</w:t>
      </w:r>
    </w:p>
    <w:p w14:paraId="4326211B">
      <w:pPr>
        <w:spacing w:line="360" w:lineRule="auto"/>
        <w:ind w:firstLine="435"/>
        <w:rPr>
          <w:rFonts w:ascii="宋体" w:hAnsi="宋体" w:eastAsia="宋体"/>
          <w:sz w:val="24"/>
        </w:rPr>
      </w:pPr>
      <w:r>
        <w:rPr>
          <w:rFonts w:hint="eastAsia" w:ascii="宋体" w:hAnsi="宋体" w:eastAsia="宋体"/>
          <w:sz w:val="24"/>
        </w:rPr>
        <w:t>29.1供应商认为磋商文件、采购过程和成交结果使自己的权益受到损害的，可以在知道或者应知其权益受到损害之日起七个工作日内，以书面形式向采购人或其委托的采购代理机构提出质疑。</w:t>
      </w:r>
    </w:p>
    <w:p w14:paraId="483C32E0">
      <w:pPr>
        <w:spacing w:line="360" w:lineRule="auto"/>
        <w:ind w:firstLine="435"/>
        <w:rPr>
          <w:rFonts w:ascii="宋体" w:hAnsi="宋体" w:eastAsia="宋体"/>
          <w:sz w:val="24"/>
        </w:rPr>
      </w:pPr>
      <w:r>
        <w:rPr>
          <w:rFonts w:hint="eastAsia" w:ascii="宋体" w:hAnsi="宋体" w:eastAsia="宋体"/>
          <w:sz w:val="24"/>
        </w:rPr>
        <w:t>29.2质疑供应商应按照财政部制定的《政府采购质疑函范本》格式（详见磋商文件）和《政府采购质疑和投诉办法》的要求，在法定质疑期内以书面形式提出质疑，超出法定质疑期提交的质疑将被拒绝。针对同一采购程序环节的质疑应一次性提出。</w:t>
      </w:r>
    </w:p>
    <w:p w14:paraId="6045BBFB">
      <w:pPr>
        <w:spacing w:line="360" w:lineRule="auto"/>
        <w:ind w:firstLine="435"/>
        <w:rPr>
          <w:rFonts w:ascii="宋体" w:hAnsi="宋体" w:eastAsia="宋体"/>
          <w:sz w:val="24"/>
        </w:rPr>
      </w:pPr>
      <w:r>
        <w:rPr>
          <w:rFonts w:hint="eastAsia" w:ascii="宋体" w:hAnsi="宋体" w:eastAsia="宋体"/>
          <w:sz w:val="24"/>
        </w:rPr>
        <w:t>29.3采购代理机构质疑函接收部门、联系电话和通讯地址，见</w:t>
      </w:r>
      <w:r>
        <w:rPr>
          <w:rFonts w:hint="eastAsia" w:ascii="宋体" w:hAnsi="宋体" w:eastAsia="宋体"/>
          <w:sz w:val="24"/>
          <w:u w:val="single"/>
        </w:rPr>
        <w:t>供应商须知前附表</w:t>
      </w:r>
      <w:r>
        <w:rPr>
          <w:rFonts w:hint="eastAsia" w:ascii="宋体" w:hAnsi="宋体" w:eastAsia="宋体"/>
          <w:sz w:val="24"/>
        </w:rPr>
        <w:t>。</w:t>
      </w:r>
    </w:p>
    <w:p w14:paraId="2CFD18F0">
      <w:pPr>
        <w:spacing w:line="360" w:lineRule="auto"/>
        <w:ind w:firstLine="435"/>
        <w:rPr>
          <w:rFonts w:ascii="宋体" w:hAnsi="宋体" w:eastAsia="宋体"/>
          <w:sz w:val="24"/>
        </w:rPr>
      </w:pPr>
      <w:r>
        <w:rPr>
          <w:rFonts w:hint="eastAsia" w:ascii="宋体" w:hAnsi="宋体" w:eastAsia="宋体"/>
          <w:sz w:val="24"/>
        </w:rPr>
        <w:t>注：上述条款中所要求的书面形式包含通过电子交易系统递交方式。</w:t>
      </w:r>
    </w:p>
    <w:p w14:paraId="59C1ED65">
      <w:pPr>
        <w:spacing w:line="360" w:lineRule="auto"/>
        <w:ind w:firstLine="437"/>
        <w:outlineLvl w:val="2"/>
        <w:rPr>
          <w:rFonts w:ascii="宋体" w:hAnsi="宋体" w:eastAsia="宋体"/>
          <w:b/>
          <w:sz w:val="24"/>
        </w:rPr>
      </w:pPr>
      <w:r>
        <w:rPr>
          <w:rFonts w:hint="eastAsia" w:ascii="宋体" w:hAnsi="宋体" w:eastAsia="宋体"/>
          <w:b/>
          <w:sz w:val="24"/>
        </w:rPr>
        <w:t>30</w:t>
      </w:r>
      <w:r>
        <w:rPr>
          <w:rFonts w:ascii="宋体" w:hAnsi="宋体" w:eastAsia="宋体"/>
          <w:b/>
          <w:sz w:val="24"/>
        </w:rPr>
        <w:t>.需要</w:t>
      </w:r>
      <w:r>
        <w:rPr>
          <w:rFonts w:asciiTheme="minorEastAsia" w:hAnsiTheme="minorEastAsia" w:eastAsiaTheme="minorEastAsia"/>
          <w:b/>
          <w:sz w:val="24"/>
        </w:rPr>
        <w:t>补充</w:t>
      </w:r>
      <w:r>
        <w:rPr>
          <w:rFonts w:ascii="宋体" w:hAnsi="宋体" w:eastAsia="宋体"/>
          <w:b/>
          <w:sz w:val="24"/>
        </w:rPr>
        <w:t>的其他内容</w:t>
      </w:r>
    </w:p>
    <w:p w14:paraId="5CEBFC4D">
      <w:pPr>
        <w:spacing w:line="360" w:lineRule="auto"/>
        <w:ind w:firstLine="437"/>
        <w:outlineLvl w:val="2"/>
        <w:rPr>
          <w:rFonts w:asciiTheme="minorEastAsia" w:hAnsiTheme="minorEastAsia" w:eastAsiaTheme="minorEastAsia"/>
          <w:b/>
          <w:sz w:val="28"/>
        </w:rPr>
      </w:pPr>
      <w:r>
        <w:rPr>
          <w:rFonts w:hint="eastAsia" w:ascii="宋体" w:hAnsi="宋体" w:eastAsia="宋体"/>
          <w:sz w:val="24"/>
        </w:rPr>
        <w:t>需要补充的其他内容，见</w:t>
      </w:r>
      <w:r>
        <w:rPr>
          <w:rFonts w:hint="eastAsia" w:ascii="宋体" w:hAnsi="宋体" w:eastAsia="宋体"/>
          <w:sz w:val="24"/>
          <w:u w:val="single"/>
        </w:rPr>
        <w:t>供应商须知前附表</w:t>
      </w:r>
      <w:r>
        <w:rPr>
          <w:rFonts w:hint="eastAsia" w:ascii="宋体" w:hAnsi="宋体" w:eastAsia="宋体"/>
          <w:sz w:val="24"/>
        </w:rPr>
        <w:t>。</w:t>
      </w:r>
      <w:r>
        <w:rPr>
          <w:rFonts w:asciiTheme="minorEastAsia" w:hAnsiTheme="minorEastAsia" w:eastAsiaTheme="minorEastAsia"/>
          <w:sz w:val="24"/>
        </w:rPr>
        <w:br w:type="page"/>
      </w:r>
    </w:p>
    <w:p w14:paraId="18FA00CC">
      <w:pPr>
        <w:spacing w:line="360" w:lineRule="auto"/>
        <w:jc w:val="center"/>
        <w:outlineLvl w:val="0"/>
        <w:rPr>
          <w:rFonts w:asciiTheme="minorEastAsia" w:hAnsiTheme="minorEastAsia" w:eastAsiaTheme="minorEastAsia"/>
          <w:b/>
          <w:sz w:val="28"/>
        </w:rPr>
      </w:pPr>
      <w:bookmarkStart w:id="51" w:name="_Toc19440"/>
      <w:r>
        <w:rPr>
          <w:rFonts w:hint="eastAsia" w:asciiTheme="minorEastAsia" w:hAnsiTheme="minorEastAsia" w:eastAsiaTheme="minorEastAsia"/>
          <w:b/>
          <w:sz w:val="28"/>
        </w:rPr>
        <w:t>第三章  采购需求</w:t>
      </w:r>
      <w:bookmarkEnd w:id="51"/>
    </w:p>
    <w:p w14:paraId="4AE383B7">
      <w:pPr>
        <w:spacing w:line="360" w:lineRule="auto"/>
        <w:rPr>
          <w:rFonts w:asciiTheme="minorEastAsia" w:hAnsiTheme="minorEastAsia" w:eastAsiaTheme="minorEastAsia"/>
          <w:b/>
          <w:sz w:val="24"/>
        </w:rPr>
      </w:pPr>
      <w:r>
        <w:rPr>
          <w:rFonts w:hint="eastAsia" w:asciiTheme="minorEastAsia" w:hAnsiTheme="minorEastAsia" w:eastAsiaTheme="minorEastAsia"/>
          <w:b/>
          <w:sz w:val="24"/>
        </w:rPr>
        <w:t>前注：</w:t>
      </w:r>
    </w:p>
    <w:p w14:paraId="6C3DAB09">
      <w:pPr>
        <w:spacing w:line="360" w:lineRule="auto"/>
        <w:ind w:firstLine="435"/>
        <w:rPr>
          <w:rFonts w:ascii="宋体" w:hAnsi="宋体" w:eastAsia="宋体" w:cs="宋体"/>
          <w:sz w:val="24"/>
          <w:szCs w:val="24"/>
        </w:rPr>
      </w:pPr>
      <w:r>
        <w:rPr>
          <w:rFonts w:hint="eastAsia" w:ascii="宋体" w:hAnsi="宋体" w:eastAsia="宋体" w:cs="宋体"/>
          <w:sz w:val="24"/>
          <w:szCs w:val="24"/>
        </w:rPr>
        <w:t>1.本采购需求中提出的服务方案仅为参考，如无明确限制，供应商可以进行优化，提供满足采购人实际需要的更优（或者性能实质上不低于的）服务方案，且此方案须经磋商小组评审认可。</w:t>
      </w:r>
    </w:p>
    <w:p w14:paraId="04A7CACB">
      <w:pPr>
        <w:spacing w:line="360" w:lineRule="auto"/>
        <w:ind w:firstLine="435"/>
        <w:rPr>
          <w:rFonts w:ascii="宋体" w:hAnsi="宋体" w:eastAsia="宋体"/>
          <w:sz w:val="24"/>
          <w:szCs w:val="18"/>
        </w:rPr>
      </w:pPr>
      <w:r>
        <w:rPr>
          <w:rFonts w:hint="eastAsia" w:ascii="宋体" w:hAnsi="宋体" w:eastAsia="宋体"/>
          <w:sz w:val="24"/>
          <w:szCs w:val="18"/>
        </w:rPr>
        <w:t>2.下列采购需求中</w:t>
      </w:r>
      <w:r>
        <w:rPr>
          <w:rFonts w:ascii="宋体" w:hAnsi="宋体" w:eastAsia="宋体" w:cs="宋体"/>
          <w:sz w:val="24"/>
          <w:szCs w:val="24"/>
        </w:rPr>
        <w:t>（包括但不限于下列具体政策要求</w:t>
      </w:r>
      <w:r>
        <w:rPr>
          <w:rFonts w:hint="eastAsia" w:ascii="宋体" w:hAnsi="宋体" w:eastAsia="宋体" w:cs="宋体"/>
          <w:sz w:val="24"/>
          <w:szCs w:val="24"/>
        </w:rPr>
        <w:t>）</w:t>
      </w:r>
      <w:r>
        <w:rPr>
          <w:rFonts w:hint="eastAsia" w:ascii="宋体" w:hAnsi="宋体" w:eastAsia="宋体"/>
          <w:sz w:val="24"/>
          <w:szCs w:val="18"/>
        </w:rPr>
        <w:t>：</w:t>
      </w:r>
    </w:p>
    <w:p w14:paraId="31C4C575">
      <w:pPr>
        <w:spacing w:line="360" w:lineRule="auto"/>
        <w:ind w:firstLine="435"/>
        <w:rPr>
          <w:rFonts w:ascii="宋体" w:hAnsi="宋体" w:eastAsia="宋体" w:cs="宋体"/>
          <w:sz w:val="24"/>
          <w:szCs w:val="24"/>
        </w:rPr>
      </w:pPr>
      <w:r>
        <w:rPr>
          <w:rFonts w:hint="eastAsia" w:ascii="宋体" w:hAnsi="宋体" w:eastAsia="宋体" w:cs="宋体"/>
          <w:sz w:val="24"/>
          <w:szCs w:val="24"/>
        </w:rPr>
        <w:t>（1）如属于《节能产品政府采购品目清单》中政府强制采购的节能产品，则供应商所投产品须具有市场监管总局公布的《参与实施政府采购节能产品认证机构目录》中的认证机构出具的、处于有效期内的节能产品认证证书。</w:t>
      </w:r>
    </w:p>
    <w:p w14:paraId="424CAC76">
      <w:pPr>
        <w:spacing w:line="360" w:lineRule="auto"/>
        <w:ind w:firstLine="435"/>
        <w:rPr>
          <w:rFonts w:ascii="宋体" w:hAnsi="宋体" w:eastAsia="宋体" w:cs="宋体"/>
          <w:sz w:val="24"/>
          <w:szCs w:val="24"/>
        </w:rPr>
      </w:pPr>
      <w:r>
        <w:rPr>
          <w:rFonts w:hint="eastAsia" w:ascii="宋体" w:hAnsi="宋体" w:eastAsia="宋体" w:cs="宋体"/>
          <w:sz w:val="24"/>
          <w:szCs w:val="24"/>
        </w:rPr>
        <w:t>（2）如涉及商品包装和快递包装，供应商应当执行《关于印发〈商品包装政府采购需求标准（试行）〉、〈快递包装政府采购需求标准（试行）〉的通知》（财办库〔2020〕123 号）、《安徽省财政厅关于贯彻落实政府绿色采购有关政策的通知》（皖财购〔2023〕853号）的要求，提供符合需求标准的绿色包装、绿色运输，同时，采购人将对包装材料和运输环节作为履约验收条款进行验收。</w:t>
      </w:r>
    </w:p>
    <w:p w14:paraId="3D3561AC">
      <w:pPr>
        <w:spacing w:line="360" w:lineRule="auto"/>
        <w:ind w:firstLine="435"/>
        <w:rPr>
          <w:rFonts w:asciiTheme="minorEastAsia" w:hAnsiTheme="minorEastAsia" w:eastAsiaTheme="minorEastAsia"/>
          <w:sz w:val="24"/>
        </w:rPr>
      </w:pPr>
      <w:r>
        <w:rPr>
          <w:rFonts w:hint="eastAsia" w:ascii="宋体" w:hAnsi="宋体" w:eastAsia="宋体"/>
          <w:sz w:val="24"/>
          <w:szCs w:val="18"/>
        </w:rPr>
        <w:t>3.如采购人允许采用分包方式履行合同的，应当明确可以分包履行的相关内容。</w:t>
      </w:r>
    </w:p>
    <w:p w14:paraId="0227A32E">
      <w:pPr>
        <w:spacing w:line="360" w:lineRule="auto"/>
        <w:ind w:firstLine="437"/>
        <w:outlineLvl w:val="1"/>
        <w:rPr>
          <w:rFonts w:ascii="宋体" w:hAnsi="宋体" w:eastAsia="宋体"/>
          <w:b/>
          <w:sz w:val="24"/>
          <w:szCs w:val="18"/>
        </w:rPr>
      </w:pPr>
      <w:bookmarkStart w:id="52" w:name="_Toc26349"/>
      <w:bookmarkStart w:id="53" w:name="_Toc7699"/>
      <w:r>
        <w:rPr>
          <w:rFonts w:hint="eastAsia" w:ascii="宋体" w:hAnsi="宋体" w:eastAsia="宋体"/>
          <w:b/>
          <w:sz w:val="24"/>
          <w:szCs w:val="18"/>
        </w:rPr>
        <w:t>一、采购需求前附表</w:t>
      </w:r>
      <w:bookmarkEnd w:id="52"/>
      <w:bookmarkEnd w:id="53"/>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6"/>
        <w:gridCol w:w="2032"/>
        <w:gridCol w:w="5484"/>
      </w:tblGrid>
      <w:tr w14:paraId="7E32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03EC696A">
            <w:pPr>
              <w:pStyle w:val="3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
                <w:kern w:val="2"/>
              </w:rPr>
            </w:pPr>
            <w:bookmarkStart w:id="54" w:name="_Toc23116"/>
            <w:bookmarkStart w:id="55" w:name="_Toc25144"/>
            <w:bookmarkStart w:id="56" w:name="_Hlk16461016"/>
            <w:r>
              <w:rPr>
                <w:rFonts w:hint="eastAsia" w:ascii="宋体" w:hAnsi="宋体" w:eastAsia="宋体"/>
                <w:b/>
                <w:kern w:val="2"/>
              </w:rPr>
              <w:t>序号</w:t>
            </w:r>
          </w:p>
        </w:tc>
        <w:tc>
          <w:tcPr>
            <w:tcW w:w="1192" w:type="pct"/>
            <w:vAlign w:val="center"/>
          </w:tcPr>
          <w:p w14:paraId="60B983E3">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sz w:val="24"/>
              </w:rPr>
            </w:pPr>
            <w:r>
              <w:rPr>
                <w:rFonts w:hint="eastAsia" w:ascii="宋体" w:hAnsi="宋体" w:eastAsia="宋体"/>
                <w:bCs w:val="0"/>
                <w:sz w:val="24"/>
              </w:rPr>
              <w:t>条款名称</w:t>
            </w:r>
          </w:p>
        </w:tc>
        <w:tc>
          <w:tcPr>
            <w:tcW w:w="3217" w:type="pct"/>
            <w:vAlign w:val="center"/>
          </w:tcPr>
          <w:p w14:paraId="712520FA">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Cs w:val="0"/>
                <w:sz w:val="24"/>
              </w:rPr>
            </w:pPr>
            <w:r>
              <w:rPr>
                <w:rFonts w:hint="eastAsia" w:ascii="宋体" w:hAnsi="宋体" w:eastAsia="宋体"/>
                <w:bCs w:val="0"/>
                <w:sz w:val="24"/>
              </w:rPr>
              <w:t>内容、说明与要求</w:t>
            </w:r>
          </w:p>
        </w:tc>
      </w:tr>
      <w:tr w14:paraId="596D4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18E286D9">
            <w:pPr>
              <w:pStyle w:val="3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kern w:val="2"/>
              </w:rPr>
            </w:pPr>
            <w:r>
              <w:rPr>
                <w:rFonts w:hint="eastAsia" w:ascii="宋体" w:hAnsi="宋体" w:eastAsia="宋体"/>
                <w:bCs/>
                <w:kern w:val="2"/>
              </w:rPr>
              <w:t>1</w:t>
            </w:r>
          </w:p>
        </w:tc>
        <w:tc>
          <w:tcPr>
            <w:tcW w:w="1192" w:type="pct"/>
            <w:vAlign w:val="center"/>
          </w:tcPr>
          <w:p w14:paraId="4D5B5054">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sz w:val="24"/>
              </w:rPr>
            </w:pPr>
            <w:r>
              <w:rPr>
                <w:rFonts w:hint="eastAsia" w:ascii="宋体" w:hAnsi="宋体" w:eastAsia="宋体"/>
                <w:b w:val="0"/>
                <w:sz w:val="24"/>
                <w:highlight w:val="none"/>
              </w:rPr>
              <w:t>付款方式</w:t>
            </w:r>
          </w:p>
        </w:tc>
        <w:tc>
          <w:tcPr>
            <w:tcW w:w="3217" w:type="pct"/>
            <w:vAlign w:val="center"/>
          </w:tcPr>
          <w:p w14:paraId="57FF956D">
            <w:pPr>
              <w:pStyle w:val="8"/>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sz w:val="24"/>
              </w:rPr>
            </w:pPr>
            <w:r>
              <w:rPr>
                <w:rFonts w:hint="eastAsia" w:ascii="宋体" w:hAnsi="宋体" w:eastAsia="宋体" w:cs="宋体"/>
                <w:sz w:val="24"/>
              </w:rPr>
              <w:t>全部体检完成后，以实际体检反馈报告和实际体检人员名单据实结算。</w:t>
            </w:r>
            <w:r>
              <w:rPr>
                <w:rFonts w:hint="eastAsia" w:ascii="宋体" w:hAnsi="宋体" w:eastAsia="宋体" w:cs="宋体"/>
                <w:sz w:val="24"/>
                <w:szCs w:val="24"/>
              </w:rPr>
              <w:t>成交人根据实际到检人数开具发票后，采购方对公转账支付体检费用。</w:t>
            </w:r>
          </w:p>
        </w:tc>
      </w:tr>
      <w:tr w14:paraId="1285AC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7D374BA0">
            <w:pPr>
              <w:pStyle w:val="3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kern w:val="2"/>
              </w:rPr>
            </w:pPr>
            <w:r>
              <w:rPr>
                <w:rFonts w:hint="eastAsia" w:ascii="宋体" w:hAnsi="宋体" w:eastAsia="宋体"/>
                <w:bCs/>
                <w:kern w:val="2"/>
              </w:rPr>
              <w:t>2</w:t>
            </w:r>
          </w:p>
        </w:tc>
        <w:tc>
          <w:tcPr>
            <w:tcW w:w="1192" w:type="pct"/>
            <w:vAlign w:val="center"/>
          </w:tcPr>
          <w:p w14:paraId="457ED82F">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sz w:val="24"/>
              </w:rPr>
            </w:pPr>
            <w:r>
              <w:rPr>
                <w:rFonts w:hint="eastAsia" w:ascii="宋体" w:hAnsi="宋体" w:eastAsia="宋体"/>
                <w:b w:val="0"/>
                <w:sz w:val="24"/>
              </w:rPr>
              <w:t>服务地点</w:t>
            </w:r>
          </w:p>
        </w:tc>
        <w:tc>
          <w:tcPr>
            <w:tcW w:w="3217" w:type="pct"/>
            <w:vAlign w:val="center"/>
          </w:tcPr>
          <w:p w14:paraId="4A33CF9B">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sz w:val="24"/>
              </w:rPr>
            </w:pPr>
            <w:r>
              <w:rPr>
                <w:rFonts w:hint="eastAsia" w:ascii="宋体" w:hAnsi="宋体" w:eastAsia="宋体"/>
                <w:b w:val="0"/>
                <w:sz w:val="24"/>
              </w:rPr>
              <w:t>成交人接待场地</w:t>
            </w:r>
          </w:p>
        </w:tc>
      </w:tr>
      <w:tr w14:paraId="2C70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364AD232">
            <w:pPr>
              <w:pStyle w:val="3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kern w:val="2"/>
              </w:rPr>
            </w:pPr>
            <w:r>
              <w:rPr>
                <w:rFonts w:hint="eastAsia" w:ascii="宋体" w:hAnsi="宋体" w:eastAsia="宋体"/>
                <w:bCs/>
                <w:kern w:val="2"/>
              </w:rPr>
              <w:t>3</w:t>
            </w:r>
          </w:p>
        </w:tc>
        <w:tc>
          <w:tcPr>
            <w:tcW w:w="1192" w:type="pct"/>
            <w:vAlign w:val="center"/>
          </w:tcPr>
          <w:p w14:paraId="20EED9A1">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sz w:val="24"/>
              </w:rPr>
            </w:pPr>
            <w:r>
              <w:rPr>
                <w:rFonts w:hint="eastAsia" w:ascii="宋体" w:hAnsi="宋体" w:eastAsia="宋体"/>
                <w:b w:val="0"/>
                <w:sz w:val="24"/>
              </w:rPr>
              <w:t>服务期限</w:t>
            </w:r>
          </w:p>
        </w:tc>
        <w:tc>
          <w:tcPr>
            <w:tcW w:w="3217" w:type="pct"/>
            <w:vAlign w:val="center"/>
          </w:tcPr>
          <w:p w14:paraId="4FAE901F">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left"/>
              <w:textAlignment w:val="auto"/>
              <w:rPr>
                <w:rFonts w:ascii="宋体" w:hAnsi="宋体" w:eastAsia="宋体"/>
                <w:b w:val="0"/>
                <w:sz w:val="24"/>
              </w:rPr>
            </w:pPr>
            <w:r>
              <w:rPr>
                <w:rFonts w:hint="eastAsia" w:ascii="宋体" w:hAnsi="宋体" w:eastAsia="宋体"/>
                <w:b w:val="0"/>
                <w:sz w:val="24"/>
              </w:rPr>
              <w:t>自合同签订之日起一年</w:t>
            </w:r>
          </w:p>
        </w:tc>
      </w:tr>
      <w:tr w14:paraId="1FE3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90" w:type="pct"/>
            <w:vAlign w:val="center"/>
          </w:tcPr>
          <w:p w14:paraId="609A8E1D">
            <w:pPr>
              <w:pStyle w:val="38"/>
              <w:keepNext w:val="0"/>
              <w:keepLines w:val="0"/>
              <w:pageBreakBefore w:val="0"/>
              <w:widowControl w:val="0"/>
              <w:pBdr>
                <w:bottom w:val="none" w:color="auto" w:sz="0" w:space="0"/>
              </w:pBdr>
              <w:tabs>
                <w:tab w:val="clear" w:pos="4153"/>
                <w:tab w:val="clear" w:pos="8306"/>
              </w:tabs>
              <w:kinsoku/>
              <w:wordWrap/>
              <w:overflowPunct/>
              <w:topLinePunct w:val="0"/>
              <w:autoSpaceDE/>
              <w:autoSpaceDN/>
              <w:bidi w:val="0"/>
              <w:adjustRightInd/>
              <w:snapToGrid/>
              <w:spacing w:line="360" w:lineRule="auto"/>
              <w:textAlignment w:val="auto"/>
              <w:rPr>
                <w:rFonts w:ascii="宋体" w:hAnsi="宋体" w:eastAsia="宋体"/>
                <w:bCs/>
                <w:kern w:val="2"/>
              </w:rPr>
            </w:pPr>
            <w:r>
              <w:rPr>
                <w:rFonts w:hint="eastAsia" w:ascii="宋体" w:hAnsi="宋体" w:eastAsia="宋体"/>
                <w:bCs/>
                <w:kern w:val="2"/>
              </w:rPr>
              <w:t>4</w:t>
            </w:r>
          </w:p>
        </w:tc>
        <w:tc>
          <w:tcPr>
            <w:tcW w:w="1192" w:type="pct"/>
            <w:shd w:val="clear" w:color="auto" w:fill="auto"/>
            <w:vAlign w:val="center"/>
          </w:tcPr>
          <w:p w14:paraId="59ABF9C9">
            <w:pPr>
              <w:pStyle w:val="37"/>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textAlignment w:val="auto"/>
              <w:rPr>
                <w:rFonts w:ascii="宋体" w:hAnsi="宋体" w:eastAsia="宋体"/>
                <w:b w:val="0"/>
                <w:sz w:val="24"/>
              </w:rPr>
            </w:pPr>
            <w:r>
              <w:rPr>
                <w:rFonts w:hint="eastAsia" w:ascii="宋体" w:hAnsi="宋体" w:eastAsia="宋体"/>
                <w:b w:val="0"/>
                <w:sz w:val="24"/>
              </w:rPr>
              <w:t>本项目采购标的名称及所属行业</w:t>
            </w:r>
          </w:p>
        </w:tc>
        <w:tc>
          <w:tcPr>
            <w:tcW w:w="3217" w:type="pct"/>
            <w:shd w:val="clear" w:color="auto" w:fill="auto"/>
            <w:vAlign w:val="center"/>
          </w:tcPr>
          <w:p w14:paraId="78EDC0E2">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Theme="minorEastAsia" w:hAnsiTheme="minorEastAsia" w:eastAsiaTheme="minorEastAsia"/>
                <w:sz w:val="24"/>
              </w:rPr>
            </w:pPr>
            <w:r>
              <w:rPr>
                <w:rFonts w:hint="eastAsia" w:asciiTheme="minorEastAsia" w:hAnsiTheme="minorEastAsia" w:eastAsiaTheme="minorEastAsia"/>
                <w:sz w:val="24"/>
              </w:rPr>
              <w:t>标的名称：合肥师范学院2026年教职工体检</w:t>
            </w:r>
          </w:p>
          <w:p w14:paraId="176A43BD">
            <w:pPr>
              <w:keepNext w:val="0"/>
              <w:keepLines w:val="0"/>
              <w:pageBreakBefore w:val="0"/>
              <w:widowControl w:val="0"/>
              <w:kinsoku/>
              <w:wordWrap/>
              <w:overflowPunct/>
              <w:topLinePunct w:val="0"/>
              <w:autoSpaceDE/>
              <w:autoSpaceDN/>
              <w:bidi w:val="0"/>
              <w:adjustRightInd/>
              <w:snapToGrid/>
              <w:spacing w:line="360" w:lineRule="auto"/>
              <w:textAlignment w:val="auto"/>
              <w:rPr>
                <w:rFonts w:ascii="宋体" w:hAnsi="宋体" w:eastAsia="宋体"/>
                <w:bCs/>
                <w:kern w:val="0"/>
                <w:sz w:val="24"/>
                <w:szCs w:val="28"/>
                <w:u w:val="single"/>
              </w:rPr>
            </w:pPr>
            <w:r>
              <w:rPr>
                <w:rFonts w:hint="eastAsia" w:asciiTheme="minorEastAsia" w:hAnsiTheme="minorEastAsia" w:eastAsiaTheme="minorEastAsia"/>
                <w:sz w:val="24"/>
              </w:rPr>
              <w:t>所属行业：其他未列明行业</w:t>
            </w:r>
          </w:p>
        </w:tc>
      </w:tr>
    </w:tbl>
    <w:p w14:paraId="0ED48CB0">
      <w:pPr>
        <w:spacing w:line="360" w:lineRule="auto"/>
        <w:ind w:firstLine="437"/>
        <w:outlineLvl w:val="1"/>
        <w:rPr>
          <w:rFonts w:ascii="宋体" w:hAnsi="宋体" w:eastAsia="宋体"/>
          <w:b/>
          <w:sz w:val="24"/>
          <w:szCs w:val="18"/>
        </w:rPr>
      </w:pPr>
      <w:r>
        <w:rPr>
          <w:rFonts w:hint="eastAsia" w:ascii="宋体" w:hAnsi="宋体" w:eastAsia="宋体"/>
          <w:b/>
          <w:sz w:val="24"/>
          <w:szCs w:val="18"/>
        </w:rPr>
        <w:t>二、项目概况</w:t>
      </w:r>
      <w:bookmarkEnd w:id="54"/>
      <w:bookmarkEnd w:id="55"/>
    </w:p>
    <w:p w14:paraId="0F80A409">
      <w:pPr>
        <w:spacing w:line="360" w:lineRule="auto"/>
        <w:ind w:firstLine="437"/>
        <w:rPr>
          <w:rFonts w:ascii="宋体" w:hAnsi="宋体" w:eastAsia="宋体"/>
          <w:b/>
          <w:sz w:val="24"/>
          <w:szCs w:val="18"/>
        </w:rPr>
      </w:pPr>
      <w:r>
        <w:rPr>
          <w:rFonts w:hint="eastAsia" w:ascii="宋体" w:hAnsi="宋体" w:eastAsia="宋体" w:cs="宋体"/>
          <w:sz w:val="24"/>
          <w:szCs w:val="24"/>
        </w:rPr>
        <w:t>体检人员为我校教职工，人数：本次体检人数约1250人，其中男性45%，女性55%。费用：男体检费用最高限价：980元/人；女体检费用最高限价：1080元/人。</w:t>
      </w:r>
    </w:p>
    <w:p w14:paraId="3399F3F7">
      <w:pPr>
        <w:spacing w:line="360" w:lineRule="auto"/>
        <w:ind w:firstLine="437"/>
        <w:outlineLvl w:val="1"/>
        <w:rPr>
          <w:rFonts w:ascii="宋体" w:hAnsi="宋体" w:eastAsia="宋体"/>
          <w:b/>
          <w:sz w:val="24"/>
          <w:szCs w:val="18"/>
        </w:rPr>
      </w:pPr>
      <w:bookmarkStart w:id="57" w:name="_Toc8586"/>
      <w:bookmarkStart w:id="58" w:name="_Toc21757"/>
      <w:r>
        <w:rPr>
          <w:rFonts w:hint="eastAsia" w:ascii="宋体" w:hAnsi="宋体" w:eastAsia="宋体"/>
          <w:b/>
          <w:sz w:val="24"/>
          <w:szCs w:val="18"/>
        </w:rPr>
        <w:t>三、服务需求</w:t>
      </w:r>
      <w:bookmarkEnd w:id="57"/>
      <w:bookmarkEnd w:id="58"/>
    </w:p>
    <w:p w14:paraId="105C1C95">
      <w:pPr>
        <w:adjustRightInd w:val="0"/>
        <w:snapToGrid w:val="0"/>
        <w:spacing w:line="300" w:lineRule="exact"/>
        <w:rPr>
          <w:rFonts w:ascii="宋体" w:hAnsi="宋体" w:eastAsia="宋体" w:cs="宋体"/>
          <w:sz w:val="24"/>
          <w:szCs w:val="24"/>
        </w:rPr>
      </w:pPr>
      <w:r>
        <w:rPr>
          <w:rFonts w:hint="eastAsia" w:ascii="宋体" w:hAnsi="宋体" w:eastAsia="宋体" w:cs="宋体"/>
          <w:sz w:val="24"/>
          <w:szCs w:val="24"/>
        </w:rPr>
        <w:t>1、体检项目（男性）</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24"/>
        <w:gridCol w:w="6105"/>
      </w:tblGrid>
      <w:tr w14:paraId="068E8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7D15F9EC">
            <w:pPr>
              <w:spacing w:line="300" w:lineRule="exact"/>
              <w:jc w:val="center"/>
              <w:rPr>
                <w:rFonts w:ascii="宋体" w:hAnsi="宋体" w:eastAsia="宋体" w:cs="宋体"/>
                <w:sz w:val="24"/>
                <w:szCs w:val="24"/>
              </w:rPr>
            </w:pPr>
            <w:r>
              <w:rPr>
                <w:rFonts w:hint="eastAsia" w:ascii="宋体" w:hAnsi="宋体" w:eastAsia="宋体" w:cs="宋体"/>
                <w:sz w:val="24"/>
                <w:szCs w:val="24"/>
              </w:rPr>
              <w:t>序号</w:t>
            </w:r>
          </w:p>
        </w:tc>
        <w:tc>
          <w:tcPr>
            <w:tcW w:w="6105" w:type="dxa"/>
            <w:vAlign w:val="center"/>
          </w:tcPr>
          <w:p w14:paraId="2D4CC32E">
            <w:pPr>
              <w:spacing w:line="300" w:lineRule="exact"/>
              <w:jc w:val="center"/>
              <w:rPr>
                <w:rFonts w:ascii="宋体" w:hAnsi="宋体" w:eastAsia="宋体" w:cs="宋体"/>
                <w:sz w:val="24"/>
                <w:szCs w:val="24"/>
              </w:rPr>
            </w:pPr>
            <w:r>
              <w:rPr>
                <w:rFonts w:hint="eastAsia" w:ascii="宋体" w:hAnsi="宋体" w:eastAsia="宋体" w:cs="宋体"/>
                <w:sz w:val="24"/>
                <w:szCs w:val="24"/>
              </w:rPr>
              <w:t>项目名称</w:t>
            </w:r>
          </w:p>
        </w:tc>
      </w:tr>
      <w:tr w14:paraId="0728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466AD623">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6105" w:type="dxa"/>
            <w:vAlign w:val="bottom"/>
          </w:tcPr>
          <w:p w14:paraId="38B8EA8C">
            <w:pPr>
              <w:spacing w:line="300" w:lineRule="exact"/>
              <w:jc w:val="center"/>
              <w:rPr>
                <w:rFonts w:ascii="宋体" w:hAnsi="宋体" w:eastAsia="宋体" w:cs="宋体"/>
                <w:sz w:val="24"/>
                <w:szCs w:val="24"/>
              </w:rPr>
            </w:pPr>
            <w:r>
              <w:rPr>
                <w:rFonts w:hint="eastAsia" w:ascii="宋体" w:hAnsi="宋体" w:eastAsia="宋体" w:cs="宋体"/>
                <w:sz w:val="24"/>
                <w:szCs w:val="24"/>
              </w:rPr>
              <w:t>血压、身高、体重</w:t>
            </w:r>
          </w:p>
        </w:tc>
      </w:tr>
      <w:tr w14:paraId="0AE4B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11774C06">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6105" w:type="dxa"/>
            <w:vAlign w:val="bottom"/>
          </w:tcPr>
          <w:p w14:paraId="1BA7AA02">
            <w:pPr>
              <w:spacing w:line="300" w:lineRule="exact"/>
              <w:jc w:val="center"/>
              <w:rPr>
                <w:rFonts w:ascii="宋体" w:hAnsi="宋体" w:eastAsia="宋体" w:cs="宋体"/>
                <w:sz w:val="24"/>
                <w:szCs w:val="24"/>
              </w:rPr>
            </w:pPr>
            <w:r>
              <w:rPr>
                <w:rFonts w:hint="eastAsia" w:ascii="宋体" w:hAnsi="宋体" w:eastAsia="宋体" w:cs="宋体"/>
                <w:sz w:val="24"/>
                <w:szCs w:val="24"/>
              </w:rPr>
              <w:t>眼科</w:t>
            </w:r>
          </w:p>
        </w:tc>
      </w:tr>
      <w:tr w14:paraId="08931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224" w:type="dxa"/>
            <w:vAlign w:val="center"/>
          </w:tcPr>
          <w:p w14:paraId="2B74D01D">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6105" w:type="dxa"/>
            <w:vAlign w:val="bottom"/>
          </w:tcPr>
          <w:p w14:paraId="5E1B4741">
            <w:pPr>
              <w:spacing w:line="300" w:lineRule="exact"/>
              <w:jc w:val="center"/>
              <w:rPr>
                <w:rFonts w:ascii="宋体" w:hAnsi="宋体" w:eastAsia="宋体" w:cs="宋体"/>
                <w:sz w:val="24"/>
                <w:szCs w:val="24"/>
              </w:rPr>
            </w:pPr>
            <w:r>
              <w:rPr>
                <w:rFonts w:hint="eastAsia" w:ascii="宋体" w:hAnsi="宋体" w:eastAsia="宋体" w:cs="宋体"/>
                <w:sz w:val="24"/>
                <w:szCs w:val="24"/>
              </w:rPr>
              <w:t>内科</w:t>
            </w:r>
          </w:p>
        </w:tc>
      </w:tr>
      <w:tr w14:paraId="112FF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37FAC5DD">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6105" w:type="dxa"/>
            <w:vAlign w:val="bottom"/>
          </w:tcPr>
          <w:p w14:paraId="3E067304">
            <w:pPr>
              <w:spacing w:line="300" w:lineRule="exact"/>
              <w:jc w:val="center"/>
              <w:rPr>
                <w:rFonts w:ascii="宋体" w:hAnsi="宋体" w:eastAsia="宋体" w:cs="宋体"/>
                <w:sz w:val="24"/>
                <w:szCs w:val="24"/>
              </w:rPr>
            </w:pPr>
            <w:r>
              <w:rPr>
                <w:rFonts w:hint="eastAsia" w:ascii="宋体" w:hAnsi="宋体" w:eastAsia="宋体" w:cs="宋体"/>
                <w:sz w:val="24"/>
                <w:szCs w:val="24"/>
              </w:rPr>
              <w:t>外科</w:t>
            </w:r>
          </w:p>
        </w:tc>
      </w:tr>
      <w:tr w14:paraId="135E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1569819F">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6105" w:type="dxa"/>
            <w:vAlign w:val="bottom"/>
          </w:tcPr>
          <w:p w14:paraId="742819E9">
            <w:pPr>
              <w:spacing w:line="300" w:lineRule="exact"/>
              <w:jc w:val="center"/>
              <w:rPr>
                <w:rFonts w:ascii="宋体" w:hAnsi="宋体" w:eastAsia="宋体" w:cs="宋体"/>
                <w:sz w:val="24"/>
                <w:szCs w:val="24"/>
              </w:rPr>
            </w:pPr>
            <w:r>
              <w:rPr>
                <w:rFonts w:hint="eastAsia" w:ascii="宋体" w:hAnsi="宋体" w:eastAsia="宋体" w:cs="宋体"/>
                <w:sz w:val="24"/>
                <w:szCs w:val="24"/>
              </w:rPr>
              <w:t>耳鼻咽喉科</w:t>
            </w:r>
          </w:p>
        </w:tc>
      </w:tr>
      <w:tr w14:paraId="4311F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08261D40">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6105" w:type="dxa"/>
            <w:vAlign w:val="bottom"/>
          </w:tcPr>
          <w:p w14:paraId="04175354">
            <w:pPr>
              <w:spacing w:line="300" w:lineRule="exact"/>
              <w:jc w:val="center"/>
              <w:rPr>
                <w:rFonts w:ascii="宋体" w:hAnsi="宋体" w:eastAsia="宋体" w:cs="宋体"/>
                <w:sz w:val="24"/>
                <w:szCs w:val="24"/>
              </w:rPr>
            </w:pPr>
            <w:r>
              <w:rPr>
                <w:rFonts w:hint="eastAsia" w:ascii="宋体" w:hAnsi="宋体" w:eastAsia="宋体" w:cs="宋体"/>
                <w:sz w:val="24"/>
                <w:szCs w:val="24"/>
              </w:rPr>
              <w:t>口腔科</w:t>
            </w:r>
          </w:p>
        </w:tc>
      </w:tr>
      <w:tr w14:paraId="5EF6A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3D00D835">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6105" w:type="dxa"/>
            <w:vAlign w:val="bottom"/>
          </w:tcPr>
          <w:p w14:paraId="31559361">
            <w:pPr>
              <w:spacing w:line="300" w:lineRule="exact"/>
              <w:jc w:val="center"/>
              <w:rPr>
                <w:rFonts w:ascii="宋体" w:hAnsi="宋体" w:eastAsia="宋体" w:cs="宋体"/>
                <w:sz w:val="24"/>
                <w:szCs w:val="24"/>
              </w:rPr>
            </w:pPr>
            <w:r>
              <w:rPr>
                <w:rFonts w:hint="eastAsia" w:ascii="宋体" w:hAnsi="宋体" w:eastAsia="宋体" w:cs="宋体"/>
                <w:sz w:val="24"/>
                <w:szCs w:val="24"/>
              </w:rPr>
              <w:t>尿常规</w:t>
            </w:r>
          </w:p>
        </w:tc>
      </w:tr>
      <w:tr w14:paraId="57263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224" w:type="dxa"/>
            <w:vAlign w:val="center"/>
          </w:tcPr>
          <w:p w14:paraId="201187A1">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6105" w:type="dxa"/>
            <w:vAlign w:val="bottom"/>
          </w:tcPr>
          <w:p w14:paraId="0FA19CD3">
            <w:pPr>
              <w:spacing w:line="300" w:lineRule="exact"/>
              <w:jc w:val="center"/>
              <w:rPr>
                <w:rFonts w:ascii="宋体" w:hAnsi="宋体" w:eastAsia="宋体" w:cs="宋体"/>
                <w:sz w:val="24"/>
                <w:szCs w:val="24"/>
              </w:rPr>
            </w:pPr>
            <w:r>
              <w:rPr>
                <w:rFonts w:hint="eastAsia" w:ascii="宋体" w:hAnsi="宋体" w:eastAsia="宋体" w:cs="宋体"/>
                <w:sz w:val="24"/>
                <w:szCs w:val="24"/>
              </w:rPr>
              <w:t>血常规</w:t>
            </w:r>
          </w:p>
        </w:tc>
      </w:tr>
      <w:tr w14:paraId="0BB06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3C78DEE1">
            <w:pPr>
              <w:spacing w:line="300" w:lineRule="exact"/>
              <w:jc w:val="center"/>
              <w:rPr>
                <w:rFonts w:ascii="宋体" w:hAnsi="宋体" w:eastAsia="宋体" w:cs="宋体"/>
                <w:sz w:val="24"/>
                <w:szCs w:val="24"/>
              </w:rPr>
            </w:pPr>
            <w:r>
              <w:rPr>
                <w:rFonts w:hint="eastAsia" w:ascii="宋体" w:hAnsi="宋体" w:eastAsia="宋体" w:cs="宋体"/>
                <w:sz w:val="24"/>
                <w:szCs w:val="24"/>
              </w:rPr>
              <w:t>9</w:t>
            </w:r>
          </w:p>
        </w:tc>
        <w:tc>
          <w:tcPr>
            <w:tcW w:w="6105" w:type="dxa"/>
            <w:vAlign w:val="bottom"/>
          </w:tcPr>
          <w:p w14:paraId="3A8195D8">
            <w:pPr>
              <w:spacing w:line="300" w:lineRule="exact"/>
              <w:jc w:val="center"/>
              <w:rPr>
                <w:rFonts w:ascii="宋体" w:hAnsi="宋体" w:eastAsia="宋体" w:cs="宋体"/>
                <w:sz w:val="24"/>
                <w:szCs w:val="24"/>
              </w:rPr>
            </w:pPr>
            <w:r>
              <w:rPr>
                <w:rFonts w:hint="eastAsia" w:ascii="宋体" w:hAnsi="宋体" w:eastAsia="宋体" w:cs="宋体"/>
                <w:sz w:val="24"/>
                <w:szCs w:val="24"/>
              </w:rPr>
              <w:t>肝功能（七项）</w:t>
            </w:r>
          </w:p>
        </w:tc>
      </w:tr>
      <w:tr w14:paraId="6311FC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6D1CCB95">
            <w:pPr>
              <w:spacing w:line="300" w:lineRule="exact"/>
              <w:jc w:val="center"/>
              <w:rPr>
                <w:rFonts w:ascii="宋体" w:hAnsi="宋体" w:eastAsia="宋体" w:cs="宋体"/>
                <w:sz w:val="24"/>
                <w:szCs w:val="24"/>
              </w:rPr>
            </w:pPr>
            <w:r>
              <w:rPr>
                <w:rFonts w:hint="eastAsia" w:ascii="宋体" w:hAnsi="宋体" w:eastAsia="宋体" w:cs="宋体"/>
                <w:sz w:val="24"/>
                <w:szCs w:val="24"/>
              </w:rPr>
              <w:t>10</w:t>
            </w:r>
          </w:p>
        </w:tc>
        <w:tc>
          <w:tcPr>
            <w:tcW w:w="6105" w:type="dxa"/>
            <w:vAlign w:val="bottom"/>
          </w:tcPr>
          <w:p w14:paraId="57417199">
            <w:pPr>
              <w:spacing w:line="300" w:lineRule="exact"/>
              <w:jc w:val="center"/>
              <w:rPr>
                <w:rFonts w:ascii="宋体" w:hAnsi="宋体" w:eastAsia="宋体" w:cs="宋体"/>
                <w:sz w:val="24"/>
                <w:szCs w:val="24"/>
              </w:rPr>
            </w:pPr>
            <w:r>
              <w:rPr>
                <w:rFonts w:hint="eastAsia" w:ascii="宋体" w:hAnsi="宋体" w:eastAsia="宋体" w:cs="宋体"/>
                <w:sz w:val="24"/>
                <w:szCs w:val="24"/>
              </w:rPr>
              <w:t>血脂(五项）</w:t>
            </w:r>
          </w:p>
        </w:tc>
      </w:tr>
      <w:tr w14:paraId="239A9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7138C089">
            <w:pPr>
              <w:spacing w:line="300" w:lineRule="exact"/>
              <w:jc w:val="center"/>
              <w:rPr>
                <w:rFonts w:ascii="宋体" w:hAnsi="宋体" w:eastAsia="宋体" w:cs="宋体"/>
                <w:sz w:val="24"/>
                <w:szCs w:val="24"/>
              </w:rPr>
            </w:pPr>
            <w:r>
              <w:rPr>
                <w:rFonts w:hint="eastAsia" w:ascii="宋体" w:hAnsi="宋体" w:eastAsia="宋体" w:cs="宋体"/>
                <w:sz w:val="24"/>
                <w:szCs w:val="24"/>
              </w:rPr>
              <w:t>11</w:t>
            </w:r>
          </w:p>
        </w:tc>
        <w:tc>
          <w:tcPr>
            <w:tcW w:w="6105" w:type="dxa"/>
            <w:vAlign w:val="bottom"/>
          </w:tcPr>
          <w:p w14:paraId="523DF84E">
            <w:pPr>
              <w:spacing w:line="300" w:lineRule="exact"/>
              <w:jc w:val="center"/>
              <w:rPr>
                <w:rFonts w:ascii="宋体" w:hAnsi="宋体" w:eastAsia="宋体" w:cs="宋体"/>
                <w:sz w:val="24"/>
                <w:szCs w:val="24"/>
              </w:rPr>
            </w:pPr>
            <w:r>
              <w:rPr>
                <w:rFonts w:hint="eastAsia" w:ascii="宋体" w:hAnsi="宋体" w:eastAsia="宋体" w:cs="宋体"/>
                <w:sz w:val="24"/>
                <w:szCs w:val="24"/>
              </w:rPr>
              <w:t>空腹血糖</w:t>
            </w:r>
          </w:p>
        </w:tc>
      </w:tr>
      <w:tr w14:paraId="0A5D7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trPr>
        <w:tc>
          <w:tcPr>
            <w:tcW w:w="2224" w:type="dxa"/>
            <w:vAlign w:val="center"/>
          </w:tcPr>
          <w:p w14:paraId="0F7C8DB0">
            <w:pPr>
              <w:spacing w:line="300" w:lineRule="exact"/>
              <w:jc w:val="center"/>
              <w:rPr>
                <w:rFonts w:ascii="宋体" w:hAnsi="宋体" w:eastAsia="宋体" w:cs="宋体"/>
                <w:sz w:val="24"/>
                <w:szCs w:val="24"/>
              </w:rPr>
            </w:pPr>
            <w:r>
              <w:rPr>
                <w:rFonts w:hint="eastAsia" w:ascii="宋体" w:hAnsi="宋体" w:eastAsia="宋体" w:cs="宋体"/>
                <w:sz w:val="24"/>
                <w:szCs w:val="24"/>
              </w:rPr>
              <w:t>12</w:t>
            </w:r>
          </w:p>
        </w:tc>
        <w:tc>
          <w:tcPr>
            <w:tcW w:w="6105" w:type="dxa"/>
            <w:vAlign w:val="bottom"/>
          </w:tcPr>
          <w:p w14:paraId="5F0B6CD9">
            <w:pPr>
              <w:spacing w:line="300" w:lineRule="exact"/>
              <w:jc w:val="center"/>
              <w:rPr>
                <w:rFonts w:ascii="宋体" w:hAnsi="宋体" w:eastAsia="宋体" w:cs="宋体"/>
                <w:sz w:val="24"/>
                <w:szCs w:val="24"/>
              </w:rPr>
            </w:pPr>
            <w:r>
              <w:rPr>
                <w:rFonts w:hint="eastAsia" w:ascii="宋体" w:hAnsi="宋体" w:eastAsia="宋体" w:cs="宋体"/>
                <w:sz w:val="24"/>
                <w:szCs w:val="24"/>
              </w:rPr>
              <w:t>肾功能(三项)</w:t>
            </w:r>
          </w:p>
        </w:tc>
      </w:tr>
      <w:tr w14:paraId="5117C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2224" w:type="dxa"/>
            <w:vAlign w:val="center"/>
          </w:tcPr>
          <w:p w14:paraId="12217D4B">
            <w:pPr>
              <w:spacing w:line="300" w:lineRule="exact"/>
              <w:jc w:val="center"/>
              <w:rPr>
                <w:rFonts w:ascii="宋体" w:hAnsi="宋体" w:eastAsia="宋体" w:cs="宋体"/>
                <w:sz w:val="24"/>
                <w:szCs w:val="24"/>
              </w:rPr>
            </w:pPr>
            <w:r>
              <w:rPr>
                <w:rFonts w:hint="eastAsia" w:ascii="宋体" w:hAnsi="宋体" w:eastAsia="宋体" w:cs="宋体"/>
                <w:sz w:val="24"/>
                <w:szCs w:val="24"/>
              </w:rPr>
              <w:t>13</w:t>
            </w:r>
          </w:p>
        </w:tc>
        <w:tc>
          <w:tcPr>
            <w:tcW w:w="6105" w:type="dxa"/>
            <w:vAlign w:val="bottom"/>
          </w:tcPr>
          <w:p w14:paraId="60FB48C5">
            <w:pPr>
              <w:spacing w:line="300" w:lineRule="exact"/>
              <w:jc w:val="center"/>
              <w:rPr>
                <w:rFonts w:ascii="宋体" w:hAnsi="宋体" w:eastAsia="宋体" w:cs="宋体"/>
                <w:sz w:val="24"/>
                <w:szCs w:val="24"/>
              </w:rPr>
            </w:pPr>
            <w:r>
              <w:rPr>
                <w:rFonts w:hint="eastAsia" w:ascii="宋体" w:hAnsi="宋体" w:eastAsia="宋体" w:cs="宋体"/>
                <w:sz w:val="24"/>
                <w:szCs w:val="24"/>
              </w:rPr>
              <w:t>胃泌素-17</w:t>
            </w:r>
          </w:p>
        </w:tc>
      </w:tr>
      <w:tr w14:paraId="436F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2224" w:type="dxa"/>
            <w:vAlign w:val="center"/>
          </w:tcPr>
          <w:p w14:paraId="23843664">
            <w:pPr>
              <w:spacing w:line="300" w:lineRule="exact"/>
              <w:jc w:val="center"/>
              <w:rPr>
                <w:rFonts w:ascii="宋体" w:hAnsi="宋体" w:eastAsia="宋体" w:cs="宋体"/>
                <w:sz w:val="24"/>
                <w:szCs w:val="24"/>
              </w:rPr>
            </w:pPr>
            <w:r>
              <w:rPr>
                <w:rFonts w:hint="eastAsia" w:ascii="宋体" w:hAnsi="宋体" w:eastAsia="宋体" w:cs="宋体"/>
                <w:sz w:val="24"/>
                <w:szCs w:val="24"/>
              </w:rPr>
              <w:t>14</w:t>
            </w:r>
          </w:p>
        </w:tc>
        <w:tc>
          <w:tcPr>
            <w:tcW w:w="6105" w:type="dxa"/>
            <w:vAlign w:val="bottom"/>
          </w:tcPr>
          <w:p w14:paraId="563B6FA3">
            <w:pPr>
              <w:spacing w:line="300" w:lineRule="exact"/>
              <w:jc w:val="center"/>
              <w:rPr>
                <w:rFonts w:ascii="宋体" w:hAnsi="宋体" w:eastAsia="宋体" w:cs="宋体"/>
                <w:sz w:val="24"/>
                <w:szCs w:val="24"/>
              </w:rPr>
            </w:pPr>
            <w:r>
              <w:rPr>
                <w:rFonts w:hint="eastAsia" w:ascii="宋体" w:hAnsi="宋体" w:eastAsia="宋体" w:cs="宋体"/>
                <w:sz w:val="24"/>
                <w:szCs w:val="24"/>
              </w:rPr>
              <w:t>CEA（定量）、AFP （定量）、CA-199（定量）</w:t>
            </w:r>
          </w:p>
        </w:tc>
      </w:tr>
      <w:tr w14:paraId="45939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2224" w:type="dxa"/>
            <w:vAlign w:val="center"/>
          </w:tcPr>
          <w:p w14:paraId="126E69A6">
            <w:pPr>
              <w:spacing w:line="300" w:lineRule="exact"/>
              <w:jc w:val="center"/>
              <w:rPr>
                <w:rFonts w:ascii="宋体" w:hAnsi="宋体" w:eastAsia="宋体" w:cs="宋体"/>
                <w:sz w:val="24"/>
                <w:szCs w:val="24"/>
              </w:rPr>
            </w:pPr>
            <w:r>
              <w:rPr>
                <w:rFonts w:hint="eastAsia" w:ascii="宋体" w:hAnsi="宋体" w:eastAsia="宋体" w:cs="宋体"/>
                <w:sz w:val="24"/>
                <w:szCs w:val="24"/>
              </w:rPr>
              <w:t>15</w:t>
            </w:r>
          </w:p>
        </w:tc>
        <w:tc>
          <w:tcPr>
            <w:tcW w:w="6105" w:type="dxa"/>
            <w:vAlign w:val="bottom"/>
          </w:tcPr>
          <w:p w14:paraId="69B9833B">
            <w:pPr>
              <w:spacing w:line="300" w:lineRule="exact"/>
              <w:jc w:val="center"/>
              <w:rPr>
                <w:rFonts w:ascii="宋体" w:hAnsi="宋体" w:eastAsia="宋体" w:cs="宋体"/>
                <w:sz w:val="24"/>
                <w:szCs w:val="24"/>
              </w:rPr>
            </w:pPr>
            <w:r>
              <w:rPr>
                <w:rFonts w:hint="eastAsia" w:ascii="宋体" w:hAnsi="宋体" w:eastAsia="宋体" w:cs="宋体"/>
                <w:sz w:val="24"/>
                <w:szCs w:val="24"/>
              </w:rPr>
              <w:t>C13呼气试验</w:t>
            </w:r>
          </w:p>
        </w:tc>
      </w:tr>
      <w:tr w14:paraId="0EC08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524D5EB5">
            <w:pPr>
              <w:spacing w:line="300" w:lineRule="exact"/>
              <w:jc w:val="center"/>
              <w:rPr>
                <w:rFonts w:ascii="宋体" w:hAnsi="宋体" w:eastAsia="宋体" w:cs="宋体"/>
                <w:sz w:val="24"/>
                <w:szCs w:val="24"/>
              </w:rPr>
            </w:pPr>
            <w:r>
              <w:rPr>
                <w:rFonts w:hint="eastAsia" w:ascii="宋体" w:hAnsi="宋体" w:eastAsia="宋体" w:cs="宋体"/>
                <w:sz w:val="24"/>
                <w:szCs w:val="24"/>
              </w:rPr>
              <w:t>16</w:t>
            </w:r>
          </w:p>
        </w:tc>
        <w:tc>
          <w:tcPr>
            <w:tcW w:w="6105" w:type="dxa"/>
            <w:vAlign w:val="bottom"/>
          </w:tcPr>
          <w:p w14:paraId="704A1326">
            <w:pPr>
              <w:spacing w:line="300" w:lineRule="exact"/>
              <w:jc w:val="center"/>
              <w:rPr>
                <w:rFonts w:ascii="宋体" w:hAnsi="宋体" w:eastAsia="宋体" w:cs="宋体"/>
                <w:sz w:val="24"/>
                <w:szCs w:val="24"/>
              </w:rPr>
            </w:pPr>
            <w:r>
              <w:rPr>
                <w:rFonts w:hint="eastAsia" w:ascii="宋体" w:hAnsi="宋体" w:eastAsia="宋体" w:cs="宋体"/>
                <w:sz w:val="24"/>
                <w:szCs w:val="24"/>
              </w:rPr>
              <w:t>糖化血红蛋白</w:t>
            </w:r>
          </w:p>
        </w:tc>
      </w:tr>
      <w:tr w14:paraId="7F3E8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5E88DADF">
            <w:pPr>
              <w:spacing w:line="300" w:lineRule="exact"/>
              <w:jc w:val="center"/>
              <w:rPr>
                <w:rFonts w:ascii="宋体" w:hAnsi="宋体" w:eastAsia="宋体" w:cs="宋体"/>
                <w:sz w:val="24"/>
                <w:szCs w:val="24"/>
              </w:rPr>
            </w:pPr>
            <w:r>
              <w:rPr>
                <w:rFonts w:hint="eastAsia" w:ascii="宋体" w:hAnsi="宋体" w:eastAsia="宋体" w:cs="宋体"/>
                <w:sz w:val="24"/>
                <w:szCs w:val="24"/>
              </w:rPr>
              <w:t>17</w:t>
            </w:r>
          </w:p>
        </w:tc>
        <w:tc>
          <w:tcPr>
            <w:tcW w:w="6105" w:type="dxa"/>
            <w:vAlign w:val="bottom"/>
          </w:tcPr>
          <w:p w14:paraId="79C117F2">
            <w:pPr>
              <w:spacing w:line="300" w:lineRule="exact"/>
              <w:jc w:val="center"/>
              <w:rPr>
                <w:rFonts w:ascii="宋体" w:hAnsi="宋体" w:eastAsia="宋体" w:cs="宋体"/>
                <w:sz w:val="24"/>
                <w:szCs w:val="24"/>
              </w:rPr>
            </w:pPr>
            <w:r>
              <w:rPr>
                <w:rFonts w:hint="eastAsia" w:ascii="宋体" w:hAnsi="宋体" w:eastAsia="宋体" w:cs="宋体"/>
                <w:sz w:val="24"/>
                <w:szCs w:val="24"/>
              </w:rPr>
              <w:t>心电图</w:t>
            </w:r>
          </w:p>
        </w:tc>
      </w:tr>
      <w:tr w14:paraId="2B6C5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598F8946">
            <w:pPr>
              <w:spacing w:line="300" w:lineRule="exact"/>
              <w:jc w:val="center"/>
              <w:rPr>
                <w:rFonts w:ascii="宋体" w:hAnsi="宋体" w:eastAsia="宋体" w:cs="宋体"/>
                <w:sz w:val="24"/>
                <w:szCs w:val="24"/>
              </w:rPr>
            </w:pPr>
            <w:r>
              <w:rPr>
                <w:rFonts w:hint="eastAsia" w:ascii="宋体" w:hAnsi="宋体" w:eastAsia="宋体" w:cs="宋体"/>
                <w:sz w:val="24"/>
                <w:szCs w:val="24"/>
              </w:rPr>
              <w:t>18</w:t>
            </w:r>
          </w:p>
        </w:tc>
        <w:tc>
          <w:tcPr>
            <w:tcW w:w="6105" w:type="dxa"/>
            <w:vAlign w:val="bottom"/>
          </w:tcPr>
          <w:p w14:paraId="31B8CADC">
            <w:pPr>
              <w:spacing w:line="300" w:lineRule="exact"/>
              <w:jc w:val="center"/>
              <w:rPr>
                <w:rFonts w:ascii="宋体" w:hAnsi="宋体" w:eastAsia="宋体" w:cs="宋体"/>
                <w:sz w:val="24"/>
                <w:szCs w:val="24"/>
              </w:rPr>
            </w:pPr>
            <w:r>
              <w:rPr>
                <w:rFonts w:hint="eastAsia" w:ascii="宋体" w:hAnsi="宋体" w:eastAsia="宋体" w:cs="宋体"/>
                <w:sz w:val="24"/>
                <w:szCs w:val="24"/>
              </w:rPr>
              <w:t>胸部CT</w:t>
            </w:r>
          </w:p>
        </w:tc>
      </w:tr>
      <w:tr w14:paraId="252A50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0EE008C2">
            <w:pPr>
              <w:spacing w:line="300" w:lineRule="exact"/>
              <w:jc w:val="center"/>
              <w:rPr>
                <w:rFonts w:ascii="宋体" w:hAnsi="宋体" w:eastAsia="宋体" w:cs="宋体"/>
                <w:sz w:val="24"/>
                <w:szCs w:val="24"/>
              </w:rPr>
            </w:pPr>
            <w:r>
              <w:rPr>
                <w:rFonts w:hint="eastAsia" w:ascii="宋体" w:hAnsi="宋体" w:eastAsia="宋体" w:cs="宋体"/>
                <w:sz w:val="24"/>
                <w:szCs w:val="24"/>
              </w:rPr>
              <w:t>19</w:t>
            </w:r>
          </w:p>
        </w:tc>
        <w:tc>
          <w:tcPr>
            <w:tcW w:w="6105" w:type="dxa"/>
            <w:vAlign w:val="bottom"/>
          </w:tcPr>
          <w:p w14:paraId="4FDBCCE1">
            <w:pPr>
              <w:spacing w:line="300" w:lineRule="exact"/>
              <w:jc w:val="center"/>
              <w:rPr>
                <w:rFonts w:ascii="宋体" w:hAnsi="宋体" w:eastAsia="宋体" w:cs="宋体"/>
                <w:sz w:val="24"/>
                <w:szCs w:val="24"/>
              </w:rPr>
            </w:pPr>
            <w:r>
              <w:rPr>
                <w:rFonts w:hint="eastAsia" w:ascii="宋体" w:hAnsi="宋体" w:eastAsia="宋体" w:cs="宋体"/>
                <w:sz w:val="24"/>
                <w:szCs w:val="24"/>
              </w:rPr>
              <w:t>彩超（肝胆胰脾、双肾、前列腺）</w:t>
            </w:r>
          </w:p>
        </w:tc>
      </w:tr>
      <w:tr w14:paraId="33261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05DBD778">
            <w:pPr>
              <w:spacing w:line="300" w:lineRule="exact"/>
              <w:jc w:val="center"/>
              <w:rPr>
                <w:rFonts w:ascii="宋体" w:hAnsi="宋体" w:eastAsia="宋体" w:cs="宋体"/>
                <w:sz w:val="24"/>
                <w:szCs w:val="24"/>
              </w:rPr>
            </w:pPr>
            <w:r>
              <w:rPr>
                <w:rFonts w:hint="eastAsia" w:ascii="宋体" w:hAnsi="宋体" w:eastAsia="宋体" w:cs="宋体"/>
                <w:sz w:val="24"/>
                <w:szCs w:val="24"/>
              </w:rPr>
              <w:t>20</w:t>
            </w:r>
          </w:p>
        </w:tc>
        <w:tc>
          <w:tcPr>
            <w:tcW w:w="6105" w:type="dxa"/>
            <w:vAlign w:val="bottom"/>
          </w:tcPr>
          <w:p w14:paraId="6CCABB2E">
            <w:pPr>
              <w:spacing w:line="300" w:lineRule="exact"/>
              <w:jc w:val="center"/>
              <w:rPr>
                <w:rFonts w:ascii="宋体" w:hAnsi="宋体" w:eastAsia="宋体" w:cs="宋体"/>
                <w:sz w:val="24"/>
                <w:szCs w:val="24"/>
              </w:rPr>
            </w:pPr>
            <w:r>
              <w:rPr>
                <w:rFonts w:hint="eastAsia" w:ascii="宋体" w:hAnsi="宋体" w:eastAsia="宋体" w:cs="宋体"/>
                <w:sz w:val="24"/>
                <w:szCs w:val="24"/>
              </w:rPr>
              <w:t>PSA(定量)</w:t>
            </w:r>
          </w:p>
        </w:tc>
      </w:tr>
      <w:tr w14:paraId="60F5C9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4CF35C48">
            <w:pPr>
              <w:spacing w:line="300" w:lineRule="exact"/>
              <w:jc w:val="center"/>
              <w:rPr>
                <w:rFonts w:ascii="宋体" w:hAnsi="宋体" w:eastAsia="宋体" w:cs="宋体"/>
                <w:sz w:val="24"/>
                <w:szCs w:val="24"/>
              </w:rPr>
            </w:pPr>
            <w:r>
              <w:rPr>
                <w:rFonts w:hint="eastAsia" w:ascii="宋体" w:hAnsi="宋体" w:eastAsia="宋体" w:cs="宋体"/>
                <w:sz w:val="24"/>
                <w:szCs w:val="24"/>
              </w:rPr>
              <w:t>21</w:t>
            </w:r>
          </w:p>
        </w:tc>
        <w:tc>
          <w:tcPr>
            <w:tcW w:w="6105" w:type="dxa"/>
            <w:vAlign w:val="bottom"/>
          </w:tcPr>
          <w:p w14:paraId="0EE9DACA">
            <w:pPr>
              <w:spacing w:line="300" w:lineRule="exact"/>
              <w:jc w:val="center"/>
              <w:rPr>
                <w:rFonts w:ascii="宋体" w:hAnsi="宋体" w:eastAsia="宋体" w:cs="宋体"/>
                <w:sz w:val="24"/>
                <w:szCs w:val="24"/>
              </w:rPr>
            </w:pPr>
            <w:r>
              <w:rPr>
                <w:rFonts w:hint="eastAsia" w:ascii="宋体" w:hAnsi="宋体" w:eastAsia="宋体" w:cs="宋体"/>
                <w:sz w:val="24"/>
                <w:szCs w:val="24"/>
              </w:rPr>
              <w:t>大便常规+隐血</w:t>
            </w:r>
          </w:p>
        </w:tc>
      </w:tr>
      <w:tr w14:paraId="2482B7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 w:hRule="atLeast"/>
        </w:trPr>
        <w:tc>
          <w:tcPr>
            <w:tcW w:w="2224" w:type="dxa"/>
            <w:vAlign w:val="center"/>
          </w:tcPr>
          <w:p w14:paraId="7E27B77B">
            <w:pPr>
              <w:spacing w:line="300" w:lineRule="exact"/>
              <w:jc w:val="center"/>
              <w:rPr>
                <w:rFonts w:ascii="宋体" w:hAnsi="宋体" w:eastAsia="宋体" w:cs="宋体"/>
                <w:sz w:val="24"/>
                <w:szCs w:val="24"/>
              </w:rPr>
            </w:pPr>
            <w:r>
              <w:rPr>
                <w:rFonts w:hint="eastAsia" w:ascii="宋体" w:hAnsi="宋体" w:eastAsia="宋体" w:cs="宋体"/>
                <w:sz w:val="24"/>
                <w:szCs w:val="24"/>
              </w:rPr>
              <w:t>22</w:t>
            </w:r>
          </w:p>
        </w:tc>
        <w:tc>
          <w:tcPr>
            <w:tcW w:w="6105" w:type="dxa"/>
            <w:vAlign w:val="bottom"/>
          </w:tcPr>
          <w:p w14:paraId="7BA18488">
            <w:pPr>
              <w:spacing w:line="300" w:lineRule="exact"/>
              <w:jc w:val="center"/>
              <w:rPr>
                <w:rFonts w:ascii="宋体" w:hAnsi="宋体" w:eastAsia="宋体" w:cs="宋体"/>
                <w:sz w:val="24"/>
                <w:szCs w:val="24"/>
              </w:rPr>
            </w:pPr>
            <w:r>
              <w:rPr>
                <w:rFonts w:hint="eastAsia" w:ascii="宋体" w:hAnsi="宋体" w:eastAsia="宋体" w:cs="宋体"/>
                <w:sz w:val="24"/>
                <w:szCs w:val="24"/>
              </w:rPr>
              <w:t>甲状腺彩超</w:t>
            </w:r>
          </w:p>
        </w:tc>
      </w:tr>
    </w:tbl>
    <w:p w14:paraId="6CA9DF71">
      <w:pPr>
        <w:spacing w:line="300" w:lineRule="exact"/>
        <w:rPr>
          <w:rFonts w:ascii="宋体" w:hAnsi="宋体" w:eastAsia="宋体" w:cs="宋体"/>
          <w:sz w:val="24"/>
          <w:szCs w:val="24"/>
        </w:rPr>
      </w:pPr>
      <w:r>
        <w:rPr>
          <w:rFonts w:hint="eastAsia" w:ascii="宋体" w:hAnsi="宋体" w:eastAsia="宋体" w:cs="宋体"/>
          <w:sz w:val="24"/>
          <w:szCs w:val="24"/>
        </w:rPr>
        <w:t>2、体检项目（女性）</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48"/>
        <w:gridCol w:w="6082"/>
      </w:tblGrid>
      <w:tr w14:paraId="473723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10846A2C">
            <w:pPr>
              <w:spacing w:line="3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序号</w:t>
            </w:r>
          </w:p>
        </w:tc>
        <w:tc>
          <w:tcPr>
            <w:tcW w:w="6082" w:type="dxa"/>
            <w:vAlign w:val="center"/>
          </w:tcPr>
          <w:p w14:paraId="49BC6145">
            <w:pPr>
              <w:spacing w:line="300" w:lineRule="exact"/>
              <w:jc w:val="center"/>
              <w:rPr>
                <w:rFonts w:ascii="宋体" w:hAnsi="宋体" w:eastAsia="宋体" w:cs="宋体"/>
                <w:b/>
                <w:bCs/>
                <w:kern w:val="0"/>
                <w:sz w:val="24"/>
                <w:szCs w:val="24"/>
              </w:rPr>
            </w:pPr>
            <w:r>
              <w:rPr>
                <w:rFonts w:hint="eastAsia" w:ascii="宋体" w:hAnsi="宋体" w:eastAsia="宋体" w:cs="宋体"/>
                <w:b/>
                <w:bCs/>
                <w:kern w:val="0"/>
                <w:sz w:val="24"/>
                <w:szCs w:val="24"/>
              </w:rPr>
              <w:t>项目名称</w:t>
            </w:r>
          </w:p>
        </w:tc>
      </w:tr>
      <w:tr w14:paraId="2136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07B6656F">
            <w:pPr>
              <w:spacing w:line="300" w:lineRule="exact"/>
              <w:jc w:val="center"/>
              <w:rPr>
                <w:rFonts w:ascii="宋体" w:hAnsi="宋体" w:eastAsia="宋体" w:cs="宋体"/>
                <w:sz w:val="24"/>
                <w:szCs w:val="24"/>
              </w:rPr>
            </w:pPr>
            <w:r>
              <w:rPr>
                <w:rFonts w:hint="eastAsia" w:ascii="宋体" w:hAnsi="宋体" w:eastAsia="宋体" w:cs="宋体"/>
                <w:sz w:val="24"/>
                <w:szCs w:val="24"/>
              </w:rPr>
              <w:t>1</w:t>
            </w:r>
          </w:p>
        </w:tc>
        <w:tc>
          <w:tcPr>
            <w:tcW w:w="6082" w:type="dxa"/>
            <w:vAlign w:val="center"/>
          </w:tcPr>
          <w:p w14:paraId="51D52D57">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血压、身高、体重</w:t>
            </w:r>
          </w:p>
        </w:tc>
      </w:tr>
      <w:tr w14:paraId="40EE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337B2B10">
            <w:pPr>
              <w:spacing w:line="300" w:lineRule="exact"/>
              <w:jc w:val="center"/>
              <w:rPr>
                <w:rFonts w:ascii="宋体" w:hAnsi="宋体" w:eastAsia="宋体" w:cs="宋体"/>
                <w:sz w:val="24"/>
                <w:szCs w:val="24"/>
              </w:rPr>
            </w:pPr>
            <w:r>
              <w:rPr>
                <w:rFonts w:hint="eastAsia" w:ascii="宋体" w:hAnsi="宋体" w:eastAsia="宋体" w:cs="宋体"/>
                <w:sz w:val="24"/>
                <w:szCs w:val="24"/>
              </w:rPr>
              <w:t>2</w:t>
            </w:r>
          </w:p>
        </w:tc>
        <w:tc>
          <w:tcPr>
            <w:tcW w:w="6082" w:type="dxa"/>
            <w:vAlign w:val="center"/>
          </w:tcPr>
          <w:p w14:paraId="3E1A46E1">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眼科</w:t>
            </w:r>
          </w:p>
        </w:tc>
      </w:tr>
      <w:tr w14:paraId="3850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vAlign w:val="center"/>
          </w:tcPr>
          <w:p w14:paraId="29939716">
            <w:pPr>
              <w:spacing w:line="300" w:lineRule="exact"/>
              <w:jc w:val="center"/>
              <w:rPr>
                <w:rFonts w:ascii="宋体" w:hAnsi="宋体" w:eastAsia="宋体" w:cs="宋体"/>
                <w:sz w:val="24"/>
                <w:szCs w:val="24"/>
              </w:rPr>
            </w:pPr>
            <w:r>
              <w:rPr>
                <w:rFonts w:hint="eastAsia" w:ascii="宋体" w:hAnsi="宋体" w:eastAsia="宋体" w:cs="宋体"/>
                <w:sz w:val="24"/>
                <w:szCs w:val="24"/>
              </w:rPr>
              <w:t>3</w:t>
            </w:r>
          </w:p>
        </w:tc>
        <w:tc>
          <w:tcPr>
            <w:tcW w:w="6082" w:type="dxa"/>
            <w:vAlign w:val="center"/>
          </w:tcPr>
          <w:p w14:paraId="6D7C621C">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内科</w:t>
            </w:r>
          </w:p>
        </w:tc>
      </w:tr>
      <w:tr w14:paraId="27EA7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47084333">
            <w:pPr>
              <w:spacing w:line="300" w:lineRule="exact"/>
              <w:jc w:val="center"/>
              <w:rPr>
                <w:rFonts w:ascii="宋体" w:hAnsi="宋体" w:eastAsia="宋体" w:cs="宋体"/>
                <w:sz w:val="24"/>
                <w:szCs w:val="24"/>
              </w:rPr>
            </w:pPr>
            <w:r>
              <w:rPr>
                <w:rFonts w:hint="eastAsia" w:ascii="宋体" w:hAnsi="宋体" w:eastAsia="宋体" w:cs="宋体"/>
                <w:sz w:val="24"/>
                <w:szCs w:val="24"/>
              </w:rPr>
              <w:t>4</w:t>
            </w:r>
          </w:p>
        </w:tc>
        <w:tc>
          <w:tcPr>
            <w:tcW w:w="6082" w:type="dxa"/>
            <w:vAlign w:val="center"/>
          </w:tcPr>
          <w:p w14:paraId="401CB4AD">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外科</w:t>
            </w:r>
          </w:p>
        </w:tc>
      </w:tr>
      <w:tr w14:paraId="58F7C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15E85BCF">
            <w:pPr>
              <w:spacing w:line="300" w:lineRule="exact"/>
              <w:jc w:val="center"/>
              <w:rPr>
                <w:rFonts w:ascii="宋体" w:hAnsi="宋体" w:eastAsia="宋体" w:cs="宋体"/>
                <w:sz w:val="24"/>
                <w:szCs w:val="24"/>
              </w:rPr>
            </w:pPr>
            <w:r>
              <w:rPr>
                <w:rFonts w:hint="eastAsia" w:ascii="宋体" w:hAnsi="宋体" w:eastAsia="宋体" w:cs="宋体"/>
                <w:sz w:val="24"/>
                <w:szCs w:val="24"/>
              </w:rPr>
              <w:t>5</w:t>
            </w:r>
          </w:p>
        </w:tc>
        <w:tc>
          <w:tcPr>
            <w:tcW w:w="6082" w:type="dxa"/>
            <w:vAlign w:val="center"/>
          </w:tcPr>
          <w:p w14:paraId="657F371B">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耳鼻咽喉科</w:t>
            </w:r>
          </w:p>
        </w:tc>
      </w:tr>
      <w:tr w14:paraId="19FE9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1F237322">
            <w:pPr>
              <w:spacing w:line="300" w:lineRule="exact"/>
              <w:jc w:val="center"/>
              <w:rPr>
                <w:rFonts w:ascii="宋体" w:hAnsi="宋体" w:eastAsia="宋体" w:cs="宋体"/>
                <w:sz w:val="24"/>
                <w:szCs w:val="24"/>
              </w:rPr>
            </w:pPr>
            <w:r>
              <w:rPr>
                <w:rFonts w:hint="eastAsia" w:ascii="宋体" w:hAnsi="宋体" w:eastAsia="宋体" w:cs="宋体"/>
                <w:sz w:val="24"/>
                <w:szCs w:val="24"/>
              </w:rPr>
              <w:t>6</w:t>
            </w:r>
          </w:p>
        </w:tc>
        <w:tc>
          <w:tcPr>
            <w:tcW w:w="6082" w:type="dxa"/>
            <w:vAlign w:val="center"/>
          </w:tcPr>
          <w:p w14:paraId="47B3B8BF">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口腔科</w:t>
            </w:r>
          </w:p>
        </w:tc>
      </w:tr>
      <w:tr w14:paraId="620B66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455BD49C">
            <w:pPr>
              <w:spacing w:line="300" w:lineRule="exact"/>
              <w:jc w:val="center"/>
              <w:rPr>
                <w:rFonts w:ascii="宋体" w:hAnsi="宋体" w:eastAsia="宋体" w:cs="宋体"/>
                <w:sz w:val="24"/>
                <w:szCs w:val="24"/>
              </w:rPr>
            </w:pPr>
            <w:r>
              <w:rPr>
                <w:rFonts w:hint="eastAsia" w:ascii="宋体" w:hAnsi="宋体" w:eastAsia="宋体" w:cs="宋体"/>
                <w:sz w:val="24"/>
                <w:szCs w:val="24"/>
              </w:rPr>
              <w:t>7</w:t>
            </w:r>
          </w:p>
        </w:tc>
        <w:tc>
          <w:tcPr>
            <w:tcW w:w="6082" w:type="dxa"/>
            <w:vAlign w:val="center"/>
          </w:tcPr>
          <w:p w14:paraId="2A2625E0">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尿常规</w:t>
            </w:r>
          </w:p>
        </w:tc>
      </w:tr>
      <w:tr w14:paraId="50C16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vAlign w:val="center"/>
          </w:tcPr>
          <w:p w14:paraId="645265E3">
            <w:pPr>
              <w:spacing w:line="300" w:lineRule="exact"/>
              <w:jc w:val="center"/>
              <w:rPr>
                <w:rFonts w:ascii="宋体" w:hAnsi="宋体" w:eastAsia="宋体" w:cs="宋体"/>
                <w:sz w:val="24"/>
                <w:szCs w:val="24"/>
              </w:rPr>
            </w:pPr>
            <w:r>
              <w:rPr>
                <w:rFonts w:hint="eastAsia" w:ascii="宋体" w:hAnsi="宋体" w:eastAsia="宋体" w:cs="宋体"/>
                <w:sz w:val="24"/>
                <w:szCs w:val="24"/>
              </w:rPr>
              <w:t>8</w:t>
            </w:r>
          </w:p>
        </w:tc>
        <w:tc>
          <w:tcPr>
            <w:tcW w:w="6082" w:type="dxa"/>
            <w:vAlign w:val="center"/>
          </w:tcPr>
          <w:p w14:paraId="34D7EF17">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血常规</w:t>
            </w:r>
          </w:p>
        </w:tc>
      </w:tr>
      <w:tr w14:paraId="2268C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655F1258">
            <w:pPr>
              <w:spacing w:line="300" w:lineRule="exact"/>
              <w:jc w:val="center"/>
              <w:rPr>
                <w:rFonts w:ascii="宋体" w:hAnsi="宋体" w:eastAsia="宋体" w:cs="宋体"/>
                <w:sz w:val="24"/>
                <w:szCs w:val="24"/>
              </w:rPr>
            </w:pPr>
            <w:r>
              <w:rPr>
                <w:rFonts w:hint="eastAsia" w:ascii="宋体" w:hAnsi="宋体" w:eastAsia="宋体" w:cs="宋体"/>
                <w:sz w:val="24"/>
                <w:szCs w:val="24"/>
              </w:rPr>
              <w:t>9</w:t>
            </w:r>
          </w:p>
        </w:tc>
        <w:tc>
          <w:tcPr>
            <w:tcW w:w="6082" w:type="dxa"/>
            <w:vAlign w:val="center"/>
          </w:tcPr>
          <w:p w14:paraId="1210AB1D">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肝功能（七项）</w:t>
            </w:r>
          </w:p>
        </w:tc>
      </w:tr>
      <w:tr w14:paraId="3560A0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560AEEEC">
            <w:pPr>
              <w:spacing w:line="300" w:lineRule="exact"/>
              <w:jc w:val="center"/>
              <w:rPr>
                <w:rFonts w:ascii="宋体" w:hAnsi="宋体" w:eastAsia="宋体" w:cs="宋体"/>
                <w:sz w:val="24"/>
                <w:szCs w:val="24"/>
              </w:rPr>
            </w:pPr>
            <w:r>
              <w:rPr>
                <w:rFonts w:hint="eastAsia" w:ascii="宋体" w:hAnsi="宋体" w:eastAsia="宋体" w:cs="宋体"/>
                <w:sz w:val="24"/>
                <w:szCs w:val="24"/>
              </w:rPr>
              <w:t>10</w:t>
            </w:r>
          </w:p>
        </w:tc>
        <w:tc>
          <w:tcPr>
            <w:tcW w:w="6082" w:type="dxa"/>
            <w:vAlign w:val="center"/>
          </w:tcPr>
          <w:p w14:paraId="44344FC2">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血脂(五项）</w:t>
            </w:r>
          </w:p>
        </w:tc>
      </w:tr>
      <w:tr w14:paraId="4AFE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186A6F1B">
            <w:pPr>
              <w:spacing w:line="300" w:lineRule="exact"/>
              <w:jc w:val="center"/>
              <w:rPr>
                <w:rFonts w:ascii="宋体" w:hAnsi="宋体" w:eastAsia="宋体" w:cs="宋体"/>
                <w:sz w:val="24"/>
                <w:szCs w:val="24"/>
              </w:rPr>
            </w:pPr>
            <w:r>
              <w:rPr>
                <w:rFonts w:hint="eastAsia" w:ascii="宋体" w:hAnsi="宋体" w:eastAsia="宋体" w:cs="宋体"/>
                <w:sz w:val="24"/>
                <w:szCs w:val="24"/>
              </w:rPr>
              <w:t>11</w:t>
            </w:r>
          </w:p>
        </w:tc>
        <w:tc>
          <w:tcPr>
            <w:tcW w:w="6082" w:type="dxa"/>
            <w:vAlign w:val="center"/>
          </w:tcPr>
          <w:p w14:paraId="44A79814">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空腹血糖</w:t>
            </w:r>
          </w:p>
        </w:tc>
      </w:tr>
      <w:tr w14:paraId="0BE6F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2248" w:type="dxa"/>
            <w:vAlign w:val="center"/>
          </w:tcPr>
          <w:p w14:paraId="7742FEC5">
            <w:pPr>
              <w:spacing w:line="300" w:lineRule="exact"/>
              <w:jc w:val="center"/>
              <w:rPr>
                <w:rFonts w:ascii="宋体" w:hAnsi="宋体" w:eastAsia="宋体" w:cs="宋体"/>
                <w:sz w:val="24"/>
                <w:szCs w:val="24"/>
              </w:rPr>
            </w:pPr>
            <w:r>
              <w:rPr>
                <w:rFonts w:hint="eastAsia" w:ascii="宋体" w:hAnsi="宋体" w:eastAsia="宋体" w:cs="宋体"/>
                <w:sz w:val="24"/>
                <w:szCs w:val="24"/>
              </w:rPr>
              <w:t>12</w:t>
            </w:r>
          </w:p>
        </w:tc>
        <w:tc>
          <w:tcPr>
            <w:tcW w:w="6082" w:type="dxa"/>
            <w:vAlign w:val="center"/>
          </w:tcPr>
          <w:p w14:paraId="33B160AA">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肾功能(三项)</w:t>
            </w:r>
          </w:p>
        </w:tc>
      </w:tr>
      <w:tr w14:paraId="2B2B0E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2248" w:type="dxa"/>
            <w:vAlign w:val="center"/>
          </w:tcPr>
          <w:p w14:paraId="4BBECA3F">
            <w:pPr>
              <w:spacing w:line="300" w:lineRule="exact"/>
              <w:jc w:val="center"/>
              <w:rPr>
                <w:rFonts w:ascii="宋体" w:hAnsi="宋体" w:eastAsia="宋体" w:cs="宋体"/>
                <w:sz w:val="24"/>
                <w:szCs w:val="24"/>
              </w:rPr>
            </w:pPr>
            <w:r>
              <w:rPr>
                <w:rFonts w:hint="eastAsia" w:ascii="宋体" w:hAnsi="宋体" w:eastAsia="宋体" w:cs="宋体"/>
                <w:sz w:val="24"/>
                <w:szCs w:val="24"/>
              </w:rPr>
              <w:t>13</w:t>
            </w:r>
          </w:p>
        </w:tc>
        <w:tc>
          <w:tcPr>
            <w:tcW w:w="6082" w:type="dxa"/>
            <w:vAlign w:val="center"/>
          </w:tcPr>
          <w:p w14:paraId="615CE4E3">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胃泌素-17</w:t>
            </w:r>
          </w:p>
        </w:tc>
      </w:tr>
      <w:tr w14:paraId="74F7A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trPr>
        <w:tc>
          <w:tcPr>
            <w:tcW w:w="2248" w:type="dxa"/>
            <w:vAlign w:val="center"/>
          </w:tcPr>
          <w:p w14:paraId="4EFA9C8B">
            <w:pPr>
              <w:spacing w:line="300" w:lineRule="exact"/>
              <w:jc w:val="center"/>
              <w:rPr>
                <w:rFonts w:ascii="宋体" w:hAnsi="宋体" w:eastAsia="宋体" w:cs="宋体"/>
                <w:sz w:val="24"/>
                <w:szCs w:val="24"/>
              </w:rPr>
            </w:pPr>
            <w:r>
              <w:rPr>
                <w:rFonts w:hint="eastAsia" w:ascii="宋体" w:hAnsi="宋体" w:eastAsia="宋体" w:cs="宋体"/>
                <w:sz w:val="24"/>
                <w:szCs w:val="24"/>
              </w:rPr>
              <w:t>14</w:t>
            </w:r>
          </w:p>
        </w:tc>
        <w:tc>
          <w:tcPr>
            <w:tcW w:w="6082" w:type="dxa"/>
            <w:vAlign w:val="center"/>
          </w:tcPr>
          <w:p w14:paraId="3CCD416E">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CEA（定量）、AFP （定量）、CA-199（定量）</w:t>
            </w:r>
          </w:p>
        </w:tc>
      </w:tr>
      <w:tr w14:paraId="65DC20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2248" w:type="dxa"/>
            <w:vAlign w:val="center"/>
          </w:tcPr>
          <w:p w14:paraId="47BA9011">
            <w:pPr>
              <w:spacing w:line="300" w:lineRule="exact"/>
              <w:jc w:val="center"/>
              <w:rPr>
                <w:rFonts w:ascii="宋体" w:hAnsi="宋体" w:eastAsia="宋体" w:cs="宋体"/>
                <w:sz w:val="24"/>
                <w:szCs w:val="24"/>
              </w:rPr>
            </w:pPr>
            <w:r>
              <w:rPr>
                <w:rFonts w:hint="eastAsia" w:ascii="宋体" w:hAnsi="宋体" w:eastAsia="宋体" w:cs="宋体"/>
                <w:sz w:val="24"/>
                <w:szCs w:val="24"/>
              </w:rPr>
              <w:t>15</w:t>
            </w:r>
          </w:p>
        </w:tc>
        <w:tc>
          <w:tcPr>
            <w:tcW w:w="6082" w:type="dxa"/>
            <w:vAlign w:val="center"/>
          </w:tcPr>
          <w:p w14:paraId="2B051258">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C13呼气试验</w:t>
            </w:r>
          </w:p>
        </w:tc>
      </w:tr>
      <w:tr w14:paraId="61DBE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6D2A552B">
            <w:pPr>
              <w:spacing w:line="300" w:lineRule="exact"/>
              <w:jc w:val="center"/>
              <w:rPr>
                <w:rFonts w:ascii="宋体" w:hAnsi="宋体" w:eastAsia="宋体" w:cs="宋体"/>
                <w:sz w:val="24"/>
                <w:szCs w:val="24"/>
              </w:rPr>
            </w:pPr>
            <w:r>
              <w:rPr>
                <w:rFonts w:hint="eastAsia" w:ascii="宋体" w:hAnsi="宋体" w:eastAsia="宋体" w:cs="宋体"/>
                <w:sz w:val="24"/>
                <w:szCs w:val="24"/>
              </w:rPr>
              <w:t>16</w:t>
            </w:r>
          </w:p>
        </w:tc>
        <w:tc>
          <w:tcPr>
            <w:tcW w:w="6082" w:type="dxa"/>
            <w:vAlign w:val="center"/>
          </w:tcPr>
          <w:p w14:paraId="4904D3BB">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糖化血红蛋白</w:t>
            </w:r>
          </w:p>
        </w:tc>
      </w:tr>
      <w:tr w14:paraId="64125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7987B5F2">
            <w:pPr>
              <w:spacing w:line="300" w:lineRule="exact"/>
              <w:jc w:val="center"/>
              <w:rPr>
                <w:rFonts w:ascii="宋体" w:hAnsi="宋体" w:eastAsia="宋体" w:cs="宋体"/>
                <w:sz w:val="24"/>
                <w:szCs w:val="24"/>
              </w:rPr>
            </w:pPr>
            <w:r>
              <w:rPr>
                <w:rFonts w:hint="eastAsia" w:ascii="宋体" w:hAnsi="宋体" w:eastAsia="宋体" w:cs="宋体"/>
                <w:sz w:val="24"/>
                <w:szCs w:val="24"/>
              </w:rPr>
              <w:t>17</w:t>
            </w:r>
          </w:p>
        </w:tc>
        <w:tc>
          <w:tcPr>
            <w:tcW w:w="6082" w:type="dxa"/>
            <w:vAlign w:val="center"/>
          </w:tcPr>
          <w:p w14:paraId="2CF6CFCE">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心电图</w:t>
            </w:r>
          </w:p>
        </w:tc>
      </w:tr>
      <w:tr w14:paraId="75141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6299729B">
            <w:pPr>
              <w:spacing w:line="300" w:lineRule="exact"/>
              <w:jc w:val="center"/>
              <w:rPr>
                <w:rFonts w:ascii="宋体" w:hAnsi="宋体" w:eastAsia="宋体" w:cs="宋体"/>
                <w:sz w:val="24"/>
                <w:szCs w:val="24"/>
              </w:rPr>
            </w:pPr>
            <w:r>
              <w:rPr>
                <w:rFonts w:hint="eastAsia" w:ascii="宋体" w:hAnsi="宋体" w:eastAsia="宋体" w:cs="宋体"/>
                <w:sz w:val="24"/>
                <w:szCs w:val="24"/>
              </w:rPr>
              <w:t>18</w:t>
            </w:r>
          </w:p>
        </w:tc>
        <w:tc>
          <w:tcPr>
            <w:tcW w:w="6082" w:type="dxa"/>
            <w:vAlign w:val="center"/>
          </w:tcPr>
          <w:p w14:paraId="5A7A7E8A">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胸部CT</w:t>
            </w:r>
          </w:p>
        </w:tc>
      </w:tr>
      <w:tr w14:paraId="5F50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48C84B9B">
            <w:pPr>
              <w:spacing w:line="300" w:lineRule="exact"/>
              <w:jc w:val="center"/>
              <w:rPr>
                <w:rFonts w:ascii="宋体" w:hAnsi="宋体" w:eastAsia="宋体" w:cs="宋体"/>
                <w:sz w:val="24"/>
                <w:szCs w:val="24"/>
              </w:rPr>
            </w:pPr>
            <w:r>
              <w:rPr>
                <w:rFonts w:hint="eastAsia" w:ascii="宋体" w:hAnsi="宋体" w:eastAsia="宋体" w:cs="宋体"/>
                <w:sz w:val="24"/>
                <w:szCs w:val="24"/>
              </w:rPr>
              <w:t>19</w:t>
            </w:r>
          </w:p>
        </w:tc>
        <w:tc>
          <w:tcPr>
            <w:tcW w:w="6082" w:type="dxa"/>
            <w:vAlign w:val="center"/>
          </w:tcPr>
          <w:p w14:paraId="0797A111">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彩超（肝胆胰脾、双肾、子宫附件）</w:t>
            </w:r>
          </w:p>
        </w:tc>
      </w:tr>
      <w:tr w14:paraId="557A7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2459AAB4">
            <w:pPr>
              <w:spacing w:line="300" w:lineRule="exact"/>
              <w:jc w:val="center"/>
              <w:rPr>
                <w:rFonts w:ascii="宋体" w:hAnsi="宋体" w:eastAsia="宋体" w:cs="宋体"/>
                <w:sz w:val="24"/>
                <w:szCs w:val="24"/>
              </w:rPr>
            </w:pPr>
            <w:r>
              <w:rPr>
                <w:rFonts w:hint="eastAsia" w:ascii="宋体" w:hAnsi="宋体" w:eastAsia="宋体" w:cs="宋体"/>
                <w:sz w:val="24"/>
                <w:szCs w:val="24"/>
              </w:rPr>
              <w:t>20</w:t>
            </w:r>
          </w:p>
        </w:tc>
        <w:tc>
          <w:tcPr>
            <w:tcW w:w="6082" w:type="dxa"/>
            <w:vAlign w:val="center"/>
          </w:tcPr>
          <w:p w14:paraId="73BB4228">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乳腺彩超</w:t>
            </w:r>
          </w:p>
        </w:tc>
      </w:tr>
      <w:tr w14:paraId="511A9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159179A1">
            <w:pPr>
              <w:spacing w:line="300" w:lineRule="exact"/>
              <w:jc w:val="center"/>
              <w:rPr>
                <w:rFonts w:ascii="宋体" w:hAnsi="宋体" w:eastAsia="宋体" w:cs="宋体"/>
                <w:sz w:val="24"/>
                <w:szCs w:val="24"/>
              </w:rPr>
            </w:pPr>
            <w:r>
              <w:rPr>
                <w:rFonts w:hint="eastAsia" w:ascii="宋体" w:hAnsi="宋体" w:eastAsia="宋体" w:cs="宋体"/>
                <w:sz w:val="24"/>
                <w:szCs w:val="24"/>
              </w:rPr>
              <w:t>21</w:t>
            </w:r>
          </w:p>
        </w:tc>
        <w:tc>
          <w:tcPr>
            <w:tcW w:w="6082" w:type="dxa"/>
            <w:vAlign w:val="center"/>
          </w:tcPr>
          <w:p w14:paraId="5EABE30C">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大便常规+隐血</w:t>
            </w:r>
          </w:p>
        </w:tc>
      </w:tr>
      <w:tr w14:paraId="66930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539721DF">
            <w:pPr>
              <w:spacing w:line="300" w:lineRule="exact"/>
              <w:jc w:val="center"/>
              <w:rPr>
                <w:rFonts w:ascii="宋体" w:hAnsi="宋体" w:eastAsia="宋体" w:cs="宋体"/>
                <w:sz w:val="24"/>
                <w:szCs w:val="24"/>
              </w:rPr>
            </w:pPr>
            <w:r>
              <w:rPr>
                <w:rFonts w:hint="eastAsia" w:ascii="宋体" w:hAnsi="宋体" w:eastAsia="宋体" w:cs="宋体"/>
                <w:sz w:val="24"/>
                <w:szCs w:val="24"/>
              </w:rPr>
              <w:t>22</w:t>
            </w:r>
          </w:p>
        </w:tc>
        <w:tc>
          <w:tcPr>
            <w:tcW w:w="6082" w:type="dxa"/>
            <w:vAlign w:val="center"/>
          </w:tcPr>
          <w:p w14:paraId="00C7073E">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甲状腺彩超</w:t>
            </w:r>
          </w:p>
        </w:tc>
      </w:tr>
      <w:tr w14:paraId="6687B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1B5DCC13">
            <w:pPr>
              <w:spacing w:line="300" w:lineRule="exact"/>
              <w:jc w:val="center"/>
              <w:rPr>
                <w:rFonts w:ascii="宋体" w:hAnsi="宋体" w:eastAsia="宋体" w:cs="宋体"/>
                <w:sz w:val="24"/>
                <w:szCs w:val="24"/>
              </w:rPr>
            </w:pPr>
            <w:r>
              <w:rPr>
                <w:rFonts w:hint="eastAsia" w:ascii="宋体" w:hAnsi="宋体" w:eastAsia="宋体" w:cs="宋体"/>
                <w:sz w:val="24"/>
                <w:szCs w:val="24"/>
              </w:rPr>
              <w:t>23</w:t>
            </w:r>
          </w:p>
        </w:tc>
        <w:tc>
          <w:tcPr>
            <w:tcW w:w="6082" w:type="dxa"/>
            <w:vAlign w:val="center"/>
          </w:tcPr>
          <w:p w14:paraId="396930F4">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妇科检查</w:t>
            </w:r>
          </w:p>
        </w:tc>
      </w:tr>
      <w:tr w14:paraId="0611D0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4340E201">
            <w:pPr>
              <w:spacing w:line="300" w:lineRule="exact"/>
              <w:jc w:val="center"/>
              <w:rPr>
                <w:rFonts w:ascii="宋体" w:hAnsi="宋体" w:eastAsia="宋体" w:cs="宋体"/>
                <w:sz w:val="24"/>
                <w:szCs w:val="24"/>
              </w:rPr>
            </w:pPr>
            <w:r>
              <w:rPr>
                <w:rFonts w:hint="eastAsia" w:ascii="宋体" w:hAnsi="宋体" w:eastAsia="宋体" w:cs="宋体"/>
                <w:sz w:val="24"/>
                <w:szCs w:val="24"/>
              </w:rPr>
              <w:t>24</w:t>
            </w:r>
          </w:p>
        </w:tc>
        <w:tc>
          <w:tcPr>
            <w:tcW w:w="6082" w:type="dxa"/>
            <w:vAlign w:val="center"/>
          </w:tcPr>
          <w:p w14:paraId="78BA108D">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TCT</w:t>
            </w:r>
          </w:p>
        </w:tc>
      </w:tr>
      <w:tr w14:paraId="123C1D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2248" w:type="dxa"/>
            <w:vAlign w:val="center"/>
          </w:tcPr>
          <w:p w14:paraId="4DDC63C3">
            <w:pPr>
              <w:spacing w:line="300" w:lineRule="exact"/>
              <w:jc w:val="center"/>
              <w:rPr>
                <w:rFonts w:ascii="宋体" w:hAnsi="宋体" w:eastAsia="宋体" w:cs="宋体"/>
                <w:sz w:val="24"/>
                <w:szCs w:val="24"/>
              </w:rPr>
            </w:pPr>
            <w:r>
              <w:rPr>
                <w:rFonts w:hint="eastAsia" w:ascii="宋体" w:hAnsi="宋体" w:eastAsia="宋体" w:cs="宋体"/>
                <w:sz w:val="24"/>
                <w:szCs w:val="24"/>
              </w:rPr>
              <w:t>25</w:t>
            </w:r>
          </w:p>
        </w:tc>
        <w:tc>
          <w:tcPr>
            <w:tcW w:w="6082" w:type="dxa"/>
            <w:vAlign w:val="center"/>
          </w:tcPr>
          <w:p w14:paraId="3D989470">
            <w:pPr>
              <w:spacing w:line="300" w:lineRule="exact"/>
              <w:ind w:firstLine="360" w:firstLineChars="150"/>
              <w:jc w:val="center"/>
              <w:rPr>
                <w:rFonts w:ascii="宋体" w:hAnsi="宋体" w:eastAsia="宋体" w:cs="宋体"/>
                <w:sz w:val="24"/>
                <w:szCs w:val="24"/>
              </w:rPr>
            </w:pPr>
            <w:r>
              <w:rPr>
                <w:rFonts w:hint="eastAsia" w:ascii="宋体" w:hAnsi="宋体" w:eastAsia="宋体" w:cs="宋体"/>
                <w:sz w:val="24"/>
                <w:szCs w:val="24"/>
              </w:rPr>
              <w:t>CA-125(定量)</w:t>
            </w:r>
          </w:p>
        </w:tc>
      </w:tr>
    </w:tbl>
    <w:p w14:paraId="2D28EBC9">
      <w:pPr>
        <w:spacing w:line="360" w:lineRule="auto"/>
        <w:ind w:firstLine="437"/>
        <w:rPr>
          <w:rFonts w:ascii="宋体" w:hAnsi="宋体" w:eastAsia="宋体"/>
          <w:b/>
          <w:sz w:val="24"/>
          <w:szCs w:val="18"/>
        </w:rPr>
      </w:pPr>
    </w:p>
    <w:p w14:paraId="6986D07B">
      <w:pPr>
        <w:numPr>
          <w:ilvl w:val="0"/>
          <w:numId w:val="2"/>
        </w:numPr>
        <w:spacing w:line="360" w:lineRule="auto"/>
        <w:ind w:firstLine="437"/>
        <w:outlineLvl w:val="1"/>
        <w:rPr>
          <w:rFonts w:ascii="宋体" w:hAnsi="宋体" w:eastAsia="宋体"/>
          <w:b/>
          <w:sz w:val="24"/>
          <w:szCs w:val="18"/>
        </w:rPr>
      </w:pPr>
      <w:r>
        <w:rPr>
          <w:rFonts w:hint="eastAsia" w:ascii="宋体" w:hAnsi="宋体" w:eastAsia="宋体"/>
          <w:b/>
          <w:sz w:val="24"/>
          <w:szCs w:val="18"/>
        </w:rPr>
        <w:t>服务要求</w:t>
      </w:r>
    </w:p>
    <w:p w14:paraId="141729E8">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1、体检中心不得为挂靠或承租，且体检中心须设立在合肥市区内（不含四县一市）；</w:t>
      </w:r>
    </w:p>
    <w:p w14:paraId="00A27C9B">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2、体检周期安排：职工健康体检周期根据采购人要求进行安排，成交供应商需根据采购人要求对本次采购项目做出合理安排。</w:t>
      </w:r>
    </w:p>
    <w:p w14:paraId="02BBE7F0">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3、检查结果反馈：检查结果（纸质版）按部门分类送至合肥师范学院校医院（不得用快递寄至代收点），遇节假日可顺延。</w:t>
      </w:r>
    </w:p>
    <w:p w14:paraId="3099D39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4、负责体检、体检结果分析、治疗建议及健康评估报告，并向学校方提供被检人员的体检结果详细资料。根据体检对象要求提供CT胶片，并提供本年度单位职工总体分析报告。</w:t>
      </w:r>
    </w:p>
    <w:p w14:paraId="19A5520D">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5、为被体检教职工提供免费早餐和集中体检期间大客车接送体检人员。</w:t>
      </w:r>
    </w:p>
    <w:p w14:paraId="15036357">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6、成交单位应按同等单价及服务为教职工家属提供体检服务，费用由教职工家属自行支付。</w:t>
      </w:r>
    </w:p>
    <w:p w14:paraId="58E4E0BA">
      <w:pPr>
        <w:spacing w:line="360" w:lineRule="auto"/>
        <w:ind w:firstLine="480" w:firstLineChars="200"/>
        <w:rPr>
          <w:rFonts w:ascii="宋体" w:hAnsi="宋体" w:eastAsia="宋体" w:cs="宋体"/>
          <w:sz w:val="24"/>
          <w:szCs w:val="24"/>
        </w:rPr>
      </w:pPr>
      <w:r>
        <w:rPr>
          <w:rFonts w:hint="eastAsia" w:ascii="宋体" w:hAnsi="宋体" w:eastAsia="宋体" w:cs="宋体"/>
          <w:sz w:val="24"/>
          <w:szCs w:val="24"/>
        </w:rPr>
        <w:t>7、其它注意事项：成交供应商要严格按照国家相关体检规定进行，体检质量达到国家卫生行政部门规定的体检行业标准，保证体检过程和体检结果。在体检过程中造成的医检事故等，由成交人负全责并承担相应法律责任，采购人不负责任。</w:t>
      </w:r>
    </w:p>
    <w:p w14:paraId="24BE10F3">
      <w:pPr>
        <w:pStyle w:val="2"/>
      </w:pPr>
    </w:p>
    <w:bookmarkEnd w:id="56"/>
    <w:p w14:paraId="3A93161F">
      <w:pPr>
        <w:spacing w:line="360" w:lineRule="auto"/>
        <w:rPr>
          <w:rFonts w:asciiTheme="minorEastAsia" w:hAnsiTheme="minorEastAsia" w:eastAsiaTheme="minorEastAsia"/>
          <w:sz w:val="24"/>
        </w:rPr>
      </w:pPr>
      <w:r>
        <w:rPr>
          <w:rFonts w:asciiTheme="minorEastAsia" w:hAnsiTheme="minorEastAsia" w:eastAsiaTheme="minorEastAsia"/>
          <w:sz w:val="24"/>
        </w:rPr>
        <w:br w:type="page"/>
      </w:r>
    </w:p>
    <w:p w14:paraId="5C1CA132">
      <w:pPr>
        <w:spacing w:line="360" w:lineRule="auto"/>
        <w:jc w:val="center"/>
        <w:outlineLvl w:val="0"/>
        <w:rPr>
          <w:rFonts w:asciiTheme="minorEastAsia" w:hAnsiTheme="minorEastAsia" w:eastAsiaTheme="minorEastAsia"/>
          <w:b/>
          <w:sz w:val="28"/>
        </w:rPr>
      </w:pPr>
      <w:bookmarkStart w:id="59" w:name="_Toc8668"/>
      <w:r>
        <w:rPr>
          <w:rFonts w:hint="eastAsia" w:asciiTheme="minorEastAsia" w:hAnsiTheme="minorEastAsia" w:eastAsiaTheme="minorEastAsia"/>
          <w:b/>
          <w:sz w:val="28"/>
        </w:rPr>
        <w:t>第四章  评审方法和标准</w:t>
      </w:r>
      <w:bookmarkEnd w:id="59"/>
    </w:p>
    <w:p w14:paraId="433F7473">
      <w:pPr>
        <w:spacing w:line="360" w:lineRule="auto"/>
        <w:ind w:firstLine="437"/>
        <w:outlineLvl w:val="1"/>
        <w:rPr>
          <w:rFonts w:asciiTheme="minorEastAsia" w:hAnsiTheme="minorEastAsia" w:eastAsiaTheme="minorEastAsia"/>
          <w:b/>
          <w:sz w:val="24"/>
        </w:rPr>
      </w:pPr>
      <w:bookmarkStart w:id="60" w:name="_Toc12199"/>
      <w:bookmarkStart w:id="61" w:name="_Toc21211"/>
      <w:r>
        <w:rPr>
          <w:rFonts w:hint="eastAsia" w:asciiTheme="minorEastAsia" w:hAnsiTheme="minorEastAsia" w:eastAsiaTheme="minorEastAsia"/>
          <w:b/>
          <w:sz w:val="24"/>
        </w:rPr>
        <w:t>一、总则</w:t>
      </w:r>
      <w:bookmarkEnd w:id="60"/>
      <w:bookmarkEnd w:id="61"/>
    </w:p>
    <w:p w14:paraId="25FFF730">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本项目将按照磋商文件第二章 供应商须知的相关要求</w:t>
      </w:r>
      <w:r>
        <w:rPr>
          <w:rFonts w:asciiTheme="minorEastAsia" w:hAnsiTheme="minorEastAsia" w:eastAsiaTheme="minorEastAsia"/>
          <w:sz w:val="24"/>
        </w:rPr>
        <w:t>及本章的规定</w:t>
      </w:r>
      <w:r>
        <w:rPr>
          <w:rFonts w:hint="eastAsia" w:asciiTheme="minorEastAsia" w:hAnsiTheme="minorEastAsia" w:eastAsiaTheme="minorEastAsia"/>
          <w:sz w:val="24"/>
        </w:rPr>
        <w:t>评审</w:t>
      </w:r>
      <w:r>
        <w:rPr>
          <w:rFonts w:asciiTheme="minorEastAsia" w:hAnsiTheme="minorEastAsia" w:eastAsiaTheme="minorEastAsia"/>
          <w:sz w:val="24"/>
        </w:rPr>
        <w:t>。</w:t>
      </w:r>
    </w:p>
    <w:p w14:paraId="5440789F">
      <w:pPr>
        <w:spacing w:line="360" w:lineRule="auto"/>
        <w:ind w:firstLine="437"/>
        <w:outlineLvl w:val="1"/>
        <w:rPr>
          <w:rFonts w:asciiTheme="minorEastAsia" w:hAnsiTheme="minorEastAsia" w:eastAsiaTheme="minorEastAsia"/>
          <w:b/>
          <w:sz w:val="24"/>
        </w:rPr>
      </w:pPr>
      <w:bookmarkStart w:id="62" w:name="_Toc13039"/>
      <w:bookmarkStart w:id="63" w:name="_Toc16885"/>
      <w:r>
        <w:rPr>
          <w:rFonts w:hint="eastAsia" w:asciiTheme="minorEastAsia" w:hAnsiTheme="minorEastAsia" w:eastAsiaTheme="minorEastAsia"/>
          <w:b/>
          <w:sz w:val="24"/>
        </w:rPr>
        <w:t>二、评审方法</w:t>
      </w:r>
      <w:bookmarkEnd w:id="62"/>
      <w:bookmarkEnd w:id="63"/>
    </w:p>
    <w:p w14:paraId="28E2D695">
      <w:pPr>
        <w:spacing w:line="360" w:lineRule="auto"/>
        <w:ind w:firstLine="435"/>
        <w:outlineLvl w:val="2"/>
        <w:rPr>
          <w:rFonts w:asciiTheme="minorEastAsia" w:hAnsiTheme="minorEastAsia" w:eastAsiaTheme="minorEastAsia"/>
          <w:sz w:val="24"/>
        </w:rPr>
      </w:pPr>
      <w:r>
        <w:rPr>
          <w:rFonts w:hint="eastAsia" w:asciiTheme="minorEastAsia" w:hAnsiTheme="minorEastAsia" w:eastAsiaTheme="minorEastAsia"/>
          <w:sz w:val="24"/>
        </w:rPr>
        <w:t>2.1初审</w:t>
      </w:r>
    </w:p>
    <w:p w14:paraId="0C932D7E">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磋商小组对供应商的响应文件进行初审，以确定其是否满足磋商文件的实质性要求。初审表如下：</w:t>
      </w:r>
    </w:p>
    <w:tbl>
      <w:tblPr>
        <w:tblStyle w:val="20"/>
        <w:tblW w:w="514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651"/>
        <w:gridCol w:w="4556"/>
        <w:gridCol w:w="1901"/>
      </w:tblGrid>
      <w:tr w14:paraId="54B14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5000" w:type="pct"/>
            <w:gridSpan w:val="4"/>
            <w:tcBorders>
              <w:bottom w:val="single" w:color="auto" w:sz="4" w:space="0"/>
            </w:tcBorders>
            <w:vAlign w:val="center"/>
          </w:tcPr>
          <w:p w14:paraId="1A180459">
            <w:pPr>
              <w:adjustRightInd w:val="0"/>
              <w:snapToGrid w:val="0"/>
              <w:spacing w:line="360" w:lineRule="auto"/>
              <w:ind w:right="-10"/>
              <w:jc w:val="center"/>
              <w:rPr>
                <w:rFonts w:ascii="宋体" w:hAnsi="宋体" w:eastAsia="宋体"/>
                <w:sz w:val="24"/>
              </w:rPr>
            </w:pPr>
            <w:r>
              <w:rPr>
                <w:rFonts w:hint="eastAsia" w:ascii="宋体" w:hAnsi="宋体" w:eastAsia="宋体"/>
                <w:b/>
                <w:sz w:val="24"/>
                <w:szCs w:val="22"/>
              </w:rPr>
              <w:t>初审表</w:t>
            </w:r>
          </w:p>
        </w:tc>
      </w:tr>
      <w:tr w14:paraId="2B0FA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tcBorders>
              <w:bottom w:val="single" w:color="auto" w:sz="4" w:space="0"/>
            </w:tcBorders>
            <w:vAlign w:val="center"/>
          </w:tcPr>
          <w:p w14:paraId="60F38B69">
            <w:pPr>
              <w:adjustRightInd w:val="0"/>
              <w:snapToGrid w:val="0"/>
              <w:spacing w:line="360" w:lineRule="auto"/>
              <w:ind w:right="-10"/>
              <w:jc w:val="center"/>
              <w:rPr>
                <w:rFonts w:ascii="宋体" w:hAnsi="宋体" w:eastAsia="宋体"/>
                <w:sz w:val="24"/>
              </w:rPr>
            </w:pPr>
            <w:r>
              <w:rPr>
                <w:rFonts w:hint="eastAsia" w:ascii="宋体" w:hAnsi="宋体" w:eastAsia="宋体"/>
                <w:sz w:val="24"/>
              </w:rPr>
              <w:t>序号</w:t>
            </w:r>
          </w:p>
        </w:tc>
        <w:tc>
          <w:tcPr>
            <w:tcW w:w="942" w:type="pct"/>
            <w:tcBorders>
              <w:bottom w:val="single" w:color="auto" w:sz="4" w:space="0"/>
            </w:tcBorders>
            <w:vAlign w:val="center"/>
          </w:tcPr>
          <w:p w14:paraId="25F331EE">
            <w:pPr>
              <w:pStyle w:val="38"/>
              <w:pBdr>
                <w:bottom w:val="none" w:color="auto" w:sz="0" w:space="0"/>
              </w:pBdr>
              <w:tabs>
                <w:tab w:val="clear" w:pos="4153"/>
                <w:tab w:val="clear" w:pos="8306"/>
              </w:tabs>
              <w:snapToGrid w:val="0"/>
              <w:spacing w:line="360" w:lineRule="auto"/>
              <w:ind w:right="-10"/>
              <w:textAlignment w:val="auto"/>
              <w:rPr>
                <w:rFonts w:ascii="宋体" w:hAnsi="宋体" w:eastAsia="宋体"/>
                <w:kern w:val="2"/>
                <w:szCs w:val="24"/>
              </w:rPr>
            </w:pPr>
            <w:r>
              <w:rPr>
                <w:rFonts w:hint="eastAsia" w:ascii="宋体" w:hAnsi="宋体" w:eastAsia="宋体"/>
                <w:kern w:val="2"/>
                <w:szCs w:val="24"/>
              </w:rPr>
              <w:t>审查指标</w:t>
            </w:r>
          </w:p>
        </w:tc>
        <w:tc>
          <w:tcPr>
            <w:tcW w:w="2600" w:type="pct"/>
            <w:tcBorders>
              <w:bottom w:val="single" w:color="auto" w:sz="4" w:space="0"/>
            </w:tcBorders>
            <w:vAlign w:val="center"/>
          </w:tcPr>
          <w:p w14:paraId="4BE815C3">
            <w:pPr>
              <w:adjustRightInd w:val="0"/>
              <w:snapToGrid w:val="0"/>
              <w:spacing w:line="360" w:lineRule="auto"/>
              <w:ind w:right="-10"/>
              <w:jc w:val="center"/>
              <w:rPr>
                <w:rFonts w:ascii="宋体" w:hAnsi="宋体" w:eastAsia="宋体"/>
                <w:sz w:val="24"/>
              </w:rPr>
            </w:pPr>
            <w:r>
              <w:rPr>
                <w:rFonts w:hint="eastAsia" w:ascii="宋体" w:hAnsi="宋体" w:eastAsia="宋体"/>
                <w:sz w:val="24"/>
              </w:rPr>
              <w:t>审查标准</w:t>
            </w:r>
          </w:p>
        </w:tc>
        <w:tc>
          <w:tcPr>
            <w:tcW w:w="1083" w:type="pct"/>
            <w:tcBorders>
              <w:bottom w:val="single" w:color="auto" w:sz="4" w:space="0"/>
            </w:tcBorders>
            <w:vAlign w:val="center"/>
          </w:tcPr>
          <w:p w14:paraId="4FB3870B">
            <w:pPr>
              <w:adjustRightInd w:val="0"/>
              <w:snapToGrid w:val="0"/>
              <w:spacing w:line="360" w:lineRule="auto"/>
              <w:ind w:right="-10"/>
              <w:jc w:val="center"/>
              <w:rPr>
                <w:rFonts w:ascii="宋体" w:hAnsi="宋体" w:eastAsia="宋体"/>
                <w:sz w:val="24"/>
              </w:rPr>
            </w:pPr>
            <w:r>
              <w:rPr>
                <w:rFonts w:hint="eastAsia" w:ascii="宋体" w:hAnsi="宋体" w:eastAsia="宋体"/>
                <w:sz w:val="24"/>
              </w:rPr>
              <w:t>格式要求</w:t>
            </w:r>
          </w:p>
        </w:tc>
      </w:tr>
      <w:tr w14:paraId="601F3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73" w:type="pct"/>
            <w:tcBorders>
              <w:bottom w:val="single" w:color="auto" w:sz="4" w:space="0"/>
            </w:tcBorders>
            <w:vAlign w:val="center"/>
          </w:tcPr>
          <w:p w14:paraId="6756FE26">
            <w:pPr>
              <w:adjustRightInd w:val="0"/>
              <w:snapToGrid w:val="0"/>
              <w:spacing w:line="360" w:lineRule="auto"/>
              <w:ind w:right="-10"/>
              <w:jc w:val="center"/>
              <w:rPr>
                <w:rFonts w:ascii="宋体" w:hAnsi="宋体" w:eastAsia="宋体"/>
                <w:sz w:val="24"/>
              </w:rPr>
            </w:pPr>
            <w:r>
              <w:rPr>
                <w:rFonts w:hint="eastAsia" w:ascii="宋体" w:hAnsi="宋体" w:eastAsia="宋体"/>
                <w:sz w:val="24"/>
              </w:rPr>
              <w:t>1</w:t>
            </w:r>
          </w:p>
        </w:tc>
        <w:tc>
          <w:tcPr>
            <w:tcW w:w="942" w:type="pct"/>
            <w:tcBorders>
              <w:bottom w:val="single" w:color="auto" w:sz="4" w:space="0"/>
            </w:tcBorders>
            <w:vAlign w:val="center"/>
          </w:tcPr>
          <w:p w14:paraId="13465F32">
            <w:pPr>
              <w:spacing w:after="50" w:line="360" w:lineRule="auto"/>
              <w:ind w:right="-10"/>
              <w:jc w:val="center"/>
              <w:rPr>
                <w:rFonts w:ascii="宋体" w:hAnsi="宋体" w:eastAsia="宋体"/>
                <w:sz w:val="24"/>
                <w:szCs w:val="28"/>
              </w:rPr>
            </w:pPr>
            <w:r>
              <w:rPr>
                <w:rFonts w:ascii="宋体" w:hAnsi="宋体" w:eastAsia="宋体" w:cs="宋体"/>
                <w:spacing w:val="9"/>
                <w:sz w:val="24"/>
                <w:szCs w:val="24"/>
              </w:rPr>
              <w:t>营业执照等证明</w:t>
            </w:r>
            <w:r>
              <w:rPr>
                <w:rFonts w:ascii="宋体" w:hAnsi="宋体" w:eastAsia="宋体" w:cs="宋体"/>
                <w:spacing w:val="-3"/>
                <w:sz w:val="24"/>
                <w:szCs w:val="24"/>
              </w:rPr>
              <w:t>文件</w:t>
            </w:r>
          </w:p>
        </w:tc>
        <w:tc>
          <w:tcPr>
            <w:tcW w:w="2600" w:type="pct"/>
            <w:tcBorders>
              <w:bottom w:val="single" w:color="auto" w:sz="4" w:space="0"/>
            </w:tcBorders>
            <w:vAlign w:val="center"/>
          </w:tcPr>
          <w:p w14:paraId="221438C9">
            <w:pPr>
              <w:spacing w:after="50" w:line="360" w:lineRule="auto"/>
              <w:ind w:right="-10"/>
              <w:jc w:val="left"/>
              <w:rPr>
                <w:rFonts w:ascii="宋体" w:hAnsi="宋体" w:eastAsia="宋体" w:cs="宋体"/>
                <w:sz w:val="24"/>
                <w:szCs w:val="24"/>
              </w:rPr>
            </w:pPr>
            <w:r>
              <w:rPr>
                <w:rFonts w:hint="eastAsia" w:ascii="宋体" w:hAnsi="宋体" w:eastAsia="宋体" w:cs="宋体"/>
                <w:sz w:val="24"/>
                <w:szCs w:val="24"/>
              </w:rPr>
              <w:t>（1）供应商</w:t>
            </w:r>
            <w:r>
              <w:rPr>
                <w:rFonts w:ascii="宋体" w:hAnsi="宋体" w:eastAsia="宋体" w:cs="宋体"/>
                <w:sz w:val="24"/>
                <w:szCs w:val="24"/>
              </w:rPr>
              <w:t>为企业（包括合伙企业）的，应</w:t>
            </w:r>
            <w:r>
              <w:rPr>
                <w:rFonts w:hint="eastAsia" w:ascii="宋体" w:hAnsi="宋体" w:eastAsia="宋体" w:cs="宋体"/>
                <w:sz w:val="24"/>
                <w:szCs w:val="24"/>
              </w:rPr>
              <w:t>提</w:t>
            </w:r>
            <w:r>
              <w:rPr>
                <w:rFonts w:ascii="宋体" w:hAnsi="宋体" w:eastAsia="宋体" w:cs="宋体"/>
                <w:sz w:val="24"/>
                <w:szCs w:val="24"/>
              </w:rPr>
              <w:t>供有效的营业执照；</w:t>
            </w:r>
          </w:p>
          <w:p w14:paraId="4D290FF2">
            <w:pPr>
              <w:spacing w:after="50" w:line="360" w:lineRule="auto"/>
              <w:ind w:right="-10"/>
              <w:jc w:val="left"/>
              <w:rPr>
                <w:rFonts w:ascii="宋体" w:hAnsi="宋体" w:eastAsia="宋体" w:cs="宋体"/>
                <w:sz w:val="24"/>
                <w:szCs w:val="24"/>
              </w:rPr>
            </w:pPr>
            <w:r>
              <w:rPr>
                <w:rFonts w:hint="eastAsia" w:ascii="宋体" w:hAnsi="宋体" w:eastAsia="宋体" w:cs="宋体"/>
                <w:sz w:val="24"/>
                <w:szCs w:val="24"/>
              </w:rPr>
              <w:t>（2）供应商</w:t>
            </w:r>
            <w:r>
              <w:rPr>
                <w:rFonts w:ascii="宋体" w:hAnsi="宋体" w:eastAsia="宋体" w:cs="宋体"/>
                <w:sz w:val="24"/>
                <w:szCs w:val="24"/>
              </w:rPr>
              <w:t>为事业单位的，应</w:t>
            </w:r>
            <w:r>
              <w:rPr>
                <w:rFonts w:hint="eastAsia" w:ascii="宋体" w:hAnsi="宋体" w:eastAsia="宋体" w:cs="宋体"/>
                <w:sz w:val="24"/>
                <w:szCs w:val="24"/>
              </w:rPr>
              <w:t>提</w:t>
            </w:r>
            <w:r>
              <w:rPr>
                <w:rFonts w:ascii="宋体" w:hAnsi="宋体" w:eastAsia="宋体" w:cs="宋体"/>
                <w:sz w:val="24"/>
                <w:szCs w:val="24"/>
              </w:rPr>
              <w:t>供有效的事业单位法人证书；</w:t>
            </w:r>
          </w:p>
          <w:p w14:paraId="2B566509">
            <w:pPr>
              <w:spacing w:after="50" w:line="360" w:lineRule="auto"/>
              <w:ind w:right="-10"/>
              <w:jc w:val="left"/>
              <w:rPr>
                <w:rFonts w:ascii="宋体" w:hAnsi="宋体" w:eastAsia="宋体" w:cs="宋体"/>
                <w:sz w:val="24"/>
                <w:szCs w:val="24"/>
              </w:rPr>
            </w:pPr>
            <w:r>
              <w:rPr>
                <w:rFonts w:hint="eastAsia" w:ascii="宋体" w:hAnsi="宋体" w:eastAsia="宋体" w:cs="宋体"/>
                <w:sz w:val="24"/>
                <w:szCs w:val="24"/>
              </w:rPr>
              <w:t>（3）供应商</w:t>
            </w:r>
            <w:r>
              <w:rPr>
                <w:rFonts w:ascii="宋体" w:hAnsi="宋体" w:eastAsia="宋体" w:cs="宋体"/>
                <w:sz w:val="24"/>
                <w:szCs w:val="24"/>
              </w:rPr>
              <w:t>是非企业机构的，应</w:t>
            </w:r>
            <w:r>
              <w:rPr>
                <w:rFonts w:hint="eastAsia" w:ascii="宋体" w:hAnsi="宋体" w:eastAsia="宋体" w:cs="宋体"/>
                <w:sz w:val="24"/>
                <w:szCs w:val="24"/>
              </w:rPr>
              <w:t>提</w:t>
            </w:r>
            <w:r>
              <w:rPr>
                <w:rFonts w:ascii="宋体" w:hAnsi="宋体" w:eastAsia="宋体" w:cs="宋体"/>
                <w:sz w:val="24"/>
                <w:szCs w:val="24"/>
              </w:rPr>
              <w:t>供有效的执业许可证</w:t>
            </w:r>
            <w:r>
              <w:rPr>
                <w:rFonts w:hint="eastAsia" w:ascii="宋体" w:hAnsi="宋体" w:eastAsia="宋体" w:cs="宋体"/>
                <w:sz w:val="24"/>
                <w:szCs w:val="24"/>
              </w:rPr>
              <w:t>或</w:t>
            </w:r>
            <w:r>
              <w:rPr>
                <w:rFonts w:ascii="宋体" w:hAnsi="宋体" w:eastAsia="宋体" w:cs="宋体"/>
                <w:sz w:val="24"/>
                <w:szCs w:val="24"/>
              </w:rPr>
              <w:t>登记证书等证明文件；</w:t>
            </w:r>
          </w:p>
          <w:p w14:paraId="007A39A3">
            <w:pPr>
              <w:spacing w:after="50" w:line="360" w:lineRule="auto"/>
              <w:ind w:right="-10"/>
              <w:jc w:val="left"/>
              <w:rPr>
                <w:rFonts w:ascii="宋体" w:hAnsi="宋体" w:eastAsia="宋体" w:cs="宋体"/>
                <w:sz w:val="24"/>
                <w:szCs w:val="24"/>
              </w:rPr>
            </w:pPr>
            <w:r>
              <w:rPr>
                <w:rFonts w:hint="eastAsia" w:ascii="宋体" w:hAnsi="宋体" w:eastAsia="宋体" w:cs="宋体"/>
                <w:sz w:val="24"/>
                <w:szCs w:val="24"/>
              </w:rPr>
              <w:t>（4）供应商</w:t>
            </w:r>
            <w:r>
              <w:rPr>
                <w:rFonts w:ascii="宋体" w:hAnsi="宋体" w:eastAsia="宋体" w:cs="宋体"/>
                <w:sz w:val="24"/>
                <w:szCs w:val="24"/>
              </w:rPr>
              <w:t>是个体工商户的，应</w:t>
            </w:r>
            <w:r>
              <w:rPr>
                <w:rFonts w:hint="eastAsia" w:ascii="宋体" w:hAnsi="宋体" w:eastAsia="宋体" w:cs="宋体"/>
                <w:sz w:val="24"/>
                <w:szCs w:val="24"/>
              </w:rPr>
              <w:t>提</w:t>
            </w:r>
            <w:r>
              <w:rPr>
                <w:rFonts w:ascii="宋体" w:hAnsi="宋体" w:eastAsia="宋体" w:cs="宋体"/>
                <w:sz w:val="24"/>
                <w:szCs w:val="24"/>
              </w:rPr>
              <w:t>供有效的个体工商户营业执照；</w:t>
            </w:r>
          </w:p>
          <w:p w14:paraId="7B2B796F">
            <w:pPr>
              <w:spacing w:after="50" w:line="360" w:lineRule="auto"/>
              <w:ind w:right="-10"/>
              <w:jc w:val="left"/>
              <w:rPr>
                <w:rFonts w:ascii="宋体" w:hAnsi="宋体" w:eastAsia="宋体"/>
                <w:sz w:val="24"/>
                <w:szCs w:val="28"/>
              </w:rPr>
            </w:pPr>
            <w:r>
              <w:rPr>
                <w:rFonts w:hint="eastAsia" w:ascii="宋体" w:hAnsi="宋体" w:eastAsia="宋体" w:cs="宋体"/>
                <w:sz w:val="24"/>
                <w:szCs w:val="24"/>
              </w:rPr>
              <w:t>（5）供应商</w:t>
            </w:r>
            <w:r>
              <w:rPr>
                <w:rFonts w:ascii="宋体" w:hAnsi="宋体" w:eastAsia="宋体" w:cs="宋体"/>
                <w:sz w:val="24"/>
                <w:szCs w:val="24"/>
              </w:rPr>
              <w:t>是自然人的，应</w:t>
            </w:r>
            <w:r>
              <w:rPr>
                <w:rFonts w:hint="eastAsia" w:ascii="宋体" w:hAnsi="宋体" w:eastAsia="宋体" w:cs="宋体"/>
                <w:sz w:val="24"/>
                <w:szCs w:val="24"/>
              </w:rPr>
              <w:t>提</w:t>
            </w:r>
            <w:r>
              <w:rPr>
                <w:rFonts w:ascii="宋体" w:hAnsi="宋体" w:eastAsia="宋体" w:cs="宋体"/>
                <w:sz w:val="24"/>
                <w:szCs w:val="24"/>
              </w:rPr>
              <w:t>供有效的自然人身份证明。</w:t>
            </w:r>
          </w:p>
        </w:tc>
        <w:tc>
          <w:tcPr>
            <w:tcW w:w="1083" w:type="pct"/>
            <w:vAlign w:val="center"/>
          </w:tcPr>
          <w:p w14:paraId="380F29A2">
            <w:pPr>
              <w:spacing w:line="360" w:lineRule="auto"/>
              <w:jc w:val="left"/>
              <w:rPr>
                <w:rFonts w:ascii="宋体" w:hAnsi="宋体" w:eastAsia="宋体"/>
                <w:sz w:val="24"/>
              </w:rPr>
            </w:pPr>
            <w:r>
              <w:rPr>
                <w:rFonts w:hint="eastAsia" w:ascii="宋体" w:hAnsi="宋体" w:eastAsia="宋体" w:cs="宋体"/>
                <w:sz w:val="24"/>
                <w:szCs w:val="24"/>
              </w:rPr>
              <w:t>提供材料扫描件或电子证照，应完整的体现出材料或电子证照全部内容。联合体磋商的联合体各方均须提供。</w:t>
            </w:r>
          </w:p>
        </w:tc>
      </w:tr>
      <w:tr w14:paraId="3DB3C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6" w:hRule="atLeast"/>
          <w:jc w:val="center"/>
        </w:trPr>
        <w:tc>
          <w:tcPr>
            <w:tcW w:w="373" w:type="pct"/>
            <w:tcBorders>
              <w:bottom w:val="single" w:color="auto" w:sz="4" w:space="0"/>
            </w:tcBorders>
            <w:vAlign w:val="center"/>
          </w:tcPr>
          <w:p w14:paraId="7D54E383">
            <w:pPr>
              <w:adjustRightInd w:val="0"/>
              <w:snapToGrid w:val="0"/>
              <w:spacing w:line="360" w:lineRule="auto"/>
              <w:ind w:right="-10"/>
              <w:jc w:val="center"/>
              <w:rPr>
                <w:rFonts w:ascii="宋体" w:hAnsi="宋体" w:eastAsia="宋体"/>
                <w:sz w:val="24"/>
              </w:rPr>
            </w:pPr>
            <w:r>
              <w:rPr>
                <w:rFonts w:hint="eastAsia" w:ascii="宋体" w:hAnsi="宋体" w:eastAsia="宋体"/>
                <w:sz w:val="24"/>
              </w:rPr>
              <w:t>2</w:t>
            </w:r>
          </w:p>
        </w:tc>
        <w:tc>
          <w:tcPr>
            <w:tcW w:w="942" w:type="pct"/>
            <w:tcBorders>
              <w:bottom w:val="single" w:color="auto" w:sz="4" w:space="0"/>
            </w:tcBorders>
            <w:vAlign w:val="center"/>
          </w:tcPr>
          <w:p w14:paraId="76D06910">
            <w:pPr>
              <w:spacing w:after="50" w:line="360" w:lineRule="auto"/>
              <w:ind w:right="-10"/>
              <w:jc w:val="center"/>
              <w:rPr>
                <w:rFonts w:ascii="宋体" w:hAnsi="宋体" w:eastAsia="宋体"/>
                <w:sz w:val="24"/>
                <w:szCs w:val="28"/>
              </w:rPr>
            </w:pPr>
            <w:r>
              <w:rPr>
                <w:rFonts w:hint="eastAsia" w:ascii="宋体" w:hAnsi="宋体" w:eastAsia="宋体"/>
                <w:sz w:val="24"/>
                <w:szCs w:val="18"/>
              </w:rPr>
              <w:t>供应商资格声明书</w:t>
            </w:r>
          </w:p>
        </w:tc>
        <w:tc>
          <w:tcPr>
            <w:tcW w:w="2600" w:type="pct"/>
            <w:tcBorders>
              <w:bottom w:val="single" w:color="auto" w:sz="4" w:space="0"/>
            </w:tcBorders>
            <w:vAlign w:val="center"/>
          </w:tcPr>
          <w:p w14:paraId="73417A10">
            <w:pPr>
              <w:spacing w:after="50" w:line="360" w:lineRule="auto"/>
              <w:ind w:right="-10"/>
              <w:jc w:val="left"/>
              <w:rPr>
                <w:rFonts w:ascii="宋体" w:hAnsi="宋体" w:eastAsia="宋体"/>
                <w:sz w:val="24"/>
                <w:szCs w:val="28"/>
              </w:rPr>
            </w:pPr>
            <w:r>
              <w:rPr>
                <w:rFonts w:hint="eastAsia" w:ascii="宋体" w:hAnsi="宋体" w:eastAsia="宋体" w:cs="宋体"/>
                <w:sz w:val="24"/>
                <w:szCs w:val="24"/>
              </w:rPr>
              <w:t>提</w:t>
            </w:r>
            <w:r>
              <w:rPr>
                <w:rFonts w:ascii="宋体" w:hAnsi="宋体" w:eastAsia="宋体" w:cs="宋体"/>
                <w:sz w:val="24"/>
                <w:szCs w:val="24"/>
              </w:rPr>
              <w:t>供符合</w:t>
            </w:r>
            <w:r>
              <w:rPr>
                <w:rFonts w:hint="eastAsia" w:ascii="宋体" w:hAnsi="宋体" w:eastAsia="宋体" w:cs="宋体"/>
                <w:sz w:val="24"/>
                <w:szCs w:val="24"/>
              </w:rPr>
              <w:t>磋商</w:t>
            </w:r>
            <w:r>
              <w:rPr>
                <w:rFonts w:ascii="宋体" w:hAnsi="宋体" w:eastAsia="宋体" w:cs="宋体"/>
                <w:sz w:val="24"/>
                <w:szCs w:val="24"/>
              </w:rPr>
              <w:t>文件要求的《</w:t>
            </w:r>
            <w:r>
              <w:rPr>
                <w:rFonts w:hint="eastAsia" w:ascii="宋体" w:hAnsi="宋体" w:eastAsia="宋体" w:cs="宋体"/>
                <w:sz w:val="24"/>
                <w:szCs w:val="24"/>
              </w:rPr>
              <w:t>供应商</w:t>
            </w:r>
            <w:r>
              <w:rPr>
                <w:rFonts w:ascii="宋体" w:hAnsi="宋体" w:eastAsia="宋体" w:cs="宋体"/>
                <w:sz w:val="24"/>
                <w:szCs w:val="24"/>
              </w:rPr>
              <w:t>资格声明书》</w:t>
            </w:r>
            <w:r>
              <w:rPr>
                <w:rFonts w:hint="eastAsia" w:ascii="宋体" w:hAnsi="宋体" w:eastAsia="宋体" w:cs="宋体"/>
                <w:sz w:val="24"/>
                <w:szCs w:val="24"/>
              </w:rPr>
              <w:t>。</w:t>
            </w:r>
          </w:p>
        </w:tc>
        <w:tc>
          <w:tcPr>
            <w:tcW w:w="1083" w:type="pct"/>
            <w:vAlign w:val="center"/>
          </w:tcPr>
          <w:p w14:paraId="5EB6F46C">
            <w:pPr>
              <w:spacing w:line="360" w:lineRule="auto"/>
              <w:jc w:val="left"/>
              <w:rPr>
                <w:rFonts w:ascii="宋体" w:hAnsi="宋体" w:eastAsia="宋体" w:cs="宋体"/>
                <w:sz w:val="24"/>
                <w:szCs w:val="24"/>
              </w:rPr>
            </w:pPr>
            <w:r>
              <w:rPr>
                <w:rFonts w:hint="eastAsia" w:ascii="宋体" w:hAnsi="宋体" w:eastAsia="宋体"/>
                <w:sz w:val="24"/>
              </w:rPr>
              <w:t>详见第六章响应文件格式。</w:t>
            </w:r>
          </w:p>
        </w:tc>
      </w:tr>
      <w:tr w14:paraId="2BC6A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tcBorders>
              <w:bottom w:val="single" w:color="auto" w:sz="4" w:space="0"/>
            </w:tcBorders>
            <w:vAlign w:val="center"/>
          </w:tcPr>
          <w:p w14:paraId="5022C1E9">
            <w:pPr>
              <w:adjustRightInd w:val="0"/>
              <w:snapToGrid w:val="0"/>
              <w:spacing w:line="360" w:lineRule="auto"/>
              <w:ind w:right="-10"/>
              <w:jc w:val="center"/>
              <w:rPr>
                <w:rFonts w:ascii="宋体" w:hAnsi="宋体" w:eastAsia="宋体"/>
                <w:sz w:val="24"/>
              </w:rPr>
            </w:pPr>
            <w:r>
              <w:rPr>
                <w:rFonts w:hint="eastAsia" w:ascii="宋体" w:hAnsi="宋体" w:eastAsia="宋体"/>
                <w:sz w:val="24"/>
              </w:rPr>
              <w:t>3</w:t>
            </w:r>
          </w:p>
        </w:tc>
        <w:tc>
          <w:tcPr>
            <w:tcW w:w="942" w:type="pct"/>
            <w:tcBorders>
              <w:bottom w:val="single" w:color="auto" w:sz="4" w:space="0"/>
            </w:tcBorders>
            <w:vAlign w:val="center"/>
          </w:tcPr>
          <w:p w14:paraId="4EEB7E4A">
            <w:pPr>
              <w:spacing w:after="50" w:line="360" w:lineRule="auto"/>
              <w:ind w:right="-10"/>
              <w:jc w:val="center"/>
              <w:rPr>
                <w:rFonts w:ascii="宋体" w:hAnsi="宋体" w:eastAsia="宋体"/>
                <w:sz w:val="24"/>
                <w:szCs w:val="28"/>
              </w:rPr>
            </w:pPr>
            <w:r>
              <w:rPr>
                <w:rFonts w:hint="eastAsia" w:ascii="宋体" w:hAnsi="宋体" w:eastAsia="宋体"/>
                <w:sz w:val="24"/>
                <w:szCs w:val="18"/>
              </w:rPr>
              <w:t>供应商</w:t>
            </w:r>
            <w:r>
              <w:rPr>
                <w:rFonts w:hint="eastAsia" w:ascii="宋体" w:hAnsi="宋体" w:eastAsia="宋体" w:cs="宋体"/>
                <w:sz w:val="24"/>
                <w:szCs w:val="24"/>
              </w:rPr>
              <w:t>信用记录</w:t>
            </w:r>
          </w:p>
        </w:tc>
        <w:tc>
          <w:tcPr>
            <w:tcW w:w="2600" w:type="pct"/>
            <w:tcBorders>
              <w:bottom w:val="single" w:color="auto" w:sz="4" w:space="0"/>
            </w:tcBorders>
            <w:vAlign w:val="center"/>
          </w:tcPr>
          <w:p w14:paraId="20EC881D">
            <w:pPr>
              <w:spacing w:after="50" w:line="360" w:lineRule="auto"/>
              <w:ind w:right="-10"/>
              <w:jc w:val="left"/>
            </w:pPr>
            <w:r>
              <w:rPr>
                <w:rFonts w:hint="eastAsia" w:ascii="宋体" w:hAnsi="宋体" w:eastAsia="宋体" w:cs="宋体"/>
                <w:sz w:val="24"/>
                <w:szCs w:val="24"/>
              </w:rPr>
              <w:t>供应商</w:t>
            </w:r>
            <w:r>
              <w:rPr>
                <w:rFonts w:hint="eastAsia" w:ascii="宋体" w:hAnsi="宋体" w:eastAsia="宋体" w:cs="宋体"/>
                <w:sz w:val="24"/>
                <w:szCs w:val="24"/>
                <w:lang w:val="zh-CN"/>
              </w:rPr>
              <w:t>不得存在</w:t>
            </w:r>
            <w:r>
              <w:rPr>
                <w:rFonts w:hint="eastAsia" w:ascii="宋体" w:hAnsi="宋体" w:eastAsia="宋体" w:cs="宋体"/>
                <w:sz w:val="24"/>
                <w:szCs w:val="24"/>
              </w:rPr>
              <w:t>供应商</w:t>
            </w:r>
            <w:r>
              <w:rPr>
                <w:rFonts w:hint="eastAsia" w:ascii="宋体" w:hAnsi="宋体" w:eastAsia="宋体" w:cs="宋体"/>
                <w:sz w:val="24"/>
                <w:szCs w:val="24"/>
                <w:lang w:val="zh-CN"/>
              </w:rPr>
              <w:t>须知正文第1</w:t>
            </w:r>
            <w:r>
              <w:rPr>
                <w:rFonts w:hint="eastAsia" w:ascii="宋体" w:hAnsi="宋体" w:eastAsia="宋体" w:cs="宋体"/>
                <w:sz w:val="24"/>
                <w:szCs w:val="24"/>
              </w:rPr>
              <w:t>4</w:t>
            </w:r>
            <w:r>
              <w:rPr>
                <w:rFonts w:hint="eastAsia" w:ascii="宋体" w:hAnsi="宋体" w:eastAsia="宋体" w:cs="宋体"/>
                <w:sz w:val="24"/>
                <w:szCs w:val="24"/>
                <w:lang w:val="zh-CN"/>
              </w:rPr>
              <w:t>.</w:t>
            </w:r>
            <w:r>
              <w:rPr>
                <w:rFonts w:hint="eastAsia" w:ascii="宋体" w:hAnsi="宋体" w:eastAsia="宋体" w:cs="宋体"/>
                <w:sz w:val="24"/>
                <w:szCs w:val="24"/>
              </w:rPr>
              <w:t>3条中</w:t>
            </w:r>
            <w:r>
              <w:rPr>
                <w:rFonts w:hint="eastAsia" w:ascii="宋体" w:hAnsi="宋体" w:eastAsia="宋体"/>
                <w:sz w:val="24"/>
                <w:szCs w:val="28"/>
              </w:rPr>
              <w:t>的</w:t>
            </w:r>
            <w:r>
              <w:rPr>
                <w:rFonts w:hint="eastAsia" w:ascii="宋体" w:hAnsi="宋体" w:eastAsia="宋体"/>
                <w:sz w:val="24"/>
                <w:szCs w:val="18"/>
              </w:rPr>
              <w:t>不良信用记录情形</w:t>
            </w:r>
          </w:p>
        </w:tc>
        <w:tc>
          <w:tcPr>
            <w:tcW w:w="1083" w:type="pct"/>
            <w:tcBorders>
              <w:bottom w:val="single" w:color="auto" w:sz="4" w:space="0"/>
            </w:tcBorders>
            <w:vAlign w:val="center"/>
          </w:tcPr>
          <w:p w14:paraId="0C3E226B">
            <w:pPr>
              <w:spacing w:line="360" w:lineRule="auto"/>
              <w:jc w:val="left"/>
            </w:pPr>
            <w:r>
              <w:rPr>
                <w:rFonts w:hint="eastAsia" w:ascii="宋体" w:hAnsi="宋体" w:eastAsia="宋体" w:cs="宋体"/>
                <w:sz w:val="24"/>
                <w:szCs w:val="24"/>
              </w:rPr>
              <w:t>无须供应商提供，由采购人或采购代理机构查询。</w:t>
            </w:r>
          </w:p>
        </w:tc>
      </w:tr>
      <w:tr w14:paraId="3DE12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0E409A54">
            <w:pPr>
              <w:adjustRightInd w:val="0"/>
              <w:snapToGrid w:val="0"/>
              <w:spacing w:line="360" w:lineRule="auto"/>
              <w:ind w:right="-10"/>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942" w:type="pct"/>
            <w:vAlign w:val="center"/>
          </w:tcPr>
          <w:p w14:paraId="613F16E4">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磋商响应函</w:t>
            </w:r>
          </w:p>
        </w:tc>
        <w:tc>
          <w:tcPr>
            <w:tcW w:w="2600" w:type="pct"/>
            <w:vAlign w:val="center"/>
          </w:tcPr>
          <w:p w14:paraId="6ACADCF4">
            <w:pPr>
              <w:spacing w:after="50" w:line="360" w:lineRule="auto"/>
              <w:ind w:right="-10"/>
              <w:jc w:val="center"/>
              <w:rPr>
                <w:rFonts w:asciiTheme="minorEastAsia" w:hAnsiTheme="minorEastAsia" w:eastAsiaTheme="minorEastAsia"/>
                <w:sz w:val="24"/>
                <w:szCs w:val="28"/>
              </w:rPr>
            </w:pPr>
            <w:r>
              <w:rPr>
                <w:rFonts w:hint="eastAsia" w:asciiTheme="minorEastAsia" w:hAnsiTheme="minorEastAsia" w:eastAsiaTheme="minorEastAsia"/>
                <w:sz w:val="24"/>
                <w:szCs w:val="28"/>
              </w:rPr>
              <w:t>格式、填写要求符合磋商文件规定并加盖供应商电子签章</w:t>
            </w:r>
          </w:p>
        </w:tc>
        <w:tc>
          <w:tcPr>
            <w:tcW w:w="1083" w:type="pct"/>
            <w:vAlign w:val="center"/>
          </w:tcPr>
          <w:p w14:paraId="42EDB8CA">
            <w:pPr>
              <w:adjustRightInd w:val="0"/>
              <w:snapToGrid w:val="0"/>
              <w:spacing w:line="360" w:lineRule="auto"/>
              <w:ind w:right="-10"/>
              <w:jc w:val="center"/>
              <w:rPr>
                <w:rFonts w:asciiTheme="minorEastAsia" w:hAnsiTheme="minorEastAsia" w:eastAsiaTheme="minorEastAsia"/>
                <w:sz w:val="24"/>
              </w:rPr>
            </w:pPr>
            <w:r>
              <w:rPr>
                <w:rFonts w:hint="eastAsia" w:ascii="宋体" w:hAnsi="宋体" w:eastAsia="宋体"/>
                <w:sz w:val="24"/>
              </w:rPr>
              <w:t>详见第六章响应文件格式。</w:t>
            </w:r>
          </w:p>
        </w:tc>
      </w:tr>
      <w:tr w14:paraId="5C8B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42674665">
            <w:pPr>
              <w:adjustRightInd w:val="0"/>
              <w:snapToGrid w:val="0"/>
              <w:spacing w:line="360" w:lineRule="auto"/>
              <w:ind w:right="-10"/>
              <w:jc w:val="center"/>
              <w:rPr>
                <w:rFonts w:ascii="宋体" w:hAnsi="宋体" w:eastAsia="宋体"/>
                <w:sz w:val="24"/>
              </w:rPr>
            </w:pPr>
            <w:r>
              <w:rPr>
                <w:rFonts w:hint="eastAsia" w:asciiTheme="minorEastAsia" w:hAnsiTheme="minorEastAsia" w:eastAsiaTheme="minorEastAsia"/>
                <w:sz w:val="24"/>
              </w:rPr>
              <w:t>5</w:t>
            </w:r>
          </w:p>
        </w:tc>
        <w:tc>
          <w:tcPr>
            <w:tcW w:w="942" w:type="pct"/>
            <w:vAlign w:val="center"/>
          </w:tcPr>
          <w:p w14:paraId="6EA87AEC">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授权书</w:t>
            </w:r>
          </w:p>
        </w:tc>
        <w:tc>
          <w:tcPr>
            <w:tcW w:w="2600" w:type="pct"/>
            <w:vAlign w:val="center"/>
          </w:tcPr>
          <w:p w14:paraId="0DBAB809">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格式、填写要求符合</w:t>
            </w:r>
            <w:r>
              <w:rPr>
                <w:rFonts w:hint="eastAsia" w:ascii="宋体" w:hAnsi="宋体" w:eastAsia="宋体" w:cs="宋体"/>
                <w:spacing w:val="10"/>
                <w:sz w:val="24"/>
                <w:szCs w:val="24"/>
              </w:rPr>
              <w:t>磋商</w:t>
            </w:r>
            <w:r>
              <w:rPr>
                <w:rFonts w:hint="eastAsia" w:asciiTheme="minorEastAsia" w:hAnsiTheme="minorEastAsia" w:eastAsiaTheme="minorEastAsia"/>
                <w:sz w:val="24"/>
                <w:szCs w:val="28"/>
              </w:rPr>
              <w:t>文件规定并加盖</w:t>
            </w:r>
            <w:r>
              <w:rPr>
                <w:rFonts w:hint="eastAsia" w:asciiTheme="minorEastAsia" w:hAnsiTheme="minorEastAsia" w:eastAsiaTheme="minorEastAsia"/>
                <w:sz w:val="24"/>
              </w:rPr>
              <w:t>供应商</w:t>
            </w:r>
            <w:r>
              <w:rPr>
                <w:rFonts w:hint="eastAsia" w:asciiTheme="minorEastAsia" w:hAnsiTheme="minorEastAsia" w:eastAsiaTheme="minorEastAsia"/>
                <w:sz w:val="24"/>
                <w:szCs w:val="28"/>
              </w:rPr>
              <w:t>电子签章</w:t>
            </w:r>
          </w:p>
        </w:tc>
        <w:tc>
          <w:tcPr>
            <w:tcW w:w="1083" w:type="pct"/>
            <w:vAlign w:val="center"/>
          </w:tcPr>
          <w:p w14:paraId="76CC4D51">
            <w:pPr>
              <w:adjustRightInd w:val="0"/>
              <w:snapToGrid w:val="0"/>
              <w:spacing w:line="360" w:lineRule="auto"/>
              <w:ind w:right="-10"/>
              <w:jc w:val="center"/>
              <w:rPr>
                <w:rFonts w:ascii="宋体" w:hAnsi="宋体" w:eastAsia="宋体" w:cs="宋体"/>
                <w:sz w:val="24"/>
                <w:szCs w:val="24"/>
              </w:rPr>
            </w:pPr>
            <w:r>
              <w:rPr>
                <w:rFonts w:hint="eastAsia" w:asciiTheme="minorEastAsia" w:hAnsiTheme="minorEastAsia" w:eastAsiaTheme="minorEastAsia"/>
                <w:sz w:val="24"/>
              </w:rPr>
              <w:t>法定代表人参加磋商的无需此件，提供身份证明即可。详见第六章响应文件格式。</w:t>
            </w:r>
          </w:p>
        </w:tc>
      </w:tr>
      <w:tr w14:paraId="2BDB6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59FF3134">
            <w:pPr>
              <w:adjustRightInd w:val="0"/>
              <w:snapToGrid w:val="0"/>
              <w:spacing w:line="360" w:lineRule="auto"/>
              <w:ind w:right="-10"/>
              <w:jc w:val="center"/>
              <w:rPr>
                <w:rFonts w:ascii="宋体" w:hAnsi="宋体" w:eastAsia="宋体"/>
                <w:sz w:val="24"/>
              </w:rPr>
            </w:pPr>
            <w:r>
              <w:rPr>
                <w:rFonts w:hint="eastAsia" w:asciiTheme="minorEastAsia" w:hAnsiTheme="minorEastAsia" w:eastAsiaTheme="minorEastAsia"/>
                <w:sz w:val="24"/>
              </w:rPr>
              <w:t>6</w:t>
            </w:r>
          </w:p>
        </w:tc>
        <w:tc>
          <w:tcPr>
            <w:tcW w:w="942" w:type="pct"/>
            <w:vAlign w:val="center"/>
          </w:tcPr>
          <w:p w14:paraId="7BFC5343">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磋商报价</w:t>
            </w:r>
          </w:p>
        </w:tc>
        <w:tc>
          <w:tcPr>
            <w:tcW w:w="2600" w:type="pct"/>
            <w:vAlign w:val="center"/>
          </w:tcPr>
          <w:p w14:paraId="7C228193">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符合</w:t>
            </w:r>
            <w:r>
              <w:rPr>
                <w:rFonts w:hint="eastAsia" w:ascii="宋体" w:hAnsi="宋体" w:eastAsia="宋体" w:cs="宋体"/>
                <w:spacing w:val="10"/>
                <w:sz w:val="24"/>
                <w:szCs w:val="24"/>
              </w:rPr>
              <w:t>磋商</w:t>
            </w:r>
            <w:r>
              <w:rPr>
                <w:rFonts w:hint="eastAsia" w:asciiTheme="minorEastAsia" w:hAnsiTheme="minorEastAsia" w:eastAsiaTheme="minorEastAsia"/>
                <w:sz w:val="24"/>
              </w:rPr>
              <w:t>文件供应商须知正文第9条要求</w:t>
            </w:r>
          </w:p>
        </w:tc>
        <w:tc>
          <w:tcPr>
            <w:tcW w:w="1083" w:type="pct"/>
            <w:vAlign w:val="center"/>
          </w:tcPr>
          <w:p w14:paraId="3D00BD39">
            <w:pPr>
              <w:adjustRightInd w:val="0"/>
              <w:snapToGrid w:val="0"/>
              <w:spacing w:line="360" w:lineRule="auto"/>
              <w:ind w:right="-10"/>
              <w:jc w:val="center"/>
              <w:rPr>
                <w:rFonts w:ascii="宋体" w:hAnsi="宋体" w:eastAsia="宋体" w:cs="宋体"/>
                <w:sz w:val="24"/>
                <w:szCs w:val="24"/>
              </w:rPr>
            </w:pPr>
            <w:r>
              <w:rPr>
                <w:rFonts w:hint="eastAsia" w:asciiTheme="minorEastAsia" w:hAnsiTheme="minorEastAsia" w:eastAsiaTheme="minorEastAsia"/>
                <w:sz w:val="24"/>
              </w:rPr>
              <w:t>详见第六章响应文件格式。</w:t>
            </w:r>
          </w:p>
        </w:tc>
      </w:tr>
      <w:tr w14:paraId="1A2FD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754A285D">
            <w:pPr>
              <w:adjustRightInd w:val="0"/>
              <w:snapToGrid w:val="0"/>
              <w:spacing w:line="360" w:lineRule="auto"/>
              <w:ind w:right="-10"/>
              <w:jc w:val="center"/>
              <w:rPr>
                <w:rFonts w:ascii="宋体" w:hAnsi="宋体" w:eastAsia="宋体"/>
                <w:sz w:val="24"/>
              </w:rPr>
            </w:pPr>
            <w:r>
              <w:rPr>
                <w:rFonts w:hint="eastAsia" w:asciiTheme="minorEastAsia" w:hAnsiTheme="minorEastAsia" w:eastAsiaTheme="minorEastAsia"/>
                <w:sz w:val="24"/>
              </w:rPr>
              <w:t>7</w:t>
            </w:r>
          </w:p>
        </w:tc>
        <w:tc>
          <w:tcPr>
            <w:tcW w:w="942" w:type="pct"/>
            <w:vAlign w:val="center"/>
          </w:tcPr>
          <w:p w14:paraId="03CA1FB5">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商务响应情况</w:t>
            </w:r>
          </w:p>
        </w:tc>
        <w:tc>
          <w:tcPr>
            <w:tcW w:w="2600" w:type="pct"/>
            <w:vAlign w:val="center"/>
          </w:tcPr>
          <w:p w14:paraId="77933AD9">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符合</w:t>
            </w:r>
            <w:r>
              <w:rPr>
                <w:rFonts w:hint="eastAsia" w:ascii="宋体" w:hAnsi="宋体" w:eastAsia="宋体" w:cs="宋体"/>
                <w:spacing w:val="10"/>
                <w:sz w:val="24"/>
                <w:szCs w:val="24"/>
              </w:rPr>
              <w:t>磋商</w:t>
            </w:r>
            <w:r>
              <w:rPr>
                <w:rFonts w:hint="eastAsia" w:asciiTheme="minorEastAsia" w:hAnsiTheme="minorEastAsia" w:eastAsiaTheme="minorEastAsia"/>
                <w:sz w:val="24"/>
                <w:szCs w:val="28"/>
              </w:rPr>
              <w:t>文件采购需求中对付款方式、服务地点、服务期限等实质性要求</w:t>
            </w:r>
          </w:p>
        </w:tc>
        <w:tc>
          <w:tcPr>
            <w:tcW w:w="1083" w:type="pct"/>
            <w:vAlign w:val="center"/>
          </w:tcPr>
          <w:p w14:paraId="139EF961">
            <w:pPr>
              <w:adjustRightInd w:val="0"/>
              <w:snapToGrid w:val="0"/>
              <w:spacing w:line="360" w:lineRule="auto"/>
              <w:ind w:right="-10"/>
              <w:jc w:val="center"/>
              <w:rPr>
                <w:rFonts w:ascii="宋体" w:hAnsi="宋体" w:eastAsia="宋体" w:cs="宋体"/>
                <w:sz w:val="24"/>
                <w:szCs w:val="24"/>
              </w:rPr>
            </w:pPr>
            <w:r>
              <w:rPr>
                <w:rFonts w:hint="eastAsia" w:asciiTheme="minorEastAsia" w:hAnsiTheme="minorEastAsia" w:eastAsiaTheme="minorEastAsia"/>
                <w:sz w:val="24"/>
              </w:rPr>
              <w:t>详见第六章响应文件格式。</w:t>
            </w:r>
          </w:p>
        </w:tc>
      </w:tr>
      <w:tr w14:paraId="7A8C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63BCEF08">
            <w:pPr>
              <w:adjustRightInd w:val="0"/>
              <w:snapToGrid w:val="0"/>
              <w:spacing w:line="360" w:lineRule="auto"/>
              <w:ind w:right="-10"/>
              <w:jc w:val="center"/>
              <w:rPr>
                <w:rFonts w:ascii="宋体" w:hAnsi="宋体" w:eastAsia="宋体"/>
                <w:sz w:val="24"/>
              </w:rPr>
            </w:pPr>
            <w:r>
              <w:rPr>
                <w:rFonts w:hint="eastAsia" w:asciiTheme="minorEastAsia" w:hAnsiTheme="minorEastAsia" w:eastAsiaTheme="minorEastAsia"/>
                <w:sz w:val="24"/>
              </w:rPr>
              <w:t>8</w:t>
            </w:r>
          </w:p>
        </w:tc>
        <w:tc>
          <w:tcPr>
            <w:tcW w:w="942" w:type="pct"/>
            <w:vAlign w:val="center"/>
          </w:tcPr>
          <w:p w14:paraId="2C2AEC54">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其他要求</w:t>
            </w:r>
          </w:p>
        </w:tc>
        <w:tc>
          <w:tcPr>
            <w:tcW w:w="2600" w:type="pct"/>
            <w:vAlign w:val="center"/>
          </w:tcPr>
          <w:p w14:paraId="7F9D5A59">
            <w:pPr>
              <w:spacing w:after="50" w:line="360" w:lineRule="auto"/>
              <w:ind w:right="-10"/>
              <w:jc w:val="center"/>
              <w:rPr>
                <w:rFonts w:ascii="宋体" w:hAnsi="宋体" w:eastAsia="宋体" w:cs="宋体"/>
                <w:spacing w:val="10"/>
                <w:sz w:val="24"/>
                <w:szCs w:val="24"/>
              </w:rPr>
            </w:pPr>
            <w:r>
              <w:rPr>
                <w:rFonts w:hint="eastAsia" w:asciiTheme="minorEastAsia" w:hAnsiTheme="minorEastAsia" w:eastAsiaTheme="minorEastAsia"/>
                <w:sz w:val="24"/>
                <w:szCs w:val="28"/>
              </w:rPr>
              <w:t>符合法律、行政法规规定的其他条件或磋商文件列明的其他实质性要求</w:t>
            </w:r>
          </w:p>
        </w:tc>
        <w:tc>
          <w:tcPr>
            <w:tcW w:w="1083" w:type="pct"/>
            <w:vAlign w:val="center"/>
          </w:tcPr>
          <w:p w14:paraId="28F2CCE5">
            <w:pPr>
              <w:adjustRightInd w:val="0"/>
              <w:snapToGrid w:val="0"/>
              <w:spacing w:line="360" w:lineRule="auto"/>
              <w:ind w:right="-10"/>
              <w:jc w:val="center"/>
              <w:rPr>
                <w:rFonts w:ascii="宋体" w:hAnsi="宋体" w:eastAsia="宋体" w:cs="宋体"/>
                <w:sz w:val="24"/>
                <w:szCs w:val="24"/>
              </w:rPr>
            </w:pPr>
          </w:p>
        </w:tc>
      </w:tr>
    </w:tbl>
    <w:p w14:paraId="31407098">
      <w:pPr>
        <w:spacing w:line="360" w:lineRule="auto"/>
        <w:ind w:firstLine="435"/>
        <w:rPr>
          <w:rFonts w:asciiTheme="minorEastAsia" w:hAnsiTheme="minorEastAsia" w:eastAsiaTheme="minorEastAsia"/>
          <w:sz w:val="24"/>
        </w:rPr>
      </w:pPr>
      <w:r>
        <w:rPr>
          <w:rFonts w:hint="eastAsia" w:asciiTheme="minorEastAsia" w:hAnsiTheme="minorEastAsia" w:eastAsiaTheme="minorEastAsia"/>
          <w:b/>
          <w:bCs/>
          <w:sz w:val="24"/>
        </w:rPr>
        <w:t>初审指标通过标准：</w:t>
      </w:r>
      <w:r>
        <w:rPr>
          <w:rFonts w:hint="eastAsia" w:asciiTheme="minorEastAsia" w:hAnsiTheme="minorEastAsia" w:eastAsiaTheme="minorEastAsia"/>
          <w:sz w:val="24"/>
        </w:rPr>
        <w:t>供应商必须通过初审表中的全部评审指标。</w:t>
      </w:r>
    </w:p>
    <w:p w14:paraId="3BE9ECD1">
      <w:pPr>
        <w:spacing w:line="360" w:lineRule="auto"/>
        <w:ind w:firstLine="435"/>
        <w:outlineLvl w:val="2"/>
        <w:rPr>
          <w:rFonts w:asciiTheme="minorEastAsia" w:hAnsiTheme="minorEastAsia" w:eastAsiaTheme="minorEastAsia"/>
          <w:sz w:val="24"/>
        </w:rPr>
      </w:pPr>
      <w:r>
        <w:rPr>
          <w:rFonts w:hint="eastAsia" w:asciiTheme="minorEastAsia" w:hAnsiTheme="minorEastAsia" w:eastAsiaTheme="minorEastAsia"/>
          <w:sz w:val="24"/>
        </w:rPr>
        <w:t>2.2异常低价响应审查</w:t>
      </w:r>
    </w:p>
    <w:tbl>
      <w:tblPr>
        <w:tblStyle w:val="20"/>
        <w:tblW w:w="525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260"/>
      </w:tblGrid>
      <w:tr w14:paraId="54301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0" w:hRule="atLeast"/>
          <w:jc w:val="center"/>
        </w:trPr>
        <w:tc>
          <w:tcPr>
            <w:tcW w:w="8954" w:type="dxa"/>
            <w:gridSpan w:val="4"/>
            <w:tcBorders>
              <w:bottom w:val="single" w:color="auto" w:sz="4" w:space="0"/>
            </w:tcBorders>
            <w:vAlign w:val="center"/>
          </w:tcPr>
          <w:p w14:paraId="506C51D1">
            <w:pPr>
              <w:adjustRightInd w:val="0"/>
              <w:snapToGrid w:val="0"/>
              <w:spacing w:line="360" w:lineRule="auto"/>
              <w:ind w:right="-10"/>
              <w:jc w:val="center"/>
              <w:rPr>
                <w:rFonts w:ascii="宋体" w:hAnsi="宋体" w:eastAsia="宋体"/>
                <w:sz w:val="24"/>
              </w:rPr>
            </w:pPr>
            <w:r>
              <w:rPr>
                <w:rFonts w:hint="eastAsia" w:ascii="宋体" w:hAnsi="宋体" w:eastAsia="宋体" w:cs="Times New Roman"/>
                <w:b/>
                <w:bCs/>
                <w:sz w:val="24"/>
              </w:rPr>
              <w:t>异常低价响应审查表</w:t>
            </w:r>
          </w:p>
        </w:tc>
      </w:tr>
      <w:tr w14:paraId="5B791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1DB28725">
            <w:pPr>
              <w:spacing w:line="360" w:lineRule="auto"/>
              <w:jc w:val="center"/>
              <w:rPr>
                <w:rFonts w:ascii="宋体" w:hAnsi="宋体" w:eastAsia="宋体"/>
                <w:sz w:val="24"/>
              </w:rPr>
            </w:pPr>
            <w:r>
              <w:rPr>
                <w:rFonts w:hint="eastAsia" w:ascii="宋体" w:hAnsi="宋体" w:eastAsia="宋体" w:cs="Times New Roman"/>
                <w:sz w:val="24"/>
              </w:rPr>
              <w:t>序号</w:t>
            </w:r>
          </w:p>
        </w:tc>
        <w:tc>
          <w:tcPr>
            <w:tcW w:w="1450" w:type="dxa"/>
            <w:tcBorders>
              <w:bottom w:val="single" w:color="auto" w:sz="4" w:space="0"/>
            </w:tcBorders>
            <w:vAlign w:val="center"/>
          </w:tcPr>
          <w:p w14:paraId="73EF01E8">
            <w:pPr>
              <w:spacing w:line="360" w:lineRule="auto"/>
              <w:ind w:firstLine="240" w:firstLineChars="100"/>
              <w:jc w:val="center"/>
              <w:rPr>
                <w:rFonts w:ascii="宋体" w:hAnsi="宋体" w:eastAsia="宋体"/>
                <w:szCs w:val="24"/>
              </w:rPr>
            </w:pPr>
            <w:r>
              <w:rPr>
                <w:rFonts w:hint="eastAsia" w:ascii="宋体" w:hAnsi="宋体" w:eastAsia="宋体" w:cs="Times New Roman"/>
                <w:sz w:val="24"/>
              </w:rPr>
              <w:t>评审指标</w:t>
            </w:r>
          </w:p>
        </w:tc>
        <w:tc>
          <w:tcPr>
            <w:tcW w:w="4439" w:type="dxa"/>
            <w:tcBorders>
              <w:bottom w:val="single" w:color="auto" w:sz="4" w:space="0"/>
            </w:tcBorders>
            <w:vAlign w:val="center"/>
          </w:tcPr>
          <w:p w14:paraId="05FD1E9B">
            <w:pPr>
              <w:spacing w:line="360" w:lineRule="auto"/>
              <w:ind w:firstLine="240" w:firstLineChars="100"/>
              <w:jc w:val="center"/>
              <w:rPr>
                <w:rFonts w:ascii="宋体" w:hAnsi="宋体" w:eastAsia="宋体"/>
                <w:sz w:val="24"/>
              </w:rPr>
            </w:pPr>
            <w:r>
              <w:rPr>
                <w:rFonts w:hint="eastAsia" w:ascii="宋体" w:hAnsi="宋体" w:eastAsia="宋体" w:cs="Times New Roman"/>
                <w:sz w:val="24"/>
              </w:rPr>
              <w:t>评审标准</w:t>
            </w:r>
          </w:p>
        </w:tc>
        <w:tc>
          <w:tcPr>
            <w:tcW w:w="2260" w:type="dxa"/>
            <w:tcBorders>
              <w:bottom w:val="single" w:color="auto" w:sz="4" w:space="0"/>
            </w:tcBorders>
            <w:vAlign w:val="center"/>
          </w:tcPr>
          <w:p w14:paraId="26F8F05A">
            <w:pPr>
              <w:spacing w:line="360" w:lineRule="auto"/>
              <w:jc w:val="center"/>
              <w:rPr>
                <w:rFonts w:ascii="宋体" w:hAnsi="宋体" w:eastAsia="宋体"/>
                <w:sz w:val="24"/>
              </w:rPr>
            </w:pPr>
            <w:r>
              <w:rPr>
                <w:rFonts w:hint="eastAsia" w:ascii="宋体" w:hAnsi="宋体" w:eastAsia="宋体" w:cs="Times New Roman"/>
                <w:sz w:val="24"/>
              </w:rPr>
              <w:t>格式及材料要求</w:t>
            </w:r>
          </w:p>
        </w:tc>
      </w:tr>
      <w:tr w14:paraId="6D864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6664BB78">
            <w:pPr>
              <w:spacing w:line="360" w:lineRule="auto"/>
              <w:ind w:firstLine="240" w:firstLineChars="100"/>
              <w:rPr>
                <w:rFonts w:ascii="宋体" w:hAnsi="宋体" w:eastAsia="宋体" w:cs="宋体"/>
                <w:sz w:val="24"/>
              </w:rPr>
            </w:pPr>
            <w:r>
              <w:rPr>
                <w:rFonts w:hint="eastAsia" w:ascii="宋体" w:hAnsi="宋体" w:eastAsia="宋体" w:cs="宋体"/>
                <w:sz w:val="24"/>
              </w:rPr>
              <w:t>1</w:t>
            </w:r>
          </w:p>
        </w:tc>
        <w:tc>
          <w:tcPr>
            <w:tcW w:w="1450" w:type="dxa"/>
            <w:tcBorders>
              <w:bottom w:val="single" w:color="auto" w:sz="4" w:space="0"/>
            </w:tcBorders>
            <w:vAlign w:val="center"/>
          </w:tcPr>
          <w:p w14:paraId="5A879532">
            <w:pPr>
              <w:spacing w:line="360" w:lineRule="auto"/>
              <w:rPr>
                <w:rFonts w:ascii="宋体" w:hAnsi="宋体" w:eastAsia="宋体" w:cs="宋体"/>
                <w:sz w:val="24"/>
                <w:szCs w:val="28"/>
              </w:rPr>
            </w:pPr>
            <w:r>
              <w:rPr>
                <w:rFonts w:hint="eastAsia" w:ascii="宋体" w:hAnsi="宋体" w:eastAsia="宋体" w:cs="宋体"/>
                <w:sz w:val="24"/>
              </w:rPr>
              <w:t>异常低价响应审查</w:t>
            </w:r>
          </w:p>
        </w:tc>
        <w:tc>
          <w:tcPr>
            <w:tcW w:w="4439" w:type="dxa"/>
            <w:tcBorders>
              <w:bottom w:val="single" w:color="auto" w:sz="4" w:space="0"/>
            </w:tcBorders>
            <w:vAlign w:val="center"/>
          </w:tcPr>
          <w:p w14:paraId="48E28A81">
            <w:pPr>
              <w:pStyle w:val="8"/>
              <w:spacing w:line="360" w:lineRule="auto"/>
              <w:rPr>
                <w:rFonts w:ascii="宋体" w:hAnsi="宋体" w:eastAsia="宋体" w:cs="宋体"/>
                <w:sz w:val="24"/>
                <w:szCs w:val="24"/>
              </w:rPr>
            </w:pPr>
            <w:r>
              <w:rPr>
                <w:rFonts w:hint="eastAsia" w:ascii="宋体" w:hAnsi="宋体" w:eastAsia="宋体" w:cs="宋体"/>
                <w:sz w:val="24"/>
                <w:szCs w:val="24"/>
              </w:rPr>
              <w:t>（1）报价＜全部通过初审供应商响应报价平均值×</w:t>
            </w:r>
            <w:r>
              <w:rPr>
                <w:rFonts w:hint="eastAsia" w:ascii="宋体" w:hAnsi="宋体" w:eastAsia="宋体" w:cs="宋体"/>
                <w:color w:val="FF0000"/>
                <w:sz w:val="24"/>
                <w:szCs w:val="24"/>
                <w:u w:val="single"/>
              </w:rPr>
              <w:t>50%</w:t>
            </w:r>
            <w:r>
              <w:rPr>
                <w:rFonts w:hint="eastAsia" w:ascii="宋体" w:hAnsi="宋体" w:eastAsia="宋体" w:cs="宋体"/>
                <w:sz w:val="24"/>
                <w:szCs w:val="24"/>
              </w:rPr>
              <w:t>；</w:t>
            </w:r>
          </w:p>
          <w:p w14:paraId="326D1D99">
            <w:pPr>
              <w:pStyle w:val="8"/>
              <w:spacing w:line="360" w:lineRule="auto"/>
              <w:rPr>
                <w:rFonts w:ascii="宋体" w:hAnsi="宋体" w:eastAsia="宋体" w:cs="宋体"/>
                <w:sz w:val="24"/>
                <w:szCs w:val="24"/>
              </w:rPr>
            </w:pPr>
            <w:r>
              <w:rPr>
                <w:rFonts w:hint="eastAsia" w:ascii="宋体" w:hAnsi="宋体" w:eastAsia="宋体" w:cs="宋体"/>
                <w:sz w:val="24"/>
                <w:szCs w:val="24"/>
              </w:rPr>
              <w:t>（2）报价＜通过初审的次低报价供应商响应报价×</w:t>
            </w:r>
            <w:r>
              <w:rPr>
                <w:rFonts w:hint="eastAsia" w:ascii="宋体" w:hAnsi="宋体" w:eastAsia="宋体" w:cs="宋体"/>
                <w:color w:val="FF0000"/>
                <w:sz w:val="24"/>
                <w:szCs w:val="24"/>
                <w:u w:val="single"/>
              </w:rPr>
              <w:t>50%</w:t>
            </w:r>
            <w:r>
              <w:rPr>
                <w:rFonts w:hint="eastAsia" w:ascii="宋体" w:hAnsi="宋体" w:eastAsia="宋体" w:cs="宋体"/>
                <w:sz w:val="24"/>
                <w:szCs w:val="24"/>
              </w:rPr>
              <w:t>；</w:t>
            </w:r>
          </w:p>
          <w:p w14:paraId="7CD96952">
            <w:pPr>
              <w:pStyle w:val="8"/>
              <w:spacing w:line="360" w:lineRule="auto"/>
              <w:rPr>
                <w:rFonts w:ascii="宋体" w:hAnsi="宋体" w:eastAsia="宋体" w:cs="宋体"/>
                <w:sz w:val="24"/>
                <w:szCs w:val="24"/>
              </w:rPr>
            </w:pPr>
            <w:r>
              <w:rPr>
                <w:rFonts w:hint="eastAsia" w:ascii="宋体" w:hAnsi="宋体" w:eastAsia="宋体" w:cs="宋体"/>
                <w:sz w:val="24"/>
                <w:szCs w:val="24"/>
              </w:rPr>
              <w:t>（3）报价＜采购项目最高限价（如采购项目未设定最高限价的，以采购项目预算金额作为最高限价）×</w:t>
            </w:r>
            <w:r>
              <w:rPr>
                <w:rFonts w:hint="eastAsia" w:ascii="宋体" w:hAnsi="宋体" w:eastAsia="宋体" w:cs="宋体"/>
                <w:color w:val="FF0000"/>
                <w:sz w:val="24"/>
                <w:szCs w:val="24"/>
                <w:u w:val="single"/>
              </w:rPr>
              <w:t>45%</w:t>
            </w:r>
            <w:r>
              <w:rPr>
                <w:rFonts w:hint="eastAsia" w:ascii="宋体" w:hAnsi="宋体" w:eastAsia="宋体" w:cs="宋体"/>
                <w:sz w:val="24"/>
                <w:szCs w:val="24"/>
              </w:rPr>
              <w:t>；</w:t>
            </w:r>
          </w:p>
          <w:p w14:paraId="2BAF2A24">
            <w:pPr>
              <w:pStyle w:val="8"/>
              <w:spacing w:line="360" w:lineRule="auto"/>
              <w:rPr>
                <w:rFonts w:ascii="宋体" w:hAnsi="宋体" w:eastAsia="宋体" w:cs="宋体"/>
                <w:sz w:val="24"/>
                <w:szCs w:val="24"/>
              </w:rPr>
            </w:pPr>
            <w:r>
              <w:rPr>
                <w:rFonts w:hint="eastAsia" w:ascii="宋体" w:hAnsi="宋体" w:eastAsia="宋体" w:cs="宋体"/>
                <w:sz w:val="24"/>
                <w:szCs w:val="24"/>
              </w:rPr>
              <w:t>（4）磋商小组基于专业判断，认为供应商报价过低，有可能影响产品质量或者不能诚信履约的其他情形。</w:t>
            </w:r>
          </w:p>
          <w:p w14:paraId="07B57AC4">
            <w:pPr>
              <w:pStyle w:val="8"/>
              <w:spacing w:line="360" w:lineRule="auto"/>
              <w:rPr>
                <w:rFonts w:ascii="宋体" w:hAnsi="宋体" w:eastAsia="宋体" w:cs="宋体"/>
                <w:sz w:val="24"/>
                <w:szCs w:val="24"/>
              </w:rPr>
            </w:pPr>
            <w:r>
              <w:rPr>
                <w:rFonts w:hint="eastAsia" w:ascii="宋体" w:hAnsi="宋体" w:eastAsia="宋体" w:cs="宋体"/>
                <w:sz w:val="24"/>
                <w:szCs w:val="24"/>
              </w:rPr>
              <w:t>提醒：</w:t>
            </w:r>
          </w:p>
          <w:p w14:paraId="08D3D107">
            <w:pPr>
              <w:pStyle w:val="8"/>
              <w:spacing w:line="360" w:lineRule="auto"/>
              <w:rPr>
                <w:rFonts w:ascii="宋体" w:hAnsi="宋体" w:eastAsia="宋体" w:cs="宋体"/>
                <w:sz w:val="24"/>
                <w:szCs w:val="24"/>
              </w:rPr>
            </w:pPr>
            <w:r>
              <w:rPr>
                <w:rFonts w:hint="eastAsia" w:ascii="宋体" w:hAnsi="宋体" w:eastAsia="宋体" w:cs="宋体"/>
                <w:sz w:val="24"/>
                <w:szCs w:val="24"/>
              </w:rPr>
              <w:t>（1）上述第（1）项数值计算：涉及总价、单价的精确到“分”并四舍五入，涉及费率的精确到小数点后两位，第三位四舍五入（例：如平均值为123.456元，即为123.46元；如平均值为80.126%，即为80.13%）。</w:t>
            </w:r>
          </w:p>
          <w:p w14:paraId="4CD5F970">
            <w:pPr>
              <w:pStyle w:val="8"/>
              <w:spacing w:line="360" w:lineRule="auto"/>
              <w:rPr>
                <w:rFonts w:ascii="宋体" w:hAnsi="宋体" w:eastAsia="宋体" w:cs="宋体"/>
                <w:sz w:val="24"/>
                <w:szCs w:val="24"/>
              </w:rPr>
            </w:pPr>
            <w:r>
              <w:rPr>
                <w:rFonts w:hint="eastAsia" w:ascii="宋体" w:hAnsi="宋体" w:eastAsia="宋体" w:cs="宋体"/>
                <w:sz w:val="24"/>
                <w:szCs w:val="24"/>
              </w:rPr>
              <w:t>（2）上述第（1）项至第（2）项中的供应商响应报价为最后承诺报价。</w:t>
            </w:r>
          </w:p>
        </w:tc>
        <w:tc>
          <w:tcPr>
            <w:tcW w:w="2260" w:type="dxa"/>
            <w:vAlign w:val="center"/>
          </w:tcPr>
          <w:p w14:paraId="1EA7D29B">
            <w:pPr>
              <w:spacing w:line="360" w:lineRule="auto"/>
              <w:ind w:firstLine="240" w:firstLineChars="100"/>
              <w:rPr>
                <w:rFonts w:ascii="宋体" w:hAnsi="宋体" w:eastAsia="宋体" w:cs="宋体"/>
                <w:sz w:val="24"/>
              </w:rPr>
            </w:pPr>
            <w:r>
              <w:rPr>
                <w:rFonts w:hint="eastAsia" w:ascii="宋体" w:hAnsi="宋体" w:eastAsia="宋体" w:cs="宋体"/>
                <w:sz w:val="24"/>
              </w:rPr>
              <w:t>供应商在评审现场合理的时间内对价格作出解释，提供项目具体成本测算等与报价合理性相关的书面说明及必要的证明材料，包括但不限于原材料成本、人工成本、制造费用等。</w:t>
            </w:r>
          </w:p>
        </w:tc>
      </w:tr>
    </w:tbl>
    <w:p w14:paraId="2E499D16">
      <w:pPr>
        <w:spacing w:line="360" w:lineRule="auto"/>
        <w:rPr>
          <w:rFonts w:ascii="宋体" w:hAnsi="宋体" w:eastAsia="宋体" w:cs="Arial"/>
          <w:sz w:val="24"/>
        </w:rPr>
      </w:pPr>
      <w:r>
        <w:rPr>
          <w:rFonts w:hint="eastAsia" w:ascii="宋体" w:hAnsi="宋体" w:eastAsia="宋体" w:cs="Times New Roman"/>
          <w:sz w:val="24"/>
        </w:rPr>
        <w:t>注：</w:t>
      </w:r>
    </w:p>
    <w:p w14:paraId="20AC5FBE">
      <w:pPr>
        <w:pStyle w:val="8"/>
        <w:spacing w:line="360" w:lineRule="auto"/>
        <w:ind w:firstLine="480" w:firstLineChars="200"/>
        <w:rPr>
          <w:rFonts w:ascii="宋体" w:hAnsi="宋体" w:eastAsia="宋体"/>
          <w:sz w:val="24"/>
        </w:rPr>
      </w:pPr>
      <w:r>
        <w:rPr>
          <w:rFonts w:hint="eastAsia" w:ascii="宋体" w:hAnsi="宋体" w:eastAsia="宋体"/>
          <w:sz w:val="24"/>
        </w:rPr>
        <w:t>根据《关于推进解决政府采购异常低价问题的通知》（财库〔2026〕2号），采购人可以结合具体项目实际情况，提高上述</w:t>
      </w:r>
      <w:r>
        <w:rPr>
          <w:rFonts w:hint="eastAsia" w:ascii="宋体" w:hAnsi="宋体" w:eastAsia="宋体" w:cs="Times New Roman"/>
          <w:sz w:val="24"/>
        </w:rPr>
        <w:t>评审标准</w:t>
      </w:r>
      <w:r>
        <w:rPr>
          <w:rFonts w:hint="eastAsia" w:ascii="宋体" w:hAnsi="宋体" w:eastAsia="宋体"/>
          <w:sz w:val="24"/>
        </w:rPr>
        <w:t>第（1）项至第（3）项中的数值标准，但是最高不得超过65%。</w:t>
      </w:r>
    </w:p>
    <w:p w14:paraId="1F7CF090">
      <w:pPr>
        <w:pStyle w:val="8"/>
        <w:spacing w:line="360" w:lineRule="auto"/>
        <w:ind w:firstLine="480" w:firstLineChars="200"/>
        <w:rPr>
          <w:rFonts w:ascii="宋体" w:hAnsi="宋体" w:eastAsia="宋体"/>
          <w:sz w:val="24"/>
        </w:rPr>
      </w:pPr>
      <w:r>
        <w:rPr>
          <w:rFonts w:hint="eastAsia" w:ascii="宋体" w:hAnsi="宋体" w:eastAsia="宋体"/>
          <w:sz w:val="24"/>
        </w:rPr>
        <w:t>磋商小组启动异常低价响应审查后，属于评审标准中第（1）项至第（4）项情形的，应当要求相关供应商在评审现场合理的时间内（不少于30分钟）对响应价格作出解释，提供项目具体成本测算等与报价合理性相关的书面说明及必要的证明材料，包括但不限于原材料成本、人工成本、制造费用等。其中，属于第（3）项情形，供应商已随响应文件一并提交相关书面说明及必要的证明材料的，在评审现场可不再重复提交。</w:t>
      </w:r>
    </w:p>
    <w:p w14:paraId="7D5A879B">
      <w:pPr>
        <w:pStyle w:val="8"/>
        <w:spacing w:line="360" w:lineRule="auto"/>
        <w:ind w:firstLine="480" w:firstLineChars="200"/>
        <w:rPr>
          <w:rFonts w:ascii="宋体" w:hAnsi="宋体" w:eastAsia="宋体"/>
          <w:sz w:val="24"/>
        </w:rPr>
      </w:pPr>
      <w:r>
        <w:rPr>
          <w:rFonts w:hint="eastAsia" w:ascii="宋体" w:hAnsi="宋体" w:eastAsia="宋体"/>
          <w:sz w:val="24"/>
        </w:rPr>
        <w:t xml:space="preserve">磋商小组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 </w:t>
      </w:r>
    </w:p>
    <w:p w14:paraId="32422D29">
      <w:pPr>
        <w:pStyle w:val="8"/>
        <w:spacing w:line="360" w:lineRule="auto"/>
        <w:ind w:firstLine="480" w:firstLineChars="200"/>
        <w:rPr>
          <w:rFonts w:ascii="宋体" w:hAnsi="宋体" w:eastAsia="宋体"/>
          <w:sz w:val="24"/>
        </w:rPr>
      </w:pPr>
      <w:r>
        <w:rPr>
          <w:rFonts w:hint="eastAsia" w:ascii="宋体" w:hAnsi="宋体" w:eastAsia="宋体"/>
          <w:sz w:val="24"/>
        </w:rPr>
        <w:t>磋商小组借助互联网等渠道查询相关信息的，应当严格遵守评审工作纪律，不得实施影响评审公正的行为。异常低价响应审查的启动原因、审查意见和审查结果应当在评审报告中记录，并随供应商提供的相关书面说明及证明材料，以及磋商小组有关互联网浏览、查询历史一并归档。</w:t>
      </w:r>
    </w:p>
    <w:p w14:paraId="79792630">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2.3综合评分</w:t>
      </w:r>
    </w:p>
    <w:p w14:paraId="141FC40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.1</w:t>
      </w:r>
      <w:r>
        <w:rPr>
          <w:rFonts w:hint="eastAsia" w:asciiTheme="minorEastAsia" w:hAnsiTheme="minorEastAsia" w:eastAsiaTheme="minorEastAsia"/>
          <w:sz w:val="24"/>
        </w:rPr>
        <w:t>磋商小组按照下表对</w:t>
      </w:r>
      <w:r>
        <w:rPr>
          <w:rFonts w:hint="eastAsia" w:ascii="宋体" w:hAnsi="宋体" w:eastAsia="宋体"/>
          <w:sz w:val="24"/>
        </w:rPr>
        <w:t>进入综合评分的所有供应商的</w:t>
      </w:r>
      <w:r>
        <w:rPr>
          <w:rFonts w:hint="eastAsia" w:asciiTheme="minorEastAsia" w:hAnsiTheme="minorEastAsia" w:eastAsiaTheme="minorEastAsia"/>
          <w:sz w:val="24"/>
        </w:rPr>
        <w:t>响应文件进行综合评分。</w:t>
      </w:r>
    </w:p>
    <w:p w14:paraId="0F41D67D">
      <w:pPr>
        <w:spacing w:line="360" w:lineRule="auto"/>
        <w:ind w:firstLine="435"/>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.2</w:t>
      </w:r>
      <w:r>
        <w:rPr>
          <w:rFonts w:hint="eastAsia" w:asciiTheme="minorEastAsia" w:hAnsiTheme="minorEastAsia" w:eastAsiaTheme="minorEastAsia"/>
          <w:sz w:val="24"/>
        </w:rPr>
        <w:t>本项目综合评分满分为1</w:t>
      </w:r>
      <w:r>
        <w:rPr>
          <w:rFonts w:asciiTheme="minorEastAsia" w:hAnsiTheme="minorEastAsia" w:eastAsiaTheme="minorEastAsia"/>
          <w:sz w:val="24"/>
        </w:rPr>
        <w:t>00</w:t>
      </w:r>
      <w:r>
        <w:rPr>
          <w:rFonts w:hint="eastAsia" w:asciiTheme="minorEastAsia" w:hAnsiTheme="minorEastAsia" w:eastAsiaTheme="minorEastAsia"/>
          <w:sz w:val="24"/>
        </w:rPr>
        <w:t>分，其中：技术资信分值占总分值的权重为</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90</w:t>
      </w:r>
      <w:r>
        <w:rPr>
          <w:rFonts w:asciiTheme="minorEastAsia" w:hAnsiTheme="minorEastAsia" w:eastAsiaTheme="minorEastAsia"/>
          <w:sz w:val="24"/>
          <w:u w:val="single"/>
        </w:rPr>
        <w:t xml:space="preserve">  </w:t>
      </w:r>
      <w:r>
        <w:rPr>
          <w:rFonts w:asciiTheme="minorEastAsia" w:hAnsiTheme="minorEastAsia" w:eastAsiaTheme="minorEastAsia"/>
          <w:sz w:val="24"/>
        </w:rPr>
        <w:t>%，价格分值占总分值的权重为</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10</w:t>
      </w:r>
      <w:r>
        <w:rPr>
          <w:rFonts w:asciiTheme="minorEastAsia" w:hAnsiTheme="minorEastAsia" w:eastAsiaTheme="minorEastAsia"/>
          <w:sz w:val="24"/>
          <w:u w:val="single"/>
        </w:rPr>
        <w:t xml:space="preserve">  </w:t>
      </w:r>
      <w:r>
        <w:rPr>
          <w:rFonts w:asciiTheme="minorEastAsia" w:hAnsiTheme="minorEastAsia" w:eastAsiaTheme="minorEastAsia"/>
          <w:sz w:val="24"/>
        </w:rPr>
        <w:t>%。具体评分细则如下：</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16"/>
        <w:gridCol w:w="1679"/>
        <w:gridCol w:w="4520"/>
        <w:gridCol w:w="1507"/>
      </w:tblGrid>
      <w:tr w14:paraId="52140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0" w:type="auto"/>
            <w:tcBorders>
              <w:top w:val="single" w:color="auto" w:sz="4" w:space="0"/>
              <w:left w:val="single" w:color="auto" w:sz="4" w:space="0"/>
              <w:bottom w:val="single" w:color="auto" w:sz="4" w:space="0"/>
              <w:right w:val="single" w:color="auto" w:sz="4" w:space="0"/>
            </w:tcBorders>
            <w:vAlign w:val="center"/>
          </w:tcPr>
          <w:p w14:paraId="0C88DDC2">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类别</w:t>
            </w:r>
          </w:p>
        </w:tc>
        <w:tc>
          <w:tcPr>
            <w:tcW w:w="1546" w:type="dxa"/>
            <w:tcBorders>
              <w:top w:val="single" w:color="auto" w:sz="4" w:space="0"/>
              <w:left w:val="single" w:color="auto" w:sz="4" w:space="0"/>
              <w:bottom w:val="single" w:color="auto" w:sz="4" w:space="0"/>
              <w:right w:val="single" w:color="auto" w:sz="4" w:space="0"/>
            </w:tcBorders>
            <w:vAlign w:val="center"/>
          </w:tcPr>
          <w:p w14:paraId="591443F0">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评分内容</w:t>
            </w:r>
          </w:p>
        </w:tc>
        <w:tc>
          <w:tcPr>
            <w:tcW w:w="4856" w:type="dxa"/>
            <w:tcBorders>
              <w:top w:val="single" w:color="auto" w:sz="4" w:space="0"/>
              <w:left w:val="single" w:color="auto" w:sz="4" w:space="0"/>
              <w:bottom w:val="single" w:color="auto" w:sz="4" w:space="0"/>
              <w:right w:val="single" w:color="auto" w:sz="4" w:space="0"/>
            </w:tcBorders>
            <w:vAlign w:val="center"/>
          </w:tcPr>
          <w:p w14:paraId="1634F259">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评分标准</w:t>
            </w:r>
          </w:p>
        </w:tc>
        <w:tc>
          <w:tcPr>
            <w:tcW w:w="1304" w:type="dxa"/>
            <w:tcBorders>
              <w:top w:val="single" w:color="auto" w:sz="4" w:space="0"/>
              <w:left w:val="single" w:color="auto" w:sz="4" w:space="0"/>
              <w:bottom w:val="single" w:color="auto" w:sz="4" w:space="0"/>
              <w:right w:val="single" w:color="auto" w:sz="4" w:space="0"/>
            </w:tcBorders>
            <w:vAlign w:val="center"/>
          </w:tcPr>
          <w:p w14:paraId="358E9457">
            <w:pPr>
              <w:spacing w:line="360" w:lineRule="auto"/>
              <w:jc w:val="center"/>
              <w:rPr>
                <w:rFonts w:ascii="宋体" w:hAnsi="宋体" w:eastAsia="宋体" w:cs="宋体"/>
                <w:b/>
                <w:bCs/>
                <w:sz w:val="24"/>
                <w:szCs w:val="24"/>
              </w:rPr>
            </w:pPr>
            <w:r>
              <w:rPr>
                <w:rFonts w:hint="eastAsia" w:ascii="宋体" w:hAnsi="宋体" w:eastAsia="宋体" w:cs="宋体"/>
                <w:b/>
                <w:bCs/>
                <w:sz w:val="24"/>
                <w:szCs w:val="24"/>
              </w:rPr>
              <w:t>分值范围</w:t>
            </w:r>
          </w:p>
        </w:tc>
      </w:tr>
      <w:tr w14:paraId="78C0C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jc w:val="center"/>
        </w:trPr>
        <w:tc>
          <w:tcPr>
            <w:tcW w:w="0" w:type="auto"/>
            <w:vMerge w:val="restart"/>
            <w:tcBorders>
              <w:top w:val="single" w:color="auto" w:sz="4" w:space="0"/>
              <w:left w:val="single" w:color="auto" w:sz="4" w:space="0"/>
              <w:right w:val="single" w:color="auto" w:sz="4" w:space="0"/>
            </w:tcBorders>
            <w:vAlign w:val="center"/>
          </w:tcPr>
          <w:p w14:paraId="7440FAA9">
            <w:pPr>
              <w:spacing w:line="360" w:lineRule="auto"/>
              <w:jc w:val="center"/>
              <w:rPr>
                <w:rFonts w:ascii="宋体" w:hAnsi="宋体" w:eastAsia="宋体" w:cs="宋体"/>
                <w:sz w:val="24"/>
                <w:szCs w:val="24"/>
              </w:rPr>
            </w:pPr>
            <w:r>
              <w:rPr>
                <w:rFonts w:hint="eastAsia" w:ascii="宋体" w:hAnsi="宋体" w:eastAsia="宋体" w:cs="宋体"/>
                <w:sz w:val="24"/>
                <w:szCs w:val="24"/>
              </w:rPr>
              <w:t>技术资信分</w:t>
            </w:r>
          </w:p>
          <w:p w14:paraId="7C7E3EBA">
            <w:pPr>
              <w:spacing w:line="36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90</w:t>
            </w:r>
            <w:r>
              <w:rPr>
                <w:rFonts w:hint="eastAsia" w:ascii="宋体" w:hAnsi="宋体" w:eastAsia="宋体" w:cs="宋体"/>
                <w:sz w:val="24"/>
                <w:szCs w:val="24"/>
              </w:rPr>
              <w:t>分）</w:t>
            </w:r>
          </w:p>
        </w:tc>
        <w:tc>
          <w:tcPr>
            <w:tcW w:w="1546" w:type="dxa"/>
            <w:tcBorders>
              <w:top w:val="single" w:color="auto" w:sz="4" w:space="0"/>
              <w:left w:val="single" w:color="auto" w:sz="4" w:space="0"/>
              <w:bottom w:val="single" w:color="auto" w:sz="4" w:space="0"/>
              <w:right w:val="single" w:color="auto" w:sz="4" w:space="0"/>
            </w:tcBorders>
            <w:vAlign w:val="center"/>
          </w:tcPr>
          <w:p w14:paraId="3385C594">
            <w:pPr>
              <w:widowControl/>
              <w:spacing w:line="360" w:lineRule="auto"/>
              <w:ind w:left="240" w:hanging="240" w:hangingChars="100"/>
              <w:jc w:val="left"/>
              <w:rPr>
                <w:rFonts w:ascii="宋体" w:hAnsi="宋体" w:eastAsia="宋体" w:cs="宋体"/>
                <w:sz w:val="24"/>
                <w:szCs w:val="24"/>
              </w:rPr>
            </w:pPr>
            <w:r>
              <w:rPr>
                <w:rFonts w:hint="eastAsia" w:ascii="宋体" w:hAnsi="宋体" w:eastAsia="宋体" w:cs="宋体"/>
                <w:sz w:val="24"/>
                <w:szCs w:val="24"/>
              </w:rPr>
              <w:t>医疗技术团队力量</w:t>
            </w:r>
          </w:p>
          <w:p w14:paraId="23997DB8">
            <w:pPr>
              <w:widowControl/>
              <w:spacing w:line="360" w:lineRule="auto"/>
              <w:jc w:val="center"/>
              <w:rPr>
                <w:rFonts w:ascii="宋体" w:hAnsi="宋体" w:eastAsia="宋体" w:cs="宋体"/>
                <w:bCs/>
                <w:sz w:val="24"/>
                <w:szCs w:val="24"/>
              </w:rPr>
            </w:pPr>
          </w:p>
        </w:tc>
        <w:tc>
          <w:tcPr>
            <w:tcW w:w="4856" w:type="dxa"/>
            <w:tcBorders>
              <w:top w:val="single" w:color="auto" w:sz="4" w:space="0"/>
              <w:left w:val="single" w:color="auto" w:sz="4" w:space="0"/>
              <w:bottom w:val="single" w:color="auto" w:sz="4" w:space="0"/>
              <w:right w:val="single" w:color="auto" w:sz="4" w:space="0"/>
            </w:tcBorders>
            <w:vAlign w:val="center"/>
          </w:tcPr>
          <w:p w14:paraId="7A8CA495">
            <w:pPr>
              <w:spacing w:line="360" w:lineRule="auto"/>
              <w:jc w:val="left"/>
              <w:rPr>
                <w:rFonts w:ascii="宋体" w:hAnsi="宋体" w:eastAsia="宋体" w:cs="宋体"/>
                <w:sz w:val="24"/>
                <w:szCs w:val="24"/>
              </w:rPr>
            </w:pPr>
            <w:r>
              <w:rPr>
                <w:rFonts w:hint="eastAsia" w:ascii="宋体" w:hAnsi="宋体" w:eastAsia="宋体" w:cs="宋体"/>
                <w:sz w:val="24"/>
                <w:szCs w:val="24"/>
              </w:rPr>
              <w:t>（1）主治医师职称每人0.5分(满分5分)；</w:t>
            </w:r>
          </w:p>
          <w:p w14:paraId="596D1F0F">
            <w:pPr>
              <w:spacing w:line="360" w:lineRule="auto"/>
              <w:jc w:val="left"/>
              <w:rPr>
                <w:rFonts w:ascii="宋体" w:hAnsi="宋体" w:eastAsia="宋体" w:cs="宋体"/>
                <w:sz w:val="24"/>
                <w:szCs w:val="24"/>
              </w:rPr>
            </w:pPr>
            <w:r>
              <w:rPr>
                <w:rFonts w:hint="eastAsia" w:ascii="宋体" w:hAnsi="宋体" w:eastAsia="宋体" w:cs="宋体"/>
                <w:sz w:val="24"/>
                <w:szCs w:val="24"/>
              </w:rPr>
              <w:t>（2）副主任医师职称每人1分(满分8分)；</w:t>
            </w:r>
          </w:p>
          <w:p w14:paraId="53E5C405">
            <w:pPr>
              <w:spacing w:line="360" w:lineRule="auto"/>
              <w:jc w:val="left"/>
              <w:rPr>
                <w:rFonts w:ascii="宋体" w:hAnsi="宋体" w:eastAsia="宋体" w:cs="宋体"/>
                <w:sz w:val="24"/>
                <w:szCs w:val="24"/>
              </w:rPr>
            </w:pPr>
            <w:r>
              <w:rPr>
                <w:rFonts w:hint="eastAsia" w:ascii="宋体" w:hAnsi="宋体" w:eastAsia="宋体" w:cs="宋体"/>
                <w:sz w:val="24"/>
                <w:szCs w:val="24"/>
              </w:rPr>
              <w:t>（3）主任医师职称每人1.5分(满分12分)；</w:t>
            </w:r>
          </w:p>
          <w:p w14:paraId="2A5441ED">
            <w:pPr>
              <w:spacing w:line="360" w:lineRule="auto"/>
              <w:jc w:val="left"/>
              <w:rPr>
                <w:rFonts w:ascii="宋体" w:hAnsi="宋体" w:eastAsia="宋体" w:cs="宋体"/>
                <w:sz w:val="24"/>
                <w:szCs w:val="24"/>
              </w:rPr>
            </w:pPr>
            <w:r>
              <w:rPr>
                <w:rFonts w:hint="eastAsia" w:ascii="宋体" w:hAnsi="宋体" w:eastAsia="宋体" w:cs="宋体"/>
                <w:b/>
                <w:bCs/>
                <w:sz w:val="24"/>
                <w:szCs w:val="24"/>
              </w:rPr>
              <w:t>注：须提供专业技术资格证书复印件和该机构聘用本人的在聘聘书的复印件，且专业技术人员执业地点需注册在本医疗机构，注册在其他分支机构的专业技术人员不参与评分。高等级职称得分满分后，可降档在低等级的职称处计分。</w:t>
            </w:r>
          </w:p>
        </w:tc>
        <w:tc>
          <w:tcPr>
            <w:tcW w:w="1304" w:type="dxa"/>
            <w:tcBorders>
              <w:top w:val="single" w:color="auto" w:sz="4" w:space="0"/>
              <w:left w:val="single" w:color="auto" w:sz="4" w:space="0"/>
              <w:bottom w:val="single" w:color="auto" w:sz="4" w:space="0"/>
              <w:right w:val="single" w:color="auto" w:sz="4" w:space="0"/>
            </w:tcBorders>
            <w:vAlign w:val="center"/>
          </w:tcPr>
          <w:p w14:paraId="0860BB07">
            <w:pPr>
              <w:widowControl/>
              <w:spacing w:line="360" w:lineRule="auto"/>
              <w:jc w:val="center"/>
              <w:rPr>
                <w:rFonts w:ascii="宋体" w:hAnsi="宋体" w:eastAsia="宋体" w:cs="宋体"/>
                <w:b/>
                <w:bCs/>
                <w:sz w:val="24"/>
                <w:szCs w:val="24"/>
              </w:rPr>
            </w:pPr>
            <w:r>
              <w:rPr>
                <w:rFonts w:hint="eastAsia" w:ascii="宋体" w:hAnsi="宋体" w:eastAsia="宋体" w:cs="宋体"/>
                <w:b/>
                <w:sz w:val="24"/>
                <w:szCs w:val="24"/>
              </w:rPr>
              <w:t>0-25分</w:t>
            </w:r>
          </w:p>
        </w:tc>
      </w:tr>
      <w:tr w14:paraId="1965A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2" w:hRule="atLeast"/>
          <w:jc w:val="center"/>
        </w:trPr>
        <w:tc>
          <w:tcPr>
            <w:tcW w:w="0" w:type="auto"/>
            <w:vMerge w:val="continue"/>
            <w:tcBorders>
              <w:left w:val="single" w:color="auto" w:sz="4" w:space="0"/>
              <w:right w:val="single" w:color="auto" w:sz="4" w:space="0"/>
            </w:tcBorders>
            <w:vAlign w:val="center"/>
          </w:tcPr>
          <w:p w14:paraId="3AEAAB3B">
            <w:pPr>
              <w:spacing w:line="360" w:lineRule="auto"/>
              <w:ind w:firstLine="435"/>
              <w:jc w:val="center"/>
              <w:rPr>
                <w:rFonts w:ascii="宋体" w:hAnsi="宋体" w:eastAsia="宋体" w:cs="宋体"/>
                <w:b/>
                <w:bCs/>
                <w:sz w:val="24"/>
                <w:szCs w:val="24"/>
              </w:rPr>
            </w:pPr>
          </w:p>
        </w:tc>
        <w:tc>
          <w:tcPr>
            <w:tcW w:w="1546" w:type="dxa"/>
            <w:tcBorders>
              <w:top w:val="single" w:color="auto" w:sz="4" w:space="0"/>
              <w:left w:val="single" w:color="auto" w:sz="4" w:space="0"/>
              <w:bottom w:val="single" w:color="auto" w:sz="4" w:space="0"/>
              <w:right w:val="single" w:color="auto" w:sz="4" w:space="0"/>
            </w:tcBorders>
            <w:vAlign w:val="center"/>
          </w:tcPr>
          <w:p w14:paraId="49B6EB3D">
            <w:pPr>
              <w:spacing w:line="360" w:lineRule="auto"/>
              <w:ind w:left="240" w:hanging="240" w:hangingChars="100"/>
              <w:jc w:val="center"/>
              <w:rPr>
                <w:rFonts w:ascii="宋体" w:hAnsi="宋体" w:eastAsia="宋体" w:cs="宋体"/>
                <w:sz w:val="24"/>
                <w:szCs w:val="24"/>
              </w:rPr>
            </w:pPr>
            <w:r>
              <w:rPr>
                <w:rFonts w:hint="eastAsia" w:ascii="宋体" w:hAnsi="宋体" w:eastAsia="宋体" w:cs="宋体"/>
                <w:sz w:val="24"/>
                <w:szCs w:val="24"/>
              </w:rPr>
              <w:t>业绩</w:t>
            </w:r>
          </w:p>
          <w:p w14:paraId="331DE492">
            <w:pPr>
              <w:spacing w:line="360" w:lineRule="auto"/>
              <w:jc w:val="center"/>
              <w:rPr>
                <w:rFonts w:ascii="宋体" w:hAnsi="宋体" w:eastAsia="宋体" w:cs="宋体"/>
                <w:sz w:val="24"/>
                <w:szCs w:val="24"/>
              </w:rPr>
            </w:pPr>
          </w:p>
        </w:tc>
        <w:tc>
          <w:tcPr>
            <w:tcW w:w="4856" w:type="dxa"/>
            <w:tcBorders>
              <w:top w:val="single" w:color="auto" w:sz="4" w:space="0"/>
              <w:left w:val="single" w:color="auto" w:sz="4" w:space="0"/>
              <w:bottom w:val="single" w:color="auto" w:sz="4" w:space="0"/>
              <w:right w:val="single" w:color="auto" w:sz="4" w:space="0"/>
            </w:tcBorders>
            <w:vAlign w:val="center"/>
          </w:tcPr>
          <w:p w14:paraId="7C9E0363">
            <w:pPr>
              <w:spacing w:line="360" w:lineRule="auto"/>
              <w:jc w:val="left"/>
              <w:rPr>
                <w:rFonts w:ascii="宋体" w:hAnsi="宋体" w:eastAsia="宋体" w:cs="宋体"/>
                <w:sz w:val="24"/>
                <w:szCs w:val="24"/>
              </w:rPr>
            </w:pPr>
            <w:r>
              <w:rPr>
                <w:rFonts w:hint="eastAsia" w:ascii="宋体" w:hAnsi="宋体" w:eastAsia="宋体" w:cs="宋体"/>
                <w:sz w:val="24"/>
                <w:szCs w:val="24"/>
              </w:rPr>
              <w:t>供应商自2023年1月1日以来（以合同签订时间为准）承接过体检业绩，一份合同得2分，满分10分。</w:t>
            </w:r>
          </w:p>
          <w:p w14:paraId="153FACD4">
            <w:pPr>
              <w:spacing w:line="360" w:lineRule="auto"/>
              <w:jc w:val="left"/>
              <w:rPr>
                <w:rFonts w:ascii="宋体" w:hAnsi="宋体" w:eastAsia="宋体" w:cs="宋体"/>
                <w:b/>
                <w:bCs/>
                <w:sz w:val="24"/>
                <w:szCs w:val="24"/>
              </w:rPr>
            </w:pPr>
            <w:r>
              <w:rPr>
                <w:rFonts w:hint="eastAsia" w:ascii="宋体" w:hAnsi="宋体" w:eastAsia="宋体" w:cs="宋体"/>
                <w:b/>
                <w:bCs/>
                <w:sz w:val="24"/>
                <w:szCs w:val="24"/>
              </w:rPr>
              <w:t>注：须提供业绩相关证明材料，如盖章合同等，日期以合同签订日期为准。提供同一单位不同年份业绩认定为单一业绩，计2分。</w:t>
            </w:r>
          </w:p>
        </w:tc>
        <w:tc>
          <w:tcPr>
            <w:tcW w:w="1304" w:type="dxa"/>
            <w:tcBorders>
              <w:top w:val="single" w:color="auto" w:sz="4" w:space="0"/>
              <w:left w:val="single" w:color="auto" w:sz="4" w:space="0"/>
              <w:bottom w:val="single" w:color="auto" w:sz="4" w:space="0"/>
              <w:right w:val="single" w:color="auto" w:sz="4" w:space="0"/>
            </w:tcBorders>
            <w:vAlign w:val="center"/>
          </w:tcPr>
          <w:p w14:paraId="3A9470E7">
            <w:pPr>
              <w:spacing w:line="360" w:lineRule="auto"/>
              <w:jc w:val="center"/>
              <w:rPr>
                <w:rFonts w:ascii="宋体" w:hAnsi="宋体" w:eastAsia="宋体" w:cs="宋体"/>
                <w:b/>
                <w:bCs/>
                <w:sz w:val="24"/>
                <w:szCs w:val="24"/>
              </w:rPr>
            </w:pPr>
            <w:r>
              <w:rPr>
                <w:rFonts w:hint="eastAsia" w:ascii="宋体" w:hAnsi="宋体" w:eastAsia="宋体" w:cs="宋体"/>
                <w:b/>
                <w:sz w:val="24"/>
                <w:szCs w:val="24"/>
              </w:rPr>
              <w:t>0-10分</w:t>
            </w:r>
          </w:p>
        </w:tc>
      </w:tr>
      <w:tr w14:paraId="75A9C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vMerge w:val="continue"/>
            <w:tcBorders>
              <w:left w:val="single" w:color="auto" w:sz="4" w:space="0"/>
              <w:right w:val="single" w:color="auto" w:sz="4" w:space="0"/>
            </w:tcBorders>
            <w:vAlign w:val="center"/>
          </w:tcPr>
          <w:p w14:paraId="1019C931">
            <w:pPr>
              <w:spacing w:line="360" w:lineRule="auto"/>
              <w:ind w:firstLine="435"/>
              <w:jc w:val="center"/>
              <w:rPr>
                <w:rFonts w:ascii="宋体" w:hAnsi="宋体" w:eastAsia="宋体" w:cs="宋体"/>
                <w:b/>
                <w:bCs/>
                <w:sz w:val="24"/>
                <w:szCs w:val="24"/>
              </w:rPr>
            </w:pPr>
          </w:p>
        </w:tc>
        <w:tc>
          <w:tcPr>
            <w:tcW w:w="1546" w:type="dxa"/>
            <w:tcBorders>
              <w:top w:val="single" w:color="auto" w:sz="4" w:space="0"/>
              <w:left w:val="single" w:color="auto" w:sz="4" w:space="0"/>
              <w:bottom w:val="single" w:color="auto" w:sz="4" w:space="0"/>
              <w:right w:val="single" w:color="auto" w:sz="4" w:space="0"/>
            </w:tcBorders>
            <w:vAlign w:val="center"/>
          </w:tcPr>
          <w:p w14:paraId="10301A7C">
            <w:pPr>
              <w:widowControl/>
              <w:spacing w:line="360" w:lineRule="auto"/>
              <w:jc w:val="center"/>
              <w:rPr>
                <w:rFonts w:ascii="宋体" w:hAnsi="宋体" w:eastAsia="宋体" w:cs="宋体"/>
                <w:color w:val="000000"/>
                <w:kern w:val="0"/>
                <w:sz w:val="24"/>
                <w:szCs w:val="24"/>
              </w:rPr>
            </w:pPr>
            <w:r>
              <w:rPr>
                <w:rFonts w:hint="eastAsia" w:ascii="宋体" w:hAnsi="宋体" w:eastAsia="宋体" w:cs="宋体"/>
                <w:sz w:val="24"/>
                <w:szCs w:val="24"/>
              </w:rPr>
              <w:t>医疗设备</w:t>
            </w:r>
          </w:p>
        </w:tc>
        <w:tc>
          <w:tcPr>
            <w:tcW w:w="4856" w:type="dxa"/>
            <w:tcBorders>
              <w:top w:val="single" w:color="auto" w:sz="4" w:space="0"/>
              <w:left w:val="single" w:color="auto" w:sz="4" w:space="0"/>
              <w:bottom w:val="single" w:color="auto" w:sz="4" w:space="0"/>
              <w:right w:val="single" w:color="auto" w:sz="4" w:space="0"/>
            </w:tcBorders>
            <w:vAlign w:val="center"/>
          </w:tcPr>
          <w:p w14:paraId="73C8E812">
            <w:pPr>
              <w:spacing w:line="360" w:lineRule="auto"/>
              <w:jc w:val="left"/>
              <w:rPr>
                <w:rFonts w:ascii="宋体" w:hAnsi="宋体" w:eastAsia="宋体" w:cs="宋体"/>
                <w:sz w:val="24"/>
                <w:szCs w:val="24"/>
              </w:rPr>
            </w:pPr>
            <w:r>
              <w:rPr>
                <w:rFonts w:hint="eastAsia" w:ascii="宋体" w:hAnsi="宋体" w:eastAsia="宋体" w:cs="宋体"/>
                <w:sz w:val="24"/>
                <w:szCs w:val="24"/>
              </w:rPr>
              <w:t>1、彩超机≧8台得10分，4台≦彩超机&lt;8台得5分，彩超机&lt;4台得2分；彩超机需用于本项目体检使用，与本次体检项目应用无关的材料不予计分。</w:t>
            </w:r>
          </w:p>
          <w:p w14:paraId="623DFF8E">
            <w:pPr>
              <w:spacing w:line="360" w:lineRule="auto"/>
              <w:jc w:val="left"/>
              <w:rPr>
                <w:rFonts w:ascii="宋体" w:hAnsi="宋体" w:eastAsia="宋体" w:cs="宋体"/>
                <w:sz w:val="24"/>
                <w:szCs w:val="24"/>
              </w:rPr>
            </w:pPr>
            <w:r>
              <w:rPr>
                <w:rFonts w:hint="eastAsia" w:ascii="宋体" w:hAnsi="宋体" w:eastAsia="宋体" w:cs="宋体"/>
                <w:sz w:val="24"/>
                <w:szCs w:val="24"/>
              </w:rPr>
              <w:t>2、CT机≧4台得10分，3台得5分，2台得2分，1台得1分。</w:t>
            </w:r>
          </w:p>
          <w:p w14:paraId="727FF8E0">
            <w:pPr>
              <w:spacing w:line="360" w:lineRule="auto"/>
              <w:jc w:val="left"/>
              <w:rPr>
                <w:rFonts w:ascii="宋体" w:hAnsi="宋体" w:eastAsia="宋体" w:cs="宋体"/>
                <w:sz w:val="24"/>
                <w:szCs w:val="24"/>
              </w:rPr>
            </w:pPr>
            <w:r>
              <w:rPr>
                <w:rFonts w:hint="eastAsia" w:ascii="宋体" w:hAnsi="宋体" w:eastAsia="宋体" w:cs="宋体"/>
                <w:b/>
                <w:bCs/>
                <w:sz w:val="24"/>
                <w:szCs w:val="24"/>
              </w:rPr>
              <w:t>注：响应文件中须提供相关证明材料，如购置设备的合同、票据等。提供整机设备的证明材料予以计分，配件购置证明材料不以计分，口腔科使用的CBCT不予计分。</w:t>
            </w:r>
          </w:p>
        </w:tc>
        <w:tc>
          <w:tcPr>
            <w:tcW w:w="1304" w:type="dxa"/>
            <w:tcBorders>
              <w:top w:val="single" w:color="auto" w:sz="4" w:space="0"/>
              <w:left w:val="single" w:color="auto" w:sz="4" w:space="0"/>
              <w:bottom w:val="single" w:color="auto" w:sz="4" w:space="0"/>
              <w:right w:val="single" w:color="auto" w:sz="4" w:space="0"/>
            </w:tcBorders>
            <w:vAlign w:val="center"/>
          </w:tcPr>
          <w:p w14:paraId="3D21CDAF">
            <w:pPr>
              <w:widowControl/>
              <w:spacing w:line="360" w:lineRule="auto"/>
              <w:jc w:val="center"/>
              <w:rPr>
                <w:rFonts w:ascii="宋体" w:hAnsi="宋体" w:eastAsia="宋体" w:cs="宋体"/>
                <w:sz w:val="24"/>
                <w:szCs w:val="24"/>
              </w:rPr>
            </w:pPr>
            <w:r>
              <w:rPr>
                <w:rFonts w:hint="eastAsia" w:ascii="宋体" w:hAnsi="宋体" w:eastAsia="宋体" w:cs="宋体"/>
                <w:b/>
                <w:sz w:val="24"/>
                <w:szCs w:val="24"/>
              </w:rPr>
              <w:t>0-20分</w:t>
            </w:r>
          </w:p>
        </w:tc>
      </w:tr>
      <w:tr w14:paraId="5FA78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0" w:type="auto"/>
            <w:vMerge w:val="continue"/>
            <w:tcBorders>
              <w:left w:val="single" w:color="auto" w:sz="4" w:space="0"/>
              <w:right w:val="single" w:color="auto" w:sz="4" w:space="0"/>
            </w:tcBorders>
            <w:vAlign w:val="center"/>
          </w:tcPr>
          <w:p w14:paraId="0B805A70">
            <w:pPr>
              <w:spacing w:line="360" w:lineRule="auto"/>
              <w:ind w:firstLine="435"/>
              <w:jc w:val="center"/>
              <w:rPr>
                <w:rFonts w:ascii="宋体" w:hAnsi="宋体" w:eastAsia="宋体" w:cs="宋体"/>
                <w:b/>
                <w:bCs/>
                <w:sz w:val="24"/>
                <w:szCs w:val="24"/>
              </w:rPr>
            </w:pPr>
          </w:p>
        </w:tc>
        <w:tc>
          <w:tcPr>
            <w:tcW w:w="1546" w:type="dxa"/>
            <w:tcBorders>
              <w:top w:val="single" w:color="auto" w:sz="4" w:space="0"/>
              <w:left w:val="single" w:color="auto" w:sz="4" w:space="0"/>
              <w:bottom w:val="single" w:color="auto" w:sz="4" w:space="0"/>
              <w:right w:val="single" w:color="auto" w:sz="4" w:space="0"/>
            </w:tcBorders>
            <w:vAlign w:val="center"/>
          </w:tcPr>
          <w:p w14:paraId="637C6760">
            <w:pPr>
              <w:widowControl/>
              <w:spacing w:line="360" w:lineRule="auto"/>
              <w:jc w:val="center"/>
              <w:rPr>
                <w:rFonts w:ascii="宋体" w:hAnsi="宋体" w:eastAsia="宋体" w:cs="宋体"/>
                <w:sz w:val="24"/>
                <w:szCs w:val="24"/>
              </w:rPr>
            </w:pPr>
            <w:r>
              <w:rPr>
                <w:rFonts w:hint="eastAsia" w:ascii="宋体" w:hAnsi="宋体" w:eastAsia="宋体" w:cs="宋体"/>
                <w:sz w:val="24"/>
                <w:szCs w:val="24"/>
              </w:rPr>
              <w:t>接待能力</w:t>
            </w:r>
          </w:p>
          <w:p w14:paraId="09F74A26">
            <w:pPr>
              <w:widowControl/>
              <w:spacing w:line="360" w:lineRule="auto"/>
              <w:jc w:val="center"/>
              <w:rPr>
                <w:rFonts w:ascii="宋体" w:hAnsi="宋体" w:eastAsia="宋体" w:cs="宋体"/>
                <w:color w:val="000000"/>
                <w:kern w:val="0"/>
                <w:sz w:val="24"/>
                <w:szCs w:val="24"/>
              </w:rPr>
            </w:pPr>
          </w:p>
        </w:tc>
        <w:tc>
          <w:tcPr>
            <w:tcW w:w="4856" w:type="dxa"/>
            <w:tcBorders>
              <w:top w:val="single" w:color="auto" w:sz="4" w:space="0"/>
              <w:left w:val="single" w:color="auto" w:sz="4" w:space="0"/>
              <w:bottom w:val="single" w:color="auto" w:sz="4" w:space="0"/>
              <w:right w:val="single" w:color="auto" w:sz="4" w:space="0"/>
            </w:tcBorders>
            <w:vAlign w:val="center"/>
          </w:tcPr>
          <w:p w14:paraId="031131F1">
            <w:pPr>
              <w:spacing w:line="360" w:lineRule="auto"/>
              <w:jc w:val="left"/>
              <w:rPr>
                <w:rFonts w:ascii="宋体" w:hAnsi="宋体" w:eastAsia="宋体" w:cs="宋体"/>
                <w:sz w:val="24"/>
                <w:szCs w:val="24"/>
              </w:rPr>
            </w:pPr>
            <w:r>
              <w:rPr>
                <w:rFonts w:hint="eastAsia" w:ascii="宋体" w:hAnsi="宋体" w:eastAsia="宋体" w:cs="宋体"/>
                <w:sz w:val="24"/>
                <w:szCs w:val="24"/>
              </w:rPr>
              <w:t>1、单日体检人数接待量≥300人(提供单日流水清单），得2分，否则得0分（提供相关证明材料）。</w:t>
            </w:r>
          </w:p>
          <w:p w14:paraId="461E849A">
            <w:pPr>
              <w:spacing w:line="360" w:lineRule="auto"/>
              <w:jc w:val="left"/>
              <w:rPr>
                <w:rFonts w:ascii="宋体" w:hAnsi="宋体" w:eastAsia="宋体" w:cs="宋体"/>
                <w:sz w:val="24"/>
                <w:szCs w:val="24"/>
              </w:rPr>
            </w:pPr>
            <w:r>
              <w:rPr>
                <w:rFonts w:hint="eastAsia" w:ascii="宋体" w:hAnsi="宋体" w:eastAsia="宋体" w:cs="宋体"/>
                <w:sz w:val="24"/>
                <w:szCs w:val="24"/>
              </w:rPr>
              <w:t>2、体检结果送达时限，体检后7天内（含）送达,得2分；14天内（含）送达得1分；超过14天不得分（须加盖公章的承诺函）。</w:t>
            </w:r>
          </w:p>
          <w:p w14:paraId="76206D23">
            <w:pPr>
              <w:spacing w:line="360" w:lineRule="auto"/>
              <w:jc w:val="left"/>
              <w:rPr>
                <w:rFonts w:ascii="宋体" w:hAnsi="宋体" w:eastAsia="宋体" w:cs="宋体"/>
                <w:sz w:val="24"/>
                <w:szCs w:val="24"/>
              </w:rPr>
            </w:pPr>
            <w:r>
              <w:rPr>
                <w:rFonts w:hint="eastAsia" w:ascii="宋体" w:hAnsi="宋体" w:eastAsia="宋体" w:cs="宋体"/>
                <w:sz w:val="24"/>
                <w:szCs w:val="24"/>
              </w:rPr>
              <w:t>3、提供免费停车位（加盖公章的承诺函），有得2，无得0分。</w:t>
            </w:r>
          </w:p>
          <w:p w14:paraId="080E1529">
            <w:pPr>
              <w:spacing w:line="360" w:lineRule="auto"/>
              <w:jc w:val="left"/>
              <w:rPr>
                <w:rFonts w:ascii="宋体" w:hAnsi="宋体" w:eastAsia="宋体" w:cs="宋体"/>
                <w:sz w:val="24"/>
                <w:szCs w:val="24"/>
              </w:rPr>
            </w:pPr>
            <w:r>
              <w:rPr>
                <w:rFonts w:hint="eastAsia" w:ascii="宋体" w:hAnsi="宋体" w:eastAsia="宋体" w:cs="宋体"/>
                <w:sz w:val="24"/>
                <w:szCs w:val="24"/>
              </w:rPr>
              <w:t>4、提供体检专场（加盖公章的承诺函），有得2分，无得0分。</w:t>
            </w:r>
          </w:p>
          <w:p w14:paraId="5E9FA87B">
            <w:pPr>
              <w:spacing w:line="360" w:lineRule="auto"/>
              <w:jc w:val="left"/>
              <w:rPr>
                <w:rFonts w:ascii="宋体" w:hAnsi="宋体" w:eastAsia="宋体" w:cs="宋体"/>
                <w:sz w:val="24"/>
                <w:szCs w:val="24"/>
              </w:rPr>
            </w:pPr>
            <w:r>
              <w:rPr>
                <w:rFonts w:hint="eastAsia" w:ascii="宋体" w:hAnsi="宋体" w:eastAsia="宋体" w:cs="宋体"/>
                <w:sz w:val="24"/>
                <w:szCs w:val="24"/>
              </w:rPr>
              <w:t>5、提供大巴车接送（加盖公章的承诺函），有得2分，无得0分。</w:t>
            </w:r>
          </w:p>
        </w:tc>
        <w:tc>
          <w:tcPr>
            <w:tcW w:w="1304" w:type="dxa"/>
            <w:tcBorders>
              <w:top w:val="single" w:color="auto" w:sz="4" w:space="0"/>
              <w:left w:val="single" w:color="auto" w:sz="4" w:space="0"/>
              <w:bottom w:val="single" w:color="auto" w:sz="4" w:space="0"/>
              <w:right w:val="single" w:color="auto" w:sz="4" w:space="0"/>
            </w:tcBorders>
            <w:vAlign w:val="center"/>
          </w:tcPr>
          <w:p w14:paraId="5E7AC0CD">
            <w:pPr>
              <w:widowControl/>
              <w:spacing w:line="360" w:lineRule="auto"/>
              <w:jc w:val="center"/>
              <w:rPr>
                <w:rFonts w:ascii="宋体" w:hAnsi="宋体" w:eastAsia="宋体" w:cs="宋体"/>
                <w:color w:val="000000"/>
                <w:kern w:val="0"/>
                <w:sz w:val="24"/>
                <w:szCs w:val="24"/>
              </w:rPr>
            </w:pPr>
            <w:r>
              <w:rPr>
                <w:rFonts w:hint="eastAsia" w:ascii="宋体" w:hAnsi="宋体" w:eastAsia="宋体" w:cs="宋体"/>
                <w:b/>
                <w:sz w:val="24"/>
                <w:szCs w:val="24"/>
              </w:rPr>
              <w:t>0-10分</w:t>
            </w:r>
          </w:p>
        </w:tc>
      </w:tr>
      <w:tr w14:paraId="0A58D5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left w:val="single" w:color="auto" w:sz="4" w:space="0"/>
              <w:right w:val="single" w:color="auto" w:sz="4" w:space="0"/>
            </w:tcBorders>
            <w:vAlign w:val="center"/>
          </w:tcPr>
          <w:p w14:paraId="2DDF96AB">
            <w:pPr>
              <w:spacing w:line="360" w:lineRule="auto"/>
              <w:ind w:firstLine="435"/>
              <w:jc w:val="center"/>
              <w:rPr>
                <w:rFonts w:ascii="宋体" w:hAnsi="宋体" w:eastAsia="宋体" w:cs="宋体"/>
                <w:b/>
                <w:bCs/>
                <w:sz w:val="24"/>
                <w:szCs w:val="24"/>
              </w:rPr>
            </w:pPr>
          </w:p>
        </w:tc>
        <w:tc>
          <w:tcPr>
            <w:tcW w:w="1546" w:type="dxa"/>
            <w:tcBorders>
              <w:top w:val="single" w:color="auto" w:sz="4" w:space="0"/>
              <w:left w:val="single" w:color="auto" w:sz="4" w:space="0"/>
              <w:bottom w:val="single" w:color="auto" w:sz="4" w:space="0"/>
              <w:right w:val="single" w:color="auto" w:sz="4" w:space="0"/>
            </w:tcBorders>
            <w:vAlign w:val="center"/>
          </w:tcPr>
          <w:p w14:paraId="72249423">
            <w:pPr>
              <w:widowControl/>
              <w:spacing w:line="360" w:lineRule="auto"/>
              <w:jc w:val="center"/>
              <w:rPr>
                <w:rFonts w:ascii="宋体" w:hAnsi="宋体" w:eastAsia="宋体" w:cs="宋体"/>
                <w:color w:val="000000"/>
                <w:kern w:val="0"/>
                <w:sz w:val="24"/>
                <w:szCs w:val="24"/>
              </w:rPr>
            </w:pPr>
            <w:r>
              <w:rPr>
                <w:rFonts w:hint="eastAsia" w:ascii="宋体" w:hAnsi="宋体" w:eastAsia="宋体" w:cs="宋体"/>
                <w:sz w:val="24"/>
                <w:szCs w:val="24"/>
              </w:rPr>
              <w:t>服务方案</w:t>
            </w:r>
          </w:p>
        </w:tc>
        <w:tc>
          <w:tcPr>
            <w:tcW w:w="4856" w:type="dxa"/>
            <w:tcBorders>
              <w:top w:val="single" w:color="auto" w:sz="4" w:space="0"/>
              <w:left w:val="single" w:color="auto" w:sz="4" w:space="0"/>
              <w:bottom w:val="single" w:color="auto" w:sz="4" w:space="0"/>
              <w:right w:val="single" w:color="auto" w:sz="4" w:space="0"/>
            </w:tcBorders>
            <w:vAlign w:val="center"/>
          </w:tcPr>
          <w:p w14:paraId="09A52352">
            <w:pPr>
              <w:numPr>
                <w:ilvl w:val="0"/>
                <w:numId w:val="3"/>
              </w:numPr>
              <w:spacing w:line="360" w:lineRule="auto"/>
              <w:jc w:val="left"/>
              <w:rPr>
                <w:rFonts w:ascii="宋体" w:hAnsi="宋体" w:eastAsia="宋体" w:cs="宋体"/>
                <w:sz w:val="24"/>
                <w:szCs w:val="24"/>
              </w:rPr>
            </w:pPr>
            <w:r>
              <w:rPr>
                <w:rFonts w:hint="eastAsia" w:ascii="宋体" w:hAnsi="宋体" w:eastAsia="宋体" w:cs="宋体"/>
                <w:sz w:val="24"/>
                <w:szCs w:val="24"/>
              </w:rPr>
              <w:t>体检流程便捷度：供应商体检门店距离采购人便捷度高，为采购人拟定针对性的特色服务方案，体检安排流程合理得5 分；供应商体检门店距离采购人便捷度低，为本项目拟定针对性的服务方案得 3 分；为本项目拟定了服务方案，体检安排流程不太合理得 1 分；否则不得分。</w:t>
            </w:r>
          </w:p>
          <w:p w14:paraId="767F43DA">
            <w:pPr>
              <w:numPr>
                <w:ilvl w:val="0"/>
                <w:numId w:val="3"/>
              </w:numPr>
              <w:spacing w:line="360" w:lineRule="auto"/>
              <w:jc w:val="left"/>
              <w:rPr>
                <w:rFonts w:ascii="宋体" w:hAnsi="宋体" w:eastAsia="宋体" w:cs="宋体"/>
                <w:sz w:val="24"/>
                <w:szCs w:val="24"/>
              </w:rPr>
            </w:pPr>
            <w:r>
              <w:rPr>
                <w:rFonts w:hint="eastAsia" w:ascii="宋体" w:hAnsi="宋体" w:eastAsia="宋体" w:cs="宋体"/>
                <w:sz w:val="24"/>
                <w:szCs w:val="24"/>
              </w:rPr>
              <w:t>体检流程方案：有具体详实的体检流程方案，服务方案高度贴合采购人需求，能根据采购人需求及时调整体检方案，开设专门的体检通道，安排经验丰富的工作人员组织体检等得5分；有具体的体检方案，体检方案能满足采购人需求，安排专人接待等得3分；有体检方案，基本能满足采购人要求等得1分；体检方案不能满足采购人要求或未提供不得分。</w:t>
            </w:r>
          </w:p>
          <w:p w14:paraId="596D3416">
            <w:pPr>
              <w:numPr>
                <w:ilvl w:val="0"/>
                <w:numId w:val="3"/>
              </w:numPr>
              <w:spacing w:line="360" w:lineRule="auto"/>
              <w:jc w:val="left"/>
              <w:rPr>
                <w:rFonts w:ascii="宋体" w:hAnsi="宋体" w:eastAsia="宋体" w:cs="宋体"/>
                <w:sz w:val="24"/>
                <w:szCs w:val="24"/>
              </w:rPr>
            </w:pPr>
            <w:r>
              <w:rPr>
                <w:rFonts w:hint="eastAsia" w:ascii="宋体" w:hAnsi="宋体" w:eastAsia="宋体" w:cs="宋体"/>
                <w:sz w:val="24"/>
                <w:szCs w:val="24"/>
              </w:rPr>
              <w:t>特色服务方案：根据供应商提供的特色服务方案进行评审，服务方案特色明显得5分（提供服务满足或优于采购人需求，且自身技术优势明显、使用设备先进性强、服务人员经验丰富、提供健康讲座和就医绿色通道等），自身特色一般得3分（提供服务满足采购人需求，具有自身优势等），较差得1分（提供服务基本满足采购人需求，基本无优势），没有特色或未提供得0分；</w:t>
            </w:r>
          </w:p>
          <w:p w14:paraId="3D8D5258">
            <w:pPr>
              <w:numPr>
                <w:ilvl w:val="0"/>
                <w:numId w:val="3"/>
              </w:numPr>
              <w:spacing w:line="360" w:lineRule="auto"/>
              <w:jc w:val="left"/>
              <w:rPr>
                <w:rFonts w:ascii="宋体" w:hAnsi="宋体" w:eastAsia="宋体" w:cs="宋体"/>
                <w:sz w:val="24"/>
                <w:szCs w:val="24"/>
              </w:rPr>
            </w:pPr>
            <w:r>
              <w:rPr>
                <w:rFonts w:hint="eastAsia" w:ascii="宋体" w:hAnsi="宋体" w:eastAsia="宋体" w:cs="宋体"/>
                <w:sz w:val="24"/>
                <w:szCs w:val="24"/>
              </w:rPr>
              <w:t>应急方案：根据供应商提供的应急预案进行评审，拟定了专门的应急工作小组且小组人员经验丰富、拟定了可能会发生的事件及应对的处理措施且全面详细完整、配备了应急的设备及药品且先进全面等得5分；拟定了专门的应急工作小组且人员安排合理，列明了可能会发生的事件及具体应对措施且合理可行，有应急的设备及药品等得3分；有工作小组、有应对措施、有应急的设备及药品得1分，没有提供不得分。</w:t>
            </w:r>
          </w:p>
          <w:p w14:paraId="0A362F92">
            <w:pPr>
              <w:numPr>
                <w:ilvl w:val="0"/>
                <w:numId w:val="3"/>
              </w:numPr>
              <w:spacing w:line="360" w:lineRule="auto"/>
              <w:jc w:val="left"/>
              <w:rPr>
                <w:rFonts w:ascii="宋体" w:hAnsi="宋体" w:eastAsia="宋体" w:cs="宋体"/>
                <w:sz w:val="24"/>
                <w:szCs w:val="24"/>
              </w:rPr>
            </w:pPr>
            <w:r>
              <w:rPr>
                <w:rFonts w:hint="eastAsia" w:ascii="宋体" w:hAnsi="宋体" w:eastAsia="宋体" w:cs="宋体"/>
                <w:sz w:val="24"/>
                <w:szCs w:val="24"/>
              </w:rPr>
              <w:t>体检周期安排方案：根据供应商提供的体检周期及安排方案进行评审，安排周期满足采购人需求且时间合理，能根据采购人需求及时调整等得5分；安排周期满足采购人要求，安排基本合理得3分；安排周期基本满足采购人需求，合理性一般得1分；没有提供不得分。</w:t>
            </w:r>
          </w:p>
        </w:tc>
        <w:tc>
          <w:tcPr>
            <w:tcW w:w="1304" w:type="dxa"/>
            <w:tcBorders>
              <w:top w:val="single" w:color="auto" w:sz="4" w:space="0"/>
              <w:left w:val="single" w:color="auto" w:sz="4" w:space="0"/>
              <w:bottom w:val="single" w:color="auto" w:sz="4" w:space="0"/>
              <w:right w:val="single" w:color="auto" w:sz="4" w:space="0"/>
            </w:tcBorders>
            <w:vAlign w:val="center"/>
          </w:tcPr>
          <w:p w14:paraId="6C6B5F47">
            <w:pPr>
              <w:widowControl/>
              <w:spacing w:line="360" w:lineRule="auto"/>
              <w:jc w:val="center"/>
              <w:rPr>
                <w:rFonts w:ascii="宋体" w:hAnsi="宋体" w:eastAsia="宋体" w:cs="宋体"/>
                <w:sz w:val="24"/>
                <w:szCs w:val="24"/>
              </w:rPr>
            </w:pPr>
            <w:r>
              <w:rPr>
                <w:rFonts w:hint="eastAsia" w:ascii="宋体" w:hAnsi="宋体" w:eastAsia="宋体" w:cs="宋体"/>
                <w:b/>
                <w:sz w:val="24"/>
                <w:szCs w:val="24"/>
              </w:rPr>
              <w:t>0-25分</w:t>
            </w:r>
          </w:p>
        </w:tc>
      </w:tr>
      <w:tr w14:paraId="739BB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tcBorders>
              <w:left w:val="single" w:color="auto" w:sz="4" w:space="0"/>
              <w:right w:val="single" w:color="auto" w:sz="4" w:space="0"/>
            </w:tcBorders>
            <w:vAlign w:val="center"/>
          </w:tcPr>
          <w:p w14:paraId="0FDC63E6">
            <w:pPr>
              <w:spacing w:line="360" w:lineRule="auto"/>
              <w:jc w:val="center"/>
              <w:rPr>
                <w:rFonts w:ascii="宋体" w:hAnsi="宋体" w:eastAsia="宋体" w:cs="宋体"/>
                <w:sz w:val="24"/>
                <w:szCs w:val="24"/>
              </w:rPr>
            </w:pPr>
            <w:r>
              <w:rPr>
                <w:rFonts w:hint="eastAsia" w:ascii="宋体" w:hAnsi="宋体" w:eastAsia="宋体" w:cs="宋体"/>
                <w:sz w:val="24"/>
                <w:szCs w:val="24"/>
              </w:rPr>
              <w:t>价格分</w:t>
            </w:r>
          </w:p>
          <w:p w14:paraId="41F68439">
            <w:pPr>
              <w:spacing w:line="360" w:lineRule="auto"/>
              <w:jc w:val="center"/>
              <w:rPr>
                <w:rFonts w:ascii="宋体" w:hAnsi="宋体" w:eastAsia="宋体" w:cs="宋体"/>
                <w:b/>
                <w:bCs/>
                <w:sz w:val="24"/>
                <w:szCs w:val="24"/>
              </w:rPr>
            </w:pPr>
            <w:r>
              <w:rPr>
                <w:rFonts w:hint="eastAsia" w:ascii="宋体" w:hAnsi="宋体" w:eastAsia="宋体" w:cs="宋体"/>
                <w:sz w:val="24"/>
                <w:szCs w:val="24"/>
              </w:rPr>
              <w:t>（</w:t>
            </w:r>
            <w:r>
              <w:rPr>
                <w:rFonts w:hint="eastAsia" w:ascii="宋体" w:hAnsi="宋体" w:eastAsia="宋体" w:cs="宋体"/>
                <w:sz w:val="24"/>
                <w:szCs w:val="24"/>
                <w:u w:val="single"/>
              </w:rPr>
              <w:t xml:space="preserve"> 10</w:t>
            </w:r>
            <w:r>
              <w:rPr>
                <w:rFonts w:hint="eastAsia" w:ascii="宋体" w:hAnsi="宋体" w:eastAsia="宋体" w:cs="宋体"/>
                <w:sz w:val="24"/>
                <w:szCs w:val="24"/>
              </w:rPr>
              <w:t>分）</w:t>
            </w:r>
          </w:p>
        </w:tc>
        <w:tc>
          <w:tcPr>
            <w:tcW w:w="0" w:type="auto"/>
            <w:gridSpan w:val="3"/>
            <w:tcBorders>
              <w:top w:val="single" w:color="auto" w:sz="4" w:space="0"/>
              <w:left w:val="single" w:color="auto" w:sz="4" w:space="0"/>
              <w:bottom w:val="single" w:color="auto" w:sz="4" w:space="0"/>
              <w:right w:val="single" w:color="auto" w:sz="4" w:space="0"/>
            </w:tcBorders>
            <w:vAlign w:val="center"/>
          </w:tcPr>
          <w:p w14:paraId="742878F2">
            <w:pPr>
              <w:spacing w:line="360" w:lineRule="auto"/>
              <w:rPr>
                <w:rFonts w:ascii="宋体" w:hAnsi="宋体" w:eastAsia="宋体" w:cs="宋体"/>
                <w:sz w:val="24"/>
                <w:szCs w:val="24"/>
              </w:rPr>
            </w:pPr>
            <w:r>
              <w:rPr>
                <w:rFonts w:hint="eastAsia" w:ascii="宋体" w:hAnsi="宋体" w:eastAsia="宋体" w:cs="宋体"/>
                <w:sz w:val="24"/>
                <w:szCs w:val="24"/>
              </w:rPr>
              <w:t>价格分统一采用低价优先法，即满足磋商文件要求且最后报价最低的供应商的价格为磋商基准价，其价格分为满分</w:t>
            </w:r>
            <w:r>
              <w:rPr>
                <w:rFonts w:hint="eastAsia" w:ascii="宋体" w:hAnsi="宋体" w:eastAsia="宋体" w:cs="宋体"/>
                <w:sz w:val="24"/>
                <w:szCs w:val="24"/>
                <w:u w:val="single"/>
              </w:rPr>
              <w:t xml:space="preserve"> 10</w:t>
            </w:r>
            <w:r>
              <w:rPr>
                <w:rFonts w:hint="eastAsia" w:ascii="宋体" w:hAnsi="宋体" w:eastAsia="宋体" w:cs="宋体"/>
                <w:sz w:val="24"/>
                <w:szCs w:val="24"/>
              </w:rPr>
              <w:t>分。其他供应商的价格分统一按照下列公式计算：</w:t>
            </w:r>
          </w:p>
          <w:p w14:paraId="7BED880D">
            <w:pPr>
              <w:spacing w:line="360" w:lineRule="auto"/>
              <w:rPr>
                <w:rFonts w:ascii="宋体" w:hAnsi="宋体" w:eastAsia="宋体" w:cs="宋体"/>
                <w:b/>
                <w:bCs/>
                <w:sz w:val="24"/>
                <w:szCs w:val="24"/>
              </w:rPr>
            </w:pPr>
            <w:r>
              <w:rPr>
                <w:rFonts w:hint="eastAsia" w:ascii="宋体" w:hAnsi="宋体" w:eastAsia="宋体" w:cs="宋体"/>
                <w:sz w:val="24"/>
                <w:szCs w:val="24"/>
              </w:rPr>
              <w:t>磋商报价得分＝（磋商基准价/最后磋商报价）×</w:t>
            </w:r>
            <w:r>
              <w:rPr>
                <w:rFonts w:hint="eastAsia" w:ascii="宋体" w:hAnsi="宋体" w:eastAsia="宋体" w:cs="宋体"/>
                <w:sz w:val="24"/>
                <w:szCs w:val="24"/>
                <w:u w:val="single"/>
              </w:rPr>
              <w:t xml:space="preserve"> 10</w:t>
            </w:r>
            <w:r>
              <w:rPr>
                <w:rFonts w:hint="eastAsia" w:ascii="宋体" w:hAnsi="宋体" w:eastAsia="宋体" w:cs="宋体"/>
                <w:sz w:val="24"/>
                <w:szCs w:val="24"/>
              </w:rPr>
              <w:t>％×100</w:t>
            </w:r>
          </w:p>
        </w:tc>
      </w:tr>
    </w:tbl>
    <w:p w14:paraId="1244D5C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w:t>
      </w:r>
      <w:r>
        <w:rPr>
          <w:rFonts w:asciiTheme="minorEastAsia" w:hAnsiTheme="minorEastAsia" w:eastAsiaTheme="minorEastAsia"/>
          <w:sz w:val="24"/>
        </w:rPr>
        <w:t>.</w:t>
      </w:r>
      <w:r>
        <w:rPr>
          <w:rFonts w:hint="eastAsia" w:asciiTheme="minorEastAsia" w:hAnsiTheme="minorEastAsia" w:eastAsiaTheme="minorEastAsia"/>
          <w:sz w:val="24"/>
        </w:rPr>
        <w:t>3</w:t>
      </w:r>
      <w:r>
        <w:rPr>
          <w:rFonts w:asciiTheme="minorEastAsia" w:hAnsiTheme="minorEastAsia" w:eastAsiaTheme="minorEastAsia"/>
          <w:sz w:val="24"/>
        </w:rPr>
        <w:t>.3</w:t>
      </w:r>
      <w:r>
        <w:rPr>
          <w:rFonts w:hint="eastAsia" w:asciiTheme="minorEastAsia" w:hAnsiTheme="minorEastAsia" w:eastAsiaTheme="minorEastAsia"/>
          <w:sz w:val="24"/>
        </w:rPr>
        <w:t>分值汇总</w:t>
      </w:r>
    </w:p>
    <w:p w14:paraId="46AEFF5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1）磋商小组各成员应当独立对每个有效响应的文件进行评价、打分，然后汇总每个供应商每项评分因素的得分，再取各位评委评分之平均值，四舍五入保留至小数点后两位数，得到该供应商的技术资信分。</w:t>
      </w:r>
    </w:p>
    <w:p w14:paraId="0A4BCD4C">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w:t>
      </w:r>
      <w:r>
        <w:rPr>
          <w:rFonts w:asciiTheme="minorEastAsia" w:hAnsiTheme="minorEastAsia" w:eastAsiaTheme="minorEastAsia"/>
          <w:sz w:val="24"/>
        </w:rPr>
        <w:t>2）将每个供应商的技术资信分加上根据上述标准计算出的价格分，即为该供应商的综合总得分。</w:t>
      </w:r>
    </w:p>
    <w:p w14:paraId="4BFFD28C">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59C09E5E">
      <w:pPr>
        <w:spacing w:line="360" w:lineRule="auto"/>
        <w:jc w:val="center"/>
        <w:outlineLvl w:val="0"/>
        <w:rPr>
          <w:rFonts w:asciiTheme="minorEastAsia" w:hAnsiTheme="minorEastAsia" w:eastAsiaTheme="minorEastAsia"/>
          <w:b/>
          <w:sz w:val="28"/>
        </w:rPr>
      </w:pPr>
      <w:bookmarkStart w:id="64" w:name="_Toc63440929"/>
      <w:bookmarkStart w:id="65" w:name="_Toc355"/>
      <w:r>
        <w:rPr>
          <w:rFonts w:hint="eastAsia" w:asciiTheme="minorEastAsia" w:hAnsiTheme="minorEastAsia" w:eastAsiaTheme="minorEastAsia"/>
          <w:b/>
          <w:sz w:val="28"/>
        </w:rPr>
        <w:t xml:space="preserve">第五章  </w:t>
      </w:r>
      <w:r>
        <w:rPr>
          <w:rFonts w:asciiTheme="minorEastAsia" w:hAnsiTheme="minorEastAsia" w:eastAsiaTheme="minorEastAsia"/>
          <w:b/>
          <w:sz w:val="28"/>
        </w:rPr>
        <w:t>政府采购合同</w:t>
      </w:r>
      <w:bookmarkEnd w:id="64"/>
      <w:bookmarkEnd w:id="65"/>
    </w:p>
    <w:p w14:paraId="57112E4F">
      <w:pPr>
        <w:spacing w:line="480" w:lineRule="auto"/>
        <w:jc w:val="center"/>
        <w:rPr>
          <w:rFonts w:ascii="宋体" w:hAnsi="宋体" w:eastAsia="宋体"/>
          <w:b/>
          <w:sz w:val="24"/>
        </w:rPr>
      </w:pPr>
    </w:p>
    <w:p w14:paraId="3EB17794">
      <w:pPr>
        <w:spacing w:line="480" w:lineRule="auto"/>
        <w:jc w:val="center"/>
        <w:rPr>
          <w:rFonts w:ascii="宋体" w:hAnsi="宋体" w:eastAsia="宋体"/>
          <w:b/>
          <w:sz w:val="24"/>
        </w:rPr>
      </w:pPr>
    </w:p>
    <w:p w14:paraId="10E86ADC">
      <w:pPr>
        <w:spacing w:line="480" w:lineRule="auto"/>
        <w:jc w:val="center"/>
        <w:rPr>
          <w:rFonts w:ascii="宋体" w:hAnsi="宋体" w:eastAsia="宋体"/>
          <w:b/>
          <w:sz w:val="24"/>
        </w:rPr>
      </w:pPr>
    </w:p>
    <w:p w14:paraId="6CFABD4A">
      <w:pPr>
        <w:spacing w:line="480" w:lineRule="auto"/>
        <w:jc w:val="center"/>
        <w:outlineLvl w:val="1"/>
        <w:rPr>
          <w:rFonts w:ascii="宋体" w:hAnsi="宋体" w:eastAsia="宋体"/>
          <w:b/>
          <w:sz w:val="32"/>
          <w:szCs w:val="32"/>
        </w:rPr>
      </w:pPr>
      <w:r>
        <w:rPr>
          <w:rFonts w:ascii="宋体" w:hAnsi="宋体" w:eastAsia="宋体"/>
          <w:b/>
          <w:sz w:val="32"/>
          <w:szCs w:val="32"/>
        </w:rPr>
        <w:t>政府采购合同</w:t>
      </w:r>
      <w:r>
        <w:rPr>
          <w:rFonts w:hint="eastAsia" w:ascii="宋体" w:hAnsi="宋体" w:eastAsia="宋体"/>
          <w:b/>
          <w:sz w:val="32"/>
          <w:szCs w:val="32"/>
        </w:rPr>
        <w:t>参考范本</w:t>
      </w:r>
    </w:p>
    <w:p w14:paraId="035A41A5">
      <w:pPr>
        <w:spacing w:line="480" w:lineRule="auto"/>
        <w:jc w:val="center"/>
        <w:outlineLvl w:val="1"/>
        <w:rPr>
          <w:rFonts w:ascii="宋体" w:hAnsi="宋体" w:eastAsia="宋体"/>
          <w:b/>
          <w:sz w:val="32"/>
          <w:szCs w:val="32"/>
        </w:rPr>
      </w:pPr>
      <w:r>
        <w:rPr>
          <w:rFonts w:hint="eastAsia" w:ascii="宋体" w:hAnsi="宋体" w:eastAsia="宋体"/>
          <w:b/>
          <w:sz w:val="32"/>
          <w:szCs w:val="32"/>
        </w:rPr>
        <w:t>（服务类）</w:t>
      </w:r>
    </w:p>
    <w:p w14:paraId="5CA429E3">
      <w:pPr>
        <w:spacing w:line="480" w:lineRule="auto"/>
        <w:jc w:val="center"/>
        <w:rPr>
          <w:rFonts w:ascii="宋体" w:hAnsi="宋体" w:eastAsia="宋体"/>
          <w:b/>
          <w:sz w:val="24"/>
        </w:rPr>
      </w:pPr>
    </w:p>
    <w:p w14:paraId="6C70A326">
      <w:pPr>
        <w:spacing w:line="480" w:lineRule="auto"/>
        <w:jc w:val="center"/>
        <w:rPr>
          <w:rFonts w:ascii="宋体" w:hAnsi="宋体" w:eastAsia="宋体"/>
          <w:b/>
          <w:sz w:val="24"/>
        </w:rPr>
      </w:pPr>
    </w:p>
    <w:p w14:paraId="69F9B2E5">
      <w:pPr>
        <w:spacing w:line="480" w:lineRule="auto"/>
        <w:jc w:val="center"/>
        <w:rPr>
          <w:rFonts w:ascii="宋体" w:hAnsi="宋体" w:eastAsia="宋体"/>
          <w:b/>
          <w:sz w:val="24"/>
        </w:rPr>
      </w:pPr>
    </w:p>
    <w:p w14:paraId="31A223E9">
      <w:pPr>
        <w:spacing w:line="360" w:lineRule="auto"/>
        <w:jc w:val="center"/>
        <w:outlineLvl w:val="1"/>
        <w:rPr>
          <w:rFonts w:ascii="宋体" w:hAnsi="宋体" w:eastAsia="宋体"/>
          <w:b/>
          <w:sz w:val="24"/>
        </w:rPr>
      </w:pPr>
      <w:r>
        <w:rPr>
          <w:rFonts w:hint="eastAsia" w:ascii="宋体" w:hAnsi="宋体" w:eastAsia="宋体"/>
          <w:b/>
          <w:sz w:val="24"/>
        </w:rPr>
        <w:t>第一部分 合同书</w:t>
      </w:r>
    </w:p>
    <w:p w14:paraId="12FF8885">
      <w:pPr>
        <w:spacing w:line="480" w:lineRule="auto"/>
        <w:jc w:val="center"/>
        <w:rPr>
          <w:rFonts w:ascii="宋体" w:hAnsi="宋体" w:eastAsia="宋体"/>
          <w:b/>
          <w:sz w:val="24"/>
        </w:rPr>
      </w:pPr>
    </w:p>
    <w:p w14:paraId="7C9A2C73">
      <w:pPr>
        <w:spacing w:line="480" w:lineRule="auto"/>
        <w:jc w:val="center"/>
        <w:rPr>
          <w:rFonts w:ascii="宋体" w:hAnsi="宋体" w:eastAsia="宋体"/>
          <w:b/>
          <w:sz w:val="24"/>
        </w:rPr>
      </w:pPr>
    </w:p>
    <w:p w14:paraId="53B2E6E2">
      <w:pPr>
        <w:spacing w:line="480" w:lineRule="auto"/>
        <w:jc w:val="center"/>
        <w:rPr>
          <w:rFonts w:ascii="宋体" w:hAnsi="宋体" w:eastAsia="宋体"/>
          <w:b/>
          <w:sz w:val="24"/>
        </w:rPr>
      </w:pPr>
    </w:p>
    <w:p w14:paraId="1960D267">
      <w:pPr>
        <w:spacing w:before="120" w:line="480" w:lineRule="auto"/>
        <w:ind w:left="960"/>
        <w:rPr>
          <w:rFonts w:ascii="宋体" w:hAnsi="宋体" w:eastAsia="宋体"/>
          <w:sz w:val="24"/>
          <w:u w:val="single"/>
        </w:rPr>
      </w:pPr>
      <w:r>
        <w:rPr>
          <w:rFonts w:hint="eastAsia" w:ascii="宋体" w:hAnsi="宋体" w:eastAsia="宋体"/>
          <w:sz w:val="24"/>
        </w:rPr>
        <w:t>项目名称：</w:t>
      </w:r>
      <w:r>
        <w:rPr>
          <w:rFonts w:hint="eastAsia" w:ascii="宋体" w:hAnsi="宋体" w:eastAsia="宋体"/>
          <w:sz w:val="24"/>
          <w:u w:val="single"/>
        </w:rPr>
        <w:t xml:space="preserve"> 合肥师范学院2026年教职工体检项目      </w:t>
      </w:r>
    </w:p>
    <w:p w14:paraId="20088F9A">
      <w:pPr>
        <w:spacing w:before="120" w:line="480" w:lineRule="auto"/>
        <w:ind w:left="960"/>
        <w:rPr>
          <w:rFonts w:ascii="宋体" w:hAnsi="宋体" w:eastAsia="宋体"/>
          <w:sz w:val="24"/>
        </w:rPr>
      </w:pPr>
      <w:r>
        <w:rPr>
          <w:rFonts w:hint="eastAsia" w:ascii="宋体" w:hAnsi="宋体" w:eastAsia="宋体"/>
          <w:sz w:val="24"/>
        </w:rPr>
        <w:t>项目编号：</w:t>
      </w:r>
      <w:r>
        <w:rPr>
          <w:rFonts w:hint="eastAsia" w:ascii="宋体" w:hAnsi="宋体" w:eastAsia="宋体"/>
          <w:sz w:val="24"/>
          <w:u w:val="single"/>
        </w:rPr>
        <w:t xml:space="preserve"> </w:t>
      </w:r>
      <w:r>
        <w:rPr>
          <w:rFonts w:hint="eastAsia" w:ascii="宋体" w:hAnsi="宋体" w:eastAsia="宋体"/>
          <w:sz w:val="24"/>
          <w:u w:val="single"/>
          <w:lang w:eastAsia="zh-CN"/>
        </w:rPr>
        <w:t>ZFCG-202616100030</w:t>
      </w:r>
      <w:r>
        <w:rPr>
          <w:rFonts w:hint="eastAsia" w:ascii="宋体" w:hAnsi="宋体" w:eastAsia="宋体"/>
          <w:sz w:val="24"/>
          <w:u w:val="single"/>
        </w:rPr>
        <w:t xml:space="preserve">      </w:t>
      </w:r>
    </w:p>
    <w:p w14:paraId="46F08AEE">
      <w:pPr>
        <w:spacing w:before="120" w:line="480" w:lineRule="auto"/>
        <w:ind w:left="960"/>
        <w:rPr>
          <w:rFonts w:ascii="宋体" w:hAnsi="宋体" w:eastAsia="宋体"/>
          <w:sz w:val="24"/>
          <w:u w:val="single"/>
        </w:rPr>
      </w:pPr>
      <w:r>
        <w:rPr>
          <w:rFonts w:hint="eastAsia" w:ascii="宋体" w:hAnsi="宋体" w:eastAsia="宋体"/>
          <w:sz w:val="24"/>
        </w:rPr>
        <w:t>甲方（采购人）：</w:t>
      </w:r>
      <w:r>
        <w:rPr>
          <w:rFonts w:hint="eastAsia" w:ascii="宋体" w:hAnsi="宋体" w:eastAsia="宋体"/>
          <w:sz w:val="24"/>
          <w:u w:val="single"/>
        </w:rPr>
        <w:t xml:space="preserve">                              </w:t>
      </w:r>
    </w:p>
    <w:p w14:paraId="4CABA95A">
      <w:pPr>
        <w:spacing w:before="120" w:line="480" w:lineRule="auto"/>
        <w:ind w:left="960"/>
        <w:rPr>
          <w:rFonts w:ascii="宋体" w:hAnsi="宋体" w:eastAsia="宋体"/>
          <w:sz w:val="24"/>
          <w:u w:val="single"/>
        </w:rPr>
      </w:pPr>
      <w:r>
        <w:rPr>
          <w:rFonts w:hint="eastAsia" w:ascii="宋体" w:hAnsi="宋体" w:eastAsia="宋体"/>
          <w:sz w:val="24"/>
        </w:rPr>
        <w:t>乙方（成交供应商）：</w:t>
      </w:r>
      <w:r>
        <w:rPr>
          <w:rFonts w:ascii="宋体" w:hAnsi="宋体" w:eastAsia="宋体"/>
          <w:sz w:val="24"/>
          <w:u w:val="single"/>
        </w:rPr>
        <w:t xml:space="preserve">        </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663BA76B">
      <w:pPr>
        <w:spacing w:before="120" w:line="480" w:lineRule="auto"/>
        <w:ind w:firstLine="960" w:firstLineChars="400"/>
        <w:rPr>
          <w:rFonts w:ascii="宋体" w:hAnsi="宋体" w:eastAsia="宋体"/>
          <w:sz w:val="24"/>
          <w:u w:val="single"/>
        </w:rPr>
      </w:pPr>
      <w:r>
        <w:rPr>
          <w:rFonts w:hint="eastAsia" w:ascii="宋体" w:hAnsi="宋体" w:eastAsia="宋体"/>
          <w:sz w:val="24"/>
        </w:rPr>
        <w:t>签订地：</w:t>
      </w:r>
      <w:r>
        <w:rPr>
          <w:rFonts w:hint="eastAsia" w:ascii="宋体" w:hAnsi="宋体" w:eastAsia="宋体"/>
          <w:sz w:val="24"/>
          <w:u w:val="single"/>
        </w:rPr>
        <w:t xml:space="preserve">                                     </w:t>
      </w:r>
    </w:p>
    <w:p w14:paraId="314D2CCC">
      <w:pPr>
        <w:spacing w:before="120" w:line="480" w:lineRule="auto"/>
        <w:ind w:firstLine="960" w:firstLineChars="400"/>
        <w:rPr>
          <w:rFonts w:ascii="宋体" w:hAnsi="宋体" w:eastAsia="宋体"/>
          <w:sz w:val="24"/>
        </w:rPr>
      </w:pPr>
      <w:r>
        <w:rPr>
          <w:rFonts w:hint="eastAsia" w:ascii="宋体" w:hAnsi="宋体" w:eastAsia="宋体"/>
          <w:sz w:val="24"/>
        </w:rPr>
        <w:t>签订日期：</w:t>
      </w:r>
      <w:r>
        <w:rPr>
          <w:rFonts w:hint="eastAsia" w:ascii="宋体" w:hAnsi="宋体" w:eastAsia="宋体"/>
          <w:sz w:val="24"/>
          <w:u w:val="single"/>
        </w:rPr>
        <w:t xml:space="preserve">               </w:t>
      </w:r>
      <w:r>
        <w:rPr>
          <w:rFonts w:hint="eastAsia" w:ascii="宋体" w:hAnsi="宋体" w:eastAsia="宋体"/>
          <w:sz w:val="24"/>
        </w:rPr>
        <w:t>年</w:t>
      </w:r>
      <w:r>
        <w:rPr>
          <w:rFonts w:hint="eastAsia" w:ascii="宋体" w:hAnsi="宋体" w:eastAsia="宋体"/>
          <w:sz w:val="24"/>
          <w:u w:val="single"/>
        </w:rPr>
        <w:t xml:space="preserve">       </w:t>
      </w:r>
      <w:r>
        <w:rPr>
          <w:rFonts w:hint="eastAsia" w:ascii="宋体" w:hAnsi="宋体" w:eastAsia="宋体"/>
          <w:sz w:val="24"/>
        </w:rPr>
        <w:t>月</w:t>
      </w:r>
      <w:r>
        <w:rPr>
          <w:rFonts w:hint="eastAsia" w:ascii="宋体" w:hAnsi="宋体" w:eastAsia="宋体"/>
          <w:sz w:val="24"/>
          <w:u w:val="single"/>
        </w:rPr>
        <w:t xml:space="preserve">       </w:t>
      </w:r>
      <w:r>
        <w:rPr>
          <w:rFonts w:hint="eastAsia" w:ascii="宋体" w:hAnsi="宋体" w:eastAsia="宋体"/>
          <w:sz w:val="24"/>
        </w:rPr>
        <w:t>日</w:t>
      </w:r>
    </w:p>
    <w:p w14:paraId="4241077E">
      <w:pPr>
        <w:widowControl/>
        <w:jc w:val="left"/>
        <w:rPr>
          <w:rFonts w:ascii="宋体" w:hAnsi="宋体" w:eastAsia="宋体"/>
          <w:sz w:val="24"/>
        </w:rPr>
      </w:pPr>
      <w:r>
        <w:rPr>
          <w:rFonts w:ascii="宋体" w:hAnsi="宋体" w:eastAsia="宋体"/>
          <w:sz w:val="24"/>
        </w:rPr>
        <w:br w:type="page"/>
      </w:r>
    </w:p>
    <w:p w14:paraId="0C6F5885">
      <w:pPr>
        <w:spacing w:line="360" w:lineRule="auto"/>
        <w:ind w:firstLine="435"/>
        <w:rPr>
          <w:rFonts w:ascii="宋体" w:hAnsi="宋体" w:eastAsia="宋体"/>
          <w:sz w:val="24"/>
        </w:rPr>
      </w:pPr>
      <w:r>
        <w:rPr>
          <w:rFonts w:hint="eastAsia" w:ascii="宋体" w:hAnsi="宋体" w:eastAsia="宋体"/>
          <w:sz w:val="24"/>
          <w:u w:val="single"/>
        </w:rPr>
        <w:t>合肥师范学院</w:t>
      </w:r>
      <w:r>
        <w:rPr>
          <w:rFonts w:hint="eastAsia" w:ascii="宋体" w:hAnsi="宋体" w:eastAsia="宋体"/>
          <w:sz w:val="24"/>
        </w:rPr>
        <w:t>（</w:t>
      </w:r>
      <w:r>
        <w:rPr>
          <w:rFonts w:hint="eastAsia" w:ascii="宋体" w:hAnsi="宋体" w:eastAsia="宋体"/>
          <w:sz w:val="24"/>
          <w:lang w:val="zh-CN"/>
        </w:rPr>
        <w:t>以下简称：甲方</w:t>
      </w:r>
      <w:r>
        <w:rPr>
          <w:rFonts w:hint="eastAsia" w:ascii="宋体" w:hAnsi="宋体" w:eastAsia="宋体"/>
          <w:sz w:val="24"/>
        </w:rPr>
        <w:t>）通过</w:t>
      </w:r>
      <w:r>
        <w:rPr>
          <w:rFonts w:hint="eastAsia" w:ascii="宋体" w:hAnsi="宋体" w:eastAsia="宋体"/>
          <w:sz w:val="24"/>
          <w:u w:val="single"/>
        </w:rPr>
        <w:t>安徽中技工程咨询有限公司</w:t>
      </w:r>
      <w:r>
        <w:rPr>
          <w:rFonts w:hint="eastAsia" w:ascii="宋体" w:hAnsi="宋体" w:eastAsia="宋体"/>
          <w:sz w:val="24"/>
        </w:rPr>
        <w:t>组织的</w:t>
      </w:r>
      <w:r>
        <w:rPr>
          <w:rFonts w:hint="eastAsia" w:ascii="宋体" w:hAnsi="宋体" w:eastAsia="宋体"/>
          <w:sz w:val="24"/>
          <w:u w:val="single"/>
        </w:rPr>
        <w:t>竞争性磋商</w:t>
      </w:r>
      <w:r>
        <w:rPr>
          <w:rFonts w:hint="eastAsia" w:ascii="宋体" w:hAnsi="宋体" w:eastAsia="宋体"/>
          <w:sz w:val="24"/>
        </w:rPr>
        <w:t>方式采购活动，经</w:t>
      </w:r>
      <w:r>
        <w:rPr>
          <w:rFonts w:hint="eastAsia" w:ascii="宋体" w:hAnsi="宋体" w:eastAsia="宋体"/>
          <w:sz w:val="24"/>
          <w:u w:val="single"/>
        </w:rPr>
        <w:t>磋商小组</w:t>
      </w:r>
      <w:r>
        <w:rPr>
          <w:rFonts w:hint="eastAsia" w:ascii="宋体" w:hAnsi="宋体" w:eastAsia="宋体"/>
          <w:sz w:val="24"/>
        </w:rPr>
        <w:t>评定，</w:t>
      </w:r>
      <w:r>
        <w:rPr>
          <w:rFonts w:hint="eastAsia" w:ascii="宋体" w:hAnsi="宋体" w:eastAsia="宋体"/>
          <w:i/>
          <w:iCs/>
          <w:sz w:val="24"/>
          <w:u w:val="single"/>
        </w:rPr>
        <w:t>（成交供应商名称）</w:t>
      </w:r>
      <w:r>
        <w:rPr>
          <w:rFonts w:hint="eastAsia" w:ascii="宋体" w:hAnsi="宋体" w:eastAsia="宋体"/>
          <w:sz w:val="24"/>
        </w:rPr>
        <w:t>（</w:t>
      </w:r>
      <w:r>
        <w:rPr>
          <w:rFonts w:hint="eastAsia" w:ascii="宋体" w:hAnsi="宋体" w:eastAsia="宋体"/>
          <w:sz w:val="24"/>
          <w:lang w:val="zh-CN"/>
        </w:rPr>
        <w:t>以下简称：乙方</w:t>
      </w:r>
      <w:r>
        <w:rPr>
          <w:rFonts w:hint="eastAsia" w:ascii="宋体" w:hAnsi="宋体" w:eastAsia="宋体"/>
          <w:sz w:val="24"/>
        </w:rPr>
        <w:t>）为本项目成交供应商，现按照采购文件确定的事项签订本合同。</w:t>
      </w:r>
    </w:p>
    <w:p w14:paraId="70F64B0A">
      <w:pPr>
        <w:spacing w:line="360" w:lineRule="auto"/>
        <w:ind w:firstLine="435"/>
        <w:rPr>
          <w:rFonts w:ascii="宋体" w:hAnsi="宋体" w:eastAsia="宋体"/>
          <w:sz w:val="24"/>
          <w:lang w:val="zh-CN"/>
        </w:rPr>
      </w:pPr>
      <w:r>
        <w:rPr>
          <w:rFonts w:hint="eastAsia" w:ascii="宋体" w:hAnsi="宋体" w:eastAsia="宋体"/>
          <w:sz w:val="24"/>
        </w:rPr>
        <w:t>根据《中华人民共和国民法典》、《中华人民共和国政府采购法》等相关法律法规之规定，按照平等、自愿、公平和诚实信用的原则，经甲方和乙方协商一致，约定以下合同条款，以兹共同遵守、全面履行。</w:t>
      </w:r>
    </w:p>
    <w:p w14:paraId="6ACDDDCB">
      <w:pPr>
        <w:spacing w:line="360" w:lineRule="auto"/>
        <w:ind w:firstLine="437"/>
        <w:outlineLvl w:val="2"/>
        <w:rPr>
          <w:rFonts w:ascii="宋体" w:hAnsi="宋体" w:eastAsia="宋体"/>
          <w:b/>
          <w:bCs/>
          <w:sz w:val="24"/>
          <w:lang w:val="zh-CN"/>
        </w:rPr>
      </w:pPr>
      <w:bookmarkStart w:id="66" w:name="_Toc2232"/>
      <w:bookmarkStart w:id="67" w:name="_Toc3029"/>
      <w:bookmarkStart w:id="68" w:name="_Toc24059"/>
      <w:r>
        <w:rPr>
          <w:rFonts w:hint="eastAsia" w:ascii="宋体" w:hAnsi="宋体" w:eastAsia="宋体"/>
          <w:b/>
          <w:bCs/>
          <w:sz w:val="24"/>
          <w:lang w:val="zh-CN"/>
        </w:rPr>
        <w:t>1.1</w:t>
      </w:r>
      <w:r>
        <w:rPr>
          <w:rFonts w:ascii="宋体" w:hAnsi="宋体" w:eastAsia="宋体"/>
          <w:b/>
          <w:bCs/>
          <w:sz w:val="24"/>
          <w:lang w:val="zh-CN"/>
        </w:rPr>
        <w:t xml:space="preserve"> </w:t>
      </w:r>
      <w:r>
        <w:rPr>
          <w:rFonts w:hint="eastAsia" w:ascii="宋体" w:hAnsi="宋体" w:eastAsia="宋体"/>
          <w:b/>
          <w:bCs/>
          <w:sz w:val="24"/>
          <w:lang w:val="zh-CN"/>
        </w:rPr>
        <w:t>合同组成部分</w:t>
      </w:r>
      <w:bookmarkEnd w:id="66"/>
      <w:bookmarkEnd w:id="67"/>
      <w:bookmarkEnd w:id="68"/>
    </w:p>
    <w:p w14:paraId="73B2CDA1">
      <w:pPr>
        <w:spacing w:line="360" w:lineRule="auto"/>
        <w:ind w:firstLine="435"/>
        <w:rPr>
          <w:rFonts w:ascii="宋体" w:hAnsi="宋体" w:eastAsia="宋体"/>
          <w:sz w:val="24"/>
          <w:lang w:val="zh-CN"/>
        </w:rPr>
      </w:pPr>
      <w:r>
        <w:rPr>
          <w:rFonts w:hint="eastAsia" w:ascii="宋体" w:hAnsi="宋体" w:eastAsia="宋体"/>
          <w:sz w:val="24"/>
          <w:lang w:val="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07EDFFC2">
      <w:pPr>
        <w:spacing w:line="360" w:lineRule="auto"/>
        <w:ind w:firstLine="435"/>
        <w:rPr>
          <w:rFonts w:ascii="宋体" w:hAnsi="宋体" w:eastAsia="宋体"/>
          <w:sz w:val="24"/>
          <w:lang w:val="zh-CN"/>
        </w:rPr>
      </w:pPr>
      <w:r>
        <w:rPr>
          <w:rFonts w:hint="eastAsia" w:ascii="宋体" w:hAnsi="宋体" w:eastAsia="宋体"/>
          <w:sz w:val="24"/>
          <w:lang w:val="zh-CN"/>
        </w:rPr>
        <w:t>1.1.1本合同及其补充合同、变更协议；</w:t>
      </w:r>
    </w:p>
    <w:p w14:paraId="5E53EA92">
      <w:pPr>
        <w:spacing w:line="360" w:lineRule="auto"/>
        <w:ind w:firstLine="435"/>
        <w:rPr>
          <w:rFonts w:ascii="宋体" w:hAnsi="宋体" w:eastAsia="宋体"/>
          <w:sz w:val="24"/>
          <w:lang w:val="zh-CN"/>
        </w:rPr>
      </w:pPr>
      <w:r>
        <w:rPr>
          <w:rFonts w:hint="eastAsia" w:ascii="宋体" w:hAnsi="宋体" w:eastAsia="宋体"/>
          <w:sz w:val="24"/>
          <w:lang w:val="zh-CN"/>
        </w:rPr>
        <w:t>1.1.2成交通知书；</w:t>
      </w:r>
    </w:p>
    <w:p w14:paraId="15481F1E">
      <w:pPr>
        <w:spacing w:line="360" w:lineRule="auto"/>
        <w:ind w:firstLine="435"/>
        <w:rPr>
          <w:rFonts w:ascii="宋体" w:hAnsi="宋体" w:eastAsia="宋体"/>
          <w:sz w:val="24"/>
          <w:lang w:val="zh-CN"/>
        </w:rPr>
      </w:pPr>
      <w:r>
        <w:rPr>
          <w:rFonts w:hint="eastAsia" w:ascii="宋体" w:hAnsi="宋体" w:eastAsia="宋体"/>
          <w:sz w:val="24"/>
          <w:lang w:val="zh-CN"/>
        </w:rPr>
        <w:t>1.1.3响应文件（含澄清或者说明文件）；</w:t>
      </w:r>
    </w:p>
    <w:p w14:paraId="400366FD">
      <w:pPr>
        <w:spacing w:line="360" w:lineRule="auto"/>
        <w:ind w:firstLine="435"/>
        <w:rPr>
          <w:rFonts w:ascii="宋体" w:hAnsi="宋体" w:eastAsia="宋体"/>
          <w:sz w:val="24"/>
          <w:lang w:val="zh-CN"/>
        </w:rPr>
      </w:pPr>
      <w:r>
        <w:rPr>
          <w:rFonts w:hint="eastAsia" w:ascii="宋体" w:hAnsi="宋体" w:eastAsia="宋体"/>
          <w:sz w:val="24"/>
          <w:lang w:val="zh-CN"/>
        </w:rPr>
        <w:t>1.1.4磋商文件（含澄清或者修改文件）；</w:t>
      </w:r>
    </w:p>
    <w:p w14:paraId="4FEA589E">
      <w:pPr>
        <w:spacing w:line="360" w:lineRule="auto"/>
        <w:ind w:firstLine="435"/>
        <w:rPr>
          <w:rFonts w:ascii="宋体" w:hAnsi="宋体" w:eastAsia="宋体"/>
          <w:sz w:val="24"/>
          <w:lang w:val="zh-CN"/>
        </w:rPr>
      </w:pPr>
      <w:r>
        <w:rPr>
          <w:rFonts w:hint="eastAsia" w:ascii="宋体" w:hAnsi="宋体" w:eastAsia="宋体"/>
          <w:sz w:val="24"/>
          <w:lang w:val="zh-CN"/>
        </w:rPr>
        <w:t>1.1.5其他相关采购文件。</w:t>
      </w:r>
    </w:p>
    <w:p w14:paraId="0AE3D6BD">
      <w:pPr>
        <w:spacing w:line="360" w:lineRule="auto"/>
        <w:ind w:firstLine="437"/>
        <w:outlineLvl w:val="2"/>
        <w:rPr>
          <w:rFonts w:ascii="宋体" w:hAnsi="宋体" w:eastAsia="宋体"/>
          <w:b/>
          <w:bCs/>
          <w:sz w:val="24"/>
          <w:lang w:val="zh-CN"/>
        </w:rPr>
      </w:pPr>
      <w:bookmarkStart w:id="69" w:name="_Toc18585"/>
      <w:bookmarkStart w:id="70" w:name="_Toc2918"/>
      <w:bookmarkStart w:id="71" w:name="_Toc22185"/>
      <w:bookmarkStart w:id="72" w:name="_Toc6773"/>
      <w:bookmarkStart w:id="73" w:name="_Toc6311"/>
      <w:r>
        <w:rPr>
          <w:rFonts w:hint="eastAsia" w:ascii="宋体" w:hAnsi="宋体" w:eastAsia="宋体"/>
          <w:b/>
          <w:bCs/>
          <w:sz w:val="24"/>
          <w:lang w:val="zh-CN"/>
        </w:rPr>
        <w:t xml:space="preserve">1.2 </w:t>
      </w:r>
      <w:bookmarkEnd w:id="69"/>
      <w:bookmarkEnd w:id="70"/>
      <w:bookmarkEnd w:id="71"/>
      <w:bookmarkEnd w:id="72"/>
      <w:bookmarkEnd w:id="73"/>
      <w:r>
        <w:rPr>
          <w:rFonts w:hint="eastAsia" w:ascii="宋体" w:hAnsi="宋体" w:eastAsia="宋体"/>
          <w:b/>
          <w:bCs/>
          <w:sz w:val="24"/>
          <w:lang w:val="zh-CN"/>
        </w:rPr>
        <w:t>服务</w:t>
      </w:r>
    </w:p>
    <w:p w14:paraId="145E8CC2">
      <w:pPr>
        <w:spacing w:line="360" w:lineRule="auto"/>
        <w:ind w:firstLine="435"/>
        <w:rPr>
          <w:rFonts w:ascii="宋体" w:hAnsi="宋体" w:eastAsia="宋体"/>
          <w:sz w:val="24"/>
          <w:u w:val="single"/>
        </w:rPr>
      </w:pPr>
      <w:r>
        <w:rPr>
          <w:rFonts w:hint="eastAsia" w:ascii="宋体" w:hAnsi="宋体" w:eastAsia="宋体"/>
          <w:sz w:val="24"/>
        </w:rPr>
        <w:t>1.2.1服务</w:t>
      </w:r>
      <w:r>
        <w:rPr>
          <w:rFonts w:ascii="宋体" w:hAnsi="宋体" w:eastAsia="宋体"/>
          <w:sz w:val="24"/>
        </w:rPr>
        <w:t>名称：</w:t>
      </w:r>
      <w:r>
        <w:rPr>
          <w:rFonts w:hint="eastAsia" w:ascii="宋体" w:hAnsi="宋体" w:eastAsia="宋体"/>
          <w:sz w:val="24"/>
          <w:u w:val="single"/>
        </w:rPr>
        <w:t xml:space="preserve">                                                </w:t>
      </w:r>
      <w:r>
        <w:rPr>
          <w:rFonts w:hint="eastAsia" w:ascii="宋体" w:hAnsi="宋体" w:eastAsia="宋体"/>
          <w:sz w:val="24"/>
        </w:rPr>
        <w:t>；</w:t>
      </w:r>
    </w:p>
    <w:p w14:paraId="40BBF7B9">
      <w:pPr>
        <w:spacing w:line="360" w:lineRule="auto"/>
        <w:ind w:firstLine="435"/>
        <w:rPr>
          <w:rFonts w:ascii="宋体" w:hAnsi="宋体" w:eastAsia="宋体"/>
          <w:sz w:val="24"/>
          <w:u w:val="single"/>
        </w:rPr>
      </w:pPr>
      <w:r>
        <w:rPr>
          <w:rFonts w:hint="eastAsia" w:ascii="宋体" w:hAnsi="宋体" w:eastAsia="宋体"/>
          <w:sz w:val="24"/>
        </w:rPr>
        <w:t>1.2.2服务内容</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14:paraId="78C247C4">
      <w:pPr>
        <w:spacing w:line="360" w:lineRule="auto"/>
        <w:ind w:firstLine="435"/>
        <w:rPr>
          <w:rFonts w:ascii="宋体" w:hAnsi="宋体" w:eastAsia="宋体"/>
          <w:sz w:val="24"/>
        </w:rPr>
      </w:pPr>
      <w:r>
        <w:rPr>
          <w:rFonts w:hint="eastAsia" w:ascii="宋体" w:hAnsi="宋体" w:eastAsia="宋体"/>
          <w:sz w:val="24"/>
        </w:rPr>
        <w:t>1.2.3服务质量：</w:t>
      </w:r>
      <w:r>
        <w:rPr>
          <w:rFonts w:hint="eastAsia" w:ascii="宋体" w:hAnsi="宋体" w:eastAsia="宋体"/>
          <w:sz w:val="24"/>
          <w:u w:val="single"/>
        </w:rPr>
        <w:t xml:space="preserve">                                                </w:t>
      </w:r>
      <w:r>
        <w:rPr>
          <w:rFonts w:hint="eastAsia" w:ascii="宋体" w:hAnsi="宋体" w:eastAsia="宋体"/>
          <w:sz w:val="24"/>
        </w:rPr>
        <w:t>。</w:t>
      </w:r>
    </w:p>
    <w:p w14:paraId="39B01A73">
      <w:pPr>
        <w:spacing w:line="360" w:lineRule="auto"/>
        <w:ind w:firstLine="437"/>
        <w:outlineLvl w:val="2"/>
        <w:rPr>
          <w:rFonts w:ascii="宋体" w:hAnsi="宋体" w:eastAsia="宋体"/>
          <w:b/>
          <w:bCs/>
          <w:sz w:val="24"/>
          <w:lang w:val="zh-CN"/>
        </w:rPr>
      </w:pPr>
      <w:bookmarkStart w:id="74" w:name="_Toc21551"/>
      <w:bookmarkStart w:id="75" w:name="_Toc23292"/>
      <w:bookmarkStart w:id="76" w:name="_Toc21631"/>
      <w:r>
        <w:rPr>
          <w:rFonts w:hint="eastAsia" w:ascii="宋体" w:hAnsi="宋体" w:eastAsia="宋体"/>
          <w:b/>
          <w:bCs/>
          <w:sz w:val="24"/>
          <w:lang w:val="zh-CN"/>
        </w:rPr>
        <w:t>1.</w:t>
      </w:r>
      <w:r>
        <w:rPr>
          <w:rFonts w:ascii="宋体" w:hAnsi="宋体" w:eastAsia="宋体"/>
          <w:b/>
          <w:bCs/>
          <w:sz w:val="24"/>
          <w:lang w:val="zh-CN"/>
        </w:rPr>
        <w:t xml:space="preserve">3 </w:t>
      </w:r>
      <w:r>
        <w:rPr>
          <w:rFonts w:hint="eastAsia" w:ascii="宋体" w:hAnsi="宋体" w:eastAsia="宋体"/>
          <w:b/>
          <w:bCs/>
          <w:sz w:val="24"/>
          <w:lang w:val="zh-CN"/>
        </w:rPr>
        <w:t>价款</w:t>
      </w:r>
      <w:bookmarkEnd w:id="74"/>
      <w:bookmarkEnd w:id="75"/>
      <w:bookmarkEnd w:id="76"/>
    </w:p>
    <w:p w14:paraId="4E3833FE">
      <w:pPr>
        <w:spacing w:line="360" w:lineRule="auto"/>
        <w:ind w:firstLine="435"/>
        <w:rPr>
          <w:rFonts w:ascii="宋体" w:hAnsi="宋体" w:eastAsia="宋体"/>
          <w:sz w:val="24"/>
        </w:rPr>
      </w:pPr>
      <w:r>
        <w:rPr>
          <w:rFonts w:ascii="宋体" w:hAnsi="宋体" w:eastAsia="宋体"/>
          <w:sz w:val="24"/>
        </w:rPr>
        <w:t>本合同总价为</w:t>
      </w:r>
      <w:r>
        <w:rPr>
          <w:rFonts w:hint="eastAsia" w:ascii="宋体" w:hAnsi="宋体" w:eastAsia="宋体"/>
          <w:sz w:val="24"/>
        </w:rPr>
        <w:t>：￥</w:t>
      </w:r>
      <w:r>
        <w:rPr>
          <w:rFonts w:hint="eastAsia" w:ascii="宋体" w:hAnsi="宋体" w:eastAsia="宋体"/>
          <w:sz w:val="24"/>
          <w:u w:val="single"/>
        </w:rPr>
        <w:t xml:space="preserve">           </w:t>
      </w:r>
      <w:r>
        <w:rPr>
          <w:rFonts w:ascii="宋体" w:hAnsi="宋体" w:eastAsia="宋体"/>
          <w:sz w:val="24"/>
        </w:rPr>
        <w:t>元</w:t>
      </w:r>
      <w:r>
        <w:rPr>
          <w:rFonts w:hint="eastAsia" w:ascii="宋体" w:hAnsi="宋体" w:eastAsia="宋体"/>
          <w:sz w:val="24"/>
        </w:rPr>
        <w:t>（大写：人民币</w:t>
      </w:r>
      <w:r>
        <w:rPr>
          <w:rFonts w:hint="eastAsia" w:ascii="宋体" w:hAnsi="宋体" w:eastAsia="宋体"/>
          <w:sz w:val="24"/>
          <w:u w:val="single"/>
        </w:rPr>
        <w:t xml:space="preserve">                 </w:t>
      </w:r>
      <w:r>
        <w:rPr>
          <w:rFonts w:hint="eastAsia" w:ascii="宋体" w:hAnsi="宋体" w:eastAsia="宋体"/>
          <w:sz w:val="24"/>
        </w:rPr>
        <w:t>元）</w:t>
      </w:r>
      <w:r>
        <w:rPr>
          <w:rFonts w:ascii="宋体" w:hAnsi="宋体" w:eastAsia="宋体"/>
          <w:sz w:val="24"/>
        </w:rPr>
        <w:t>。</w:t>
      </w:r>
    </w:p>
    <w:p w14:paraId="1AB7E9DD">
      <w:pPr>
        <w:spacing w:line="360" w:lineRule="auto"/>
        <w:ind w:firstLine="435"/>
        <w:rPr>
          <w:rFonts w:ascii="宋体" w:hAnsi="宋体" w:eastAsia="宋体"/>
          <w:sz w:val="24"/>
          <w:u w:val="single"/>
        </w:rPr>
      </w:pPr>
      <w:r>
        <w:rPr>
          <w:rFonts w:ascii="宋体" w:hAnsi="宋体" w:eastAsia="宋体"/>
          <w:sz w:val="24"/>
        </w:rPr>
        <w:t>分项价格：</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7"/>
        <w:gridCol w:w="4316"/>
        <w:gridCol w:w="12"/>
        <w:gridCol w:w="3225"/>
        <w:gridCol w:w="12"/>
      </w:tblGrid>
      <w:tr w14:paraId="49C01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vAlign w:val="center"/>
          </w:tcPr>
          <w:p w14:paraId="12DED5A2">
            <w:pPr>
              <w:jc w:val="center"/>
              <w:rPr>
                <w:rFonts w:ascii="宋体" w:hAnsi="宋体" w:eastAsia="宋体"/>
                <w:sz w:val="24"/>
                <w:lang w:val="zh-CN"/>
              </w:rPr>
            </w:pPr>
            <w:r>
              <w:rPr>
                <w:rFonts w:ascii="宋体" w:hAnsi="宋体" w:eastAsia="宋体"/>
                <w:sz w:val="24"/>
                <w:lang w:val="zh-CN"/>
              </w:rPr>
              <w:t>序号</w:t>
            </w:r>
          </w:p>
        </w:tc>
        <w:tc>
          <w:tcPr>
            <w:tcW w:w="2532" w:type="pct"/>
            <w:vAlign w:val="center"/>
          </w:tcPr>
          <w:p w14:paraId="0F9A5544">
            <w:pPr>
              <w:pStyle w:val="50"/>
              <w:ind w:firstLine="200"/>
              <w:jc w:val="center"/>
              <w:rPr>
                <w:rFonts w:ascii="宋体" w:hAnsi="宋体" w:eastAsia="宋体"/>
                <w:sz w:val="24"/>
                <w:szCs w:val="24"/>
              </w:rPr>
            </w:pPr>
            <w:r>
              <w:rPr>
                <w:rFonts w:hint="eastAsia" w:ascii="宋体" w:hAnsi="宋体" w:eastAsia="宋体"/>
                <w:sz w:val="24"/>
                <w:szCs w:val="24"/>
              </w:rPr>
              <w:t>分项名称</w:t>
            </w:r>
          </w:p>
        </w:tc>
        <w:tc>
          <w:tcPr>
            <w:tcW w:w="1899" w:type="pct"/>
            <w:gridSpan w:val="2"/>
            <w:vAlign w:val="center"/>
          </w:tcPr>
          <w:p w14:paraId="4C0EA459">
            <w:pPr>
              <w:pStyle w:val="50"/>
              <w:jc w:val="center"/>
              <w:rPr>
                <w:rFonts w:ascii="宋体" w:hAnsi="宋体" w:eastAsia="宋体"/>
                <w:sz w:val="24"/>
                <w:szCs w:val="24"/>
              </w:rPr>
            </w:pPr>
            <w:r>
              <w:rPr>
                <w:rFonts w:ascii="宋体" w:hAnsi="宋体" w:eastAsia="宋体"/>
                <w:sz w:val="24"/>
                <w:szCs w:val="24"/>
              </w:rPr>
              <w:t>分项价格</w:t>
            </w:r>
          </w:p>
        </w:tc>
      </w:tr>
      <w:tr w14:paraId="01E85D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678F69E9">
            <w:pPr>
              <w:jc w:val="center"/>
              <w:rPr>
                <w:rFonts w:ascii="宋体" w:hAnsi="宋体" w:eastAsia="宋体"/>
                <w:sz w:val="24"/>
                <w:lang w:val="zh-CN"/>
              </w:rPr>
            </w:pPr>
            <w:r>
              <w:rPr>
                <w:rFonts w:hint="eastAsia" w:ascii="宋体" w:hAnsi="宋体" w:eastAsia="宋体"/>
                <w:sz w:val="24"/>
                <w:lang w:val="zh-CN"/>
              </w:rPr>
              <w:t>1</w:t>
            </w:r>
          </w:p>
        </w:tc>
        <w:tc>
          <w:tcPr>
            <w:tcW w:w="2532" w:type="pct"/>
            <w:vAlign w:val="center"/>
          </w:tcPr>
          <w:p w14:paraId="46E93CDC">
            <w:pPr>
              <w:pStyle w:val="50"/>
              <w:ind w:firstLine="200"/>
              <w:jc w:val="center"/>
              <w:rPr>
                <w:rFonts w:ascii="宋体" w:hAnsi="宋体" w:eastAsia="宋体"/>
                <w:sz w:val="24"/>
                <w:szCs w:val="24"/>
              </w:rPr>
            </w:pPr>
          </w:p>
        </w:tc>
        <w:tc>
          <w:tcPr>
            <w:tcW w:w="1899" w:type="pct"/>
            <w:gridSpan w:val="2"/>
            <w:vAlign w:val="center"/>
          </w:tcPr>
          <w:p w14:paraId="2003F650">
            <w:pPr>
              <w:pStyle w:val="50"/>
              <w:ind w:firstLine="200"/>
              <w:jc w:val="center"/>
              <w:rPr>
                <w:rFonts w:ascii="宋体" w:hAnsi="宋体" w:eastAsia="宋体"/>
                <w:sz w:val="24"/>
                <w:szCs w:val="24"/>
              </w:rPr>
            </w:pPr>
          </w:p>
        </w:tc>
      </w:tr>
      <w:tr w14:paraId="5473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1FE0661F">
            <w:pPr>
              <w:jc w:val="center"/>
              <w:rPr>
                <w:rFonts w:ascii="宋体" w:hAnsi="宋体" w:eastAsia="宋体"/>
                <w:sz w:val="24"/>
                <w:lang w:val="zh-CN"/>
              </w:rPr>
            </w:pPr>
            <w:r>
              <w:rPr>
                <w:rFonts w:hint="eastAsia" w:ascii="宋体" w:hAnsi="宋体" w:eastAsia="宋体"/>
                <w:sz w:val="24"/>
                <w:lang w:val="zh-CN"/>
              </w:rPr>
              <w:t>2</w:t>
            </w:r>
          </w:p>
        </w:tc>
        <w:tc>
          <w:tcPr>
            <w:tcW w:w="2532" w:type="pct"/>
            <w:vAlign w:val="center"/>
          </w:tcPr>
          <w:p w14:paraId="670BCDD0">
            <w:pPr>
              <w:pStyle w:val="50"/>
              <w:ind w:firstLine="200"/>
              <w:jc w:val="center"/>
              <w:rPr>
                <w:rFonts w:ascii="宋体" w:hAnsi="宋体" w:eastAsia="宋体"/>
                <w:sz w:val="24"/>
                <w:szCs w:val="24"/>
              </w:rPr>
            </w:pPr>
          </w:p>
        </w:tc>
        <w:tc>
          <w:tcPr>
            <w:tcW w:w="1899" w:type="pct"/>
            <w:gridSpan w:val="2"/>
            <w:vAlign w:val="center"/>
          </w:tcPr>
          <w:p w14:paraId="210B3B65">
            <w:pPr>
              <w:pStyle w:val="50"/>
              <w:ind w:firstLine="200"/>
              <w:jc w:val="center"/>
              <w:rPr>
                <w:rFonts w:ascii="宋体" w:hAnsi="宋体" w:eastAsia="宋体"/>
                <w:sz w:val="24"/>
                <w:szCs w:val="24"/>
              </w:rPr>
            </w:pPr>
          </w:p>
        </w:tc>
      </w:tr>
      <w:tr w14:paraId="3AEC8E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1ECE9C0A">
            <w:pPr>
              <w:jc w:val="center"/>
              <w:rPr>
                <w:rFonts w:ascii="宋体" w:hAnsi="宋体" w:eastAsia="宋体"/>
                <w:sz w:val="24"/>
                <w:lang w:val="zh-CN"/>
              </w:rPr>
            </w:pPr>
            <w:r>
              <w:rPr>
                <w:rFonts w:ascii="宋体" w:hAnsi="宋体" w:eastAsia="宋体"/>
                <w:sz w:val="24"/>
                <w:lang w:val="zh-CN"/>
              </w:rPr>
              <w:t>3</w:t>
            </w:r>
          </w:p>
        </w:tc>
        <w:tc>
          <w:tcPr>
            <w:tcW w:w="2532" w:type="pct"/>
            <w:vAlign w:val="center"/>
          </w:tcPr>
          <w:p w14:paraId="57C00CF4">
            <w:pPr>
              <w:pStyle w:val="50"/>
              <w:ind w:firstLine="200"/>
              <w:jc w:val="center"/>
              <w:rPr>
                <w:rFonts w:ascii="宋体" w:hAnsi="宋体" w:eastAsia="宋体"/>
                <w:sz w:val="24"/>
                <w:szCs w:val="24"/>
              </w:rPr>
            </w:pPr>
          </w:p>
        </w:tc>
        <w:tc>
          <w:tcPr>
            <w:tcW w:w="1899" w:type="pct"/>
            <w:gridSpan w:val="2"/>
            <w:vAlign w:val="center"/>
          </w:tcPr>
          <w:p w14:paraId="31112A15">
            <w:pPr>
              <w:pStyle w:val="50"/>
              <w:ind w:firstLine="200"/>
              <w:jc w:val="center"/>
              <w:rPr>
                <w:rFonts w:ascii="宋体" w:hAnsi="宋体" w:eastAsia="宋体"/>
                <w:sz w:val="24"/>
                <w:szCs w:val="24"/>
              </w:rPr>
            </w:pPr>
          </w:p>
        </w:tc>
      </w:tr>
      <w:tr w14:paraId="7F8135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7" w:type="pct"/>
          <w:trHeight w:val="369" w:hRule="atLeast"/>
          <w:jc w:val="center"/>
        </w:trPr>
        <w:tc>
          <w:tcPr>
            <w:tcW w:w="562" w:type="pct"/>
          </w:tcPr>
          <w:p w14:paraId="649D97BE">
            <w:pPr>
              <w:jc w:val="center"/>
              <w:rPr>
                <w:rFonts w:ascii="宋体" w:hAnsi="宋体" w:eastAsia="宋体"/>
                <w:sz w:val="24"/>
                <w:lang w:val="zh-CN"/>
              </w:rPr>
            </w:pPr>
            <w:r>
              <w:rPr>
                <w:rFonts w:hint="eastAsia" w:ascii="宋体" w:hAnsi="宋体" w:eastAsia="宋体"/>
                <w:sz w:val="24"/>
                <w:lang w:val="zh-CN"/>
              </w:rPr>
              <w:t>……</w:t>
            </w:r>
          </w:p>
        </w:tc>
        <w:tc>
          <w:tcPr>
            <w:tcW w:w="2532" w:type="pct"/>
            <w:vAlign w:val="center"/>
          </w:tcPr>
          <w:p w14:paraId="1AA43B93">
            <w:pPr>
              <w:pStyle w:val="50"/>
              <w:ind w:firstLine="200"/>
              <w:jc w:val="center"/>
              <w:rPr>
                <w:rFonts w:ascii="宋体" w:hAnsi="宋体" w:eastAsia="宋体"/>
                <w:sz w:val="24"/>
                <w:szCs w:val="24"/>
              </w:rPr>
            </w:pPr>
          </w:p>
        </w:tc>
        <w:tc>
          <w:tcPr>
            <w:tcW w:w="1899" w:type="pct"/>
            <w:gridSpan w:val="2"/>
            <w:vAlign w:val="center"/>
          </w:tcPr>
          <w:p w14:paraId="37B53353">
            <w:pPr>
              <w:pStyle w:val="50"/>
              <w:ind w:firstLine="200"/>
              <w:jc w:val="center"/>
              <w:rPr>
                <w:rFonts w:ascii="宋体" w:hAnsi="宋体" w:eastAsia="宋体"/>
                <w:sz w:val="24"/>
                <w:szCs w:val="24"/>
              </w:rPr>
            </w:pPr>
          </w:p>
        </w:tc>
      </w:tr>
      <w:tr w14:paraId="702E5B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3101" w:type="pct"/>
            <w:gridSpan w:val="3"/>
            <w:vAlign w:val="center"/>
          </w:tcPr>
          <w:p w14:paraId="7AB4D05D">
            <w:pPr>
              <w:pStyle w:val="50"/>
              <w:ind w:firstLine="200"/>
              <w:jc w:val="center"/>
              <w:rPr>
                <w:rFonts w:ascii="宋体" w:hAnsi="宋体" w:eastAsia="宋体"/>
                <w:sz w:val="24"/>
                <w:szCs w:val="24"/>
              </w:rPr>
            </w:pPr>
            <w:r>
              <w:rPr>
                <w:rFonts w:hint="eastAsia" w:ascii="宋体" w:hAnsi="宋体" w:eastAsia="宋体"/>
                <w:sz w:val="24"/>
                <w:szCs w:val="24"/>
              </w:rPr>
              <w:t>总价</w:t>
            </w:r>
          </w:p>
        </w:tc>
        <w:tc>
          <w:tcPr>
            <w:tcW w:w="1899" w:type="pct"/>
            <w:gridSpan w:val="2"/>
            <w:vAlign w:val="center"/>
          </w:tcPr>
          <w:p w14:paraId="7D30807E">
            <w:pPr>
              <w:pStyle w:val="50"/>
              <w:ind w:firstLine="200"/>
              <w:jc w:val="center"/>
              <w:rPr>
                <w:rFonts w:ascii="宋体" w:hAnsi="宋体" w:eastAsia="宋体"/>
                <w:sz w:val="24"/>
                <w:szCs w:val="24"/>
              </w:rPr>
            </w:pPr>
          </w:p>
        </w:tc>
      </w:tr>
    </w:tbl>
    <w:p w14:paraId="4B5F0322">
      <w:pPr>
        <w:spacing w:line="360" w:lineRule="auto"/>
        <w:ind w:firstLine="437"/>
        <w:outlineLvl w:val="2"/>
        <w:rPr>
          <w:rFonts w:ascii="宋体" w:hAnsi="宋体" w:eastAsia="宋体"/>
          <w:b/>
          <w:bCs/>
          <w:sz w:val="24"/>
          <w:lang w:val="zh-CN"/>
        </w:rPr>
      </w:pPr>
      <w:bookmarkStart w:id="77" w:name="_Toc1814"/>
      <w:bookmarkStart w:id="78" w:name="_Toc22618"/>
      <w:bookmarkStart w:id="79" w:name="_Toc10340"/>
      <w:r>
        <w:rPr>
          <w:rFonts w:hint="eastAsia" w:ascii="宋体" w:hAnsi="宋体" w:eastAsia="宋体"/>
          <w:b/>
          <w:bCs/>
          <w:sz w:val="24"/>
          <w:lang w:val="zh-CN"/>
        </w:rPr>
        <w:t>1.</w:t>
      </w:r>
      <w:r>
        <w:rPr>
          <w:rFonts w:ascii="宋体" w:hAnsi="宋体" w:eastAsia="宋体"/>
          <w:b/>
          <w:bCs/>
          <w:sz w:val="24"/>
          <w:lang w:val="zh-CN"/>
        </w:rPr>
        <w:t>4 付款方式和发票开具方式</w:t>
      </w:r>
      <w:bookmarkEnd w:id="77"/>
      <w:bookmarkEnd w:id="78"/>
      <w:bookmarkEnd w:id="79"/>
    </w:p>
    <w:p w14:paraId="0F989CD7">
      <w:pPr>
        <w:spacing w:line="360" w:lineRule="auto"/>
        <w:ind w:firstLine="435"/>
        <w:rPr>
          <w:rFonts w:ascii="宋体" w:hAnsi="宋体" w:eastAsia="宋体"/>
          <w:sz w:val="24"/>
        </w:rPr>
      </w:pPr>
      <w:r>
        <w:rPr>
          <w:rFonts w:hint="eastAsia" w:ascii="宋体" w:hAnsi="宋体" w:eastAsia="宋体"/>
          <w:sz w:val="24"/>
        </w:rPr>
        <w:t>1.4.1</w:t>
      </w:r>
      <w:r>
        <w:rPr>
          <w:rFonts w:ascii="宋体" w:hAnsi="宋体" w:eastAsia="宋体"/>
          <w:sz w:val="24"/>
        </w:rPr>
        <w:t>付款方式：</w:t>
      </w:r>
      <w:r>
        <w:rPr>
          <w:rFonts w:hint="eastAsia" w:ascii="宋体" w:hAnsi="宋体" w:eastAsia="宋体"/>
          <w:sz w:val="24"/>
          <w:u w:val="single"/>
        </w:rPr>
        <w:t xml:space="preserve">                                                </w:t>
      </w:r>
      <w:r>
        <w:rPr>
          <w:rFonts w:hint="eastAsia" w:ascii="宋体" w:hAnsi="宋体" w:eastAsia="宋体"/>
          <w:sz w:val="24"/>
        </w:rPr>
        <w:t>；</w:t>
      </w:r>
    </w:p>
    <w:p w14:paraId="1DE5FE7D">
      <w:pPr>
        <w:spacing w:line="360" w:lineRule="auto"/>
        <w:ind w:firstLine="435"/>
        <w:rPr>
          <w:rFonts w:ascii="宋体" w:hAnsi="宋体" w:eastAsia="宋体"/>
          <w:sz w:val="24"/>
        </w:rPr>
      </w:pPr>
      <w:r>
        <w:rPr>
          <w:rFonts w:hint="eastAsia" w:ascii="宋体" w:hAnsi="宋体" w:eastAsia="宋体"/>
          <w:sz w:val="24"/>
        </w:rPr>
        <w:t>1.4.2发票开具方式：</w:t>
      </w:r>
      <w:r>
        <w:rPr>
          <w:rFonts w:hint="eastAsia" w:ascii="宋体" w:hAnsi="宋体" w:eastAsia="宋体"/>
          <w:sz w:val="24"/>
          <w:u w:val="single"/>
        </w:rPr>
        <w:t xml:space="preserve">                                            </w:t>
      </w:r>
      <w:r>
        <w:rPr>
          <w:rFonts w:hint="eastAsia" w:ascii="宋体" w:hAnsi="宋体" w:eastAsia="宋体"/>
          <w:sz w:val="24"/>
        </w:rPr>
        <w:t>。</w:t>
      </w:r>
    </w:p>
    <w:p w14:paraId="355D295C">
      <w:pPr>
        <w:spacing w:line="360" w:lineRule="auto"/>
        <w:ind w:firstLine="437"/>
        <w:outlineLvl w:val="2"/>
        <w:rPr>
          <w:rFonts w:ascii="宋体" w:hAnsi="宋体" w:eastAsia="宋体"/>
          <w:b/>
          <w:bCs/>
          <w:sz w:val="24"/>
          <w:lang w:val="zh-CN"/>
        </w:rPr>
      </w:pPr>
      <w:bookmarkStart w:id="80" w:name="_Toc19304"/>
      <w:bookmarkStart w:id="81" w:name="_Toc32071"/>
      <w:bookmarkStart w:id="82" w:name="_Toc2846"/>
      <w:r>
        <w:rPr>
          <w:rFonts w:hint="eastAsia" w:ascii="宋体" w:hAnsi="宋体" w:eastAsia="宋体"/>
          <w:b/>
          <w:bCs/>
          <w:sz w:val="24"/>
          <w:lang w:val="zh-CN"/>
        </w:rPr>
        <w:t>1.</w:t>
      </w:r>
      <w:r>
        <w:rPr>
          <w:rFonts w:ascii="宋体" w:hAnsi="宋体" w:eastAsia="宋体"/>
          <w:b/>
          <w:bCs/>
          <w:sz w:val="24"/>
          <w:lang w:val="zh-CN"/>
        </w:rPr>
        <w:t xml:space="preserve">5 </w:t>
      </w:r>
      <w:r>
        <w:rPr>
          <w:rFonts w:hint="eastAsia" w:ascii="宋体" w:hAnsi="宋体" w:eastAsia="宋体"/>
          <w:b/>
          <w:bCs/>
          <w:sz w:val="24"/>
          <w:lang w:val="zh-CN"/>
        </w:rPr>
        <w:t>服务</w:t>
      </w:r>
      <w:r>
        <w:rPr>
          <w:rFonts w:ascii="宋体" w:hAnsi="宋体" w:eastAsia="宋体"/>
          <w:b/>
          <w:bCs/>
          <w:sz w:val="24"/>
          <w:lang w:val="zh-CN"/>
        </w:rPr>
        <w:t>期限</w:t>
      </w:r>
      <w:r>
        <w:rPr>
          <w:rFonts w:hint="eastAsia" w:ascii="宋体" w:hAnsi="宋体" w:eastAsia="宋体"/>
          <w:b/>
          <w:bCs/>
          <w:sz w:val="24"/>
          <w:lang w:val="zh-CN"/>
        </w:rPr>
        <w:t>、地点和方式</w:t>
      </w:r>
      <w:bookmarkEnd w:id="80"/>
      <w:bookmarkEnd w:id="81"/>
      <w:bookmarkEnd w:id="82"/>
    </w:p>
    <w:p w14:paraId="562F5EC9">
      <w:pPr>
        <w:spacing w:line="360" w:lineRule="auto"/>
        <w:ind w:firstLine="435"/>
        <w:rPr>
          <w:rFonts w:ascii="宋体" w:hAnsi="宋体" w:eastAsia="宋体"/>
          <w:sz w:val="24"/>
          <w:u w:val="single"/>
        </w:rPr>
      </w:pPr>
      <w:r>
        <w:rPr>
          <w:rFonts w:hint="eastAsia" w:ascii="宋体" w:hAnsi="宋体" w:eastAsia="宋体"/>
          <w:sz w:val="24"/>
        </w:rPr>
        <w:t>1.5.1服务期限</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14:paraId="177F968E">
      <w:pPr>
        <w:spacing w:line="360" w:lineRule="auto"/>
        <w:ind w:firstLine="435"/>
        <w:rPr>
          <w:rFonts w:ascii="宋体" w:hAnsi="宋体" w:eastAsia="宋体"/>
          <w:sz w:val="24"/>
        </w:rPr>
      </w:pPr>
      <w:r>
        <w:rPr>
          <w:rFonts w:hint="eastAsia" w:ascii="宋体" w:hAnsi="宋体" w:eastAsia="宋体"/>
          <w:sz w:val="24"/>
        </w:rPr>
        <w:t>1.5.2服务地点</w:t>
      </w:r>
      <w:r>
        <w:rPr>
          <w:rFonts w:ascii="宋体" w:hAnsi="宋体" w:eastAsia="宋体"/>
          <w:sz w:val="24"/>
        </w:rPr>
        <w:t>：</w:t>
      </w:r>
      <w:r>
        <w:rPr>
          <w:rFonts w:hint="eastAsia" w:ascii="宋体" w:hAnsi="宋体" w:eastAsia="宋体"/>
          <w:sz w:val="24"/>
          <w:u w:val="single"/>
        </w:rPr>
        <w:t xml:space="preserve">                                                </w:t>
      </w:r>
      <w:r>
        <w:rPr>
          <w:rFonts w:hint="eastAsia" w:ascii="宋体" w:hAnsi="宋体" w:eastAsia="宋体"/>
          <w:sz w:val="24"/>
        </w:rPr>
        <w:t>；</w:t>
      </w:r>
    </w:p>
    <w:p w14:paraId="09F52699">
      <w:pPr>
        <w:spacing w:line="360" w:lineRule="auto"/>
        <w:ind w:firstLine="435"/>
        <w:rPr>
          <w:rFonts w:ascii="宋体" w:hAnsi="宋体" w:eastAsia="宋体"/>
          <w:sz w:val="24"/>
        </w:rPr>
      </w:pPr>
      <w:r>
        <w:rPr>
          <w:rFonts w:hint="eastAsia" w:ascii="宋体" w:hAnsi="宋体" w:eastAsia="宋体"/>
          <w:sz w:val="24"/>
        </w:rPr>
        <w:t>1.5.3服务方式：</w:t>
      </w:r>
      <w:r>
        <w:rPr>
          <w:rFonts w:hint="eastAsia" w:ascii="宋体" w:hAnsi="宋体" w:eastAsia="宋体"/>
          <w:sz w:val="24"/>
          <w:u w:val="single"/>
        </w:rPr>
        <w:t xml:space="preserve">                                                </w:t>
      </w:r>
      <w:r>
        <w:rPr>
          <w:rFonts w:hint="eastAsia" w:ascii="宋体" w:hAnsi="宋体" w:eastAsia="宋体"/>
          <w:sz w:val="24"/>
        </w:rPr>
        <w:t>。</w:t>
      </w:r>
    </w:p>
    <w:p w14:paraId="0669708A">
      <w:pPr>
        <w:spacing w:line="360" w:lineRule="auto"/>
        <w:ind w:firstLine="437"/>
        <w:outlineLvl w:val="2"/>
        <w:rPr>
          <w:rFonts w:ascii="宋体" w:hAnsi="宋体" w:eastAsia="宋体"/>
          <w:b/>
          <w:bCs/>
          <w:sz w:val="24"/>
          <w:lang w:val="zh-CN"/>
        </w:rPr>
      </w:pPr>
      <w:bookmarkStart w:id="83" w:name="_Toc21423"/>
      <w:bookmarkStart w:id="84" w:name="_Toc27250"/>
      <w:bookmarkStart w:id="85" w:name="_Toc19554"/>
      <w:r>
        <w:rPr>
          <w:rFonts w:hint="eastAsia" w:ascii="宋体" w:hAnsi="宋体" w:eastAsia="宋体"/>
          <w:b/>
          <w:bCs/>
          <w:sz w:val="24"/>
          <w:lang w:val="zh-CN"/>
        </w:rPr>
        <w:t>1.6 违约责任</w:t>
      </w:r>
      <w:bookmarkEnd w:id="83"/>
      <w:bookmarkEnd w:id="84"/>
      <w:bookmarkEnd w:id="85"/>
    </w:p>
    <w:p w14:paraId="6DEF792A">
      <w:pPr>
        <w:spacing w:line="360" w:lineRule="auto"/>
        <w:ind w:firstLine="435"/>
        <w:rPr>
          <w:rFonts w:ascii="宋体" w:hAnsi="宋体" w:eastAsia="宋体"/>
          <w:sz w:val="24"/>
        </w:rPr>
      </w:pPr>
      <w:r>
        <w:rPr>
          <w:rFonts w:hint="eastAsia" w:ascii="宋体" w:hAnsi="宋体" w:eastAsia="宋体"/>
          <w:sz w:val="24"/>
        </w:rPr>
        <w:t>1.6.1</w:t>
      </w:r>
      <w:r>
        <w:rPr>
          <w:rFonts w:ascii="宋体" w:hAnsi="宋体" w:eastAsia="宋体"/>
          <w:sz w:val="24"/>
        </w:rPr>
        <w:t>除不可抗力外，如果乙方没有按照本合同约定的期限</w:t>
      </w:r>
      <w:r>
        <w:rPr>
          <w:rFonts w:hint="eastAsia" w:ascii="宋体" w:hAnsi="宋体" w:eastAsia="宋体"/>
          <w:sz w:val="24"/>
        </w:rPr>
        <w:t>、</w:t>
      </w:r>
      <w:r>
        <w:rPr>
          <w:rFonts w:ascii="宋体" w:hAnsi="宋体" w:eastAsia="宋体"/>
          <w:sz w:val="24"/>
        </w:rPr>
        <w:t>地点和方式</w:t>
      </w:r>
      <w:r>
        <w:rPr>
          <w:rFonts w:hint="eastAsia" w:ascii="宋体" w:hAnsi="宋体" w:eastAsia="宋体"/>
          <w:sz w:val="24"/>
        </w:rPr>
        <w:t>履行</w:t>
      </w:r>
      <w:r>
        <w:rPr>
          <w:rFonts w:ascii="宋体" w:hAnsi="宋体" w:eastAsia="宋体"/>
          <w:sz w:val="24"/>
        </w:rPr>
        <w:t>，那么甲方可要求乙方支付违约金</w:t>
      </w:r>
      <w:r>
        <w:rPr>
          <w:rFonts w:hint="eastAsia" w:ascii="宋体" w:hAnsi="宋体" w:eastAsia="宋体"/>
          <w:sz w:val="24"/>
        </w:rPr>
        <w:t>，</w:t>
      </w:r>
      <w:r>
        <w:rPr>
          <w:rFonts w:ascii="宋体" w:hAnsi="宋体" w:eastAsia="宋体"/>
          <w:sz w:val="24"/>
        </w:rPr>
        <w:t>违约金按每迟延</w:t>
      </w:r>
      <w:r>
        <w:rPr>
          <w:rFonts w:hint="eastAsia" w:ascii="宋体" w:hAnsi="宋体" w:eastAsia="宋体"/>
          <w:sz w:val="24"/>
        </w:rPr>
        <w:t>履行</w:t>
      </w:r>
      <w:r>
        <w:rPr>
          <w:rFonts w:ascii="宋体" w:hAnsi="宋体" w:eastAsia="宋体"/>
          <w:sz w:val="24"/>
        </w:rPr>
        <w:t>一日的应提供而未</w:t>
      </w:r>
      <w:r>
        <w:rPr>
          <w:rFonts w:hint="eastAsia" w:ascii="宋体" w:hAnsi="宋体" w:eastAsia="宋体"/>
          <w:sz w:val="24"/>
        </w:rPr>
        <w:t>提供</w:t>
      </w:r>
      <w:r>
        <w:rPr>
          <w:rFonts w:ascii="宋体" w:hAnsi="宋体" w:eastAsia="宋体"/>
          <w:sz w:val="24"/>
        </w:rPr>
        <w:t>服务价格的</w:t>
      </w:r>
      <w:r>
        <w:rPr>
          <w:rFonts w:hint="eastAsia" w:ascii="宋体" w:hAnsi="宋体" w:eastAsia="宋体"/>
          <w:sz w:val="24"/>
          <w:u w:val="single"/>
        </w:rPr>
        <w:t>0.25</w:t>
      </w:r>
      <w:r>
        <w:rPr>
          <w:rFonts w:ascii="宋体" w:hAnsi="宋体" w:eastAsia="宋体"/>
          <w:sz w:val="24"/>
        </w:rPr>
        <w:t>%计算</w:t>
      </w:r>
      <w:r>
        <w:rPr>
          <w:rFonts w:hint="eastAsia" w:ascii="宋体" w:hAnsi="宋体" w:eastAsia="宋体"/>
          <w:sz w:val="24"/>
        </w:rPr>
        <w:t>，</w:t>
      </w:r>
      <w:r>
        <w:rPr>
          <w:rFonts w:ascii="宋体" w:hAnsi="宋体" w:eastAsia="宋体"/>
          <w:sz w:val="24"/>
        </w:rPr>
        <w:t>最高限额为</w:t>
      </w:r>
      <w:r>
        <w:rPr>
          <w:rFonts w:hint="eastAsia" w:ascii="宋体" w:hAnsi="宋体" w:eastAsia="宋体"/>
          <w:sz w:val="24"/>
        </w:rPr>
        <w:t>本</w:t>
      </w:r>
      <w:r>
        <w:rPr>
          <w:rFonts w:ascii="宋体" w:hAnsi="宋体" w:eastAsia="宋体"/>
          <w:sz w:val="24"/>
        </w:rPr>
        <w:t>合同总价的</w:t>
      </w:r>
      <w:r>
        <w:rPr>
          <w:rFonts w:hint="eastAsia" w:ascii="宋体" w:hAnsi="宋体" w:eastAsia="宋体"/>
          <w:sz w:val="24"/>
          <w:u w:val="single"/>
        </w:rPr>
        <w:t xml:space="preserve">2.5 </w:t>
      </w:r>
      <w:r>
        <w:rPr>
          <w:rFonts w:ascii="宋体" w:hAnsi="宋体" w:eastAsia="宋体"/>
          <w:sz w:val="24"/>
        </w:rPr>
        <w:t>%</w:t>
      </w:r>
      <w:r>
        <w:rPr>
          <w:rFonts w:hint="eastAsia" w:ascii="宋体" w:hAnsi="宋体" w:eastAsia="宋体"/>
          <w:sz w:val="24"/>
        </w:rPr>
        <w:t>；</w:t>
      </w:r>
      <w:r>
        <w:rPr>
          <w:rFonts w:ascii="宋体" w:hAnsi="宋体" w:eastAsia="宋体"/>
          <w:sz w:val="24"/>
        </w:rPr>
        <w:t>迟延</w:t>
      </w:r>
      <w:r>
        <w:rPr>
          <w:rFonts w:hint="eastAsia" w:ascii="宋体" w:hAnsi="宋体" w:eastAsia="宋体"/>
          <w:sz w:val="24"/>
        </w:rPr>
        <w:t>履行</w:t>
      </w:r>
      <w:r>
        <w:rPr>
          <w:rFonts w:ascii="宋体" w:hAnsi="宋体" w:eastAsia="宋体"/>
          <w:sz w:val="24"/>
        </w:rPr>
        <w:t>的违约金计算数额达到前述最高限额之日起</w:t>
      </w:r>
      <w:r>
        <w:rPr>
          <w:rFonts w:hint="eastAsia" w:ascii="宋体" w:hAnsi="宋体" w:eastAsia="宋体"/>
          <w:sz w:val="24"/>
        </w:rPr>
        <w:t>，</w:t>
      </w:r>
      <w:r>
        <w:rPr>
          <w:rFonts w:ascii="宋体" w:hAnsi="宋体" w:eastAsia="宋体"/>
          <w:sz w:val="24"/>
        </w:rPr>
        <w:t>甲方有权在要求乙方支付违约金的同时</w:t>
      </w:r>
      <w:r>
        <w:rPr>
          <w:rFonts w:hint="eastAsia" w:ascii="宋体" w:hAnsi="宋体" w:eastAsia="宋体"/>
          <w:sz w:val="24"/>
        </w:rPr>
        <w:t>，书面通知乙方</w:t>
      </w:r>
      <w:r>
        <w:rPr>
          <w:rFonts w:ascii="宋体" w:hAnsi="宋体" w:eastAsia="宋体"/>
          <w:sz w:val="24"/>
        </w:rPr>
        <w:t>解除本合同</w:t>
      </w:r>
      <w:r>
        <w:rPr>
          <w:rFonts w:hint="eastAsia" w:ascii="宋体" w:hAnsi="宋体" w:eastAsia="宋体"/>
          <w:sz w:val="24"/>
        </w:rPr>
        <w:t>；</w:t>
      </w:r>
    </w:p>
    <w:p w14:paraId="48D9B279">
      <w:pPr>
        <w:spacing w:line="360" w:lineRule="auto"/>
        <w:ind w:firstLine="435"/>
        <w:rPr>
          <w:rFonts w:ascii="宋体" w:hAnsi="宋体" w:eastAsia="宋体"/>
          <w:sz w:val="24"/>
        </w:rPr>
      </w:pPr>
      <w:r>
        <w:rPr>
          <w:rFonts w:hint="eastAsia" w:ascii="宋体" w:hAnsi="宋体" w:eastAsia="宋体"/>
          <w:sz w:val="24"/>
        </w:rPr>
        <w:t>1.6.2</w:t>
      </w:r>
      <w:r>
        <w:rPr>
          <w:rFonts w:ascii="宋体" w:hAnsi="宋体" w:eastAsia="宋体"/>
          <w:sz w:val="24"/>
        </w:rPr>
        <w:t>除不可抗力外，如果甲方没有按照本合同约定的付款方式付款，那么乙方可要求甲方支付违约金</w:t>
      </w:r>
      <w:r>
        <w:rPr>
          <w:rFonts w:hint="eastAsia" w:ascii="宋体" w:hAnsi="宋体" w:eastAsia="宋体"/>
          <w:sz w:val="24"/>
        </w:rPr>
        <w:t>，</w:t>
      </w:r>
      <w:r>
        <w:rPr>
          <w:rFonts w:ascii="宋体" w:hAnsi="宋体" w:eastAsia="宋体"/>
          <w:sz w:val="24"/>
        </w:rPr>
        <w:t>违约金按每迟延</w:t>
      </w:r>
      <w:r>
        <w:rPr>
          <w:rFonts w:hint="eastAsia" w:ascii="宋体" w:hAnsi="宋体" w:eastAsia="宋体"/>
          <w:sz w:val="24"/>
        </w:rPr>
        <w:t>付款</w:t>
      </w:r>
      <w:r>
        <w:rPr>
          <w:rFonts w:ascii="宋体" w:hAnsi="宋体" w:eastAsia="宋体"/>
          <w:sz w:val="24"/>
        </w:rPr>
        <w:t>一日的应付而未付款的</w:t>
      </w:r>
      <w:r>
        <w:rPr>
          <w:rFonts w:hint="eastAsia" w:ascii="宋体" w:hAnsi="宋体" w:eastAsia="宋体"/>
          <w:sz w:val="24"/>
          <w:u w:val="single"/>
        </w:rPr>
        <w:t xml:space="preserve">0.25 </w:t>
      </w:r>
      <w:r>
        <w:rPr>
          <w:rFonts w:ascii="宋体" w:hAnsi="宋体" w:eastAsia="宋体"/>
          <w:sz w:val="24"/>
        </w:rPr>
        <w:t>%计算</w:t>
      </w:r>
      <w:r>
        <w:rPr>
          <w:rFonts w:hint="eastAsia" w:ascii="宋体" w:hAnsi="宋体" w:eastAsia="宋体"/>
          <w:sz w:val="24"/>
        </w:rPr>
        <w:t>，</w:t>
      </w:r>
      <w:r>
        <w:rPr>
          <w:rFonts w:ascii="宋体" w:hAnsi="宋体" w:eastAsia="宋体"/>
          <w:sz w:val="24"/>
        </w:rPr>
        <w:t>最高限额为</w:t>
      </w:r>
      <w:r>
        <w:rPr>
          <w:rFonts w:hint="eastAsia" w:ascii="宋体" w:hAnsi="宋体" w:eastAsia="宋体"/>
          <w:sz w:val="24"/>
        </w:rPr>
        <w:t>本</w:t>
      </w:r>
      <w:r>
        <w:rPr>
          <w:rFonts w:ascii="宋体" w:hAnsi="宋体" w:eastAsia="宋体"/>
          <w:sz w:val="24"/>
        </w:rPr>
        <w:t>合同总价的</w:t>
      </w:r>
      <w:r>
        <w:rPr>
          <w:rFonts w:hint="eastAsia" w:ascii="宋体" w:hAnsi="宋体" w:eastAsia="宋体"/>
          <w:sz w:val="24"/>
          <w:u w:val="single"/>
        </w:rPr>
        <w:t xml:space="preserve">2.5 </w:t>
      </w:r>
      <w:r>
        <w:rPr>
          <w:rFonts w:ascii="宋体" w:hAnsi="宋体" w:eastAsia="宋体"/>
          <w:sz w:val="24"/>
        </w:rPr>
        <w:t>%</w:t>
      </w:r>
      <w:r>
        <w:rPr>
          <w:rFonts w:hint="eastAsia" w:ascii="宋体" w:hAnsi="宋体" w:eastAsia="宋体"/>
          <w:sz w:val="24"/>
        </w:rPr>
        <w:t>；</w:t>
      </w:r>
      <w:r>
        <w:rPr>
          <w:rFonts w:ascii="宋体" w:hAnsi="宋体" w:eastAsia="宋体"/>
          <w:sz w:val="24"/>
        </w:rPr>
        <w:t>迟延</w:t>
      </w:r>
      <w:r>
        <w:rPr>
          <w:rFonts w:hint="eastAsia" w:ascii="宋体" w:hAnsi="宋体" w:eastAsia="宋体"/>
          <w:sz w:val="24"/>
        </w:rPr>
        <w:t>付款</w:t>
      </w:r>
      <w:r>
        <w:rPr>
          <w:rFonts w:ascii="宋体" w:hAnsi="宋体" w:eastAsia="宋体"/>
          <w:sz w:val="24"/>
        </w:rPr>
        <w:t>的违约金计算数额达到前述最高限额之日起</w:t>
      </w:r>
      <w:r>
        <w:rPr>
          <w:rFonts w:hint="eastAsia" w:ascii="宋体" w:hAnsi="宋体" w:eastAsia="宋体"/>
          <w:sz w:val="24"/>
        </w:rPr>
        <w:t>，乙</w:t>
      </w:r>
      <w:r>
        <w:rPr>
          <w:rFonts w:ascii="宋体" w:hAnsi="宋体" w:eastAsia="宋体"/>
          <w:sz w:val="24"/>
        </w:rPr>
        <w:t>方有权在要求甲方支付违约金的同时</w:t>
      </w:r>
      <w:r>
        <w:rPr>
          <w:rFonts w:hint="eastAsia" w:ascii="宋体" w:hAnsi="宋体" w:eastAsia="宋体"/>
          <w:sz w:val="24"/>
        </w:rPr>
        <w:t>，书面通知甲方</w:t>
      </w:r>
      <w:r>
        <w:rPr>
          <w:rFonts w:ascii="宋体" w:hAnsi="宋体" w:eastAsia="宋体"/>
          <w:sz w:val="24"/>
        </w:rPr>
        <w:t>解除本合同</w:t>
      </w:r>
      <w:r>
        <w:rPr>
          <w:rFonts w:hint="eastAsia" w:ascii="宋体" w:hAnsi="宋体" w:eastAsia="宋体"/>
          <w:sz w:val="24"/>
        </w:rPr>
        <w:t>；</w:t>
      </w:r>
    </w:p>
    <w:p w14:paraId="1645A5FB">
      <w:pPr>
        <w:spacing w:line="360" w:lineRule="auto"/>
        <w:ind w:firstLine="435"/>
        <w:rPr>
          <w:rFonts w:ascii="宋体" w:hAnsi="宋体" w:eastAsia="宋体"/>
          <w:sz w:val="24"/>
        </w:rPr>
      </w:pPr>
      <w:r>
        <w:rPr>
          <w:rFonts w:hint="eastAsia" w:ascii="宋体" w:hAnsi="宋体" w:eastAsia="宋体"/>
          <w:sz w:val="24"/>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50A1CC7C">
      <w:pPr>
        <w:spacing w:line="360" w:lineRule="auto"/>
        <w:ind w:firstLine="435"/>
        <w:rPr>
          <w:rFonts w:ascii="宋体" w:hAnsi="宋体" w:eastAsia="宋体"/>
          <w:sz w:val="24"/>
        </w:rPr>
      </w:pPr>
      <w:r>
        <w:rPr>
          <w:rFonts w:hint="eastAsia" w:ascii="宋体" w:hAnsi="宋体" w:eastAsia="宋体"/>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5AD41A24">
      <w:pPr>
        <w:spacing w:line="360" w:lineRule="auto"/>
        <w:ind w:firstLine="435"/>
        <w:rPr>
          <w:rFonts w:ascii="宋体" w:hAnsi="宋体" w:eastAsia="宋体"/>
          <w:sz w:val="24"/>
        </w:rPr>
      </w:pPr>
      <w:r>
        <w:rPr>
          <w:rFonts w:hint="eastAsia" w:ascii="宋体" w:hAnsi="宋体" w:eastAsia="宋体"/>
          <w:sz w:val="24"/>
        </w:rPr>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074587B5">
      <w:pPr>
        <w:spacing w:line="360" w:lineRule="auto"/>
        <w:ind w:firstLine="435"/>
        <w:rPr>
          <w:rFonts w:ascii="宋体" w:hAnsi="宋体" w:eastAsia="宋体"/>
          <w:sz w:val="24"/>
        </w:rPr>
      </w:pPr>
      <w:r>
        <w:rPr>
          <w:rFonts w:hint="eastAsia" w:ascii="宋体" w:hAnsi="宋体" w:eastAsia="宋体"/>
          <w:sz w:val="24"/>
        </w:rPr>
        <w:t>1.6.6如果出现政府采购监督管理部门在处理投诉事项期间，书面通知甲方暂停采购活动的情形，或者询问或质疑事项可能影响成交结果的，导致甲方中止履行合同的情形，均不视为甲方违约。</w:t>
      </w:r>
    </w:p>
    <w:p w14:paraId="16DEFA56">
      <w:pPr>
        <w:spacing w:line="360" w:lineRule="auto"/>
        <w:ind w:firstLine="435"/>
        <w:rPr>
          <w:rFonts w:asciiTheme="minorEastAsia" w:hAnsiTheme="minorEastAsia" w:eastAsiaTheme="minorEastAsia"/>
          <w:sz w:val="24"/>
        </w:rPr>
      </w:pPr>
      <w:bookmarkStart w:id="86" w:name="_Toc28375"/>
      <w:bookmarkStart w:id="87" w:name="_Toc16021"/>
      <w:bookmarkStart w:id="88" w:name="_Toc15583"/>
      <w:r>
        <w:rPr>
          <w:rFonts w:hint="eastAsia" w:asciiTheme="minorEastAsia" w:hAnsiTheme="minorEastAsia" w:eastAsiaTheme="minorEastAsia"/>
          <w:sz w:val="24"/>
        </w:rPr>
        <w:t>1.6.7因甲方未按合同约定支付价款、未按合同约定受领标的物、擅自解除合同</w:t>
      </w:r>
      <w:r>
        <w:rPr>
          <w:rFonts w:hint="eastAsia" w:cs="Times New Roman" w:asciiTheme="minorEastAsia" w:hAnsiTheme="minorEastAsia" w:eastAsiaTheme="minorEastAsia"/>
          <w:color w:val="000000" w:themeColor="text1"/>
          <w:sz w:val="24"/>
          <w:szCs w:val="24"/>
        </w:rPr>
        <w:t>、逾期退还履约保证金</w:t>
      </w:r>
      <w:r>
        <w:rPr>
          <w:rFonts w:hint="eastAsia" w:asciiTheme="minorEastAsia" w:hAnsiTheme="minorEastAsia" w:eastAsiaTheme="minorEastAsia"/>
          <w:sz w:val="24"/>
        </w:rPr>
        <w:t>导致乙方遭受的直接损失，乙方可向甲方申请赔偿，赔偿金额由双方协商一致；针对因政策变化等原因不能签订合同或解除合同时，造成乙方合法利益受损的情形，可以给予乙方合理补偿，补偿金额不得超过乙方的直接损失。</w:t>
      </w:r>
    </w:p>
    <w:p w14:paraId="36712897">
      <w:pPr>
        <w:spacing w:line="360" w:lineRule="auto"/>
        <w:ind w:firstLine="437"/>
        <w:outlineLvl w:val="2"/>
        <w:rPr>
          <w:rFonts w:ascii="宋体" w:hAnsi="宋体" w:eastAsia="宋体"/>
          <w:b/>
          <w:bCs/>
          <w:sz w:val="24"/>
          <w:lang w:val="zh-CN"/>
        </w:rPr>
      </w:pPr>
      <w:r>
        <w:rPr>
          <w:rFonts w:hint="eastAsia" w:ascii="宋体" w:hAnsi="宋体" w:eastAsia="宋体"/>
          <w:b/>
          <w:bCs/>
          <w:sz w:val="24"/>
          <w:lang w:val="zh-CN"/>
        </w:rPr>
        <w:t>1.7</w:t>
      </w:r>
      <w:r>
        <w:rPr>
          <w:rFonts w:ascii="宋体" w:hAnsi="宋体" w:eastAsia="宋体"/>
          <w:b/>
          <w:bCs/>
          <w:sz w:val="24"/>
          <w:lang w:val="zh-CN"/>
        </w:rPr>
        <w:t xml:space="preserve"> </w:t>
      </w:r>
      <w:r>
        <w:rPr>
          <w:rFonts w:hint="eastAsia" w:ascii="宋体" w:hAnsi="宋体" w:eastAsia="宋体"/>
          <w:b/>
          <w:bCs/>
          <w:sz w:val="24"/>
          <w:lang w:val="zh-CN"/>
        </w:rPr>
        <w:t>合同</w:t>
      </w:r>
      <w:r>
        <w:rPr>
          <w:rFonts w:ascii="宋体" w:hAnsi="宋体" w:eastAsia="宋体"/>
          <w:b/>
          <w:bCs/>
          <w:sz w:val="24"/>
          <w:lang w:val="zh-CN"/>
        </w:rPr>
        <w:t>争议的解决</w:t>
      </w:r>
      <w:bookmarkEnd w:id="86"/>
      <w:bookmarkEnd w:id="87"/>
      <w:bookmarkEnd w:id="88"/>
    </w:p>
    <w:p w14:paraId="32280243">
      <w:pPr>
        <w:spacing w:line="360" w:lineRule="auto"/>
        <w:ind w:firstLine="435"/>
        <w:rPr>
          <w:rFonts w:ascii="宋体" w:hAnsi="宋体" w:eastAsia="宋体"/>
          <w:sz w:val="24"/>
        </w:rPr>
      </w:pPr>
      <w:r>
        <w:rPr>
          <w:rFonts w:hint="eastAsia" w:ascii="宋体" w:hAnsi="宋体" w:eastAsia="宋体"/>
          <w:sz w:val="24"/>
        </w:rPr>
        <w:t>本合</w:t>
      </w:r>
      <w:r>
        <w:rPr>
          <w:rFonts w:ascii="宋体" w:hAnsi="宋体" w:eastAsia="宋体"/>
          <w:sz w:val="24"/>
        </w:rPr>
        <w:t>同履行过程中发生的任何争议，双方当事人均可</w:t>
      </w:r>
      <w:r>
        <w:rPr>
          <w:rFonts w:hint="eastAsia" w:ascii="宋体" w:hAnsi="宋体" w:eastAsia="宋体"/>
          <w:sz w:val="24"/>
        </w:rPr>
        <w:t>通过和解或者调解解决；不愿和解、调解或者和解、调解不成的，可以选择下列第</w:t>
      </w:r>
      <w:r>
        <w:rPr>
          <w:rFonts w:hint="eastAsia" w:ascii="宋体" w:hAnsi="宋体" w:eastAsia="宋体"/>
          <w:sz w:val="24"/>
          <w:u w:val="single"/>
        </w:rPr>
        <w:t xml:space="preserve">    </w:t>
      </w:r>
      <w:r>
        <w:rPr>
          <w:rFonts w:hint="eastAsia" w:ascii="宋体" w:hAnsi="宋体" w:eastAsia="宋体"/>
          <w:sz w:val="24"/>
        </w:rPr>
        <w:t>种方式解决：</w:t>
      </w:r>
    </w:p>
    <w:p w14:paraId="70D11587">
      <w:pPr>
        <w:spacing w:line="360" w:lineRule="auto"/>
        <w:ind w:firstLine="435"/>
        <w:rPr>
          <w:rFonts w:ascii="宋体" w:hAnsi="宋体" w:eastAsia="宋体"/>
          <w:sz w:val="24"/>
        </w:rPr>
      </w:pPr>
      <w:r>
        <w:rPr>
          <w:rFonts w:hint="eastAsia" w:ascii="宋体" w:hAnsi="宋体" w:eastAsia="宋体"/>
          <w:sz w:val="24"/>
        </w:rPr>
        <w:t>1.7.1将争议提交</w:t>
      </w:r>
      <w:r>
        <w:rPr>
          <w:rFonts w:hint="eastAsia" w:ascii="宋体" w:hAnsi="宋体" w:eastAsia="宋体"/>
          <w:sz w:val="24"/>
          <w:u w:val="single"/>
        </w:rPr>
        <w:t xml:space="preserve">              </w:t>
      </w:r>
      <w:r>
        <w:rPr>
          <w:rFonts w:hint="eastAsia" w:ascii="宋体" w:hAnsi="宋体" w:eastAsia="宋体"/>
          <w:sz w:val="24"/>
        </w:rPr>
        <w:t>仲裁委员会依申请仲裁时其现行有效的仲裁规则裁决；</w:t>
      </w:r>
    </w:p>
    <w:p w14:paraId="1EF7C0FC">
      <w:pPr>
        <w:spacing w:line="360" w:lineRule="auto"/>
        <w:ind w:firstLine="435"/>
        <w:rPr>
          <w:rFonts w:ascii="宋体" w:hAnsi="宋体" w:eastAsia="宋体"/>
          <w:sz w:val="24"/>
        </w:rPr>
      </w:pPr>
      <w:r>
        <w:rPr>
          <w:rFonts w:hint="eastAsia" w:ascii="宋体" w:hAnsi="宋体" w:eastAsia="宋体"/>
          <w:sz w:val="24"/>
        </w:rPr>
        <w:t>1.7.2向</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人民法院起诉。</w:t>
      </w:r>
    </w:p>
    <w:p w14:paraId="4BD91819">
      <w:pPr>
        <w:spacing w:line="360" w:lineRule="auto"/>
        <w:ind w:firstLine="437"/>
        <w:outlineLvl w:val="2"/>
        <w:rPr>
          <w:rFonts w:ascii="宋体" w:hAnsi="宋体" w:eastAsia="宋体"/>
          <w:b/>
          <w:bCs/>
          <w:sz w:val="24"/>
          <w:lang w:val="zh-CN"/>
        </w:rPr>
      </w:pPr>
      <w:bookmarkStart w:id="89" w:name="_Toc7245"/>
      <w:bookmarkStart w:id="90" w:name="_Toc11173"/>
      <w:bookmarkStart w:id="91" w:name="_Toc15322"/>
      <w:r>
        <w:rPr>
          <w:rFonts w:hint="eastAsia" w:ascii="宋体" w:hAnsi="宋体" w:eastAsia="宋体"/>
          <w:b/>
          <w:bCs/>
          <w:sz w:val="24"/>
          <w:lang w:val="zh-CN"/>
        </w:rPr>
        <w:t>1.8</w:t>
      </w:r>
      <w:r>
        <w:rPr>
          <w:rFonts w:ascii="宋体" w:hAnsi="宋体" w:eastAsia="宋体"/>
          <w:b/>
          <w:bCs/>
          <w:sz w:val="24"/>
          <w:lang w:val="zh-CN"/>
        </w:rPr>
        <w:t xml:space="preserve"> 合同生效</w:t>
      </w:r>
      <w:bookmarkEnd w:id="89"/>
      <w:bookmarkEnd w:id="90"/>
      <w:bookmarkEnd w:id="91"/>
    </w:p>
    <w:p w14:paraId="3B510319">
      <w:pPr>
        <w:spacing w:line="360" w:lineRule="auto"/>
        <w:ind w:firstLine="435"/>
        <w:rPr>
          <w:rFonts w:ascii="宋体" w:hAnsi="宋体" w:eastAsia="宋体"/>
          <w:sz w:val="24"/>
        </w:rPr>
      </w:pPr>
      <w:r>
        <w:rPr>
          <w:rFonts w:ascii="宋体" w:hAnsi="宋体" w:eastAsia="宋体"/>
          <w:sz w:val="24"/>
        </w:rPr>
        <w:t>本合同自</w:t>
      </w:r>
      <w:r>
        <w:rPr>
          <w:rFonts w:hint="eastAsia" w:ascii="宋体" w:hAnsi="宋体" w:eastAsia="宋体"/>
          <w:sz w:val="24"/>
        </w:rPr>
        <w:t>双方当事人盖章时</w:t>
      </w:r>
      <w:r>
        <w:rPr>
          <w:rFonts w:ascii="宋体" w:hAnsi="宋体" w:eastAsia="宋体"/>
          <w:sz w:val="24"/>
        </w:rPr>
        <w:t>生效。</w:t>
      </w:r>
    </w:p>
    <w:p w14:paraId="1C48BBEE">
      <w:pPr>
        <w:autoSpaceDE w:val="0"/>
        <w:autoSpaceDN w:val="0"/>
        <w:adjustRightInd w:val="0"/>
        <w:spacing w:line="560" w:lineRule="exact"/>
        <w:rPr>
          <w:rFonts w:ascii="宋体" w:hAnsi="宋体" w:eastAsia="宋体"/>
          <w:sz w:val="24"/>
          <w:lang w:val="zh-CN"/>
        </w:rPr>
      </w:pPr>
    </w:p>
    <w:p w14:paraId="3EBBF004">
      <w:pPr>
        <w:autoSpaceDE w:val="0"/>
        <w:autoSpaceDN w:val="0"/>
        <w:adjustRightInd w:val="0"/>
        <w:spacing w:line="560" w:lineRule="exact"/>
        <w:rPr>
          <w:rFonts w:ascii="宋体" w:hAnsi="宋体" w:eastAsia="宋体"/>
          <w:sz w:val="24"/>
          <w:lang w:val="zh-CN"/>
        </w:rPr>
      </w:pPr>
    </w:p>
    <w:p w14:paraId="5BE05184">
      <w:pPr>
        <w:autoSpaceDE w:val="0"/>
        <w:autoSpaceDN w:val="0"/>
        <w:adjustRightInd w:val="0"/>
        <w:spacing w:line="560" w:lineRule="exact"/>
        <w:rPr>
          <w:rFonts w:ascii="宋体" w:hAnsi="宋体" w:eastAsia="宋体"/>
          <w:sz w:val="24"/>
          <w:lang w:val="zh-CN"/>
        </w:rPr>
      </w:pPr>
    </w:p>
    <w:p w14:paraId="604C0081">
      <w:pPr>
        <w:autoSpaceDE w:val="0"/>
        <w:autoSpaceDN w:val="0"/>
        <w:adjustRightInd w:val="0"/>
        <w:spacing w:line="560" w:lineRule="exact"/>
        <w:rPr>
          <w:rFonts w:cs="Times New Roman" w:asciiTheme="minorEastAsia" w:hAnsiTheme="minorEastAsia" w:eastAsiaTheme="minorEastAsia"/>
          <w:bCs/>
          <w:sz w:val="24"/>
          <w:szCs w:val="24"/>
          <w:lang w:val="zh-CN"/>
        </w:rPr>
      </w:pPr>
      <w:bookmarkStart w:id="92" w:name="_Toc331685783"/>
      <w:r>
        <w:rPr>
          <w:rFonts w:hint="eastAsia" w:cs="Times New Roman" w:asciiTheme="minorEastAsia" w:hAnsiTheme="minorEastAsia" w:eastAsiaTheme="minorEastAsia"/>
          <w:bCs/>
          <w:sz w:val="24"/>
          <w:szCs w:val="24"/>
          <w:lang w:val="zh-CN"/>
        </w:rPr>
        <w:t xml:space="preserve">甲 </w:t>
      </w:r>
      <w:r>
        <w:rPr>
          <w:rFonts w:cs="Times New Roman" w:asciiTheme="minorEastAsia" w:hAnsiTheme="minorEastAsia" w:eastAsiaTheme="minorEastAsia"/>
          <w:bCs/>
          <w:sz w:val="24"/>
          <w:szCs w:val="24"/>
          <w:lang w:val="zh-CN"/>
        </w:rPr>
        <w:t xml:space="preserve">   </w:t>
      </w:r>
      <w:r>
        <w:rPr>
          <w:rFonts w:hint="eastAsia" w:cs="Times New Roman" w:asciiTheme="minorEastAsia" w:hAnsiTheme="minorEastAsia" w:eastAsiaTheme="minorEastAsia"/>
          <w:bCs/>
          <w:sz w:val="24"/>
          <w:szCs w:val="24"/>
          <w:lang w:val="zh-CN"/>
        </w:rPr>
        <w:t>方：</w:t>
      </w:r>
      <w:r>
        <w:rPr>
          <w:rFonts w:hint="eastAsia" w:cs="Times New Roman" w:asciiTheme="minorEastAsia" w:hAnsiTheme="minorEastAsia" w:eastAsiaTheme="minorEastAsia"/>
          <w:bCs/>
          <w:sz w:val="24"/>
          <w:szCs w:val="24"/>
          <w:u w:val="single"/>
          <w:lang w:val="zh-CN"/>
        </w:rPr>
        <w:t xml:space="preserve">    （单位盖章）     </w:t>
      </w:r>
      <w:r>
        <w:rPr>
          <w:rFonts w:hint="eastAsia" w:cs="Times New Roman" w:asciiTheme="minorEastAsia" w:hAnsiTheme="minorEastAsia" w:eastAsiaTheme="minorEastAsia"/>
          <w:bCs/>
          <w:sz w:val="24"/>
          <w:szCs w:val="24"/>
          <w:lang w:val="zh-CN"/>
        </w:rPr>
        <w:t xml:space="preserve">          乙方：</w:t>
      </w:r>
      <w:r>
        <w:rPr>
          <w:rFonts w:hint="eastAsia" w:cs="Times New Roman" w:asciiTheme="minorEastAsia" w:hAnsiTheme="minorEastAsia" w:eastAsiaTheme="minorEastAsia"/>
          <w:bCs/>
          <w:sz w:val="24"/>
          <w:szCs w:val="24"/>
          <w:u w:val="single"/>
          <w:lang w:val="zh-CN"/>
        </w:rPr>
        <w:t xml:space="preserve">    （单位盖章）     </w:t>
      </w:r>
    </w:p>
    <w:p w14:paraId="6B6C9C47">
      <w:pPr>
        <w:autoSpaceDE w:val="0"/>
        <w:autoSpaceDN w:val="0"/>
        <w:adjustRightInd w:val="0"/>
        <w:spacing w:line="560" w:lineRule="exact"/>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 xml:space="preserve">法定代表人                             </w:t>
      </w:r>
      <w:r>
        <w:rPr>
          <w:rFonts w:cs="Times New Roman" w:asciiTheme="minorEastAsia" w:hAnsiTheme="minorEastAsia" w:eastAsiaTheme="minorEastAsia"/>
          <w:sz w:val="24"/>
          <w:szCs w:val="24"/>
          <w:lang w:val="zh-CN"/>
        </w:rPr>
        <w:t xml:space="preserve">  </w:t>
      </w:r>
      <w:r>
        <w:rPr>
          <w:rFonts w:hint="eastAsia" w:cs="Times New Roman" w:asciiTheme="minorEastAsia" w:hAnsiTheme="minorEastAsia" w:eastAsiaTheme="minorEastAsia"/>
          <w:sz w:val="24"/>
          <w:szCs w:val="24"/>
          <w:lang w:val="zh-CN"/>
        </w:rPr>
        <w:t>法定代表人</w:t>
      </w:r>
    </w:p>
    <w:p w14:paraId="12C6BFA3">
      <w:pPr>
        <w:autoSpaceDE w:val="0"/>
        <w:autoSpaceDN w:val="0"/>
        <w:adjustRightInd w:val="0"/>
        <w:spacing w:line="560" w:lineRule="exact"/>
        <w:rPr>
          <w:rFonts w:cs="Times New Roman" w:asciiTheme="minorEastAsia" w:hAnsiTheme="minorEastAsia" w:eastAsiaTheme="minorEastAsia"/>
          <w:sz w:val="24"/>
          <w:szCs w:val="24"/>
          <w:lang w:val="zh-CN"/>
        </w:rPr>
      </w:pPr>
      <w:r>
        <w:rPr>
          <w:rFonts w:hint="eastAsia" w:cs="Times New Roman" w:asciiTheme="minorEastAsia" w:hAnsiTheme="minorEastAsia" w:eastAsiaTheme="minorEastAsia"/>
          <w:sz w:val="24"/>
          <w:szCs w:val="24"/>
          <w:lang w:val="zh-CN"/>
        </w:rPr>
        <w:t>或授权代表（签字）：                      或授权代表（签字）：</w:t>
      </w:r>
    </w:p>
    <w:p w14:paraId="4AD60FBF">
      <w:pPr>
        <w:widowControl/>
        <w:spacing w:line="560" w:lineRule="exact"/>
        <w:jc w:val="left"/>
        <w:rPr>
          <w:rFonts w:cs="Times New Roman" w:asciiTheme="minorEastAsia" w:hAnsiTheme="minorEastAsia" w:eastAsiaTheme="minorEastAsia"/>
          <w:bCs/>
          <w:sz w:val="24"/>
          <w:szCs w:val="24"/>
        </w:rPr>
      </w:pPr>
      <w:r>
        <w:rPr>
          <w:rFonts w:hint="eastAsia" w:cs="Times New Roman" w:asciiTheme="minorEastAsia" w:hAnsiTheme="minorEastAsia" w:eastAsiaTheme="minorEastAsia"/>
          <w:bCs/>
          <w:sz w:val="24"/>
          <w:szCs w:val="24"/>
        </w:rPr>
        <w:t>时间：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月</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日               时间：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年</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月</w:t>
      </w:r>
      <w:r>
        <w:rPr>
          <w:rFonts w:hint="eastAsia" w:cs="Times New Roman" w:asciiTheme="minorEastAsia" w:hAnsiTheme="minorEastAsia" w:eastAsiaTheme="minorEastAsia"/>
          <w:bCs/>
          <w:sz w:val="24"/>
          <w:szCs w:val="24"/>
          <w:u w:val="single"/>
        </w:rPr>
        <w:t xml:space="preserve"> </w:t>
      </w:r>
      <w:r>
        <w:rPr>
          <w:rFonts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u w:val="single"/>
        </w:rPr>
        <w:t xml:space="preserve">  </w:t>
      </w:r>
      <w:r>
        <w:rPr>
          <w:rFonts w:hint="eastAsia" w:cs="Times New Roman" w:asciiTheme="minorEastAsia" w:hAnsiTheme="minorEastAsia" w:eastAsiaTheme="minorEastAsia"/>
          <w:bCs/>
          <w:sz w:val="24"/>
          <w:szCs w:val="24"/>
        </w:rPr>
        <w:t>日</w:t>
      </w:r>
    </w:p>
    <w:p w14:paraId="184DA2F1">
      <w:pPr>
        <w:widowControl/>
        <w:spacing w:line="560" w:lineRule="exact"/>
        <w:jc w:val="left"/>
        <w:rPr>
          <w:rFonts w:cs="Times New Roman" w:asciiTheme="minorEastAsia" w:hAnsiTheme="minorEastAsia" w:eastAsiaTheme="minorEastAsia"/>
          <w:bCs/>
          <w:sz w:val="24"/>
          <w:szCs w:val="24"/>
        </w:rPr>
      </w:pPr>
      <w:r>
        <w:rPr>
          <w:rFonts w:hint="eastAsia" w:cs="Times New Roman" w:asciiTheme="minorEastAsia" w:hAnsiTheme="minorEastAsia" w:eastAsiaTheme="minorEastAsia"/>
          <w:bCs/>
          <w:sz w:val="24"/>
          <w:szCs w:val="24"/>
        </w:rPr>
        <w:t xml:space="preserve">                                        乙方账户信息</w:t>
      </w:r>
    </w:p>
    <w:p w14:paraId="4FA0651A">
      <w:pPr>
        <w:widowControl/>
        <w:spacing w:line="560" w:lineRule="exact"/>
        <w:jc w:val="left"/>
        <w:rPr>
          <w:rFonts w:cs="Times New Roman" w:asciiTheme="minorEastAsia" w:hAnsiTheme="minorEastAsia" w:eastAsiaTheme="minorEastAsia"/>
          <w:bCs/>
          <w:sz w:val="24"/>
          <w:szCs w:val="24"/>
          <w:u w:val="single"/>
        </w:rPr>
      </w:pPr>
      <w:r>
        <w:rPr>
          <w:rFonts w:hint="eastAsia" w:cs="Times New Roman" w:asciiTheme="minorEastAsia" w:hAnsiTheme="minorEastAsia" w:eastAsiaTheme="minorEastAsia"/>
          <w:bCs/>
          <w:sz w:val="24"/>
          <w:szCs w:val="24"/>
        </w:rPr>
        <w:t xml:space="preserve">                                        户名：</w:t>
      </w:r>
      <w:r>
        <w:rPr>
          <w:rFonts w:hint="eastAsia" w:cs="Times New Roman" w:asciiTheme="minorEastAsia" w:hAnsiTheme="minorEastAsia" w:eastAsiaTheme="minorEastAsia"/>
          <w:bCs/>
          <w:sz w:val="24"/>
          <w:szCs w:val="24"/>
          <w:u w:val="single"/>
        </w:rPr>
        <w:t xml:space="preserve">                    </w:t>
      </w:r>
    </w:p>
    <w:p w14:paraId="196C9909">
      <w:pPr>
        <w:widowControl/>
        <w:spacing w:line="560" w:lineRule="exact"/>
        <w:jc w:val="left"/>
        <w:rPr>
          <w:rFonts w:cs="Times New Roman" w:asciiTheme="minorEastAsia" w:hAnsiTheme="minorEastAsia" w:eastAsiaTheme="minorEastAsia"/>
          <w:bCs/>
          <w:sz w:val="24"/>
          <w:szCs w:val="24"/>
          <w:u w:val="single"/>
        </w:rPr>
      </w:pPr>
      <w:r>
        <w:rPr>
          <w:rFonts w:hint="eastAsia" w:cs="Times New Roman" w:asciiTheme="minorEastAsia" w:hAnsiTheme="minorEastAsia" w:eastAsiaTheme="minorEastAsia"/>
          <w:bCs/>
          <w:sz w:val="24"/>
          <w:szCs w:val="24"/>
        </w:rPr>
        <w:t xml:space="preserve">                                        账号：</w:t>
      </w:r>
      <w:r>
        <w:rPr>
          <w:rFonts w:hint="eastAsia" w:cs="Times New Roman" w:asciiTheme="minorEastAsia" w:hAnsiTheme="minorEastAsia" w:eastAsiaTheme="minorEastAsia"/>
          <w:bCs/>
          <w:sz w:val="24"/>
          <w:szCs w:val="24"/>
          <w:u w:val="single"/>
        </w:rPr>
        <w:t xml:space="preserve">                    </w:t>
      </w:r>
    </w:p>
    <w:p w14:paraId="47D728AE">
      <w:pPr>
        <w:widowControl/>
        <w:spacing w:line="560" w:lineRule="exact"/>
        <w:jc w:val="left"/>
        <w:rPr>
          <w:rFonts w:cs="Times New Roman" w:asciiTheme="minorEastAsia" w:hAnsiTheme="minorEastAsia" w:eastAsiaTheme="minorEastAsia"/>
          <w:bCs/>
          <w:sz w:val="24"/>
          <w:szCs w:val="24"/>
          <w:u w:val="single"/>
        </w:rPr>
      </w:pPr>
      <w:r>
        <w:rPr>
          <w:rFonts w:hint="eastAsia" w:cs="Times New Roman" w:asciiTheme="minorEastAsia" w:hAnsiTheme="minorEastAsia" w:eastAsiaTheme="minorEastAsia"/>
          <w:bCs/>
          <w:sz w:val="24"/>
          <w:szCs w:val="24"/>
        </w:rPr>
        <w:t xml:space="preserve">                                        开户银行：</w:t>
      </w:r>
      <w:r>
        <w:rPr>
          <w:rFonts w:hint="eastAsia" w:cs="Times New Roman" w:asciiTheme="minorEastAsia" w:hAnsiTheme="minorEastAsia" w:eastAsiaTheme="minorEastAsia"/>
          <w:bCs/>
          <w:sz w:val="24"/>
          <w:szCs w:val="24"/>
          <w:u w:val="single"/>
        </w:rPr>
        <w:t xml:space="preserve">                </w:t>
      </w:r>
    </w:p>
    <w:p w14:paraId="048EA25C">
      <w:pPr>
        <w:widowControl/>
        <w:jc w:val="left"/>
        <w:rPr>
          <w:rFonts w:ascii="宋体" w:hAnsi="宋体" w:eastAsia="宋体"/>
          <w:b/>
          <w:sz w:val="24"/>
        </w:rPr>
      </w:pPr>
    </w:p>
    <w:p w14:paraId="1A6E2985">
      <w:pPr>
        <w:spacing w:line="360" w:lineRule="auto"/>
        <w:jc w:val="center"/>
        <w:outlineLvl w:val="1"/>
        <w:rPr>
          <w:rFonts w:ascii="宋体" w:hAnsi="宋体" w:eastAsia="宋体"/>
          <w:b/>
          <w:sz w:val="24"/>
        </w:rPr>
      </w:pPr>
      <w:r>
        <w:rPr>
          <w:rFonts w:hint="eastAsia" w:ascii="宋体" w:hAnsi="宋体" w:eastAsia="宋体"/>
          <w:b/>
          <w:sz w:val="24"/>
        </w:rPr>
        <w:t>第二部分</w:t>
      </w:r>
      <w:r>
        <w:rPr>
          <w:rFonts w:ascii="宋体" w:hAnsi="宋体" w:eastAsia="宋体"/>
          <w:b/>
          <w:sz w:val="24"/>
        </w:rPr>
        <w:t xml:space="preserve"> </w:t>
      </w:r>
      <w:r>
        <w:rPr>
          <w:rFonts w:hint="eastAsia" w:ascii="宋体" w:hAnsi="宋体" w:eastAsia="宋体"/>
          <w:b/>
          <w:sz w:val="24"/>
        </w:rPr>
        <w:t>合同一般条款</w:t>
      </w:r>
      <w:bookmarkEnd w:id="92"/>
    </w:p>
    <w:p w14:paraId="6B436AF5">
      <w:pPr>
        <w:spacing w:line="360" w:lineRule="auto"/>
        <w:ind w:firstLine="437"/>
        <w:outlineLvl w:val="2"/>
        <w:rPr>
          <w:rFonts w:ascii="宋体" w:hAnsi="宋体" w:eastAsia="宋体"/>
          <w:b/>
          <w:bCs/>
          <w:sz w:val="24"/>
          <w:lang w:val="zh-CN"/>
        </w:rPr>
      </w:pPr>
      <w:bookmarkStart w:id="93" w:name="_Ref467378404"/>
      <w:bookmarkStart w:id="94" w:name="_Ref467379109"/>
      <w:bookmarkStart w:id="95" w:name="_Ref467379094"/>
      <w:bookmarkStart w:id="96" w:name="_Toc259093669"/>
      <w:bookmarkStart w:id="97" w:name="_Ref467379225"/>
      <w:bookmarkStart w:id="98" w:name="_Ref467379214"/>
      <w:bookmarkStart w:id="99" w:name="_Ref467379205"/>
      <w:bookmarkStart w:id="100" w:name="_Toc28763"/>
      <w:bookmarkStart w:id="101" w:name="_Toc487900349"/>
      <w:bookmarkStart w:id="102" w:name="_Ref467378463"/>
      <w:bookmarkStart w:id="103" w:name="_Toc279701240"/>
      <w:bookmarkStart w:id="104" w:name="_Toc19614"/>
      <w:bookmarkStart w:id="105" w:name="_Toc16917"/>
      <w:bookmarkStart w:id="106" w:name="_Ref467379195"/>
      <w:bookmarkStart w:id="107" w:name="_Ref467378499"/>
      <w:bookmarkStart w:id="108" w:name="_Ref467379101"/>
      <w:r>
        <w:rPr>
          <w:rFonts w:hint="eastAsia" w:ascii="宋体" w:hAnsi="宋体" w:eastAsia="宋体"/>
          <w:b/>
          <w:bCs/>
          <w:sz w:val="24"/>
          <w:lang w:val="zh-CN"/>
        </w:rPr>
        <w:t>2.1</w:t>
      </w:r>
      <w:r>
        <w:rPr>
          <w:rFonts w:ascii="宋体" w:hAnsi="宋体" w:eastAsia="宋体"/>
          <w:b/>
          <w:bCs/>
          <w:sz w:val="24"/>
          <w:lang w:val="zh-CN"/>
        </w:rPr>
        <w:t xml:space="preserve"> 定义</w:t>
      </w:r>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p>
    <w:p w14:paraId="21D564CB">
      <w:pPr>
        <w:spacing w:line="360" w:lineRule="auto"/>
        <w:ind w:firstLine="435"/>
        <w:rPr>
          <w:rFonts w:ascii="宋体" w:hAnsi="宋体" w:eastAsia="宋体"/>
          <w:sz w:val="24"/>
        </w:rPr>
      </w:pPr>
      <w:r>
        <w:rPr>
          <w:rFonts w:ascii="宋体" w:hAnsi="宋体" w:eastAsia="宋体"/>
          <w:sz w:val="24"/>
        </w:rPr>
        <w:t>本合同中的下列</w:t>
      </w:r>
      <w:r>
        <w:rPr>
          <w:rFonts w:hint="eastAsia" w:ascii="宋体" w:hAnsi="宋体" w:eastAsia="宋体"/>
          <w:sz w:val="24"/>
        </w:rPr>
        <w:t>词</w:t>
      </w:r>
      <w:r>
        <w:rPr>
          <w:rFonts w:ascii="宋体" w:hAnsi="宋体" w:eastAsia="宋体"/>
          <w:sz w:val="24"/>
        </w:rPr>
        <w:t>语应</w:t>
      </w:r>
      <w:r>
        <w:rPr>
          <w:rFonts w:hint="eastAsia" w:ascii="宋体" w:hAnsi="宋体" w:eastAsia="宋体"/>
          <w:sz w:val="24"/>
        </w:rPr>
        <w:t>按以下内容进行</w:t>
      </w:r>
      <w:r>
        <w:rPr>
          <w:rFonts w:ascii="宋体" w:hAnsi="宋体" w:eastAsia="宋体"/>
          <w:sz w:val="24"/>
        </w:rPr>
        <w:t>解释：</w:t>
      </w:r>
    </w:p>
    <w:p w14:paraId="786AE0E2">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.1</w:t>
      </w:r>
      <w:r>
        <w:rPr>
          <w:rFonts w:ascii="宋体" w:hAnsi="宋体" w:eastAsia="宋体"/>
          <w:sz w:val="24"/>
        </w:rPr>
        <w:t>“合同”系指采购人和成交供应商签订的载明双方当事人所达成的协议，并包括所有的附件、附录和构成合同的其他文件。</w:t>
      </w:r>
    </w:p>
    <w:p w14:paraId="0ED71738">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1.2“合同价”系指根据合同约定，成交供应商在完全履行合同义务后</w:t>
      </w:r>
      <w:r>
        <w:rPr>
          <w:rFonts w:hint="eastAsia" w:ascii="宋体" w:hAnsi="宋体" w:eastAsia="宋体"/>
          <w:sz w:val="24"/>
        </w:rPr>
        <w:t>，</w:t>
      </w:r>
      <w:r>
        <w:rPr>
          <w:rFonts w:ascii="宋体" w:hAnsi="宋体" w:eastAsia="宋体"/>
          <w:sz w:val="24"/>
        </w:rPr>
        <w:t>采购人应支付给成交供应商的价格。</w:t>
      </w:r>
    </w:p>
    <w:p w14:paraId="568A7CC3">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1.3“</w:t>
      </w:r>
      <w:r>
        <w:rPr>
          <w:rFonts w:hint="eastAsia" w:ascii="宋体" w:hAnsi="宋体" w:eastAsia="宋体"/>
          <w:sz w:val="24"/>
        </w:rPr>
        <w:t>服务</w:t>
      </w:r>
      <w:r>
        <w:rPr>
          <w:rFonts w:ascii="宋体" w:hAnsi="宋体" w:eastAsia="宋体"/>
          <w:sz w:val="24"/>
        </w:rPr>
        <w:t>”系指</w:t>
      </w:r>
      <w:r>
        <w:rPr>
          <w:rFonts w:hint="eastAsia" w:ascii="宋体" w:hAnsi="宋体" w:eastAsia="宋体"/>
          <w:sz w:val="24"/>
        </w:rPr>
        <w:t>成交供应商</w:t>
      </w:r>
      <w:r>
        <w:rPr>
          <w:rFonts w:ascii="宋体" w:hAnsi="宋体" w:eastAsia="宋体"/>
          <w:sz w:val="24"/>
        </w:rPr>
        <w:t>根据合同约定应向采购人</w:t>
      </w:r>
      <w:r>
        <w:rPr>
          <w:rFonts w:hint="eastAsia" w:ascii="宋体" w:hAnsi="宋体" w:eastAsia="宋体"/>
          <w:sz w:val="24"/>
        </w:rPr>
        <w:t>履行</w:t>
      </w:r>
      <w:r>
        <w:rPr>
          <w:rFonts w:ascii="宋体" w:hAnsi="宋体" w:eastAsia="宋体"/>
          <w:sz w:val="24"/>
        </w:rPr>
        <w:t>的</w:t>
      </w:r>
      <w:r>
        <w:rPr>
          <w:rFonts w:hint="eastAsia" w:ascii="宋体" w:hAnsi="宋体" w:eastAsia="宋体"/>
          <w:sz w:val="24"/>
        </w:rPr>
        <w:t>除货物和工程以外的其他政府采购对象，包括采购人自身需要的服务和向社会公众提供的公共服务。</w:t>
      </w:r>
    </w:p>
    <w:p w14:paraId="5A45F088">
      <w:pPr>
        <w:spacing w:line="360" w:lineRule="auto"/>
        <w:ind w:firstLine="435"/>
        <w:rPr>
          <w:rFonts w:ascii="宋体" w:hAnsi="宋体" w:eastAsia="宋体"/>
          <w:sz w:val="24"/>
        </w:rPr>
      </w:pPr>
      <w:bookmarkStart w:id="109" w:name="_Ref467378840"/>
      <w:r>
        <w:rPr>
          <w:rFonts w:hint="eastAsia" w:ascii="宋体" w:hAnsi="宋体" w:eastAsia="宋体"/>
          <w:sz w:val="24"/>
        </w:rPr>
        <w:t>2.</w:t>
      </w:r>
      <w:r>
        <w:rPr>
          <w:rFonts w:ascii="宋体" w:hAnsi="宋体" w:eastAsia="宋体"/>
          <w:sz w:val="24"/>
        </w:rPr>
        <w:t>1.</w:t>
      </w:r>
      <w:r>
        <w:rPr>
          <w:rFonts w:hint="eastAsia" w:ascii="宋体" w:hAnsi="宋体" w:eastAsia="宋体"/>
          <w:sz w:val="24"/>
        </w:rPr>
        <w:t>4</w:t>
      </w:r>
      <w:r>
        <w:rPr>
          <w:rFonts w:ascii="宋体" w:hAnsi="宋体" w:eastAsia="宋体"/>
          <w:sz w:val="24"/>
        </w:rPr>
        <w:t>“</w:t>
      </w:r>
      <w:r>
        <w:rPr>
          <w:rFonts w:hint="eastAsia" w:ascii="宋体" w:hAnsi="宋体" w:eastAsia="宋体"/>
          <w:sz w:val="24"/>
        </w:rPr>
        <w:t>甲方</w:t>
      </w:r>
      <w:r>
        <w:rPr>
          <w:rFonts w:ascii="宋体" w:hAnsi="宋体" w:eastAsia="宋体"/>
          <w:sz w:val="24"/>
        </w:rPr>
        <w:t>”系指与</w:t>
      </w:r>
      <w:r>
        <w:rPr>
          <w:rFonts w:hint="eastAsia" w:ascii="宋体" w:hAnsi="宋体" w:eastAsia="宋体"/>
          <w:sz w:val="24"/>
        </w:rPr>
        <w:t>成交供应商</w:t>
      </w:r>
      <w:r>
        <w:rPr>
          <w:rFonts w:ascii="宋体" w:hAnsi="宋体" w:eastAsia="宋体"/>
          <w:sz w:val="24"/>
        </w:rPr>
        <w:t>签署合同的采购人</w:t>
      </w:r>
      <w:bookmarkEnd w:id="109"/>
      <w:r>
        <w:rPr>
          <w:rFonts w:hint="eastAsia" w:ascii="宋体" w:hAnsi="宋体" w:eastAsia="宋体"/>
          <w:sz w:val="24"/>
        </w:rPr>
        <w:t>；采购人委托采购代理机构代表其与乙方签订合同的，采购人的授权委托书作为合同附件。</w:t>
      </w:r>
    </w:p>
    <w:p w14:paraId="3B8E155A">
      <w:pPr>
        <w:spacing w:line="360" w:lineRule="auto"/>
        <w:ind w:firstLine="435"/>
        <w:rPr>
          <w:rFonts w:ascii="宋体" w:hAnsi="宋体" w:eastAsia="宋体"/>
          <w:sz w:val="24"/>
        </w:rPr>
      </w:pPr>
      <w:bookmarkStart w:id="110" w:name="_Ref467379400"/>
      <w:r>
        <w:rPr>
          <w:rFonts w:hint="eastAsia" w:ascii="宋体" w:hAnsi="宋体" w:eastAsia="宋体"/>
          <w:sz w:val="24"/>
        </w:rPr>
        <w:t>2.</w:t>
      </w:r>
      <w:r>
        <w:rPr>
          <w:rFonts w:ascii="宋体" w:hAnsi="宋体" w:eastAsia="宋体"/>
          <w:sz w:val="24"/>
        </w:rPr>
        <w:t>1.</w:t>
      </w:r>
      <w:r>
        <w:rPr>
          <w:rFonts w:hint="eastAsia" w:ascii="宋体" w:hAnsi="宋体" w:eastAsia="宋体"/>
          <w:sz w:val="24"/>
        </w:rPr>
        <w:t>5</w:t>
      </w:r>
      <w:r>
        <w:rPr>
          <w:rFonts w:ascii="宋体" w:hAnsi="宋体" w:eastAsia="宋体"/>
          <w:sz w:val="24"/>
        </w:rPr>
        <w:t>“乙方”系指根据合同约定</w:t>
      </w:r>
      <w:r>
        <w:rPr>
          <w:rFonts w:hint="eastAsia" w:ascii="宋体" w:hAnsi="宋体" w:eastAsia="宋体"/>
          <w:sz w:val="24"/>
        </w:rPr>
        <w:t>提供服务</w:t>
      </w:r>
      <w:r>
        <w:rPr>
          <w:rFonts w:ascii="宋体" w:hAnsi="宋体" w:eastAsia="宋体"/>
          <w:sz w:val="24"/>
        </w:rPr>
        <w:t>的成交供应商</w:t>
      </w:r>
      <w:bookmarkEnd w:id="110"/>
      <w:r>
        <w:rPr>
          <w:rFonts w:hint="eastAsia" w:ascii="宋体" w:hAnsi="宋体" w:eastAsia="宋体"/>
          <w:sz w:val="24"/>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51800AD9">
      <w:pPr>
        <w:spacing w:line="360" w:lineRule="auto"/>
        <w:ind w:firstLine="435"/>
        <w:rPr>
          <w:rFonts w:ascii="宋体" w:hAnsi="宋体" w:eastAsia="宋体"/>
          <w:sz w:val="24"/>
        </w:rPr>
      </w:pPr>
      <w:bookmarkStart w:id="111" w:name="_Ref467379436"/>
      <w:r>
        <w:rPr>
          <w:rFonts w:hint="eastAsia" w:ascii="宋体" w:hAnsi="宋体" w:eastAsia="宋体"/>
          <w:sz w:val="24"/>
        </w:rPr>
        <w:t>2.</w:t>
      </w:r>
      <w:r>
        <w:rPr>
          <w:rFonts w:ascii="宋体" w:hAnsi="宋体" w:eastAsia="宋体"/>
          <w:sz w:val="24"/>
        </w:rPr>
        <w:t>1.</w:t>
      </w:r>
      <w:r>
        <w:rPr>
          <w:rFonts w:hint="eastAsia" w:ascii="宋体" w:hAnsi="宋体" w:eastAsia="宋体"/>
          <w:sz w:val="24"/>
        </w:rPr>
        <w:t>6</w:t>
      </w:r>
      <w:r>
        <w:rPr>
          <w:rFonts w:ascii="宋体" w:hAnsi="宋体" w:eastAsia="宋体"/>
          <w:sz w:val="24"/>
        </w:rPr>
        <w:t>“现场”系指合同约定</w:t>
      </w:r>
      <w:r>
        <w:rPr>
          <w:rFonts w:hint="eastAsia" w:ascii="宋体" w:hAnsi="宋体" w:eastAsia="宋体"/>
          <w:sz w:val="24"/>
        </w:rPr>
        <w:t>提供服务</w:t>
      </w:r>
      <w:r>
        <w:rPr>
          <w:rFonts w:ascii="宋体" w:hAnsi="宋体" w:eastAsia="宋体"/>
          <w:sz w:val="24"/>
        </w:rPr>
        <w:t>的地点。</w:t>
      </w:r>
      <w:bookmarkEnd w:id="111"/>
    </w:p>
    <w:p w14:paraId="71E824FF">
      <w:pPr>
        <w:spacing w:line="360" w:lineRule="auto"/>
        <w:ind w:firstLine="437"/>
        <w:outlineLvl w:val="2"/>
        <w:rPr>
          <w:rFonts w:ascii="宋体" w:hAnsi="宋体" w:eastAsia="宋体"/>
          <w:b/>
          <w:bCs/>
          <w:sz w:val="24"/>
          <w:lang w:val="zh-CN"/>
        </w:rPr>
      </w:pPr>
      <w:bookmarkStart w:id="112" w:name="_Toc279701241"/>
      <w:bookmarkStart w:id="113" w:name="_Toc487900350"/>
      <w:bookmarkStart w:id="114" w:name="_Toc259093670"/>
      <w:bookmarkStart w:id="115" w:name="_Toc32504"/>
      <w:bookmarkStart w:id="116" w:name="_Toc27635"/>
      <w:bookmarkStart w:id="117" w:name="_Toc13336"/>
      <w:r>
        <w:rPr>
          <w:rFonts w:hint="eastAsia" w:ascii="宋体" w:hAnsi="宋体" w:eastAsia="宋体"/>
          <w:b/>
          <w:bCs/>
          <w:sz w:val="24"/>
          <w:lang w:val="zh-CN"/>
        </w:rPr>
        <w:t>2.</w:t>
      </w:r>
      <w:r>
        <w:rPr>
          <w:rFonts w:ascii="宋体" w:hAnsi="宋体" w:eastAsia="宋体"/>
          <w:b/>
          <w:bCs/>
          <w:sz w:val="24"/>
          <w:lang w:val="zh-CN"/>
        </w:rPr>
        <w:t>2 技术规范</w:t>
      </w:r>
      <w:bookmarkEnd w:id="112"/>
      <w:bookmarkEnd w:id="113"/>
      <w:bookmarkEnd w:id="114"/>
      <w:bookmarkEnd w:id="115"/>
      <w:bookmarkEnd w:id="116"/>
      <w:bookmarkEnd w:id="117"/>
    </w:p>
    <w:p w14:paraId="6D2D4AD5">
      <w:pPr>
        <w:spacing w:line="360" w:lineRule="auto"/>
        <w:ind w:firstLine="435"/>
        <w:rPr>
          <w:rFonts w:ascii="宋体" w:hAnsi="宋体" w:eastAsia="宋体"/>
          <w:sz w:val="24"/>
        </w:rPr>
      </w:pPr>
      <w:r>
        <w:rPr>
          <w:rFonts w:ascii="宋体" w:hAnsi="宋体" w:eastAsia="宋体"/>
          <w:sz w:val="24"/>
        </w:rPr>
        <w:t>货物所应遵守的技术规范应与采购文件规定的技术规范和技术规范附件(如果有的话)及其技术规范偏差表(如果被甲方接受的话)相一致</w:t>
      </w:r>
      <w:r>
        <w:rPr>
          <w:rFonts w:hint="eastAsia" w:ascii="宋体" w:hAnsi="宋体" w:eastAsia="宋体"/>
          <w:sz w:val="24"/>
        </w:rPr>
        <w:t>；</w:t>
      </w:r>
      <w:r>
        <w:rPr>
          <w:rFonts w:ascii="宋体" w:hAnsi="宋体" w:eastAsia="宋体"/>
          <w:sz w:val="24"/>
        </w:rPr>
        <w:t>如果采购文件中没有技术规范的相应说明，那么应以国家有关部门最新颁布的相应标准</w:t>
      </w:r>
      <w:r>
        <w:rPr>
          <w:rFonts w:hint="eastAsia" w:ascii="宋体" w:hAnsi="宋体" w:eastAsia="宋体"/>
          <w:sz w:val="24"/>
        </w:rPr>
        <w:t>和</w:t>
      </w:r>
      <w:r>
        <w:rPr>
          <w:rFonts w:ascii="宋体" w:hAnsi="宋体" w:eastAsia="宋体"/>
          <w:sz w:val="24"/>
        </w:rPr>
        <w:t>规范为准。</w:t>
      </w:r>
    </w:p>
    <w:p w14:paraId="1674D90B">
      <w:pPr>
        <w:spacing w:line="360" w:lineRule="auto"/>
        <w:ind w:firstLine="437"/>
        <w:outlineLvl w:val="2"/>
        <w:rPr>
          <w:rFonts w:ascii="宋体" w:hAnsi="宋体" w:eastAsia="宋体"/>
          <w:b/>
          <w:bCs/>
          <w:sz w:val="24"/>
          <w:lang w:val="zh-CN"/>
        </w:rPr>
      </w:pPr>
      <w:bookmarkStart w:id="118" w:name="_Toc259093671"/>
      <w:bookmarkStart w:id="119" w:name="_Toc27853"/>
      <w:bookmarkStart w:id="120" w:name="_Toc9829"/>
      <w:bookmarkStart w:id="121" w:name="_Toc487900351"/>
      <w:bookmarkStart w:id="122" w:name="_Toc31634"/>
      <w:bookmarkStart w:id="123" w:name="_Toc279701242"/>
      <w:r>
        <w:rPr>
          <w:rFonts w:hint="eastAsia" w:ascii="宋体" w:hAnsi="宋体" w:eastAsia="宋体"/>
          <w:b/>
          <w:bCs/>
          <w:sz w:val="24"/>
          <w:lang w:val="zh-CN"/>
        </w:rPr>
        <w:t>2.</w:t>
      </w:r>
      <w:r>
        <w:rPr>
          <w:rFonts w:ascii="宋体" w:hAnsi="宋体" w:eastAsia="宋体"/>
          <w:b/>
          <w:bCs/>
          <w:sz w:val="24"/>
          <w:lang w:val="zh-CN"/>
        </w:rPr>
        <w:t>3 知识产权</w:t>
      </w:r>
      <w:bookmarkEnd w:id="118"/>
      <w:bookmarkEnd w:id="119"/>
      <w:bookmarkEnd w:id="120"/>
      <w:bookmarkEnd w:id="121"/>
      <w:bookmarkEnd w:id="122"/>
      <w:bookmarkEnd w:id="123"/>
    </w:p>
    <w:p w14:paraId="0C15CAF2">
      <w:pPr>
        <w:spacing w:line="360" w:lineRule="auto"/>
        <w:ind w:firstLine="435"/>
        <w:rPr>
          <w:rFonts w:ascii="宋体" w:hAnsi="宋体" w:eastAsia="宋体"/>
          <w:sz w:val="24"/>
        </w:rPr>
      </w:pPr>
      <w:r>
        <w:rPr>
          <w:rFonts w:hint="eastAsia" w:ascii="宋体" w:hAnsi="宋体" w:eastAsia="宋体"/>
          <w:sz w:val="24"/>
        </w:rPr>
        <w:t>2.3.1乙</w:t>
      </w:r>
      <w:r>
        <w:rPr>
          <w:rFonts w:ascii="宋体" w:hAnsi="宋体" w:eastAsia="宋体"/>
          <w:sz w:val="24"/>
        </w:rPr>
        <w:t>方应保证</w:t>
      </w:r>
      <w:r>
        <w:rPr>
          <w:rFonts w:hint="eastAsia" w:ascii="宋体" w:hAnsi="宋体" w:eastAsia="宋体"/>
          <w:sz w:val="24"/>
        </w:rPr>
        <w:t>其提供的服务</w:t>
      </w:r>
      <w:r>
        <w:rPr>
          <w:rFonts w:ascii="宋体" w:hAnsi="宋体" w:eastAsia="宋体"/>
          <w:sz w:val="24"/>
        </w:rPr>
        <w:t>不受任何第三方提出的侵犯其著作权、商标权、专利权等知识产权方面的起诉</w:t>
      </w:r>
      <w:r>
        <w:rPr>
          <w:rFonts w:hint="eastAsia" w:ascii="宋体" w:hAnsi="宋体" w:eastAsia="宋体"/>
          <w:sz w:val="24"/>
        </w:rPr>
        <w:t>；</w:t>
      </w:r>
      <w:r>
        <w:rPr>
          <w:rFonts w:ascii="宋体" w:hAnsi="宋体" w:eastAsia="宋体"/>
          <w:sz w:val="24"/>
        </w:rPr>
        <w:t>如果任何第三方提出侵权</w:t>
      </w:r>
      <w:r>
        <w:rPr>
          <w:rFonts w:hint="eastAsia" w:ascii="宋体" w:hAnsi="宋体" w:eastAsia="宋体"/>
          <w:sz w:val="24"/>
        </w:rPr>
        <w:t>指控</w:t>
      </w:r>
      <w:r>
        <w:rPr>
          <w:rFonts w:ascii="宋体" w:hAnsi="宋体" w:eastAsia="宋体"/>
          <w:sz w:val="24"/>
        </w:rPr>
        <w:t>，那么乙方须与该第三方交涉并承担由此发生的一切责任、费用和赔偿</w:t>
      </w:r>
      <w:r>
        <w:rPr>
          <w:rFonts w:hint="eastAsia" w:ascii="宋体" w:hAnsi="宋体" w:eastAsia="宋体"/>
          <w:sz w:val="24"/>
        </w:rPr>
        <w:t>；</w:t>
      </w:r>
    </w:p>
    <w:p w14:paraId="61C6450F">
      <w:pPr>
        <w:spacing w:line="360" w:lineRule="auto"/>
        <w:ind w:firstLine="435"/>
        <w:rPr>
          <w:rFonts w:ascii="宋体" w:hAnsi="宋体" w:eastAsia="宋体"/>
          <w:sz w:val="24"/>
        </w:rPr>
      </w:pPr>
      <w:r>
        <w:rPr>
          <w:rFonts w:hint="eastAsia" w:ascii="宋体" w:hAnsi="宋体" w:eastAsia="宋体"/>
          <w:sz w:val="24"/>
        </w:rPr>
        <w:t>2.3.2具有知识产权的计算机软件等货物的知识产权归属，</w:t>
      </w:r>
      <w:r>
        <w:rPr>
          <w:rFonts w:ascii="宋体" w:hAnsi="宋体" w:eastAsia="宋体"/>
          <w:sz w:val="24"/>
        </w:rPr>
        <w:t>详见</w:t>
      </w:r>
      <w:r>
        <w:rPr>
          <w:rFonts w:ascii="宋体" w:hAnsi="宋体" w:eastAsia="宋体"/>
          <w:b/>
          <w:i/>
          <w:sz w:val="24"/>
          <w:u w:val="single"/>
        </w:rPr>
        <w:t>合同专用条款</w:t>
      </w:r>
      <w:r>
        <w:rPr>
          <w:rFonts w:ascii="宋体" w:hAnsi="宋体" w:eastAsia="宋体"/>
          <w:sz w:val="24"/>
        </w:rPr>
        <w:t>。</w:t>
      </w:r>
    </w:p>
    <w:p w14:paraId="5D3C5BEB">
      <w:pPr>
        <w:spacing w:line="360" w:lineRule="auto"/>
        <w:ind w:firstLine="437"/>
        <w:outlineLvl w:val="2"/>
        <w:rPr>
          <w:rFonts w:ascii="宋体" w:hAnsi="宋体" w:eastAsia="宋体"/>
          <w:b/>
          <w:bCs/>
          <w:sz w:val="24"/>
          <w:lang w:val="zh-CN"/>
        </w:rPr>
      </w:pPr>
      <w:bookmarkStart w:id="124" w:name="_Toc259093674"/>
      <w:bookmarkStart w:id="125" w:name="_Ref467378541"/>
      <w:bookmarkStart w:id="126" w:name="_Toc487900354"/>
      <w:bookmarkStart w:id="127" w:name="_Toc279701245"/>
      <w:bookmarkStart w:id="128" w:name="_Ref467379536"/>
      <w:bookmarkStart w:id="129" w:name="_Ref467378591"/>
      <w:bookmarkStart w:id="130" w:name="_Ref467379542"/>
      <w:bookmarkStart w:id="131" w:name="_Ref467379527"/>
      <w:bookmarkStart w:id="132" w:name="_Toc19074"/>
      <w:bookmarkStart w:id="133" w:name="_Toc26182"/>
      <w:bookmarkStart w:id="134" w:name="_Toc30272"/>
      <w:r>
        <w:rPr>
          <w:rFonts w:hint="eastAsia" w:ascii="宋体" w:hAnsi="宋体" w:eastAsia="宋体"/>
          <w:b/>
          <w:bCs/>
          <w:sz w:val="24"/>
          <w:lang w:val="zh-CN"/>
        </w:rPr>
        <w:t>2.</w:t>
      </w:r>
      <w:bookmarkEnd w:id="124"/>
      <w:bookmarkEnd w:id="125"/>
      <w:bookmarkEnd w:id="126"/>
      <w:bookmarkEnd w:id="127"/>
      <w:bookmarkEnd w:id="128"/>
      <w:bookmarkEnd w:id="129"/>
      <w:bookmarkEnd w:id="130"/>
      <w:bookmarkEnd w:id="131"/>
      <w:r>
        <w:rPr>
          <w:rFonts w:ascii="宋体" w:hAnsi="宋体" w:eastAsia="宋体"/>
          <w:b/>
          <w:bCs/>
          <w:sz w:val="24"/>
          <w:lang w:val="zh-CN"/>
        </w:rPr>
        <w:t xml:space="preserve">4 </w:t>
      </w:r>
      <w:r>
        <w:rPr>
          <w:rFonts w:hint="eastAsia" w:ascii="宋体" w:hAnsi="宋体" w:eastAsia="宋体"/>
          <w:b/>
          <w:bCs/>
          <w:sz w:val="24"/>
          <w:lang w:val="zh-CN"/>
        </w:rPr>
        <w:t>履约检查和问题反馈</w:t>
      </w:r>
      <w:bookmarkEnd w:id="132"/>
      <w:bookmarkEnd w:id="133"/>
      <w:bookmarkEnd w:id="134"/>
    </w:p>
    <w:p w14:paraId="6ADF0ED2">
      <w:pPr>
        <w:spacing w:line="360" w:lineRule="auto"/>
        <w:ind w:firstLine="435"/>
        <w:rPr>
          <w:rFonts w:ascii="宋体" w:hAnsi="宋体" w:eastAsia="宋体"/>
          <w:sz w:val="24"/>
        </w:rPr>
      </w:pPr>
      <w:bookmarkStart w:id="135" w:name="_Toc186431854"/>
      <w:bookmarkStart w:id="136" w:name="_Toc487900357"/>
      <w:bookmarkStart w:id="137" w:name="_Ref467379793"/>
      <w:bookmarkStart w:id="138" w:name="_Ref467379807"/>
      <w:bookmarkStart w:id="139" w:name="_Toc279701247"/>
      <w:bookmarkStart w:id="140" w:name="_Toc259093676"/>
      <w:r>
        <w:rPr>
          <w:rFonts w:hint="eastAsia" w:ascii="宋体" w:hAnsi="宋体" w:eastAsia="宋体"/>
          <w:sz w:val="24"/>
        </w:rPr>
        <w:t>2.4</w:t>
      </w:r>
      <w:r>
        <w:rPr>
          <w:rFonts w:ascii="宋体" w:hAnsi="宋体" w:eastAsia="宋体"/>
          <w:sz w:val="24"/>
        </w:rPr>
        <w:t>.1甲方</w:t>
      </w:r>
      <w:r>
        <w:rPr>
          <w:rFonts w:hint="eastAsia" w:ascii="宋体" w:hAnsi="宋体" w:eastAsia="宋体"/>
          <w:sz w:val="24"/>
        </w:rPr>
        <w:t>有权</w:t>
      </w:r>
      <w:r>
        <w:rPr>
          <w:rFonts w:ascii="宋体" w:hAnsi="宋体" w:eastAsia="宋体"/>
          <w:sz w:val="24"/>
        </w:rPr>
        <w:t>在其认为必要时</w:t>
      </w:r>
      <w:r>
        <w:rPr>
          <w:rFonts w:hint="eastAsia" w:ascii="宋体" w:hAnsi="宋体" w:eastAsia="宋体"/>
          <w:sz w:val="24"/>
        </w:rPr>
        <w:t>，对乙方是否能够按照合同约定提供服务进行履约检查，以确保乙方所提供的服务能够依约满足甲方项目需求，但不得因履约检查妨碍乙方的正常工作，乙方应予积极配合；</w:t>
      </w:r>
    </w:p>
    <w:p w14:paraId="0E333147">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4</w:t>
      </w:r>
      <w:r>
        <w:rPr>
          <w:rFonts w:hint="eastAsia" w:ascii="宋体" w:hAnsi="宋体" w:eastAsia="宋体"/>
          <w:sz w:val="24"/>
        </w:rPr>
        <w:t>.2合同履行期间，甲方有权将履行过程中出现的问题反馈给乙方，双方当事人应以书面形式约定需要完善和改进的内容</w:t>
      </w:r>
      <w:bookmarkEnd w:id="135"/>
      <w:bookmarkStart w:id="141" w:name="_Toc186431855"/>
      <w:r>
        <w:rPr>
          <w:rFonts w:hint="eastAsia" w:ascii="宋体" w:hAnsi="宋体" w:eastAsia="宋体"/>
          <w:sz w:val="24"/>
        </w:rPr>
        <w:t>。</w:t>
      </w:r>
    </w:p>
    <w:bookmarkEnd w:id="141"/>
    <w:p w14:paraId="3949E774">
      <w:pPr>
        <w:spacing w:line="360" w:lineRule="auto"/>
        <w:ind w:firstLine="437"/>
        <w:outlineLvl w:val="2"/>
        <w:rPr>
          <w:rFonts w:ascii="宋体" w:hAnsi="宋体" w:eastAsia="宋体"/>
          <w:b/>
          <w:bCs/>
          <w:sz w:val="24"/>
          <w:lang w:val="zh-CN"/>
        </w:rPr>
      </w:pPr>
      <w:bookmarkStart w:id="142" w:name="_Toc28451"/>
      <w:bookmarkStart w:id="143" w:name="_Toc19219"/>
      <w:bookmarkStart w:id="144" w:name="_Toc7836"/>
      <w:r>
        <w:rPr>
          <w:rFonts w:hint="eastAsia" w:ascii="宋体" w:hAnsi="宋体" w:eastAsia="宋体"/>
          <w:b/>
          <w:bCs/>
          <w:sz w:val="24"/>
          <w:lang w:val="zh-CN"/>
        </w:rPr>
        <w:t>2.</w:t>
      </w:r>
      <w:r>
        <w:rPr>
          <w:rFonts w:ascii="宋体" w:hAnsi="宋体" w:eastAsia="宋体"/>
          <w:b/>
          <w:bCs/>
          <w:sz w:val="24"/>
          <w:lang w:val="zh-CN"/>
        </w:rPr>
        <w:t>5</w:t>
      </w:r>
      <w:r>
        <w:rPr>
          <w:rFonts w:hint="eastAsia" w:ascii="宋体" w:hAnsi="宋体" w:eastAsia="宋体"/>
          <w:b/>
          <w:bCs/>
          <w:sz w:val="24"/>
          <w:lang w:val="zh-CN"/>
        </w:rPr>
        <w:t xml:space="preserve"> </w:t>
      </w:r>
      <w:r>
        <w:rPr>
          <w:rFonts w:ascii="宋体" w:hAnsi="宋体" w:eastAsia="宋体"/>
          <w:b/>
          <w:bCs/>
          <w:sz w:val="24"/>
          <w:lang w:val="zh-CN"/>
        </w:rPr>
        <w:t>结算方式和付款条件</w:t>
      </w:r>
      <w:bookmarkEnd w:id="136"/>
      <w:bookmarkEnd w:id="137"/>
      <w:bookmarkEnd w:id="138"/>
      <w:bookmarkEnd w:id="139"/>
      <w:bookmarkEnd w:id="140"/>
      <w:bookmarkEnd w:id="142"/>
      <w:bookmarkEnd w:id="143"/>
      <w:bookmarkEnd w:id="144"/>
    </w:p>
    <w:p w14:paraId="491D3D50">
      <w:pPr>
        <w:spacing w:line="360" w:lineRule="auto"/>
        <w:ind w:firstLine="435"/>
        <w:rPr>
          <w:rFonts w:ascii="宋体" w:hAnsi="宋体" w:eastAsia="宋体"/>
          <w:sz w:val="24"/>
        </w:rPr>
      </w:pPr>
      <w:r>
        <w:rPr>
          <w:rFonts w:ascii="宋体" w:hAnsi="宋体" w:eastAsia="宋体"/>
          <w:sz w:val="24"/>
        </w:rPr>
        <w:t>详见</w:t>
      </w:r>
      <w:r>
        <w:rPr>
          <w:rFonts w:ascii="宋体" w:hAnsi="宋体" w:eastAsia="宋体"/>
          <w:b/>
          <w:i/>
          <w:sz w:val="24"/>
          <w:u w:val="single"/>
        </w:rPr>
        <w:t>合同专用条款</w:t>
      </w:r>
      <w:r>
        <w:rPr>
          <w:rFonts w:ascii="宋体" w:hAnsi="宋体" w:eastAsia="宋体"/>
          <w:sz w:val="24"/>
        </w:rPr>
        <w:t>。</w:t>
      </w:r>
    </w:p>
    <w:p w14:paraId="53AD464B">
      <w:pPr>
        <w:spacing w:line="360" w:lineRule="auto"/>
        <w:ind w:firstLine="437"/>
        <w:outlineLvl w:val="2"/>
        <w:rPr>
          <w:rFonts w:ascii="宋体" w:hAnsi="宋体" w:eastAsia="宋体"/>
          <w:b/>
          <w:bCs/>
          <w:sz w:val="24"/>
          <w:lang w:val="zh-CN"/>
        </w:rPr>
      </w:pPr>
      <w:bookmarkStart w:id="145" w:name="_Ref467379923"/>
      <w:bookmarkStart w:id="146" w:name="_Toc487900358"/>
      <w:bookmarkStart w:id="147" w:name="_Toc279701248"/>
      <w:bookmarkStart w:id="148" w:name="_Ref467379852"/>
      <w:bookmarkStart w:id="149" w:name="_Toc259093677"/>
      <w:bookmarkStart w:id="150" w:name="_Ref467379863"/>
      <w:bookmarkStart w:id="151" w:name="_Toc774"/>
      <w:bookmarkStart w:id="152" w:name="_Toc3225"/>
      <w:bookmarkStart w:id="153" w:name="_Toc16110"/>
      <w:r>
        <w:rPr>
          <w:rFonts w:hint="eastAsia" w:ascii="宋体" w:hAnsi="宋体" w:eastAsia="宋体"/>
          <w:b/>
          <w:bCs/>
          <w:sz w:val="24"/>
          <w:lang w:val="zh-CN"/>
        </w:rPr>
        <w:t>2.</w:t>
      </w:r>
      <w:r>
        <w:rPr>
          <w:rFonts w:ascii="宋体" w:hAnsi="宋体" w:eastAsia="宋体"/>
          <w:b/>
          <w:bCs/>
          <w:sz w:val="24"/>
          <w:lang w:val="zh-CN"/>
        </w:rPr>
        <w:t>6</w:t>
      </w:r>
      <w:r>
        <w:rPr>
          <w:rFonts w:hint="eastAsia" w:ascii="宋体" w:hAnsi="宋体" w:eastAsia="宋体"/>
          <w:b/>
          <w:bCs/>
          <w:sz w:val="24"/>
          <w:lang w:val="zh-CN"/>
        </w:rPr>
        <w:t xml:space="preserve"> </w:t>
      </w:r>
      <w:r>
        <w:rPr>
          <w:rFonts w:ascii="宋体" w:hAnsi="宋体" w:eastAsia="宋体"/>
          <w:b/>
          <w:bCs/>
          <w:sz w:val="24"/>
          <w:lang w:val="zh-CN"/>
        </w:rPr>
        <w:t>技术资料</w:t>
      </w:r>
      <w:bookmarkEnd w:id="145"/>
      <w:bookmarkEnd w:id="146"/>
      <w:bookmarkEnd w:id="147"/>
      <w:bookmarkEnd w:id="148"/>
      <w:bookmarkEnd w:id="149"/>
      <w:bookmarkEnd w:id="150"/>
      <w:r>
        <w:rPr>
          <w:rFonts w:ascii="宋体" w:hAnsi="宋体" w:eastAsia="宋体"/>
          <w:b/>
          <w:bCs/>
          <w:sz w:val="24"/>
          <w:lang w:val="zh-CN"/>
        </w:rPr>
        <w:t>和保密义务</w:t>
      </w:r>
      <w:bookmarkEnd w:id="151"/>
      <w:bookmarkEnd w:id="152"/>
      <w:bookmarkEnd w:id="153"/>
    </w:p>
    <w:p w14:paraId="3DA40694">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6.1</w:t>
      </w:r>
      <w:r>
        <w:rPr>
          <w:rFonts w:hint="eastAsia" w:ascii="宋体" w:hAnsi="宋体" w:eastAsia="宋体"/>
          <w:sz w:val="24"/>
        </w:rPr>
        <w:t>乙方有权依据合同约定和项目需要，向甲方了解有关情况，调阅有关资料等，甲方应予积极配合；</w:t>
      </w:r>
    </w:p>
    <w:p w14:paraId="73C930B1">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w:t>
      </w:r>
      <w:r>
        <w:rPr>
          <w:rFonts w:hint="eastAsia" w:ascii="宋体" w:hAnsi="宋体" w:eastAsia="宋体"/>
          <w:sz w:val="24"/>
        </w:rPr>
        <w:t>.2乙方有义务妥善保管和保护由甲方提供的前款信息和资料等；</w:t>
      </w:r>
    </w:p>
    <w:p w14:paraId="07F10A10">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6.</w:t>
      </w:r>
      <w:r>
        <w:rPr>
          <w:rFonts w:hint="eastAsia" w:ascii="宋体" w:hAnsi="宋体" w:eastAsia="宋体"/>
          <w:sz w:val="24"/>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hAnsi="宋体" w:eastAsia="宋体"/>
          <w:sz w:val="24"/>
        </w:rPr>
        <w:t>技术情报</w:t>
      </w:r>
      <w:r>
        <w:rPr>
          <w:rFonts w:hint="eastAsia" w:ascii="宋体" w:hAnsi="宋体" w:eastAsia="宋体"/>
          <w:sz w:val="24"/>
        </w:rPr>
        <w:t>、</w:t>
      </w:r>
      <w:r>
        <w:rPr>
          <w:rFonts w:ascii="宋体" w:hAnsi="宋体" w:eastAsia="宋体"/>
          <w:sz w:val="24"/>
        </w:rPr>
        <w:t>技术资料</w:t>
      </w:r>
      <w:r>
        <w:rPr>
          <w:rFonts w:hint="eastAsia" w:ascii="宋体" w:hAnsi="宋体" w:eastAsia="宋体"/>
          <w:sz w:val="24"/>
        </w:rPr>
        <w:t>、商业秘密和商业信息等，并采取一切合理和必要措施和方式防止任何第三方接触到对方当事人的上述保密信息和资料。</w:t>
      </w:r>
    </w:p>
    <w:p w14:paraId="023454A0">
      <w:pPr>
        <w:spacing w:line="360" w:lineRule="auto"/>
        <w:ind w:firstLine="437"/>
        <w:outlineLvl w:val="2"/>
        <w:rPr>
          <w:rFonts w:ascii="宋体" w:hAnsi="宋体" w:eastAsia="宋体"/>
          <w:b/>
          <w:bCs/>
          <w:sz w:val="24"/>
          <w:lang w:val="zh-CN"/>
        </w:rPr>
      </w:pPr>
      <w:bookmarkStart w:id="154" w:name="_Toc7860"/>
      <w:r>
        <w:rPr>
          <w:rFonts w:ascii="宋体" w:hAnsi="宋体" w:eastAsia="宋体"/>
          <w:b/>
          <w:bCs/>
          <w:sz w:val="24"/>
          <w:lang w:val="zh-CN"/>
        </w:rPr>
        <w:t>2.7 质量保证</w:t>
      </w:r>
      <w:bookmarkEnd w:id="154"/>
    </w:p>
    <w:p w14:paraId="21777CF5">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7</w:t>
      </w:r>
      <w:r>
        <w:rPr>
          <w:rFonts w:hint="eastAsia" w:ascii="宋体" w:hAnsi="宋体" w:eastAsia="宋体"/>
          <w:sz w:val="24"/>
        </w:rPr>
        <w:t>.1乙方应建立和完善履行合同的内部质量保证体系，并提供相关内部规章制度给甲方，以便甲方进行监督检查；</w:t>
      </w:r>
    </w:p>
    <w:p w14:paraId="26D8F98E">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7</w:t>
      </w:r>
      <w:r>
        <w:rPr>
          <w:rFonts w:hint="eastAsia" w:ascii="宋体" w:hAnsi="宋体" w:eastAsia="宋体"/>
          <w:sz w:val="24"/>
        </w:rPr>
        <w:t>.2乙方应保证履行合同的人员数量和素质、软件和硬件设备的配置、场地、环境和设施等满足全面履行合同的要求，并应接受甲方的监督检查。</w:t>
      </w:r>
    </w:p>
    <w:p w14:paraId="65881152">
      <w:pPr>
        <w:spacing w:line="360" w:lineRule="auto"/>
        <w:ind w:firstLine="437"/>
        <w:outlineLvl w:val="2"/>
        <w:rPr>
          <w:rFonts w:ascii="宋体" w:hAnsi="宋体" w:eastAsia="宋体"/>
          <w:b/>
          <w:sz w:val="24"/>
        </w:rPr>
      </w:pPr>
      <w:bookmarkStart w:id="155" w:name="_Toc22267"/>
      <w:r>
        <w:rPr>
          <w:rFonts w:hint="eastAsia" w:ascii="宋体" w:hAnsi="宋体" w:eastAsia="宋体"/>
          <w:b/>
          <w:sz w:val="24"/>
        </w:rPr>
        <w:t>2.8 延迟履行</w:t>
      </w:r>
      <w:bookmarkEnd w:id="155"/>
    </w:p>
    <w:p w14:paraId="633DFC6D">
      <w:pPr>
        <w:spacing w:line="360" w:lineRule="auto"/>
        <w:ind w:firstLine="435"/>
        <w:rPr>
          <w:rFonts w:ascii="宋体" w:hAnsi="宋体" w:eastAsia="宋体"/>
          <w:sz w:val="24"/>
        </w:rPr>
      </w:pPr>
      <w:r>
        <w:rPr>
          <w:rFonts w:ascii="宋体" w:hAnsi="宋体" w:eastAsia="宋体"/>
          <w:sz w:val="24"/>
        </w:rPr>
        <w:t>在合同履行过程中，如果乙方遇到不能按时</w:t>
      </w:r>
      <w:r>
        <w:rPr>
          <w:rFonts w:hint="eastAsia" w:ascii="宋体" w:hAnsi="宋体" w:eastAsia="宋体"/>
          <w:sz w:val="24"/>
        </w:rPr>
        <w:t>提供服务</w:t>
      </w:r>
      <w:r>
        <w:rPr>
          <w:rFonts w:ascii="宋体" w:hAnsi="宋体" w:eastAsia="宋体"/>
          <w:sz w:val="24"/>
        </w:rPr>
        <w:t>的情况，应及时以书面形式将不能按时</w:t>
      </w:r>
      <w:r>
        <w:rPr>
          <w:rFonts w:hint="eastAsia" w:ascii="宋体" w:hAnsi="宋体" w:eastAsia="宋体"/>
          <w:sz w:val="24"/>
        </w:rPr>
        <w:t>提供服务</w:t>
      </w:r>
      <w:r>
        <w:rPr>
          <w:rFonts w:ascii="宋体" w:hAnsi="宋体" w:eastAsia="宋体"/>
          <w:sz w:val="24"/>
        </w:rPr>
        <w:t>的理由、预期延误时间通知甲方</w:t>
      </w:r>
      <w:r>
        <w:rPr>
          <w:rFonts w:hint="eastAsia" w:ascii="宋体" w:hAnsi="宋体" w:eastAsia="宋体"/>
          <w:sz w:val="24"/>
        </w:rPr>
        <w:t>；甲</w:t>
      </w:r>
      <w:r>
        <w:rPr>
          <w:rFonts w:ascii="宋体" w:hAnsi="宋体" w:eastAsia="宋体"/>
          <w:sz w:val="24"/>
        </w:rPr>
        <w:t>方收到乙方通知后，认为其理由正当的，可以书面形式酌情同意乙方可以延长</w:t>
      </w:r>
      <w:r>
        <w:rPr>
          <w:rFonts w:hint="eastAsia" w:ascii="宋体" w:hAnsi="宋体" w:eastAsia="宋体"/>
          <w:sz w:val="24"/>
        </w:rPr>
        <w:t>履行</w:t>
      </w:r>
      <w:r>
        <w:rPr>
          <w:rFonts w:ascii="宋体" w:hAnsi="宋体" w:eastAsia="宋体"/>
          <w:sz w:val="24"/>
        </w:rPr>
        <w:t>的具体时间。</w:t>
      </w:r>
    </w:p>
    <w:p w14:paraId="08821C9E">
      <w:pPr>
        <w:spacing w:line="360" w:lineRule="auto"/>
        <w:ind w:firstLine="437"/>
        <w:outlineLvl w:val="2"/>
        <w:rPr>
          <w:rFonts w:ascii="宋体" w:hAnsi="宋体" w:eastAsia="宋体"/>
          <w:b/>
          <w:bCs/>
          <w:sz w:val="24"/>
          <w:lang w:val="zh-CN"/>
        </w:rPr>
      </w:pPr>
      <w:bookmarkStart w:id="156" w:name="_Toc7502"/>
      <w:bookmarkStart w:id="157" w:name="_Toc259093683"/>
      <w:bookmarkStart w:id="158" w:name="_Ref467378121"/>
      <w:bookmarkStart w:id="159" w:name="_Toc279701254"/>
      <w:bookmarkStart w:id="160" w:name="_Toc487900364"/>
      <w:r>
        <w:rPr>
          <w:rFonts w:ascii="宋体" w:hAnsi="宋体" w:eastAsia="宋体"/>
          <w:b/>
          <w:bCs/>
          <w:sz w:val="24"/>
          <w:lang w:val="zh-CN"/>
        </w:rPr>
        <w:t>2.9 合同变更</w:t>
      </w:r>
      <w:bookmarkEnd w:id="156"/>
    </w:p>
    <w:p w14:paraId="44C386C5">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9</w:t>
      </w:r>
      <w:r>
        <w:rPr>
          <w:rFonts w:hint="eastAsia" w:ascii="宋体" w:hAnsi="宋体" w:eastAsia="宋体"/>
          <w:sz w:val="24"/>
        </w:rPr>
        <w:t>.1双方当事人协商一致，可以签订书面补充合同的形式变更合同，但不得违背采购文件确定的事项；</w:t>
      </w:r>
    </w:p>
    <w:p w14:paraId="546F2967">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9</w:t>
      </w:r>
      <w:r>
        <w:rPr>
          <w:rFonts w:hint="eastAsia" w:ascii="宋体" w:hAnsi="宋体" w:eastAsia="宋体"/>
          <w:sz w:val="24"/>
        </w:rPr>
        <w:t>.2合同继续履行将损害国家利益和社会公共利益的，双方当事人应当以书面形式变更合同。有过错的一方应当承担赔偿责任，双方当事人都有过错的，各自承担相应的责任。</w:t>
      </w:r>
      <w:bookmarkStart w:id="161" w:name="_Toc259093688"/>
      <w:bookmarkStart w:id="162" w:name="_Toc279701259"/>
      <w:bookmarkStart w:id="163" w:name="_Toc487900369"/>
    </w:p>
    <w:p w14:paraId="65E78E30">
      <w:pPr>
        <w:spacing w:line="360" w:lineRule="auto"/>
        <w:ind w:firstLine="437"/>
        <w:outlineLvl w:val="2"/>
        <w:rPr>
          <w:rFonts w:ascii="宋体" w:hAnsi="宋体" w:eastAsia="宋体"/>
          <w:b/>
          <w:bCs/>
          <w:sz w:val="24"/>
          <w:lang w:val="zh-CN"/>
        </w:rPr>
      </w:pPr>
      <w:bookmarkStart w:id="164" w:name="_Toc22955"/>
      <w:bookmarkStart w:id="165" w:name="_Toc10366"/>
      <w:bookmarkStart w:id="166" w:name="_Toc15237"/>
      <w:r>
        <w:rPr>
          <w:rFonts w:hint="eastAsia" w:ascii="宋体" w:hAnsi="宋体" w:eastAsia="宋体"/>
          <w:b/>
          <w:bCs/>
          <w:sz w:val="24"/>
          <w:lang w:val="zh-CN"/>
        </w:rPr>
        <w:t>2.1</w:t>
      </w:r>
      <w:r>
        <w:rPr>
          <w:rFonts w:ascii="宋体" w:hAnsi="宋体" w:eastAsia="宋体"/>
          <w:b/>
          <w:bCs/>
          <w:sz w:val="24"/>
          <w:lang w:val="zh-CN"/>
        </w:rPr>
        <w:t>0</w:t>
      </w:r>
      <w:r>
        <w:rPr>
          <w:rFonts w:hint="eastAsia" w:ascii="宋体" w:hAnsi="宋体" w:eastAsia="宋体"/>
          <w:b/>
          <w:bCs/>
          <w:sz w:val="24"/>
          <w:lang w:val="zh-CN"/>
        </w:rPr>
        <w:t xml:space="preserve"> </w:t>
      </w:r>
      <w:r>
        <w:rPr>
          <w:rFonts w:ascii="宋体" w:hAnsi="宋体" w:eastAsia="宋体"/>
          <w:b/>
          <w:bCs/>
          <w:sz w:val="24"/>
          <w:lang w:val="zh-CN"/>
        </w:rPr>
        <w:t>合同转让</w:t>
      </w:r>
      <w:bookmarkEnd w:id="161"/>
      <w:bookmarkEnd w:id="162"/>
      <w:bookmarkEnd w:id="163"/>
      <w:r>
        <w:rPr>
          <w:rFonts w:ascii="宋体" w:hAnsi="宋体" w:eastAsia="宋体"/>
          <w:b/>
          <w:bCs/>
          <w:sz w:val="24"/>
          <w:lang w:val="zh-CN"/>
        </w:rPr>
        <w:t>和分包</w:t>
      </w:r>
      <w:bookmarkEnd w:id="164"/>
      <w:bookmarkEnd w:id="165"/>
      <w:bookmarkEnd w:id="166"/>
    </w:p>
    <w:p w14:paraId="4DD96A18">
      <w:pPr>
        <w:spacing w:line="360" w:lineRule="auto"/>
        <w:ind w:firstLine="435"/>
        <w:rPr>
          <w:rFonts w:ascii="宋体" w:hAnsi="宋体" w:eastAsia="宋体"/>
          <w:sz w:val="24"/>
        </w:rPr>
      </w:pPr>
      <w:r>
        <w:rPr>
          <w:rFonts w:ascii="宋体" w:hAnsi="宋体" w:eastAsia="宋体"/>
          <w:sz w:val="24"/>
        </w:rPr>
        <w:t>合同的权利义务依法不</w:t>
      </w:r>
      <w:r>
        <w:rPr>
          <w:rFonts w:hint="eastAsia" w:ascii="宋体" w:hAnsi="宋体" w:eastAsia="宋体"/>
          <w:sz w:val="24"/>
        </w:rPr>
        <w:t>得</w:t>
      </w:r>
      <w:r>
        <w:rPr>
          <w:rFonts w:ascii="宋体" w:hAnsi="宋体" w:eastAsia="宋体"/>
          <w:sz w:val="24"/>
        </w:rPr>
        <w:t>转让</w:t>
      </w:r>
      <w:r>
        <w:rPr>
          <w:rFonts w:hint="eastAsia" w:ascii="宋体" w:hAnsi="宋体" w:eastAsia="宋体"/>
          <w:sz w:val="24"/>
        </w:rPr>
        <w:t>，</w:t>
      </w:r>
      <w:r>
        <w:rPr>
          <w:rFonts w:ascii="宋体" w:hAnsi="宋体" w:eastAsia="宋体"/>
          <w:sz w:val="24"/>
        </w:rPr>
        <w:t>但经甲方</w:t>
      </w:r>
      <w:r>
        <w:rPr>
          <w:rFonts w:hint="eastAsia" w:ascii="宋体" w:hAnsi="宋体" w:eastAsia="宋体"/>
          <w:sz w:val="24"/>
        </w:rPr>
        <w:t>同意，乙方可以依法采取分包方式履行合同，即：依法可以</w:t>
      </w:r>
      <w:r>
        <w:rPr>
          <w:rFonts w:ascii="宋体" w:hAnsi="宋体" w:eastAsia="宋体"/>
          <w:sz w:val="24"/>
        </w:rPr>
        <w:t>将合同项下的部分非主体、非关键性工作分包给他人完成</w:t>
      </w:r>
      <w:r>
        <w:rPr>
          <w:rFonts w:hint="eastAsia" w:ascii="宋体" w:hAnsi="宋体" w:eastAsia="宋体"/>
          <w:sz w:val="24"/>
        </w:rPr>
        <w:t>，</w:t>
      </w:r>
      <w:r>
        <w:rPr>
          <w:rFonts w:ascii="宋体" w:hAnsi="宋体" w:eastAsia="宋体"/>
          <w:sz w:val="24"/>
        </w:rPr>
        <w:t>接受分包的人应当具备相应的资格条件，并不得再次分包</w:t>
      </w:r>
      <w:r>
        <w:rPr>
          <w:rFonts w:hint="eastAsia" w:ascii="宋体" w:hAnsi="宋体" w:eastAsia="宋体"/>
          <w:sz w:val="24"/>
        </w:rPr>
        <w:t>，</w:t>
      </w:r>
      <w:r>
        <w:rPr>
          <w:rFonts w:ascii="宋体" w:hAnsi="宋体" w:eastAsia="宋体"/>
          <w:sz w:val="24"/>
        </w:rPr>
        <w:t>且乙方应就分包项目向甲方负责</w:t>
      </w:r>
      <w:r>
        <w:rPr>
          <w:rFonts w:hint="eastAsia" w:ascii="宋体" w:hAnsi="宋体" w:eastAsia="宋体"/>
          <w:sz w:val="24"/>
        </w:rPr>
        <w:t>，</w:t>
      </w:r>
      <w:r>
        <w:rPr>
          <w:rFonts w:ascii="宋体" w:hAnsi="宋体" w:eastAsia="宋体"/>
          <w:sz w:val="24"/>
        </w:rPr>
        <w:t>并</w:t>
      </w:r>
      <w:r>
        <w:rPr>
          <w:rFonts w:hint="eastAsia" w:ascii="宋体" w:hAnsi="宋体" w:eastAsia="宋体"/>
          <w:sz w:val="24"/>
        </w:rPr>
        <w:t>与分包供应商就分包项目向甲方承担连带责任。</w:t>
      </w:r>
    </w:p>
    <w:p w14:paraId="7A277D24">
      <w:pPr>
        <w:spacing w:line="360" w:lineRule="auto"/>
        <w:ind w:firstLine="437"/>
        <w:outlineLvl w:val="2"/>
        <w:rPr>
          <w:rFonts w:ascii="宋体" w:hAnsi="宋体" w:eastAsia="宋体"/>
          <w:b/>
          <w:bCs/>
          <w:sz w:val="24"/>
          <w:lang w:val="zh-CN"/>
        </w:rPr>
      </w:pPr>
      <w:bookmarkStart w:id="167" w:name="_Toc16508"/>
      <w:bookmarkStart w:id="168" w:name="_Toc13566"/>
      <w:bookmarkStart w:id="169" w:name="_Toc14066"/>
      <w:r>
        <w:rPr>
          <w:rFonts w:hint="eastAsia" w:ascii="宋体" w:hAnsi="宋体" w:eastAsia="宋体"/>
          <w:b/>
          <w:bCs/>
          <w:sz w:val="24"/>
          <w:lang w:val="zh-CN"/>
        </w:rPr>
        <w:t>2.1</w:t>
      </w:r>
      <w:r>
        <w:rPr>
          <w:rFonts w:ascii="宋体" w:hAnsi="宋体" w:eastAsia="宋体"/>
          <w:b/>
          <w:bCs/>
          <w:sz w:val="24"/>
          <w:lang w:val="zh-CN"/>
        </w:rPr>
        <w:t>1 不可抗力</w:t>
      </w:r>
      <w:bookmarkEnd w:id="167"/>
      <w:bookmarkEnd w:id="168"/>
      <w:bookmarkEnd w:id="169"/>
    </w:p>
    <w:p w14:paraId="2B1599F3">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1.1如果任何一方遭遇法律规定的不可抗力，致使合同履行受阻时，履行合同的期限应予延长，延长的期限应相当于不可抗力所影响的时间</w:t>
      </w:r>
      <w:r>
        <w:rPr>
          <w:rFonts w:hint="eastAsia" w:ascii="宋体" w:hAnsi="宋体" w:eastAsia="宋体"/>
          <w:sz w:val="24"/>
        </w:rPr>
        <w:t>；</w:t>
      </w:r>
    </w:p>
    <w:p w14:paraId="61A68731">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.2因不可抗力致使不能实现合同目的的，当事人可以解除合同；</w:t>
      </w:r>
    </w:p>
    <w:p w14:paraId="7908A692">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.3因</w:t>
      </w:r>
      <w:r>
        <w:rPr>
          <w:rFonts w:ascii="宋体" w:hAnsi="宋体" w:eastAsia="宋体"/>
          <w:sz w:val="24"/>
        </w:rPr>
        <w:t>不可抗力致使合同有变更必要的，双方当事人应在</w:t>
      </w:r>
      <w:r>
        <w:rPr>
          <w:rFonts w:ascii="宋体" w:hAnsi="宋体" w:eastAsia="宋体"/>
          <w:b/>
          <w:i/>
          <w:sz w:val="24"/>
          <w:u w:val="single"/>
        </w:rPr>
        <w:t>合同专用条款</w:t>
      </w:r>
      <w:r>
        <w:rPr>
          <w:rFonts w:ascii="宋体" w:hAnsi="宋体" w:eastAsia="宋体"/>
          <w:sz w:val="24"/>
        </w:rPr>
        <w:t>约定时间内以书面形式变更合同</w:t>
      </w:r>
      <w:r>
        <w:rPr>
          <w:rFonts w:hint="eastAsia" w:ascii="宋体" w:hAnsi="宋体" w:eastAsia="宋体"/>
          <w:sz w:val="24"/>
        </w:rPr>
        <w:t>；</w:t>
      </w:r>
    </w:p>
    <w:p w14:paraId="5F07A21D">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1.</w:t>
      </w:r>
      <w:r>
        <w:rPr>
          <w:rFonts w:hint="eastAsia" w:ascii="宋体" w:hAnsi="宋体" w:eastAsia="宋体"/>
          <w:sz w:val="24"/>
        </w:rPr>
        <w:t>4</w:t>
      </w:r>
      <w:r>
        <w:rPr>
          <w:rFonts w:ascii="宋体" w:hAnsi="宋体" w:eastAsia="宋体"/>
          <w:sz w:val="24"/>
        </w:rPr>
        <w:t>受</w:t>
      </w:r>
      <w:r>
        <w:rPr>
          <w:rFonts w:hint="eastAsia" w:ascii="宋体" w:hAnsi="宋体" w:eastAsia="宋体"/>
          <w:sz w:val="24"/>
        </w:rPr>
        <w:t>不可抗力</w:t>
      </w:r>
      <w:r>
        <w:rPr>
          <w:rFonts w:ascii="宋体" w:hAnsi="宋体" w:eastAsia="宋体"/>
          <w:sz w:val="24"/>
        </w:rPr>
        <w:t>影响的一方在不可抗力发生后</w:t>
      </w:r>
      <w:r>
        <w:rPr>
          <w:rFonts w:hint="eastAsia" w:ascii="宋体" w:hAnsi="宋体" w:eastAsia="宋体"/>
          <w:sz w:val="24"/>
        </w:rPr>
        <w:t>，</w:t>
      </w:r>
      <w:r>
        <w:rPr>
          <w:rFonts w:ascii="宋体" w:hAnsi="宋体" w:eastAsia="宋体"/>
          <w:sz w:val="24"/>
        </w:rPr>
        <w:t>应在</w:t>
      </w:r>
      <w:r>
        <w:rPr>
          <w:rFonts w:ascii="宋体" w:hAnsi="宋体" w:eastAsia="宋体"/>
          <w:b/>
          <w:i/>
          <w:sz w:val="24"/>
          <w:u w:val="single"/>
        </w:rPr>
        <w:t>合同专用条款</w:t>
      </w:r>
      <w:r>
        <w:rPr>
          <w:rFonts w:ascii="宋体" w:hAnsi="宋体" w:eastAsia="宋体"/>
          <w:sz w:val="24"/>
        </w:rPr>
        <w:t>约定时间内以书面形式通知</w:t>
      </w:r>
      <w:r>
        <w:rPr>
          <w:rFonts w:hint="eastAsia" w:ascii="宋体" w:hAnsi="宋体" w:eastAsia="宋体"/>
          <w:sz w:val="24"/>
        </w:rPr>
        <w:t>对</w:t>
      </w:r>
      <w:r>
        <w:rPr>
          <w:rFonts w:ascii="宋体" w:hAnsi="宋体" w:eastAsia="宋体"/>
          <w:sz w:val="24"/>
        </w:rPr>
        <w:t>方当事人，并在</w:t>
      </w:r>
      <w:r>
        <w:rPr>
          <w:rFonts w:ascii="宋体" w:hAnsi="宋体" w:eastAsia="宋体"/>
          <w:b/>
          <w:i/>
          <w:sz w:val="24"/>
          <w:u w:val="single"/>
        </w:rPr>
        <w:t>合同专用条款</w:t>
      </w:r>
      <w:r>
        <w:rPr>
          <w:rFonts w:ascii="宋体" w:hAnsi="宋体" w:eastAsia="宋体"/>
          <w:sz w:val="24"/>
        </w:rPr>
        <w:t>约定时间内，将有关部门出具的证明文件送达</w:t>
      </w:r>
      <w:r>
        <w:rPr>
          <w:rFonts w:hint="eastAsia" w:ascii="宋体" w:hAnsi="宋体" w:eastAsia="宋体"/>
          <w:sz w:val="24"/>
        </w:rPr>
        <w:t>对方当事人</w:t>
      </w:r>
      <w:r>
        <w:rPr>
          <w:rFonts w:ascii="宋体" w:hAnsi="宋体" w:eastAsia="宋体"/>
          <w:sz w:val="24"/>
        </w:rPr>
        <w:t>。</w:t>
      </w:r>
    </w:p>
    <w:p w14:paraId="62DA9F16">
      <w:pPr>
        <w:spacing w:line="360" w:lineRule="auto"/>
        <w:ind w:firstLine="437"/>
        <w:outlineLvl w:val="2"/>
        <w:rPr>
          <w:rFonts w:ascii="宋体" w:hAnsi="宋体" w:eastAsia="宋体"/>
          <w:b/>
          <w:bCs/>
          <w:sz w:val="24"/>
          <w:lang w:val="zh-CN"/>
        </w:rPr>
      </w:pPr>
      <w:bookmarkStart w:id="170" w:name="_Toc689"/>
      <w:bookmarkStart w:id="171" w:name="_Toc487900365"/>
      <w:bookmarkStart w:id="172" w:name="_Toc279701255"/>
      <w:bookmarkStart w:id="173" w:name="_Toc30676"/>
      <w:bookmarkStart w:id="174" w:name="_Toc259093684"/>
      <w:bookmarkStart w:id="175" w:name="_Toc6969"/>
      <w:r>
        <w:rPr>
          <w:rFonts w:hint="eastAsia" w:ascii="宋体" w:hAnsi="宋体" w:eastAsia="宋体"/>
          <w:b/>
          <w:bCs/>
          <w:sz w:val="24"/>
          <w:lang w:val="zh-CN"/>
        </w:rPr>
        <w:t>2.</w:t>
      </w:r>
      <w:r>
        <w:rPr>
          <w:rFonts w:ascii="宋体" w:hAnsi="宋体" w:eastAsia="宋体"/>
          <w:b/>
          <w:bCs/>
          <w:sz w:val="24"/>
          <w:lang w:val="zh-CN"/>
        </w:rPr>
        <w:t>12</w:t>
      </w:r>
      <w:r>
        <w:rPr>
          <w:rFonts w:hint="eastAsia" w:ascii="宋体" w:hAnsi="宋体" w:eastAsia="宋体"/>
          <w:b/>
          <w:bCs/>
          <w:sz w:val="24"/>
          <w:lang w:val="zh-CN"/>
        </w:rPr>
        <w:t xml:space="preserve"> </w:t>
      </w:r>
      <w:r>
        <w:rPr>
          <w:rFonts w:ascii="宋体" w:hAnsi="宋体" w:eastAsia="宋体"/>
          <w:b/>
          <w:bCs/>
          <w:sz w:val="24"/>
          <w:lang w:val="zh-CN"/>
        </w:rPr>
        <w:t>税费</w:t>
      </w:r>
      <w:bookmarkEnd w:id="170"/>
      <w:bookmarkEnd w:id="171"/>
      <w:bookmarkEnd w:id="172"/>
      <w:bookmarkEnd w:id="173"/>
      <w:bookmarkEnd w:id="174"/>
      <w:bookmarkEnd w:id="175"/>
    </w:p>
    <w:p w14:paraId="7420EDAE">
      <w:pPr>
        <w:spacing w:line="360" w:lineRule="auto"/>
        <w:ind w:firstLine="435"/>
        <w:rPr>
          <w:rFonts w:ascii="宋体" w:hAnsi="宋体" w:eastAsia="宋体"/>
          <w:sz w:val="24"/>
        </w:rPr>
      </w:pPr>
      <w:r>
        <w:rPr>
          <w:rFonts w:ascii="宋体" w:hAnsi="宋体" w:eastAsia="宋体"/>
          <w:sz w:val="24"/>
        </w:rPr>
        <w:t>与合同有关的一切税费</w:t>
      </w:r>
      <w:r>
        <w:rPr>
          <w:rFonts w:hint="eastAsia" w:ascii="宋体" w:hAnsi="宋体" w:eastAsia="宋体"/>
          <w:sz w:val="24"/>
        </w:rPr>
        <w:t>，</w:t>
      </w:r>
      <w:r>
        <w:rPr>
          <w:rFonts w:ascii="宋体" w:hAnsi="宋体" w:eastAsia="宋体"/>
          <w:sz w:val="24"/>
        </w:rPr>
        <w:t>均按照中华人民共和国法律的相关规定</w:t>
      </w:r>
      <w:r>
        <w:rPr>
          <w:rFonts w:hint="eastAsia" w:ascii="宋体" w:hAnsi="宋体" w:eastAsia="宋体"/>
          <w:sz w:val="24"/>
        </w:rPr>
        <w:t>缴纳</w:t>
      </w:r>
      <w:r>
        <w:rPr>
          <w:rFonts w:ascii="宋体" w:hAnsi="宋体" w:eastAsia="宋体"/>
          <w:sz w:val="24"/>
        </w:rPr>
        <w:t>。</w:t>
      </w:r>
    </w:p>
    <w:p w14:paraId="455C498D">
      <w:pPr>
        <w:spacing w:line="360" w:lineRule="auto"/>
        <w:ind w:firstLine="437"/>
        <w:outlineLvl w:val="2"/>
        <w:rPr>
          <w:rFonts w:ascii="宋体" w:hAnsi="宋体" w:eastAsia="宋体"/>
          <w:b/>
          <w:bCs/>
          <w:sz w:val="24"/>
          <w:lang w:val="zh-CN"/>
        </w:rPr>
      </w:pPr>
      <w:bookmarkStart w:id="176" w:name="_Toc279701258"/>
      <w:bookmarkStart w:id="177" w:name="_Toc487900368"/>
      <w:bookmarkStart w:id="178" w:name="_Toc16959"/>
      <w:bookmarkStart w:id="179" w:name="_Toc259093687"/>
      <w:bookmarkStart w:id="180" w:name="_Toc7102"/>
      <w:bookmarkStart w:id="181" w:name="_Toc8298"/>
      <w:r>
        <w:rPr>
          <w:rFonts w:hint="eastAsia" w:ascii="宋体" w:hAnsi="宋体" w:eastAsia="宋体"/>
          <w:b/>
          <w:bCs/>
          <w:sz w:val="24"/>
          <w:lang w:val="zh-CN"/>
        </w:rPr>
        <w:t>2.</w:t>
      </w:r>
      <w:r>
        <w:rPr>
          <w:rFonts w:ascii="宋体" w:hAnsi="宋体" w:eastAsia="宋体"/>
          <w:b/>
          <w:bCs/>
          <w:sz w:val="24"/>
          <w:lang w:val="zh-CN"/>
        </w:rPr>
        <w:t>13</w:t>
      </w:r>
      <w:r>
        <w:rPr>
          <w:rFonts w:hint="eastAsia" w:ascii="宋体" w:hAnsi="宋体" w:eastAsia="宋体"/>
          <w:b/>
          <w:bCs/>
          <w:sz w:val="24"/>
          <w:lang w:val="zh-CN"/>
        </w:rPr>
        <w:t xml:space="preserve"> </w:t>
      </w:r>
      <w:r>
        <w:rPr>
          <w:rFonts w:ascii="宋体" w:hAnsi="宋体" w:eastAsia="宋体"/>
          <w:b/>
          <w:bCs/>
          <w:sz w:val="24"/>
          <w:lang w:val="zh-CN"/>
        </w:rPr>
        <w:t>乙方破产</w:t>
      </w:r>
      <w:bookmarkEnd w:id="176"/>
      <w:bookmarkEnd w:id="177"/>
      <w:bookmarkEnd w:id="178"/>
      <w:bookmarkEnd w:id="179"/>
      <w:bookmarkEnd w:id="180"/>
      <w:bookmarkEnd w:id="181"/>
    </w:p>
    <w:p w14:paraId="2BE8F094">
      <w:pPr>
        <w:spacing w:line="360" w:lineRule="auto"/>
        <w:ind w:firstLine="435"/>
        <w:rPr>
          <w:rFonts w:ascii="宋体" w:hAnsi="宋体" w:eastAsia="宋体"/>
          <w:sz w:val="24"/>
        </w:rPr>
      </w:pPr>
      <w:r>
        <w:rPr>
          <w:rFonts w:ascii="宋体" w:hAnsi="宋体" w:eastAsia="宋体"/>
          <w:sz w:val="24"/>
        </w:rPr>
        <w:t>如果乙方破产导致合同无法履行时，甲方可以书面形式通知乙方终止合同且不给予乙方任何补偿和赔偿</w:t>
      </w:r>
      <w:r>
        <w:rPr>
          <w:rFonts w:hint="eastAsia" w:ascii="宋体" w:hAnsi="宋体" w:eastAsia="宋体"/>
          <w:sz w:val="24"/>
        </w:rPr>
        <w:t>，但合同的</w:t>
      </w:r>
      <w:r>
        <w:rPr>
          <w:rFonts w:ascii="宋体" w:hAnsi="宋体" w:eastAsia="宋体"/>
          <w:sz w:val="24"/>
        </w:rPr>
        <w:t>终止不损害或不影响甲方已经采取或将要采取的任何要求乙方支付违约金</w:t>
      </w:r>
      <w:r>
        <w:rPr>
          <w:rFonts w:hint="eastAsia" w:ascii="宋体" w:hAnsi="宋体" w:eastAsia="宋体"/>
          <w:sz w:val="24"/>
        </w:rPr>
        <w:t>、</w:t>
      </w:r>
      <w:r>
        <w:rPr>
          <w:rFonts w:ascii="宋体" w:hAnsi="宋体" w:eastAsia="宋体"/>
          <w:sz w:val="24"/>
        </w:rPr>
        <w:t>赔偿损失等的行动或补救措施的权利</w:t>
      </w:r>
      <w:r>
        <w:rPr>
          <w:rFonts w:hint="eastAsia" w:ascii="宋体" w:hAnsi="宋体" w:eastAsia="宋体"/>
          <w:sz w:val="24"/>
        </w:rPr>
        <w:t>。</w:t>
      </w:r>
    </w:p>
    <w:p w14:paraId="0A51C7F1">
      <w:pPr>
        <w:spacing w:line="360" w:lineRule="auto"/>
        <w:ind w:firstLine="437"/>
        <w:outlineLvl w:val="2"/>
        <w:rPr>
          <w:rFonts w:ascii="宋体" w:hAnsi="宋体" w:eastAsia="宋体"/>
          <w:b/>
          <w:sz w:val="24"/>
        </w:rPr>
      </w:pPr>
      <w:bookmarkStart w:id="182" w:name="_Toc15387"/>
      <w:bookmarkStart w:id="183" w:name="_Toc29333"/>
      <w:bookmarkStart w:id="184" w:name="_Toc6134"/>
      <w:r>
        <w:rPr>
          <w:rFonts w:hint="eastAsia" w:ascii="宋体" w:hAnsi="宋体" w:eastAsia="宋体"/>
          <w:b/>
          <w:bCs/>
          <w:sz w:val="24"/>
          <w:lang w:val="zh-CN"/>
        </w:rPr>
        <w:t>2.1</w:t>
      </w:r>
      <w:r>
        <w:rPr>
          <w:rFonts w:ascii="宋体" w:hAnsi="宋体" w:eastAsia="宋体"/>
          <w:b/>
          <w:bCs/>
          <w:sz w:val="24"/>
          <w:lang w:val="zh-CN"/>
        </w:rPr>
        <w:t>4</w:t>
      </w:r>
      <w:r>
        <w:rPr>
          <w:rFonts w:hint="eastAsia" w:ascii="宋体" w:hAnsi="宋体" w:eastAsia="宋体"/>
          <w:b/>
          <w:bCs/>
          <w:sz w:val="24"/>
          <w:lang w:val="zh-CN"/>
        </w:rPr>
        <w:t xml:space="preserve"> 合同中止、终止</w:t>
      </w:r>
      <w:bookmarkEnd w:id="182"/>
      <w:bookmarkEnd w:id="183"/>
      <w:bookmarkEnd w:id="184"/>
    </w:p>
    <w:p w14:paraId="2857C284">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4</w:t>
      </w:r>
      <w:r>
        <w:rPr>
          <w:rFonts w:hint="eastAsia" w:ascii="宋体" w:hAnsi="宋体" w:eastAsia="宋体"/>
          <w:sz w:val="24"/>
        </w:rPr>
        <w:t>.1双方当事人不得擅自中止或者终止合同；</w:t>
      </w:r>
    </w:p>
    <w:p w14:paraId="367FD2D8">
      <w:pPr>
        <w:spacing w:line="360" w:lineRule="auto"/>
        <w:ind w:firstLine="435"/>
        <w:rPr>
          <w:rFonts w:ascii="宋体" w:hAnsi="宋体" w:eastAsia="宋体"/>
          <w:sz w:val="24"/>
        </w:rPr>
      </w:pPr>
      <w:r>
        <w:rPr>
          <w:rFonts w:hint="eastAsia" w:ascii="宋体" w:hAnsi="宋体" w:eastAsia="宋体"/>
          <w:sz w:val="24"/>
        </w:rPr>
        <w:t>2.1</w:t>
      </w:r>
      <w:r>
        <w:rPr>
          <w:rFonts w:ascii="宋体" w:hAnsi="宋体" w:eastAsia="宋体"/>
          <w:sz w:val="24"/>
        </w:rPr>
        <w:t>4</w:t>
      </w:r>
      <w:r>
        <w:rPr>
          <w:rFonts w:hint="eastAsia" w:ascii="宋体" w:hAnsi="宋体" w:eastAsia="宋体"/>
          <w:sz w:val="24"/>
        </w:rPr>
        <w:t>.2合同继续履行将损害国家利益和社会公共利益的，双方当事人应当中止或者终止合同。有过错的一方应当承担赔偿责任，双方当事人都有过错的，各自承担相应的责任。</w:t>
      </w:r>
    </w:p>
    <w:p w14:paraId="449ADAA2">
      <w:pPr>
        <w:spacing w:line="360" w:lineRule="auto"/>
        <w:ind w:firstLine="437"/>
        <w:outlineLvl w:val="2"/>
        <w:rPr>
          <w:rFonts w:ascii="宋体" w:hAnsi="宋体" w:eastAsia="宋体"/>
          <w:b/>
          <w:bCs/>
          <w:sz w:val="24"/>
          <w:lang w:val="zh-CN"/>
        </w:rPr>
      </w:pPr>
      <w:bookmarkStart w:id="185" w:name="_Toc6596"/>
      <w:bookmarkStart w:id="186" w:name="_Toc14563"/>
      <w:bookmarkStart w:id="187" w:name="_Toc1125"/>
      <w:r>
        <w:rPr>
          <w:rFonts w:hint="eastAsia" w:ascii="宋体" w:hAnsi="宋体" w:eastAsia="宋体"/>
          <w:b/>
          <w:bCs/>
          <w:sz w:val="24"/>
          <w:lang w:val="zh-CN"/>
        </w:rPr>
        <w:t>2.1</w:t>
      </w:r>
      <w:r>
        <w:rPr>
          <w:rFonts w:ascii="宋体" w:hAnsi="宋体" w:eastAsia="宋体"/>
          <w:b/>
          <w:bCs/>
          <w:sz w:val="24"/>
          <w:lang w:val="zh-CN"/>
        </w:rPr>
        <w:t>5</w:t>
      </w:r>
      <w:r>
        <w:rPr>
          <w:rFonts w:hint="eastAsia" w:ascii="宋体" w:hAnsi="宋体" w:eastAsia="宋体"/>
          <w:b/>
          <w:bCs/>
          <w:sz w:val="24"/>
          <w:lang w:val="zh-CN"/>
        </w:rPr>
        <w:t xml:space="preserve"> 检验和验收</w:t>
      </w:r>
      <w:bookmarkEnd w:id="185"/>
      <w:bookmarkEnd w:id="186"/>
      <w:bookmarkEnd w:id="187"/>
    </w:p>
    <w:p w14:paraId="7F2513EF">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w:t>
      </w:r>
      <w:r>
        <w:rPr>
          <w:rFonts w:hint="eastAsia" w:ascii="宋体" w:hAnsi="宋体" w:eastAsia="宋体"/>
          <w:sz w:val="24"/>
        </w:rPr>
        <w:t>5</w:t>
      </w:r>
      <w:r>
        <w:rPr>
          <w:rFonts w:ascii="宋体" w:hAnsi="宋体" w:eastAsia="宋体"/>
          <w:sz w:val="24"/>
        </w:rPr>
        <w:t>.</w:t>
      </w:r>
      <w:r>
        <w:rPr>
          <w:rFonts w:hint="eastAsia" w:ascii="宋体" w:hAnsi="宋体" w:eastAsia="宋体"/>
          <w:sz w:val="24"/>
        </w:rPr>
        <w:t>1乙方按照</w:t>
      </w:r>
      <w:r>
        <w:rPr>
          <w:rFonts w:ascii="宋体" w:hAnsi="宋体" w:eastAsia="宋体"/>
          <w:b/>
          <w:i/>
          <w:sz w:val="24"/>
          <w:u w:val="single"/>
        </w:rPr>
        <w:t>合同专用条款</w:t>
      </w:r>
      <w:r>
        <w:rPr>
          <w:rFonts w:ascii="宋体" w:hAnsi="宋体" w:eastAsia="宋体"/>
          <w:sz w:val="24"/>
        </w:rPr>
        <w:t>的约定</w:t>
      </w:r>
      <w:r>
        <w:rPr>
          <w:rFonts w:hint="eastAsia" w:ascii="宋体" w:hAnsi="宋体" w:eastAsia="宋体"/>
          <w:sz w:val="24"/>
        </w:rPr>
        <w:t>，</w:t>
      </w:r>
      <w:r>
        <w:rPr>
          <w:rFonts w:ascii="宋体" w:hAnsi="宋体" w:eastAsia="宋体"/>
          <w:sz w:val="24"/>
        </w:rPr>
        <w:t>定期提交服务报告</w:t>
      </w:r>
      <w:r>
        <w:rPr>
          <w:rFonts w:hint="eastAsia" w:ascii="宋体" w:hAnsi="宋体" w:eastAsia="宋体"/>
          <w:sz w:val="24"/>
        </w:rPr>
        <w:t>，甲方按照</w:t>
      </w:r>
      <w:r>
        <w:rPr>
          <w:rFonts w:ascii="宋体" w:hAnsi="宋体" w:eastAsia="宋体"/>
          <w:b/>
          <w:i/>
          <w:sz w:val="24"/>
          <w:u w:val="single"/>
        </w:rPr>
        <w:t>合同专用条款</w:t>
      </w:r>
      <w:r>
        <w:rPr>
          <w:rFonts w:ascii="宋体" w:hAnsi="宋体" w:eastAsia="宋体"/>
          <w:sz w:val="24"/>
        </w:rPr>
        <w:t>的约定进行定期验收</w:t>
      </w:r>
      <w:r>
        <w:rPr>
          <w:rFonts w:hint="eastAsia" w:ascii="宋体" w:hAnsi="宋体" w:eastAsia="宋体"/>
          <w:sz w:val="24"/>
        </w:rPr>
        <w:t>；</w:t>
      </w:r>
    </w:p>
    <w:p w14:paraId="47925EDC">
      <w:pPr>
        <w:spacing w:line="360" w:lineRule="auto"/>
        <w:ind w:firstLine="435"/>
        <w:rPr>
          <w:rFonts w:ascii="宋体" w:hAnsi="宋体" w:eastAsia="宋体"/>
          <w:sz w:val="24"/>
        </w:rPr>
      </w:pPr>
      <w:r>
        <w:rPr>
          <w:rFonts w:hint="eastAsia" w:ascii="宋体" w:hAnsi="宋体" w:eastAsia="宋体"/>
          <w:sz w:val="24"/>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46EAB5E9">
      <w:pPr>
        <w:spacing w:line="360" w:lineRule="auto"/>
        <w:ind w:firstLine="435"/>
        <w:rPr>
          <w:rFonts w:ascii="宋体" w:hAnsi="宋体" w:eastAsia="宋体"/>
          <w:sz w:val="24"/>
        </w:rPr>
      </w:pPr>
      <w:r>
        <w:rPr>
          <w:rFonts w:hint="eastAsia" w:ascii="宋体" w:hAnsi="宋体" w:eastAsia="宋体"/>
          <w:sz w:val="24"/>
        </w:rPr>
        <w:t>2.15.3检验和验收标准、程序等具体内容以及前述验收书的效力详见</w:t>
      </w:r>
      <w:r>
        <w:rPr>
          <w:rFonts w:ascii="宋体" w:hAnsi="宋体" w:eastAsia="宋体"/>
          <w:b/>
          <w:i/>
          <w:sz w:val="24"/>
          <w:u w:val="single"/>
        </w:rPr>
        <w:t>合同专用条款</w:t>
      </w:r>
      <w:r>
        <w:rPr>
          <w:rFonts w:hint="eastAsia" w:ascii="宋体" w:hAnsi="宋体" w:eastAsia="宋体"/>
          <w:i/>
          <w:sz w:val="24"/>
        </w:rPr>
        <w:t>。</w:t>
      </w:r>
    </w:p>
    <w:bookmarkEnd w:id="157"/>
    <w:bookmarkEnd w:id="158"/>
    <w:bookmarkEnd w:id="159"/>
    <w:bookmarkEnd w:id="160"/>
    <w:p w14:paraId="164DF084">
      <w:pPr>
        <w:spacing w:line="360" w:lineRule="auto"/>
        <w:ind w:firstLine="437"/>
        <w:outlineLvl w:val="2"/>
        <w:rPr>
          <w:rFonts w:ascii="宋体" w:hAnsi="宋体" w:eastAsia="宋体"/>
          <w:b/>
          <w:bCs/>
          <w:sz w:val="24"/>
        </w:rPr>
      </w:pPr>
      <w:bookmarkStart w:id="188" w:name="_Toc12773"/>
      <w:bookmarkStart w:id="189" w:name="_Toc279701263"/>
      <w:bookmarkStart w:id="190" w:name="_Toc18567"/>
      <w:bookmarkStart w:id="191" w:name="_Toc259093692"/>
      <w:bookmarkStart w:id="192" w:name="_Toc10330"/>
      <w:bookmarkStart w:id="193" w:name="_Toc487900373"/>
      <w:r>
        <w:rPr>
          <w:rFonts w:hint="eastAsia" w:ascii="宋体" w:hAnsi="宋体" w:eastAsia="宋体"/>
          <w:b/>
          <w:bCs/>
          <w:sz w:val="24"/>
        </w:rPr>
        <w:t>2.</w:t>
      </w:r>
      <w:r>
        <w:rPr>
          <w:rFonts w:ascii="宋体" w:hAnsi="宋体" w:eastAsia="宋体"/>
          <w:b/>
          <w:bCs/>
          <w:sz w:val="24"/>
        </w:rPr>
        <w:t>16</w:t>
      </w:r>
      <w:r>
        <w:rPr>
          <w:rFonts w:hint="eastAsia" w:ascii="宋体" w:hAnsi="宋体" w:eastAsia="宋体"/>
          <w:b/>
          <w:bCs/>
          <w:sz w:val="24"/>
        </w:rPr>
        <w:t xml:space="preserve"> </w:t>
      </w:r>
      <w:r>
        <w:rPr>
          <w:rFonts w:hint="eastAsia" w:ascii="宋体" w:hAnsi="宋体" w:eastAsia="宋体"/>
          <w:b/>
          <w:bCs/>
          <w:sz w:val="24"/>
          <w:lang w:val="zh-CN"/>
        </w:rPr>
        <w:t>合同使用的文字和</w:t>
      </w:r>
      <w:r>
        <w:rPr>
          <w:rFonts w:ascii="宋体" w:hAnsi="宋体" w:eastAsia="宋体"/>
          <w:b/>
          <w:bCs/>
          <w:sz w:val="24"/>
          <w:lang w:val="zh-CN"/>
        </w:rPr>
        <w:t>适用的法律</w:t>
      </w:r>
      <w:bookmarkEnd w:id="188"/>
      <w:bookmarkEnd w:id="189"/>
      <w:bookmarkEnd w:id="190"/>
      <w:bookmarkEnd w:id="191"/>
      <w:bookmarkEnd w:id="192"/>
      <w:bookmarkEnd w:id="193"/>
    </w:p>
    <w:p w14:paraId="280A4435">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16.1合同使用汉语书就</w:t>
      </w:r>
      <w:r>
        <w:rPr>
          <w:rFonts w:hint="eastAsia" w:ascii="宋体" w:hAnsi="宋体" w:eastAsia="宋体"/>
          <w:sz w:val="24"/>
        </w:rPr>
        <w:t>、</w:t>
      </w:r>
      <w:r>
        <w:rPr>
          <w:rFonts w:ascii="宋体" w:hAnsi="宋体" w:eastAsia="宋体"/>
          <w:sz w:val="24"/>
        </w:rPr>
        <w:t>变更和解释</w:t>
      </w:r>
      <w:r>
        <w:rPr>
          <w:rFonts w:hint="eastAsia" w:ascii="宋体" w:hAnsi="宋体" w:eastAsia="宋体"/>
          <w:sz w:val="24"/>
        </w:rPr>
        <w:t>；</w:t>
      </w:r>
    </w:p>
    <w:p w14:paraId="08D6E602">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16</w:t>
      </w:r>
      <w:r>
        <w:rPr>
          <w:rFonts w:hint="eastAsia" w:ascii="宋体" w:hAnsi="宋体" w:eastAsia="宋体"/>
          <w:sz w:val="24"/>
        </w:rPr>
        <w:t>.2合同适用</w:t>
      </w:r>
      <w:r>
        <w:rPr>
          <w:rFonts w:ascii="宋体" w:hAnsi="宋体" w:eastAsia="宋体"/>
          <w:sz w:val="24"/>
        </w:rPr>
        <w:t>中华人民共和国法律。</w:t>
      </w:r>
    </w:p>
    <w:p w14:paraId="3930E830">
      <w:pPr>
        <w:spacing w:line="360" w:lineRule="auto"/>
        <w:ind w:firstLine="437"/>
        <w:outlineLvl w:val="2"/>
        <w:rPr>
          <w:rFonts w:ascii="宋体" w:hAnsi="宋体" w:eastAsia="宋体"/>
          <w:b/>
          <w:sz w:val="24"/>
        </w:rPr>
      </w:pPr>
      <w:bookmarkStart w:id="194" w:name="_Toc12004"/>
      <w:bookmarkStart w:id="195" w:name="_Toc16673"/>
      <w:bookmarkStart w:id="196" w:name="_Toc3148"/>
      <w:bookmarkStart w:id="197" w:name="_Toc259093693"/>
      <w:bookmarkStart w:id="198" w:name="_Toc279701264"/>
      <w:bookmarkStart w:id="199" w:name="_Toc487900374"/>
      <w:r>
        <w:rPr>
          <w:rFonts w:hint="eastAsia" w:ascii="宋体" w:hAnsi="宋体" w:eastAsia="宋体"/>
          <w:b/>
          <w:bCs/>
          <w:sz w:val="24"/>
          <w:lang w:val="zh-CN"/>
        </w:rPr>
        <w:t>2.</w:t>
      </w:r>
      <w:r>
        <w:rPr>
          <w:rFonts w:ascii="宋体" w:hAnsi="宋体" w:eastAsia="宋体"/>
          <w:b/>
          <w:bCs/>
          <w:sz w:val="24"/>
          <w:lang w:val="zh-CN"/>
        </w:rPr>
        <w:t>17</w:t>
      </w:r>
      <w:r>
        <w:rPr>
          <w:rFonts w:hint="eastAsia" w:ascii="宋体" w:hAnsi="宋体" w:eastAsia="宋体"/>
          <w:b/>
          <w:bCs/>
          <w:sz w:val="24"/>
          <w:lang w:val="zh-CN"/>
        </w:rPr>
        <w:t xml:space="preserve"> </w:t>
      </w:r>
      <w:r>
        <w:rPr>
          <w:rFonts w:ascii="宋体" w:hAnsi="宋体" w:eastAsia="宋体"/>
          <w:b/>
          <w:bCs/>
          <w:sz w:val="24"/>
          <w:lang w:val="zh-CN"/>
        </w:rPr>
        <w:t>履约保证金</w:t>
      </w:r>
      <w:bookmarkEnd w:id="194"/>
      <w:bookmarkEnd w:id="195"/>
      <w:bookmarkEnd w:id="196"/>
      <w:bookmarkEnd w:id="197"/>
      <w:bookmarkEnd w:id="198"/>
    </w:p>
    <w:p w14:paraId="70D58BDA">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w:t>
      </w:r>
      <w:r>
        <w:rPr>
          <w:rFonts w:hint="eastAsia" w:ascii="宋体" w:hAnsi="宋体" w:eastAsia="宋体"/>
          <w:sz w:val="24"/>
        </w:rPr>
        <w:t>.1采购文件要求乙方提交履约保证金的，乙方</w:t>
      </w:r>
      <w:r>
        <w:rPr>
          <w:rFonts w:ascii="宋体" w:hAnsi="宋体" w:eastAsia="宋体"/>
          <w:sz w:val="24"/>
        </w:rPr>
        <w:t>应按</w:t>
      </w:r>
      <w:r>
        <w:rPr>
          <w:rFonts w:ascii="宋体" w:hAnsi="宋体" w:eastAsia="宋体"/>
          <w:b/>
          <w:i/>
          <w:sz w:val="24"/>
          <w:u w:val="single"/>
        </w:rPr>
        <w:t>合同专用条款</w:t>
      </w:r>
      <w:r>
        <w:rPr>
          <w:rFonts w:ascii="宋体" w:hAnsi="宋体" w:eastAsia="宋体"/>
          <w:sz w:val="24"/>
        </w:rPr>
        <w:t>约定的方式</w:t>
      </w:r>
      <w:r>
        <w:rPr>
          <w:rFonts w:hint="eastAsia" w:ascii="宋体" w:hAnsi="宋体" w:eastAsia="宋体"/>
          <w:sz w:val="24"/>
        </w:rPr>
        <w:t>，以支票、汇票、本票或者金融机构、担保机构出具的保函等非现金形式提交；</w:t>
      </w:r>
    </w:p>
    <w:p w14:paraId="61ACE827">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17.2履约保证金在</w:t>
      </w:r>
      <w:r>
        <w:rPr>
          <w:rFonts w:ascii="宋体" w:hAnsi="宋体" w:eastAsia="宋体"/>
          <w:b/>
          <w:i/>
          <w:sz w:val="24"/>
          <w:u w:val="single"/>
        </w:rPr>
        <w:t>合同专用条款</w:t>
      </w:r>
      <w:r>
        <w:rPr>
          <w:rFonts w:ascii="宋体" w:hAnsi="宋体" w:eastAsia="宋体"/>
          <w:sz w:val="24"/>
        </w:rPr>
        <w:t>约定期间内不予退还或者应完全有效</w:t>
      </w:r>
      <w:r>
        <w:rPr>
          <w:rFonts w:hint="eastAsia" w:ascii="宋体" w:hAnsi="宋体" w:eastAsia="宋体"/>
          <w:sz w:val="24"/>
        </w:rPr>
        <w:t>，前述约定期间届满</w:t>
      </w:r>
      <w:r>
        <w:rPr>
          <w:rFonts w:ascii="宋体" w:hAnsi="宋体" w:eastAsia="宋体"/>
          <w:sz w:val="24"/>
        </w:rPr>
        <w:t>之日起</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r>
        <w:rPr>
          <w:rFonts w:hint="eastAsia" w:ascii="宋体" w:hAnsi="宋体" w:eastAsia="宋体"/>
          <w:sz w:val="24"/>
        </w:rPr>
        <w:t>个</w:t>
      </w:r>
      <w:r>
        <w:rPr>
          <w:rFonts w:ascii="宋体" w:hAnsi="宋体" w:eastAsia="宋体"/>
          <w:sz w:val="24"/>
        </w:rPr>
        <w:t>工作日内，甲方应将履约保证金退还乙方</w:t>
      </w:r>
      <w:r>
        <w:rPr>
          <w:rFonts w:hint="eastAsia" w:ascii="宋体" w:hAnsi="宋体" w:eastAsia="宋体"/>
          <w:sz w:val="24"/>
        </w:rPr>
        <w:t>，</w:t>
      </w:r>
      <w:r>
        <w:rPr>
          <w:rFonts w:hint="eastAsia" w:cs="Times New Roman" w:asciiTheme="minorEastAsia" w:hAnsiTheme="minorEastAsia" w:eastAsiaTheme="minorEastAsia"/>
          <w:color w:val="000000" w:themeColor="text1"/>
          <w:sz w:val="24"/>
          <w:szCs w:val="24"/>
        </w:rPr>
        <w:t>甲方逾期退还履约保证金应承担违约责任。</w:t>
      </w:r>
    </w:p>
    <w:p w14:paraId="2DE86C4B">
      <w:pPr>
        <w:spacing w:line="360" w:lineRule="auto"/>
        <w:ind w:firstLine="435"/>
        <w:rPr>
          <w:rFonts w:ascii="宋体" w:hAnsi="宋体" w:eastAsia="宋体"/>
          <w:sz w:val="24"/>
        </w:rPr>
      </w:pPr>
      <w:r>
        <w:rPr>
          <w:rFonts w:hint="eastAsia" w:ascii="宋体" w:hAnsi="宋体" w:eastAsia="宋体"/>
          <w:sz w:val="24"/>
        </w:rPr>
        <w:t>2.</w:t>
      </w:r>
      <w:r>
        <w:rPr>
          <w:rFonts w:ascii="宋体" w:hAnsi="宋体" w:eastAsia="宋体"/>
          <w:sz w:val="24"/>
        </w:rPr>
        <w:t>17</w:t>
      </w:r>
      <w:r>
        <w:rPr>
          <w:rFonts w:hint="eastAsia" w:ascii="宋体" w:hAnsi="宋体" w:eastAsia="宋体"/>
          <w:sz w:val="24"/>
        </w:rPr>
        <w:t>.3</w:t>
      </w:r>
      <w:r>
        <w:rPr>
          <w:rFonts w:ascii="宋体" w:hAnsi="宋体" w:eastAsia="宋体"/>
          <w:sz w:val="24"/>
        </w:rPr>
        <w:t>如果乙方不履行合同</w:t>
      </w:r>
      <w:r>
        <w:rPr>
          <w:rFonts w:hint="eastAsia" w:ascii="宋体" w:hAnsi="宋体" w:eastAsia="宋体"/>
          <w:sz w:val="24"/>
        </w:rPr>
        <w:t>，履约保证金不予退还；如果乙方</w:t>
      </w:r>
      <w:r>
        <w:rPr>
          <w:rFonts w:ascii="宋体" w:hAnsi="宋体" w:eastAsia="宋体"/>
          <w:sz w:val="24"/>
        </w:rPr>
        <w:t>未能按合同</w:t>
      </w:r>
      <w:r>
        <w:rPr>
          <w:rFonts w:hint="eastAsia" w:ascii="宋体" w:hAnsi="宋体" w:eastAsia="宋体"/>
          <w:sz w:val="24"/>
        </w:rPr>
        <w:t>约</w:t>
      </w:r>
      <w:r>
        <w:rPr>
          <w:rFonts w:ascii="宋体" w:hAnsi="宋体" w:eastAsia="宋体"/>
          <w:sz w:val="24"/>
        </w:rPr>
        <w:t>定全面履行义务，那么甲方有权从履约保证金中取得补偿或赔偿</w:t>
      </w:r>
      <w:r>
        <w:rPr>
          <w:rFonts w:hint="eastAsia" w:ascii="宋体" w:hAnsi="宋体" w:eastAsia="宋体"/>
          <w:sz w:val="24"/>
        </w:rPr>
        <w:t>，同时不影响甲方要求乙方承担合同约定的超过履约保证金的违约责任的权利。</w:t>
      </w:r>
    </w:p>
    <w:bookmarkEnd w:id="199"/>
    <w:p w14:paraId="446AF873">
      <w:pPr>
        <w:spacing w:line="360" w:lineRule="auto"/>
        <w:ind w:firstLine="437"/>
        <w:outlineLvl w:val="2"/>
        <w:rPr>
          <w:rFonts w:ascii="宋体" w:hAnsi="宋体" w:eastAsia="宋体"/>
          <w:b/>
          <w:sz w:val="24"/>
        </w:rPr>
      </w:pPr>
      <w:bookmarkStart w:id="200" w:name="_Toc14001"/>
      <w:bookmarkStart w:id="201" w:name="_Toc6885"/>
      <w:bookmarkStart w:id="202" w:name="_Toc19890"/>
      <w:r>
        <w:rPr>
          <w:rFonts w:hint="eastAsia" w:ascii="宋体" w:hAnsi="宋体" w:eastAsia="宋体"/>
          <w:b/>
          <w:bCs/>
          <w:sz w:val="24"/>
          <w:lang w:val="zh-CN"/>
        </w:rPr>
        <w:t>2.</w:t>
      </w:r>
      <w:r>
        <w:rPr>
          <w:rFonts w:ascii="宋体" w:hAnsi="宋体" w:eastAsia="宋体"/>
          <w:b/>
          <w:bCs/>
          <w:sz w:val="24"/>
          <w:lang w:val="zh-CN"/>
        </w:rPr>
        <w:t>18</w:t>
      </w:r>
      <w:r>
        <w:rPr>
          <w:rFonts w:hint="eastAsia" w:ascii="宋体" w:hAnsi="宋体" w:eastAsia="宋体"/>
          <w:b/>
          <w:bCs/>
          <w:sz w:val="24"/>
          <w:lang w:val="zh-CN"/>
        </w:rPr>
        <w:t xml:space="preserve"> 合同份数</w:t>
      </w:r>
      <w:bookmarkEnd w:id="200"/>
      <w:bookmarkEnd w:id="201"/>
      <w:bookmarkEnd w:id="202"/>
    </w:p>
    <w:p w14:paraId="2AD5DC39">
      <w:pPr>
        <w:spacing w:line="360" w:lineRule="auto"/>
        <w:ind w:firstLine="435"/>
        <w:rPr>
          <w:rFonts w:ascii="宋体" w:hAnsi="宋体" w:eastAsia="宋体"/>
          <w:sz w:val="24"/>
        </w:rPr>
      </w:pPr>
      <w:r>
        <w:rPr>
          <w:rFonts w:ascii="宋体" w:hAnsi="宋体" w:eastAsia="宋体"/>
          <w:sz w:val="24"/>
        </w:rPr>
        <w:t>合同份数按</w:t>
      </w:r>
      <w:r>
        <w:rPr>
          <w:rFonts w:ascii="宋体" w:hAnsi="宋体" w:eastAsia="宋体"/>
          <w:b/>
          <w:i/>
          <w:sz w:val="24"/>
          <w:u w:val="single"/>
        </w:rPr>
        <w:t>合同专用条款</w:t>
      </w:r>
      <w:r>
        <w:rPr>
          <w:rFonts w:ascii="宋体" w:hAnsi="宋体" w:eastAsia="宋体"/>
          <w:sz w:val="24"/>
        </w:rPr>
        <w:t>规定</w:t>
      </w:r>
      <w:r>
        <w:rPr>
          <w:rFonts w:hint="eastAsia" w:ascii="宋体" w:hAnsi="宋体" w:eastAsia="宋体"/>
          <w:sz w:val="24"/>
        </w:rPr>
        <w:t>，</w:t>
      </w:r>
      <w:r>
        <w:rPr>
          <w:rFonts w:ascii="宋体" w:hAnsi="宋体" w:eastAsia="宋体"/>
          <w:sz w:val="24"/>
        </w:rPr>
        <w:t>每份均具有同等法律效力</w:t>
      </w:r>
      <w:r>
        <w:rPr>
          <w:rFonts w:hint="eastAsia" w:ascii="宋体" w:hAnsi="宋体" w:eastAsia="宋体"/>
          <w:sz w:val="24"/>
        </w:rPr>
        <w:t>。</w:t>
      </w:r>
    </w:p>
    <w:p w14:paraId="50390841">
      <w:pPr>
        <w:spacing w:line="360" w:lineRule="auto"/>
        <w:jc w:val="center"/>
        <w:outlineLvl w:val="1"/>
        <w:rPr>
          <w:rFonts w:ascii="宋体" w:hAnsi="宋体" w:eastAsia="宋体"/>
          <w:b/>
          <w:sz w:val="24"/>
        </w:rPr>
      </w:pPr>
      <w:r>
        <w:rPr>
          <w:rFonts w:ascii="宋体" w:hAnsi="宋体" w:eastAsia="宋体"/>
          <w:sz w:val="24"/>
        </w:rPr>
        <w:br w:type="page"/>
      </w:r>
      <w:bookmarkStart w:id="203" w:name="_Toc331685784"/>
      <w:r>
        <w:rPr>
          <w:rFonts w:hint="eastAsia" w:ascii="宋体" w:hAnsi="宋体" w:eastAsia="宋体"/>
          <w:b/>
          <w:sz w:val="24"/>
        </w:rPr>
        <w:t>第三部分</w:t>
      </w:r>
      <w:r>
        <w:rPr>
          <w:rFonts w:ascii="宋体" w:hAnsi="宋体" w:eastAsia="宋体"/>
          <w:b/>
          <w:sz w:val="24"/>
        </w:rPr>
        <w:t xml:space="preserve"> </w:t>
      </w:r>
      <w:r>
        <w:rPr>
          <w:rFonts w:hint="eastAsia" w:ascii="宋体" w:hAnsi="宋体" w:eastAsia="宋体"/>
          <w:b/>
          <w:sz w:val="24"/>
        </w:rPr>
        <w:t>合同专用条款</w:t>
      </w:r>
      <w:bookmarkEnd w:id="203"/>
    </w:p>
    <w:p w14:paraId="3288B0B5">
      <w:pPr>
        <w:spacing w:line="360" w:lineRule="auto"/>
        <w:ind w:firstLine="435"/>
        <w:rPr>
          <w:rFonts w:ascii="宋体" w:hAnsi="宋体" w:eastAsia="宋体"/>
          <w:sz w:val="24"/>
        </w:rPr>
      </w:pPr>
      <w:r>
        <w:rPr>
          <w:rFonts w:hint="eastAsia" w:ascii="宋体" w:hAnsi="宋体" w:eastAsia="宋体"/>
          <w:sz w:val="24"/>
        </w:rPr>
        <w:t>本部分</w:t>
      </w:r>
      <w:r>
        <w:rPr>
          <w:rFonts w:ascii="宋体" w:hAnsi="宋体" w:eastAsia="宋体"/>
          <w:sz w:val="24"/>
        </w:rPr>
        <w:t>是对</w:t>
      </w:r>
      <w:r>
        <w:rPr>
          <w:rFonts w:hint="eastAsia" w:ascii="宋体" w:hAnsi="宋体" w:eastAsia="宋体"/>
          <w:sz w:val="24"/>
        </w:rPr>
        <w:t>前两</w:t>
      </w:r>
      <w:r>
        <w:rPr>
          <w:rFonts w:ascii="宋体" w:hAnsi="宋体" w:eastAsia="宋体"/>
          <w:sz w:val="24"/>
        </w:rPr>
        <w:t>部分的补充和修改</w:t>
      </w:r>
      <w:r>
        <w:rPr>
          <w:rFonts w:hint="eastAsia" w:ascii="宋体" w:hAnsi="宋体" w:eastAsia="宋体"/>
          <w:sz w:val="24"/>
        </w:rPr>
        <w:t>，</w:t>
      </w:r>
      <w:r>
        <w:rPr>
          <w:rFonts w:ascii="宋体" w:hAnsi="宋体" w:eastAsia="宋体"/>
          <w:sz w:val="24"/>
        </w:rPr>
        <w:t>如果</w:t>
      </w:r>
      <w:r>
        <w:rPr>
          <w:rFonts w:hint="eastAsia" w:ascii="宋体" w:hAnsi="宋体" w:eastAsia="宋体"/>
          <w:sz w:val="24"/>
        </w:rPr>
        <w:t>前两</w:t>
      </w:r>
      <w:r>
        <w:rPr>
          <w:rFonts w:ascii="宋体" w:hAnsi="宋体" w:eastAsia="宋体"/>
          <w:sz w:val="24"/>
        </w:rPr>
        <w:t>部分和本部分的约定不一致</w:t>
      </w:r>
      <w:r>
        <w:rPr>
          <w:rFonts w:hint="eastAsia" w:ascii="宋体" w:hAnsi="宋体" w:eastAsia="宋体"/>
          <w:sz w:val="24"/>
        </w:rPr>
        <w:t>，</w:t>
      </w:r>
      <w:r>
        <w:rPr>
          <w:rFonts w:ascii="宋体" w:hAnsi="宋体" w:eastAsia="宋体"/>
          <w:sz w:val="24"/>
        </w:rPr>
        <w:t>应以本部分的约定为准</w:t>
      </w:r>
      <w:r>
        <w:rPr>
          <w:rFonts w:hint="eastAsia" w:ascii="宋体" w:hAnsi="宋体" w:eastAsia="宋体"/>
          <w:sz w:val="24"/>
        </w:rPr>
        <w:t>。</w:t>
      </w:r>
      <w:r>
        <w:rPr>
          <w:rFonts w:ascii="宋体" w:hAnsi="宋体" w:eastAsia="宋体"/>
          <w:sz w:val="24"/>
        </w:rPr>
        <w:t>本部分的条款号应与</w:t>
      </w:r>
      <w:r>
        <w:rPr>
          <w:rFonts w:hint="eastAsia" w:ascii="宋体" w:hAnsi="宋体" w:eastAsia="宋体"/>
          <w:sz w:val="24"/>
        </w:rPr>
        <w:t>前两部分</w:t>
      </w:r>
      <w:r>
        <w:rPr>
          <w:rFonts w:ascii="宋体" w:hAnsi="宋体" w:eastAsia="宋体"/>
          <w:sz w:val="24"/>
        </w:rPr>
        <w:t>的条款号保持对应</w:t>
      </w:r>
      <w:r>
        <w:rPr>
          <w:rFonts w:hint="eastAsia" w:ascii="宋体" w:hAnsi="宋体" w:eastAsia="宋体"/>
          <w:sz w:val="24"/>
        </w:rPr>
        <w:t>；与前两部分</w:t>
      </w:r>
      <w:r>
        <w:rPr>
          <w:rFonts w:ascii="宋体" w:hAnsi="宋体" w:eastAsia="宋体"/>
          <w:sz w:val="24"/>
        </w:rPr>
        <w:t>无对应关系的内容可另行编制条款号</w:t>
      </w:r>
      <w:r>
        <w:rPr>
          <w:rFonts w:hint="eastAsia" w:ascii="宋体" w:hAnsi="宋体" w:eastAsia="宋体"/>
          <w:sz w:val="24"/>
        </w:rPr>
        <w:t>。</w:t>
      </w:r>
    </w:p>
    <w:tbl>
      <w:tblPr>
        <w:tblStyle w:val="20"/>
        <w:tblW w:w="5000"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794"/>
        <w:gridCol w:w="7568"/>
      </w:tblGrid>
      <w:tr w14:paraId="789CB0D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91" w:hRule="atLeast"/>
          <w:jc w:val="center"/>
        </w:trPr>
        <w:tc>
          <w:tcPr>
            <w:tcW w:w="475" w:type="pct"/>
            <w:tcBorders>
              <w:left w:val="single" w:color="auto" w:sz="4" w:space="0"/>
            </w:tcBorders>
            <w:vAlign w:val="center"/>
          </w:tcPr>
          <w:p w14:paraId="77B0D707">
            <w:pPr>
              <w:jc w:val="center"/>
              <w:rPr>
                <w:rFonts w:ascii="宋体" w:hAnsi="宋体" w:eastAsia="宋体"/>
                <w:b/>
                <w:sz w:val="24"/>
              </w:rPr>
            </w:pPr>
            <w:r>
              <w:rPr>
                <w:rFonts w:ascii="宋体" w:hAnsi="宋体" w:eastAsia="宋体"/>
                <w:b/>
                <w:sz w:val="24"/>
              </w:rPr>
              <w:t>条款号</w:t>
            </w:r>
          </w:p>
        </w:tc>
        <w:tc>
          <w:tcPr>
            <w:tcW w:w="4525" w:type="pct"/>
            <w:vAlign w:val="center"/>
          </w:tcPr>
          <w:p w14:paraId="12C05861">
            <w:pPr>
              <w:jc w:val="center"/>
              <w:rPr>
                <w:rFonts w:ascii="宋体" w:hAnsi="宋体" w:eastAsia="宋体"/>
                <w:b/>
                <w:sz w:val="24"/>
              </w:rPr>
            </w:pPr>
            <w:r>
              <w:rPr>
                <w:rFonts w:ascii="宋体" w:hAnsi="宋体" w:eastAsia="宋体"/>
                <w:b/>
                <w:sz w:val="24"/>
              </w:rPr>
              <w:t>约定内容</w:t>
            </w:r>
          </w:p>
        </w:tc>
      </w:tr>
      <w:tr w14:paraId="4D2D154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88" w:hRule="atLeast"/>
          <w:jc w:val="center"/>
        </w:trPr>
        <w:tc>
          <w:tcPr>
            <w:tcW w:w="475" w:type="pct"/>
            <w:tcBorders>
              <w:left w:val="single" w:color="auto" w:sz="4" w:space="0"/>
            </w:tcBorders>
            <w:vAlign w:val="center"/>
          </w:tcPr>
          <w:p w14:paraId="0A5C701A">
            <w:pPr>
              <w:spacing w:line="560" w:lineRule="exact"/>
              <w:rPr>
                <w:rFonts w:ascii="宋体" w:hAnsi="宋体" w:eastAsia="宋体"/>
                <w:sz w:val="24"/>
              </w:rPr>
            </w:pPr>
          </w:p>
        </w:tc>
        <w:tc>
          <w:tcPr>
            <w:tcW w:w="4525" w:type="pct"/>
            <w:vAlign w:val="center"/>
          </w:tcPr>
          <w:p w14:paraId="210230C9">
            <w:pPr>
              <w:spacing w:line="560" w:lineRule="exact"/>
              <w:rPr>
                <w:rFonts w:ascii="宋体" w:hAnsi="宋体" w:eastAsia="宋体"/>
                <w:sz w:val="24"/>
              </w:rPr>
            </w:pPr>
          </w:p>
        </w:tc>
      </w:tr>
      <w:tr w14:paraId="4C30BAA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50C28946">
            <w:pPr>
              <w:spacing w:line="560" w:lineRule="exact"/>
              <w:rPr>
                <w:rFonts w:ascii="宋体" w:hAnsi="宋体" w:eastAsia="宋体"/>
                <w:sz w:val="24"/>
              </w:rPr>
            </w:pPr>
          </w:p>
        </w:tc>
        <w:tc>
          <w:tcPr>
            <w:tcW w:w="4525" w:type="pct"/>
            <w:vAlign w:val="center"/>
          </w:tcPr>
          <w:p w14:paraId="7E101E80">
            <w:pPr>
              <w:spacing w:line="560" w:lineRule="exact"/>
              <w:rPr>
                <w:rFonts w:ascii="宋体" w:hAnsi="宋体" w:eastAsia="宋体"/>
                <w:sz w:val="24"/>
              </w:rPr>
            </w:pPr>
          </w:p>
        </w:tc>
      </w:tr>
      <w:tr w14:paraId="3884D00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11C64901">
            <w:pPr>
              <w:spacing w:line="560" w:lineRule="exact"/>
              <w:rPr>
                <w:rFonts w:ascii="宋体" w:hAnsi="宋体" w:eastAsia="宋体"/>
                <w:sz w:val="24"/>
              </w:rPr>
            </w:pPr>
          </w:p>
        </w:tc>
        <w:tc>
          <w:tcPr>
            <w:tcW w:w="4525" w:type="pct"/>
            <w:vAlign w:val="center"/>
          </w:tcPr>
          <w:p w14:paraId="4CE40C66">
            <w:pPr>
              <w:spacing w:line="560" w:lineRule="exact"/>
              <w:rPr>
                <w:rFonts w:ascii="宋体" w:hAnsi="宋体" w:eastAsia="宋体"/>
                <w:sz w:val="24"/>
              </w:rPr>
            </w:pPr>
          </w:p>
        </w:tc>
      </w:tr>
      <w:tr w14:paraId="4F90B68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79171726">
            <w:pPr>
              <w:spacing w:line="560" w:lineRule="exact"/>
              <w:rPr>
                <w:rFonts w:ascii="宋体" w:hAnsi="宋体" w:eastAsia="宋体"/>
                <w:sz w:val="24"/>
              </w:rPr>
            </w:pPr>
          </w:p>
        </w:tc>
        <w:tc>
          <w:tcPr>
            <w:tcW w:w="4525" w:type="pct"/>
            <w:vAlign w:val="center"/>
          </w:tcPr>
          <w:p w14:paraId="49DEB84B">
            <w:pPr>
              <w:spacing w:line="560" w:lineRule="exact"/>
              <w:rPr>
                <w:rFonts w:ascii="宋体" w:hAnsi="宋体" w:eastAsia="宋体"/>
                <w:sz w:val="24"/>
              </w:rPr>
            </w:pPr>
          </w:p>
        </w:tc>
      </w:tr>
      <w:tr w14:paraId="385B1A2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73474D03">
            <w:pPr>
              <w:spacing w:line="560" w:lineRule="exact"/>
              <w:rPr>
                <w:rFonts w:ascii="宋体" w:hAnsi="宋体" w:eastAsia="宋体"/>
                <w:sz w:val="24"/>
              </w:rPr>
            </w:pPr>
          </w:p>
        </w:tc>
        <w:tc>
          <w:tcPr>
            <w:tcW w:w="4525" w:type="pct"/>
            <w:vAlign w:val="center"/>
          </w:tcPr>
          <w:p w14:paraId="63466C4F">
            <w:pPr>
              <w:spacing w:line="560" w:lineRule="exact"/>
              <w:rPr>
                <w:rFonts w:ascii="宋体" w:hAnsi="宋体" w:eastAsia="宋体"/>
                <w:sz w:val="24"/>
                <w:u w:val="single"/>
              </w:rPr>
            </w:pPr>
          </w:p>
        </w:tc>
      </w:tr>
      <w:tr w14:paraId="09585E0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41979A07">
            <w:pPr>
              <w:spacing w:line="560" w:lineRule="exact"/>
              <w:rPr>
                <w:rFonts w:ascii="宋体" w:hAnsi="宋体" w:eastAsia="宋体"/>
                <w:sz w:val="24"/>
              </w:rPr>
            </w:pPr>
          </w:p>
        </w:tc>
        <w:tc>
          <w:tcPr>
            <w:tcW w:w="4525" w:type="pct"/>
            <w:vAlign w:val="center"/>
          </w:tcPr>
          <w:p w14:paraId="1F0DD884">
            <w:pPr>
              <w:spacing w:line="560" w:lineRule="exact"/>
              <w:rPr>
                <w:rFonts w:ascii="宋体" w:hAnsi="宋体" w:eastAsia="宋体"/>
                <w:sz w:val="24"/>
              </w:rPr>
            </w:pPr>
          </w:p>
        </w:tc>
      </w:tr>
      <w:tr w14:paraId="45DC8A7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352" w:hRule="atLeast"/>
          <w:jc w:val="center"/>
        </w:trPr>
        <w:tc>
          <w:tcPr>
            <w:tcW w:w="475" w:type="pct"/>
            <w:tcBorders>
              <w:left w:val="single" w:color="auto" w:sz="4" w:space="0"/>
            </w:tcBorders>
            <w:vAlign w:val="center"/>
          </w:tcPr>
          <w:p w14:paraId="759C762C">
            <w:pPr>
              <w:spacing w:line="560" w:lineRule="exact"/>
              <w:rPr>
                <w:rFonts w:ascii="宋体" w:hAnsi="宋体" w:eastAsia="宋体"/>
                <w:sz w:val="24"/>
              </w:rPr>
            </w:pPr>
          </w:p>
        </w:tc>
        <w:tc>
          <w:tcPr>
            <w:tcW w:w="4525" w:type="pct"/>
            <w:vAlign w:val="center"/>
          </w:tcPr>
          <w:p w14:paraId="2E4665AF">
            <w:pPr>
              <w:spacing w:line="560" w:lineRule="exact"/>
              <w:rPr>
                <w:rFonts w:ascii="宋体" w:hAnsi="宋体" w:eastAsia="宋体"/>
                <w:sz w:val="24"/>
                <w:u w:val="single"/>
              </w:rPr>
            </w:pPr>
          </w:p>
        </w:tc>
      </w:tr>
      <w:tr w14:paraId="1361A59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397BA28B">
            <w:pPr>
              <w:spacing w:line="560" w:lineRule="exact"/>
              <w:rPr>
                <w:rFonts w:ascii="宋体" w:hAnsi="宋体" w:eastAsia="宋体"/>
                <w:sz w:val="24"/>
              </w:rPr>
            </w:pPr>
          </w:p>
        </w:tc>
        <w:tc>
          <w:tcPr>
            <w:tcW w:w="4525" w:type="pct"/>
            <w:vAlign w:val="center"/>
          </w:tcPr>
          <w:p w14:paraId="7DF4E3E6">
            <w:pPr>
              <w:spacing w:line="560" w:lineRule="exact"/>
              <w:rPr>
                <w:rFonts w:ascii="宋体" w:hAnsi="宋体" w:eastAsia="宋体"/>
                <w:sz w:val="24"/>
              </w:rPr>
            </w:pPr>
          </w:p>
        </w:tc>
      </w:tr>
      <w:tr w14:paraId="55B0B0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73E3040D">
            <w:pPr>
              <w:spacing w:line="560" w:lineRule="exact"/>
              <w:rPr>
                <w:rFonts w:ascii="宋体" w:hAnsi="宋体" w:eastAsia="宋体"/>
                <w:sz w:val="24"/>
              </w:rPr>
            </w:pPr>
          </w:p>
        </w:tc>
        <w:tc>
          <w:tcPr>
            <w:tcW w:w="4525" w:type="pct"/>
            <w:vAlign w:val="center"/>
          </w:tcPr>
          <w:p w14:paraId="4742409E">
            <w:pPr>
              <w:spacing w:line="560" w:lineRule="exact"/>
              <w:rPr>
                <w:rFonts w:ascii="宋体" w:hAnsi="宋体" w:eastAsia="宋体"/>
                <w:sz w:val="24"/>
              </w:rPr>
            </w:pPr>
          </w:p>
        </w:tc>
      </w:tr>
      <w:tr w14:paraId="67F75C7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left w:val="single" w:color="auto" w:sz="4" w:space="0"/>
            </w:tcBorders>
            <w:vAlign w:val="center"/>
          </w:tcPr>
          <w:p w14:paraId="31F796E2">
            <w:pPr>
              <w:spacing w:line="560" w:lineRule="exact"/>
              <w:rPr>
                <w:rFonts w:ascii="宋体" w:hAnsi="宋体" w:eastAsia="宋体"/>
                <w:sz w:val="24"/>
              </w:rPr>
            </w:pPr>
          </w:p>
        </w:tc>
        <w:tc>
          <w:tcPr>
            <w:tcW w:w="4525" w:type="pct"/>
            <w:vAlign w:val="center"/>
          </w:tcPr>
          <w:p w14:paraId="486AC316">
            <w:pPr>
              <w:spacing w:line="560" w:lineRule="exact"/>
              <w:rPr>
                <w:rFonts w:ascii="宋体" w:hAnsi="宋体" w:eastAsia="宋体"/>
                <w:sz w:val="24"/>
              </w:rPr>
            </w:pPr>
          </w:p>
        </w:tc>
      </w:tr>
      <w:tr w14:paraId="55288E7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0EEE6FAB">
            <w:pPr>
              <w:spacing w:line="560" w:lineRule="exact"/>
              <w:rPr>
                <w:rFonts w:ascii="宋体" w:hAnsi="宋体" w:eastAsia="宋体"/>
                <w:sz w:val="24"/>
              </w:rPr>
            </w:pPr>
          </w:p>
        </w:tc>
        <w:tc>
          <w:tcPr>
            <w:tcW w:w="4525" w:type="pct"/>
            <w:tcBorders>
              <w:top w:val="single" w:color="auto" w:sz="6" w:space="0"/>
              <w:left w:val="single" w:color="auto" w:sz="6" w:space="0"/>
              <w:bottom w:val="single" w:color="auto" w:sz="6" w:space="0"/>
              <w:right w:val="single" w:color="auto" w:sz="6" w:space="0"/>
            </w:tcBorders>
            <w:vAlign w:val="center"/>
          </w:tcPr>
          <w:p w14:paraId="1B4DA067">
            <w:pPr>
              <w:spacing w:line="560" w:lineRule="exact"/>
              <w:rPr>
                <w:rFonts w:ascii="宋体" w:hAnsi="宋体" w:eastAsia="宋体"/>
                <w:sz w:val="24"/>
              </w:rPr>
            </w:pPr>
          </w:p>
        </w:tc>
      </w:tr>
      <w:tr w14:paraId="5CF1CF4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65" w:hRule="atLeast"/>
          <w:jc w:val="center"/>
        </w:trPr>
        <w:tc>
          <w:tcPr>
            <w:tcW w:w="475" w:type="pct"/>
            <w:tcBorders>
              <w:top w:val="single" w:color="auto" w:sz="6" w:space="0"/>
              <w:left w:val="single" w:color="auto" w:sz="4" w:space="0"/>
              <w:bottom w:val="single" w:color="auto" w:sz="6" w:space="0"/>
              <w:right w:val="single" w:color="auto" w:sz="6" w:space="0"/>
            </w:tcBorders>
            <w:vAlign w:val="center"/>
          </w:tcPr>
          <w:p w14:paraId="5229FCC4">
            <w:pPr>
              <w:spacing w:line="560" w:lineRule="exact"/>
              <w:rPr>
                <w:rFonts w:ascii="宋体" w:hAnsi="宋体" w:eastAsia="宋体"/>
                <w:sz w:val="24"/>
              </w:rPr>
            </w:pPr>
          </w:p>
        </w:tc>
        <w:tc>
          <w:tcPr>
            <w:tcW w:w="4525" w:type="pct"/>
            <w:tcBorders>
              <w:top w:val="single" w:color="auto" w:sz="6" w:space="0"/>
              <w:left w:val="single" w:color="auto" w:sz="6" w:space="0"/>
              <w:bottom w:val="single" w:color="auto" w:sz="6" w:space="0"/>
              <w:right w:val="single" w:color="auto" w:sz="6" w:space="0"/>
            </w:tcBorders>
            <w:vAlign w:val="center"/>
          </w:tcPr>
          <w:p w14:paraId="48D39FC1">
            <w:pPr>
              <w:spacing w:line="560" w:lineRule="exact"/>
              <w:rPr>
                <w:rFonts w:ascii="宋体" w:hAnsi="宋体" w:eastAsia="宋体"/>
                <w:sz w:val="24"/>
              </w:rPr>
            </w:pPr>
          </w:p>
        </w:tc>
      </w:tr>
    </w:tbl>
    <w:p w14:paraId="587EF2AF">
      <w:pPr>
        <w:spacing w:line="360" w:lineRule="auto"/>
        <w:rPr>
          <w:rFonts w:asciiTheme="minorEastAsia" w:hAnsiTheme="minorEastAsia" w:eastAsiaTheme="minorEastAsia" w:cstheme="minorEastAsia"/>
          <w:sz w:val="28"/>
          <w:szCs w:val="27"/>
        </w:rPr>
      </w:pPr>
      <w:r>
        <w:rPr>
          <w:rFonts w:hint="eastAsia" w:asciiTheme="minorEastAsia" w:hAnsiTheme="minorEastAsia" w:eastAsiaTheme="minorEastAsia" w:cstheme="minorEastAsia"/>
          <w:sz w:val="28"/>
          <w:szCs w:val="27"/>
        </w:rPr>
        <w:br w:type="page"/>
      </w:r>
    </w:p>
    <w:p w14:paraId="62871BF6">
      <w:pPr>
        <w:spacing w:line="360" w:lineRule="auto"/>
        <w:jc w:val="center"/>
        <w:outlineLvl w:val="0"/>
        <w:rPr>
          <w:rFonts w:asciiTheme="minorEastAsia" w:hAnsiTheme="minorEastAsia" w:eastAsiaTheme="minorEastAsia"/>
          <w:b/>
          <w:sz w:val="28"/>
        </w:rPr>
      </w:pPr>
      <w:bookmarkStart w:id="204" w:name="_Toc2430"/>
      <w:bookmarkStart w:id="205" w:name="_Toc25148"/>
      <w:r>
        <w:rPr>
          <w:rFonts w:hint="eastAsia" w:asciiTheme="minorEastAsia" w:hAnsiTheme="minorEastAsia" w:eastAsiaTheme="minorEastAsia"/>
          <w:b/>
          <w:sz w:val="28"/>
        </w:rPr>
        <w:t>第六章  响应文件格式</w:t>
      </w:r>
      <w:bookmarkEnd w:id="204"/>
      <w:bookmarkEnd w:id="205"/>
    </w:p>
    <w:p w14:paraId="269290F7">
      <w:pPr>
        <w:spacing w:line="900" w:lineRule="exact"/>
        <w:jc w:val="center"/>
        <w:rPr>
          <w:rFonts w:asciiTheme="minorEastAsia" w:hAnsiTheme="minorEastAsia" w:eastAsiaTheme="minorEastAsia"/>
          <w:b/>
          <w:sz w:val="72"/>
        </w:rPr>
      </w:pPr>
    </w:p>
    <w:p w14:paraId="16BD1EE3">
      <w:pPr>
        <w:spacing w:line="900" w:lineRule="exact"/>
        <w:jc w:val="center"/>
        <w:outlineLvl w:val="2"/>
        <w:rPr>
          <w:rFonts w:asciiTheme="minorEastAsia" w:hAnsiTheme="minorEastAsia" w:eastAsiaTheme="minorEastAsia"/>
          <w:b/>
          <w:sz w:val="72"/>
        </w:rPr>
      </w:pPr>
      <w:r>
        <w:rPr>
          <w:rFonts w:hint="eastAsia" w:asciiTheme="minorEastAsia" w:hAnsiTheme="minorEastAsia" w:eastAsiaTheme="minorEastAsia"/>
          <w:b/>
          <w:sz w:val="72"/>
        </w:rPr>
        <w:t>响</w:t>
      </w:r>
    </w:p>
    <w:p w14:paraId="3DCD81C6">
      <w:pPr>
        <w:spacing w:line="900" w:lineRule="exact"/>
        <w:jc w:val="center"/>
        <w:rPr>
          <w:rFonts w:asciiTheme="minorEastAsia" w:hAnsiTheme="minorEastAsia" w:eastAsiaTheme="minorEastAsia"/>
          <w:b/>
          <w:sz w:val="72"/>
        </w:rPr>
      </w:pPr>
    </w:p>
    <w:p w14:paraId="4DC8DC2E">
      <w:pPr>
        <w:spacing w:line="900" w:lineRule="exact"/>
        <w:jc w:val="center"/>
        <w:outlineLvl w:val="2"/>
        <w:rPr>
          <w:rFonts w:asciiTheme="minorEastAsia" w:hAnsiTheme="minorEastAsia" w:eastAsiaTheme="minorEastAsia"/>
          <w:b/>
          <w:sz w:val="72"/>
        </w:rPr>
      </w:pPr>
      <w:r>
        <w:rPr>
          <w:rFonts w:hint="eastAsia" w:asciiTheme="minorEastAsia" w:hAnsiTheme="minorEastAsia" w:eastAsiaTheme="minorEastAsia"/>
          <w:b/>
          <w:sz w:val="72"/>
        </w:rPr>
        <w:t>应</w:t>
      </w:r>
    </w:p>
    <w:p w14:paraId="33D42BCA">
      <w:pPr>
        <w:spacing w:line="900" w:lineRule="exact"/>
        <w:jc w:val="center"/>
        <w:rPr>
          <w:rFonts w:asciiTheme="minorEastAsia" w:hAnsiTheme="minorEastAsia" w:eastAsiaTheme="minorEastAsia"/>
          <w:b/>
          <w:sz w:val="72"/>
        </w:rPr>
      </w:pPr>
    </w:p>
    <w:p w14:paraId="375CAE26">
      <w:pPr>
        <w:spacing w:line="900" w:lineRule="exact"/>
        <w:jc w:val="center"/>
        <w:outlineLvl w:val="2"/>
        <w:rPr>
          <w:rFonts w:asciiTheme="minorEastAsia" w:hAnsiTheme="minorEastAsia" w:eastAsiaTheme="minorEastAsia"/>
          <w:b/>
          <w:sz w:val="72"/>
        </w:rPr>
      </w:pPr>
      <w:r>
        <w:rPr>
          <w:rFonts w:hint="eastAsia" w:asciiTheme="minorEastAsia" w:hAnsiTheme="minorEastAsia" w:eastAsiaTheme="minorEastAsia"/>
          <w:b/>
          <w:sz w:val="72"/>
        </w:rPr>
        <w:t>文</w:t>
      </w:r>
    </w:p>
    <w:p w14:paraId="6689489A">
      <w:pPr>
        <w:spacing w:line="900" w:lineRule="exact"/>
        <w:jc w:val="center"/>
        <w:rPr>
          <w:rFonts w:asciiTheme="minorEastAsia" w:hAnsiTheme="minorEastAsia" w:eastAsiaTheme="minorEastAsia"/>
          <w:b/>
          <w:sz w:val="72"/>
        </w:rPr>
      </w:pPr>
    </w:p>
    <w:p w14:paraId="3C5B8223">
      <w:pPr>
        <w:jc w:val="center"/>
        <w:outlineLvl w:val="2"/>
        <w:rPr>
          <w:rFonts w:asciiTheme="minorEastAsia" w:hAnsiTheme="minorEastAsia" w:eastAsiaTheme="minorEastAsia"/>
          <w:b/>
          <w:sz w:val="72"/>
        </w:rPr>
      </w:pPr>
      <w:r>
        <w:rPr>
          <w:rFonts w:hint="eastAsia" w:asciiTheme="minorEastAsia" w:hAnsiTheme="minorEastAsia" w:eastAsiaTheme="minorEastAsia"/>
          <w:b/>
          <w:sz w:val="72"/>
        </w:rPr>
        <w:t>件</w:t>
      </w:r>
    </w:p>
    <w:p w14:paraId="4B94C24F">
      <w:pPr>
        <w:spacing w:afterLines="50"/>
        <w:jc w:val="center"/>
        <w:rPr>
          <w:rFonts w:asciiTheme="minorEastAsia" w:hAnsiTheme="minorEastAsia" w:eastAsiaTheme="minorEastAsia"/>
          <w:b/>
          <w:sz w:val="72"/>
        </w:rPr>
      </w:pPr>
    </w:p>
    <w:p w14:paraId="3206257D">
      <w:pPr>
        <w:spacing w:afterLines="50" w:line="500" w:lineRule="exact"/>
        <w:rPr>
          <w:rFonts w:asciiTheme="minorEastAsia" w:hAnsiTheme="minorEastAsia" w:eastAsiaTheme="minorEastAsia"/>
          <w:b/>
          <w:sz w:val="72"/>
        </w:rPr>
      </w:pPr>
    </w:p>
    <w:p w14:paraId="65DCA6D1">
      <w:pPr>
        <w:spacing w:afterLines="50" w:line="500" w:lineRule="exact"/>
        <w:jc w:val="center"/>
        <w:rPr>
          <w:rFonts w:asciiTheme="minorEastAsia" w:hAnsiTheme="minorEastAsia" w:eastAsiaTheme="minorEastAsia"/>
          <w:b/>
          <w:sz w:val="28"/>
          <w:szCs w:val="28"/>
        </w:rPr>
      </w:pPr>
    </w:p>
    <w:p w14:paraId="2C935A6F">
      <w:pPr>
        <w:tabs>
          <w:tab w:val="left" w:pos="2410"/>
        </w:tabs>
        <w:autoSpaceDE w:val="0"/>
        <w:autoSpaceDN w:val="0"/>
        <w:adjustRightInd w:val="0"/>
        <w:snapToGrid w:val="0"/>
        <w:spacing w:line="360" w:lineRule="auto"/>
        <w:ind w:firstLine="643" w:firstLineChars="200"/>
        <w:rPr>
          <w:rFonts w:ascii="宋体" w:hAnsi="宋体" w:eastAsia="宋体"/>
          <w:b/>
          <w:spacing w:val="20"/>
          <w:kern w:val="0"/>
          <w:sz w:val="32"/>
          <w:szCs w:val="32"/>
        </w:rPr>
      </w:pPr>
      <w:r>
        <w:rPr>
          <w:rFonts w:hint="eastAsia" w:asciiTheme="minorEastAsia" w:hAnsiTheme="minorEastAsia" w:eastAsiaTheme="minorEastAsia"/>
          <w:b/>
          <w:sz w:val="32"/>
        </w:rPr>
        <w:t>项目名称：</w:t>
      </w:r>
      <w:r>
        <w:rPr>
          <w:rFonts w:hint="eastAsia" w:asciiTheme="minorEastAsia" w:hAnsiTheme="minorEastAsia" w:eastAsiaTheme="minorEastAsia"/>
          <w:b/>
          <w:sz w:val="32"/>
          <w:u w:val="single"/>
        </w:rPr>
        <w:t xml:space="preserve">                  </w:t>
      </w:r>
    </w:p>
    <w:p w14:paraId="5BC459B7">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项目编号：</w:t>
      </w:r>
      <w:r>
        <w:rPr>
          <w:rFonts w:hint="eastAsia" w:asciiTheme="minorEastAsia" w:hAnsiTheme="minorEastAsia" w:eastAsiaTheme="minorEastAsia"/>
          <w:b/>
          <w:sz w:val="32"/>
          <w:u w:val="single"/>
        </w:rPr>
        <w:t xml:space="preserve">                  </w:t>
      </w:r>
    </w:p>
    <w:p w14:paraId="63554EC6">
      <w:pPr>
        <w:tabs>
          <w:tab w:val="left" w:pos="2410"/>
        </w:tabs>
        <w:autoSpaceDE w:val="0"/>
        <w:autoSpaceDN w:val="0"/>
        <w:adjustRightInd w:val="0"/>
        <w:snapToGrid w:val="0"/>
        <w:spacing w:line="360" w:lineRule="auto"/>
        <w:ind w:firstLine="643" w:firstLineChars="200"/>
        <w:rPr>
          <w:rFonts w:asciiTheme="minorEastAsia" w:hAnsiTheme="minorEastAsia" w:eastAsiaTheme="minorEastAsia"/>
          <w:b/>
          <w:sz w:val="32"/>
          <w:u w:val="single"/>
        </w:rPr>
      </w:pPr>
      <w:r>
        <w:rPr>
          <w:rFonts w:hint="eastAsia" w:asciiTheme="minorEastAsia" w:hAnsiTheme="minorEastAsia" w:eastAsiaTheme="minorEastAsia"/>
          <w:b/>
          <w:sz w:val="32"/>
        </w:rPr>
        <w:t>供 应 商：</w:t>
      </w:r>
      <w:r>
        <w:rPr>
          <w:rFonts w:hint="eastAsia" w:asciiTheme="minorEastAsia" w:hAnsiTheme="minorEastAsia" w:eastAsiaTheme="minorEastAsia"/>
          <w:b/>
          <w:sz w:val="32"/>
          <w:u w:val="single"/>
        </w:rPr>
        <w:t xml:space="preserve">                  </w:t>
      </w:r>
    </w:p>
    <w:p w14:paraId="24F81E92">
      <w:pPr>
        <w:spacing w:afterLines="50" w:line="500" w:lineRule="exact"/>
        <w:jc w:val="center"/>
        <w:rPr>
          <w:rFonts w:asciiTheme="minorEastAsia" w:hAnsiTheme="minorEastAsia" w:eastAsiaTheme="minorEastAsia"/>
          <w:b/>
          <w:sz w:val="32"/>
        </w:rPr>
      </w:pPr>
      <w:r>
        <w:rPr>
          <w:rFonts w:hint="eastAsia" w:asciiTheme="minorEastAsia" w:hAnsiTheme="minorEastAsia" w:eastAsiaTheme="minorEastAsia"/>
          <w:b/>
          <w:sz w:val="32"/>
          <w:u w:val="single"/>
        </w:rPr>
        <w:t xml:space="preserve">  </w:t>
      </w:r>
      <w:bookmarkStart w:id="206" w:name="_Toc8037"/>
      <w:r>
        <w:rPr>
          <w:rFonts w:hint="eastAsia" w:asciiTheme="minorEastAsia" w:hAnsiTheme="minorEastAsia" w:eastAsiaTheme="minorEastAsia"/>
          <w:b/>
          <w:sz w:val="32"/>
        </w:rPr>
        <w:t>年</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月</w:t>
      </w:r>
      <w:r>
        <w:rPr>
          <w:rFonts w:hint="eastAsia" w:asciiTheme="minorEastAsia" w:hAnsiTheme="minorEastAsia" w:eastAsiaTheme="minorEastAsia"/>
          <w:b/>
          <w:sz w:val="32"/>
          <w:u w:val="single"/>
        </w:rPr>
        <w:t xml:space="preserve">  </w:t>
      </w:r>
      <w:r>
        <w:rPr>
          <w:rFonts w:hint="eastAsia" w:asciiTheme="minorEastAsia" w:hAnsiTheme="minorEastAsia" w:eastAsiaTheme="minorEastAsia"/>
          <w:b/>
          <w:sz w:val="32"/>
        </w:rPr>
        <w:t>日</w:t>
      </w:r>
      <w:bookmarkEnd w:id="206"/>
    </w:p>
    <w:p w14:paraId="7317C61A">
      <w:pPr>
        <w:widowControl/>
        <w:jc w:val="left"/>
        <w:rPr>
          <w:rFonts w:asciiTheme="minorEastAsia" w:hAnsiTheme="minorEastAsia" w:eastAsiaTheme="minorEastAsia"/>
          <w:b/>
          <w:sz w:val="28"/>
        </w:rPr>
      </w:pPr>
      <w:r>
        <w:rPr>
          <w:rFonts w:asciiTheme="minorEastAsia" w:hAnsiTheme="minorEastAsia" w:eastAsiaTheme="minorEastAsia"/>
          <w:b/>
          <w:sz w:val="28"/>
        </w:rPr>
        <w:br w:type="page"/>
      </w:r>
    </w:p>
    <w:p w14:paraId="4A1B59CD">
      <w:pPr>
        <w:spacing w:line="360" w:lineRule="auto"/>
        <w:jc w:val="center"/>
        <w:outlineLvl w:val="1"/>
        <w:rPr>
          <w:rFonts w:asciiTheme="minorEastAsia" w:hAnsiTheme="minorEastAsia" w:eastAsiaTheme="minorEastAsia"/>
          <w:b/>
          <w:sz w:val="24"/>
        </w:rPr>
      </w:pPr>
      <w:bookmarkStart w:id="207" w:name="_Toc461053086"/>
      <w:bookmarkStart w:id="208" w:name="_Toc461056631"/>
      <w:bookmarkStart w:id="209" w:name="_Toc5881"/>
      <w:bookmarkStart w:id="210" w:name="_Toc26791"/>
      <w:bookmarkStart w:id="211" w:name="_Toc520983587"/>
      <w:r>
        <w:rPr>
          <w:rFonts w:hint="eastAsia" w:asciiTheme="minorEastAsia" w:hAnsiTheme="minorEastAsia" w:eastAsiaTheme="minorEastAsia"/>
          <w:b/>
          <w:sz w:val="24"/>
        </w:rPr>
        <w:t>一</w:t>
      </w:r>
      <w:bookmarkEnd w:id="207"/>
      <w:bookmarkEnd w:id="208"/>
      <w:r>
        <w:rPr>
          <w:rFonts w:hint="eastAsia" w:asciiTheme="minorEastAsia" w:hAnsiTheme="minorEastAsia" w:eastAsiaTheme="minorEastAsia"/>
          <w:b/>
          <w:sz w:val="24"/>
        </w:rPr>
        <w:t>、报价表格式</w:t>
      </w:r>
      <w:bookmarkEnd w:id="209"/>
      <w:bookmarkEnd w:id="210"/>
      <w:bookmarkEnd w:id="211"/>
    </w:p>
    <w:p w14:paraId="09EEDE27">
      <w:pPr>
        <w:spacing w:beforeLines="50" w:afterLines="50" w:line="360" w:lineRule="auto"/>
        <w:jc w:val="left"/>
        <w:outlineLvl w:val="2"/>
        <w:rPr>
          <w:rFonts w:ascii="宋体" w:hAnsi="宋体" w:eastAsia="宋体"/>
          <w:b/>
          <w:sz w:val="24"/>
          <w:szCs w:val="28"/>
        </w:rPr>
      </w:pPr>
      <w:r>
        <w:rPr>
          <w:rFonts w:hint="eastAsia" w:ascii="宋体" w:hAnsi="宋体" w:eastAsia="宋体"/>
          <w:b/>
          <w:sz w:val="24"/>
          <w:szCs w:val="28"/>
        </w:rPr>
        <w:t>1-1 报价表</w:t>
      </w:r>
    </w:p>
    <w:p w14:paraId="5F8F6055">
      <w:pPr>
        <w:snapToGrid w:val="0"/>
        <w:spacing w:line="360" w:lineRule="auto"/>
        <w:jc w:val="left"/>
        <w:rPr>
          <w:rFonts w:ascii="宋体" w:hAnsi="宋体" w:eastAsia="宋体"/>
          <w:b/>
          <w:sz w:val="24"/>
          <w:szCs w:val="28"/>
        </w:rPr>
      </w:pPr>
      <w:r>
        <w:rPr>
          <w:rFonts w:hint="eastAsia" w:ascii="宋体" w:hAnsi="宋体" w:eastAsia="宋体"/>
          <w:b/>
          <w:sz w:val="24"/>
          <w:szCs w:val="28"/>
        </w:rPr>
        <w:t>项目名称：</w:t>
      </w:r>
      <w:r>
        <w:rPr>
          <w:rFonts w:hint="eastAsia" w:ascii="宋体" w:hAnsi="宋体" w:eastAsia="宋体"/>
          <w:b/>
          <w:sz w:val="24"/>
          <w:szCs w:val="28"/>
          <w:u w:val="single"/>
        </w:rPr>
        <w:t xml:space="preserve">  合肥师范学院2026年教职工体检项目         </w:t>
      </w:r>
    </w:p>
    <w:p w14:paraId="41953A19">
      <w:pPr>
        <w:snapToGrid w:val="0"/>
        <w:spacing w:afterLines="50" w:line="360" w:lineRule="auto"/>
        <w:jc w:val="left"/>
        <w:rPr>
          <w:rFonts w:ascii="宋体" w:hAnsi="宋体" w:eastAsia="宋体"/>
          <w:b/>
          <w:bCs/>
          <w:sz w:val="24"/>
          <w:szCs w:val="28"/>
          <w:u w:val="single"/>
        </w:rPr>
      </w:pPr>
      <w:r>
        <w:rPr>
          <w:rFonts w:hint="eastAsia" w:ascii="宋体" w:hAnsi="宋体" w:eastAsia="宋体"/>
          <w:b/>
          <w:sz w:val="24"/>
          <w:szCs w:val="28"/>
        </w:rPr>
        <w:t>项目编号：</w:t>
      </w:r>
      <w:r>
        <w:rPr>
          <w:rFonts w:hint="eastAsia" w:ascii="宋体" w:hAnsi="宋体" w:eastAsia="宋体"/>
          <w:b/>
          <w:sz w:val="24"/>
          <w:szCs w:val="28"/>
          <w:u w:val="single"/>
        </w:rPr>
        <w:t xml:space="preserve">   </w:t>
      </w:r>
      <w:r>
        <w:rPr>
          <w:rFonts w:hint="eastAsia" w:ascii="宋体" w:hAnsi="宋体" w:eastAsia="宋体"/>
          <w:b/>
          <w:sz w:val="24"/>
          <w:szCs w:val="28"/>
          <w:u w:val="single"/>
          <w:lang w:eastAsia="zh-CN"/>
        </w:rPr>
        <w:t>ZFCG-202616100030</w:t>
      </w:r>
      <w:r>
        <w:rPr>
          <w:rFonts w:hint="eastAsia" w:ascii="宋体" w:hAnsi="宋体" w:eastAsia="宋体"/>
          <w:b/>
          <w:sz w:val="24"/>
          <w:szCs w:val="28"/>
          <w:u w:val="single"/>
        </w:rPr>
        <w:t xml:space="preserve">         </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704DA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F2D8034">
            <w:pPr>
              <w:spacing w:line="360" w:lineRule="auto"/>
              <w:jc w:val="center"/>
              <w:rPr>
                <w:rFonts w:ascii="宋体" w:hAnsi="宋体" w:eastAsia="宋体"/>
                <w:b/>
                <w:sz w:val="24"/>
              </w:rPr>
            </w:pPr>
            <w:r>
              <w:rPr>
                <w:rFonts w:hint="eastAsia" w:ascii="宋体" w:hAnsi="宋体" w:eastAsia="宋体"/>
                <w:b/>
                <w:sz w:val="24"/>
              </w:rPr>
              <w:t>供应商名称</w:t>
            </w:r>
          </w:p>
        </w:tc>
        <w:tc>
          <w:tcPr>
            <w:tcW w:w="3557" w:type="pct"/>
            <w:tcBorders>
              <w:left w:val="single" w:color="auto" w:sz="4" w:space="0"/>
            </w:tcBorders>
          </w:tcPr>
          <w:p w14:paraId="4535BD6F">
            <w:pPr>
              <w:spacing w:line="360" w:lineRule="auto"/>
              <w:rPr>
                <w:rFonts w:ascii="宋体" w:hAnsi="宋体" w:eastAsia="宋体"/>
                <w:b/>
                <w:sz w:val="24"/>
              </w:rPr>
            </w:pPr>
          </w:p>
        </w:tc>
      </w:tr>
      <w:tr w14:paraId="46E464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5619D251">
            <w:pPr>
              <w:spacing w:line="360" w:lineRule="exact"/>
              <w:jc w:val="center"/>
              <w:rPr>
                <w:rFonts w:ascii="宋体" w:hAnsi="宋体" w:eastAsia="宋体"/>
                <w:b/>
                <w:sz w:val="24"/>
              </w:rPr>
            </w:pPr>
            <w:r>
              <w:rPr>
                <w:rFonts w:hint="eastAsia" w:ascii="宋体" w:hAnsi="宋体" w:eastAsia="宋体"/>
                <w:b/>
                <w:sz w:val="24"/>
              </w:rPr>
              <w:t>磋商范围</w:t>
            </w:r>
          </w:p>
        </w:tc>
        <w:tc>
          <w:tcPr>
            <w:tcW w:w="3557" w:type="pct"/>
            <w:tcBorders>
              <w:left w:val="single" w:color="auto" w:sz="4" w:space="0"/>
            </w:tcBorders>
            <w:vAlign w:val="center"/>
          </w:tcPr>
          <w:p w14:paraId="3BC31ED7">
            <w:pPr>
              <w:widowControl/>
              <w:spacing w:line="360" w:lineRule="exact"/>
              <w:rPr>
                <w:rFonts w:ascii="宋体" w:hAnsi="宋体" w:eastAsia="宋体"/>
                <w:b/>
                <w:sz w:val="24"/>
              </w:rPr>
            </w:pPr>
            <w:r>
              <w:rPr>
                <w:rFonts w:hint="eastAsia" w:asciiTheme="minorEastAsia" w:hAnsiTheme="minorEastAsia" w:eastAsiaTheme="minorEastAsia"/>
                <w:sz w:val="24"/>
                <w:szCs w:val="28"/>
              </w:rPr>
              <w:t>全部</w:t>
            </w:r>
          </w:p>
        </w:tc>
      </w:tr>
      <w:tr w14:paraId="3E4675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6A8D8428">
            <w:pPr>
              <w:spacing w:line="360" w:lineRule="auto"/>
              <w:jc w:val="center"/>
              <w:rPr>
                <w:rFonts w:ascii="宋体" w:hAnsi="宋体" w:eastAsia="宋体"/>
                <w:b/>
                <w:sz w:val="24"/>
              </w:rPr>
            </w:pPr>
            <w:r>
              <w:rPr>
                <w:rFonts w:hint="eastAsia" w:ascii="宋体" w:hAnsi="宋体" w:eastAsia="宋体"/>
                <w:b/>
                <w:sz w:val="24"/>
              </w:rPr>
              <w:t>报价（总价）</w:t>
            </w:r>
          </w:p>
          <w:p w14:paraId="085896EF">
            <w:pPr>
              <w:spacing w:line="360" w:lineRule="auto"/>
              <w:jc w:val="center"/>
              <w:rPr>
                <w:rFonts w:ascii="宋体" w:hAnsi="宋体" w:eastAsia="宋体"/>
                <w:b/>
                <w:sz w:val="24"/>
              </w:rPr>
            </w:pPr>
            <w:r>
              <w:rPr>
                <w:rFonts w:hint="eastAsia" w:ascii="宋体" w:hAnsi="宋体" w:eastAsia="宋体"/>
                <w:b/>
                <w:sz w:val="24"/>
              </w:rPr>
              <w:t>（详见备注说明）</w:t>
            </w:r>
          </w:p>
        </w:tc>
        <w:tc>
          <w:tcPr>
            <w:tcW w:w="3557" w:type="pct"/>
            <w:vAlign w:val="center"/>
          </w:tcPr>
          <w:p w14:paraId="5B7D5A93">
            <w:pPr>
              <w:snapToGrid w:val="0"/>
              <w:spacing w:line="360" w:lineRule="auto"/>
              <w:rPr>
                <w:rFonts w:ascii="宋体" w:hAnsi="宋体" w:eastAsia="宋体"/>
                <w:sz w:val="24"/>
                <w:szCs w:val="28"/>
              </w:rPr>
            </w:pPr>
          </w:p>
          <w:p w14:paraId="15F58C36">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r>
              <w:rPr>
                <w:rFonts w:hint="eastAsia" w:ascii="宋体" w:hAnsi="宋体" w:eastAsia="宋体" w:cs="宋体"/>
                <w:bCs/>
                <w:sz w:val="24"/>
                <w:szCs w:val="24"/>
                <w:u w:val="single"/>
              </w:rPr>
              <w:t xml:space="preserve">                     </w:t>
            </w:r>
          </w:p>
          <w:p w14:paraId="43A6BEA2">
            <w:pPr>
              <w:spacing w:line="360" w:lineRule="auto"/>
              <w:ind w:right="-670"/>
              <w:rPr>
                <w:rFonts w:asciiTheme="minorEastAsia" w:hAnsiTheme="minorEastAsia" w:eastAsiaTheme="minorEastAsia"/>
                <w:sz w:val="24"/>
              </w:rPr>
            </w:pPr>
            <w:r>
              <w:rPr>
                <w:rFonts w:hint="eastAsia" w:ascii="宋体" w:hAnsi="宋体" w:eastAsia="宋体" w:cs="宋体"/>
                <w:bCs/>
                <w:sz w:val="24"/>
                <w:szCs w:val="24"/>
              </w:rPr>
              <w:t>小写：</w:t>
            </w:r>
            <w:r>
              <w:rPr>
                <w:rFonts w:hint="eastAsia" w:ascii="宋体" w:hAnsi="宋体" w:eastAsia="宋体" w:cs="宋体"/>
                <w:bCs/>
                <w:sz w:val="24"/>
                <w:szCs w:val="24"/>
                <w:u w:val="single"/>
              </w:rPr>
              <w:t xml:space="preserve">                     </w:t>
            </w:r>
          </w:p>
          <w:p w14:paraId="32396435">
            <w:pPr>
              <w:snapToGrid w:val="0"/>
              <w:spacing w:line="360" w:lineRule="auto"/>
              <w:rPr>
                <w:rFonts w:ascii="宋体" w:hAnsi="宋体" w:eastAsia="宋体"/>
                <w:b/>
                <w:sz w:val="24"/>
              </w:rPr>
            </w:pPr>
          </w:p>
        </w:tc>
      </w:tr>
      <w:tr w14:paraId="5844F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443" w:type="pct"/>
            <w:tcBorders>
              <w:top w:val="single" w:color="auto" w:sz="4" w:space="0"/>
            </w:tcBorders>
            <w:vAlign w:val="center"/>
          </w:tcPr>
          <w:p w14:paraId="616C63E8">
            <w:pPr>
              <w:spacing w:line="360" w:lineRule="auto"/>
              <w:jc w:val="center"/>
              <w:rPr>
                <w:rFonts w:ascii="宋体" w:hAnsi="宋体" w:eastAsia="宋体"/>
                <w:b/>
                <w:sz w:val="24"/>
              </w:rPr>
            </w:pPr>
            <w:r>
              <w:rPr>
                <w:rFonts w:hint="eastAsia" w:ascii="宋体" w:hAnsi="宋体" w:eastAsia="宋体"/>
                <w:b/>
                <w:sz w:val="24"/>
              </w:rPr>
              <w:t>男体检费（单价）</w:t>
            </w:r>
          </w:p>
        </w:tc>
        <w:tc>
          <w:tcPr>
            <w:tcW w:w="3557" w:type="pct"/>
            <w:vAlign w:val="center"/>
          </w:tcPr>
          <w:p w14:paraId="2C8ADEDE">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r>
              <w:rPr>
                <w:rFonts w:hint="eastAsia" w:ascii="宋体" w:hAnsi="宋体" w:eastAsia="宋体" w:cs="宋体"/>
                <w:bCs/>
                <w:sz w:val="24"/>
                <w:szCs w:val="24"/>
                <w:u w:val="single"/>
              </w:rPr>
              <w:t xml:space="preserve">                   /每人  </w:t>
            </w:r>
          </w:p>
          <w:p w14:paraId="4B94A942">
            <w:pPr>
              <w:spacing w:line="360" w:lineRule="auto"/>
              <w:ind w:right="-670"/>
              <w:rPr>
                <w:rFonts w:ascii="宋体" w:hAnsi="宋体" w:eastAsia="宋体"/>
                <w:b/>
                <w:sz w:val="24"/>
              </w:rPr>
            </w:pPr>
            <w:r>
              <w:rPr>
                <w:rFonts w:hint="eastAsia" w:ascii="宋体" w:hAnsi="宋体" w:eastAsia="宋体" w:cs="宋体"/>
                <w:bCs/>
                <w:sz w:val="24"/>
                <w:szCs w:val="24"/>
              </w:rPr>
              <w:t>小写：</w:t>
            </w:r>
            <w:r>
              <w:rPr>
                <w:rFonts w:hint="eastAsia" w:ascii="宋体" w:hAnsi="宋体" w:eastAsia="宋体" w:cs="宋体"/>
                <w:bCs/>
                <w:sz w:val="24"/>
                <w:szCs w:val="24"/>
                <w:u w:val="single"/>
              </w:rPr>
              <w:t xml:space="preserve">                   /每人 </w:t>
            </w:r>
          </w:p>
        </w:tc>
      </w:tr>
      <w:tr w14:paraId="7DC2F4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1443" w:type="pct"/>
            <w:tcBorders>
              <w:top w:val="single" w:color="auto" w:sz="4" w:space="0"/>
            </w:tcBorders>
            <w:vAlign w:val="center"/>
          </w:tcPr>
          <w:p w14:paraId="38F75BF1">
            <w:pPr>
              <w:spacing w:line="360" w:lineRule="auto"/>
              <w:jc w:val="center"/>
              <w:rPr>
                <w:rFonts w:ascii="宋体" w:hAnsi="宋体" w:eastAsia="宋体"/>
                <w:b/>
                <w:sz w:val="24"/>
              </w:rPr>
            </w:pPr>
            <w:r>
              <w:rPr>
                <w:rFonts w:hint="eastAsia" w:ascii="宋体" w:hAnsi="宋体" w:eastAsia="宋体"/>
                <w:b/>
                <w:sz w:val="24"/>
              </w:rPr>
              <w:t>女体检费（单价）</w:t>
            </w:r>
          </w:p>
        </w:tc>
        <w:tc>
          <w:tcPr>
            <w:tcW w:w="3557" w:type="pct"/>
            <w:vAlign w:val="center"/>
          </w:tcPr>
          <w:p w14:paraId="57B14512">
            <w:pPr>
              <w:snapToGrid w:val="0"/>
              <w:spacing w:line="360" w:lineRule="auto"/>
              <w:jc w:val="left"/>
              <w:rPr>
                <w:rFonts w:ascii="宋体" w:hAnsi="宋体" w:eastAsia="宋体" w:cs="宋体"/>
                <w:bCs/>
                <w:sz w:val="24"/>
                <w:szCs w:val="24"/>
                <w:u w:val="single"/>
              </w:rPr>
            </w:pPr>
            <w:r>
              <w:rPr>
                <w:rFonts w:hint="eastAsia" w:ascii="宋体" w:hAnsi="宋体" w:eastAsia="宋体" w:cs="宋体"/>
                <w:bCs/>
                <w:sz w:val="24"/>
                <w:szCs w:val="24"/>
              </w:rPr>
              <w:t>大写：</w:t>
            </w:r>
            <w:r>
              <w:rPr>
                <w:rFonts w:hint="eastAsia" w:ascii="宋体" w:hAnsi="宋体" w:eastAsia="宋体" w:cs="宋体"/>
                <w:bCs/>
                <w:sz w:val="24"/>
                <w:szCs w:val="24"/>
                <w:u w:val="single"/>
              </w:rPr>
              <w:t xml:space="preserve">                    /每人 </w:t>
            </w:r>
          </w:p>
          <w:p w14:paraId="72DF9CBC">
            <w:pPr>
              <w:spacing w:line="360" w:lineRule="auto"/>
              <w:ind w:right="-670"/>
              <w:rPr>
                <w:rFonts w:ascii="宋体" w:hAnsi="宋体" w:eastAsia="宋体"/>
                <w:b/>
                <w:sz w:val="24"/>
              </w:rPr>
            </w:pPr>
            <w:r>
              <w:rPr>
                <w:rFonts w:hint="eastAsia" w:ascii="宋体" w:hAnsi="宋体" w:eastAsia="宋体" w:cs="宋体"/>
                <w:bCs/>
                <w:sz w:val="24"/>
                <w:szCs w:val="24"/>
              </w:rPr>
              <w:t>小写：</w:t>
            </w:r>
            <w:r>
              <w:rPr>
                <w:rFonts w:hint="eastAsia" w:ascii="宋体" w:hAnsi="宋体" w:eastAsia="宋体" w:cs="宋体"/>
                <w:bCs/>
                <w:sz w:val="24"/>
                <w:szCs w:val="24"/>
                <w:u w:val="single"/>
              </w:rPr>
              <w:t xml:space="preserve">                   / 每人</w:t>
            </w:r>
          </w:p>
        </w:tc>
      </w:tr>
      <w:tr w14:paraId="250F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4" w:hRule="atLeast"/>
          <w:jc w:val="center"/>
        </w:trPr>
        <w:tc>
          <w:tcPr>
            <w:tcW w:w="1443" w:type="pct"/>
            <w:vAlign w:val="center"/>
          </w:tcPr>
          <w:p w14:paraId="113BD10A">
            <w:pPr>
              <w:spacing w:line="360" w:lineRule="auto"/>
              <w:jc w:val="center"/>
              <w:rPr>
                <w:rFonts w:ascii="宋体" w:hAnsi="宋体" w:eastAsia="宋体"/>
                <w:b/>
                <w:sz w:val="24"/>
              </w:rPr>
            </w:pPr>
            <w:r>
              <w:rPr>
                <w:rFonts w:hint="eastAsia" w:ascii="宋体" w:hAnsi="宋体" w:eastAsia="宋体"/>
                <w:b/>
                <w:sz w:val="24"/>
              </w:rPr>
              <w:t>备注说明</w:t>
            </w:r>
          </w:p>
        </w:tc>
        <w:tc>
          <w:tcPr>
            <w:tcW w:w="3557" w:type="pct"/>
          </w:tcPr>
          <w:p w14:paraId="31052F6C">
            <w:pPr>
              <w:spacing w:line="360" w:lineRule="auto"/>
              <w:rPr>
                <w:rFonts w:ascii="宋体" w:hAnsi="宋体" w:eastAsia="宋体"/>
                <w:b/>
                <w:sz w:val="24"/>
              </w:rPr>
            </w:pPr>
          </w:p>
        </w:tc>
      </w:tr>
    </w:tbl>
    <w:p w14:paraId="53892B2E">
      <w:pPr>
        <w:spacing w:line="360" w:lineRule="auto"/>
        <w:ind w:firstLine="4800" w:firstLineChars="2000"/>
        <w:rPr>
          <w:rFonts w:ascii="宋体" w:hAnsi="宋体" w:eastAsia="宋体"/>
          <w:sz w:val="24"/>
        </w:rPr>
      </w:pPr>
      <w:r>
        <w:rPr>
          <w:rFonts w:hint="eastAsia" w:ascii="宋体" w:hAnsi="宋体" w:eastAsia="宋体"/>
          <w:sz w:val="24"/>
        </w:rPr>
        <w:t>供应商电子签章：</w:t>
      </w:r>
      <w:r>
        <w:rPr>
          <w:rFonts w:hint="eastAsia" w:ascii="宋体" w:hAnsi="宋体" w:eastAsia="宋体"/>
          <w:sz w:val="24"/>
          <w:u w:val="single"/>
        </w:rPr>
        <w:t xml:space="preserve">             </w:t>
      </w:r>
    </w:p>
    <w:p w14:paraId="41ED81D4">
      <w:pPr>
        <w:spacing w:line="360" w:lineRule="auto"/>
        <w:ind w:firstLine="4800" w:firstLineChars="2000"/>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14:paraId="1BF3681F">
      <w:pPr>
        <w:adjustRightInd w:val="0"/>
        <w:snapToGrid w:val="0"/>
        <w:spacing w:line="360" w:lineRule="auto"/>
        <w:rPr>
          <w:rFonts w:ascii="宋体" w:hAnsi="宋体" w:eastAsia="宋体"/>
          <w:b/>
          <w:bCs/>
          <w:sz w:val="24"/>
          <w:szCs w:val="28"/>
        </w:rPr>
      </w:pPr>
      <w:r>
        <w:rPr>
          <w:rFonts w:hint="eastAsia" w:ascii="宋体" w:hAnsi="宋体" w:eastAsia="宋体"/>
          <w:b/>
          <w:bCs/>
          <w:sz w:val="24"/>
          <w:szCs w:val="28"/>
        </w:rPr>
        <w:t>注：</w:t>
      </w:r>
    </w:p>
    <w:p w14:paraId="1B9FA326">
      <w:pPr>
        <w:adjustRightInd w:val="0"/>
        <w:snapToGrid w:val="0"/>
        <w:spacing w:line="360" w:lineRule="auto"/>
        <w:ind w:firstLine="482" w:firstLineChars="200"/>
        <w:rPr>
          <w:rFonts w:ascii="宋体" w:hAnsi="宋体" w:eastAsia="宋体"/>
          <w:sz w:val="24"/>
        </w:rPr>
      </w:pPr>
      <w:r>
        <w:rPr>
          <w:rFonts w:hint="eastAsia" w:ascii="宋体" w:hAnsi="宋体" w:eastAsia="宋体"/>
          <w:b/>
          <w:bCs/>
          <w:sz w:val="24"/>
          <w:szCs w:val="28"/>
        </w:rPr>
        <w:t>1.本表内容根据磋商文件要求包括了服务及其配套的设计、采购、制造、检测、试验、运输、保险、仓储、税费以及现场落地、安装及安装耗损、调试、培训、技术服务（包括技术资料、图纸的提供）质保期内的售后服务保障等所有费用。</w:t>
      </w:r>
    </w:p>
    <w:p w14:paraId="1E45FA08">
      <w:pPr>
        <w:adjustRightInd w:val="0"/>
        <w:snapToGrid w:val="0"/>
        <w:spacing w:line="360" w:lineRule="auto"/>
        <w:ind w:firstLine="482" w:firstLineChars="200"/>
        <w:rPr>
          <w:rFonts w:ascii="宋体" w:hAnsi="宋体" w:eastAsia="宋体"/>
          <w:b/>
          <w:bCs/>
          <w:sz w:val="24"/>
          <w:szCs w:val="28"/>
        </w:rPr>
      </w:pPr>
      <w:r>
        <w:rPr>
          <w:rFonts w:hint="eastAsia" w:ascii="宋体" w:hAnsi="宋体" w:eastAsia="宋体"/>
          <w:b/>
          <w:bCs/>
          <w:sz w:val="24"/>
          <w:szCs w:val="28"/>
        </w:rPr>
        <w:t>2.特殊事项在备注中注明。</w:t>
      </w:r>
    </w:p>
    <w:p w14:paraId="6CED23BD">
      <w:pPr>
        <w:adjustRightInd w:val="0"/>
        <w:snapToGrid w:val="0"/>
        <w:spacing w:line="360" w:lineRule="auto"/>
        <w:ind w:firstLine="482" w:firstLineChars="200"/>
        <w:rPr>
          <w:rFonts w:ascii="宋体" w:hAnsi="宋体" w:eastAsia="宋体"/>
          <w:b/>
          <w:bCs/>
          <w:sz w:val="24"/>
          <w:szCs w:val="28"/>
        </w:rPr>
      </w:pPr>
      <w:r>
        <w:rPr>
          <w:rFonts w:hint="eastAsia" w:ascii="宋体" w:hAnsi="宋体" w:eastAsia="宋体"/>
          <w:b/>
          <w:bCs/>
          <w:sz w:val="24"/>
          <w:szCs w:val="28"/>
        </w:rPr>
        <w:t>3.表中大写金额与小写金额不一致的，以大写金额为准。</w:t>
      </w:r>
    </w:p>
    <w:p w14:paraId="14BC50A7">
      <w:pPr>
        <w:widowControl/>
        <w:jc w:val="left"/>
        <w:rPr>
          <w:rFonts w:ascii="宋体" w:hAnsi="宋体" w:eastAsia="宋体"/>
          <w:b/>
          <w:bCs/>
          <w:sz w:val="24"/>
          <w:szCs w:val="28"/>
        </w:rPr>
      </w:pPr>
    </w:p>
    <w:p w14:paraId="0C82823F">
      <w:pPr>
        <w:spacing w:beforeLines="50" w:afterLines="50" w:line="360" w:lineRule="auto"/>
        <w:jc w:val="left"/>
        <w:outlineLvl w:val="2"/>
        <w:rPr>
          <w:rFonts w:ascii="宋体" w:hAnsi="宋体" w:eastAsia="宋体"/>
          <w:b/>
          <w:sz w:val="24"/>
          <w:szCs w:val="28"/>
        </w:rPr>
      </w:pPr>
      <w:r>
        <w:rPr>
          <w:rFonts w:hint="eastAsia" w:ascii="宋体" w:hAnsi="宋体" w:eastAsia="宋体"/>
          <w:b/>
          <w:sz w:val="24"/>
          <w:szCs w:val="28"/>
        </w:rPr>
        <w:t>1-2 分项报价明细表</w:t>
      </w:r>
    </w:p>
    <w:p w14:paraId="2A6363AC">
      <w:pPr>
        <w:pStyle w:val="45"/>
        <w:ind w:left="-108"/>
        <w:rPr>
          <w:rFonts w:ascii="宋体" w:hAnsi="宋体"/>
          <w:b/>
          <w:bCs/>
          <w:i/>
          <w:iCs/>
        </w:rPr>
      </w:pPr>
      <w:r>
        <w:rPr>
          <w:rFonts w:hint="eastAsia" w:ascii="宋体" w:hAnsi="宋体"/>
          <w:b/>
          <w:bCs/>
        </w:rPr>
        <w:t>1-2-1服务部分</w:t>
      </w:r>
      <w:r>
        <w:rPr>
          <w:rFonts w:hint="eastAsia" w:ascii="宋体" w:hAnsi="宋体"/>
          <w:b/>
          <w:bCs/>
          <w:i/>
          <w:iCs/>
        </w:rPr>
        <w:t>（仅供参考，供应商可自行制作格式）</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0"/>
        <w:gridCol w:w="3108"/>
        <w:gridCol w:w="1357"/>
        <w:gridCol w:w="1699"/>
        <w:gridCol w:w="1568"/>
      </w:tblGrid>
      <w:tr w14:paraId="6C390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3" w:hRule="atLeast"/>
          <w:jc w:val="center"/>
        </w:trPr>
        <w:tc>
          <w:tcPr>
            <w:tcW w:w="463" w:type="pct"/>
            <w:vAlign w:val="center"/>
          </w:tcPr>
          <w:p w14:paraId="4679B24C">
            <w:pPr>
              <w:jc w:val="center"/>
              <w:rPr>
                <w:rFonts w:ascii="宋体" w:hAnsi="宋体" w:eastAsia="宋体"/>
                <w:b/>
                <w:sz w:val="24"/>
              </w:rPr>
            </w:pPr>
            <w:r>
              <w:rPr>
                <w:rFonts w:hint="eastAsia" w:ascii="宋体" w:hAnsi="宋体" w:eastAsia="宋体"/>
                <w:b/>
                <w:sz w:val="24"/>
              </w:rPr>
              <w:t>序号</w:t>
            </w:r>
          </w:p>
        </w:tc>
        <w:tc>
          <w:tcPr>
            <w:tcW w:w="1823" w:type="pct"/>
            <w:vAlign w:val="center"/>
          </w:tcPr>
          <w:p w14:paraId="019C98B2">
            <w:pPr>
              <w:jc w:val="center"/>
              <w:rPr>
                <w:rFonts w:ascii="宋体" w:hAnsi="宋体" w:eastAsia="宋体"/>
                <w:b/>
                <w:sz w:val="24"/>
              </w:rPr>
            </w:pPr>
            <w:r>
              <w:rPr>
                <w:rFonts w:hint="eastAsia" w:ascii="宋体" w:hAnsi="宋体" w:eastAsia="宋体"/>
                <w:b/>
                <w:sz w:val="24"/>
              </w:rPr>
              <w:t>服务内容</w:t>
            </w:r>
          </w:p>
        </w:tc>
        <w:tc>
          <w:tcPr>
            <w:tcW w:w="796" w:type="pct"/>
            <w:vAlign w:val="center"/>
          </w:tcPr>
          <w:p w14:paraId="542A65C6">
            <w:pPr>
              <w:jc w:val="center"/>
              <w:rPr>
                <w:rFonts w:ascii="宋体" w:hAnsi="宋体" w:eastAsia="宋体"/>
                <w:b/>
                <w:sz w:val="24"/>
              </w:rPr>
            </w:pPr>
            <w:r>
              <w:rPr>
                <w:rFonts w:hint="eastAsia" w:ascii="宋体" w:hAnsi="宋体" w:eastAsia="宋体"/>
                <w:b/>
                <w:sz w:val="24"/>
              </w:rPr>
              <w:t>数量（位）</w:t>
            </w:r>
          </w:p>
        </w:tc>
        <w:tc>
          <w:tcPr>
            <w:tcW w:w="996" w:type="pct"/>
            <w:vAlign w:val="center"/>
          </w:tcPr>
          <w:p w14:paraId="22E09C0D">
            <w:pPr>
              <w:jc w:val="center"/>
              <w:rPr>
                <w:rFonts w:ascii="宋体" w:hAnsi="宋体" w:eastAsia="宋体"/>
                <w:b/>
                <w:sz w:val="24"/>
              </w:rPr>
            </w:pPr>
            <w:r>
              <w:rPr>
                <w:rFonts w:hint="eastAsia" w:ascii="宋体" w:hAnsi="宋体" w:eastAsia="宋体"/>
                <w:b/>
                <w:sz w:val="24"/>
              </w:rPr>
              <w:t>单价</w:t>
            </w:r>
          </w:p>
        </w:tc>
        <w:tc>
          <w:tcPr>
            <w:tcW w:w="920" w:type="pct"/>
            <w:vAlign w:val="center"/>
          </w:tcPr>
          <w:p w14:paraId="11FCEA3E">
            <w:pPr>
              <w:jc w:val="center"/>
              <w:rPr>
                <w:rFonts w:ascii="宋体" w:hAnsi="宋体" w:eastAsia="宋体"/>
                <w:b/>
                <w:sz w:val="24"/>
              </w:rPr>
            </w:pPr>
            <w:r>
              <w:rPr>
                <w:rFonts w:hint="eastAsia" w:ascii="宋体" w:hAnsi="宋体" w:eastAsia="宋体"/>
                <w:b/>
                <w:sz w:val="24"/>
              </w:rPr>
              <w:t>小计（元）</w:t>
            </w:r>
          </w:p>
        </w:tc>
      </w:tr>
      <w:tr w14:paraId="6F94AD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2" w:hRule="atLeast"/>
          <w:jc w:val="center"/>
        </w:trPr>
        <w:tc>
          <w:tcPr>
            <w:tcW w:w="463" w:type="pct"/>
            <w:tcBorders>
              <w:bottom w:val="single" w:color="auto" w:sz="4" w:space="0"/>
            </w:tcBorders>
            <w:vAlign w:val="center"/>
          </w:tcPr>
          <w:p w14:paraId="7C968B4A">
            <w:pPr>
              <w:jc w:val="center"/>
              <w:rPr>
                <w:rFonts w:ascii="宋体" w:hAnsi="宋体" w:eastAsia="宋体"/>
                <w:sz w:val="24"/>
              </w:rPr>
            </w:pPr>
            <w:r>
              <w:rPr>
                <w:rFonts w:hint="eastAsia" w:ascii="宋体" w:hAnsi="宋体" w:eastAsia="宋体"/>
                <w:sz w:val="24"/>
              </w:rPr>
              <w:t>1</w:t>
            </w:r>
          </w:p>
        </w:tc>
        <w:tc>
          <w:tcPr>
            <w:tcW w:w="1823" w:type="pct"/>
            <w:vAlign w:val="center"/>
          </w:tcPr>
          <w:p w14:paraId="4DAA9B94">
            <w:pPr>
              <w:jc w:val="center"/>
              <w:rPr>
                <w:rFonts w:ascii="宋体" w:hAnsi="宋体" w:eastAsia="宋体"/>
                <w:sz w:val="24"/>
                <w:highlight w:val="none"/>
              </w:rPr>
            </w:pPr>
            <w:r>
              <w:rPr>
                <w:rFonts w:hint="eastAsia" w:ascii="宋体" w:hAnsi="宋体" w:eastAsia="宋体"/>
                <w:b/>
                <w:sz w:val="24"/>
                <w:highlight w:val="none"/>
              </w:rPr>
              <w:t>男体检费</w:t>
            </w:r>
          </w:p>
        </w:tc>
        <w:tc>
          <w:tcPr>
            <w:tcW w:w="796" w:type="pct"/>
            <w:vAlign w:val="center"/>
          </w:tcPr>
          <w:p w14:paraId="3719C6FC">
            <w:pPr>
              <w:jc w:val="center"/>
              <w:rPr>
                <w:rFonts w:ascii="宋体" w:hAnsi="宋体" w:eastAsia="宋体"/>
                <w:sz w:val="24"/>
              </w:rPr>
            </w:pPr>
          </w:p>
        </w:tc>
        <w:tc>
          <w:tcPr>
            <w:tcW w:w="996" w:type="pct"/>
            <w:vAlign w:val="center"/>
          </w:tcPr>
          <w:p w14:paraId="7C4E76B5">
            <w:pPr>
              <w:jc w:val="center"/>
              <w:rPr>
                <w:rFonts w:ascii="宋体" w:hAnsi="宋体" w:eastAsia="宋体"/>
                <w:sz w:val="24"/>
              </w:rPr>
            </w:pPr>
          </w:p>
        </w:tc>
        <w:tc>
          <w:tcPr>
            <w:tcW w:w="920" w:type="pct"/>
            <w:vAlign w:val="center"/>
          </w:tcPr>
          <w:p w14:paraId="3D947363">
            <w:pPr>
              <w:jc w:val="center"/>
              <w:rPr>
                <w:rFonts w:ascii="宋体" w:hAnsi="宋体" w:eastAsia="宋体"/>
                <w:sz w:val="24"/>
              </w:rPr>
            </w:pPr>
          </w:p>
        </w:tc>
      </w:tr>
      <w:tr w14:paraId="7DDBE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9" w:hRule="atLeast"/>
          <w:jc w:val="center"/>
        </w:trPr>
        <w:tc>
          <w:tcPr>
            <w:tcW w:w="463" w:type="pct"/>
            <w:vAlign w:val="center"/>
          </w:tcPr>
          <w:p w14:paraId="0198E07D">
            <w:pPr>
              <w:jc w:val="center"/>
              <w:rPr>
                <w:rFonts w:ascii="宋体" w:hAnsi="宋体" w:eastAsia="宋体"/>
                <w:sz w:val="24"/>
              </w:rPr>
            </w:pPr>
            <w:r>
              <w:rPr>
                <w:rFonts w:hint="eastAsia" w:ascii="宋体" w:hAnsi="宋体" w:eastAsia="宋体"/>
                <w:sz w:val="24"/>
              </w:rPr>
              <w:t>2</w:t>
            </w:r>
          </w:p>
        </w:tc>
        <w:tc>
          <w:tcPr>
            <w:tcW w:w="1823" w:type="pct"/>
            <w:vAlign w:val="center"/>
          </w:tcPr>
          <w:p w14:paraId="6A9784A7">
            <w:pPr>
              <w:jc w:val="center"/>
              <w:rPr>
                <w:rFonts w:ascii="宋体" w:hAnsi="宋体" w:eastAsia="宋体"/>
                <w:sz w:val="24"/>
                <w:highlight w:val="none"/>
              </w:rPr>
            </w:pPr>
            <w:r>
              <w:rPr>
                <w:rFonts w:hint="eastAsia" w:ascii="宋体" w:hAnsi="宋体" w:eastAsia="宋体"/>
                <w:b/>
                <w:sz w:val="24"/>
                <w:highlight w:val="none"/>
              </w:rPr>
              <w:t>女体检费</w:t>
            </w:r>
          </w:p>
        </w:tc>
        <w:tc>
          <w:tcPr>
            <w:tcW w:w="796" w:type="pct"/>
            <w:vAlign w:val="center"/>
          </w:tcPr>
          <w:p w14:paraId="78426EC9">
            <w:pPr>
              <w:jc w:val="center"/>
              <w:rPr>
                <w:rFonts w:ascii="宋体" w:hAnsi="宋体" w:eastAsia="宋体"/>
                <w:sz w:val="24"/>
              </w:rPr>
            </w:pPr>
          </w:p>
        </w:tc>
        <w:tc>
          <w:tcPr>
            <w:tcW w:w="996" w:type="pct"/>
            <w:vAlign w:val="center"/>
          </w:tcPr>
          <w:p w14:paraId="3938F502">
            <w:pPr>
              <w:jc w:val="center"/>
              <w:rPr>
                <w:rFonts w:ascii="宋体" w:hAnsi="宋体" w:eastAsia="宋体"/>
                <w:sz w:val="24"/>
              </w:rPr>
            </w:pPr>
          </w:p>
        </w:tc>
        <w:tc>
          <w:tcPr>
            <w:tcW w:w="920" w:type="pct"/>
            <w:vAlign w:val="center"/>
          </w:tcPr>
          <w:p w14:paraId="296AA414">
            <w:pPr>
              <w:jc w:val="center"/>
              <w:rPr>
                <w:rFonts w:ascii="宋体" w:hAnsi="宋体" w:eastAsia="宋体"/>
                <w:sz w:val="24"/>
              </w:rPr>
            </w:pPr>
          </w:p>
        </w:tc>
      </w:tr>
      <w:tr w14:paraId="7064B8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2" w:hRule="atLeast"/>
          <w:jc w:val="center"/>
        </w:trPr>
        <w:tc>
          <w:tcPr>
            <w:tcW w:w="463" w:type="pct"/>
            <w:vAlign w:val="center"/>
          </w:tcPr>
          <w:p w14:paraId="461D5D61">
            <w:pPr>
              <w:jc w:val="center"/>
              <w:rPr>
                <w:rFonts w:ascii="宋体" w:hAnsi="宋体" w:eastAsia="宋体"/>
                <w:sz w:val="24"/>
              </w:rPr>
            </w:pPr>
            <w:r>
              <w:rPr>
                <w:rFonts w:hint="eastAsia" w:ascii="宋体" w:hAnsi="宋体" w:eastAsia="宋体"/>
                <w:sz w:val="24"/>
              </w:rPr>
              <w:t>3</w:t>
            </w:r>
          </w:p>
        </w:tc>
        <w:tc>
          <w:tcPr>
            <w:tcW w:w="1823" w:type="pct"/>
            <w:vAlign w:val="center"/>
          </w:tcPr>
          <w:p w14:paraId="02086B60">
            <w:pPr>
              <w:jc w:val="center"/>
              <w:rPr>
                <w:rFonts w:ascii="宋体" w:hAnsi="宋体" w:eastAsia="宋体"/>
                <w:sz w:val="24"/>
              </w:rPr>
            </w:pPr>
          </w:p>
        </w:tc>
        <w:tc>
          <w:tcPr>
            <w:tcW w:w="796" w:type="pct"/>
            <w:vAlign w:val="center"/>
          </w:tcPr>
          <w:p w14:paraId="6945F4D7">
            <w:pPr>
              <w:jc w:val="center"/>
              <w:rPr>
                <w:rFonts w:ascii="宋体" w:hAnsi="宋体" w:eastAsia="宋体"/>
                <w:sz w:val="24"/>
              </w:rPr>
            </w:pPr>
          </w:p>
        </w:tc>
        <w:tc>
          <w:tcPr>
            <w:tcW w:w="996" w:type="pct"/>
            <w:vAlign w:val="center"/>
          </w:tcPr>
          <w:p w14:paraId="19E32A02">
            <w:pPr>
              <w:jc w:val="center"/>
              <w:rPr>
                <w:rFonts w:ascii="宋体" w:hAnsi="宋体" w:eastAsia="宋体"/>
                <w:sz w:val="24"/>
              </w:rPr>
            </w:pPr>
          </w:p>
        </w:tc>
        <w:tc>
          <w:tcPr>
            <w:tcW w:w="920" w:type="pct"/>
            <w:vAlign w:val="center"/>
          </w:tcPr>
          <w:p w14:paraId="12654902">
            <w:pPr>
              <w:jc w:val="center"/>
              <w:rPr>
                <w:rFonts w:ascii="宋体" w:hAnsi="宋体" w:eastAsia="宋体"/>
                <w:sz w:val="24"/>
              </w:rPr>
            </w:pPr>
          </w:p>
        </w:tc>
      </w:tr>
      <w:tr w14:paraId="171C0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463" w:type="pct"/>
            <w:vAlign w:val="center"/>
          </w:tcPr>
          <w:p w14:paraId="191E16FF">
            <w:pPr>
              <w:jc w:val="center"/>
              <w:rPr>
                <w:rFonts w:ascii="宋体" w:hAnsi="宋体" w:eastAsia="宋体"/>
                <w:sz w:val="24"/>
              </w:rPr>
            </w:pPr>
            <w:r>
              <w:rPr>
                <w:rFonts w:ascii="宋体" w:hAnsi="宋体" w:eastAsia="宋体"/>
                <w:sz w:val="24"/>
              </w:rPr>
              <w:t>…</w:t>
            </w:r>
          </w:p>
        </w:tc>
        <w:tc>
          <w:tcPr>
            <w:tcW w:w="1823" w:type="pct"/>
            <w:vAlign w:val="center"/>
          </w:tcPr>
          <w:p w14:paraId="203FE3EE">
            <w:pPr>
              <w:jc w:val="center"/>
              <w:rPr>
                <w:rFonts w:ascii="宋体" w:hAnsi="宋体" w:eastAsia="宋体"/>
                <w:sz w:val="24"/>
              </w:rPr>
            </w:pPr>
          </w:p>
        </w:tc>
        <w:tc>
          <w:tcPr>
            <w:tcW w:w="796" w:type="pct"/>
            <w:vAlign w:val="center"/>
          </w:tcPr>
          <w:p w14:paraId="20B2A661">
            <w:pPr>
              <w:jc w:val="center"/>
              <w:rPr>
                <w:rFonts w:ascii="宋体" w:hAnsi="宋体" w:eastAsia="宋体"/>
                <w:sz w:val="24"/>
              </w:rPr>
            </w:pPr>
          </w:p>
        </w:tc>
        <w:tc>
          <w:tcPr>
            <w:tcW w:w="996" w:type="pct"/>
            <w:vAlign w:val="center"/>
          </w:tcPr>
          <w:p w14:paraId="19B46D2A">
            <w:pPr>
              <w:jc w:val="center"/>
              <w:rPr>
                <w:rFonts w:ascii="宋体" w:hAnsi="宋体" w:eastAsia="宋体"/>
                <w:sz w:val="24"/>
              </w:rPr>
            </w:pPr>
          </w:p>
        </w:tc>
        <w:tc>
          <w:tcPr>
            <w:tcW w:w="920" w:type="pct"/>
            <w:vAlign w:val="center"/>
          </w:tcPr>
          <w:p w14:paraId="7907D0FC">
            <w:pPr>
              <w:jc w:val="center"/>
              <w:rPr>
                <w:rFonts w:ascii="宋体" w:hAnsi="宋体" w:eastAsia="宋体"/>
                <w:sz w:val="24"/>
              </w:rPr>
            </w:pPr>
          </w:p>
        </w:tc>
      </w:tr>
      <w:tr w14:paraId="1F446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4079" w:type="pct"/>
            <w:gridSpan w:val="4"/>
            <w:vAlign w:val="center"/>
          </w:tcPr>
          <w:p w14:paraId="5FABBD23">
            <w:pPr>
              <w:jc w:val="center"/>
              <w:rPr>
                <w:rFonts w:ascii="宋体" w:hAnsi="宋体" w:eastAsia="宋体"/>
                <w:sz w:val="24"/>
              </w:rPr>
            </w:pPr>
            <w:r>
              <w:rPr>
                <w:rFonts w:hint="eastAsia" w:ascii="宋体" w:hAnsi="宋体" w:eastAsia="宋体"/>
                <w:b/>
                <w:sz w:val="24"/>
              </w:rPr>
              <w:t>合计金额（元）</w:t>
            </w:r>
          </w:p>
        </w:tc>
        <w:tc>
          <w:tcPr>
            <w:tcW w:w="920" w:type="pct"/>
            <w:vAlign w:val="center"/>
          </w:tcPr>
          <w:p w14:paraId="620F902F">
            <w:pPr>
              <w:jc w:val="center"/>
              <w:rPr>
                <w:rFonts w:ascii="宋体" w:hAnsi="宋体" w:eastAsia="宋体"/>
                <w:sz w:val="24"/>
              </w:rPr>
            </w:pPr>
          </w:p>
        </w:tc>
      </w:tr>
    </w:tbl>
    <w:p w14:paraId="2B9938ED">
      <w:pPr>
        <w:pStyle w:val="45"/>
        <w:ind w:left="-108"/>
        <w:rPr>
          <w:rFonts w:ascii="宋体" w:hAnsi="宋体"/>
          <w:b/>
          <w:bCs/>
        </w:rPr>
      </w:pPr>
    </w:p>
    <w:p w14:paraId="53717F32">
      <w:pPr>
        <w:pStyle w:val="45"/>
        <w:ind w:left="-108"/>
        <w:rPr>
          <w:rFonts w:ascii="宋体" w:hAnsi="宋体"/>
          <w:b/>
          <w:bCs/>
        </w:rPr>
      </w:pPr>
      <w:r>
        <w:rPr>
          <w:rFonts w:hint="eastAsia" w:ascii="宋体" w:hAnsi="宋体"/>
          <w:b/>
          <w:bCs/>
        </w:rPr>
        <w:t>1-2-2 符合本国产品标准的产品成本之和占比</w:t>
      </w:r>
    </w:p>
    <w:tbl>
      <w:tblPr>
        <w:tblStyle w:val="21"/>
        <w:tblW w:w="935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27"/>
        <w:gridCol w:w="1726"/>
      </w:tblGrid>
      <w:tr w14:paraId="7B4C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27" w:type="dxa"/>
          </w:tcPr>
          <w:p w14:paraId="219D2D2B">
            <w:pPr>
              <w:spacing w:line="360" w:lineRule="auto"/>
              <w:rPr>
                <w:rFonts w:ascii="宋体" w:hAnsi="宋体" w:eastAsia="宋体"/>
                <w:b/>
                <w:bCs/>
              </w:rPr>
            </w:pPr>
            <w:r>
              <w:rPr>
                <w:rFonts w:hint="eastAsia" w:ascii="宋体" w:hAnsi="宋体" w:eastAsia="宋体" w:cs="Times New Roman"/>
                <w:bCs/>
                <w:sz w:val="24"/>
                <w:szCs w:val="24"/>
              </w:rPr>
              <w:t>本公司（单位）提供的符合本国产品标准的产品成本之和占提供的全部产品成本之和的比例</w:t>
            </w:r>
          </w:p>
        </w:tc>
        <w:tc>
          <w:tcPr>
            <w:tcW w:w="1726" w:type="dxa"/>
          </w:tcPr>
          <w:p w14:paraId="1C41D06D">
            <w:pPr>
              <w:pStyle w:val="45"/>
              <w:rPr>
                <w:rFonts w:ascii="宋体" w:hAnsi="宋体" w:cs="宋体"/>
                <w:szCs w:val="24"/>
                <w:u w:val="single"/>
              </w:rPr>
            </w:pPr>
          </w:p>
          <w:p w14:paraId="417161C8">
            <w:pPr>
              <w:pStyle w:val="45"/>
              <w:rPr>
                <w:rFonts w:ascii="宋体" w:hAnsi="宋体"/>
                <w:b/>
                <w:bCs/>
              </w:rPr>
            </w:pPr>
            <w:r>
              <w:rPr>
                <w:rFonts w:hint="eastAsia" w:ascii="宋体" w:hAnsi="宋体" w:cs="宋体"/>
                <w:szCs w:val="24"/>
                <w:u w:val="single"/>
              </w:rPr>
              <w:t xml:space="preserve">      </w:t>
            </w:r>
            <w:r>
              <w:rPr>
                <w:rFonts w:hint="eastAsia" w:ascii="宋体" w:hAnsi="宋体" w:cs="Times New Roman"/>
                <w:bCs/>
                <w:szCs w:val="24"/>
              </w:rPr>
              <w:t>%</w:t>
            </w:r>
          </w:p>
        </w:tc>
      </w:tr>
      <w:tr w14:paraId="72681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 w:hRule="atLeast"/>
        </w:trPr>
        <w:tc>
          <w:tcPr>
            <w:tcW w:w="9353" w:type="dxa"/>
            <w:gridSpan w:val="2"/>
          </w:tcPr>
          <w:p w14:paraId="6F5E2959">
            <w:pPr>
              <w:tabs>
                <w:tab w:val="left" w:pos="4620"/>
              </w:tabs>
              <w:spacing w:line="360" w:lineRule="auto"/>
              <w:jc w:val="left"/>
              <w:rPr>
                <w:rFonts w:ascii="宋体" w:hAnsi="宋体" w:eastAsia="宋体" w:cs="Times New Roman"/>
                <w:b/>
                <w:szCs w:val="24"/>
              </w:rPr>
            </w:pPr>
            <w:r>
              <w:rPr>
                <w:rFonts w:hint="eastAsia" w:ascii="宋体" w:hAnsi="宋体" w:eastAsia="宋体" w:cs="Times New Roman"/>
                <w:b/>
                <w:szCs w:val="24"/>
              </w:rPr>
              <w:t>提醒：</w:t>
            </w:r>
          </w:p>
          <w:p w14:paraId="60232053">
            <w:pPr>
              <w:tabs>
                <w:tab w:val="left" w:pos="4620"/>
              </w:tabs>
              <w:spacing w:line="360" w:lineRule="auto"/>
              <w:jc w:val="left"/>
              <w:rPr>
                <w:rFonts w:ascii="宋体" w:hAnsi="宋体" w:eastAsia="宋体" w:cs="Times New Roman"/>
                <w:bCs/>
                <w:szCs w:val="24"/>
              </w:rPr>
            </w:pPr>
            <w:r>
              <w:rPr>
                <w:rFonts w:hint="eastAsia" w:ascii="宋体" w:hAnsi="宋体" w:eastAsia="宋体" w:cs="Times New Roman"/>
                <w:bCs/>
                <w:szCs w:val="24"/>
              </w:rPr>
              <w:t>1.供应商为该采购项目或者采购包提供的符合本国产品标准的产品成本之和占该供应商提供的全部产品成本之和的比例达到80%以上时，对该供应商提供的全部产品给予价格评审优惠。</w:t>
            </w:r>
          </w:p>
          <w:p w14:paraId="72BC548B">
            <w:pPr>
              <w:tabs>
                <w:tab w:val="left" w:pos="4620"/>
              </w:tabs>
              <w:spacing w:line="360" w:lineRule="auto"/>
              <w:jc w:val="left"/>
              <w:rPr>
                <w:rFonts w:ascii="宋体" w:hAnsi="宋体" w:eastAsia="宋体" w:cs="Times New Roman"/>
                <w:bCs/>
                <w:szCs w:val="24"/>
              </w:rPr>
            </w:pPr>
            <w:r>
              <w:rPr>
                <w:rFonts w:hint="eastAsia" w:ascii="宋体" w:hAnsi="宋体" w:eastAsia="宋体" w:cs="Times New Roman"/>
                <w:bCs/>
                <w:szCs w:val="24"/>
              </w:rPr>
              <w:t>2.供应商应当根据“分项报价明细表-货物部分”的内容对符合本国产品标准的产品成本进行测算（比例未达到80%或未进行比例测算的，对该供应商提供的全部产品不予价格评审优惠），如有虚假响应，供应商承担全部责任。</w:t>
            </w:r>
          </w:p>
          <w:p w14:paraId="43C82B35">
            <w:pPr>
              <w:tabs>
                <w:tab w:val="left" w:pos="4620"/>
              </w:tabs>
              <w:spacing w:line="360" w:lineRule="auto"/>
              <w:jc w:val="left"/>
              <w:rPr>
                <w:rFonts w:ascii="宋体" w:hAnsi="宋体" w:eastAsia="宋体"/>
                <w:b/>
                <w:bCs/>
              </w:rPr>
            </w:pPr>
            <w:r>
              <w:rPr>
                <w:rFonts w:hint="eastAsia" w:ascii="宋体" w:hAnsi="宋体" w:eastAsia="宋体" w:cs="Times New Roman"/>
                <w:bCs/>
                <w:szCs w:val="24"/>
              </w:rPr>
              <w:t>3.上表中全部产品成本之和是指表1-2-1和表</w:t>
            </w:r>
            <w:r>
              <w:rPr>
                <w:rFonts w:hint="eastAsia" w:ascii="宋体" w:hAnsi="宋体"/>
              </w:rPr>
              <w:t>1-2-2</w:t>
            </w:r>
            <w:r>
              <w:rPr>
                <w:rFonts w:hint="eastAsia" w:ascii="宋体" w:hAnsi="宋体" w:eastAsia="宋体" w:cs="Times New Roman"/>
                <w:bCs/>
                <w:szCs w:val="24"/>
              </w:rPr>
              <w:t>包含的全部货物、服务产品成本之和。</w:t>
            </w:r>
          </w:p>
        </w:tc>
      </w:tr>
    </w:tbl>
    <w:p w14:paraId="22FD7AFB">
      <w:pPr>
        <w:spacing w:line="360" w:lineRule="auto"/>
        <w:rPr>
          <w:rFonts w:ascii="宋体" w:hAnsi="宋体" w:eastAsia="宋体"/>
          <w:sz w:val="24"/>
        </w:rPr>
      </w:pPr>
    </w:p>
    <w:p w14:paraId="0C9F2FC7">
      <w:pPr>
        <w:spacing w:line="360" w:lineRule="auto"/>
        <w:ind w:firstLine="4800" w:firstLineChars="2000"/>
        <w:rPr>
          <w:rFonts w:ascii="宋体" w:hAnsi="宋体" w:eastAsia="宋体"/>
          <w:sz w:val="24"/>
          <w:u w:val="single"/>
        </w:rPr>
      </w:pPr>
      <w:r>
        <w:rPr>
          <w:rFonts w:hint="eastAsia" w:ascii="宋体" w:hAnsi="宋体" w:eastAsia="宋体"/>
          <w:sz w:val="24"/>
        </w:rPr>
        <w:t>供应商电子签章：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02796EA7">
      <w:pPr>
        <w:tabs>
          <w:tab w:val="left" w:pos="630"/>
        </w:tabs>
        <w:spacing w:line="360" w:lineRule="auto"/>
        <w:ind w:firstLine="4800" w:firstLineChars="2000"/>
        <w:rPr>
          <w:rFonts w:ascii="宋体" w:hAnsi="宋体" w:eastAsia="宋体"/>
          <w:sz w:val="24"/>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14:paraId="23876E88">
      <w:pPr>
        <w:spacing w:line="360" w:lineRule="auto"/>
        <w:ind w:firstLine="435"/>
        <w:jc w:val="right"/>
        <w:rPr>
          <w:rFonts w:ascii="宋体" w:hAnsi="宋体" w:eastAsia="宋体"/>
          <w:b/>
          <w:bCs/>
          <w:sz w:val="24"/>
          <w:szCs w:val="28"/>
        </w:rPr>
      </w:pPr>
      <w:r>
        <w:rPr>
          <w:rFonts w:hint="eastAsia" w:ascii="宋体" w:hAnsi="宋体" w:eastAsia="宋体"/>
          <w:bCs/>
          <w:sz w:val="24"/>
          <w:szCs w:val="28"/>
          <w:u w:val="single"/>
        </w:rPr>
        <w:t xml:space="preserve">       </w:t>
      </w:r>
    </w:p>
    <w:p w14:paraId="729A763D">
      <w:pPr>
        <w:spacing w:line="360" w:lineRule="auto"/>
        <w:rPr>
          <w:rFonts w:asciiTheme="minorEastAsia" w:hAnsiTheme="minorEastAsia" w:eastAsiaTheme="minorEastAsia"/>
          <w:b/>
          <w:bCs/>
          <w:szCs w:val="21"/>
        </w:rPr>
      </w:pPr>
      <w:r>
        <w:rPr>
          <w:rFonts w:hint="eastAsia" w:asciiTheme="minorEastAsia" w:hAnsiTheme="minorEastAsia" w:eastAsiaTheme="minorEastAsia"/>
          <w:b/>
          <w:bCs/>
          <w:szCs w:val="21"/>
        </w:rPr>
        <w:t>注：</w:t>
      </w:r>
    </w:p>
    <w:p w14:paraId="741D473C">
      <w:pPr>
        <w:spacing w:line="360" w:lineRule="auto"/>
        <w:rPr>
          <w:rFonts w:asciiTheme="minorEastAsia" w:hAnsiTheme="minorEastAsia" w:eastAsiaTheme="minorEastAsia"/>
          <w:szCs w:val="21"/>
        </w:rPr>
      </w:pPr>
      <w:r>
        <w:rPr>
          <w:rFonts w:hint="eastAsia" w:asciiTheme="minorEastAsia" w:hAnsiTheme="minorEastAsia" w:eastAsiaTheme="minorEastAsia"/>
          <w:szCs w:val="21"/>
        </w:rPr>
        <w:t>上述报价为供应商完成本项目内容的全部费用，如有漏项或缺项，自行承担全部责任。</w:t>
      </w:r>
    </w:p>
    <w:p w14:paraId="43CD003E">
      <w:pPr>
        <w:widowControl/>
        <w:jc w:val="left"/>
        <w:rPr>
          <w:rFonts w:ascii="宋体" w:hAnsi="宋体" w:eastAsia="宋体"/>
          <w:b/>
          <w:bCs/>
          <w:sz w:val="24"/>
          <w:szCs w:val="28"/>
        </w:rPr>
      </w:pPr>
      <w:r>
        <w:rPr>
          <w:rFonts w:ascii="宋体" w:hAnsi="宋体" w:eastAsia="宋体"/>
          <w:b/>
          <w:bCs/>
          <w:sz w:val="24"/>
          <w:szCs w:val="28"/>
        </w:rPr>
        <w:br w:type="page"/>
      </w:r>
    </w:p>
    <w:p w14:paraId="757723CE">
      <w:pPr>
        <w:spacing w:line="360" w:lineRule="auto"/>
        <w:jc w:val="center"/>
        <w:outlineLvl w:val="1"/>
        <w:rPr>
          <w:rFonts w:asciiTheme="minorEastAsia" w:hAnsiTheme="minorEastAsia" w:eastAsiaTheme="minorEastAsia"/>
          <w:b/>
          <w:sz w:val="24"/>
        </w:rPr>
      </w:pPr>
      <w:bookmarkStart w:id="212" w:name="_Toc461053087"/>
      <w:bookmarkStart w:id="213" w:name="_Toc461056632"/>
      <w:bookmarkStart w:id="214" w:name="_Toc28695"/>
      <w:bookmarkStart w:id="215" w:name="_Toc32436"/>
      <w:bookmarkStart w:id="216" w:name="_Toc520983588"/>
      <w:r>
        <w:rPr>
          <w:rFonts w:hint="eastAsia" w:asciiTheme="minorEastAsia" w:hAnsiTheme="minorEastAsia" w:eastAsiaTheme="minorEastAsia"/>
          <w:b/>
          <w:sz w:val="24"/>
        </w:rPr>
        <w:t>二</w:t>
      </w:r>
      <w:bookmarkEnd w:id="212"/>
      <w:bookmarkEnd w:id="213"/>
      <w:r>
        <w:rPr>
          <w:rFonts w:hint="eastAsia" w:asciiTheme="minorEastAsia" w:hAnsiTheme="minorEastAsia" w:eastAsiaTheme="minorEastAsia"/>
          <w:b/>
          <w:sz w:val="24"/>
        </w:rPr>
        <w:t>、最后承诺报价表</w:t>
      </w:r>
      <w:bookmarkEnd w:id="214"/>
      <w:bookmarkEnd w:id="215"/>
      <w:bookmarkEnd w:id="216"/>
    </w:p>
    <w:p w14:paraId="05D564E1">
      <w:pPr>
        <w:spacing w:beforeLines="50" w:afterLines="50" w:line="360" w:lineRule="auto"/>
        <w:ind w:firstLine="236" w:firstLineChars="98"/>
        <w:jc w:val="center"/>
        <w:rPr>
          <w:rFonts w:ascii="宋体" w:hAnsi="宋体" w:eastAsia="宋体"/>
          <w:b/>
          <w:sz w:val="24"/>
          <w:szCs w:val="28"/>
        </w:rPr>
      </w:pPr>
      <w:r>
        <w:rPr>
          <w:rFonts w:hint="eastAsia" w:ascii="宋体" w:hAnsi="宋体" w:eastAsia="宋体"/>
          <w:b/>
          <w:sz w:val="24"/>
          <w:szCs w:val="28"/>
        </w:rPr>
        <w:t>（通过电子招标系统报价）</w:t>
      </w:r>
    </w:p>
    <w:p w14:paraId="7D7B7506">
      <w:pPr>
        <w:adjustRightInd w:val="0"/>
        <w:snapToGrid w:val="0"/>
        <w:spacing w:line="360" w:lineRule="auto"/>
        <w:ind w:firstLine="480" w:firstLineChars="200"/>
        <w:rPr>
          <w:rFonts w:ascii="宋体" w:hAnsi="宋体" w:eastAsia="宋体"/>
          <w:bCs/>
          <w:sz w:val="24"/>
        </w:rPr>
      </w:pPr>
    </w:p>
    <w:p w14:paraId="02511933">
      <w:pPr>
        <w:widowControl/>
        <w:jc w:val="left"/>
        <w:rPr>
          <w:rFonts w:ascii="宋体" w:hAnsi="宋体" w:eastAsia="宋体"/>
          <w:bCs/>
          <w:sz w:val="24"/>
        </w:rPr>
      </w:pPr>
      <w:r>
        <w:rPr>
          <w:rFonts w:ascii="宋体" w:hAnsi="宋体" w:eastAsia="宋体"/>
          <w:bCs/>
          <w:sz w:val="24"/>
        </w:rPr>
        <w:br w:type="page"/>
      </w:r>
    </w:p>
    <w:p w14:paraId="45C92DAE">
      <w:pPr>
        <w:spacing w:line="360" w:lineRule="auto"/>
        <w:jc w:val="center"/>
        <w:outlineLvl w:val="1"/>
        <w:rPr>
          <w:rFonts w:asciiTheme="minorEastAsia" w:hAnsiTheme="minorEastAsia" w:eastAsiaTheme="minorEastAsia"/>
          <w:b/>
          <w:sz w:val="24"/>
        </w:rPr>
      </w:pPr>
      <w:bookmarkStart w:id="217" w:name="_Toc32385"/>
      <w:bookmarkStart w:id="218" w:name="_Toc520983591"/>
      <w:bookmarkStart w:id="219" w:name="_Toc11500"/>
      <w:r>
        <w:rPr>
          <w:rFonts w:hint="eastAsia" w:asciiTheme="minorEastAsia" w:hAnsiTheme="minorEastAsia" w:eastAsiaTheme="minorEastAsia"/>
          <w:b/>
          <w:sz w:val="24"/>
        </w:rPr>
        <w:t>三、磋商响应函</w:t>
      </w:r>
      <w:bookmarkEnd w:id="217"/>
      <w:bookmarkEnd w:id="218"/>
      <w:bookmarkEnd w:id="219"/>
    </w:p>
    <w:p w14:paraId="2FF3EB22">
      <w:pPr>
        <w:pStyle w:val="11"/>
        <w:spacing w:line="360" w:lineRule="auto"/>
        <w:rPr>
          <w:rFonts w:ascii="宋体" w:hAnsi="宋体"/>
          <w:sz w:val="24"/>
        </w:rPr>
      </w:pPr>
      <w:r>
        <w:rPr>
          <w:rFonts w:hint="eastAsia" w:ascii="宋体" w:hAnsi="宋体"/>
          <w:sz w:val="24"/>
        </w:rPr>
        <w:t>致：合肥师范学院</w:t>
      </w:r>
    </w:p>
    <w:p w14:paraId="49BB0639">
      <w:pPr>
        <w:pStyle w:val="11"/>
        <w:spacing w:line="360" w:lineRule="auto"/>
        <w:ind w:firstLine="472" w:firstLineChars="196"/>
        <w:rPr>
          <w:rFonts w:ascii="宋体" w:hAnsi="宋体"/>
          <w:sz w:val="24"/>
        </w:rPr>
      </w:pPr>
      <w:r>
        <w:rPr>
          <w:rFonts w:hint="eastAsia" w:ascii="宋体" w:hAnsi="宋体"/>
          <w:sz w:val="24"/>
          <w:szCs w:val="24"/>
        </w:rPr>
        <w:t>安徽中技工程咨询有限公司</w:t>
      </w:r>
    </w:p>
    <w:p w14:paraId="29F76480">
      <w:pPr>
        <w:spacing w:line="360" w:lineRule="auto"/>
        <w:ind w:firstLine="480" w:firstLineChars="200"/>
        <w:rPr>
          <w:rFonts w:ascii="宋体" w:hAnsi="宋体" w:eastAsia="宋体"/>
          <w:dstrike/>
          <w:sz w:val="24"/>
        </w:rPr>
      </w:pPr>
      <w:r>
        <w:rPr>
          <w:rFonts w:hint="eastAsia" w:ascii="宋体" w:hAnsi="宋体" w:eastAsia="宋体"/>
          <w:sz w:val="24"/>
        </w:rPr>
        <w:t>根据贵方的</w:t>
      </w:r>
      <w:bookmarkStart w:id="220" w:name="_Hlk44287543"/>
      <w:r>
        <w:rPr>
          <w:rFonts w:hint="eastAsia" w:ascii="宋体" w:hAnsi="宋体" w:eastAsia="宋体"/>
          <w:sz w:val="24"/>
        </w:rPr>
        <w:t>竞争性磋商公告和磋商邀请</w:t>
      </w:r>
      <w:bookmarkEnd w:id="220"/>
      <w:r>
        <w:rPr>
          <w:rFonts w:hint="eastAsia" w:ascii="宋体" w:hAnsi="宋体" w:eastAsia="宋体"/>
          <w:sz w:val="24"/>
        </w:rPr>
        <w:t>，我方兹宣布同意如下：</w:t>
      </w:r>
    </w:p>
    <w:p w14:paraId="726DE65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w:t>
      </w:r>
      <w:r>
        <w:rPr>
          <w:rFonts w:hint="eastAsia" w:ascii="宋体" w:hAnsi="宋体" w:eastAsia="宋体" w:cs="宋体"/>
          <w:sz w:val="24"/>
          <w:szCs w:val="24"/>
        </w:rPr>
        <w:t>我方根据磋商文件的规定，严格履行合同的责任和义务,并保证于买方要求的日期内完成，并通过买方验收。</w:t>
      </w:r>
    </w:p>
    <w:p w14:paraId="434F9DC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2.我方已详细审核全部磋商文件，包括磋商文件附件及更正公告（如有），我方正式认可并遵守本次磋商文件，并对磋商文件各项条款、规定及要求均无异议。</w:t>
      </w:r>
    </w:p>
    <w:p w14:paraId="0F1ABBDF">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3.我方同意从磋商文件规定的磋商日期起遵循本磋商文件，并在磋商文件规定的磋商有效期之前均具有约束力。</w:t>
      </w:r>
    </w:p>
    <w:p w14:paraId="1492BDD2">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我方声明响应文件所提供的一切资料均真实无误、及时、有效，企业运营正常。由于我方提供资料不实而造成的责任和后果由我方承担。我方同意按照贵方提出的要求，提供与磋商有关的任何证据、数据或资料。</w:t>
      </w:r>
    </w:p>
    <w:p w14:paraId="34B0A03E">
      <w:pPr>
        <w:spacing w:line="360" w:lineRule="auto"/>
        <w:ind w:firstLine="480" w:firstLineChars="200"/>
        <w:rPr>
          <w:rFonts w:ascii="宋体" w:hAnsi="宋体" w:eastAsia="宋体"/>
          <w:sz w:val="24"/>
        </w:rPr>
      </w:pPr>
    </w:p>
    <w:p w14:paraId="50335644">
      <w:pPr>
        <w:spacing w:line="360" w:lineRule="auto"/>
        <w:ind w:firstLine="4800" w:firstLineChars="2000"/>
        <w:rPr>
          <w:rFonts w:ascii="宋体" w:hAnsi="宋体" w:eastAsia="宋体"/>
          <w:sz w:val="24"/>
        </w:rPr>
      </w:pPr>
      <w:r>
        <w:rPr>
          <w:rFonts w:hint="eastAsia" w:ascii="宋体" w:hAnsi="宋体" w:eastAsia="宋体"/>
          <w:sz w:val="24"/>
        </w:rPr>
        <w:t>供应商电子签章：</w:t>
      </w:r>
      <w:r>
        <w:rPr>
          <w:rFonts w:hint="eastAsia" w:ascii="宋体" w:hAnsi="宋体" w:eastAsia="宋体"/>
          <w:sz w:val="24"/>
          <w:u w:val="single"/>
        </w:rPr>
        <w:t xml:space="preserve">             </w:t>
      </w:r>
    </w:p>
    <w:p w14:paraId="317C21FC">
      <w:pPr>
        <w:spacing w:line="360" w:lineRule="auto"/>
        <w:ind w:firstLine="4800" w:firstLineChars="2000"/>
        <w:rPr>
          <w:rFonts w:ascii="宋体" w:hAnsi="宋体" w:eastAsia="宋体"/>
          <w:sz w:val="24"/>
          <w:u w:val="single"/>
        </w:rPr>
      </w:pPr>
      <w:r>
        <w:rPr>
          <w:rFonts w:hint="eastAsia" w:ascii="宋体" w:hAnsi="宋体" w:eastAsia="宋体"/>
          <w:sz w:val="24"/>
        </w:rPr>
        <w:t>日          期：</w:t>
      </w:r>
      <w:r>
        <w:rPr>
          <w:rFonts w:hint="eastAsia" w:ascii="宋体" w:hAnsi="宋体" w:eastAsia="宋体"/>
          <w:sz w:val="24"/>
          <w:u w:val="single"/>
        </w:rPr>
        <w:t xml:space="preserve">             </w:t>
      </w:r>
    </w:p>
    <w:p w14:paraId="411A4F37">
      <w:pPr>
        <w:widowControl/>
        <w:jc w:val="left"/>
        <w:rPr>
          <w:rFonts w:ascii="宋体" w:hAnsi="宋体" w:eastAsia="宋体"/>
          <w:sz w:val="24"/>
        </w:rPr>
      </w:pPr>
      <w:r>
        <w:rPr>
          <w:rFonts w:ascii="宋体" w:hAnsi="宋体" w:eastAsia="宋体"/>
          <w:sz w:val="24"/>
        </w:rPr>
        <w:br w:type="page"/>
      </w:r>
    </w:p>
    <w:p w14:paraId="3E4837BB">
      <w:pPr>
        <w:spacing w:line="360" w:lineRule="auto"/>
        <w:jc w:val="center"/>
        <w:outlineLvl w:val="1"/>
        <w:rPr>
          <w:rFonts w:asciiTheme="minorEastAsia" w:hAnsiTheme="minorEastAsia" w:eastAsiaTheme="minorEastAsia"/>
          <w:b/>
          <w:sz w:val="24"/>
        </w:rPr>
      </w:pPr>
      <w:bookmarkStart w:id="221" w:name="_Toc21328"/>
      <w:r>
        <w:rPr>
          <w:rFonts w:hint="eastAsia" w:asciiTheme="minorEastAsia" w:hAnsiTheme="minorEastAsia" w:eastAsiaTheme="minorEastAsia"/>
          <w:b/>
          <w:sz w:val="24"/>
        </w:rPr>
        <w:t>四、供应商资格声明书</w:t>
      </w:r>
      <w:bookmarkEnd w:id="221"/>
    </w:p>
    <w:p w14:paraId="4789EAEE">
      <w:pPr>
        <w:pStyle w:val="11"/>
        <w:spacing w:line="360" w:lineRule="auto"/>
        <w:rPr>
          <w:rFonts w:ascii="宋体" w:hAnsi="宋体"/>
          <w:sz w:val="24"/>
        </w:rPr>
      </w:pPr>
      <w:r>
        <w:rPr>
          <w:rFonts w:hint="eastAsia" w:ascii="宋体" w:hAnsi="宋体"/>
          <w:sz w:val="24"/>
        </w:rPr>
        <w:t>致：合肥师范学院</w:t>
      </w:r>
    </w:p>
    <w:p w14:paraId="543FEC57">
      <w:pPr>
        <w:pStyle w:val="11"/>
        <w:spacing w:line="360" w:lineRule="auto"/>
        <w:ind w:firstLine="472" w:firstLineChars="196"/>
        <w:rPr>
          <w:rFonts w:asciiTheme="minorEastAsia" w:hAnsiTheme="minorEastAsia" w:cstheme="minorEastAsia"/>
          <w:sz w:val="24"/>
          <w:szCs w:val="24"/>
        </w:rPr>
      </w:pPr>
      <w:r>
        <w:rPr>
          <w:rFonts w:hint="eastAsia" w:ascii="宋体" w:hAnsi="宋体"/>
          <w:sz w:val="24"/>
          <w:szCs w:val="24"/>
        </w:rPr>
        <w:t>安徽中技工程咨询有限公司</w:t>
      </w:r>
    </w:p>
    <w:p w14:paraId="42E495E2">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在参与本次项目磋商中，我单位承诺：</w:t>
      </w:r>
    </w:p>
    <w:p w14:paraId="0D9AC6BC">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（一）具有良好的商业信誉和健全的财务会计制度；</w:t>
      </w:r>
    </w:p>
    <w:p w14:paraId="698583F4">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（二）具有履行合同所必需的设备和专业技术能力；</w:t>
      </w:r>
    </w:p>
    <w:p w14:paraId="7E008CAC">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（三）有依法缴纳税收和社会保障资金的良好记录；</w:t>
      </w:r>
    </w:p>
    <w:p w14:paraId="1397C3C1">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ED56F1E">
      <w:pPr>
        <w:widowControl/>
        <w:spacing w:line="360" w:lineRule="auto"/>
        <w:ind w:firstLine="480" w:firstLineChars="200"/>
        <w:jc w:val="left"/>
        <w:rPr>
          <w:rFonts w:asciiTheme="minorEastAsia" w:hAnsiTheme="minorEastAsia" w:eastAsiaTheme="minorEastAsia" w:cstheme="minorEastAsia"/>
          <w:sz w:val="24"/>
          <w:szCs w:val="24"/>
        </w:rPr>
      </w:pPr>
      <w:r>
        <w:rPr>
          <w:rFonts w:hint="eastAsia" w:asciiTheme="minorEastAsia" w:hAnsiTheme="minorEastAsia" w:eastAsiaTheme="minorEastAsia" w:cstheme="minorEastAsia"/>
          <w:color w:val="000000"/>
          <w:kern w:val="0"/>
          <w:sz w:val="24"/>
          <w:szCs w:val="24"/>
        </w:rPr>
        <w:t>（五）我单位不存在为采购项目提供整体设计、规范编制或者项目管理、监理、检测等服务后，再参加该采购项目的其他采购活动的情形（单一来源采购项目除外）；</w:t>
      </w:r>
    </w:p>
    <w:p w14:paraId="510AEC76">
      <w:pPr>
        <w:widowControl/>
        <w:spacing w:line="360" w:lineRule="auto"/>
        <w:ind w:firstLine="480" w:firstLineChars="200"/>
        <w:jc w:val="left"/>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（六）与我单位存在单位负责人为同一人或者存在直接控股、管理关系的其他法人单位信息如下（如有，不论其是否参加同一合同项下的政府采购活动均须填写）：</w:t>
      </w:r>
    </w:p>
    <w:tbl>
      <w:tblPr>
        <w:tblStyle w:val="2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21"/>
        <w:gridCol w:w="4191"/>
        <w:gridCol w:w="2510"/>
      </w:tblGrid>
      <w:tr w14:paraId="3E66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78B8E43F">
            <w:pPr>
              <w:widowControl/>
              <w:spacing w:line="360" w:lineRule="auto"/>
              <w:jc w:val="center"/>
              <w:rPr>
                <w:rFonts w:asciiTheme="minorEastAsia" w:hAnsiTheme="minorEastAsia" w:eastAsiaTheme="minorEastAsia" w:cstheme="minorEastAsia"/>
                <w:color w:val="000000"/>
                <w:kern w:val="0"/>
                <w:sz w:val="24"/>
                <w:szCs w:val="24"/>
              </w:rPr>
            </w:pPr>
            <w:r>
              <w:rPr>
                <w:rFonts w:hint="eastAsia" w:asciiTheme="minorEastAsia" w:hAnsiTheme="minorEastAsia" w:eastAsiaTheme="minorEastAsia" w:cstheme="minorEastAsia"/>
                <w:color w:val="000000"/>
                <w:kern w:val="0"/>
                <w:sz w:val="24"/>
                <w:szCs w:val="24"/>
              </w:rPr>
              <w:t>序号</w:t>
            </w:r>
          </w:p>
        </w:tc>
        <w:tc>
          <w:tcPr>
            <w:tcW w:w="4501" w:type="dxa"/>
          </w:tcPr>
          <w:p w14:paraId="74D15D76">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单位名称</w:t>
            </w:r>
          </w:p>
        </w:tc>
        <w:tc>
          <w:tcPr>
            <w:tcW w:w="2681" w:type="dxa"/>
          </w:tcPr>
          <w:p w14:paraId="1D18F821">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相互关系</w:t>
            </w:r>
          </w:p>
        </w:tc>
      </w:tr>
      <w:tr w14:paraId="2BCA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16E301FC">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1</w:t>
            </w:r>
          </w:p>
        </w:tc>
        <w:tc>
          <w:tcPr>
            <w:tcW w:w="4501" w:type="dxa"/>
          </w:tcPr>
          <w:p w14:paraId="5D606D8E">
            <w:pPr>
              <w:pStyle w:val="2"/>
              <w:jc w:val="center"/>
              <w:rPr>
                <w:rFonts w:asciiTheme="minorEastAsia" w:hAnsiTheme="minorEastAsia" w:eastAsiaTheme="minorEastAsia" w:cstheme="minorEastAsia"/>
                <w:color w:val="000000"/>
                <w:kern w:val="0"/>
                <w:sz w:val="24"/>
                <w:lang w:val="en-US"/>
              </w:rPr>
            </w:pPr>
          </w:p>
        </w:tc>
        <w:tc>
          <w:tcPr>
            <w:tcW w:w="2681" w:type="dxa"/>
          </w:tcPr>
          <w:p w14:paraId="15C1D34B">
            <w:pPr>
              <w:pStyle w:val="2"/>
              <w:jc w:val="center"/>
              <w:rPr>
                <w:rFonts w:asciiTheme="minorEastAsia" w:hAnsiTheme="minorEastAsia" w:eastAsiaTheme="minorEastAsia" w:cstheme="minorEastAsia"/>
                <w:color w:val="000000"/>
                <w:kern w:val="0"/>
                <w:sz w:val="24"/>
                <w:lang w:val="en-US"/>
              </w:rPr>
            </w:pPr>
          </w:p>
        </w:tc>
      </w:tr>
      <w:tr w14:paraId="2B2DB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34" w:type="dxa"/>
          </w:tcPr>
          <w:p w14:paraId="03BF0DF1">
            <w:pPr>
              <w:pStyle w:val="2"/>
              <w:jc w:val="center"/>
              <w:rPr>
                <w:rFonts w:asciiTheme="minorEastAsia" w:hAnsiTheme="minorEastAsia" w:eastAsiaTheme="minorEastAsia" w:cstheme="minorEastAsia"/>
                <w:color w:val="000000"/>
                <w:kern w:val="0"/>
                <w:sz w:val="24"/>
                <w:lang w:val="en-US"/>
              </w:rPr>
            </w:pPr>
            <w:r>
              <w:rPr>
                <w:rFonts w:hint="eastAsia" w:asciiTheme="minorEastAsia" w:hAnsiTheme="minorEastAsia" w:eastAsiaTheme="minorEastAsia" w:cstheme="minorEastAsia"/>
                <w:color w:val="000000"/>
                <w:kern w:val="0"/>
                <w:sz w:val="24"/>
                <w:lang w:val="en-US"/>
              </w:rPr>
              <w:t>2</w:t>
            </w:r>
          </w:p>
        </w:tc>
        <w:tc>
          <w:tcPr>
            <w:tcW w:w="4501" w:type="dxa"/>
          </w:tcPr>
          <w:p w14:paraId="26532C6C">
            <w:pPr>
              <w:pStyle w:val="2"/>
              <w:jc w:val="center"/>
              <w:rPr>
                <w:rFonts w:asciiTheme="minorEastAsia" w:hAnsiTheme="minorEastAsia" w:eastAsiaTheme="minorEastAsia" w:cstheme="minorEastAsia"/>
                <w:color w:val="000000"/>
                <w:kern w:val="0"/>
                <w:sz w:val="24"/>
                <w:lang w:val="en-US"/>
              </w:rPr>
            </w:pPr>
          </w:p>
        </w:tc>
        <w:tc>
          <w:tcPr>
            <w:tcW w:w="2681" w:type="dxa"/>
          </w:tcPr>
          <w:p w14:paraId="5502BC09">
            <w:pPr>
              <w:pStyle w:val="2"/>
              <w:jc w:val="center"/>
              <w:rPr>
                <w:rFonts w:asciiTheme="minorEastAsia" w:hAnsiTheme="minorEastAsia" w:eastAsiaTheme="minorEastAsia" w:cstheme="minorEastAsia"/>
                <w:color w:val="000000"/>
                <w:kern w:val="0"/>
                <w:sz w:val="24"/>
                <w:lang w:val="en-US"/>
              </w:rPr>
            </w:pPr>
          </w:p>
        </w:tc>
      </w:tr>
    </w:tbl>
    <w:p w14:paraId="7D30753C">
      <w:pPr>
        <w:spacing w:line="360" w:lineRule="auto"/>
        <w:ind w:firstLine="435"/>
        <w:rPr>
          <w:rFonts w:ascii="宋体" w:hAnsi="宋体" w:eastAsia="宋体"/>
          <w:sz w:val="24"/>
        </w:rPr>
      </w:pPr>
      <w:r>
        <w:rPr>
          <w:rFonts w:hint="eastAsia" w:ascii="宋体" w:hAnsi="宋体" w:eastAsia="宋体"/>
          <w:sz w:val="24"/>
        </w:rPr>
        <w:t>本单位对</w:t>
      </w:r>
      <w:r>
        <w:rPr>
          <w:rFonts w:hint="eastAsia" w:asciiTheme="minorEastAsia" w:hAnsiTheme="minorEastAsia" w:eastAsiaTheme="minorEastAsia"/>
          <w:sz w:val="24"/>
        </w:rPr>
        <w:t>上述</w:t>
      </w:r>
      <w:r>
        <w:rPr>
          <w:rFonts w:hint="eastAsia" w:ascii="宋体" w:hAnsi="宋体" w:eastAsia="宋体"/>
          <w:sz w:val="24"/>
        </w:rPr>
        <w:t>声明的真实性负责。如有虚假，将依法承担相应责任。</w:t>
      </w:r>
    </w:p>
    <w:p w14:paraId="088F7DB1">
      <w:pPr>
        <w:spacing w:line="360" w:lineRule="auto"/>
        <w:ind w:firstLine="4800" w:firstLineChars="2000"/>
        <w:rPr>
          <w:rFonts w:ascii="宋体" w:hAnsi="宋体" w:eastAsia="宋体"/>
          <w:sz w:val="24"/>
          <w:u w:val="single"/>
        </w:rPr>
      </w:pPr>
      <w:r>
        <w:rPr>
          <w:rFonts w:hint="eastAsia" w:ascii="宋体" w:hAnsi="宋体" w:eastAsia="宋体"/>
          <w:sz w:val="24"/>
        </w:rPr>
        <w:t>供应商电子签章：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72770433">
      <w:pPr>
        <w:tabs>
          <w:tab w:val="left" w:pos="630"/>
        </w:tabs>
        <w:spacing w:line="360" w:lineRule="auto"/>
        <w:ind w:firstLine="4800" w:firstLineChars="2000"/>
        <w:rPr>
          <w:rFonts w:ascii="宋体" w:hAnsi="宋体" w:eastAsia="宋体"/>
          <w:sz w:val="24"/>
          <w:u w:val="single"/>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14:paraId="35CFED87">
      <w:pPr>
        <w:spacing w:line="440" w:lineRule="exact"/>
        <w:ind w:firstLine="4800" w:firstLineChars="2000"/>
        <w:rPr>
          <w:rFonts w:ascii="宋体" w:hAnsi="宋体" w:eastAsia="宋体"/>
          <w:sz w:val="24"/>
          <w:szCs w:val="24"/>
          <w:u w:val="single"/>
        </w:rPr>
      </w:pPr>
    </w:p>
    <w:p w14:paraId="57DEA664">
      <w:pPr>
        <w:widowControl/>
        <w:jc w:val="left"/>
        <w:rPr>
          <w:rFonts w:ascii="宋体" w:hAnsi="宋体" w:eastAsia="宋体"/>
          <w:sz w:val="24"/>
        </w:rPr>
      </w:pPr>
      <w:r>
        <w:rPr>
          <w:rFonts w:ascii="宋体" w:hAnsi="宋体" w:eastAsia="宋体"/>
          <w:sz w:val="24"/>
        </w:rPr>
        <w:br w:type="page"/>
      </w:r>
    </w:p>
    <w:p w14:paraId="50DD8341">
      <w:pPr>
        <w:spacing w:line="360" w:lineRule="auto"/>
        <w:jc w:val="center"/>
        <w:outlineLvl w:val="1"/>
        <w:rPr>
          <w:rFonts w:asciiTheme="minorEastAsia" w:hAnsiTheme="minorEastAsia" w:eastAsiaTheme="minorEastAsia"/>
          <w:b/>
          <w:sz w:val="24"/>
        </w:rPr>
      </w:pPr>
      <w:bookmarkStart w:id="222" w:name="_Toc26922"/>
      <w:bookmarkStart w:id="223" w:name="_Toc121626298"/>
      <w:bookmarkStart w:id="224" w:name="_Toc516969106"/>
      <w:bookmarkStart w:id="225" w:name="_Toc204594911"/>
      <w:bookmarkStart w:id="226" w:name="_Toc31518"/>
      <w:bookmarkStart w:id="227" w:name="_Toc520983594"/>
      <w:r>
        <w:rPr>
          <w:rFonts w:hint="eastAsia" w:asciiTheme="minorEastAsia" w:hAnsiTheme="minorEastAsia" w:eastAsiaTheme="minorEastAsia"/>
          <w:b/>
          <w:sz w:val="24"/>
        </w:rPr>
        <w:t>五、授权书</w:t>
      </w:r>
      <w:bookmarkEnd w:id="222"/>
      <w:bookmarkEnd w:id="223"/>
      <w:bookmarkEnd w:id="224"/>
      <w:bookmarkEnd w:id="225"/>
      <w:bookmarkEnd w:id="226"/>
      <w:bookmarkEnd w:id="227"/>
    </w:p>
    <w:p w14:paraId="7041B879">
      <w:pPr>
        <w:spacing w:line="360" w:lineRule="auto"/>
        <w:jc w:val="center"/>
        <w:rPr>
          <w:rFonts w:asciiTheme="minorEastAsia" w:hAnsiTheme="minorEastAsia" w:eastAsiaTheme="minorEastAsia"/>
          <w:b/>
          <w:sz w:val="24"/>
        </w:rPr>
      </w:pPr>
    </w:p>
    <w:p w14:paraId="2FC5D166">
      <w:pPr>
        <w:pStyle w:val="10"/>
        <w:snapToGrid w:val="0"/>
        <w:spacing w:line="360" w:lineRule="auto"/>
        <w:ind w:firstLine="480" w:firstLineChars="200"/>
        <w:jc w:val="left"/>
        <w:rPr>
          <w:rFonts w:hAnsi="宋体" w:eastAsia="宋体"/>
          <w:sz w:val="24"/>
          <w:szCs w:val="28"/>
        </w:rPr>
      </w:pPr>
      <w:r>
        <w:rPr>
          <w:rFonts w:hint="eastAsia" w:hAnsi="宋体" w:eastAsia="宋体"/>
          <w:sz w:val="24"/>
          <w:szCs w:val="28"/>
        </w:rPr>
        <w:t>本授权书声明：</w:t>
      </w:r>
      <w:r>
        <w:rPr>
          <w:rFonts w:hint="eastAsia" w:hAnsi="宋体" w:eastAsia="宋体"/>
          <w:sz w:val="24"/>
          <w:szCs w:val="28"/>
          <w:u w:val="single"/>
        </w:rPr>
        <w:t xml:space="preserve">           </w:t>
      </w:r>
      <w:r>
        <w:rPr>
          <w:rFonts w:hint="eastAsia" w:hAnsi="宋体" w:eastAsia="宋体"/>
          <w:sz w:val="24"/>
          <w:szCs w:val="28"/>
        </w:rPr>
        <w:t>（供应商名称）授权</w:t>
      </w:r>
      <w:r>
        <w:rPr>
          <w:rFonts w:hint="eastAsia" w:hAnsi="宋体" w:eastAsia="宋体"/>
          <w:sz w:val="24"/>
          <w:szCs w:val="28"/>
          <w:u w:val="single"/>
        </w:rPr>
        <w:t xml:space="preserve">       </w:t>
      </w:r>
      <w:r>
        <w:rPr>
          <w:rFonts w:hint="eastAsia" w:hAnsi="宋体" w:eastAsia="宋体"/>
          <w:sz w:val="24"/>
          <w:szCs w:val="28"/>
        </w:rPr>
        <w:t>（供应商授权代表姓名）代表我方参加本项目</w:t>
      </w:r>
      <w:r>
        <w:rPr>
          <w:rFonts w:hint="eastAsia" w:hAnsi="宋体" w:eastAsia="宋体"/>
          <w:bCs/>
          <w:sz w:val="24"/>
          <w:szCs w:val="28"/>
        </w:rPr>
        <w:t>采购活动</w:t>
      </w:r>
      <w:r>
        <w:rPr>
          <w:rFonts w:hint="eastAsia" w:hAnsi="宋体" w:eastAsia="宋体"/>
          <w:sz w:val="24"/>
          <w:szCs w:val="28"/>
        </w:rPr>
        <w:t>，全权代表我方处理磋商过程的一切事宜，包括但不限于：提交响应文件、参与磋商、签约等。供应商授权代表在采购活动过程中所签署的一切文件和处理与之有关的一切事务，本公司均予以认可并对此承担责任。供应商授权代表无转委托权。特此授权。</w:t>
      </w:r>
    </w:p>
    <w:p w14:paraId="7D916CC9">
      <w:pPr>
        <w:pStyle w:val="10"/>
        <w:snapToGrid w:val="0"/>
        <w:spacing w:line="360" w:lineRule="auto"/>
        <w:ind w:firstLine="480" w:firstLineChars="200"/>
        <w:jc w:val="left"/>
        <w:rPr>
          <w:rFonts w:hAnsi="宋体" w:eastAsia="宋体"/>
          <w:sz w:val="24"/>
          <w:szCs w:val="28"/>
        </w:rPr>
      </w:pPr>
      <w:r>
        <w:rPr>
          <w:rFonts w:hint="eastAsia" w:hAnsi="宋体" w:eastAsia="宋体"/>
          <w:sz w:val="24"/>
          <w:szCs w:val="28"/>
        </w:rPr>
        <w:t>本授权书自出具之日起生效。</w:t>
      </w:r>
    </w:p>
    <w:p w14:paraId="523AE2F2">
      <w:pPr>
        <w:pStyle w:val="10"/>
        <w:snapToGrid w:val="0"/>
        <w:spacing w:line="360" w:lineRule="auto"/>
        <w:ind w:firstLine="480" w:firstLineChars="200"/>
        <w:jc w:val="left"/>
        <w:rPr>
          <w:rFonts w:hAnsi="宋体" w:eastAsia="宋体"/>
          <w:sz w:val="24"/>
        </w:rPr>
      </w:pPr>
      <w:r>
        <w:rPr>
          <w:rFonts w:hint="eastAsia" w:hAnsi="宋体" w:eastAsia="宋体"/>
          <w:sz w:val="24"/>
          <w:szCs w:val="28"/>
        </w:rPr>
        <w:t>授权代表</w:t>
      </w:r>
      <w:r>
        <w:rPr>
          <w:rFonts w:hint="eastAsia" w:hAnsi="宋体" w:eastAsia="宋体"/>
          <w:sz w:val="24"/>
        </w:rPr>
        <w:t>身份证明扫描件：</w:t>
      </w:r>
    </w:p>
    <w:p w14:paraId="07B8BBCF">
      <w:pPr>
        <w:pStyle w:val="10"/>
        <w:snapToGrid w:val="0"/>
        <w:spacing w:line="360" w:lineRule="auto"/>
        <w:ind w:firstLine="480" w:firstLineChars="200"/>
        <w:jc w:val="left"/>
        <w:rPr>
          <w:rFonts w:hAnsi="宋体" w:eastAsia="宋体"/>
          <w:sz w:val="24"/>
        </w:rPr>
      </w:pPr>
    </w:p>
    <w:p w14:paraId="34EB9B90">
      <w:pPr>
        <w:pStyle w:val="10"/>
        <w:snapToGrid w:val="0"/>
        <w:spacing w:line="360" w:lineRule="auto"/>
        <w:ind w:firstLine="480" w:firstLineChars="200"/>
        <w:jc w:val="left"/>
        <w:rPr>
          <w:rFonts w:hAnsi="宋体" w:eastAsia="宋体"/>
          <w:sz w:val="24"/>
        </w:rPr>
      </w:pPr>
    </w:p>
    <w:p w14:paraId="5B8A6E7E">
      <w:pPr>
        <w:pStyle w:val="10"/>
        <w:snapToGrid w:val="0"/>
        <w:spacing w:line="360" w:lineRule="auto"/>
        <w:ind w:firstLine="480" w:firstLineChars="200"/>
        <w:jc w:val="left"/>
        <w:rPr>
          <w:rFonts w:hAnsi="宋体" w:eastAsia="宋体"/>
          <w:sz w:val="24"/>
        </w:rPr>
      </w:pPr>
    </w:p>
    <w:p w14:paraId="548494D1">
      <w:pPr>
        <w:pStyle w:val="10"/>
        <w:snapToGrid w:val="0"/>
        <w:spacing w:line="360" w:lineRule="auto"/>
        <w:ind w:firstLine="480" w:firstLineChars="200"/>
        <w:jc w:val="left"/>
        <w:rPr>
          <w:rFonts w:hAnsi="宋体" w:eastAsia="宋体"/>
          <w:sz w:val="24"/>
        </w:rPr>
      </w:pPr>
    </w:p>
    <w:p w14:paraId="642D45FB">
      <w:pPr>
        <w:pStyle w:val="10"/>
        <w:snapToGrid w:val="0"/>
        <w:spacing w:line="360" w:lineRule="auto"/>
        <w:ind w:firstLine="480" w:firstLineChars="200"/>
        <w:jc w:val="left"/>
        <w:rPr>
          <w:rFonts w:hAnsi="宋体" w:eastAsia="宋体"/>
          <w:sz w:val="24"/>
          <w:szCs w:val="28"/>
          <w:u w:val="single"/>
        </w:rPr>
      </w:pPr>
      <w:r>
        <w:rPr>
          <w:rFonts w:hint="eastAsia" w:hAnsi="宋体" w:eastAsia="宋体"/>
          <w:sz w:val="24"/>
          <w:szCs w:val="28"/>
        </w:rPr>
        <w:t>授权代表联系方式：</w:t>
      </w:r>
      <w:r>
        <w:rPr>
          <w:rFonts w:hint="eastAsia" w:hAnsi="宋体" w:eastAsia="宋体"/>
          <w:sz w:val="24"/>
          <w:szCs w:val="28"/>
          <w:u w:val="single"/>
        </w:rPr>
        <w:t xml:space="preserve">          （请填写手机号码）</w:t>
      </w:r>
    </w:p>
    <w:p w14:paraId="52B616BC">
      <w:pPr>
        <w:pStyle w:val="10"/>
        <w:snapToGrid w:val="0"/>
        <w:spacing w:line="360" w:lineRule="auto"/>
        <w:ind w:firstLine="480" w:firstLineChars="200"/>
        <w:jc w:val="left"/>
        <w:rPr>
          <w:rFonts w:hAnsi="宋体" w:eastAsia="宋体"/>
          <w:sz w:val="24"/>
          <w:szCs w:val="28"/>
        </w:rPr>
      </w:pPr>
    </w:p>
    <w:p w14:paraId="6A1AB5DE">
      <w:pPr>
        <w:spacing w:line="360" w:lineRule="auto"/>
        <w:ind w:firstLine="360" w:firstLineChars="150"/>
        <w:rPr>
          <w:rFonts w:ascii="宋体" w:hAnsi="宋体" w:eastAsia="宋体"/>
          <w:sz w:val="24"/>
          <w:szCs w:val="28"/>
        </w:rPr>
      </w:pPr>
      <w:r>
        <w:rPr>
          <w:rFonts w:hint="eastAsia" w:ascii="宋体" w:hAnsi="宋体" w:eastAsia="宋体"/>
          <w:sz w:val="24"/>
          <w:szCs w:val="28"/>
        </w:rPr>
        <w:t>特此声明。</w:t>
      </w:r>
    </w:p>
    <w:p w14:paraId="2946E365">
      <w:pPr>
        <w:spacing w:line="360" w:lineRule="auto"/>
        <w:rPr>
          <w:rFonts w:ascii="宋体" w:hAnsi="宋体" w:eastAsia="宋体"/>
          <w:sz w:val="24"/>
          <w:szCs w:val="28"/>
        </w:rPr>
      </w:pPr>
    </w:p>
    <w:p w14:paraId="60FD8BD7">
      <w:pPr>
        <w:spacing w:line="360" w:lineRule="auto"/>
        <w:ind w:firstLine="4800" w:firstLineChars="2000"/>
        <w:rPr>
          <w:rFonts w:ascii="宋体" w:hAnsi="宋体" w:eastAsia="宋体"/>
          <w:sz w:val="24"/>
          <w:u w:val="single"/>
        </w:rPr>
      </w:pPr>
      <w:r>
        <w:rPr>
          <w:rFonts w:hint="eastAsia" w:ascii="宋体" w:hAnsi="宋体" w:eastAsia="宋体"/>
          <w:sz w:val="24"/>
        </w:rPr>
        <w:t>供应商电子签章：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2B5673EB">
      <w:pPr>
        <w:tabs>
          <w:tab w:val="left" w:pos="630"/>
        </w:tabs>
        <w:spacing w:line="360" w:lineRule="auto"/>
        <w:ind w:firstLine="4800" w:firstLineChars="2000"/>
        <w:rPr>
          <w:rFonts w:ascii="宋体" w:hAnsi="宋体" w:eastAsia="宋体"/>
          <w:sz w:val="24"/>
          <w:szCs w:val="28"/>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14:paraId="3853C413">
      <w:pPr>
        <w:spacing w:line="360" w:lineRule="auto"/>
        <w:rPr>
          <w:rFonts w:ascii="宋体" w:hAnsi="宋体" w:eastAsia="宋体"/>
          <w:sz w:val="24"/>
          <w:szCs w:val="28"/>
        </w:rPr>
      </w:pPr>
    </w:p>
    <w:p w14:paraId="166BF264">
      <w:pPr>
        <w:spacing w:line="360" w:lineRule="auto"/>
        <w:rPr>
          <w:rFonts w:ascii="宋体" w:hAnsi="宋体" w:eastAsia="宋体"/>
          <w:sz w:val="24"/>
          <w:szCs w:val="28"/>
        </w:rPr>
      </w:pPr>
    </w:p>
    <w:p w14:paraId="454DEA64">
      <w:pPr>
        <w:pStyle w:val="10"/>
        <w:snapToGrid w:val="0"/>
        <w:spacing w:line="360" w:lineRule="auto"/>
        <w:jc w:val="left"/>
        <w:rPr>
          <w:rFonts w:hAnsi="宋体" w:eastAsia="宋体"/>
          <w:sz w:val="24"/>
          <w:szCs w:val="28"/>
        </w:rPr>
      </w:pPr>
      <w:r>
        <w:rPr>
          <w:rFonts w:hint="eastAsia" w:hAnsi="宋体" w:eastAsia="宋体"/>
          <w:sz w:val="24"/>
          <w:szCs w:val="28"/>
        </w:rPr>
        <w:t>注：</w:t>
      </w:r>
    </w:p>
    <w:p w14:paraId="7600EF17">
      <w:pPr>
        <w:pStyle w:val="10"/>
        <w:snapToGrid w:val="0"/>
        <w:spacing w:line="360" w:lineRule="auto"/>
        <w:jc w:val="left"/>
        <w:rPr>
          <w:rFonts w:hAnsi="宋体" w:eastAsia="宋体"/>
          <w:sz w:val="24"/>
          <w:szCs w:val="28"/>
        </w:rPr>
      </w:pPr>
      <w:r>
        <w:rPr>
          <w:rFonts w:hint="eastAsia" w:hAnsi="宋体" w:eastAsia="宋体"/>
          <w:sz w:val="24"/>
          <w:szCs w:val="28"/>
        </w:rPr>
        <w:t>1.本项目只允许有唯一的供应商授权代表，提供身份证明扫描件；</w:t>
      </w:r>
    </w:p>
    <w:p w14:paraId="684EBA9C">
      <w:pPr>
        <w:spacing w:line="360" w:lineRule="auto"/>
        <w:jc w:val="left"/>
        <w:rPr>
          <w:rFonts w:ascii="宋体" w:hAnsi="宋体" w:eastAsia="宋体"/>
          <w:sz w:val="24"/>
        </w:rPr>
      </w:pPr>
      <w:r>
        <w:rPr>
          <w:rFonts w:hint="eastAsia" w:ascii="宋体" w:hAnsi="宋体" w:eastAsia="宋体"/>
          <w:sz w:val="24"/>
        </w:rPr>
        <w:t>2.法定代表人参加磋商的无需提供授权书，仅提供身份证明扫描件。</w:t>
      </w:r>
    </w:p>
    <w:p w14:paraId="2E14B9AB">
      <w:pPr>
        <w:widowControl/>
        <w:jc w:val="left"/>
        <w:rPr>
          <w:rFonts w:ascii="宋体" w:hAnsi="宋体" w:eastAsia="宋体"/>
          <w:sz w:val="24"/>
        </w:rPr>
      </w:pPr>
      <w:r>
        <w:rPr>
          <w:rFonts w:ascii="宋体" w:hAnsi="宋体" w:eastAsia="宋体"/>
          <w:sz w:val="24"/>
        </w:rPr>
        <w:br w:type="page"/>
      </w:r>
    </w:p>
    <w:p w14:paraId="7824ECEF">
      <w:pPr>
        <w:spacing w:line="360" w:lineRule="auto"/>
        <w:jc w:val="center"/>
        <w:outlineLvl w:val="1"/>
        <w:rPr>
          <w:rFonts w:asciiTheme="minorEastAsia" w:hAnsiTheme="minorEastAsia" w:eastAsiaTheme="minorEastAsia"/>
          <w:b/>
          <w:sz w:val="24"/>
        </w:rPr>
      </w:pPr>
      <w:bookmarkStart w:id="228" w:name="_Toc22233"/>
      <w:bookmarkStart w:id="229" w:name="_Toc28033"/>
      <w:r>
        <w:rPr>
          <w:rFonts w:hint="eastAsia" w:asciiTheme="minorEastAsia" w:hAnsiTheme="minorEastAsia" w:eastAsiaTheme="minorEastAsia"/>
          <w:b/>
          <w:sz w:val="24"/>
        </w:rPr>
        <w:t>六、磋商响应表</w:t>
      </w:r>
      <w:bookmarkEnd w:id="228"/>
      <w:bookmarkEnd w:id="229"/>
    </w:p>
    <w:p w14:paraId="7B95CD1F">
      <w:pPr>
        <w:spacing w:line="360" w:lineRule="auto"/>
        <w:ind w:firstLine="435"/>
        <w:outlineLvl w:val="2"/>
        <w:rPr>
          <w:rFonts w:asciiTheme="minorEastAsia" w:hAnsiTheme="minorEastAsia" w:eastAsiaTheme="minorEastAsia"/>
          <w:b/>
          <w:sz w:val="24"/>
        </w:rPr>
      </w:pPr>
      <w:r>
        <w:rPr>
          <w:rFonts w:hint="eastAsia" w:asciiTheme="minorEastAsia" w:hAnsiTheme="minorEastAsia" w:eastAsiaTheme="minorEastAsia"/>
          <w:b/>
          <w:sz w:val="24"/>
        </w:rPr>
        <w:t>6</w:t>
      </w:r>
      <w:r>
        <w:rPr>
          <w:rFonts w:asciiTheme="minorEastAsia" w:hAnsiTheme="minorEastAsia" w:eastAsiaTheme="minorEastAsia"/>
          <w:b/>
          <w:sz w:val="24"/>
        </w:rPr>
        <w:t>.1</w:t>
      </w:r>
      <w:r>
        <w:rPr>
          <w:rFonts w:hint="eastAsia" w:asciiTheme="minorEastAsia" w:hAnsiTheme="minorEastAsia" w:eastAsiaTheme="minorEastAsia"/>
          <w:b/>
          <w:sz w:val="24"/>
        </w:rPr>
        <w:t>商务响应表</w:t>
      </w: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500D7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4F5702BD">
            <w:pPr>
              <w:pStyle w:val="10"/>
              <w:jc w:val="center"/>
              <w:rPr>
                <w:rFonts w:cs="Wingdings" w:asciiTheme="minorEastAsia" w:hAnsiTheme="minorEastAsia"/>
                <w:b/>
                <w:sz w:val="24"/>
              </w:rPr>
            </w:pPr>
            <w:r>
              <w:rPr>
                <w:rFonts w:hint="eastAsia" w:cs="Wingdings" w:asciiTheme="minorEastAsia" w:hAnsiTheme="minorEastAsia"/>
                <w:b/>
                <w:sz w:val="24"/>
              </w:rPr>
              <w:t>序号</w:t>
            </w:r>
          </w:p>
        </w:tc>
        <w:tc>
          <w:tcPr>
            <w:tcW w:w="1124" w:type="pct"/>
            <w:vAlign w:val="center"/>
          </w:tcPr>
          <w:p w14:paraId="170205A0">
            <w:pPr>
              <w:pStyle w:val="10"/>
              <w:jc w:val="center"/>
              <w:rPr>
                <w:rFonts w:cs="Wingdings" w:asciiTheme="minorEastAsia" w:hAnsiTheme="minorEastAsia"/>
                <w:b/>
                <w:sz w:val="24"/>
              </w:rPr>
            </w:pPr>
            <w:r>
              <w:rPr>
                <w:rFonts w:hint="eastAsia" w:asciiTheme="minorEastAsia" w:hAnsiTheme="minorEastAsia"/>
                <w:b/>
                <w:bCs/>
                <w:sz w:val="24"/>
                <w:szCs w:val="24"/>
              </w:rPr>
              <w:t>商务条款</w:t>
            </w:r>
          </w:p>
        </w:tc>
        <w:tc>
          <w:tcPr>
            <w:tcW w:w="1465" w:type="pct"/>
            <w:vAlign w:val="center"/>
          </w:tcPr>
          <w:p w14:paraId="3F41ABC4">
            <w:pPr>
              <w:pStyle w:val="10"/>
              <w:jc w:val="center"/>
              <w:rPr>
                <w:rFonts w:cs="Wingdings" w:asciiTheme="minorEastAsia" w:hAnsiTheme="minorEastAsia"/>
                <w:b/>
                <w:sz w:val="24"/>
              </w:rPr>
            </w:pPr>
            <w:r>
              <w:rPr>
                <w:rFonts w:hint="eastAsia" w:cs="Wingdings" w:asciiTheme="minorEastAsia" w:hAnsiTheme="minorEastAsia"/>
                <w:b/>
                <w:sz w:val="24"/>
              </w:rPr>
              <w:t>磋商文件要求</w:t>
            </w:r>
          </w:p>
        </w:tc>
        <w:tc>
          <w:tcPr>
            <w:tcW w:w="1510" w:type="pct"/>
            <w:vAlign w:val="center"/>
          </w:tcPr>
          <w:p w14:paraId="3AC75517">
            <w:pPr>
              <w:pStyle w:val="10"/>
              <w:jc w:val="center"/>
              <w:rPr>
                <w:rFonts w:cs="Wingdings" w:asciiTheme="minorEastAsia" w:hAnsiTheme="minorEastAsia"/>
                <w:b/>
                <w:sz w:val="24"/>
              </w:rPr>
            </w:pPr>
            <w:r>
              <w:rPr>
                <w:rFonts w:hint="eastAsia" w:cs="Wingdings" w:asciiTheme="minorEastAsia" w:hAnsiTheme="minorEastAsia"/>
                <w:b/>
                <w:sz w:val="24"/>
              </w:rPr>
              <w:t>供应商承诺</w:t>
            </w:r>
          </w:p>
        </w:tc>
        <w:tc>
          <w:tcPr>
            <w:tcW w:w="475" w:type="pct"/>
            <w:vAlign w:val="center"/>
          </w:tcPr>
          <w:p w14:paraId="04A68B38">
            <w:pPr>
              <w:pStyle w:val="10"/>
              <w:jc w:val="center"/>
              <w:rPr>
                <w:rFonts w:cs="Wingdings" w:asciiTheme="minorEastAsia" w:hAnsiTheme="minorEastAsia"/>
                <w:b/>
                <w:sz w:val="24"/>
              </w:rPr>
            </w:pPr>
            <w:r>
              <w:rPr>
                <w:rFonts w:hint="eastAsia" w:cs="Wingdings" w:asciiTheme="minorEastAsia" w:hAnsiTheme="minorEastAsia"/>
                <w:b/>
                <w:sz w:val="24"/>
              </w:rPr>
              <w:t>偏离说明</w:t>
            </w:r>
          </w:p>
        </w:tc>
      </w:tr>
      <w:tr w14:paraId="17D367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4470515">
            <w:pPr>
              <w:jc w:val="center"/>
              <w:rPr>
                <w:rFonts w:asciiTheme="minorEastAsia" w:hAnsiTheme="minorEastAsia" w:eastAsiaTheme="minorEastAsia"/>
                <w:sz w:val="24"/>
              </w:rPr>
            </w:pPr>
            <w:r>
              <w:rPr>
                <w:rFonts w:asciiTheme="minorEastAsia" w:hAnsiTheme="minorEastAsia" w:eastAsiaTheme="minorEastAsia"/>
                <w:sz w:val="24"/>
              </w:rPr>
              <w:t>1</w:t>
            </w:r>
          </w:p>
        </w:tc>
        <w:tc>
          <w:tcPr>
            <w:tcW w:w="1124" w:type="pct"/>
            <w:vAlign w:val="center"/>
          </w:tcPr>
          <w:p w14:paraId="1D9923C5">
            <w:pPr>
              <w:jc w:val="center"/>
              <w:rPr>
                <w:rFonts w:ascii="宋体" w:hAnsi="宋体" w:eastAsia="宋体"/>
                <w:sz w:val="24"/>
              </w:rPr>
            </w:pPr>
            <w:r>
              <w:rPr>
                <w:rFonts w:asciiTheme="minorEastAsia" w:hAnsiTheme="minorEastAsia" w:eastAsiaTheme="minorEastAsia"/>
                <w:sz w:val="24"/>
              </w:rPr>
              <w:t>付款方式</w:t>
            </w:r>
          </w:p>
        </w:tc>
        <w:tc>
          <w:tcPr>
            <w:tcW w:w="1465" w:type="pct"/>
            <w:vAlign w:val="center"/>
          </w:tcPr>
          <w:p w14:paraId="7FFD5518">
            <w:pPr>
              <w:jc w:val="center"/>
              <w:rPr>
                <w:rFonts w:asciiTheme="minorEastAsia" w:hAnsiTheme="minorEastAsia" w:eastAsiaTheme="minorEastAsia"/>
                <w:sz w:val="24"/>
              </w:rPr>
            </w:pPr>
          </w:p>
        </w:tc>
        <w:tc>
          <w:tcPr>
            <w:tcW w:w="1510" w:type="pct"/>
            <w:vAlign w:val="center"/>
          </w:tcPr>
          <w:p w14:paraId="22951950">
            <w:pPr>
              <w:jc w:val="center"/>
              <w:rPr>
                <w:rFonts w:asciiTheme="minorEastAsia" w:hAnsiTheme="minorEastAsia" w:eastAsiaTheme="minorEastAsia"/>
                <w:sz w:val="24"/>
              </w:rPr>
            </w:pPr>
          </w:p>
        </w:tc>
        <w:tc>
          <w:tcPr>
            <w:tcW w:w="475" w:type="pct"/>
            <w:vAlign w:val="center"/>
          </w:tcPr>
          <w:p w14:paraId="7905C3B3">
            <w:pPr>
              <w:jc w:val="center"/>
              <w:rPr>
                <w:rFonts w:asciiTheme="minorEastAsia" w:hAnsiTheme="minorEastAsia" w:eastAsiaTheme="minorEastAsia"/>
                <w:sz w:val="24"/>
              </w:rPr>
            </w:pPr>
          </w:p>
        </w:tc>
      </w:tr>
      <w:tr w14:paraId="7613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F732B8B">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1124" w:type="pct"/>
            <w:vAlign w:val="center"/>
          </w:tcPr>
          <w:p w14:paraId="31169620">
            <w:pPr>
              <w:jc w:val="center"/>
              <w:rPr>
                <w:rFonts w:ascii="宋体" w:hAnsi="宋体" w:eastAsia="宋体"/>
                <w:sz w:val="24"/>
              </w:rPr>
            </w:pPr>
            <w:r>
              <w:rPr>
                <w:rFonts w:hint="eastAsia" w:ascii="宋体" w:hAnsi="宋体" w:eastAsia="宋体"/>
                <w:sz w:val="24"/>
              </w:rPr>
              <w:t>服务地点</w:t>
            </w:r>
          </w:p>
        </w:tc>
        <w:tc>
          <w:tcPr>
            <w:tcW w:w="1465" w:type="pct"/>
            <w:vAlign w:val="center"/>
          </w:tcPr>
          <w:p w14:paraId="067AEB29">
            <w:pPr>
              <w:jc w:val="center"/>
              <w:rPr>
                <w:rFonts w:asciiTheme="minorEastAsia" w:hAnsiTheme="minorEastAsia" w:eastAsiaTheme="minorEastAsia"/>
                <w:sz w:val="24"/>
              </w:rPr>
            </w:pPr>
          </w:p>
        </w:tc>
        <w:tc>
          <w:tcPr>
            <w:tcW w:w="1510" w:type="pct"/>
            <w:vAlign w:val="center"/>
          </w:tcPr>
          <w:p w14:paraId="26BDE45A">
            <w:pPr>
              <w:jc w:val="center"/>
              <w:rPr>
                <w:rFonts w:asciiTheme="minorEastAsia" w:hAnsiTheme="minorEastAsia" w:eastAsiaTheme="minorEastAsia"/>
                <w:sz w:val="24"/>
              </w:rPr>
            </w:pPr>
          </w:p>
        </w:tc>
        <w:tc>
          <w:tcPr>
            <w:tcW w:w="475" w:type="pct"/>
            <w:vAlign w:val="center"/>
          </w:tcPr>
          <w:p w14:paraId="5A3E2AC5">
            <w:pPr>
              <w:jc w:val="center"/>
              <w:rPr>
                <w:rFonts w:asciiTheme="minorEastAsia" w:hAnsiTheme="minorEastAsia" w:eastAsiaTheme="minorEastAsia"/>
                <w:sz w:val="24"/>
              </w:rPr>
            </w:pPr>
          </w:p>
        </w:tc>
      </w:tr>
      <w:tr w14:paraId="01015F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504D4F5F">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1124" w:type="pct"/>
            <w:vAlign w:val="center"/>
          </w:tcPr>
          <w:p w14:paraId="44970FDF">
            <w:pPr>
              <w:jc w:val="center"/>
              <w:rPr>
                <w:rFonts w:ascii="宋体" w:hAnsi="宋体" w:eastAsia="宋体"/>
                <w:sz w:val="24"/>
              </w:rPr>
            </w:pPr>
            <w:r>
              <w:rPr>
                <w:rFonts w:hint="eastAsia" w:ascii="宋体" w:hAnsi="宋体" w:eastAsia="宋体"/>
                <w:sz w:val="24"/>
              </w:rPr>
              <w:t>服务期限</w:t>
            </w:r>
          </w:p>
        </w:tc>
        <w:tc>
          <w:tcPr>
            <w:tcW w:w="1465" w:type="pct"/>
            <w:vAlign w:val="center"/>
          </w:tcPr>
          <w:p w14:paraId="3B0E6F0B">
            <w:pPr>
              <w:jc w:val="center"/>
              <w:rPr>
                <w:rFonts w:asciiTheme="minorEastAsia" w:hAnsiTheme="minorEastAsia" w:eastAsiaTheme="minorEastAsia"/>
                <w:sz w:val="24"/>
              </w:rPr>
            </w:pPr>
          </w:p>
        </w:tc>
        <w:tc>
          <w:tcPr>
            <w:tcW w:w="1510" w:type="pct"/>
            <w:vAlign w:val="center"/>
          </w:tcPr>
          <w:p w14:paraId="4C49481F">
            <w:pPr>
              <w:pStyle w:val="45"/>
              <w:jc w:val="center"/>
              <w:rPr>
                <w:rFonts w:asciiTheme="minorEastAsia" w:hAnsiTheme="minorEastAsia" w:eastAsiaTheme="minorEastAsia"/>
              </w:rPr>
            </w:pPr>
          </w:p>
        </w:tc>
        <w:tc>
          <w:tcPr>
            <w:tcW w:w="475" w:type="pct"/>
            <w:vAlign w:val="center"/>
          </w:tcPr>
          <w:p w14:paraId="0794728B">
            <w:pPr>
              <w:jc w:val="center"/>
              <w:rPr>
                <w:rFonts w:asciiTheme="minorEastAsia" w:hAnsiTheme="minorEastAsia" w:eastAsiaTheme="minorEastAsia"/>
                <w:sz w:val="24"/>
              </w:rPr>
            </w:pPr>
          </w:p>
        </w:tc>
      </w:tr>
      <w:tr w14:paraId="7FAE6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491081EB">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1124" w:type="pct"/>
            <w:vAlign w:val="center"/>
          </w:tcPr>
          <w:p w14:paraId="6F631C3C">
            <w:pPr>
              <w:jc w:val="center"/>
              <w:rPr>
                <w:rFonts w:ascii="宋体" w:hAnsi="宋体" w:eastAsia="宋体"/>
                <w:sz w:val="24"/>
              </w:rPr>
            </w:pPr>
          </w:p>
        </w:tc>
        <w:tc>
          <w:tcPr>
            <w:tcW w:w="1465" w:type="pct"/>
            <w:vAlign w:val="center"/>
          </w:tcPr>
          <w:p w14:paraId="712B7B72">
            <w:pPr>
              <w:jc w:val="center"/>
              <w:rPr>
                <w:rFonts w:asciiTheme="minorEastAsia" w:hAnsiTheme="minorEastAsia" w:eastAsiaTheme="minorEastAsia"/>
                <w:sz w:val="24"/>
              </w:rPr>
            </w:pPr>
          </w:p>
        </w:tc>
        <w:tc>
          <w:tcPr>
            <w:tcW w:w="1510" w:type="pct"/>
            <w:vAlign w:val="center"/>
          </w:tcPr>
          <w:p w14:paraId="0530C2B5">
            <w:pPr>
              <w:jc w:val="center"/>
              <w:rPr>
                <w:rFonts w:asciiTheme="minorEastAsia" w:hAnsiTheme="minorEastAsia" w:eastAsiaTheme="minorEastAsia"/>
                <w:sz w:val="24"/>
              </w:rPr>
            </w:pPr>
          </w:p>
        </w:tc>
        <w:tc>
          <w:tcPr>
            <w:tcW w:w="475" w:type="pct"/>
            <w:vAlign w:val="center"/>
          </w:tcPr>
          <w:p w14:paraId="5AACC5FB">
            <w:pPr>
              <w:jc w:val="center"/>
              <w:rPr>
                <w:rFonts w:asciiTheme="minorEastAsia" w:hAnsiTheme="minorEastAsia" w:eastAsiaTheme="minorEastAsia"/>
                <w:sz w:val="24"/>
              </w:rPr>
            </w:pPr>
          </w:p>
        </w:tc>
      </w:tr>
    </w:tbl>
    <w:p w14:paraId="3B0D79D5">
      <w:pPr>
        <w:spacing w:line="360" w:lineRule="auto"/>
        <w:ind w:firstLine="435"/>
        <w:outlineLvl w:val="2"/>
        <w:rPr>
          <w:rFonts w:asciiTheme="minorEastAsia" w:hAnsiTheme="minorEastAsia" w:eastAsiaTheme="minorEastAsia"/>
          <w:bCs/>
          <w:i/>
          <w:iCs/>
          <w:sz w:val="24"/>
        </w:rPr>
      </w:pPr>
      <w:r>
        <w:rPr>
          <w:rFonts w:hint="eastAsia" w:asciiTheme="minorEastAsia" w:hAnsiTheme="minorEastAsia" w:eastAsiaTheme="minorEastAsia"/>
          <w:b/>
          <w:sz w:val="24"/>
        </w:rPr>
        <w:t>6</w:t>
      </w:r>
      <w:r>
        <w:rPr>
          <w:rFonts w:asciiTheme="minorEastAsia" w:hAnsiTheme="minorEastAsia" w:eastAsiaTheme="minorEastAsia"/>
          <w:b/>
          <w:sz w:val="24"/>
        </w:rPr>
        <w:t>.2</w:t>
      </w:r>
      <w:r>
        <w:rPr>
          <w:rFonts w:hint="eastAsia" w:asciiTheme="minorEastAsia" w:hAnsiTheme="minorEastAsia" w:eastAsiaTheme="minorEastAsia"/>
          <w:b/>
          <w:sz w:val="24"/>
        </w:rPr>
        <w:t>技术响应表</w:t>
      </w:r>
      <w:bookmarkStart w:id="230" w:name="_Hlk23622474"/>
      <w:r>
        <w:rPr>
          <w:rFonts w:hint="eastAsia" w:ascii="宋体" w:hAnsi="宋体" w:eastAsia="宋体"/>
          <w:i/>
          <w:iCs/>
          <w:color w:val="FF0000"/>
          <w:sz w:val="24"/>
          <w:szCs w:val="18"/>
        </w:rPr>
        <w:t>（本条可编辑，适用于含货物采购的服务项目，如无需，请删去本条）</w:t>
      </w:r>
      <w:bookmarkEnd w:id="230"/>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2AE767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2EA54040">
            <w:pPr>
              <w:pStyle w:val="10"/>
              <w:jc w:val="center"/>
              <w:rPr>
                <w:rFonts w:cs="Wingdings" w:asciiTheme="minorEastAsia" w:hAnsiTheme="minorEastAsia"/>
                <w:b/>
                <w:sz w:val="24"/>
              </w:rPr>
            </w:pPr>
            <w:r>
              <w:rPr>
                <w:rFonts w:hint="eastAsia" w:cs="Wingdings" w:asciiTheme="minorEastAsia" w:hAnsiTheme="minorEastAsia"/>
                <w:b/>
                <w:sz w:val="24"/>
              </w:rPr>
              <w:t>序号</w:t>
            </w:r>
          </w:p>
        </w:tc>
        <w:tc>
          <w:tcPr>
            <w:tcW w:w="915" w:type="pct"/>
            <w:vAlign w:val="center"/>
          </w:tcPr>
          <w:p w14:paraId="7E03D7C2">
            <w:pPr>
              <w:pStyle w:val="10"/>
              <w:jc w:val="center"/>
              <w:rPr>
                <w:rFonts w:cs="Wingdings" w:asciiTheme="minorEastAsia" w:hAnsiTheme="minorEastAsia"/>
                <w:b/>
                <w:sz w:val="24"/>
              </w:rPr>
            </w:pPr>
            <w:r>
              <w:rPr>
                <w:rFonts w:hint="eastAsia" w:asciiTheme="minorEastAsia" w:hAnsiTheme="minorEastAsia"/>
                <w:b/>
                <w:bCs/>
                <w:sz w:val="24"/>
                <w:szCs w:val="24"/>
              </w:rPr>
              <w:t>货物名称</w:t>
            </w:r>
          </w:p>
        </w:tc>
        <w:tc>
          <w:tcPr>
            <w:tcW w:w="1680" w:type="pct"/>
            <w:vAlign w:val="center"/>
          </w:tcPr>
          <w:p w14:paraId="4D332A74">
            <w:pPr>
              <w:pStyle w:val="10"/>
              <w:jc w:val="center"/>
              <w:rPr>
                <w:rFonts w:cs="Wingdings" w:asciiTheme="minorEastAsia" w:hAnsiTheme="minorEastAsia"/>
                <w:b/>
                <w:sz w:val="24"/>
              </w:rPr>
            </w:pPr>
            <w:r>
              <w:rPr>
                <w:rFonts w:hint="eastAsia" w:cs="Wingdings" w:asciiTheme="minorEastAsia" w:hAnsiTheme="minorEastAsia"/>
                <w:b/>
                <w:sz w:val="24"/>
              </w:rPr>
              <w:t>磋商文件规定的技术参数要求</w:t>
            </w:r>
          </w:p>
        </w:tc>
        <w:tc>
          <w:tcPr>
            <w:tcW w:w="1456" w:type="pct"/>
            <w:vAlign w:val="center"/>
          </w:tcPr>
          <w:p w14:paraId="141720BB">
            <w:pPr>
              <w:pStyle w:val="10"/>
              <w:jc w:val="center"/>
              <w:rPr>
                <w:rFonts w:cs="Wingdings" w:asciiTheme="minorEastAsia" w:hAnsiTheme="minorEastAsia"/>
                <w:b/>
                <w:sz w:val="24"/>
              </w:rPr>
            </w:pPr>
            <w:r>
              <w:rPr>
                <w:rFonts w:hint="eastAsia" w:cs="Wingdings" w:asciiTheme="minorEastAsia" w:hAnsiTheme="minorEastAsia"/>
                <w:b/>
                <w:sz w:val="24"/>
              </w:rPr>
              <w:t>所投产品的品牌、型号及技术参数</w:t>
            </w:r>
          </w:p>
        </w:tc>
        <w:tc>
          <w:tcPr>
            <w:tcW w:w="502" w:type="pct"/>
            <w:vAlign w:val="center"/>
          </w:tcPr>
          <w:p w14:paraId="763B4CB6">
            <w:pPr>
              <w:pStyle w:val="10"/>
              <w:jc w:val="center"/>
              <w:rPr>
                <w:rFonts w:cs="Wingdings" w:asciiTheme="minorEastAsia" w:hAnsiTheme="minorEastAsia"/>
                <w:b/>
                <w:sz w:val="24"/>
              </w:rPr>
            </w:pPr>
            <w:r>
              <w:rPr>
                <w:rFonts w:hint="eastAsia" w:cs="Wingdings" w:asciiTheme="minorEastAsia" w:hAnsiTheme="minorEastAsia"/>
                <w:b/>
                <w:sz w:val="24"/>
              </w:rPr>
              <w:t>偏离说明</w:t>
            </w:r>
          </w:p>
        </w:tc>
      </w:tr>
      <w:tr w14:paraId="3FEDF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C08ADE5">
            <w:pPr>
              <w:jc w:val="center"/>
              <w:rPr>
                <w:rFonts w:asciiTheme="minorEastAsia" w:hAnsiTheme="minorEastAsia" w:eastAsiaTheme="minorEastAsia"/>
                <w:sz w:val="24"/>
              </w:rPr>
            </w:pPr>
            <w:r>
              <w:rPr>
                <w:rFonts w:hint="eastAsia" w:asciiTheme="minorEastAsia" w:hAnsiTheme="minorEastAsia" w:eastAsiaTheme="minorEastAsia"/>
                <w:sz w:val="24"/>
              </w:rPr>
              <w:t>1</w:t>
            </w:r>
          </w:p>
        </w:tc>
        <w:tc>
          <w:tcPr>
            <w:tcW w:w="915" w:type="pct"/>
            <w:vAlign w:val="center"/>
          </w:tcPr>
          <w:p w14:paraId="4885019D">
            <w:pPr>
              <w:jc w:val="center"/>
              <w:rPr>
                <w:rFonts w:asciiTheme="minorEastAsia" w:hAnsiTheme="minorEastAsia" w:eastAsiaTheme="minorEastAsia"/>
                <w:sz w:val="24"/>
              </w:rPr>
            </w:pPr>
          </w:p>
        </w:tc>
        <w:tc>
          <w:tcPr>
            <w:tcW w:w="1680" w:type="pct"/>
            <w:vAlign w:val="center"/>
          </w:tcPr>
          <w:p w14:paraId="302B003A">
            <w:pPr>
              <w:jc w:val="center"/>
              <w:rPr>
                <w:rFonts w:asciiTheme="minorEastAsia" w:hAnsiTheme="minorEastAsia" w:eastAsiaTheme="minorEastAsia"/>
                <w:sz w:val="24"/>
              </w:rPr>
            </w:pPr>
          </w:p>
        </w:tc>
        <w:tc>
          <w:tcPr>
            <w:tcW w:w="1456" w:type="pct"/>
            <w:vAlign w:val="center"/>
          </w:tcPr>
          <w:p w14:paraId="03976131">
            <w:pPr>
              <w:jc w:val="center"/>
              <w:rPr>
                <w:rFonts w:asciiTheme="minorEastAsia" w:hAnsiTheme="minorEastAsia" w:eastAsiaTheme="minorEastAsia"/>
                <w:sz w:val="24"/>
              </w:rPr>
            </w:pPr>
          </w:p>
        </w:tc>
        <w:tc>
          <w:tcPr>
            <w:tcW w:w="502" w:type="pct"/>
            <w:vAlign w:val="center"/>
          </w:tcPr>
          <w:p w14:paraId="6B3DA04F">
            <w:pPr>
              <w:jc w:val="center"/>
              <w:rPr>
                <w:rFonts w:asciiTheme="minorEastAsia" w:hAnsiTheme="minorEastAsia" w:eastAsiaTheme="minorEastAsia"/>
                <w:sz w:val="24"/>
              </w:rPr>
            </w:pPr>
          </w:p>
        </w:tc>
      </w:tr>
      <w:tr w14:paraId="6D5567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0B8C451E">
            <w:pPr>
              <w:jc w:val="center"/>
              <w:rPr>
                <w:rFonts w:asciiTheme="minorEastAsia" w:hAnsiTheme="minorEastAsia" w:eastAsiaTheme="minorEastAsia"/>
                <w:sz w:val="24"/>
              </w:rPr>
            </w:pPr>
            <w:r>
              <w:rPr>
                <w:rFonts w:hint="eastAsia" w:asciiTheme="minorEastAsia" w:hAnsiTheme="minorEastAsia" w:eastAsiaTheme="minorEastAsia"/>
                <w:sz w:val="24"/>
              </w:rPr>
              <w:t>2</w:t>
            </w:r>
          </w:p>
        </w:tc>
        <w:tc>
          <w:tcPr>
            <w:tcW w:w="915" w:type="pct"/>
            <w:vAlign w:val="center"/>
          </w:tcPr>
          <w:p w14:paraId="4F1FB220">
            <w:pPr>
              <w:jc w:val="center"/>
              <w:rPr>
                <w:rFonts w:asciiTheme="minorEastAsia" w:hAnsiTheme="minorEastAsia" w:eastAsiaTheme="minorEastAsia"/>
                <w:sz w:val="24"/>
              </w:rPr>
            </w:pPr>
          </w:p>
        </w:tc>
        <w:tc>
          <w:tcPr>
            <w:tcW w:w="1680" w:type="pct"/>
            <w:vAlign w:val="center"/>
          </w:tcPr>
          <w:p w14:paraId="1603AE04">
            <w:pPr>
              <w:jc w:val="center"/>
              <w:rPr>
                <w:rFonts w:asciiTheme="minorEastAsia" w:hAnsiTheme="minorEastAsia" w:eastAsiaTheme="minorEastAsia"/>
                <w:sz w:val="24"/>
              </w:rPr>
            </w:pPr>
          </w:p>
        </w:tc>
        <w:tc>
          <w:tcPr>
            <w:tcW w:w="1456" w:type="pct"/>
            <w:vAlign w:val="center"/>
          </w:tcPr>
          <w:p w14:paraId="41A8A82A">
            <w:pPr>
              <w:jc w:val="center"/>
              <w:rPr>
                <w:rFonts w:asciiTheme="minorEastAsia" w:hAnsiTheme="minorEastAsia" w:eastAsiaTheme="minorEastAsia"/>
                <w:sz w:val="24"/>
              </w:rPr>
            </w:pPr>
          </w:p>
        </w:tc>
        <w:tc>
          <w:tcPr>
            <w:tcW w:w="502" w:type="pct"/>
            <w:vAlign w:val="center"/>
          </w:tcPr>
          <w:p w14:paraId="028AEA9C">
            <w:pPr>
              <w:jc w:val="center"/>
              <w:rPr>
                <w:rFonts w:asciiTheme="minorEastAsia" w:hAnsiTheme="minorEastAsia" w:eastAsiaTheme="minorEastAsia"/>
                <w:sz w:val="24"/>
              </w:rPr>
            </w:pPr>
          </w:p>
        </w:tc>
      </w:tr>
      <w:tr w14:paraId="019D9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F08BE5E">
            <w:pPr>
              <w:jc w:val="center"/>
              <w:rPr>
                <w:rFonts w:asciiTheme="minorEastAsia" w:hAnsiTheme="minorEastAsia" w:eastAsiaTheme="minorEastAsia"/>
                <w:sz w:val="24"/>
              </w:rPr>
            </w:pPr>
            <w:r>
              <w:rPr>
                <w:rFonts w:hint="eastAsia" w:asciiTheme="minorEastAsia" w:hAnsiTheme="minorEastAsia" w:eastAsiaTheme="minorEastAsia"/>
                <w:sz w:val="24"/>
              </w:rPr>
              <w:t>3</w:t>
            </w:r>
          </w:p>
        </w:tc>
        <w:tc>
          <w:tcPr>
            <w:tcW w:w="915" w:type="pct"/>
            <w:vAlign w:val="center"/>
          </w:tcPr>
          <w:p w14:paraId="4D305B94">
            <w:pPr>
              <w:jc w:val="center"/>
              <w:rPr>
                <w:rFonts w:asciiTheme="minorEastAsia" w:hAnsiTheme="minorEastAsia" w:eastAsiaTheme="minorEastAsia"/>
                <w:sz w:val="24"/>
              </w:rPr>
            </w:pPr>
          </w:p>
        </w:tc>
        <w:tc>
          <w:tcPr>
            <w:tcW w:w="1680" w:type="pct"/>
            <w:vAlign w:val="center"/>
          </w:tcPr>
          <w:p w14:paraId="769CA347">
            <w:pPr>
              <w:jc w:val="center"/>
              <w:rPr>
                <w:rFonts w:asciiTheme="minorEastAsia" w:hAnsiTheme="minorEastAsia" w:eastAsiaTheme="minorEastAsia"/>
                <w:sz w:val="24"/>
              </w:rPr>
            </w:pPr>
          </w:p>
        </w:tc>
        <w:tc>
          <w:tcPr>
            <w:tcW w:w="1456" w:type="pct"/>
            <w:vAlign w:val="center"/>
          </w:tcPr>
          <w:p w14:paraId="62AE4FA1">
            <w:pPr>
              <w:pStyle w:val="45"/>
              <w:jc w:val="center"/>
              <w:rPr>
                <w:rFonts w:asciiTheme="minorEastAsia" w:hAnsiTheme="minorEastAsia" w:eastAsiaTheme="minorEastAsia"/>
              </w:rPr>
            </w:pPr>
          </w:p>
        </w:tc>
        <w:tc>
          <w:tcPr>
            <w:tcW w:w="502" w:type="pct"/>
            <w:vAlign w:val="center"/>
          </w:tcPr>
          <w:p w14:paraId="7CAD530C">
            <w:pPr>
              <w:jc w:val="center"/>
              <w:rPr>
                <w:rFonts w:asciiTheme="minorEastAsia" w:hAnsiTheme="minorEastAsia" w:eastAsiaTheme="minorEastAsia"/>
                <w:sz w:val="24"/>
              </w:rPr>
            </w:pPr>
          </w:p>
        </w:tc>
      </w:tr>
      <w:tr w14:paraId="78375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1A3022B7">
            <w:pPr>
              <w:jc w:val="center"/>
              <w:rPr>
                <w:rFonts w:asciiTheme="minorEastAsia" w:hAnsiTheme="minorEastAsia" w:eastAsiaTheme="minorEastAsia"/>
                <w:sz w:val="24"/>
              </w:rPr>
            </w:pPr>
            <w:r>
              <w:rPr>
                <w:rFonts w:hint="eastAsia" w:asciiTheme="minorEastAsia" w:hAnsiTheme="minorEastAsia" w:eastAsiaTheme="minorEastAsia"/>
                <w:sz w:val="24"/>
              </w:rPr>
              <w:t>4</w:t>
            </w:r>
          </w:p>
        </w:tc>
        <w:tc>
          <w:tcPr>
            <w:tcW w:w="915" w:type="pct"/>
            <w:vAlign w:val="center"/>
          </w:tcPr>
          <w:p w14:paraId="71FAEEFC">
            <w:pPr>
              <w:jc w:val="center"/>
              <w:rPr>
                <w:rFonts w:asciiTheme="minorEastAsia" w:hAnsiTheme="minorEastAsia" w:eastAsiaTheme="minorEastAsia"/>
                <w:sz w:val="24"/>
              </w:rPr>
            </w:pPr>
          </w:p>
        </w:tc>
        <w:tc>
          <w:tcPr>
            <w:tcW w:w="1680" w:type="pct"/>
            <w:vAlign w:val="center"/>
          </w:tcPr>
          <w:p w14:paraId="708C0906">
            <w:pPr>
              <w:jc w:val="center"/>
              <w:rPr>
                <w:rFonts w:asciiTheme="minorEastAsia" w:hAnsiTheme="minorEastAsia" w:eastAsiaTheme="minorEastAsia"/>
                <w:sz w:val="24"/>
              </w:rPr>
            </w:pPr>
          </w:p>
        </w:tc>
        <w:tc>
          <w:tcPr>
            <w:tcW w:w="1456" w:type="pct"/>
            <w:vAlign w:val="center"/>
          </w:tcPr>
          <w:p w14:paraId="6C009752">
            <w:pPr>
              <w:pStyle w:val="45"/>
              <w:jc w:val="center"/>
              <w:rPr>
                <w:rFonts w:asciiTheme="minorEastAsia" w:hAnsiTheme="minorEastAsia" w:eastAsiaTheme="minorEastAsia"/>
              </w:rPr>
            </w:pPr>
          </w:p>
        </w:tc>
        <w:tc>
          <w:tcPr>
            <w:tcW w:w="502" w:type="pct"/>
            <w:vAlign w:val="center"/>
          </w:tcPr>
          <w:p w14:paraId="53BE72EB">
            <w:pPr>
              <w:jc w:val="center"/>
              <w:rPr>
                <w:rFonts w:asciiTheme="minorEastAsia" w:hAnsiTheme="minorEastAsia" w:eastAsiaTheme="minorEastAsia"/>
                <w:sz w:val="24"/>
              </w:rPr>
            </w:pPr>
          </w:p>
        </w:tc>
      </w:tr>
      <w:tr w14:paraId="36B9E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67E098A">
            <w:pPr>
              <w:jc w:val="center"/>
              <w:rPr>
                <w:rFonts w:asciiTheme="minorEastAsia" w:hAnsiTheme="minorEastAsia" w:eastAsiaTheme="minorEastAsia"/>
                <w:sz w:val="24"/>
              </w:rPr>
            </w:pPr>
            <w:r>
              <w:rPr>
                <w:rFonts w:hint="eastAsia" w:asciiTheme="minorEastAsia" w:hAnsiTheme="minorEastAsia" w:eastAsiaTheme="minorEastAsia"/>
                <w:sz w:val="24"/>
              </w:rPr>
              <w:t>…</w:t>
            </w:r>
          </w:p>
        </w:tc>
        <w:tc>
          <w:tcPr>
            <w:tcW w:w="915" w:type="pct"/>
            <w:vAlign w:val="center"/>
          </w:tcPr>
          <w:p w14:paraId="1F5CEC54">
            <w:pPr>
              <w:jc w:val="center"/>
              <w:rPr>
                <w:rFonts w:asciiTheme="minorEastAsia" w:hAnsiTheme="minorEastAsia" w:eastAsiaTheme="minorEastAsia"/>
                <w:sz w:val="24"/>
              </w:rPr>
            </w:pPr>
          </w:p>
        </w:tc>
        <w:tc>
          <w:tcPr>
            <w:tcW w:w="1680" w:type="pct"/>
            <w:vAlign w:val="center"/>
          </w:tcPr>
          <w:p w14:paraId="6A11A84F">
            <w:pPr>
              <w:jc w:val="center"/>
              <w:rPr>
                <w:rFonts w:asciiTheme="minorEastAsia" w:hAnsiTheme="minorEastAsia" w:eastAsiaTheme="minorEastAsia"/>
                <w:sz w:val="24"/>
              </w:rPr>
            </w:pPr>
          </w:p>
        </w:tc>
        <w:tc>
          <w:tcPr>
            <w:tcW w:w="1456" w:type="pct"/>
            <w:vAlign w:val="center"/>
          </w:tcPr>
          <w:p w14:paraId="44D42A8B">
            <w:pPr>
              <w:jc w:val="center"/>
              <w:rPr>
                <w:rFonts w:asciiTheme="minorEastAsia" w:hAnsiTheme="minorEastAsia" w:eastAsiaTheme="minorEastAsia"/>
                <w:sz w:val="24"/>
              </w:rPr>
            </w:pPr>
          </w:p>
        </w:tc>
        <w:tc>
          <w:tcPr>
            <w:tcW w:w="502" w:type="pct"/>
            <w:vAlign w:val="center"/>
          </w:tcPr>
          <w:p w14:paraId="4F4E522A">
            <w:pPr>
              <w:jc w:val="center"/>
              <w:rPr>
                <w:rFonts w:asciiTheme="minorEastAsia" w:hAnsiTheme="minorEastAsia" w:eastAsiaTheme="minorEastAsia"/>
                <w:sz w:val="24"/>
              </w:rPr>
            </w:pPr>
          </w:p>
        </w:tc>
      </w:tr>
    </w:tbl>
    <w:p w14:paraId="2BBD3168">
      <w:pPr>
        <w:spacing w:line="360" w:lineRule="auto"/>
        <w:ind w:firstLine="4800" w:firstLineChars="2000"/>
        <w:rPr>
          <w:rFonts w:ascii="宋体" w:hAnsi="宋体" w:eastAsia="宋体"/>
          <w:sz w:val="24"/>
          <w:u w:val="single"/>
        </w:rPr>
      </w:pPr>
      <w:r>
        <w:rPr>
          <w:rFonts w:hint="eastAsia" w:ascii="宋体" w:hAnsi="宋体" w:eastAsia="宋体"/>
          <w:sz w:val="24"/>
        </w:rPr>
        <w:t>供应商电子签章：</w:t>
      </w:r>
      <w:r>
        <w:rPr>
          <w:rFonts w:hint="eastAsia" w:ascii="宋体" w:hAnsi="宋体" w:eastAsia="宋体"/>
          <w:sz w:val="24"/>
          <w:u w:val="single"/>
        </w:rPr>
        <w:t xml:space="preserve">     </w:t>
      </w:r>
      <w:r>
        <w:rPr>
          <w:rFonts w:ascii="宋体" w:hAnsi="宋体" w:eastAsia="宋体"/>
          <w:sz w:val="24"/>
          <w:u w:val="single"/>
        </w:rPr>
        <w:t xml:space="preserve">    </w:t>
      </w:r>
      <w:r>
        <w:rPr>
          <w:rFonts w:hint="eastAsia" w:ascii="宋体" w:hAnsi="宋体" w:eastAsia="宋体"/>
          <w:sz w:val="24"/>
          <w:u w:val="single"/>
        </w:rPr>
        <w:t xml:space="preserve">    </w:t>
      </w:r>
    </w:p>
    <w:p w14:paraId="6494B83C">
      <w:pPr>
        <w:tabs>
          <w:tab w:val="left" w:pos="630"/>
        </w:tabs>
        <w:spacing w:line="360" w:lineRule="auto"/>
        <w:ind w:firstLine="4800" w:firstLineChars="2000"/>
        <w:rPr>
          <w:rFonts w:asciiTheme="minorEastAsia" w:hAnsiTheme="minorEastAsia" w:eastAsiaTheme="minorEastAsia"/>
          <w:sz w:val="24"/>
        </w:rPr>
      </w:pPr>
      <w:r>
        <w:rPr>
          <w:rFonts w:hint="eastAsia" w:ascii="宋体" w:hAnsi="宋体" w:eastAsia="宋体"/>
          <w:sz w:val="24"/>
        </w:rPr>
        <w:t xml:space="preserve">日     </w:t>
      </w:r>
      <w:r>
        <w:rPr>
          <w:rFonts w:ascii="宋体" w:hAnsi="宋体" w:eastAsia="宋体"/>
          <w:sz w:val="24"/>
        </w:rPr>
        <w:t xml:space="preserve">    </w:t>
      </w:r>
      <w:r>
        <w:rPr>
          <w:rFonts w:hint="eastAsia" w:ascii="宋体" w:hAnsi="宋体" w:eastAsia="宋体"/>
          <w:sz w:val="24"/>
        </w:rPr>
        <w:t xml:space="preserve"> 期：</w:t>
      </w:r>
      <w:r>
        <w:rPr>
          <w:rFonts w:hint="eastAsia" w:ascii="宋体" w:hAnsi="宋体" w:eastAsia="宋体"/>
          <w:sz w:val="24"/>
          <w:u w:val="single"/>
        </w:rPr>
        <w:t xml:space="preserve">             </w:t>
      </w:r>
    </w:p>
    <w:p w14:paraId="7EADD32E">
      <w:pPr>
        <w:pStyle w:val="11"/>
        <w:spacing w:line="360" w:lineRule="auto"/>
        <w:rPr>
          <w:rFonts w:asciiTheme="minorEastAsia" w:hAnsiTheme="minorEastAsia" w:eastAsiaTheme="minorEastAsia"/>
          <w:sz w:val="24"/>
        </w:rPr>
      </w:pPr>
      <w:r>
        <w:rPr>
          <w:rFonts w:asciiTheme="minorEastAsia" w:hAnsiTheme="minorEastAsia" w:eastAsiaTheme="minorEastAsia"/>
          <w:sz w:val="24"/>
        </w:rPr>
        <w:br w:type="page"/>
      </w:r>
    </w:p>
    <w:p w14:paraId="250A0420">
      <w:pPr>
        <w:spacing w:line="360" w:lineRule="auto"/>
        <w:jc w:val="center"/>
        <w:outlineLvl w:val="1"/>
        <w:rPr>
          <w:rFonts w:asciiTheme="minorEastAsia" w:hAnsiTheme="minorEastAsia" w:eastAsiaTheme="minorEastAsia"/>
          <w:b/>
          <w:sz w:val="24"/>
        </w:rPr>
      </w:pPr>
      <w:bookmarkStart w:id="231" w:name="_Toc11260"/>
      <w:bookmarkStart w:id="232" w:name="_Toc29455"/>
      <w:r>
        <w:rPr>
          <w:rFonts w:hint="eastAsia" w:asciiTheme="minorEastAsia" w:hAnsiTheme="minorEastAsia" w:eastAsiaTheme="minorEastAsia"/>
          <w:b/>
          <w:sz w:val="24"/>
        </w:rPr>
        <w:t>七、</w:t>
      </w:r>
      <w:bookmarkEnd w:id="231"/>
      <w:bookmarkEnd w:id="232"/>
      <w:bookmarkStart w:id="233" w:name="_Toc6445"/>
      <w:bookmarkStart w:id="234" w:name="_Toc17888"/>
      <w:bookmarkStart w:id="235" w:name="_Hlk60608597"/>
      <w:r>
        <w:rPr>
          <w:rFonts w:hint="eastAsia" w:asciiTheme="minorEastAsia" w:hAnsiTheme="minorEastAsia" w:eastAsiaTheme="minorEastAsia"/>
          <w:b/>
          <w:sz w:val="24"/>
        </w:rPr>
        <w:t>中小企业声明函</w:t>
      </w:r>
      <w:bookmarkEnd w:id="233"/>
      <w:bookmarkEnd w:id="234"/>
    </w:p>
    <w:p w14:paraId="71199375">
      <w:pPr>
        <w:pStyle w:val="2"/>
        <w:jc w:val="center"/>
        <w:rPr>
          <w:rFonts w:ascii="宋体" w:hAnsi="宋体" w:eastAsia="宋体"/>
          <w:i/>
          <w:sz w:val="24"/>
          <w:lang w:val="en-US"/>
        </w:rPr>
      </w:pPr>
      <w:r>
        <w:rPr>
          <w:rFonts w:hint="eastAsia" w:ascii="宋体" w:hAnsi="宋体" w:eastAsia="宋体"/>
          <w:i/>
          <w:sz w:val="24"/>
          <w:lang w:val="en-US"/>
        </w:rPr>
        <w:t>（</w:t>
      </w:r>
      <w:r>
        <w:rPr>
          <w:rFonts w:hint="eastAsia" w:ascii="宋体" w:hAnsi="宋体" w:eastAsia="宋体"/>
          <w:i/>
          <w:sz w:val="24"/>
        </w:rPr>
        <w:t>非中小企业</w:t>
      </w:r>
      <w:r>
        <w:rPr>
          <w:rFonts w:hint="eastAsia" w:ascii="宋体" w:hAnsi="宋体" w:eastAsia="宋体"/>
          <w:i/>
          <w:sz w:val="24"/>
          <w:lang w:val="en-US"/>
        </w:rPr>
        <w:t>磋商，不需此件，请删去“中小企业声明函”）</w:t>
      </w:r>
    </w:p>
    <w:p w14:paraId="5507086E">
      <w:pPr>
        <w:spacing w:line="360" w:lineRule="auto"/>
        <w:ind w:firstLine="435"/>
        <w:rPr>
          <w:rFonts w:ascii="宋体" w:hAnsi="宋体" w:eastAsia="宋体"/>
          <w:sz w:val="24"/>
          <w:szCs w:val="24"/>
          <w:lang w:val="zh-CN"/>
        </w:rPr>
      </w:pPr>
      <w:r>
        <w:rPr>
          <w:rFonts w:hint="eastAsia" w:ascii="宋体" w:hAnsi="宋体" w:eastAsia="宋体"/>
          <w:sz w:val="24"/>
          <w:szCs w:val="24"/>
          <w:lang w:val="zh-CN"/>
        </w:rPr>
        <w:t>本公司（联合体）郑重声明，根据《政府采购促进中小企业发展管理办法》（财库﹝2020﹞46号）的规定，本公司（联合体）参加</w:t>
      </w:r>
      <w:r>
        <w:rPr>
          <w:rFonts w:hint="eastAsia" w:ascii="宋体" w:hAnsi="宋体" w:eastAsia="宋体"/>
          <w:sz w:val="24"/>
          <w:szCs w:val="24"/>
          <w:u w:val="single"/>
          <w:lang w:val="zh-CN"/>
        </w:rPr>
        <w:t>（单位</w:t>
      </w:r>
      <w:r>
        <w:rPr>
          <w:rFonts w:hint="eastAsia" w:ascii="宋体" w:hAnsi="宋体" w:eastAsia="宋体"/>
          <w:sz w:val="24"/>
          <w:szCs w:val="24"/>
          <w:u w:val="single"/>
        </w:rPr>
        <w:t>名称</w:t>
      </w:r>
      <w:r>
        <w:rPr>
          <w:rFonts w:hint="eastAsia" w:ascii="宋体" w:hAnsi="宋体" w:eastAsia="宋体"/>
          <w:sz w:val="24"/>
          <w:szCs w:val="24"/>
          <w:u w:val="single"/>
          <w:lang w:val="zh-CN"/>
        </w:rPr>
        <w:t>）</w:t>
      </w:r>
      <w:r>
        <w:rPr>
          <w:rFonts w:hint="eastAsia" w:ascii="宋体" w:hAnsi="宋体" w:eastAsia="宋体"/>
          <w:sz w:val="24"/>
          <w:szCs w:val="24"/>
          <w:lang w:val="zh-CN"/>
        </w:rPr>
        <w:t>的</w:t>
      </w:r>
      <w:r>
        <w:rPr>
          <w:rFonts w:hint="eastAsia" w:ascii="宋体" w:hAnsi="宋体" w:eastAsia="宋体"/>
          <w:sz w:val="24"/>
          <w:szCs w:val="24"/>
          <w:u w:val="single"/>
          <w:lang w:val="zh-CN"/>
        </w:rPr>
        <w:t>（项目</w:t>
      </w:r>
      <w:r>
        <w:rPr>
          <w:rFonts w:hint="eastAsia" w:ascii="宋体" w:hAnsi="宋体" w:eastAsia="宋体"/>
          <w:sz w:val="24"/>
          <w:szCs w:val="24"/>
          <w:u w:val="single"/>
        </w:rPr>
        <w:t>名称</w:t>
      </w:r>
      <w:r>
        <w:rPr>
          <w:rFonts w:hint="eastAsia" w:ascii="宋体" w:hAnsi="宋体" w:eastAsia="宋体"/>
          <w:sz w:val="24"/>
          <w:szCs w:val="24"/>
          <w:u w:val="single"/>
          <w:lang w:val="zh-CN"/>
        </w:rPr>
        <w:t>）</w:t>
      </w:r>
      <w:r>
        <w:rPr>
          <w:rFonts w:hint="eastAsia" w:ascii="宋体" w:hAnsi="宋体" w:eastAsia="宋体"/>
          <w:sz w:val="24"/>
          <w:szCs w:val="24"/>
          <w:lang w:val="zh-CN"/>
        </w:rPr>
        <w:t xml:space="preserve">采购活动，服务全部由符合政策要求的中小企业承接。相关企业（含联合体中的中小企业、签订分包意向协议的中小企业）的具体情况如下： </w:t>
      </w:r>
    </w:p>
    <w:p w14:paraId="18A41031">
      <w:pPr>
        <w:spacing w:line="360" w:lineRule="auto"/>
        <w:ind w:firstLine="435"/>
        <w:rPr>
          <w:rFonts w:ascii="宋体" w:hAnsi="宋体" w:eastAsia="宋体"/>
          <w:sz w:val="24"/>
          <w:szCs w:val="24"/>
          <w:lang w:val="zh-CN"/>
        </w:rPr>
      </w:pPr>
      <w:r>
        <w:rPr>
          <w:rFonts w:hint="eastAsia" w:ascii="宋体" w:hAnsi="宋体" w:eastAsia="宋体"/>
          <w:sz w:val="24"/>
          <w:szCs w:val="24"/>
          <w:lang w:val="zh-CN"/>
        </w:rPr>
        <w:t>1.</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行业；承接企业为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109EF9C8">
      <w:pPr>
        <w:spacing w:line="360" w:lineRule="auto"/>
        <w:ind w:firstLine="435"/>
        <w:rPr>
          <w:rFonts w:ascii="宋体" w:hAnsi="宋体" w:eastAsia="宋体"/>
          <w:sz w:val="24"/>
          <w:szCs w:val="24"/>
          <w:lang w:val="zh-CN"/>
        </w:rPr>
      </w:pPr>
      <w:r>
        <w:rPr>
          <w:rFonts w:hint="eastAsia" w:ascii="宋体" w:hAnsi="宋体" w:eastAsia="宋体"/>
          <w:sz w:val="24"/>
          <w:szCs w:val="24"/>
          <w:lang w:val="zh-CN"/>
        </w:rPr>
        <w:t>2.</w:t>
      </w:r>
      <w:r>
        <w:rPr>
          <w:rFonts w:hint="eastAsia" w:ascii="宋体" w:hAnsi="宋体" w:eastAsia="宋体"/>
          <w:sz w:val="24"/>
          <w:szCs w:val="24"/>
          <w:u w:val="single"/>
          <w:lang w:val="zh-CN"/>
        </w:rPr>
        <w:t xml:space="preserve"> （标的名称） </w:t>
      </w:r>
      <w:r>
        <w:rPr>
          <w:rFonts w:hint="eastAsia" w:ascii="宋体" w:hAnsi="宋体" w:eastAsia="宋体"/>
          <w:sz w:val="24"/>
          <w:szCs w:val="24"/>
          <w:lang w:val="zh-CN"/>
        </w:rPr>
        <w:t>，属于</w:t>
      </w:r>
      <w:r>
        <w:rPr>
          <w:rFonts w:hint="eastAsia" w:ascii="宋体" w:hAnsi="宋体" w:eastAsia="宋体"/>
          <w:sz w:val="24"/>
          <w:szCs w:val="24"/>
          <w:u w:val="single"/>
          <w:lang w:val="zh-CN"/>
        </w:rPr>
        <w:t>（采购文件中明确的所属行业）</w:t>
      </w:r>
      <w:r>
        <w:rPr>
          <w:rFonts w:hint="eastAsia" w:ascii="宋体" w:hAnsi="宋体" w:eastAsia="宋体"/>
          <w:sz w:val="24"/>
          <w:szCs w:val="24"/>
          <w:lang w:val="zh-CN"/>
        </w:rPr>
        <w:t>行业；承接企业为</w:t>
      </w:r>
      <w:r>
        <w:rPr>
          <w:rFonts w:hint="eastAsia" w:ascii="宋体" w:hAnsi="宋体" w:eastAsia="宋体"/>
          <w:sz w:val="24"/>
          <w:szCs w:val="24"/>
          <w:u w:val="single"/>
          <w:lang w:val="zh-CN"/>
        </w:rPr>
        <w:t>（企业名称）</w:t>
      </w:r>
      <w:r>
        <w:rPr>
          <w:rFonts w:hint="eastAsia" w:ascii="宋体" w:hAnsi="宋体" w:eastAsia="宋体"/>
          <w:sz w:val="24"/>
          <w:szCs w:val="24"/>
          <w:lang w:val="zh-CN"/>
        </w:rPr>
        <w:t>，从业人员</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人，营业收入为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万元，资产总额为</w:t>
      </w:r>
      <w:r>
        <w:rPr>
          <w:rFonts w:hint="eastAsia" w:ascii="宋体" w:hAnsi="宋体" w:eastAsia="宋体"/>
          <w:sz w:val="24"/>
          <w:szCs w:val="24"/>
          <w:u w:val="single"/>
          <w:lang w:val="zh-CN"/>
        </w:rPr>
        <w:t xml:space="preserve">     </w:t>
      </w:r>
      <w:r>
        <w:rPr>
          <w:rFonts w:hint="eastAsia" w:ascii="宋体" w:hAnsi="宋体" w:eastAsia="宋体"/>
          <w:sz w:val="24"/>
          <w:szCs w:val="24"/>
          <w:lang w:val="zh-CN"/>
        </w:rPr>
        <w:t>万元，属于</w:t>
      </w:r>
      <w:r>
        <w:rPr>
          <w:rFonts w:hint="eastAsia" w:ascii="宋体" w:hAnsi="宋体" w:eastAsia="宋体"/>
          <w:sz w:val="24"/>
          <w:szCs w:val="24"/>
          <w:u w:val="single"/>
          <w:lang w:val="zh-CN"/>
        </w:rPr>
        <w:t>（中型企业、小型企业、微型企业）</w:t>
      </w:r>
      <w:r>
        <w:rPr>
          <w:rFonts w:hint="eastAsia" w:ascii="宋体" w:hAnsi="宋体" w:eastAsia="宋体"/>
          <w:sz w:val="24"/>
          <w:szCs w:val="24"/>
          <w:lang w:val="zh-CN"/>
        </w:rPr>
        <w:t xml:space="preserve">； </w:t>
      </w:r>
    </w:p>
    <w:p w14:paraId="7FA1860D">
      <w:pPr>
        <w:spacing w:line="360" w:lineRule="auto"/>
        <w:ind w:firstLine="435"/>
        <w:rPr>
          <w:rFonts w:ascii="宋体" w:hAnsi="宋体" w:eastAsia="宋体"/>
          <w:sz w:val="24"/>
          <w:szCs w:val="24"/>
          <w:lang w:val="zh-CN"/>
        </w:rPr>
      </w:pPr>
      <w:r>
        <w:rPr>
          <w:rFonts w:hint="eastAsia" w:ascii="宋体" w:hAnsi="宋体" w:eastAsia="宋体"/>
          <w:sz w:val="24"/>
          <w:szCs w:val="24"/>
          <w:lang w:val="zh-CN"/>
        </w:rPr>
        <w:t>……</w:t>
      </w:r>
    </w:p>
    <w:p w14:paraId="6F723822">
      <w:pPr>
        <w:spacing w:line="360" w:lineRule="auto"/>
        <w:ind w:firstLine="435"/>
        <w:rPr>
          <w:rFonts w:ascii="宋体" w:hAnsi="宋体" w:eastAsia="宋体"/>
          <w:sz w:val="24"/>
          <w:szCs w:val="24"/>
          <w:lang w:val="zh-CN"/>
        </w:rPr>
      </w:pPr>
      <w:r>
        <w:rPr>
          <w:rFonts w:hint="eastAsia" w:ascii="宋体" w:hAnsi="宋体" w:eastAsia="宋体"/>
          <w:sz w:val="24"/>
          <w:szCs w:val="24"/>
          <w:lang w:val="zh-CN"/>
        </w:rPr>
        <w:t>以上企业，不属于大企业的分支机构，不存在控股股东为大企业的情形，也不存在与大企业的负责人为同一人的情形。</w:t>
      </w:r>
    </w:p>
    <w:p w14:paraId="0B3EC893">
      <w:pPr>
        <w:spacing w:line="360" w:lineRule="auto"/>
        <w:ind w:firstLine="435"/>
        <w:rPr>
          <w:rFonts w:ascii="宋体" w:hAnsi="宋体" w:eastAsia="宋体"/>
          <w:sz w:val="24"/>
          <w:szCs w:val="24"/>
          <w:lang w:val="zh-CN"/>
        </w:rPr>
      </w:pPr>
      <w:r>
        <w:rPr>
          <w:rFonts w:hint="eastAsia" w:ascii="宋体" w:hAnsi="宋体" w:eastAsia="宋体"/>
          <w:sz w:val="24"/>
          <w:szCs w:val="24"/>
          <w:lang w:val="zh-CN"/>
        </w:rPr>
        <w:t xml:space="preserve">本企业对上述声明内容的真实性负责。如有虚假，将依法承担相应责任。 </w:t>
      </w:r>
    </w:p>
    <w:p w14:paraId="716B915D">
      <w:pPr>
        <w:spacing w:line="360" w:lineRule="auto"/>
        <w:ind w:firstLine="435"/>
        <w:rPr>
          <w:rFonts w:asciiTheme="minorEastAsia" w:hAnsiTheme="minorEastAsia" w:eastAsiaTheme="minorEastAsia"/>
          <w:sz w:val="24"/>
          <w:szCs w:val="24"/>
        </w:rPr>
      </w:pPr>
    </w:p>
    <w:p w14:paraId="5E311682">
      <w:pPr>
        <w:spacing w:line="360" w:lineRule="auto"/>
        <w:ind w:firstLine="435"/>
        <w:rPr>
          <w:rFonts w:asciiTheme="minorEastAsia" w:hAnsiTheme="minorEastAsia" w:eastAsiaTheme="minorEastAsia"/>
          <w:sz w:val="24"/>
          <w:szCs w:val="24"/>
        </w:rPr>
      </w:pPr>
    </w:p>
    <w:p w14:paraId="2490F11B">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供应商</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r>
        <w:rPr>
          <w:rFonts w:asciiTheme="minorEastAsia" w:hAnsiTheme="minorEastAsia" w:eastAsiaTheme="minorEastAsia"/>
          <w:sz w:val="24"/>
          <w:szCs w:val="24"/>
          <w:u w:val="single"/>
        </w:rPr>
        <w:t xml:space="preserve">             </w:t>
      </w:r>
    </w:p>
    <w:p w14:paraId="3473EDC7">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期：</w:t>
      </w:r>
      <w:r>
        <w:rPr>
          <w:rFonts w:asciiTheme="minorEastAsia" w:hAnsiTheme="minorEastAsia" w:eastAsiaTheme="minorEastAsia"/>
          <w:sz w:val="24"/>
          <w:szCs w:val="24"/>
          <w:u w:val="single"/>
        </w:rPr>
        <w:t xml:space="preserve">             </w:t>
      </w:r>
    </w:p>
    <w:p w14:paraId="75CACE20">
      <w:pPr>
        <w:tabs>
          <w:tab w:val="left" w:pos="4620"/>
        </w:tabs>
        <w:spacing w:line="360" w:lineRule="auto"/>
        <w:jc w:val="left"/>
        <w:rPr>
          <w:rFonts w:asciiTheme="minorEastAsia" w:hAnsiTheme="minorEastAsia" w:eastAsiaTheme="minorEastAsia"/>
          <w:sz w:val="24"/>
          <w:szCs w:val="24"/>
        </w:rPr>
      </w:pPr>
    </w:p>
    <w:p w14:paraId="16669AB4">
      <w:pPr>
        <w:tabs>
          <w:tab w:val="left" w:pos="4620"/>
        </w:tabs>
        <w:spacing w:line="360" w:lineRule="auto"/>
        <w:jc w:val="left"/>
        <w:rPr>
          <w:rFonts w:asciiTheme="minorEastAsia" w:hAnsiTheme="minorEastAsia" w:eastAsiaTheme="minorEastAsia"/>
          <w:sz w:val="24"/>
          <w:szCs w:val="24"/>
        </w:rPr>
      </w:pPr>
    </w:p>
    <w:p w14:paraId="3799245B">
      <w:pPr>
        <w:tabs>
          <w:tab w:val="left" w:pos="4620"/>
        </w:tabs>
        <w:spacing w:line="360" w:lineRule="auto"/>
        <w:jc w:val="left"/>
        <w:rPr>
          <w:rFonts w:asciiTheme="minorEastAsia" w:hAnsiTheme="minorEastAsia" w:eastAsiaTheme="minorEastAsia"/>
          <w:sz w:val="24"/>
          <w:szCs w:val="24"/>
        </w:rPr>
      </w:pPr>
    </w:p>
    <w:p w14:paraId="0CC39DD4">
      <w:pPr>
        <w:tabs>
          <w:tab w:val="left" w:pos="4620"/>
        </w:tabs>
        <w:spacing w:line="360" w:lineRule="auto"/>
        <w:jc w:val="left"/>
        <w:rPr>
          <w:rFonts w:asciiTheme="minorEastAsia" w:hAnsiTheme="minorEastAsia" w:eastAsiaTheme="minorEastAsia"/>
          <w:sz w:val="24"/>
          <w:szCs w:val="24"/>
        </w:rPr>
      </w:pPr>
    </w:p>
    <w:bookmarkEnd w:id="235"/>
    <w:p w14:paraId="0C7E97A6">
      <w:pPr>
        <w:tabs>
          <w:tab w:val="left" w:pos="4620"/>
        </w:tabs>
        <w:spacing w:line="360" w:lineRule="auto"/>
        <w:jc w:val="left"/>
        <w:rPr>
          <w:rFonts w:asciiTheme="minorEastAsia" w:hAnsiTheme="minorEastAsia" w:eastAsiaTheme="minorEastAsia"/>
          <w:b/>
          <w:szCs w:val="24"/>
        </w:rPr>
      </w:pPr>
      <w:r>
        <w:rPr>
          <w:rFonts w:hint="eastAsia" w:asciiTheme="minorEastAsia" w:hAnsiTheme="minorEastAsia" w:eastAsiaTheme="minorEastAsia"/>
          <w:b/>
          <w:szCs w:val="24"/>
        </w:rPr>
        <w:t>注：</w:t>
      </w:r>
    </w:p>
    <w:p w14:paraId="2E805D08">
      <w:pPr>
        <w:tabs>
          <w:tab w:val="left" w:pos="4620"/>
        </w:tabs>
        <w:spacing w:line="360" w:lineRule="auto"/>
        <w:jc w:val="left"/>
        <w:rPr>
          <w:rFonts w:asciiTheme="minorEastAsia" w:hAnsiTheme="minorEastAsia" w:eastAsiaTheme="minorEastAsia"/>
          <w:szCs w:val="24"/>
        </w:rPr>
      </w:pPr>
      <w:r>
        <w:rPr>
          <w:rFonts w:asciiTheme="minorEastAsia" w:hAnsiTheme="minorEastAsia" w:eastAsiaTheme="minorEastAsia"/>
          <w:szCs w:val="24"/>
        </w:rPr>
        <w:t>1.从业人员、营业收入、资产总额填报上一年数据，无上一年数据的新成立企业可不填报。</w:t>
      </w:r>
    </w:p>
    <w:p w14:paraId="6C930575">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2.供应商应根据《政府采购促进中小企业发展管理办法》（财库﹝2020﹞46号）和《关于印发中小企业划型标准规定的通知》(工信部联企业〔2011〕300号)相关规定，如实填写中小企业声明函。</w:t>
      </w:r>
      <w:r>
        <w:rPr>
          <w:rFonts w:hint="eastAsia" w:ascii="宋体" w:hAnsi="宋体" w:eastAsia="宋体" w:cs="宋体"/>
          <w:b/>
          <w:bCs/>
          <w:szCs w:val="21"/>
          <w:lang w:val="zh-CN"/>
        </w:rPr>
        <w:t>如有虚假，将依法承担相应责任。</w:t>
      </w:r>
      <w:r>
        <w:rPr>
          <w:rFonts w:hint="eastAsia" w:ascii="宋体" w:hAnsi="宋体" w:eastAsia="宋体" w:cs="宋体"/>
          <w:b/>
          <w:bCs/>
          <w:szCs w:val="21"/>
        </w:rPr>
        <w:t>供应商自行登录工业和信息化部官网进行中小企业规模类型自测（查询网址https://www.miit.gov.cn/）。</w:t>
      </w:r>
    </w:p>
    <w:p w14:paraId="277FD81D">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3.上述“</w:t>
      </w:r>
      <w:r>
        <w:rPr>
          <w:rFonts w:hint="eastAsia" w:ascii="宋体" w:hAnsi="宋体" w:eastAsia="宋体" w:cs="宋体"/>
          <w:b/>
          <w:bCs/>
          <w:szCs w:val="21"/>
          <w:u w:val="single"/>
          <w:lang w:val="zh-CN"/>
        </w:rPr>
        <w:t>标的名称</w:t>
      </w:r>
      <w:r>
        <w:rPr>
          <w:rFonts w:hint="eastAsia" w:ascii="宋体" w:hAnsi="宋体" w:eastAsia="宋体" w:cs="宋体"/>
          <w:b/>
          <w:bCs/>
          <w:szCs w:val="21"/>
        </w:rPr>
        <w:t>”，详见第三章采购需求前附表中明确的“标的名称”。</w:t>
      </w:r>
    </w:p>
    <w:p w14:paraId="3AC574AC">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4.上述“</w:t>
      </w:r>
      <w:r>
        <w:rPr>
          <w:rFonts w:hint="eastAsia" w:ascii="宋体" w:hAnsi="宋体" w:eastAsia="宋体" w:cs="宋体"/>
          <w:b/>
          <w:bCs/>
          <w:szCs w:val="21"/>
          <w:u w:val="single"/>
        </w:rPr>
        <w:t>采购文件中明确的所属行业</w:t>
      </w:r>
      <w:r>
        <w:rPr>
          <w:rFonts w:hint="eastAsia" w:ascii="宋体" w:hAnsi="宋体" w:eastAsia="宋体" w:cs="宋体"/>
          <w:b/>
          <w:bCs/>
          <w:szCs w:val="21"/>
        </w:rPr>
        <w:t>”，详见第三章采购需求前附表中明确的“所属行业”。</w:t>
      </w:r>
    </w:p>
    <w:p w14:paraId="23AF2AA8">
      <w:pPr>
        <w:tabs>
          <w:tab w:val="left" w:pos="4620"/>
        </w:tabs>
        <w:spacing w:line="360" w:lineRule="auto"/>
        <w:jc w:val="left"/>
        <w:rPr>
          <w:rFonts w:ascii="宋体" w:hAnsi="宋体" w:eastAsia="宋体" w:cs="宋体"/>
          <w:b/>
          <w:bCs/>
          <w:szCs w:val="21"/>
        </w:rPr>
      </w:pPr>
      <w:r>
        <w:rPr>
          <w:rFonts w:hint="eastAsia" w:ascii="宋体" w:hAnsi="宋体" w:eastAsia="宋体" w:cs="宋体"/>
          <w:b/>
          <w:bCs/>
          <w:szCs w:val="21"/>
        </w:rPr>
        <w:t>5．填写示例：</w:t>
      </w:r>
      <w:r>
        <w:rPr>
          <w:rFonts w:hint="eastAsia" w:ascii="宋体" w:hAnsi="宋体" w:eastAsia="宋体" w:cs="宋体"/>
          <w:b/>
          <w:bCs/>
          <w:szCs w:val="21"/>
          <w:u w:val="single"/>
        </w:rPr>
        <w:t>某标的名称</w:t>
      </w:r>
      <w:r>
        <w:rPr>
          <w:rFonts w:hint="eastAsia" w:ascii="宋体" w:hAnsi="宋体" w:eastAsia="宋体" w:cs="宋体"/>
          <w:b/>
          <w:bCs/>
          <w:szCs w:val="21"/>
        </w:rPr>
        <w:t>（</w:t>
      </w:r>
      <w:r>
        <w:rPr>
          <w:rFonts w:hint="eastAsia" w:ascii="宋体" w:hAnsi="宋体" w:eastAsia="宋体" w:cs="宋体"/>
          <w:b/>
          <w:bCs/>
          <w:szCs w:val="21"/>
          <w:u w:val="single"/>
        </w:rPr>
        <w:t>填写第三章采购需求前附表中明确的“标的名称”</w:t>
      </w:r>
      <w:r>
        <w:rPr>
          <w:rFonts w:hint="eastAsia" w:ascii="宋体" w:hAnsi="宋体" w:eastAsia="宋体" w:cs="宋体"/>
          <w:b/>
          <w:bCs/>
          <w:szCs w:val="21"/>
        </w:rPr>
        <w:t>），属于</w:t>
      </w:r>
      <w:r>
        <w:rPr>
          <w:rFonts w:hint="eastAsia" w:ascii="宋体" w:hAnsi="宋体" w:eastAsia="宋体" w:cs="宋体"/>
          <w:b/>
          <w:bCs/>
          <w:szCs w:val="21"/>
          <w:u w:val="single"/>
        </w:rPr>
        <w:t>（填写第三章采购需求前附表中明确的“所属行业”，如软件和信息技术服务业）</w:t>
      </w:r>
      <w:r>
        <w:rPr>
          <w:rFonts w:hint="eastAsia" w:ascii="宋体" w:hAnsi="宋体" w:eastAsia="宋体" w:cs="宋体"/>
          <w:b/>
          <w:bCs/>
          <w:szCs w:val="21"/>
        </w:rPr>
        <w:t>行业；承接企业为</w:t>
      </w:r>
      <w:r>
        <w:rPr>
          <w:rFonts w:hint="eastAsia" w:ascii="宋体" w:hAnsi="宋体" w:eastAsia="宋体" w:cs="宋体"/>
          <w:b/>
          <w:bCs/>
          <w:szCs w:val="21"/>
          <w:u w:val="single"/>
          <w:lang w:val="zh-CN"/>
        </w:rPr>
        <w:t>某</w:t>
      </w:r>
      <w:r>
        <w:rPr>
          <w:rFonts w:hint="eastAsia" w:ascii="宋体" w:hAnsi="宋体" w:eastAsia="宋体" w:cs="宋体"/>
          <w:b/>
          <w:bCs/>
          <w:szCs w:val="21"/>
          <w:u w:val="single"/>
        </w:rPr>
        <w:t>企业</w:t>
      </w:r>
      <w:r>
        <w:rPr>
          <w:rFonts w:hint="eastAsia" w:ascii="宋体" w:hAnsi="宋体" w:eastAsia="宋体" w:cs="宋体"/>
          <w:b/>
          <w:bCs/>
          <w:szCs w:val="21"/>
        </w:rPr>
        <w:t>，</w:t>
      </w:r>
      <w:r>
        <w:rPr>
          <w:rFonts w:hint="eastAsia" w:ascii="宋体" w:hAnsi="宋体" w:eastAsia="宋体" w:cs="宋体"/>
          <w:b/>
          <w:bCs/>
          <w:szCs w:val="21"/>
          <w:lang w:val="zh-CN"/>
        </w:rPr>
        <w:t>从业人员</w:t>
      </w:r>
      <w:r>
        <w:rPr>
          <w:rFonts w:hint="eastAsia" w:ascii="宋体" w:hAnsi="宋体" w:eastAsia="宋体" w:cs="宋体"/>
          <w:b/>
          <w:bCs/>
          <w:szCs w:val="21"/>
          <w:u w:val="single"/>
        </w:rPr>
        <w:t>100</w:t>
      </w:r>
      <w:r>
        <w:rPr>
          <w:rFonts w:hint="eastAsia" w:ascii="宋体" w:hAnsi="宋体" w:eastAsia="宋体" w:cs="宋体"/>
          <w:b/>
          <w:bCs/>
          <w:szCs w:val="21"/>
          <w:lang w:val="zh-CN"/>
        </w:rPr>
        <w:t>人</w:t>
      </w:r>
      <w:r>
        <w:rPr>
          <w:rFonts w:hint="eastAsia" w:ascii="宋体" w:hAnsi="宋体" w:eastAsia="宋体" w:cs="宋体"/>
          <w:b/>
          <w:bCs/>
          <w:szCs w:val="21"/>
        </w:rPr>
        <w:t>，</w:t>
      </w:r>
      <w:r>
        <w:rPr>
          <w:rFonts w:hint="eastAsia" w:ascii="宋体" w:hAnsi="宋体" w:eastAsia="宋体" w:cs="宋体"/>
          <w:b/>
          <w:bCs/>
          <w:szCs w:val="21"/>
          <w:lang w:val="zh-CN"/>
        </w:rPr>
        <w:t>营业收入为</w:t>
      </w:r>
      <w:r>
        <w:rPr>
          <w:rFonts w:hint="eastAsia" w:ascii="宋体" w:hAnsi="宋体" w:eastAsia="宋体" w:cs="宋体"/>
          <w:b/>
          <w:bCs/>
          <w:szCs w:val="21"/>
          <w:u w:val="single"/>
        </w:rPr>
        <w:t>10000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资产总额为</w:t>
      </w:r>
      <w:r>
        <w:rPr>
          <w:rFonts w:hint="eastAsia" w:ascii="宋体" w:hAnsi="宋体" w:eastAsia="宋体" w:cs="宋体"/>
          <w:b/>
          <w:bCs/>
          <w:szCs w:val="21"/>
          <w:u w:val="single"/>
        </w:rPr>
        <w:t>5000</w:t>
      </w:r>
      <w:r>
        <w:rPr>
          <w:rFonts w:hint="eastAsia" w:ascii="宋体" w:hAnsi="宋体" w:eastAsia="宋体" w:cs="宋体"/>
          <w:b/>
          <w:bCs/>
          <w:szCs w:val="21"/>
          <w:lang w:val="zh-CN"/>
        </w:rPr>
        <w:t>万元</w:t>
      </w:r>
      <w:r>
        <w:rPr>
          <w:rFonts w:hint="eastAsia" w:ascii="宋体" w:hAnsi="宋体" w:eastAsia="宋体" w:cs="宋体"/>
          <w:b/>
          <w:bCs/>
          <w:szCs w:val="21"/>
        </w:rPr>
        <w:t>，</w:t>
      </w:r>
      <w:r>
        <w:rPr>
          <w:rFonts w:hint="eastAsia" w:ascii="宋体" w:hAnsi="宋体" w:eastAsia="宋体" w:cs="宋体"/>
          <w:b/>
          <w:bCs/>
          <w:szCs w:val="21"/>
          <w:lang w:val="zh-CN"/>
        </w:rPr>
        <w:t>属于</w:t>
      </w:r>
      <w:r>
        <w:rPr>
          <w:rFonts w:hint="eastAsia" w:ascii="宋体" w:hAnsi="宋体" w:eastAsia="宋体" w:cs="宋体"/>
          <w:b/>
          <w:bCs/>
          <w:szCs w:val="21"/>
        </w:rPr>
        <w:t>中</w:t>
      </w:r>
      <w:r>
        <w:rPr>
          <w:rFonts w:hint="eastAsia" w:ascii="宋体" w:hAnsi="宋体" w:eastAsia="宋体" w:cs="宋体"/>
          <w:b/>
          <w:bCs/>
          <w:szCs w:val="21"/>
          <w:u w:val="single"/>
          <w:lang w:val="zh-CN"/>
        </w:rPr>
        <w:t>型</w:t>
      </w:r>
      <w:r>
        <w:rPr>
          <w:rFonts w:hint="eastAsia" w:ascii="宋体" w:hAnsi="宋体" w:eastAsia="宋体" w:cs="宋体"/>
          <w:b/>
          <w:bCs/>
          <w:szCs w:val="21"/>
          <w:lang w:val="zh-CN"/>
        </w:rPr>
        <w:t>企业</w:t>
      </w:r>
      <w:r>
        <w:rPr>
          <w:rFonts w:hint="eastAsia" w:ascii="宋体" w:hAnsi="宋体" w:eastAsia="宋体" w:cs="宋体"/>
          <w:b/>
          <w:bCs/>
          <w:szCs w:val="21"/>
        </w:rPr>
        <w:t>[供应商自行登录工业和信息化部官网进行中小企业规模类型自测（查询网址https://www.miit.gov.cn/）]</w:t>
      </w:r>
      <w:r>
        <w:rPr>
          <w:rFonts w:hint="eastAsia" w:ascii="宋体" w:hAnsi="宋体" w:eastAsia="宋体" w:cs="宋体"/>
          <w:b/>
          <w:bCs/>
          <w:szCs w:val="21"/>
          <w:lang w:val="zh-CN"/>
        </w:rPr>
        <w:t>。</w:t>
      </w:r>
    </w:p>
    <w:p w14:paraId="6BB7AF0A">
      <w:pPr>
        <w:tabs>
          <w:tab w:val="left" w:pos="4620"/>
        </w:tabs>
        <w:spacing w:line="360" w:lineRule="auto"/>
        <w:rPr>
          <w:rFonts w:asciiTheme="minorEastAsia" w:hAnsiTheme="minorEastAsia" w:eastAsiaTheme="minorEastAsia"/>
          <w:sz w:val="24"/>
        </w:rPr>
      </w:pPr>
      <w:r>
        <w:rPr>
          <w:rFonts w:asciiTheme="minorEastAsia" w:hAnsiTheme="minorEastAsia" w:eastAsiaTheme="minorEastAsia"/>
          <w:sz w:val="24"/>
        </w:rPr>
        <w:br w:type="page"/>
      </w:r>
    </w:p>
    <w:p w14:paraId="5985C176">
      <w:pPr>
        <w:spacing w:line="360" w:lineRule="auto"/>
        <w:jc w:val="center"/>
        <w:outlineLvl w:val="1"/>
        <w:rPr>
          <w:rFonts w:asciiTheme="minorEastAsia" w:hAnsiTheme="minorEastAsia" w:eastAsiaTheme="minorEastAsia"/>
          <w:b/>
          <w:sz w:val="24"/>
        </w:rPr>
      </w:pPr>
      <w:bookmarkStart w:id="236" w:name="_Toc17713"/>
      <w:bookmarkStart w:id="237" w:name="_Toc5908"/>
      <w:bookmarkStart w:id="238" w:name="_Hlk60608725"/>
      <w:r>
        <w:rPr>
          <w:rFonts w:hint="eastAsia" w:asciiTheme="minorEastAsia" w:hAnsiTheme="minorEastAsia" w:eastAsiaTheme="minorEastAsia"/>
          <w:b/>
          <w:sz w:val="24"/>
        </w:rPr>
        <w:t>八、残疾人福利性单位声明函</w:t>
      </w:r>
      <w:bookmarkEnd w:id="236"/>
      <w:bookmarkEnd w:id="237"/>
    </w:p>
    <w:p w14:paraId="081658CC">
      <w:pPr>
        <w:pStyle w:val="2"/>
        <w:jc w:val="center"/>
        <w:rPr>
          <w:rFonts w:asciiTheme="minorEastAsia" w:hAnsiTheme="minorEastAsia" w:eastAsiaTheme="minorEastAsia"/>
          <w:spacing w:val="6"/>
          <w:sz w:val="24"/>
        </w:rPr>
      </w:pPr>
      <w:r>
        <w:rPr>
          <w:rFonts w:hint="eastAsia" w:ascii="宋体" w:hAnsi="宋体" w:eastAsia="宋体"/>
          <w:i/>
          <w:sz w:val="24"/>
          <w:lang w:val="en-US"/>
        </w:rPr>
        <w:t>（非残疾人福利性单位磋商，请删去“残疾人福利性单位声明函”）</w:t>
      </w:r>
    </w:p>
    <w:p w14:paraId="5DD4E801">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w:t>
      </w:r>
      <w:r>
        <w:rPr>
          <w:rFonts w:hint="eastAsia" w:asciiTheme="minorEastAsia" w:hAnsiTheme="minorEastAsia" w:eastAsiaTheme="minorEastAsia"/>
          <w:sz w:val="24"/>
        </w:rPr>
        <w:t>郑重</w:t>
      </w:r>
      <w:r>
        <w:rPr>
          <w:rFonts w:hint="eastAsia" w:asciiTheme="minorEastAsia" w:hAnsiTheme="minorEastAsia" w:eastAsiaTheme="minorEastAsia"/>
          <w:spacing w:val="6"/>
          <w:sz w:val="24"/>
          <w:szCs w:val="24"/>
        </w:rPr>
        <w:t>声明，根据《财政部 民政部 中国残疾人联合会关于促进残疾人就业政府采购政策的通知》（财库</w:t>
      </w:r>
      <w:r>
        <w:rPr>
          <w:rFonts w:hint="eastAsia" w:asciiTheme="minorEastAsia" w:hAnsiTheme="minorEastAsia" w:eastAsiaTheme="minorEastAsia"/>
          <w:sz w:val="24"/>
          <w:szCs w:val="24"/>
        </w:rPr>
        <w:t>〔2017〕141</w:t>
      </w:r>
      <w:r>
        <w:rPr>
          <w:rFonts w:hint="eastAsia" w:asciiTheme="minorEastAsia" w:hAnsiTheme="minorEastAsia" w:eastAsiaTheme="minorEastAsia"/>
          <w:spacing w:val="6"/>
          <w:sz w:val="24"/>
          <w:szCs w:val="24"/>
        </w:rPr>
        <w:t>号）的规定，本单位为</w:t>
      </w:r>
      <w:r>
        <w:rPr>
          <w:rFonts w:hint="eastAsia" w:asciiTheme="minorEastAsia" w:hAnsiTheme="minorEastAsia" w:eastAsiaTheme="minorEastAsia"/>
          <w:bCs/>
          <w:sz w:val="24"/>
          <w:szCs w:val="24"/>
        </w:rPr>
        <w:t>符合</w:t>
      </w:r>
      <w:r>
        <w:rPr>
          <w:rFonts w:hint="eastAsia" w:asciiTheme="minorEastAsia" w:hAnsiTheme="minorEastAsia" w:eastAsiaTheme="minorEastAsia"/>
          <w:spacing w:val="6"/>
          <w:sz w:val="24"/>
          <w:szCs w:val="24"/>
        </w:rPr>
        <w:t>条件的残疾人福利性单位，且本单位参加</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单位的</w:t>
      </w:r>
      <w:r>
        <w:rPr>
          <w:rFonts w:hint="eastAsia" w:asciiTheme="minorEastAsia" w:hAnsiTheme="minorEastAsia" w:eastAsiaTheme="minorEastAsia"/>
          <w:spacing w:val="6"/>
          <w:sz w:val="24"/>
          <w:szCs w:val="24"/>
          <w:u w:val="single"/>
        </w:rPr>
        <w:t xml:space="preserve">      </w:t>
      </w:r>
      <w:r>
        <w:rPr>
          <w:rFonts w:hint="eastAsia" w:asciiTheme="minorEastAsia" w:hAnsiTheme="minorEastAsia" w:eastAsiaTheme="minorEastAsia"/>
          <w:spacing w:val="6"/>
          <w:sz w:val="24"/>
          <w:szCs w:val="24"/>
        </w:rPr>
        <w:t>项目采购活动提供本单位制造的货物（由本单位承担工程/提供服务），或者提供其他残疾人福利性单位制造的货物（不包括使用非残疾人福利性单位注册商标的货物）。</w:t>
      </w:r>
    </w:p>
    <w:p w14:paraId="08F66ED8">
      <w:pPr>
        <w:spacing w:line="360" w:lineRule="auto"/>
        <w:ind w:firstLine="435"/>
        <w:rPr>
          <w:rFonts w:asciiTheme="minorEastAsia" w:hAnsiTheme="minorEastAsia" w:eastAsiaTheme="minorEastAsia"/>
          <w:spacing w:val="6"/>
          <w:sz w:val="24"/>
          <w:szCs w:val="24"/>
        </w:rPr>
      </w:pPr>
      <w:r>
        <w:rPr>
          <w:rFonts w:hint="eastAsia" w:asciiTheme="minorEastAsia" w:hAnsiTheme="minorEastAsia" w:eastAsiaTheme="minorEastAsia"/>
          <w:spacing w:val="6"/>
          <w:sz w:val="24"/>
          <w:szCs w:val="24"/>
        </w:rPr>
        <w:t>本单位对上述声明的真实性负责。如有虚假，将依法承担相应责任。</w:t>
      </w:r>
    </w:p>
    <w:p w14:paraId="72803D36">
      <w:pPr>
        <w:spacing w:line="360" w:lineRule="auto"/>
        <w:ind w:firstLine="4228" w:firstLineChars="1762"/>
        <w:rPr>
          <w:rFonts w:asciiTheme="minorEastAsia" w:hAnsiTheme="minorEastAsia" w:eastAsiaTheme="minorEastAsia"/>
          <w:sz w:val="24"/>
          <w:szCs w:val="24"/>
        </w:rPr>
      </w:pPr>
    </w:p>
    <w:p w14:paraId="10F4AE0F">
      <w:pPr>
        <w:spacing w:line="360" w:lineRule="auto"/>
        <w:ind w:firstLine="4228" w:firstLineChars="1762"/>
        <w:rPr>
          <w:rFonts w:asciiTheme="minorEastAsia" w:hAnsiTheme="minorEastAsia" w:eastAsiaTheme="minorEastAsia"/>
          <w:sz w:val="24"/>
          <w:szCs w:val="24"/>
        </w:rPr>
      </w:pPr>
    </w:p>
    <w:p w14:paraId="7FC6B4A7">
      <w:pPr>
        <w:spacing w:line="360" w:lineRule="auto"/>
        <w:ind w:firstLine="4228" w:firstLineChars="176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供应商</w:t>
      </w:r>
      <w:r>
        <w:rPr>
          <w:rFonts w:asciiTheme="minorEastAsia" w:hAnsiTheme="minorEastAsia" w:eastAsiaTheme="minorEastAsia"/>
          <w:sz w:val="24"/>
          <w:szCs w:val="24"/>
        </w:rPr>
        <w:t>电子签章</w:t>
      </w:r>
      <w:r>
        <w:rPr>
          <w:rFonts w:hint="eastAsia" w:asciiTheme="minorEastAsia" w:hAnsiTheme="minorEastAsia" w:eastAsiaTheme="minorEastAsia"/>
          <w:sz w:val="24"/>
          <w:szCs w:val="24"/>
        </w:rPr>
        <w:t>：</w:t>
      </w:r>
      <w:r>
        <w:rPr>
          <w:rFonts w:asciiTheme="minorEastAsia" w:hAnsiTheme="minorEastAsia" w:eastAsiaTheme="minorEastAsia"/>
          <w:sz w:val="24"/>
          <w:szCs w:val="24"/>
          <w:u w:val="single"/>
        </w:rPr>
        <w:t xml:space="preserve">             </w:t>
      </w:r>
    </w:p>
    <w:p w14:paraId="759E5AAC">
      <w:pPr>
        <w:tabs>
          <w:tab w:val="left" w:pos="4620"/>
        </w:tabs>
        <w:spacing w:line="360" w:lineRule="auto"/>
        <w:ind w:firstLine="4252" w:firstLineChars="1772"/>
        <w:rPr>
          <w:rFonts w:asciiTheme="minorEastAsia" w:hAnsiTheme="minorEastAsia" w:eastAsiaTheme="minorEastAsia"/>
          <w:sz w:val="24"/>
          <w:szCs w:val="24"/>
          <w:u w:val="single"/>
        </w:rPr>
      </w:pPr>
      <w:r>
        <w:rPr>
          <w:rFonts w:hint="eastAsia" w:asciiTheme="minorEastAsia" w:hAnsiTheme="minorEastAsia" w:eastAsiaTheme="minorEastAsia"/>
          <w:sz w:val="24"/>
          <w:szCs w:val="24"/>
        </w:rPr>
        <w:t>日</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 xml:space="preserve">    期：</w:t>
      </w:r>
      <w:r>
        <w:rPr>
          <w:rFonts w:asciiTheme="minorEastAsia" w:hAnsiTheme="minorEastAsia" w:eastAsiaTheme="minorEastAsia"/>
          <w:sz w:val="24"/>
          <w:szCs w:val="24"/>
          <w:u w:val="single"/>
        </w:rPr>
        <w:t xml:space="preserve">             </w:t>
      </w:r>
    </w:p>
    <w:bookmarkEnd w:id="238"/>
    <w:p w14:paraId="1E8AFE78">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77A4B02A">
      <w:pPr>
        <w:spacing w:line="360" w:lineRule="auto"/>
        <w:jc w:val="center"/>
        <w:outlineLvl w:val="1"/>
        <w:rPr>
          <w:rFonts w:ascii="宋体" w:hAnsi="宋体" w:eastAsia="宋体"/>
          <w:b/>
          <w:sz w:val="24"/>
        </w:rPr>
      </w:pPr>
      <w:bookmarkStart w:id="239" w:name="_Toc2278"/>
      <w:bookmarkStart w:id="240" w:name="_Toc20592"/>
      <w:bookmarkStart w:id="241" w:name="_Hlk44283088"/>
      <w:r>
        <w:rPr>
          <w:rFonts w:hint="eastAsia" w:ascii="宋体" w:hAnsi="宋体" w:eastAsia="宋体"/>
          <w:b/>
          <w:sz w:val="24"/>
        </w:rPr>
        <w:t>九、关于符合本国产品标准的声明函</w:t>
      </w:r>
    </w:p>
    <w:p w14:paraId="5A87D216">
      <w:pPr>
        <w:spacing w:line="360" w:lineRule="auto"/>
        <w:jc w:val="center"/>
        <w:rPr>
          <w:rFonts w:ascii="宋体" w:hAnsi="宋体" w:eastAsia="宋体" w:cs="宋体"/>
          <w:sz w:val="24"/>
          <w:szCs w:val="24"/>
          <w:shd w:val="clear" w:color="auto" w:fill="FFFFFF"/>
        </w:rPr>
      </w:pPr>
      <w:r>
        <w:rPr>
          <w:rFonts w:hint="eastAsia" w:ascii="宋体" w:hAnsi="宋体" w:eastAsia="宋体"/>
          <w:i/>
          <w:sz w:val="24"/>
        </w:rPr>
        <w:t>（不符合本国产品扶持政策，不需此件）</w:t>
      </w:r>
    </w:p>
    <w:p w14:paraId="4E9EB80B">
      <w:pPr>
        <w:pStyle w:val="17"/>
        <w:widowControl/>
        <w:spacing w:before="0" w:beforeAutospacing="0" w:after="0" w:afterAutospacing="0" w:line="360" w:lineRule="auto"/>
        <w:ind w:firstLine="420"/>
        <w:textAlignment w:val="baseline"/>
        <w:rPr>
          <w:rFonts w:ascii="宋体" w:hAnsi="宋体" w:eastAsia="宋体" w:cs="宋体"/>
          <w:szCs w:val="24"/>
        </w:rPr>
      </w:pPr>
      <w:r>
        <w:rPr>
          <w:rFonts w:hint="eastAsia" w:ascii="宋体" w:hAnsi="宋体" w:eastAsia="宋体" w:cs="宋体"/>
          <w:szCs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2CDBAA8">
      <w:pPr>
        <w:pStyle w:val="17"/>
        <w:widowControl/>
        <w:spacing w:before="0" w:beforeAutospacing="0" w:after="0" w:afterAutospacing="0" w:line="360" w:lineRule="auto"/>
        <w:ind w:firstLine="420"/>
        <w:textAlignment w:val="baseline"/>
        <w:rPr>
          <w:rFonts w:ascii="宋体" w:hAnsi="宋体" w:eastAsia="宋体" w:cs="宋体"/>
          <w:szCs w:val="24"/>
        </w:rPr>
      </w:pPr>
      <w:r>
        <w:rPr>
          <w:rFonts w:hint="eastAsia" w:ascii="宋体" w:hAnsi="宋体" w:eastAsia="宋体" w:cs="宋体"/>
          <w:szCs w:val="24"/>
          <w:shd w:val="clear" w:color="auto" w:fill="FFFFFF"/>
        </w:rPr>
        <w:t>1.</w:t>
      </w:r>
      <w:r>
        <w:rPr>
          <w:rStyle w:val="25"/>
          <w:rFonts w:hint="eastAsia" w:ascii="宋体" w:hAnsi="宋体" w:eastAsia="宋体" w:cs="宋体"/>
          <w:szCs w:val="24"/>
          <w:u w:val="single"/>
          <w:shd w:val="clear" w:color="auto" w:fill="FFFFFF"/>
        </w:rPr>
        <w:t>（产品名称1）</w:t>
      </w:r>
      <w:r>
        <w:rPr>
          <w:rStyle w:val="25"/>
          <w:rFonts w:hint="eastAsia" w:ascii="宋体" w:hAnsi="宋体" w:eastAsia="宋体" w:cs="宋体"/>
          <w:szCs w:val="24"/>
          <w:shd w:val="clear" w:color="auto" w:fill="FFFFFF"/>
          <w:vertAlign w:val="superscript"/>
        </w:rPr>
        <w:t>1</w:t>
      </w:r>
      <w:r>
        <w:rPr>
          <w:rFonts w:hint="eastAsia" w:ascii="宋体" w:hAnsi="宋体" w:eastAsia="宋体" w:cs="宋体"/>
          <w:szCs w:val="24"/>
          <w:shd w:val="clear" w:color="auto" w:fill="FFFFFF"/>
        </w:rPr>
        <w:t>，生产厂为</w:t>
      </w:r>
      <w:r>
        <w:rPr>
          <w:rStyle w:val="25"/>
          <w:rFonts w:hint="eastAsia" w:ascii="宋体" w:hAnsi="宋体" w:eastAsia="宋体" w:cs="宋体"/>
          <w:szCs w:val="24"/>
          <w:u w:val="single"/>
          <w:shd w:val="clear" w:color="auto" w:fill="FFFFFF"/>
        </w:rPr>
        <w:t>（厂名）</w:t>
      </w:r>
      <w:r>
        <w:rPr>
          <w:rStyle w:val="25"/>
          <w:rFonts w:hint="eastAsia" w:ascii="宋体" w:hAnsi="宋体" w:eastAsia="宋体" w:cs="宋体"/>
          <w:szCs w:val="24"/>
          <w:shd w:val="clear" w:color="auto" w:fill="FFFFFF"/>
          <w:vertAlign w:val="superscript"/>
        </w:rPr>
        <w:t>2</w:t>
      </w:r>
      <w:r>
        <w:rPr>
          <w:rFonts w:hint="eastAsia" w:ascii="宋体" w:hAnsi="宋体" w:eastAsia="宋体" w:cs="宋体"/>
          <w:szCs w:val="24"/>
          <w:shd w:val="clear" w:color="auto" w:fill="FFFFFF"/>
        </w:rPr>
        <w:t>，厂址为</w:t>
      </w:r>
      <w:r>
        <w:rPr>
          <w:rStyle w:val="25"/>
          <w:rFonts w:hint="eastAsia" w:ascii="宋体" w:hAnsi="宋体" w:eastAsia="宋体" w:cs="宋体"/>
          <w:szCs w:val="24"/>
          <w:u w:val="single"/>
          <w:shd w:val="clear" w:color="auto" w:fill="FFFFFF"/>
        </w:rPr>
        <w:t>（生产厂址）</w:t>
      </w:r>
      <w:r>
        <w:rPr>
          <w:rFonts w:hint="eastAsia" w:ascii="宋体" w:hAnsi="宋体" w:eastAsia="宋体" w:cs="宋体"/>
          <w:szCs w:val="24"/>
          <w:shd w:val="clear" w:color="auto" w:fill="FFFFFF"/>
        </w:rPr>
        <w:t>。</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的中国境内生产的组件成本占比≥</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的</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在中国境内生产。</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的</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在中国境内完成。</w:t>
      </w:r>
    </w:p>
    <w:p w14:paraId="5E033B7E">
      <w:pPr>
        <w:pStyle w:val="17"/>
        <w:widowControl/>
        <w:spacing w:before="0" w:beforeAutospacing="0" w:after="0" w:afterAutospacing="0" w:line="360" w:lineRule="auto"/>
        <w:ind w:firstLine="420"/>
        <w:textAlignment w:val="baseline"/>
        <w:rPr>
          <w:rFonts w:ascii="宋体" w:hAnsi="宋体" w:eastAsia="宋体" w:cs="宋体"/>
          <w:szCs w:val="24"/>
        </w:rPr>
      </w:pPr>
      <w:r>
        <w:rPr>
          <w:rFonts w:hint="eastAsia" w:ascii="宋体" w:hAnsi="宋体" w:eastAsia="宋体" w:cs="宋体"/>
          <w:szCs w:val="24"/>
          <w:shd w:val="clear" w:color="auto" w:fill="FFFFFF"/>
        </w:rPr>
        <w:t>2.</w:t>
      </w:r>
      <w:r>
        <w:rPr>
          <w:rStyle w:val="25"/>
          <w:rFonts w:hint="eastAsia" w:ascii="宋体" w:hAnsi="宋体" w:eastAsia="宋体" w:cs="宋体"/>
          <w:szCs w:val="24"/>
          <w:u w:val="single"/>
          <w:shd w:val="clear" w:color="auto" w:fill="FFFFFF"/>
        </w:rPr>
        <w:t>（产品名称2）</w:t>
      </w:r>
      <w:r>
        <w:rPr>
          <w:rFonts w:hint="eastAsia" w:ascii="宋体" w:hAnsi="宋体" w:eastAsia="宋体" w:cs="宋体"/>
          <w:szCs w:val="24"/>
          <w:shd w:val="clear" w:color="auto" w:fill="FFFFFF"/>
        </w:rPr>
        <w:t>，生产厂为</w:t>
      </w:r>
      <w:r>
        <w:rPr>
          <w:rStyle w:val="25"/>
          <w:rFonts w:hint="eastAsia" w:ascii="宋体" w:hAnsi="宋体" w:eastAsia="宋体" w:cs="宋体"/>
          <w:szCs w:val="24"/>
          <w:u w:val="single"/>
          <w:shd w:val="clear" w:color="auto" w:fill="FFFFFF"/>
        </w:rPr>
        <w:t>（厂名）</w:t>
      </w:r>
      <w:r>
        <w:rPr>
          <w:rFonts w:hint="eastAsia" w:ascii="宋体" w:hAnsi="宋体" w:eastAsia="宋体" w:cs="宋体"/>
          <w:szCs w:val="24"/>
          <w:shd w:val="clear" w:color="auto" w:fill="FFFFFF"/>
        </w:rPr>
        <w:t>，厂址为</w:t>
      </w:r>
      <w:r>
        <w:rPr>
          <w:rStyle w:val="25"/>
          <w:rFonts w:hint="eastAsia" w:ascii="宋体" w:hAnsi="宋体" w:eastAsia="宋体" w:cs="宋体"/>
          <w:szCs w:val="24"/>
          <w:u w:val="single"/>
          <w:shd w:val="clear" w:color="auto" w:fill="FFFFFF"/>
        </w:rPr>
        <w:t>（生产厂址）</w:t>
      </w:r>
      <w:r>
        <w:rPr>
          <w:rFonts w:hint="eastAsia" w:ascii="宋体" w:hAnsi="宋体" w:eastAsia="宋体" w:cs="宋体"/>
          <w:szCs w:val="24"/>
          <w:shd w:val="clear" w:color="auto" w:fill="FFFFFF"/>
        </w:rPr>
        <w:t>。</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的中国境内生产的组件成本占比≥</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的</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在中国境内生产。</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的</w:t>
      </w:r>
      <w:r>
        <w:rPr>
          <w:rStyle w:val="25"/>
          <w:rFonts w:hint="eastAsia" w:ascii="宋体" w:hAnsi="宋体" w:eastAsia="宋体" w:cs="宋体"/>
          <w:szCs w:val="24"/>
          <w:u w:val="single"/>
          <w:shd w:val="clear" w:color="auto" w:fill="FFFFFF"/>
        </w:rPr>
        <w:t xml:space="preserve">  /  </w:t>
      </w:r>
      <w:r>
        <w:rPr>
          <w:rFonts w:hint="eastAsia" w:ascii="宋体" w:hAnsi="宋体" w:eastAsia="宋体" w:cs="宋体"/>
          <w:szCs w:val="24"/>
          <w:shd w:val="clear" w:color="auto" w:fill="FFFFFF"/>
        </w:rPr>
        <w:t>在中国境内完成。</w:t>
      </w:r>
    </w:p>
    <w:p w14:paraId="04F5525C">
      <w:pPr>
        <w:pStyle w:val="17"/>
        <w:widowControl/>
        <w:spacing w:before="0" w:beforeAutospacing="0" w:after="0" w:afterAutospacing="0" w:line="360" w:lineRule="auto"/>
        <w:ind w:firstLine="420"/>
        <w:textAlignment w:val="baseline"/>
        <w:rPr>
          <w:rFonts w:ascii="宋体" w:hAnsi="宋体" w:eastAsia="宋体" w:cs="宋体"/>
          <w:szCs w:val="24"/>
        </w:rPr>
      </w:pPr>
      <w:r>
        <w:rPr>
          <w:rFonts w:hint="eastAsia" w:ascii="宋体" w:hAnsi="宋体" w:eastAsia="宋体" w:cs="宋体"/>
          <w:szCs w:val="24"/>
          <w:shd w:val="clear" w:color="auto" w:fill="FFFFFF"/>
        </w:rPr>
        <w:t>……</w:t>
      </w:r>
    </w:p>
    <w:p w14:paraId="40CEA472">
      <w:pPr>
        <w:pStyle w:val="17"/>
        <w:widowControl/>
        <w:spacing w:before="0" w:beforeAutospacing="0" w:after="0" w:afterAutospacing="0" w:line="360" w:lineRule="auto"/>
        <w:ind w:firstLine="420"/>
        <w:textAlignment w:val="baseline"/>
        <w:rPr>
          <w:rFonts w:ascii="宋体" w:hAnsi="宋体" w:eastAsia="宋体" w:cs="宋体"/>
          <w:szCs w:val="24"/>
        </w:rPr>
      </w:pPr>
      <w:r>
        <w:rPr>
          <w:rFonts w:hint="eastAsia" w:ascii="宋体" w:hAnsi="宋体" w:eastAsia="宋体" w:cs="宋体"/>
          <w:szCs w:val="24"/>
          <w:shd w:val="clear" w:color="auto" w:fill="FFFFFF"/>
        </w:rPr>
        <w:t>本公司（单位）对上述声明内容的真实性负责。如有虚假，愿承担相应法律责任。</w:t>
      </w:r>
    </w:p>
    <w:p w14:paraId="27C64ACF">
      <w:pPr>
        <w:spacing w:line="360" w:lineRule="auto"/>
        <w:ind w:firstLine="4228" w:firstLineChars="1762"/>
        <w:rPr>
          <w:rFonts w:ascii="宋体" w:hAnsi="宋体" w:eastAsia="宋体"/>
          <w:sz w:val="24"/>
          <w:szCs w:val="24"/>
          <w:u w:val="single"/>
        </w:rPr>
      </w:pPr>
      <w:r>
        <w:rPr>
          <w:rFonts w:hint="eastAsia" w:ascii="宋体" w:hAnsi="宋体" w:eastAsia="宋体"/>
          <w:sz w:val="24"/>
          <w:szCs w:val="24"/>
        </w:rPr>
        <w:t>供应商</w:t>
      </w:r>
      <w:r>
        <w:rPr>
          <w:rFonts w:ascii="宋体" w:hAnsi="宋体" w:eastAsia="宋体"/>
          <w:sz w:val="24"/>
          <w:szCs w:val="24"/>
        </w:rPr>
        <w:t>电子签章</w:t>
      </w:r>
      <w:r>
        <w:rPr>
          <w:rFonts w:hint="eastAsia" w:ascii="宋体" w:hAnsi="宋体" w:eastAsia="宋体"/>
          <w:sz w:val="24"/>
          <w:szCs w:val="24"/>
        </w:rPr>
        <w:t>：</w:t>
      </w:r>
      <w:r>
        <w:rPr>
          <w:rFonts w:ascii="宋体" w:hAnsi="宋体" w:eastAsia="宋体"/>
          <w:sz w:val="24"/>
          <w:szCs w:val="24"/>
          <w:u w:val="single"/>
        </w:rPr>
        <w:t xml:space="preserve">             </w:t>
      </w:r>
    </w:p>
    <w:p w14:paraId="59DEA7B0">
      <w:pPr>
        <w:tabs>
          <w:tab w:val="left" w:pos="4620"/>
        </w:tabs>
        <w:spacing w:line="360" w:lineRule="auto"/>
        <w:ind w:firstLine="4252" w:firstLineChars="1772"/>
        <w:rPr>
          <w:rFonts w:asciiTheme="minorEastAsia" w:hAnsiTheme="minorEastAsia" w:eastAsiaTheme="minorEastAsia" w:cstheme="minorEastAsia"/>
          <w:b/>
          <w:szCs w:val="21"/>
        </w:rPr>
      </w:pPr>
      <w:r>
        <w:rPr>
          <w:rFonts w:hint="eastAsia" w:ascii="宋体" w:hAnsi="宋体" w:eastAsia="宋体"/>
          <w:sz w:val="24"/>
          <w:szCs w:val="24"/>
        </w:rPr>
        <w:t>日</w:t>
      </w:r>
      <w:r>
        <w:rPr>
          <w:rFonts w:ascii="宋体" w:hAnsi="宋体" w:eastAsia="宋体"/>
          <w:sz w:val="24"/>
          <w:szCs w:val="24"/>
        </w:rPr>
        <w:t xml:space="preserve">      </w:t>
      </w:r>
      <w:r>
        <w:rPr>
          <w:rFonts w:hint="eastAsia" w:ascii="宋体" w:hAnsi="宋体" w:eastAsia="宋体"/>
          <w:sz w:val="24"/>
          <w:szCs w:val="24"/>
        </w:rPr>
        <w:t xml:space="preserve">    期：</w:t>
      </w:r>
      <w:r>
        <w:rPr>
          <w:rFonts w:ascii="宋体" w:hAnsi="宋体" w:eastAsia="宋体"/>
          <w:sz w:val="24"/>
          <w:szCs w:val="24"/>
          <w:u w:val="single"/>
        </w:rPr>
        <w:t xml:space="preserve">             </w:t>
      </w:r>
    </w:p>
    <w:p w14:paraId="54B01718">
      <w:pPr>
        <w:tabs>
          <w:tab w:val="left" w:pos="4620"/>
        </w:tabs>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
          <w:szCs w:val="21"/>
        </w:rPr>
        <w:t>注：</w:t>
      </w:r>
    </w:p>
    <w:p w14:paraId="6629AFEB">
      <w:pPr>
        <w:tabs>
          <w:tab w:val="left" w:pos="4620"/>
        </w:tabs>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1.产品如有型号，请在“产品名称”栏一并填写。</w:t>
      </w:r>
    </w:p>
    <w:p w14:paraId="668BD421">
      <w:pPr>
        <w:tabs>
          <w:tab w:val="left" w:pos="4620"/>
        </w:tabs>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2.生产厂名与厂址应与生产厂营业执照载明的相关信息保持一致。</w:t>
      </w:r>
    </w:p>
    <w:p w14:paraId="00F74A0B">
      <w:pPr>
        <w:tabs>
          <w:tab w:val="left" w:pos="4620"/>
        </w:tabs>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3.上述声明函中标注</w:t>
      </w:r>
      <w:r>
        <w:rPr>
          <w:rFonts w:hint="eastAsia" w:asciiTheme="minorEastAsia" w:hAnsiTheme="minorEastAsia" w:eastAsiaTheme="minorEastAsia" w:cstheme="minorEastAsia"/>
          <w:bCs/>
          <w:szCs w:val="21"/>
          <w:u w:val="single"/>
        </w:rPr>
        <w:t xml:space="preserve">  /  </w:t>
      </w:r>
      <w:r>
        <w:rPr>
          <w:rFonts w:hint="eastAsia" w:asciiTheme="minorEastAsia" w:hAnsiTheme="minorEastAsia" w:eastAsiaTheme="minorEastAsia" w:cstheme="minorEastAsia"/>
          <w:bCs/>
          <w:szCs w:val="21"/>
        </w:rPr>
        <w:t>的，无需填写。</w:t>
      </w:r>
    </w:p>
    <w:p w14:paraId="4267C0DC">
      <w:pPr>
        <w:tabs>
          <w:tab w:val="left" w:pos="4620"/>
        </w:tabs>
        <w:spacing w:line="360" w:lineRule="auto"/>
        <w:jc w:val="left"/>
      </w:pPr>
      <w:r>
        <w:rPr>
          <w:rFonts w:hint="eastAsia" w:ascii="宋体" w:hAnsi="宋体" w:eastAsia="宋体" w:cs="Times New Roman"/>
          <w:bCs/>
          <w:szCs w:val="21"/>
        </w:rPr>
        <w:t>4.供应商应当结合“一、分项报价明细表-货物部分”相关信息进行填写。</w:t>
      </w:r>
    </w:p>
    <w:p w14:paraId="45BBBBCA">
      <w:pPr>
        <w:tabs>
          <w:tab w:val="left" w:pos="4620"/>
        </w:tabs>
        <w:spacing w:line="360" w:lineRule="auto"/>
        <w:jc w:val="left"/>
        <w:rPr>
          <w:rFonts w:asciiTheme="minorEastAsia" w:hAnsiTheme="minorEastAsia" w:eastAsiaTheme="minorEastAsia" w:cstheme="minorEastAsia"/>
          <w:bCs/>
          <w:szCs w:val="21"/>
        </w:rPr>
      </w:pPr>
      <w:r>
        <w:rPr>
          <w:rFonts w:hint="eastAsia" w:asciiTheme="minorEastAsia" w:hAnsiTheme="minorEastAsia" w:eastAsiaTheme="minorEastAsia" w:cstheme="minorEastAsia"/>
          <w:bCs/>
          <w:szCs w:val="21"/>
        </w:rPr>
        <w:t>5.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本项目所称的本国产品是指在中国境内生产的产品，即在中华人民共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A6F07D3">
      <w:pPr>
        <w:pStyle w:val="2"/>
        <w:rPr>
          <w:rFonts w:asciiTheme="minorEastAsia" w:hAnsiTheme="minorEastAsia" w:eastAsiaTheme="minorEastAsia" w:cstheme="minorEastAsia"/>
          <w:bCs/>
          <w:szCs w:val="21"/>
          <w:lang w:val="en-US"/>
        </w:rPr>
      </w:pPr>
    </w:p>
    <w:p w14:paraId="269E4029">
      <w:pPr>
        <w:rPr>
          <w:rFonts w:asciiTheme="minorEastAsia" w:hAnsiTheme="minorEastAsia" w:eastAsiaTheme="minorEastAsia"/>
          <w:b/>
          <w:sz w:val="24"/>
        </w:rPr>
      </w:pPr>
      <w:r>
        <w:rPr>
          <w:rFonts w:hint="eastAsia" w:asciiTheme="minorEastAsia" w:hAnsiTheme="minorEastAsia" w:eastAsiaTheme="minorEastAsia"/>
          <w:b/>
          <w:sz w:val="24"/>
        </w:rPr>
        <w:br w:type="page"/>
      </w:r>
    </w:p>
    <w:p w14:paraId="2BB7E984">
      <w:pPr>
        <w:spacing w:line="360" w:lineRule="auto"/>
        <w:jc w:val="center"/>
        <w:outlineLvl w:val="1"/>
        <w:rPr>
          <w:rFonts w:asciiTheme="minorEastAsia" w:hAnsiTheme="minorEastAsia" w:eastAsiaTheme="minorEastAsia"/>
          <w:b/>
          <w:sz w:val="24"/>
        </w:rPr>
      </w:pPr>
      <w:r>
        <w:rPr>
          <w:rFonts w:hint="eastAsia" w:asciiTheme="minorEastAsia" w:hAnsiTheme="minorEastAsia" w:eastAsiaTheme="minorEastAsia"/>
          <w:b/>
          <w:sz w:val="24"/>
        </w:rPr>
        <w:t>十、诚信履约承诺函</w:t>
      </w:r>
      <w:bookmarkEnd w:id="239"/>
      <w:bookmarkEnd w:id="240"/>
    </w:p>
    <w:p w14:paraId="12AD89DF">
      <w:pPr>
        <w:spacing w:line="360" w:lineRule="auto"/>
        <w:rPr>
          <w:rFonts w:asciiTheme="minorEastAsia" w:hAnsiTheme="minorEastAsia" w:eastAsiaTheme="minorEastAsia"/>
          <w:b/>
          <w:bCs/>
          <w:sz w:val="24"/>
        </w:rPr>
      </w:pPr>
    </w:p>
    <w:p w14:paraId="375A734C">
      <w:pPr>
        <w:pStyle w:val="11"/>
        <w:spacing w:line="360" w:lineRule="auto"/>
        <w:rPr>
          <w:rFonts w:ascii="宋体" w:hAnsi="宋体"/>
          <w:sz w:val="24"/>
        </w:rPr>
      </w:pPr>
      <w:r>
        <w:rPr>
          <w:rFonts w:hint="eastAsia" w:asciiTheme="minorEastAsia" w:hAnsiTheme="minorEastAsia" w:eastAsiaTheme="minorEastAsia"/>
          <w:bCs/>
          <w:sz w:val="24"/>
        </w:rPr>
        <w:t>致：</w:t>
      </w:r>
      <w:r>
        <w:rPr>
          <w:rFonts w:hint="eastAsia" w:ascii="宋体" w:hAnsi="宋体"/>
          <w:sz w:val="24"/>
        </w:rPr>
        <w:t>合肥师范学院</w:t>
      </w:r>
    </w:p>
    <w:p w14:paraId="1E9149D1">
      <w:pPr>
        <w:pStyle w:val="11"/>
        <w:spacing w:line="360" w:lineRule="auto"/>
        <w:ind w:firstLine="472" w:firstLineChars="196"/>
        <w:rPr>
          <w:rFonts w:asciiTheme="minorEastAsia" w:hAnsiTheme="minorEastAsia" w:eastAsiaTheme="minorEastAsia"/>
          <w:bCs/>
          <w:sz w:val="24"/>
          <w:u w:val="single"/>
        </w:rPr>
      </w:pPr>
      <w:r>
        <w:rPr>
          <w:rFonts w:hint="eastAsia" w:ascii="宋体" w:hAnsi="宋体"/>
          <w:sz w:val="24"/>
          <w:szCs w:val="24"/>
        </w:rPr>
        <w:t>安徽中技工程咨询有限公司</w:t>
      </w:r>
    </w:p>
    <w:p w14:paraId="34FF47FE">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如我单位被确定为本项目成交供应商，我单位承诺在合同签订及履约过程中将严格执行《中华人民共和国政府采购法》、《中华人民共和国政府采购法实施条例》及本项目采购文件中关于合同签订及履约的相关规定，不出现以下情形：</w:t>
      </w:r>
    </w:p>
    <w:p w14:paraId="10AE09B7">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（1）中标或者成交后无正当理由拒不与采购人签订政府采购合同；</w:t>
      </w:r>
    </w:p>
    <w:p w14:paraId="2E9C21D2">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（2）未按照采购文件确定的事项签订政府采购合同；</w:t>
      </w:r>
    </w:p>
    <w:p w14:paraId="1E9E76E1">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（3）将政府采购合同转包；</w:t>
      </w:r>
    </w:p>
    <w:p w14:paraId="0A0E63C5">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（4）提供假冒伪劣产品；</w:t>
      </w:r>
    </w:p>
    <w:p w14:paraId="722F670C">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（5）擅自变更、中止或者终止政府采购合同。</w:t>
      </w:r>
    </w:p>
    <w:p w14:paraId="5E8C8048">
      <w:pPr>
        <w:spacing w:line="360" w:lineRule="auto"/>
        <w:ind w:firstLine="480" w:firstLineChars="200"/>
        <w:rPr>
          <w:rFonts w:asciiTheme="minorEastAsia" w:hAnsiTheme="minorEastAsia" w:eastAsiaTheme="minorEastAsia"/>
          <w:bCs/>
          <w:sz w:val="24"/>
        </w:rPr>
      </w:pPr>
      <w:r>
        <w:rPr>
          <w:rFonts w:hint="eastAsia" w:asciiTheme="minorEastAsia" w:hAnsiTheme="minorEastAsia" w:eastAsiaTheme="minorEastAsia"/>
          <w:bCs/>
          <w:sz w:val="24"/>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17498AED">
      <w:pPr>
        <w:spacing w:line="360" w:lineRule="auto"/>
        <w:rPr>
          <w:rFonts w:asciiTheme="minorEastAsia" w:hAnsiTheme="minorEastAsia" w:eastAsiaTheme="minorEastAsia"/>
          <w:bCs/>
          <w:sz w:val="24"/>
        </w:rPr>
      </w:pPr>
    </w:p>
    <w:p w14:paraId="27313ADB">
      <w:pPr>
        <w:spacing w:line="360" w:lineRule="auto"/>
        <w:rPr>
          <w:rFonts w:asciiTheme="minorEastAsia" w:hAnsiTheme="minorEastAsia" w:eastAsiaTheme="minorEastAsia"/>
          <w:bCs/>
          <w:sz w:val="24"/>
        </w:rPr>
      </w:pPr>
    </w:p>
    <w:p w14:paraId="5B334907">
      <w:pPr>
        <w:spacing w:line="360" w:lineRule="auto"/>
        <w:ind w:firstLine="4320" w:firstLineChars="1800"/>
        <w:rPr>
          <w:rFonts w:asciiTheme="minorEastAsia" w:hAnsiTheme="minorEastAsia" w:eastAsiaTheme="minorEastAsia"/>
          <w:bCs/>
          <w:sz w:val="24"/>
          <w:u w:val="single"/>
        </w:rPr>
      </w:pPr>
      <w:r>
        <w:rPr>
          <w:rFonts w:hint="eastAsia" w:asciiTheme="minorEastAsia" w:hAnsiTheme="minorEastAsia" w:eastAsiaTheme="minorEastAsia"/>
          <w:bCs/>
          <w:sz w:val="24"/>
        </w:rPr>
        <w:t>供应商电子签章：</w:t>
      </w:r>
      <w:r>
        <w:rPr>
          <w:rFonts w:hint="eastAsia" w:asciiTheme="minorEastAsia" w:hAnsiTheme="minorEastAsia" w:eastAsiaTheme="minorEastAsia"/>
          <w:bCs/>
          <w:sz w:val="24"/>
          <w:u w:val="single"/>
        </w:rPr>
        <w:t xml:space="preserve">     </w:t>
      </w:r>
      <w:r>
        <w:rPr>
          <w:rFonts w:asciiTheme="minorEastAsia" w:hAnsiTheme="minorEastAsia" w:eastAsiaTheme="minorEastAsia"/>
          <w:bCs/>
          <w:sz w:val="24"/>
          <w:u w:val="single"/>
        </w:rPr>
        <w:t xml:space="preserve">    </w:t>
      </w:r>
      <w:r>
        <w:rPr>
          <w:rFonts w:hint="eastAsia" w:asciiTheme="minorEastAsia" w:hAnsiTheme="minorEastAsia" w:eastAsiaTheme="minorEastAsia"/>
          <w:bCs/>
          <w:sz w:val="24"/>
          <w:u w:val="single"/>
        </w:rPr>
        <w:t xml:space="preserve">    </w:t>
      </w:r>
    </w:p>
    <w:p w14:paraId="37E35F00">
      <w:pPr>
        <w:spacing w:line="360" w:lineRule="auto"/>
        <w:ind w:firstLine="4320" w:firstLineChars="1800"/>
        <w:rPr>
          <w:rFonts w:asciiTheme="minorEastAsia" w:hAnsiTheme="minorEastAsia" w:eastAsiaTheme="minorEastAsia"/>
          <w:bCs/>
          <w:sz w:val="24"/>
        </w:rPr>
      </w:pPr>
      <w:r>
        <w:rPr>
          <w:rFonts w:hint="eastAsia" w:asciiTheme="minorEastAsia" w:hAnsiTheme="minorEastAsia" w:eastAsiaTheme="minorEastAsia"/>
          <w:bCs/>
          <w:sz w:val="24"/>
        </w:rPr>
        <w:t>日          期：</w:t>
      </w:r>
      <w:r>
        <w:rPr>
          <w:rFonts w:hint="eastAsia" w:asciiTheme="minorEastAsia" w:hAnsiTheme="minorEastAsia" w:eastAsiaTheme="minorEastAsia"/>
          <w:bCs/>
          <w:sz w:val="24"/>
          <w:u w:val="single"/>
        </w:rPr>
        <w:t xml:space="preserve">             </w:t>
      </w:r>
    </w:p>
    <w:p w14:paraId="54F75FEA">
      <w:pPr>
        <w:spacing w:line="360" w:lineRule="auto"/>
        <w:jc w:val="center"/>
        <w:outlineLvl w:val="1"/>
        <w:rPr>
          <w:rFonts w:asciiTheme="minorEastAsia" w:hAnsiTheme="minorEastAsia" w:eastAsiaTheme="minorEastAsia"/>
          <w:b/>
          <w:sz w:val="24"/>
        </w:rPr>
      </w:pPr>
      <w:r>
        <w:rPr>
          <w:rFonts w:asciiTheme="minorEastAsia" w:hAnsiTheme="minorEastAsia" w:eastAsiaTheme="minorEastAsia"/>
          <w:b/>
          <w:sz w:val="24"/>
        </w:rPr>
        <w:br w:type="page"/>
      </w:r>
      <w:bookmarkStart w:id="242" w:name="_Toc5121"/>
      <w:r>
        <w:rPr>
          <w:rFonts w:hint="eastAsia" w:asciiTheme="minorEastAsia" w:hAnsiTheme="minorEastAsia" w:eastAsiaTheme="minorEastAsia"/>
          <w:b/>
          <w:sz w:val="24"/>
        </w:rPr>
        <w:t>十一、磋商业绩承诺函</w:t>
      </w:r>
      <w:bookmarkEnd w:id="242"/>
    </w:p>
    <w:p w14:paraId="0B6821EB">
      <w:pPr>
        <w:spacing w:line="360" w:lineRule="auto"/>
        <w:ind w:firstLine="435"/>
        <w:rPr>
          <w:rFonts w:asciiTheme="minorEastAsia" w:hAnsiTheme="minorEastAsia" w:eastAsiaTheme="minorEastAsia"/>
          <w:sz w:val="24"/>
        </w:rPr>
      </w:pPr>
    </w:p>
    <w:p w14:paraId="76A8493A">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我单位同意成交结果公告中公示以下业绩并承诺：响应文件中所提供的业绩均真实有效，且不属于与</w:t>
      </w:r>
      <w:r>
        <w:rPr>
          <w:rFonts w:ascii="宋体" w:hAnsi="宋体" w:eastAsia="宋体"/>
          <w:sz w:val="24"/>
        </w:rPr>
        <w:t>关联公司（如母公司、控股公司、分公司、子公司、同一法定代表人的公司）之间的</w:t>
      </w:r>
      <w:r>
        <w:rPr>
          <w:rFonts w:hint="eastAsia" w:ascii="宋体" w:hAnsi="宋体" w:eastAsia="宋体"/>
          <w:sz w:val="24"/>
        </w:rPr>
        <w:t>业绩</w:t>
      </w:r>
      <w:r>
        <w:rPr>
          <w:rFonts w:ascii="宋体" w:hAnsi="宋体" w:eastAsia="宋体"/>
          <w:sz w:val="24"/>
        </w:rPr>
        <w:t>，</w:t>
      </w:r>
      <w:r>
        <w:rPr>
          <w:rFonts w:hint="eastAsia" w:asciiTheme="minorEastAsia" w:hAnsiTheme="minorEastAsia" w:eastAsiaTheme="minorEastAsia"/>
          <w:sz w:val="24"/>
        </w:rPr>
        <w:t>若被发现存在任何虚假、隐瞒情况，我单位承担由此产生的一切后果。</w:t>
      </w:r>
    </w:p>
    <w:p w14:paraId="61AAEE7B">
      <w:pPr>
        <w:spacing w:line="360" w:lineRule="auto"/>
        <w:ind w:firstLine="435"/>
        <w:rPr>
          <w:rFonts w:asciiTheme="minorEastAsia" w:hAnsiTheme="minorEastAsia" w:eastAsiaTheme="minorEastAsia"/>
          <w:sz w:val="24"/>
        </w:rPr>
      </w:pPr>
    </w:p>
    <w:p w14:paraId="71591B0A">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供应商电子签章：</w:t>
      </w:r>
      <w:r>
        <w:rPr>
          <w:rFonts w:hint="eastAsia" w:asciiTheme="minorEastAsia" w:hAnsiTheme="minorEastAsia" w:eastAsiaTheme="minorEastAsia"/>
          <w:sz w:val="24"/>
          <w:u w:val="single"/>
        </w:rPr>
        <w:t xml:space="preserve">              </w:t>
      </w:r>
    </w:p>
    <w:p w14:paraId="356490A0">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 xml:space="preserve">日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14:paraId="6C016E33">
      <w:pPr>
        <w:tabs>
          <w:tab w:val="left" w:pos="630"/>
        </w:tabs>
        <w:spacing w:line="360" w:lineRule="auto"/>
        <w:ind w:firstLine="3700" w:firstLineChars="1762"/>
        <w:rPr>
          <w:rFonts w:asciiTheme="minorEastAsia" w:hAnsiTheme="minorEastAsia" w:eastAsiaTheme="minorEastAsia"/>
        </w:rPr>
      </w:pPr>
    </w:p>
    <w:tbl>
      <w:tblPr>
        <w:tblStyle w:val="2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0"/>
        <w:gridCol w:w="4106"/>
        <w:gridCol w:w="2528"/>
        <w:gridCol w:w="948"/>
      </w:tblGrid>
      <w:tr w14:paraId="0DDB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7" w:hRule="atLeast"/>
          <w:jc w:val="center"/>
        </w:trPr>
        <w:tc>
          <w:tcPr>
            <w:tcW w:w="552" w:type="pct"/>
            <w:vAlign w:val="center"/>
          </w:tcPr>
          <w:p w14:paraId="142D546C">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序号</w:t>
            </w:r>
          </w:p>
        </w:tc>
        <w:tc>
          <w:tcPr>
            <w:tcW w:w="2409" w:type="pct"/>
            <w:vAlign w:val="center"/>
          </w:tcPr>
          <w:p w14:paraId="625F2D82">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项目名称</w:t>
            </w:r>
          </w:p>
        </w:tc>
        <w:tc>
          <w:tcPr>
            <w:tcW w:w="1483" w:type="pct"/>
            <w:vAlign w:val="center"/>
          </w:tcPr>
          <w:p w14:paraId="3D12D5B1">
            <w:pPr>
              <w:widowControl/>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服务范围</w:t>
            </w:r>
          </w:p>
        </w:tc>
        <w:tc>
          <w:tcPr>
            <w:tcW w:w="556" w:type="pct"/>
            <w:vAlign w:val="center"/>
          </w:tcPr>
          <w:p w14:paraId="39D20627">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备注</w:t>
            </w:r>
          </w:p>
        </w:tc>
      </w:tr>
      <w:tr w14:paraId="0F19A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08845C89">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1</w:t>
            </w:r>
          </w:p>
        </w:tc>
        <w:tc>
          <w:tcPr>
            <w:tcW w:w="2409" w:type="pct"/>
            <w:vAlign w:val="center"/>
          </w:tcPr>
          <w:p w14:paraId="112757B2">
            <w:pPr>
              <w:spacing w:line="360" w:lineRule="auto"/>
              <w:rPr>
                <w:rFonts w:asciiTheme="minorEastAsia" w:hAnsiTheme="minorEastAsia" w:eastAsiaTheme="minorEastAsia"/>
                <w:sz w:val="24"/>
                <w:szCs w:val="24"/>
              </w:rPr>
            </w:pPr>
          </w:p>
        </w:tc>
        <w:tc>
          <w:tcPr>
            <w:tcW w:w="1483" w:type="pct"/>
            <w:vAlign w:val="center"/>
          </w:tcPr>
          <w:p w14:paraId="724A276D">
            <w:pPr>
              <w:spacing w:line="360" w:lineRule="auto"/>
              <w:rPr>
                <w:rFonts w:asciiTheme="minorEastAsia" w:hAnsiTheme="minorEastAsia" w:eastAsiaTheme="minorEastAsia"/>
                <w:sz w:val="24"/>
                <w:szCs w:val="24"/>
              </w:rPr>
            </w:pPr>
          </w:p>
        </w:tc>
        <w:tc>
          <w:tcPr>
            <w:tcW w:w="556" w:type="pct"/>
            <w:vAlign w:val="center"/>
          </w:tcPr>
          <w:p w14:paraId="46495907">
            <w:pPr>
              <w:spacing w:line="360" w:lineRule="auto"/>
              <w:rPr>
                <w:rFonts w:asciiTheme="minorEastAsia" w:hAnsiTheme="minorEastAsia" w:eastAsiaTheme="minorEastAsia"/>
                <w:sz w:val="24"/>
                <w:szCs w:val="24"/>
              </w:rPr>
            </w:pPr>
          </w:p>
        </w:tc>
      </w:tr>
      <w:tr w14:paraId="5464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AEB5543">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2</w:t>
            </w:r>
          </w:p>
        </w:tc>
        <w:tc>
          <w:tcPr>
            <w:tcW w:w="2409" w:type="pct"/>
            <w:vAlign w:val="center"/>
          </w:tcPr>
          <w:p w14:paraId="0C24624E">
            <w:pPr>
              <w:spacing w:line="360" w:lineRule="auto"/>
              <w:rPr>
                <w:rFonts w:asciiTheme="minorEastAsia" w:hAnsiTheme="minorEastAsia" w:eastAsiaTheme="minorEastAsia"/>
                <w:sz w:val="24"/>
                <w:szCs w:val="24"/>
              </w:rPr>
            </w:pPr>
          </w:p>
        </w:tc>
        <w:tc>
          <w:tcPr>
            <w:tcW w:w="1483" w:type="pct"/>
            <w:vAlign w:val="center"/>
          </w:tcPr>
          <w:p w14:paraId="271CE9A8">
            <w:pPr>
              <w:spacing w:line="360" w:lineRule="auto"/>
              <w:rPr>
                <w:rFonts w:asciiTheme="minorEastAsia" w:hAnsiTheme="minorEastAsia" w:eastAsiaTheme="minorEastAsia"/>
                <w:sz w:val="24"/>
                <w:szCs w:val="24"/>
              </w:rPr>
            </w:pPr>
          </w:p>
        </w:tc>
        <w:tc>
          <w:tcPr>
            <w:tcW w:w="556" w:type="pct"/>
            <w:vAlign w:val="center"/>
          </w:tcPr>
          <w:p w14:paraId="3A1EF2D6">
            <w:pPr>
              <w:spacing w:line="360" w:lineRule="auto"/>
              <w:rPr>
                <w:rFonts w:asciiTheme="minorEastAsia" w:hAnsiTheme="minorEastAsia" w:eastAsiaTheme="minorEastAsia"/>
                <w:sz w:val="24"/>
                <w:szCs w:val="24"/>
              </w:rPr>
            </w:pPr>
          </w:p>
        </w:tc>
      </w:tr>
      <w:tr w14:paraId="1CE67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5E458A7">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3</w:t>
            </w:r>
          </w:p>
        </w:tc>
        <w:tc>
          <w:tcPr>
            <w:tcW w:w="2409" w:type="pct"/>
            <w:vAlign w:val="center"/>
          </w:tcPr>
          <w:p w14:paraId="26E81A25">
            <w:pPr>
              <w:spacing w:line="360" w:lineRule="auto"/>
              <w:rPr>
                <w:rFonts w:asciiTheme="minorEastAsia" w:hAnsiTheme="minorEastAsia" w:eastAsiaTheme="minorEastAsia"/>
                <w:sz w:val="24"/>
                <w:szCs w:val="24"/>
              </w:rPr>
            </w:pPr>
          </w:p>
        </w:tc>
        <w:tc>
          <w:tcPr>
            <w:tcW w:w="1483" w:type="pct"/>
            <w:vAlign w:val="center"/>
          </w:tcPr>
          <w:p w14:paraId="5C0F1BEC">
            <w:pPr>
              <w:spacing w:line="360" w:lineRule="auto"/>
              <w:rPr>
                <w:rFonts w:asciiTheme="minorEastAsia" w:hAnsiTheme="minorEastAsia" w:eastAsiaTheme="minorEastAsia"/>
                <w:sz w:val="24"/>
                <w:szCs w:val="24"/>
              </w:rPr>
            </w:pPr>
          </w:p>
        </w:tc>
        <w:tc>
          <w:tcPr>
            <w:tcW w:w="556" w:type="pct"/>
            <w:vAlign w:val="center"/>
          </w:tcPr>
          <w:p w14:paraId="059C8C15">
            <w:pPr>
              <w:spacing w:line="360" w:lineRule="auto"/>
              <w:rPr>
                <w:rFonts w:asciiTheme="minorEastAsia" w:hAnsiTheme="minorEastAsia" w:eastAsiaTheme="minorEastAsia"/>
                <w:sz w:val="24"/>
                <w:szCs w:val="24"/>
              </w:rPr>
            </w:pPr>
          </w:p>
        </w:tc>
      </w:tr>
      <w:tr w14:paraId="45C8A6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66C079A7">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4</w:t>
            </w:r>
          </w:p>
        </w:tc>
        <w:tc>
          <w:tcPr>
            <w:tcW w:w="2409" w:type="pct"/>
            <w:vAlign w:val="center"/>
          </w:tcPr>
          <w:p w14:paraId="6A0BE9E4">
            <w:pPr>
              <w:spacing w:line="360" w:lineRule="auto"/>
              <w:rPr>
                <w:rFonts w:asciiTheme="minorEastAsia" w:hAnsiTheme="minorEastAsia" w:eastAsiaTheme="minorEastAsia"/>
                <w:sz w:val="24"/>
                <w:szCs w:val="24"/>
              </w:rPr>
            </w:pPr>
          </w:p>
        </w:tc>
        <w:tc>
          <w:tcPr>
            <w:tcW w:w="1483" w:type="pct"/>
            <w:vAlign w:val="center"/>
          </w:tcPr>
          <w:p w14:paraId="6E33CC95">
            <w:pPr>
              <w:spacing w:line="360" w:lineRule="auto"/>
              <w:rPr>
                <w:rFonts w:asciiTheme="minorEastAsia" w:hAnsiTheme="minorEastAsia" w:eastAsiaTheme="minorEastAsia"/>
                <w:sz w:val="24"/>
                <w:szCs w:val="24"/>
              </w:rPr>
            </w:pPr>
          </w:p>
        </w:tc>
        <w:tc>
          <w:tcPr>
            <w:tcW w:w="556" w:type="pct"/>
            <w:vAlign w:val="center"/>
          </w:tcPr>
          <w:p w14:paraId="2E0504FB">
            <w:pPr>
              <w:spacing w:line="360" w:lineRule="auto"/>
              <w:rPr>
                <w:rFonts w:asciiTheme="minorEastAsia" w:hAnsiTheme="minorEastAsia" w:eastAsiaTheme="minorEastAsia"/>
                <w:sz w:val="24"/>
                <w:szCs w:val="24"/>
              </w:rPr>
            </w:pPr>
          </w:p>
        </w:tc>
      </w:tr>
      <w:tr w14:paraId="58AA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1497D8C8">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5</w:t>
            </w:r>
          </w:p>
        </w:tc>
        <w:tc>
          <w:tcPr>
            <w:tcW w:w="2409" w:type="pct"/>
            <w:vAlign w:val="center"/>
          </w:tcPr>
          <w:p w14:paraId="70801AC7">
            <w:pPr>
              <w:spacing w:line="360" w:lineRule="auto"/>
              <w:rPr>
                <w:rFonts w:asciiTheme="minorEastAsia" w:hAnsiTheme="minorEastAsia" w:eastAsiaTheme="minorEastAsia"/>
                <w:sz w:val="24"/>
                <w:szCs w:val="24"/>
              </w:rPr>
            </w:pPr>
          </w:p>
        </w:tc>
        <w:tc>
          <w:tcPr>
            <w:tcW w:w="1483" w:type="pct"/>
            <w:vAlign w:val="center"/>
          </w:tcPr>
          <w:p w14:paraId="45DD0D5A">
            <w:pPr>
              <w:spacing w:line="360" w:lineRule="auto"/>
              <w:rPr>
                <w:rFonts w:asciiTheme="minorEastAsia" w:hAnsiTheme="minorEastAsia" w:eastAsiaTheme="minorEastAsia"/>
                <w:sz w:val="24"/>
                <w:szCs w:val="24"/>
              </w:rPr>
            </w:pPr>
          </w:p>
        </w:tc>
        <w:tc>
          <w:tcPr>
            <w:tcW w:w="556" w:type="pct"/>
            <w:vAlign w:val="center"/>
          </w:tcPr>
          <w:p w14:paraId="52A359D6">
            <w:pPr>
              <w:spacing w:line="360" w:lineRule="auto"/>
              <w:rPr>
                <w:rFonts w:asciiTheme="minorEastAsia" w:hAnsiTheme="minorEastAsia" w:eastAsiaTheme="minorEastAsia"/>
                <w:sz w:val="24"/>
                <w:szCs w:val="24"/>
              </w:rPr>
            </w:pPr>
          </w:p>
        </w:tc>
      </w:tr>
      <w:tr w14:paraId="117F6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52" w:type="pct"/>
            <w:vAlign w:val="center"/>
          </w:tcPr>
          <w:p w14:paraId="3A77F412">
            <w:pPr>
              <w:spacing w:line="360" w:lineRule="auto"/>
              <w:jc w:val="center"/>
              <w:rPr>
                <w:rFonts w:asciiTheme="minorEastAsia" w:hAnsiTheme="minorEastAsia" w:eastAsiaTheme="minorEastAsia"/>
                <w:sz w:val="24"/>
                <w:szCs w:val="24"/>
              </w:rPr>
            </w:pPr>
            <w:r>
              <w:rPr>
                <w:rFonts w:hint="eastAsia" w:asciiTheme="minorEastAsia" w:hAnsiTheme="minorEastAsia" w:eastAsiaTheme="minorEastAsia"/>
                <w:sz w:val="24"/>
                <w:szCs w:val="24"/>
              </w:rPr>
              <w:t>……</w:t>
            </w:r>
          </w:p>
        </w:tc>
        <w:tc>
          <w:tcPr>
            <w:tcW w:w="2409" w:type="pct"/>
            <w:vAlign w:val="center"/>
          </w:tcPr>
          <w:p w14:paraId="45106506">
            <w:pPr>
              <w:spacing w:line="360" w:lineRule="auto"/>
              <w:rPr>
                <w:rFonts w:asciiTheme="minorEastAsia" w:hAnsiTheme="minorEastAsia" w:eastAsiaTheme="minorEastAsia"/>
                <w:sz w:val="24"/>
                <w:szCs w:val="24"/>
              </w:rPr>
            </w:pPr>
          </w:p>
        </w:tc>
        <w:tc>
          <w:tcPr>
            <w:tcW w:w="1483" w:type="pct"/>
            <w:vAlign w:val="center"/>
          </w:tcPr>
          <w:p w14:paraId="61C3353A">
            <w:pPr>
              <w:spacing w:line="360" w:lineRule="auto"/>
              <w:rPr>
                <w:rFonts w:asciiTheme="minorEastAsia" w:hAnsiTheme="minorEastAsia" w:eastAsiaTheme="minorEastAsia"/>
                <w:sz w:val="24"/>
                <w:szCs w:val="24"/>
              </w:rPr>
            </w:pPr>
          </w:p>
        </w:tc>
        <w:tc>
          <w:tcPr>
            <w:tcW w:w="556" w:type="pct"/>
            <w:vAlign w:val="center"/>
          </w:tcPr>
          <w:p w14:paraId="33EC4C12">
            <w:pPr>
              <w:spacing w:line="360" w:lineRule="auto"/>
              <w:rPr>
                <w:rFonts w:asciiTheme="minorEastAsia" w:hAnsiTheme="minorEastAsia" w:eastAsiaTheme="minorEastAsia"/>
                <w:sz w:val="24"/>
                <w:szCs w:val="24"/>
              </w:rPr>
            </w:pPr>
          </w:p>
        </w:tc>
      </w:tr>
    </w:tbl>
    <w:p w14:paraId="50EA09BE">
      <w:pPr>
        <w:adjustRightInd w:val="0"/>
        <w:snapToGrid w:val="0"/>
        <w:spacing w:line="360" w:lineRule="auto"/>
        <w:rPr>
          <w:rFonts w:asciiTheme="minorEastAsia" w:hAnsiTheme="minorEastAsia" w:eastAsiaTheme="minorEastAsia"/>
          <w:b/>
          <w:bCs/>
          <w:sz w:val="24"/>
          <w:szCs w:val="28"/>
        </w:rPr>
      </w:pPr>
    </w:p>
    <w:p w14:paraId="1918E745">
      <w:pPr>
        <w:adjustRightInd w:val="0"/>
        <w:snapToGrid w:val="0"/>
        <w:spacing w:line="360" w:lineRule="auto"/>
        <w:rPr>
          <w:rFonts w:asciiTheme="minorEastAsia" w:hAnsiTheme="minorEastAsia" w:eastAsiaTheme="minorEastAsia"/>
          <w:b/>
          <w:bCs/>
          <w:sz w:val="24"/>
          <w:szCs w:val="28"/>
        </w:rPr>
      </w:pPr>
      <w:r>
        <w:rPr>
          <w:rFonts w:hint="eastAsia" w:asciiTheme="minorEastAsia" w:hAnsiTheme="minorEastAsia" w:eastAsiaTheme="minorEastAsia"/>
          <w:b/>
          <w:bCs/>
          <w:sz w:val="24"/>
          <w:szCs w:val="28"/>
        </w:rPr>
        <w:t>注：</w:t>
      </w:r>
    </w:p>
    <w:p w14:paraId="478EBA4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1.表中所列业绩应为供应商满足磋商文件要求的业绩；</w:t>
      </w:r>
    </w:p>
    <w:p w14:paraId="4C9CDA9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2.成交供应商提供的以上业绩情况，如磋商文件《供应商须知前附表》有约定的，将按约定随成交结果公告同时公告。</w:t>
      </w:r>
    </w:p>
    <w:p w14:paraId="25A23938">
      <w:pPr>
        <w:widowControl/>
        <w:jc w:val="left"/>
        <w:rPr>
          <w:rFonts w:asciiTheme="minorEastAsia" w:hAnsiTheme="minorEastAsia" w:eastAsiaTheme="minorEastAsia"/>
          <w:sz w:val="24"/>
        </w:rPr>
      </w:pPr>
      <w:r>
        <w:rPr>
          <w:rFonts w:asciiTheme="minorEastAsia" w:hAnsiTheme="minorEastAsia" w:eastAsiaTheme="minorEastAsia"/>
          <w:sz w:val="24"/>
        </w:rPr>
        <w:br w:type="page"/>
      </w:r>
    </w:p>
    <w:p w14:paraId="5C8D74CE">
      <w:pPr>
        <w:spacing w:line="360" w:lineRule="auto"/>
        <w:jc w:val="center"/>
        <w:outlineLvl w:val="1"/>
        <w:rPr>
          <w:rFonts w:asciiTheme="minorEastAsia" w:hAnsiTheme="minorEastAsia" w:eastAsiaTheme="minorEastAsia"/>
          <w:b/>
          <w:sz w:val="24"/>
        </w:rPr>
      </w:pPr>
      <w:bookmarkStart w:id="243" w:name="_Toc25221"/>
      <w:r>
        <w:rPr>
          <w:rFonts w:hint="eastAsia" w:asciiTheme="minorEastAsia" w:hAnsiTheme="minorEastAsia" w:eastAsiaTheme="minorEastAsia"/>
          <w:b/>
          <w:sz w:val="24"/>
        </w:rPr>
        <w:t>十二、</w:t>
      </w:r>
      <w:bookmarkEnd w:id="243"/>
      <w:bookmarkStart w:id="244" w:name="_Toc12547"/>
      <w:bookmarkStart w:id="245" w:name="_Hlk11531103"/>
      <w:r>
        <w:rPr>
          <w:rFonts w:hint="eastAsia" w:asciiTheme="minorEastAsia" w:hAnsiTheme="minorEastAsia" w:eastAsiaTheme="minorEastAsia"/>
          <w:b/>
          <w:sz w:val="24"/>
        </w:rPr>
        <w:t>主要成交标的承诺函</w:t>
      </w:r>
      <w:bookmarkEnd w:id="244"/>
    </w:p>
    <w:p w14:paraId="2EB51856">
      <w:pPr>
        <w:spacing w:line="360" w:lineRule="auto"/>
        <w:ind w:firstLine="435"/>
        <w:rPr>
          <w:rFonts w:asciiTheme="minorEastAsia" w:hAnsiTheme="minorEastAsia" w:eastAsiaTheme="minorEastAsia"/>
          <w:sz w:val="24"/>
          <w:szCs w:val="24"/>
        </w:rPr>
      </w:pPr>
    </w:p>
    <w:p w14:paraId="5B852CAD">
      <w:pPr>
        <w:spacing w:line="360" w:lineRule="auto"/>
        <w:ind w:firstLine="435"/>
        <w:rPr>
          <w:rFonts w:asciiTheme="minorEastAsia" w:hAnsiTheme="minorEastAsia" w:eastAsiaTheme="minorEastAsia"/>
          <w:sz w:val="24"/>
          <w:szCs w:val="24"/>
        </w:rPr>
      </w:pPr>
      <w:r>
        <w:rPr>
          <w:rFonts w:hint="eastAsia" w:asciiTheme="minorEastAsia" w:hAnsiTheme="minorEastAsia" w:eastAsiaTheme="minorEastAsia"/>
          <w:sz w:val="24"/>
          <w:szCs w:val="24"/>
        </w:rPr>
        <w:t>我单位同意成交结果公告中公示以下主要成交标的信息并承诺：响应文件中所提供的主要成交标的信息均真实有效。若被发现存在任何虚假、隐瞒情况，我单位承担由此产生的一切后果。</w:t>
      </w:r>
    </w:p>
    <w:tbl>
      <w:tblPr>
        <w:tblStyle w:val="62"/>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57"/>
        <w:gridCol w:w="6465"/>
      </w:tblGrid>
      <w:tr w14:paraId="7D0907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1415F89F">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名称</w:t>
            </w:r>
          </w:p>
        </w:tc>
        <w:tc>
          <w:tcPr>
            <w:tcW w:w="3793" w:type="pct"/>
          </w:tcPr>
          <w:p w14:paraId="05741B21">
            <w:pPr>
              <w:spacing w:line="360" w:lineRule="auto"/>
              <w:jc w:val="center"/>
              <w:rPr>
                <w:rFonts w:asciiTheme="minorEastAsia" w:hAnsiTheme="minorEastAsia" w:eastAsiaTheme="minorEastAsia"/>
                <w:sz w:val="24"/>
                <w:szCs w:val="24"/>
                <w:u w:val="single"/>
              </w:rPr>
            </w:pPr>
            <w:r>
              <w:rPr>
                <w:rFonts w:hint="eastAsia" w:asciiTheme="minorEastAsia" w:hAnsiTheme="minorEastAsia" w:eastAsiaTheme="minorEastAsia"/>
                <w:sz w:val="24"/>
                <w:szCs w:val="24"/>
                <w:u w:val="single"/>
              </w:rPr>
              <w:t>合肥师范学院2026年教职工体检项目</w:t>
            </w:r>
          </w:p>
        </w:tc>
      </w:tr>
      <w:tr w14:paraId="08C4AC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50955B6C">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服务范围</w:t>
            </w:r>
          </w:p>
        </w:tc>
        <w:tc>
          <w:tcPr>
            <w:tcW w:w="3793" w:type="pct"/>
          </w:tcPr>
          <w:p w14:paraId="4D6B8C68">
            <w:pPr>
              <w:spacing w:line="360" w:lineRule="auto"/>
              <w:jc w:val="center"/>
              <w:rPr>
                <w:rFonts w:asciiTheme="minorEastAsia" w:hAnsiTheme="minorEastAsia" w:eastAsiaTheme="minorEastAsia"/>
                <w:sz w:val="24"/>
                <w:szCs w:val="24"/>
                <w:u w:val="single"/>
              </w:rPr>
            </w:pPr>
          </w:p>
        </w:tc>
      </w:tr>
      <w:tr w14:paraId="2450D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711BBC9A">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服务要求</w:t>
            </w:r>
          </w:p>
        </w:tc>
        <w:tc>
          <w:tcPr>
            <w:tcW w:w="3793" w:type="pct"/>
          </w:tcPr>
          <w:p w14:paraId="1FE6E06E">
            <w:pPr>
              <w:spacing w:line="360" w:lineRule="auto"/>
              <w:jc w:val="center"/>
              <w:rPr>
                <w:rFonts w:asciiTheme="minorEastAsia" w:hAnsiTheme="minorEastAsia" w:eastAsiaTheme="minorEastAsia"/>
                <w:sz w:val="24"/>
                <w:szCs w:val="24"/>
                <w:u w:val="single"/>
              </w:rPr>
            </w:pPr>
          </w:p>
        </w:tc>
      </w:tr>
      <w:tr w14:paraId="690711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1405D0F8">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服务时间</w:t>
            </w:r>
          </w:p>
        </w:tc>
        <w:tc>
          <w:tcPr>
            <w:tcW w:w="3793" w:type="pct"/>
          </w:tcPr>
          <w:p w14:paraId="07F75CC9">
            <w:pPr>
              <w:spacing w:line="360" w:lineRule="auto"/>
              <w:jc w:val="center"/>
              <w:rPr>
                <w:rFonts w:asciiTheme="minorEastAsia" w:hAnsiTheme="minorEastAsia" w:eastAsiaTheme="minorEastAsia"/>
                <w:sz w:val="24"/>
                <w:szCs w:val="24"/>
                <w:u w:val="single"/>
              </w:rPr>
            </w:pPr>
          </w:p>
        </w:tc>
      </w:tr>
      <w:tr w14:paraId="02D4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07" w:type="pct"/>
          </w:tcPr>
          <w:p w14:paraId="3078DADE">
            <w:pPr>
              <w:spacing w:line="360" w:lineRule="auto"/>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服务标准</w:t>
            </w:r>
          </w:p>
        </w:tc>
        <w:tc>
          <w:tcPr>
            <w:tcW w:w="3793" w:type="pct"/>
          </w:tcPr>
          <w:p w14:paraId="5A189C61">
            <w:pPr>
              <w:spacing w:line="360" w:lineRule="auto"/>
              <w:jc w:val="center"/>
              <w:rPr>
                <w:rFonts w:asciiTheme="minorEastAsia" w:hAnsiTheme="minorEastAsia" w:eastAsiaTheme="minorEastAsia"/>
                <w:sz w:val="24"/>
                <w:szCs w:val="24"/>
                <w:u w:val="single"/>
              </w:rPr>
            </w:pPr>
          </w:p>
        </w:tc>
      </w:tr>
    </w:tbl>
    <w:p w14:paraId="6EFC7CFA">
      <w:pPr>
        <w:spacing w:line="360" w:lineRule="auto"/>
        <w:ind w:firstLine="4245" w:firstLineChars="1762"/>
        <w:rPr>
          <w:rFonts w:asciiTheme="minorEastAsia" w:hAnsiTheme="minorEastAsia" w:eastAsiaTheme="minorEastAsia"/>
          <w:b/>
          <w:sz w:val="24"/>
        </w:rPr>
      </w:pPr>
    </w:p>
    <w:p w14:paraId="3B8D67FF">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供应商电子签章：</w:t>
      </w:r>
      <w:r>
        <w:rPr>
          <w:rFonts w:hint="eastAsia" w:asciiTheme="minorEastAsia" w:hAnsiTheme="minorEastAsia" w:eastAsiaTheme="minorEastAsia"/>
          <w:sz w:val="24"/>
          <w:u w:val="single"/>
        </w:rPr>
        <w:t xml:space="preserve">              </w:t>
      </w:r>
    </w:p>
    <w:p w14:paraId="420E31B1">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 xml:space="preserve">日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w:t>
      </w:r>
      <w:r>
        <w:rPr>
          <w:rFonts w:asciiTheme="minorEastAsia" w:hAnsiTheme="minorEastAsia" w:eastAsiaTheme="minorEastAsia"/>
          <w:sz w:val="24"/>
        </w:rPr>
        <w:t xml:space="preserve">   </w:t>
      </w:r>
      <w:r>
        <w:rPr>
          <w:rFonts w:hint="eastAsia" w:asciiTheme="minorEastAsia" w:hAnsiTheme="minorEastAsia" w:eastAsiaTheme="minorEastAsia"/>
          <w:sz w:val="24"/>
        </w:rPr>
        <w:t xml:space="preserve">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14:paraId="128692DD">
      <w:pPr>
        <w:adjustRightInd w:val="0"/>
        <w:snapToGrid w:val="0"/>
        <w:spacing w:line="360" w:lineRule="auto"/>
        <w:rPr>
          <w:rFonts w:asciiTheme="minorEastAsia" w:hAnsiTheme="minorEastAsia" w:eastAsiaTheme="minorEastAsia"/>
          <w:b/>
          <w:bCs/>
          <w:sz w:val="24"/>
          <w:szCs w:val="24"/>
        </w:rPr>
      </w:pPr>
    </w:p>
    <w:p w14:paraId="6D2017A8">
      <w:pPr>
        <w:adjustRightInd w:val="0"/>
        <w:snapToGrid w:val="0"/>
        <w:spacing w:line="360" w:lineRule="auto"/>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注：</w:t>
      </w:r>
    </w:p>
    <w:p w14:paraId="1D187329">
      <w:pPr>
        <w:spacing w:line="360" w:lineRule="auto"/>
        <w:ind w:firstLine="435"/>
        <w:rPr>
          <w:rFonts w:asciiTheme="minorEastAsia" w:hAnsiTheme="minorEastAsia" w:eastAsiaTheme="minorEastAsia"/>
          <w:bCs/>
          <w:sz w:val="24"/>
          <w:szCs w:val="24"/>
        </w:rPr>
      </w:pPr>
      <w:r>
        <w:rPr>
          <w:rFonts w:hint="eastAsia" w:asciiTheme="minorEastAsia" w:hAnsiTheme="minorEastAsia" w:eastAsiaTheme="minorEastAsia"/>
          <w:bCs/>
          <w:sz w:val="24"/>
          <w:szCs w:val="24"/>
        </w:rPr>
        <w:t>1.</w:t>
      </w:r>
      <w:r>
        <w:rPr>
          <w:rFonts w:hint="eastAsia" w:asciiTheme="minorEastAsia" w:hAnsiTheme="minorEastAsia" w:eastAsiaTheme="minorEastAsia"/>
          <w:sz w:val="24"/>
          <w:szCs w:val="24"/>
        </w:rPr>
        <w:t>表中所列内容为满足本项目要求的</w:t>
      </w:r>
      <w:r>
        <w:rPr>
          <w:rFonts w:hint="eastAsia" w:asciiTheme="minorEastAsia" w:hAnsiTheme="minorEastAsia" w:eastAsiaTheme="minorEastAsia"/>
          <w:bCs/>
          <w:sz w:val="24"/>
          <w:szCs w:val="24"/>
        </w:rPr>
        <w:t>主要成交标的信息；</w:t>
      </w:r>
    </w:p>
    <w:p w14:paraId="6D9235C6">
      <w:pPr>
        <w:spacing w:line="360" w:lineRule="auto"/>
        <w:ind w:firstLine="435"/>
        <w:rPr>
          <w:rFonts w:asciiTheme="minorEastAsia" w:hAnsiTheme="minorEastAsia" w:eastAsiaTheme="minorEastAsia"/>
          <w:sz w:val="24"/>
          <w:szCs w:val="24"/>
        </w:rPr>
      </w:pPr>
      <w:r>
        <w:rPr>
          <w:rFonts w:hint="eastAsia" w:asciiTheme="minorEastAsia" w:hAnsiTheme="minorEastAsia" w:eastAsiaTheme="minorEastAsia"/>
          <w:bCs/>
          <w:sz w:val="24"/>
          <w:szCs w:val="24"/>
        </w:rPr>
        <w:t>2.</w:t>
      </w:r>
      <w:r>
        <w:rPr>
          <w:rFonts w:hint="eastAsia" w:asciiTheme="minorEastAsia" w:hAnsiTheme="minorEastAsia" w:eastAsiaTheme="minorEastAsia"/>
          <w:sz w:val="24"/>
          <w:szCs w:val="24"/>
        </w:rPr>
        <w:t>成交供应商提供的以上承诺情况（含服务名称、服务范围、服务要求、服务时间、服务标准），将按约定随</w:t>
      </w:r>
      <w:r>
        <w:rPr>
          <w:rFonts w:hint="eastAsia" w:asciiTheme="minorEastAsia" w:hAnsiTheme="minorEastAsia" w:eastAsiaTheme="minorEastAsia"/>
          <w:sz w:val="24"/>
        </w:rPr>
        <w:t>成交结果公告</w:t>
      </w:r>
      <w:r>
        <w:rPr>
          <w:rFonts w:hint="eastAsia" w:asciiTheme="minorEastAsia" w:hAnsiTheme="minorEastAsia" w:eastAsiaTheme="minorEastAsia"/>
          <w:sz w:val="24"/>
          <w:szCs w:val="24"/>
        </w:rPr>
        <w:t>同时公告。</w:t>
      </w:r>
    </w:p>
    <w:bookmarkEnd w:id="245"/>
    <w:p w14:paraId="6779842C">
      <w:pPr>
        <w:spacing w:line="360" w:lineRule="auto"/>
        <w:ind w:firstLine="435"/>
        <w:rPr>
          <w:rFonts w:asciiTheme="minorEastAsia" w:hAnsiTheme="minorEastAsia" w:eastAsiaTheme="minorEastAsia"/>
          <w:b/>
          <w:bCs/>
          <w:sz w:val="24"/>
          <w:szCs w:val="24"/>
        </w:rPr>
      </w:pPr>
      <w:r>
        <w:rPr>
          <w:rFonts w:hint="eastAsia" w:asciiTheme="minorEastAsia" w:hAnsiTheme="minorEastAsia" w:eastAsiaTheme="minorEastAsia"/>
          <w:b/>
          <w:bCs/>
          <w:sz w:val="24"/>
          <w:szCs w:val="24"/>
        </w:rPr>
        <w:t>3.本页</w:t>
      </w:r>
      <w:r>
        <w:rPr>
          <w:rFonts w:hint="eastAsia" w:asciiTheme="minorEastAsia" w:hAnsiTheme="minorEastAsia" w:eastAsiaTheme="minorEastAsia"/>
          <w:b/>
          <w:bCs/>
          <w:sz w:val="24"/>
        </w:rPr>
        <w:t>《主要成交标的承诺函》</w:t>
      </w:r>
      <w:r>
        <w:rPr>
          <w:rFonts w:hint="eastAsia" w:asciiTheme="minorEastAsia" w:hAnsiTheme="minorEastAsia" w:eastAsiaTheme="minorEastAsia"/>
          <w:b/>
          <w:bCs/>
          <w:sz w:val="24"/>
          <w:szCs w:val="24"/>
        </w:rPr>
        <w:t>仅作为结果公告使用，请供应商规范填写。</w:t>
      </w:r>
    </w:p>
    <w:bookmarkEnd w:id="241"/>
    <w:p w14:paraId="561C2855">
      <w:pPr>
        <w:rPr>
          <w:rFonts w:asciiTheme="minorEastAsia" w:hAnsiTheme="minorEastAsia" w:eastAsiaTheme="minorEastAsia"/>
          <w:b/>
          <w:sz w:val="24"/>
        </w:rPr>
      </w:pPr>
      <w:bookmarkStart w:id="246" w:name="_Toc7807"/>
      <w:bookmarkStart w:id="247" w:name="_Toc3826"/>
      <w:r>
        <w:rPr>
          <w:rFonts w:hint="eastAsia" w:asciiTheme="minorEastAsia" w:hAnsiTheme="minorEastAsia" w:eastAsiaTheme="minorEastAsia"/>
          <w:b/>
          <w:sz w:val="24"/>
        </w:rPr>
        <w:br w:type="page"/>
      </w:r>
    </w:p>
    <w:p w14:paraId="5C1E1F36">
      <w:pPr>
        <w:spacing w:line="360" w:lineRule="auto"/>
        <w:jc w:val="center"/>
        <w:outlineLvl w:val="1"/>
        <w:rPr>
          <w:rFonts w:asciiTheme="minorEastAsia" w:hAnsiTheme="minorEastAsia" w:eastAsiaTheme="minorEastAsia"/>
          <w:b/>
          <w:sz w:val="24"/>
        </w:rPr>
      </w:pPr>
      <w:r>
        <w:rPr>
          <w:rFonts w:hint="eastAsia" w:asciiTheme="minorEastAsia" w:hAnsiTheme="minorEastAsia" w:eastAsiaTheme="minorEastAsia"/>
          <w:b/>
          <w:sz w:val="24"/>
        </w:rPr>
        <w:t>十三、其他相关证明材料</w:t>
      </w:r>
      <w:bookmarkEnd w:id="246"/>
      <w:bookmarkEnd w:id="247"/>
    </w:p>
    <w:p w14:paraId="1373C8A5">
      <w:pPr>
        <w:tabs>
          <w:tab w:val="left" w:pos="4620"/>
        </w:tabs>
        <w:spacing w:line="360" w:lineRule="auto"/>
        <w:ind w:firstLine="480" w:firstLineChars="200"/>
        <w:rPr>
          <w:rFonts w:ascii="宋体" w:hAnsi="宋体" w:eastAsia="宋体"/>
          <w:sz w:val="24"/>
        </w:rPr>
      </w:pPr>
      <w:r>
        <w:rPr>
          <w:rFonts w:hint="eastAsia" w:ascii="宋体" w:hAnsi="宋体" w:eastAsia="宋体"/>
          <w:sz w:val="24"/>
        </w:rPr>
        <w:t>提供符合磋商邀请、采购需求及评审方法和标准规定的相关证明文件。</w:t>
      </w:r>
    </w:p>
    <w:p w14:paraId="7586F95A">
      <w:pPr>
        <w:spacing w:line="360" w:lineRule="auto"/>
        <w:ind w:firstLine="435"/>
        <w:rPr>
          <w:rFonts w:asciiTheme="minorEastAsia" w:hAnsiTheme="minorEastAsia" w:eastAsiaTheme="minorEastAsia"/>
          <w:sz w:val="24"/>
        </w:rPr>
      </w:pPr>
    </w:p>
    <w:p w14:paraId="0CB8F655">
      <w:pPr>
        <w:spacing w:line="360" w:lineRule="auto"/>
        <w:ind w:firstLine="480" w:firstLineChars="200"/>
        <w:rPr>
          <w:rFonts w:asciiTheme="minorEastAsia" w:hAnsiTheme="minorEastAsia" w:eastAsiaTheme="minorEastAsia"/>
          <w:sz w:val="24"/>
        </w:rPr>
      </w:pPr>
    </w:p>
    <w:p w14:paraId="12B2E5F9">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b/>
          <w:sz w:val="24"/>
        </w:rPr>
        <w:t>特别提示：</w:t>
      </w:r>
    </w:p>
    <w:p w14:paraId="6DB3ACFF">
      <w:pPr>
        <w:spacing w:line="360" w:lineRule="auto"/>
        <w:ind w:firstLine="435"/>
        <w:rPr>
          <w:rFonts w:asciiTheme="minorEastAsia" w:hAnsiTheme="minorEastAsia" w:eastAsiaTheme="minorEastAsia"/>
          <w:b/>
          <w:sz w:val="24"/>
        </w:rPr>
      </w:pPr>
      <w:r>
        <w:rPr>
          <w:rFonts w:hint="eastAsia" w:asciiTheme="minorEastAsia" w:hAnsiTheme="minorEastAsia" w:eastAsiaTheme="minorEastAsia"/>
          <w:sz w:val="24"/>
        </w:rPr>
        <w:t>供应商在响应文件制作时可在此栏内上传磋商文件要求上传的证明资料，如营业执照、证书等，应将上述证明材料制作成扫描件上传。</w:t>
      </w:r>
    </w:p>
    <w:p w14:paraId="4B2EAFB1">
      <w:pPr>
        <w:spacing w:line="360" w:lineRule="auto"/>
        <w:jc w:val="center"/>
        <w:rPr>
          <w:rFonts w:asciiTheme="minorEastAsia" w:hAnsiTheme="minorEastAsia" w:eastAsiaTheme="minorEastAsia"/>
          <w:b/>
          <w:sz w:val="24"/>
        </w:rPr>
      </w:pPr>
    </w:p>
    <w:p w14:paraId="0468D8CA">
      <w:pPr>
        <w:widowControl/>
        <w:jc w:val="left"/>
        <w:rPr>
          <w:rFonts w:ascii="宋体" w:hAnsi="宋体" w:eastAsia="宋体"/>
          <w:bCs/>
          <w:sz w:val="24"/>
        </w:rPr>
      </w:pPr>
      <w:r>
        <w:rPr>
          <w:rFonts w:asciiTheme="minorEastAsia" w:hAnsiTheme="minorEastAsia" w:eastAsiaTheme="minorEastAsia"/>
          <w:sz w:val="24"/>
        </w:rPr>
        <w:br w:type="page"/>
      </w:r>
    </w:p>
    <w:p w14:paraId="1DD11581">
      <w:pPr>
        <w:spacing w:line="360" w:lineRule="auto"/>
        <w:jc w:val="center"/>
        <w:outlineLvl w:val="0"/>
        <w:rPr>
          <w:rFonts w:ascii="宋体" w:hAnsi="宋体" w:eastAsia="宋体"/>
          <w:b/>
          <w:bCs/>
          <w:sz w:val="28"/>
        </w:rPr>
      </w:pPr>
      <w:bookmarkStart w:id="248" w:name="_Toc63440924"/>
      <w:bookmarkStart w:id="249" w:name="_Toc19418"/>
      <w:r>
        <w:rPr>
          <w:rFonts w:hint="eastAsia" w:ascii="宋体" w:hAnsi="宋体" w:eastAsia="宋体"/>
          <w:b/>
          <w:bCs/>
          <w:sz w:val="28"/>
        </w:rPr>
        <w:t>第七章  政府采购</w:t>
      </w:r>
      <w:bookmarkEnd w:id="248"/>
      <w:r>
        <w:rPr>
          <w:rFonts w:hint="eastAsia" w:asciiTheme="minorEastAsia" w:hAnsiTheme="minorEastAsia" w:eastAsiaTheme="minorEastAsia"/>
          <w:b/>
          <w:sz w:val="28"/>
        </w:rPr>
        <w:t>供应</w:t>
      </w:r>
      <w:r>
        <w:rPr>
          <w:rFonts w:hint="eastAsia" w:ascii="宋体" w:hAnsi="宋体" w:eastAsia="宋体"/>
          <w:b/>
          <w:bCs/>
          <w:sz w:val="28"/>
        </w:rPr>
        <w:t>商询问函和质疑函范本</w:t>
      </w:r>
      <w:bookmarkEnd w:id="249"/>
    </w:p>
    <w:p w14:paraId="0F21A80E">
      <w:pPr>
        <w:spacing w:line="360" w:lineRule="auto"/>
        <w:jc w:val="center"/>
        <w:outlineLvl w:val="1"/>
        <w:rPr>
          <w:rFonts w:ascii="仿宋" w:hAnsi="仿宋" w:eastAsia="仿宋" w:cs="仿宋"/>
          <w:b/>
          <w:bCs/>
          <w:sz w:val="32"/>
          <w:szCs w:val="44"/>
        </w:rPr>
      </w:pPr>
      <w:bookmarkStart w:id="250" w:name="_Toc8735"/>
      <w:bookmarkStart w:id="251" w:name="_Toc2142"/>
      <w:r>
        <w:rPr>
          <w:rFonts w:hint="eastAsia" w:ascii="仿宋" w:hAnsi="仿宋" w:eastAsia="仿宋" w:cs="仿宋"/>
          <w:b/>
          <w:bCs/>
          <w:sz w:val="32"/>
          <w:szCs w:val="44"/>
        </w:rPr>
        <w:t>询问函范本</w:t>
      </w:r>
      <w:bookmarkEnd w:id="250"/>
      <w:bookmarkEnd w:id="251"/>
    </w:p>
    <w:p w14:paraId="2E6C7501">
      <w:pPr>
        <w:adjustRightInd w:val="0"/>
        <w:snapToGrid w:val="0"/>
        <w:spacing w:line="360" w:lineRule="auto"/>
        <w:ind w:firstLine="480" w:firstLineChars="200"/>
        <w:jc w:val="center"/>
        <w:rPr>
          <w:rFonts w:ascii="仿宋" w:hAnsi="仿宋" w:eastAsia="仿宋" w:cs="仿宋"/>
          <w:b/>
          <w:bCs/>
          <w:sz w:val="32"/>
          <w:szCs w:val="44"/>
        </w:rPr>
      </w:pPr>
      <w:r>
        <w:rPr>
          <w:rFonts w:hint="eastAsia" w:cs="仿宋" w:asciiTheme="minorEastAsia" w:hAnsiTheme="minorEastAsia" w:eastAsiaTheme="minorEastAsia"/>
          <w:i/>
          <w:iCs/>
          <w:sz w:val="24"/>
          <w:szCs w:val="24"/>
        </w:rPr>
        <w:t>（如为对采购文件或采购程序的询问或疑问，请按询问函范本或电子交易系统中网上询问格式附件进行提交）</w:t>
      </w:r>
    </w:p>
    <w:p w14:paraId="777EC35D">
      <w:pPr>
        <w:adjustRightInd w:val="0"/>
        <w:snapToGrid w:val="0"/>
        <w:spacing w:line="360" w:lineRule="auto"/>
        <w:rPr>
          <w:rFonts w:cs="仿宋" w:asciiTheme="minorEastAsia" w:hAnsiTheme="minorEastAsia" w:eastAsiaTheme="minorEastAsia"/>
          <w:b/>
          <w:bCs/>
          <w:sz w:val="24"/>
          <w:szCs w:val="24"/>
        </w:rPr>
      </w:pPr>
      <w:r>
        <w:rPr>
          <w:rFonts w:hint="eastAsia" w:cs="仿宋" w:asciiTheme="minorEastAsia" w:hAnsiTheme="minorEastAsia" w:eastAsiaTheme="minorEastAsia"/>
          <w:b/>
          <w:bCs/>
          <w:sz w:val="24"/>
          <w:szCs w:val="24"/>
        </w:rPr>
        <w:t>致：采购人</w:t>
      </w:r>
    </w:p>
    <w:p w14:paraId="32808700">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我单位拟参与</w:t>
      </w:r>
      <w:r>
        <w:rPr>
          <w:rFonts w:hint="eastAsia" w:cs="仿宋" w:asciiTheme="minorEastAsia" w:hAnsiTheme="minorEastAsia" w:eastAsiaTheme="minorEastAsia"/>
          <w:sz w:val="24"/>
          <w:szCs w:val="24"/>
          <w:u w:val="single"/>
        </w:rPr>
        <w:t xml:space="preserve">             </w:t>
      </w:r>
      <w:r>
        <w:rPr>
          <w:rFonts w:hint="eastAsia" w:cs="仿宋" w:asciiTheme="minorEastAsia" w:hAnsiTheme="minorEastAsia" w:eastAsiaTheme="minorEastAsia"/>
          <w:i/>
          <w:iCs/>
          <w:sz w:val="24"/>
          <w:szCs w:val="24"/>
        </w:rPr>
        <w:t>（项目名称、编号)</w:t>
      </w:r>
      <w:r>
        <w:rPr>
          <w:rFonts w:hint="eastAsia" w:cs="仿宋" w:asciiTheme="minorEastAsia" w:hAnsiTheme="minorEastAsia" w:eastAsiaTheme="minorEastAsia"/>
          <w:sz w:val="24"/>
          <w:szCs w:val="24"/>
        </w:rPr>
        <w:t>的采购活动，现有以下内容(或条款)存在疑问(或无法理解)，特提出询问。</w:t>
      </w:r>
    </w:p>
    <w:p w14:paraId="4985D253">
      <w:pPr>
        <w:adjustRightInd w:val="0"/>
        <w:snapToGrid w:val="0"/>
        <w:spacing w:line="360" w:lineRule="auto"/>
        <w:ind w:firstLine="480" w:firstLineChars="200"/>
        <w:outlineLvl w:val="1"/>
        <w:rPr>
          <w:rFonts w:cs="仿宋" w:asciiTheme="minorEastAsia" w:hAnsiTheme="minorEastAsia" w:eastAsiaTheme="minorEastAsia"/>
          <w:sz w:val="24"/>
          <w:szCs w:val="24"/>
        </w:rPr>
      </w:pPr>
      <w:bookmarkStart w:id="252" w:name="_Toc9092"/>
      <w:bookmarkStart w:id="253" w:name="_Toc26386"/>
      <w:r>
        <w:rPr>
          <w:rFonts w:hint="eastAsia" w:cs="仿宋" w:asciiTheme="minorEastAsia" w:hAnsiTheme="minorEastAsia" w:eastAsiaTheme="minorEastAsia"/>
          <w:sz w:val="24"/>
          <w:szCs w:val="24"/>
        </w:rPr>
        <w:t>一、(事项一)</w:t>
      </w:r>
      <w:bookmarkEnd w:id="252"/>
      <w:bookmarkEnd w:id="253"/>
    </w:p>
    <w:p w14:paraId="55ED4592">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1、(内容或条款)</w:t>
      </w:r>
    </w:p>
    <w:p w14:paraId="5BE230D9">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2、(说明疑问或无法理解原因)</w:t>
      </w:r>
    </w:p>
    <w:p w14:paraId="12C2AF46">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3、(建议)</w:t>
      </w:r>
    </w:p>
    <w:p w14:paraId="0B6C213C">
      <w:pPr>
        <w:adjustRightInd w:val="0"/>
        <w:snapToGrid w:val="0"/>
        <w:spacing w:line="360" w:lineRule="auto"/>
        <w:ind w:firstLine="480" w:firstLineChars="200"/>
        <w:outlineLvl w:val="1"/>
        <w:rPr>
          <w:rFonts w:cs="仿宋" w:asciiTheme="minorEastAsia" w:hAnsiTheme="minorEastAsia" w:eastAsiaTheme="minorEastAsia"/>
          <w:sz w:val="24"/>
          <w:szCs w:val="24"/>
        </w:rPr>
      </w:pPr>
      <w:bookmarkStart w:id="254" w:name="_Toc9273"/>
      <w:bookmarkStart w:id="255" w:name="_Toc17582"/>
      <w:r>
        <w:rPr>
          <w:rFonts w:hint="eastAsia" w:cs="仿宋" w:asciiTheme="minorEastAsia" w:hAnsiTheme="minorEastAsia" w:eastAsiaTheme="minorEastAsia"/>
          <w:sz w:val="24"/>
          <w:szCs w:val="24"/>
        </w:rPr>
        <w:t>二、(事项二)</w:t>
      </w:r>
      <w:bookmarkEnd w:id="254"/>
      <w:bookmarkEnd w:id="255"/>
    </w:p>
    <w:p w14:paraId="7ED25189">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605D57B0">
      <w:pPr>
        <w:adjustRightInd w:val="0"/>
        <w:snapToGrid w:val="0"/>
        <w:spacing w:line="360" w:lineRule="auto"/>
        <w:ind w:firstLine="480" w:firstLineChars="200"/>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 xml:space="preserve">随附相关证明材料如下： </w:t>
      </w:r>
    </w:p>
    <w:p w14:paraId="4B8A90FA">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 系 人：</w:t>
      </w:r>
      <w:r>
        <w:rPr>
          <w:rFonts w:hint="eastAsia" w:asciiTheme="minorEastAsia" w:hAnsiTheme="minorEastAsia" w:eastAsiaTheme="minorEastAsia"/>
          <w:sz w:val="24"/>
          <w:u w:val="single"/>
        </w:rPr>
        <w:t xml:space="preserve">              </w:t>
      </w:r>
    </w:p>
    <w:p w14:paraId="72C4BFA4">
      <w:pPr>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联系电话：</w:t>
      </w:r>
      <w:r>
        <w:rPr>
          <w:rFonts w:hint="eastAsia" w:asciiTheme="minorEastAsia" w:hAnsiTheme="minorEastAsia" w:eastAsiaTheme="minorEastAsia"/>
          <w:sz w:val="24"/>
          <w:u w:val="single"/>
        </w:rPr>
        <w:t xml:space="preserve">              </w:t>
      </w:r>
    </w:p>
    <w:p w14:paraId="6BA01379">
      <w:pPr>
        <w:tabs>
          <w:tab w:val="left" w:pos="630"/>
        </w:tabs>
        <w:spacing w:line="360" w:lineRule="auto"/>
        <w:ind w:firstLine="4228" w:firstLineChars="1762"/>
        <w:rPr>
          <w:rFonts w:asciiTheme="minorEastAsia" w:hAnsiTheme="minorEastAsia" w:eastAsiaTheme="minorEastAsia"/>
          <w:sz w:val="24"/>
          <w:u w:val="single"/>
        </w:rPr>
      </w:pPr>
      <w:r>
        <w:rPr>
          <w:rFonts w:hint="eastAsia" w:asciiTheme="minorEastAsia" w:hAnsiTheme="minorEastAsia" w:eastAsiaTheme="minorEastAsia"/>
          <w:sz w:val="24"/>
        </w:rPr>
        <w:t>日    期：</w:t>
      </w:r>
      <w:r>
        <w:rPr>
          <w:rFonts w:hint="eastAsia" w:asciiTheme="minorEastAsia" w:hAnsiTheme="minorEastAsia" w:eastAsiaTheme="minorEastAsia"/>
          <w:sz w:val="24"/>
          <w:u w:val="single"/>
        </w:rPr>
        <w:t xml:space="preserve">       </w:t>
      </w:r>
      <w:r>
        <w:rPr>
          <w:rFonts w:asciiTheme="minorEastAsia" w:hAnsiTheme="minorEastAsia" w:eastAsiaTheme="minorEastAsia"/>
          <w:sz w:val="24"/>
          <w:u w:val="single"/>
        </w:rPr>
        <w:t xml:space="preserve">   </w:t>
      </w:r>
      <w:r>
        <w:rPr>
          <w:rFonts w:hint="eastAsia" w:asciiTheme="minorEastAsia" w:hAnsiTheme="minorEastAsia" w:eastAsiaTheme="minorEastAsia"/>
          <w:sz w:val="24"/>
          <w:u w:val="single"/>
        </w:rPr>
        <w:t xml:space="preserve">    </w:t>
      </w:r>
    </w:p>
    <w:p w14:paraId="30D68B7E">
      <w:pPr>
        <w:rPr>
          <w:rFonts w:asciiTheme="minorEastAsia" w:hAnsiTheme="minorEastAsia" w:eastAsiaTheme="minorEastAsia"/>
          <w:b/>
          <w:sz w:val="52"/>
        </w:rPr>
      </w:pPr>
      <w:r>
        <w:rPr>
          <w:rFonts w:hint="eastAsia" w:ascii="仿宋" w:hAnsi="仿宋" w:eastAsia="仿宋" w:cs="仿宋"/>
          <w:b/>
          <w:bCs/>
          <w:sz w:val="32"/>
          <w:szCs w:val="44"/>
        </w:rPr>
        <w:br w:type="page"/>
      </w:r>
    </w:p>
    <w:p w14:paraId="5D45927E">
      <w:pPr>
        <w:jc w:val="center"/>
        <w:outlineLvl w:val="1"/>
        <w:rPr>
          <w:rFonts w:ascii="仿宋" w:hAnsi="仿宋" w:eastAsia="仿宋" w:cs="仿宋"/>
          <w:b/>
          <w:bCs/>
          <w:sz w:val="32"/>
          <w:szCs w:val="44"/>
        </w:rPr>
      </w:pPr>
      <w:bookmarkStart w:id="256" w:name="_Toc6990"/>
      <w:bookmarkStart w:id="257" w:name="_Toc26673"/>
      <w:r>
        <w:rPr>
          <w:rFonts w:hint="eastAsia" w:ascii="仿宋" w:hAnsi="仿宋" w:eastAsia="仿宋" w:cs="仿宋"/>
          <w:b/>
          <w:bCs/>
          <w:sz w:val="32"/>
          <w:szCs w:val="44"/>
        </w:rPr>
        <w:t>质疑函范本</w:t>
      </w:r>
      <w:bookmarkEnd w:id="256"/>
      <w:bookmarkEnd w:id="257"/>
    </w:p>
    <w:p w14:paraId="276FA12C">
      <w:pPr>
        <w:adjustRightInd w:val="0"/>
        <w:snapToGrid w:val="0"/>
        <w:spacing w:beforeLines="100" w:line="360" w:lineRule="auto"/>
        <w:outlineLvl w:val="1"/>
        <w:rPr>
          <w:rFonts w:cs="仿宋" w:asciiTheme="minorEastAsia" w:hAnsiTheme="minorEastAsia" w:eastAsiaTheme="minorEastAsia"/>
          <w:b/>
          <w:bCs/>
          <w:sz w:val="24"/>
          <w:szCs w:val="24"/>
        </w:rPr>
      </w:pPr>
      <w:bookmarkStart w:id="258" w:name="_Toc2994"/>
      <w:bookmarkStart w:id="259" w:name="_Toc29510"/>
      <w:r>
        <w:rPr>
          <w:rFonts w:hint="eastAsia" w:cs="仿宋" w:asciiTheme="minorEastAsia" w:hAnsiTheme="minorEastAsia" w:eastAsiaTheme="minorEastAsia"/>
          <w:b/>
          <w:bCs/>
          <w:sz w:val="24"/>
          <w:szCs w:val="24"/>
        </w:rPr>
        <w:t>一、质疑供应商基本信息</w:t>
      </w:r>
      <w:bookmarkEnd w:id="258"/>
      <w:bookmarkEnd w:id="259"/>
    </w:p>
    <w:p w14:paraId="3EDB80C3">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质疑供应商：</w:t>
      </w:r>
      <w:r>
        <w:rPr>
          <w:rFonts w:hint="eastAsia" w:cs="仿宋" w:asciiTheme="minorEastAsia" w:hAnsiTheme="minorEastAsia" w:eastAsiaTheme="minorEastAsia"/>
          <w:sz w:val="24"/>
          <w:szCs w:val="24"/>
          <w:u w:val="dotted"/>
        </w:rPr>
        <w:t xml:space="preserve">                                        </w:t>
      </w:r>
    </w:p>
    <w:p w14:paraId="499E2168">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14:paraId="6B151FA5">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联系人：</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14:paraId="57ADD537">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授权代表：</w:t>
      </w:r>
      <w:r>
        <w:rPr>
          <w:rFonts w:hint="eastAsia" w:cs="仿宋" w:asciiTheme="minorEastAsia" w:hAnsiTheme="minorEastAsia" w:eastAsiaTheme="minorEastAsia"/>
          <w:sz w:val="24"/>
          <w:szCs w:val="24"/>
          <w:u w:val="dotted"/>
        </w:rPr>
        <w:t xml:space="preserve">                                          </w:t>
      </w:r>
    </w:p>
    <w:p w14:paraId="445D98A1">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联系电话：</w:t>
      </w:r>
      <w:r>
        <w:rPr>
          <w:rFonts w:hint="eastAsia" w:cs="仿宋" w:asciiTheme="minorEastAsia" w:hAnsiTheme="minorEastAsia" w:eastAsiaTheme="minorEastAsia"/>
          <w:sz w:val="24"/>
          <w:szCs w:val="24"/>
          <w:u w:val="dotted"/>
        </w:rPr>
        <w:t xml:space="preserve">                                          </w:t>
      </w:r>
    </w:p>
    <w:p w14:paraId="6F37702C">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地址：</w:t>
      </w:r>
      <w:r>
        <w:rPr>
          <w:rFonts w:cs="仿宋" w:asciiTheme="minorEastAsia" w:hAnsiTheme="minorEastAsia" w:eastAsiaTheme="minorEastAsia"/>
          <w:sz w:val="24"/>
          <w:szCs w:val="24"/>
        </w:rPr>
        <w:t xml:space="preserve"> </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邮编：</w:t>
      </w:r>
      <w:r>
        <w:rPr>
          <w:rFonts w:hint="eastAsia" w:cs="仿宋" w:asciiTheme="minorEastAsia" w:hAnsiTheme="minorEastAsia" w:eastAsiaTheme="minorEastAsia"/>
          <w:sz w:val="24"/>
          <w:szCs w:val="24"/>
          <w:u w:val="dotted"/>
        </w:rPr>
        <w:t xml:space="preserve">               </w:t>
      </w:r>
    </w:p>
    <w:p w14:paraId="67A62627">
      <w:pPr>
        <w:adjustRightInd w:val="0"/>
        <w:snapToGrid w:val="0"/>
        <w:spacing w:line="360" w:lineRule="auto"/>
        <w:outlineLvl w:val="1"/>
        <w:rPr>
          <w:rFonts w:cs="仿宋" w:asciiTheme="minorEastAsia" w:hAnsiTheme="minorEastAsia" w:eastAsiaTheme="minorEastAsia"/>
          <w:b/>
          <w:bCs/>
          <w:sz w:val="24"/>
          <w:szCs w:val="24"/>
        </w:rPr>
      </w:pPr>
      <w:bookmarkStart w:id="260" w:name="_Toc28130"/>
      <w:bookmarkStart w:id="261" w:name="_Toc31042"/>
      <w:r>
        <w:rPr>
          <w:rFonts w:hint="eastAsia" w:cs="仿宋" w:asciiTheme="minorEastAsia" w:hAnsiTheme="minorEastAsia" w:eastAsiaTheme="minorEastAsia"/>
          <w:b/>
          <w:bCs/>
          <w:sz w:val="24"/>
          <w:szCs w:val="24"/>
        </w:rPr>
        <w:t>二、质疑项目基本情况</w:t>
      </w:r>
      <w:bookmarkEnd w:id="260"/>
      <w:bookmarkEnd w:id="261"/>
    </w:p>
    <w:p w14:paraId="346CF4CE">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质疑项目的名称：</w:t>
      </w:r>
      <w:r>
        <w:rPr>
          <w:rFonts w:hint="eastAsia" w:cs="仿宋" w:asciiTheme="minorEastAsia" w:hAnsiTheme="minorEastAsia" w:eastAsiaTheme="minorEastAsia"/>
          <w:sz w:val="24"/>
          <w:szCs w:val="24"/>
          <w:u w:val="dotted"/>
        </w:rPr>
        <w:t xml:space="preserve">                                    </w:t>
      </w:r>
    </w:p>
    <w:p w14:paraId="6BB7DEAC">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质疑项目的编号：</w:t>
      </w:r>
      <w:r>
        <w:rPr>
          <w:rFonts w:hint="eastAsia" w:cs="仿宋" w:asciiTheme="minorEastAsia" w:hAnsiTheme="minorEastAsia" w:eastAsiaTheme="minorEastAsia"/>
          <w:sz w:val="24"/>
          <w:szCs w:val="24"/>
          <w:u w:val="dotted"/>
        </w:rPr>
        <w:t xml:space="preserve">               </w:t>
      </w:r>
      <w:r>
        <w:rPr>
          <w:rFonts w:hint="eastAsia" w:cs="仿宋" w:asciiTheme="minorEastAsia" w:hAnsiTheme="minorEastAsia" w:eastAsiaTheme="minorEastAsia"/>
          <w:sz w:val="24"/>
          <w:szCs w:val="24"/>
        </w:rPr>
        <w:t>包号：</w:t>
      </w:r>
      <w:r>
        <w:rPr>
          <w:rFonts w:hint="eastAsia" w:cs="仿宋" w:asciiTheme="minorEastAsia" w:hAnsiTheme="minorEastAsia" w:eastAsiaTheme="minorEastAsia"/>
          <w:sz w:val="24"/>
          <w:szCs w:val="24"/>
          <w:u w:val="dotted"/>
        </w:rPr>
        <w:t xml:space="preserve">               </w:t>
      </w:r>
    </w:p>
    <w:p w14:paraId="09E0E661">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采购人名称：</w:t>
      </w:r>
      <w:r>
        <w:rPr>
          <w:rFonts w:hint="eastAsia" w:cs="仿宋" w:asciiTheme="minorEastAsia" w:hAnsiTheme="minorEastAsia" w:eastAsiaTheme="minorEastAsia"/>
          <w:sz w:val="24"/>
          <w:szCs w:val="24"/>
          <w:u w:val="dotted"/>
        </w:rPr>
        <w:t xml:space="preserve">                                        </w:t>
      </w:r>
    </w:p>
    <w:p w14:paraId="3D9640E9">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采购文件获取日期：</w:t>
      </w:r>
      <w:r>
        <w:rPr>
          <w:rFonts w:hint="eastAsia" w:cs="仿宋" w:asciiTheme="minorEastAsia" w:hAnsiTheme="minorEastAsia" w:eastAsiaTheme="minorEastAsia"/>
          <w:sz w:val="24"/>
          <w:szCs w:val="24"/>
          <w:u w:val="dotted"/>
        </w:rPr>
        <w:t xml:space="preserve">                                  </w:t>
      </w:r>
    </w:p>
    <w:p w14:paraId="50FACA11">
      <w:pPr>
        <w:adjustRightInd w:val="0"/>
        <w:snapToGrid w:val="0"/>
        <w:spacing w:line="360" w:lineRule="auto"/>
        <w:outlineLvl w:val="1"/>
        <w:rPr>
          <w:rFonts w:cs="仿宋" w:asciiTheme="minorEastAsia" w:hAnsiTheme="minorEastAsia" w:eastAsiaTheme="minorEastAsia"/>
          <w:b/>
          <w:bCs/>
          <w:sz w:val="24"/>
          <w:szCs w:val="24"/>
        </w:rPr>
      </w:pPr>
      <w:bookmarkStart w:id="262" w:name="_Toc20587"/>
      <w:bookmarkStart w:id="263" w:name="_Toc6486"/>
      <w:r>
        <w:rPr>
          <w:rFonts w:hint="eastAsia" w:cs="仿宋" w:asciiTheme="minorEastAsia" w:hAnsiTheme="minorEastAsia" w:eastAsiaTheme="minorEastAsia"/>
          <w:b/>
          <w:bCs/>
          <w:sz w:val="24"/>
          <w:szCs w:val="24"/>
        </w:rPr>
        <w:t>三、质疑事项具体内容</w:t>
      </w:r>
      <w:bookmarkEnd w:id="262"/>
      <w:bookmarkEnd w:id="263"/>
    </w:p>
    <w:p w14:paraId="7164C249">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质疑事项1：</w:t>
      </w:r>
      <w:r>
        <w:rPr>
          <w:rFonts w:hint="eastAsia" w:cs="仿宋" w:asciiTheme="minorEastAsia" w:hAnsiTheme="minorEastAsia" w:eastAsiaTheme="minorEastAsia"/>
          <w:sz w:val="24"/>
          <w:szCs w:val="24"/>
          <w:u w:val="dotted"/>
        </w:rPr>
        <w:t xml:space="preserve">                                         </w:t>
      </w:r>
    </w:p>
    <w:p w14:paraId="44B5DAD3">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事实依据：</w:t>
      </w:r>
      <w:r>
        <w:rPr>
          <w:rFonts w:hint="eastAsia" w:cs="仿宋" w:asciiTheme="minorEastAsia" w:hAnsiTheme="minorEastAsia" w:eastAsiaTheme="minorEastAsia"/>
          <w:sz w:val="24"/>
          <w:szCs w:val="24"/>
          <w:u w:val="dotted"/>
        </w:rPr>
        <w:t xml:space="preserve">                                          </w:t>
      </w:r>
    </w:p>
    <w:p w14:paraId="783FBADC">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u w:val="dotted"/>
        </w:rPr>
        <w:t xml:space="preserve">                                                    </w:t>
      </w:r>
    </w:p>
    <w:p w14:paraId="1E12C091">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法律依据：</w:t>
      </w:r>
      <w:r>
        <w:rPr>
          <w:rFonts w:hint="eastAsia" w:cs="仿宋" w:asciiTheme="minorEastAsia" w:hAnsiTheme="minorEastAsia" w:eastAsiaTheme="minorEastAsia"/>
          <w:sz w:val="24"/>
          <w:szCs w:val="24"/>
          <w:u w:val="dotted"/>
        </w:rPr>
        <w:t xml:space="preserve">                                          </w:t>
      </w:r>
    </w:p>
    <w:p w14:paraId="081ED4A4">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u w:val="dotted"/>
        </w:rPr>
        <w:t xml:space="preserve">                                                    </w:t>
      </w:r>
    </w:p>
    <w:p w14:paraId="28AB227E">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质疑事项2</w:t>
      </w:r>
    </w:p>
    <w:p w14:paraId="38029CC4">
      <w:pPr>
        <w:adjustRightInd w:val="0"/>
        <w:snapToGrid w:val="0"/>
        <w:spacing w:line="360" w:lineRule="auto"/>
        <w:rPr>
          <w:rFonts w:cs="仿宋" w:asciiTheme="minorEastAsia" w:hAnsiTheme="minorEastAsia" w:eastAsiaTheme="minorEastAsia"/>
          <w:sz w:val="24"/>
          <w:szCs w:val="24"/>
        </w:rPr>
      </w:pPr>
      <w:r>
        <w:rPr>
          <w:rFonts w:hint="eastAsia" w:cs="仿宋" w:asciiTheme="minorEastAsia" w:hAnsiTheme="minorEastAsia" w:eastAsiaTheme="minorEastAsia"/>
          <w:sz w:val="24"/>
          <w:szCs w:val="24"/>
        </w:rPr>
        <w:t>……</w:t>
      </w:r>
    </w:p>
    <w:p w14:paraId="6BBD331F">
      <w:pPr>
        <w:adjustRightInd w:val="0"/>
        <w:snapToGrid w:val="0"/>
        <w:spacing w:line="360" w:lineRule="auto"/>
        <w:outlineLvl w:val="1"/>
        <w:rPr>
          <w:rFonts w:cs="仿宋" w:asciiTheme="minorEastAsia" w:hAnsiTheme="minorEastAsia" w:eastAsiaTheme="minorEastAsia"/>
          <w:b/>
          <w:bCs/>
          <w:sz w:val="24"/>
          <w:szCs w:val="24"/>
        </w:rPr>
      </w:pPr>
      <w:bookmarkStart w:id="264" w:name="_Toc20470"/>
      <w:bookmarkStart w:id="265" w:name="_Toc32755"/>
      <w:r>
        <w:rPr>
          <w:rFonts w:hint="eastAsia" w:cs="仿宋" w:asciiTheme="minorEastAsia" w:hAnsiTheme="minorEastAsia" w:eastAsiaTheme="minorEastAsia"/>
          <w:b/>
          <w:bCs/>
          <w:sz w:val="24"/>
          <w:szCs w:val="24"/>
        </w:rPr>
        <w:t>四、与质疑事项相关的质疑请求</w:t>
      </w:r>
      <w:bookmarkEnd w:id="264"/>
      <w:bookmarkEnd w:id="265"/>
    </w:p>
    <w:p w14:paraId="640599A1">
      <w:pPr>
        <w:adjustRightInd w:val="0"/>
        <w:snapToGrid w:val="0"/>
        <w:spacing w:line="360" w:lineRule="auto"/>
        <w:rPr>
          <w:rFonts w:cs="仿宋" w:asciiTheme="minorEastAsia" w:hAnsiTheme="minorEastAsia" w:eastAsiaTheme="minorEastAsia"/>
          <w:sz w:val="24"/>
          <w:szCs w:val="24"/>
          <w:u w:val="dotted"/>
        </w:rPr>
      </w:pPr>
      <w:r>
        <w:rPr>
          <w:rFonts w:hint="eastAsia" w:cs="仿宋" w:asciiTheme="minorEastAsia" w:hAnsiTheme="minorEastAsia" w:eastAsiaTheme="minorEastAsia"/>
          <w:sz w:val="24"/>
          <w:szCs w:val="24"/>
        </w:rPr>
        <w:t>请求：</w:t>
      </w:r>
      <w:r>
        <w:rPr>
          <w:rFonts w:hint="eastAsia" w:cs="仿宋" w:asciiTheme="minorEastAsia" w:hAnsiTheme="minorEastAsia" w:eastAsiaTheme="minorEastAsia"/>
          <w:sz w:val="24"/>
          <w:szCs w:val="24"/>
          <w:u w:val="dotted"/>
        </w:rPr>
        <w:t xml:space="preserve">                                              </w:t>
      </w:r>
    </w:p>
    <w:p w14:paraId="1C159980">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签字(签章)：                   公章：                      </w:t>
      </w:r>
    </w:p>
    <w:p w14:paraId="378147A3">
      <w:pPr>
        <w:spacing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日期：    </w:t>
      </w:r>
    </w:p>
    <w:p w14:paraId="59A34C88">
      <w:pPr>
        <w:widowControl/>
        <w:jc w:val="left"/>
        <w:rPr>
          <w:rFonts w:ascii="仿宋" w:hAnsi="仿宋" w:eastAsia="仿宋" w:cs="仿宋"/>
          <w:sz w:val="32"/>
          <w:szCs w:val="32"/>
        </w:rPr>
      </w:pPr>
      <w:r>
        <w:rPr>
          <w:rFonts w:ascii="仿宋" w:hAnsi="仿宋" w:eastAsia="仿宋" w:cs="仿宋"/>
          <w:sz w:val="32"/>
          <w:szCs w:val="32"/>
        </w:rPr>
        <w:br w:type="page"/>
      </w:r>
    </w:p>
    <w:p w14:paraId="49DF3D6D">
      <w:pPr>
        <w:outlineLvl w:val="0"/>
        <w:rPr>
          <w:rFonts w:asciiTheme="minorEastAsia" w:hAnsiTheme="minorEastAsia" w:eastAsiaTheme="minorEastAsia"/>
          <w:b/>
          <w:sz w:val="28"/>
          <w:szCs w:val="32"/>
        </w:rPr>
      </w:pPr>
      <w:bookmarkStart w:id="266" w:name="_Toc21667"/>
      <w:bookmarkStart w:id="267" w:name="_Toc8368"/>
      <w:r>
        <w:rPr>
          <w:rFonts w:hint="eastAsia" w:asciiTheme="minorEastAsia" w:hAnsiTheme="minorEastAsia" w:eastAsiaTheme="minorEastAsia"/>
          <w:b/>
          <w:sz w:val="28"/>
          <w:szCs w:val="32"/>
        </w:rPr>
        <w:t>质疑函制作说明：</w:t>
      </w:r>
      <w:bookmarkEnd w:id="266"/>
      <w:bookmarkEnd w:id="267"/>
    </w:p>
    <w:p w14:paraId="38FCFF54">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1.供应商提出质疑时，应提交质疑函和必要的证明材料。</w:t>
      </w:r>
    </w:p>
    <w:p w14:paraId="2DB0CCB3">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FCEB2DD">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3.质疑供应商若对项目的某一分包进行质疑，质疑函中应列明具体分包号。</w:t>
      </w:r>
    </w:p>
    <w:p w14:paraId="035F704B">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4.质疑函的质疑事项应具体、明确，并有必要的事实依据和法律依据。</w:t>
      </w:r>
    </w:p>
    <w:p w14:paraId="1B3BEDC9">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5.质疑函的质疑请求应与质疑事项相关。</w:t>
      </w:r>
    </w:p>
    <w:p w14:paraId="58091DF6">
      <w:pPr>
        <w:spacing w:line="360" w:lineRule="auto"/>
        <w:ind w:firstLine="435"/>
        <w:rPr>
          <w:rFonts w:asciiTheme="minorEastAsia" w:hAnsiTheme="minorEastAsia" w:eastAsiaTheme="minorEastAsia"/>
          <w:sz w:val="24"/>
        </w:rPr>
      </w:pPr>
      <w:r>
        <w:rPr>
          <w:rFonts w:hint="eastAsia" w:asciiTheme="minorEastAsia" w:hAnsiTheme="minorEastAsia" w:eastAsiaTheme="minorEastAsia"/>
          <w:sz w:val="24"/>
        </w:rPr>
        <w:t>6.质疑供应商为自然人的，质疑函应由本人签字；质疑供应商为法人或者其他组织的，质疑函应由法定代表人、主要负责人，或者其授权代表签字或者盖章，并加盖公章。</w:t>
      </w:r>
    </w:p>
    <w:sectPr>
      <w:headerReference r:id="rId5" w:type="default"/>
      <w:footerReference r:id="rId6"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Courier New">
    <w:panose1 w:val="02070309020205020404"/>
    <w:charset w:val="00"/>
    <w:family w:val="modern"/>
    <w:pitch w:val="default"/>
    <w:sig w:usb0="E0002EFF" w:usb1="C0007843" w:usb2="00000009" w:usb3="00000000" w:csb0="400001FF" w:csb1="FFFF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6FF" w:usb1="420024FF" w:usb2="02000000" w:usb3="00000000" w:csb0="2000019F"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panose1 w:val="02020509000000000000"/>
    <w:charset w:val="88"/>
    <w:family w:val="modern"/>
    <w:pitch w:val="default"/>
    <w:sig w:usb0="A00002FF" w:usb1="28CFFCFA" w:usb2="00000016" w:usb3="00000000" w:csb0="0010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15156F">
    <w:pPr>
      <w:pStyle w:val="13"/>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4CE32C">
    <w:pPr>
      <w:pStyle w:val="13"/>
      <w:rPr>
        <w:rFonts w:asciiTheme="minorEastAsia" w:hAnsiTheme="minorEastAsia" w:eastAsiaTheme="minorEastAsia"/>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2B8711EB">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63</w:t>
                          </w:r>
                          <w:r>
                            <w:rPr>
                              <w:rFonts w:hint="eastAsia" w:ascii="宋体" w:hAnsi="宋体" w:eastAsia="宋体" w:cs="宋体"/>
                            </w:rPr>
                            <w:fldChar w:fldCharType="end"/>
                          </w:r>
                          <w:r>
                            <w:rPr>
                              <w:rFonts w:hint="eastAsia" w:ascii="宋体" w:hAnsi="宋体" w:eastAsia="宋体" w:cs="宋体"/>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2B8711EB">
                    <w:pPr>
                      <w:pStyle w:val="13"/>
                      <w:rPr>
                        <w:rFonts w:hint="eastAsia" w:ascii="宋体" w:hAnsi="宋体" w:eastAsia="宋体" w:cs="宋体"/>
                      </w:rPr>
                    </w:pPr>
                    <w:r>
                      <w:rPr>
                        <w:rFonts w:hint="eastAsia" w:ascii="宋体" w:hAnsi="宋体" w:eastAsia="宋体" w:cs="宋体"/>
                      </w:rPr>
                      <w:t xml:space="preserve">第 </w:t>
                    </w:r>
                    <w:r>
                      <w:rPr>
                        <w:rFonts w:hint="eastAsia" w:ascii="宋体" w:hAnsi="宋体" w:eastAsia="宋体" w:cs="宋体"/>
                      </w:rPr>
                      <w:fldChar w:fldCharType="begin"/>
                    </w:r>
                    <w:r>
                      <w:rPr>
                        <w:rFonts w:hint="eastAsia" w:ascii="宋体" w:hAnsi="宋体" w:eastAsia="宋体" w:cs="宋体"/>
                      </w:rPr>
                      <w:instrText xml:space="preserve"> PAGE  \* MERGEFORMAT </w:instrText>
                    </w:r>
                    <w:r>
                      <w:rPr>
                        <w:rFonts w:hint="eastAsia" w:ascii="宋体" w:hAnsi="宋体" w:eastAsia="宋体" w:cs="宋体"/>
                      </w:rPr>
                      <w:fldChar w:fldCharType="separate"/>
                    </w:r>
                    <w:r>
                      <w:rPr>
                        <w:rFonts w:hint="eastAsia" w:ascii="宋体" w:hAnsi="宋体" w:eastAsia="宋体" w:cs="宋体"/>
                      </w:rPr>
                      <w:t>1</w:t>
                    </w:r>
                    <w:r>
                      <w:rPr>
                        <w:rFonts w:hint="eastAsia" w:ascii="宋体" w:hAnsi="宋体" w:eastAsia="宋体" w:cs="宋体"/>
                      </w:rPr>
                      <w:fldChar w:fldCharType="end"/>
                    </w:r>
                    <w:r>
                      <w:rPr>
                        <w:rFonts w:hint="eastAsia" w:ascii="宋体" w:hAnsi="宋体" w:eastAsia="宋体" w:cs="宋体"/>
                      </w:rPr>
                      <w:t xml:space="preserve"> 页 共 </w:t>
                    </w:r>
                    <w:r>
                      <w:rPr>
                        <w:rFonts w:hint="eastAsia" w:ascii="宋体" w:hAnsi="宋体" w:eastAsia="宋体" w:cs="宋体"/>
                      </w:rPr>
                      <w:fldChar w:fldCharType="begin"/>
                    </w:r>
                    <w:r>
                      <w:rPr>
                        <w:rFonts w:hint="eastAsia" w:ascii="宋体" w:hAnsi="宋体" w:eastAsia="宋体" w:cs="宋体"/>
                      </w:rPr>
                      <w:instrText xml:space="preserve"> NUMPAGES  \* MERGEFORMAT </w:instrText>
                    </w:r>
                    <w:r>
                      <w:rPr>
                        <w:rFonts w:hint="eastAsia" w:ascii="宋体" w:hAnsi="宋体" w:eastAsia="宋体" w:cs="宋体"/>
                      </w:rPr>
                      <w:fldChar w:fldCharType="separate"/>
                    </w:r>
                    <w:r>
                      <w:rPr>
                        <w:rFonts w:hint="eastAsia" w:ascii="宋体" w:hAnsi="宋体" w:eastAsia="宋体" w:cs="宋体"/>
                      </w:rPr>
                      <w:t>63</w:t>
                    </w:r>
                    <w:r>
                      <w:rPr>
                        <w:rFonts w:hint="eastAsia" w:ascii="宋体" w:hAnsi="宋体" w:eastAsia="宋体" w:cs="宋体"/>
                      </w:rPr>
                      <w:fldChar w:fldCharType="end"/>
                    </w:r>
                    <w:r>
                      <w:rPr>
                        <w:rFonts w:hint="eastAsia" w:ascii="宋体" w:hAnsi="宋体" w:eastAsia="宋体" w:cs="宋体"/>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6BBBDA">
    <w:pPr>
      <w:pStyle w:val="14"/>
      <w:jc w:val="left"/>
      <w:rPr>
        <w:rFonts w:hint="eastAsia" w:ascii="宋体" w:hAnsi="宋体" w:eastAsia="宋体" w:cs="宋体"/>
      </w:rPr>
    </w:pPr>
    <w:r>
      <w:rPr>
        <w:rFonts w:hint="eastAsia" w:ascii="宋体" w:hAnsi="宋体" w:eastAsia="宋体" w:cs="宋体"/>
      </w:rPr>
      <w:t>合肥师范学院2026年教职工体检项目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077D7E">
    <w:pPr>
      <w:pStyle w:val="14"/>
      <w:jc w:val="left"/>
      <w:rPr>
        <w:rFonts w:hint="eastAsia" w:ascii="宋体" w:hAnsi="宋体" w:eastAsia="宋体" w:cs="宋体"/>
      </w:rPr>
    </w:pPr>
    <w:r>
      <w:rPr>
        <w:rFonts w:hint="eastAsia" w:ascii="宋体" w:hAnsi="宋体" w:eastAsia="宋体" w:cs="宋体"/>
      </w:rPr>
      <w:t>合肥师范学院2026年教职工体检项目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348170"/>
    <w:multiLevelType w:val="singleLevel"/>
    <w:tmpl w:val="9C348170"/>
    <w:lvl w:ilvl="0" w:tentative="0">
      <w:start w:val="4"/>
      <w:numFmt w:val="chineseCounting"/>
      <w:suff w:val="nothing"/>
      <w:lvlText w:val="%1、"/>
      <w:lvlJc w:val="left"/>
      <w:rPr>
        <w:rFonts w:hint="eastAsia"/>
      </w:rPr>
    </w:lvl>
  </w:abstractNum>
  <w:abstractNum w:abstractNumId="1">
    <w:nsid w:val="5D906F5F"/>
    <w:multiLevelType w:val="singleLevel"/>
    <w:tmpl w:val="5D906F5F"/>
    <w:lvl w:ilvl="0" w:tentative="0">
      <w:start w:val="1"/>
      <w:numFmt w:val="decimal"/>
      <w:suff w:val="nothing"/>
      <w:lvlText w:val="%1、"/>
      <w:lvlJc w:val="left"/>
    </w:lvl>
  </w:abstractNum>
  <w:abstractNum w:abstractNumId="2">
    <w:nsid w:val="7E97038B"/>
    <w:multiLevelType w:val="singleLevel"/>
    <w:tmpl w:val="7E97038B"/>
    <w:lvl w:ilvl="0" w:tentative="0">
      <w:start w:val="3"/>
      <w:numFmt w:val="decimal"/>
      <w:lvlText w:val="%1."/>
      <w:lvlJc w:val="left"/>
      <w:pPr>
        <w:tabs>
          <w:tab w:val="left" w:pos="312"/>
        </w:tabs>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cumentProtection w:enforcement="0"/>
  <w:defaultTabStop w:val="420"/>
  <w:drawingGridVerticalSpacing w:val="156"/>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1MDdmYTBjM2ViZGYxM2E0NGE5ZWVlZjI5ZjI1ZTgifQ=="/>
  </w:docVars>
  <w:rsids>
    <w:rsidRoot w:val="00276BA1"/>
    <w:rsid w:val="0000043F"/>
    <w:rsid w:val="000037F9"/>
    <w:rsid w:val="000049DA"/>
    <w:rsid w:val="00005403"/>
    <w:rsid w:val="000056B7"/>
    <w:rsid w:val="00007D87"/>
    <w:rsid w:val="000131F7"/>
    <w:rsid w:val="00014039"/>
    <w:rsid w:val="00016B6C"/>
    <w:rsid w:val="00020B57"/>
    <w:rsid w:val="00020B6D"/>
    <w:rsid w:val="000323E2"/>
    <w:rsid w:val="00040C25"/>
    <w:rsid w:val="00042139"/>
    <w:rsid w:val="00042B14"/>
    <w:rsid w:val="00044F49"/>
    <w:rsid w:val="000450C3"/>
    <w:rsid w:val="00050A3F"/>
    <w:rsid w:val="00052F95"/>
    <w:rsid w:val="00054AA3"/>
    <w:rsid w:val="00056ECB"/>
    <w:rsid w:val="00057B40"/>
    <w:rsid w:val="000648D2"/>
    <w:rsid w:val="00070E0E"/>
    <w:rsid w:val="0007146E"/>
    <w:rsid w:val="00076DB7"/>
    <w:rsid w:val="00080FEB"/>
    <w:rsid w:val="00094D41"/>
    <w:rsid w:val="00097CB9"/>
    <w:rsid w:val="000A0161"/>
    <w:rsid w:val="000A10A9"/>
    <w:rsid w:val="000A6693"/>
    <w:rsid w:val="000A7970"/>
    <w:rsid w:val="000A7D94"/>
    <w:rsid w:val="000B1511"/>
    <w:rsid w:val="000B6249"/>
    <w:rsid w:val="000C1DB1"/>
    <w:rsid w:val="000D19EC"/>
    <w:rsid w:val="000D3F37"/>
    <w:rsid w:val="000E3C74"/>
    <w:rsid w:val="000E3F9B"/>
    <w:rsid w:val="000E478E"/>
    <w:rsid w:val="000E6689"/>
    <w:rsid w:val="000F0EBF"/>
    <w:rsid w:val="000F172B"/>
    <w:rsid w:val="000F2198"/>
    <w:rsid w:val="000F39B6"/>
    <w:rsid w:val="000F3A94"/>
    <w:rsid w:val="000F6B7B"/>
    <w:rsid w:val="000F6F95"/>
    <w:rsid w:val="0010021F"/>
    <w:rsid w:val="00100B0F"/>
    <w:rsid w:val="0010187C"/>
    <w:rsid w:val="0010219C"/>
    <w:rsid w:val="001037E3"/>
    <w:rsid w:val="00107022"/>
    <w:rsid w:val="0011660B"/>
    <w:rsid w:val="0012143A"/>
    <w:rsid w:val="0012203E"/>
    <w:rsid w:val="001258BA"/>
    <w:rsid w:val="00130601"/>
    <w:rsid w:val="00132F4D"/>
    <w:rsid w:val="00133EA0"/>
    <w:rsid w:val="00137249"/>
    <w:rsid w:val="00140687"/>
    <w:rsid w:val="00146421"/>
    <w:rsid w:val="00153B20"/>
    <w:rsid w:val="00155F64"/>
    <w:rsid w:val="00157856"/>
    <w:rsid w:val="00160729"/>
    <w:rsid w:val="0016455F"/>
    <w:rsid w:val="00165398"/>
    <w:rsid w:val="00166794"/>
    <w:rsid w:val="00166ED8"/>
    <w:rsid w:val="001714C9"/>
    <w:rsid w:val="00171515"/>
    <w:rsid w:val="00172B93"/>
    <w:rsid w:val="001768BC"/>
    <w:rsid w:val="0018119B"/>
    <w:rsid w:val="001844AB"/>
    <w:rsid w:val="001853C7"/>
    <w:rsid w:val="00192879"/>
    <w:rsid w:val="001944B8"/>
    <w:rsid w:val="001967D2"/>
    <w:rsid w:val="00196DA3"/>
    <w:rsid w:val="001970C3"/>
    <w:rsid w:val="001971E5"/>
    <w:rsid w:val="001A0C0F"/>
    <w:rsid w:val="001A68E5"/>
    <w:rsid w:val="001B2A54"/>
    <w:rsid w:val="001B2BA4"/>
    <w:rsid w:val="001B5014"/>
    <w:rsid w:val="001B7327"/>
    <w:rsid w:val="001C2A15"/>
    <w:rsid w:val="001D22EA"/>
    <w:rsid w:val="001D53B4"/>
    <w:rsid w:val="001E1835"/>
    <w:rsid w:val="001F28D2"/>
    <w:rsid w:val="001F2F45"/>
    <w:rsid w:val="001F3023"/>
    <w:rsid w:val="001F35F6"/>
    <w:rsid w:val="001F4AAF"/>
    <w:rsid w:val="001F74CA"/>
    <w:rsid w:val="001F7590"/>
    <w:rsid w:val="002003B6"/>
    <w:rsid w:val="0020244A"/>
    <w:rsid w:val="002049B4"/>
    <w:rsid w:val="0020520B"/>
    <w:rsid w:val="002076AD"/>
    <w:rsid w:val="00213C55"/>
    <w:rsid w:val="00223CF4"/>
    <w:rsid w:val="00224B69"/>
    <w:rsid w:val="00224C4A"/>
    <w:rsid w:val="00231187"/>
    <w:rsid w:val="0023407E"/>
    <w:rsid w:val="00240B40"/>
    <w:rsid w:val="00244182"/>
    <w:rsid w:val="002544A1"/>
    <w:rsid w:val="00257ECE"/>
    <w:rsid w:val="00260382"/>
    <w:rsid w:val="00260B94"/>
    <w:rsid w:val="00264F2E"/>
    <w:rsid w:val="00271245"/>
    <w:rsid w:val="00272BD6"/>
    <w:rsid w:val="00273F66"/>
    <w:rsid w:val="00274A9E"/>
    <w:rsid w:val="00276BA1"/>
    <w:rsid w:val="00280984"/>
    <w:rsid w:val="002832CF"/>
    <w:rsid w:val="00283599"/>
    <w:rsid w:val="002835E3"/>
    <w:rsid w:val="00284542"/>
    <w:rsid w:val="002A14D1"/>
    <w:rsid w:val="002A1A1D"/>
    <w:rsid w:val="002A28AD"/>
    <w:rsid w:val="002B04FD"/>
    <w:rsid w:val="002B5318"/>
    <w:rsid w:val="002B6D27"/>
    <w:rsid w:val="002B7A09"/>
    <w:rsid w:val="002C060C"/>
    <w:rsid w:val="002C078A"/>
    <w:rsid w:val="002D05DD"/>
    <w:rsid w:val="002D0E4D"/>
    <w:rsid w:val="002D2965"/>
    <w:rsid w:val="002D3D02"/>
    <w:rsid w:val="002D4CB5"/>
    <w:rsid w:val="002D5900"/>
    <w:rsid w:val="002D684B"/>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995"/>
    <w:rsid w:val="00351AC8"/>
    <w:rsid w:val="00353075"/>
    <w:rsid w:val="00363E02"/>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B25A5"/>
    <w:rsid w:val="003B4130"/>
    <w:rsid w:val="003B6FA1"/>
    <w:rsid w:val="003B715B"/>
    <w:rsid w:val="003C2C62"/>
    <w:rsid w:val="003C5566"/>
    <w:rsid w:val="003C577A"/>
    <w:rsid w:val="003C7C74"/>
    <w:rsid w:val="003D1D14"/>
    <w:rsid w:val="003D6C7C"/>
    <w:rsid w:val="003D6EFB"/>
    <w:rsid w:val="003D7E52"/>
    <w:rsid w:val="003E25C6"/>
    <w:rsid w:val="003F7528"/>
    <w:rsid w:val="004011AA"/>
    <w:rsid w:val="0040202C"/>
    <w:rsid w:val="00404A8F"/>
    <w:rsid w:val="00406508"/>
    <w:rsid w:val="004110F6"/>
    <w:rsid w:val="004134F8"/>
    <w:rsid w:val="0041456E"/>
    <w:rsid w:val="004148E3"/>
    <w:rsid w:val="00414F7E"/>
    <w:rsid w:val="004164F8"/>
    <w:rsid w:val="00422224"/>
    <w:rsid w:val="00426F05"/>
    <w:rsid w:val="004328E1"/>
    <w:rsid w:val="004427B7"/>
    <w:rsid w:val="0044349F"/>
    <w:rsid w:val="00445F1F"/>
    <w:rsid w:val="00447862"/>
    <w:rsid w:val="00451F60"/>
    <w:rsid w:val="00452BB2"/>
    <w:rsid w:val="00456054"/>
    <w:rsid w:val="0045656D"/>
    <w:rsid w:val="00462D98"/>
    <w:rsid w:val="00463E7D"/>
    <w:rsid w:val="00472A44"/>
    <w:rsid w:val="00473A89"/>
    <w:rsid w:val="00475899"/>
    <w:rsid w:val="00482C78"/>
    <w:rsid w:val="00483ABC"/>
    <w:rsid w:val="0048634A"/>
    <w:rsid w:val="004874AE"/>
    <w:rsid w:val="0049056F"/>
    <w:rsid w:val="00492217"/>
    <w:rsid w:val="00494D24"/>
    <w:rsid w:val="004951D1"/>
    <w:rsid w:val="004960BB"/>
    <w:rsid w:val="004A1BA3"/>
    <w:rsid w:val="004A27D0"/>
    <w:rsid w:val="004A4D67"/>
    <w:rsid w:val="004B7E79"/>
    <w:rsid w:val="004C13CB"/>
    <w:rsid w:val="004C1AAB"/>
    <w:rsid w:val="004C5B90"/>
    <w:rsid w:val="004D3D4B"/>
    <w:rsid w:val="004D5498"/>
    <w:rsid w:val="004D66A5"/>
    <w:rsid w:val="004D6B00"/>
    <w:rsid w:val="004E1D50"/>
    <w:rsid w:val="004E3266"/>
    <w:rsid w:val="004E38BA"/>
    <w:rsid w:val="004E50CA"/>
    <w:rsid w:val="004F27A0"/>
    <w:rsid w:val="0050027D"/>
    <w:rsid w:val="00501382"/>
    <w:rsid w:val="005048FB"/>
    <w:rsid w:val="00510563"/>
    <w:rsid w:val="00510798"/>
    <w:rsid w:val="005119B5"/>
    <w:rsid w:val="005125F1"/>
    <w:rsid w:val="00524A11"/>
    <w:rsid w:val="00527768"/>
    <w:rsid w:val="00530EA4"/>
    <w:rsid w:val="005327FB"/>
    <w:rsid w:val="00533251"/>
    <w:rsid w:val="00533FCA"/>
    <w:rsid w:val="005346EF"/>
    <w:rsid w:val="00542F0C"/>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571E"/>
    <w:rsid w:val="005C1D52"/>
    <w:rsid w:val="005C46AC"/>
    <w:rsid w:val="005D0200"/>
    <w:rsid w:val="005D44EF"/>
    <w:rsid w:val="005D5112"/>
    <w:rsid w:val="005D5D67"/>
    <w:rsid w:val="005F34CC"/>
    <w:rsid w:val="005F3914"/>
    <w:rsid w:val="005F3B5A"/>
    <w:rsid w:val="005F6AB4"/>
    <w:rsid w:val="00607471"/>
    <w:rsid w:val="006108AE"/>
    <w:rsid w:val="00610A66"/>
    <w:rsid w:val="006119B8"/>
    <w:rsid w:val="00613177"/>
    <w:rsid w:val="00613F7C"/>
    <w:rsid w:val="00614BF2"/>
    <w:rsid w:val="0061557C"/>
    <w:rsid w:val="00623DE2"/>
    <w:rsid w:val="00627601"/>
    <w:rsid w:val="006300D0"/>
    <w:rsid w:val="00632012"/>
    <w:rsid w:val="00634694"/>
    <w:rsid w:val="00636517"/>
    <w:rsid w:val="00636EE7"/>
    <w:rsid w:val="00637690"/>
    <w:rsid w:val="00640E1E"/>
    <w:rsid w:val="0064389A"/>
    <w:rsid w:val="00645442"/>
    <w:rsid w:val="006525CD"/>
    <w:rsid w:val="00653F7F"/>
    <w:rsid w:val="00662DCD"/>
    <w:rsid w:val="00662EE8"/>
    <w:rsid w:val="00663813"/>
    <w:rsid w:val="00664AFD"/>
    <w:rsid w:val="00667567"/>
    <w:rsid w:val="0067391A"/>
    <w:rsid w:val="00674173"/>
    <w:rsid w:val="0067534F"/>
    <w:rsid w:val="00677D87"/>
    <w:rsid w:val="006834FA"/>
    <w:rsid w:val="00690DB1"/>
    <w:rsid w:val="00693404"/>
    <w:rsid w:val="006953D9"/>
    <w:rsid w:val="006A1269"/>
    <w:rsid w:val="006A5803"/>
    <w:rsid w:val="006A69C3"/>
    <w:rsid w:val="006A7C15"/>
    <w:rsid w:val="006B1242"/>
    <w:rsid w:val="006B1DBC"/>
    <w:rsid w:val="006B3712"/>
    <w:rsid w:val="006B7D9A"/>
    <w:rsid w:val="006C06D9"/>
    <w:rsid w:val="006C3E22"/>
    <w:rsid w:val="006C5716"/>
    <w:rsid w:val="006C64B2"/>
    <w:rsid w:val="006C74A9"/>
    <w:rsid w:val="006D07DE"/>
    <w:rsid w:val="006D361A"/>
    <w:rsid w:val="006D6A81"/>
    <w:rsid w:val="006E06D9"/>
    <w:rsid w:val="006E1D40"/>
    <w:rsid w:val="006E2E1F"/>
    <w:rsid w:val="006E5059"/>
    <w:rsid w:val="006F5F03"/>
    <w:rsid w:val="006F5FFF"/>
    <w:rsid w:val="00710804"/>
    <w:rsid w:val="00711FC6"/>
    <w:rsid w:val="00712952"/>
    <w:rsid w:val="007130B1"/>
    <w:rsid w:val="00713487"/>
    <w:rsid w:val="00715071"/>
    <w:rsid w:val="007231E9"/>
    <w:rsid w:val="00724F0E"/>
    <w:rsid w:val="007270A6"/>
    <w:rsid w:val="00727C59"/>
    <w:rsid w:val="00733730"/>
    <w:rsid w:val="00734E5D"/>
    <w:rsid w:val="00736013"/>
    <w:rsid w:val="00737BF8"/>
    <w:rsid w:val="0074339B"/>
    <w:rsid w:val="0074478E"/>
    <w:rsid w:val="00750B60"/>
    <w:rsid w:val="00756245"/>
    <w:rsid w:val="00761662"/>
    <w:rsid w:val="00764043"/>
    <w:rsid w:val="00766A36"/>
    <w:rsid w:val="007757CF"/>
    <w:rsid w:val="007769F6"/>
    <w:rsid w:val="00780F9D"/>
    <w:rsid w:val="0078128F"/>
    <w:rsid w:val="007819D9"/>
    <w:rsid w:val="0078683C"/>
    <w:rsid w:val="00790EDB"/>
    <w:rsid w:val="00791538"/>
    <w:rsid w:val="0079326E"/>
    <w:rsid w:val="00796EDE"/>
    <w:rsid w:val="007A5A58"/>
    <w:rsid w:val="007B1C56"/>
    <w:rsid w:val="007B2EDC"/>
    <w:rsid w:val="007C1DD7"/>
    <w:rsid w:val="007C3CD5"/>
    <w:rsid w:val="007C4756"/>
    <w:rsid w:val="007C5E88"/>
    <w:rsid w:val="007C61EF"/>
    <w:rsid w:val="007C6783"/>
    <w:rsid w:val="007D03DE"/>
    <w:rsid w:val="007D1C0D"/>
    <w:rsid w:val="007D2D23"/>
    <w:rsid w:val="007E1AE9"/>
    <w:rsid w:val="007E27D6"/>
    <w:rsid w:val="007E3921"/>
    <w:rsid w:val="00801028"/>
    <w:rsid w:val="00803793"/>
    <w:rsid w:val="00804000"/>
    <w:rsid w:val="008101A2"/>
    <w:rsid w:val="00817A01"/>
    <w:rsid w:val="00820937"/>
    <w:rsid w:val="00825E35"/>
    <w:rsid w:val="00830A4E"/>
    <w:rsid w:val="008334F8"/>
    <w:rsid w:val="00835FFD"/>
    <w:rsid w:val="0084381F"/>
    <w:rsid w:val="00843E35"/>
    <w:rsid w:val="008524CE"/>
    <w:rsid w:val="00857633"/>
    <w:rsid w:val="0086440C"/>
    <w:rsid w:val="008674ED"/>
    <w:rsid w:val="00874EE6"/>
    <w:rsid w:val="00876659"/>
    <w:rsid w:val="0087734C"/>
    <w:rsid w:val="00882141"/>
    <w:rsid w:val="00886BD4"/>
    <w:rsid w:val="008876EC"/>
    <w:rsid w:val="008922A8"/>
    <w:rsid w:val="00895BD5"/>
    <w:rsid w:val="008A16C4"/>
    <w:rsid w:val="008A4A27"/>
    <w:rsid w:val="008A649F"/>
    <w:rsid w:val="008A6FED"/>
    <w:rsid w:val="008B39C5"/>
    <w:rsid w:val="008B51AA"/>
    <w:rsid w:val="008C67F2"/>
    <w:rsid w:val="008D064A"/>
    <w:rsid w:val="008D2537"/>
    <w:rsid w:val="008D2B0F"/>
    <w:rsid w:val="008D633C"/>
    <w:rsid w:val="008E449E"/>
    <w:rsid w:val="008E4BDD"/>
    <w:rsid w:val="008E770C"/>
    <w:rsid w:val="008F187F"/>
    <w:rsid w:val="008F402F"/>
    <w:rsid w:val="008F76E8"/>
    <w:rsid w:val="00904508"/>
    <w:rsid w:val="009078A1"/>
    <w:rsid w:val="00911E9C"/>
    <w:rsid w:val="00917405"/>
    <w:rsid w:val="00920C1F"/>
    <w:rsid w:val="00920F7C"/>
    <w:rsid w:val="00922718"/>
    <w:rsid w:val="00924743"/>
    <w:rsid w:val="00932A87"/>
    <w:rsid w:val="00934CAE"/>
    <w:rsid w:val="0093560E"/>
    <w:rsid w:val="0094257D"/>
    <w:rsid w:val="009443B6"/>
    <w:rsid w:val="00946F68"/>
    <w:rsid w:val="0095467C"/>
    <w:rsid w:val="00954A61"/>
    <w:rsid w:val="00955C6F"/>
    <w:rsid w:val="00966C7B"/>
    <w:rsid w:val="009701DC"/>
    <w:rsid w:val="009715D8"/>
    <w:rsid w:val="009811A8"/>
    <w:rsid w:val="00991460"/>
    <w:rsid w:val="00995BF9"/>
    <w:rsid w:val="009975CC"/>
    <w:rsid w:val="009A0CAF"/>
    <w:rsid w:val="009A2207"/>
    <w:rsid w:val="009A2D34"/>
    <w:rsid w:val="009A6565"/>
    <w:rsid w:val="009B0EDA"/>
    <w:rsid w:val="009B6C42"/>
    <w:rsid w:val="009C0325"/>
    <w:rsid w:val="009D2998"/>
    <w:rsid w:val="009D31F7"/>
    <w:rsid w:val="009D32C2"/>
    <w:rsid w:val="009D50DB"/>
    <w:rsid w:val="009E2932"/>
    <w:rsid w:val="009E3A0A"/>
    <w:rsid w:val="009F1936"/>
    <w:rsid w:val="009F3E91"/>
    <w:rsid w:val="009F5A1D"/>
    <w:rsid w:val="00A008DA"/>
    <w:rsid w:val="00A00C93"/>
    <w:rsid w:val="00A0571E"/>
    <w:rsid w:val="00A13A27"/>
    <w:rsid w:val="00A1499B"/>
    <w:rsid w:val="00A170D8"/>
    <w:rsid w:val="00A30A1B"/>
    <w:rsid w:val="00A311AD"/>
    <w:rsid w:val="00A314C2"/>
    <w:rsid w:val="00A34D6D"/>
    <w:rsid w:val="00A501BF"/>
    <w:rsid w:val="00A519A0"/>
    <w:rsid w:val="00A5274A"/>
    <w:rsid w:val="00A62A2E"/>
    <w:rsid w:val="00A63A4D"/>
    <w:rsid w:val="00A63E86"/>
    <w:rsid w:val="00A67AF7"/>
    <w:rsid w:val="00A75185"/>
    <w:rsid w:val="00A754A0"/>
    <w:rsid w:val="00A757C3"/>
    <w:rsid w:val="00A75E5B"/>
    <w:rsid w:val="00A75F4B"/>
    <w:rsid w:val="00A7684A"/>
    <w:rsid w:val="00A83B69"/>
    <w:rsid w:val="00A86533"/>
    <w:rsid w:val="00A91CA2"/>
    <w:rsid w:val="00A92FB8"/>
    <w:rsid w:val="00A948F1"/>
    <w:rsid w:val="00AA0BE3"/>
    <w:rsid w:val="00AA18F9"/>
    <w:rsid w:val="00AA1D7D"/>
    <w:rsid w:val="00AA2790"/>
    <w:rsid w:val="00AA3806"/>
    <w:rsid w:val="00AB139D"/>
    <w:rsid w:val="00AB2A35"/>
    <w:rsid w:val="00AB2D05"/>
    <w:rsid w:val="00AB3EFB"/>
    <w:rsid w:val="00AC0B05"/>
    <w:rsid w:val="00AC1962"/>
    <w:rsid w:val="00AC7F9D"/>
    <w:rsid w:val="00AD079A"/>
    <w:rsid w:val="00AD1890"/>
    <w:rsid w:val="00AE2149"/>
    <w:rsid w:val="00AE2BF3"/>
    <w:rsid w:val="00AE33AE"/>
    <w:rsid w:val="00AE3986"/>
    <w:rsid w:val="00AE3F91"/>
    <w:rsid w:val="00AF5B63"/>
    <w:rsid w:val="00B0053D"/>
    <w:rsid w:val="00B01176"/>
    <w:rsid w:val="00B039E3"/>
    <w:rsid w:val="00B06D36"/>
    <w:rsid w:val="00B12BC4"/>
    <w:rsid w:val="00B22838"/>
    <w:rsid w:val="00B33E8F"/>
    <w:rsid w:val="00B33E95"/>
    <w:rsid w:val="00B3720B"/>
    <w:rsid w:val="00B45D0B"/>
    <w:rsid w:val="00B52FA0"/>
    <w:rsid w:val="00B5558A"/>
    <w:rsid w:val="00B56513"/>
    <w:rsid w:val="00B61B64"/>
    <w:rsid w:val="00B631E4"/>
    <w:rsid w:val="00B64376"/>
    <w:rsid w:val="00B6570C"/>
    <w:rsid w:val="00B6790B"/>
    <w:rsid w:val="00B7401F"/>
    <w:rsid w:val="00B769CF"/>
    <w:rsid w:val="00B806C3"/>
    <w:rsid w:val="00B80D6F"/>
    <w:rsid w:val="00B84FCA"/>
    <w:rsid w:val="00B9089F"/>
    <w:rsid w:val="00B91826"/>
    <w:rsid w:val="00B91AEE"/>
    <w:rsid w:val="00B95F5A"/>
    <w:rsid w:val="00B96EAD"/>
    <w:rsid w:val="00BA4962"/>
    <w:rsid w:val="00BA4B7C"/>
    <w:rsid w:val="00BA79F5"/>
    <w:rsid w:val="00BA7EA7"/>
    <w:rsid w:val="00BB2E28"/>
    <w:rsid w:val="00BB3AB6"/>
    <w:rsid w:val="00BB766D"/>
    <w:rsid w:val="00BC007B"/>
    <w:rsid w:val="00BC1715"/>
    <w:rsid w:val="00BC26BA"/>
    <w:rsid w:val="00BC35F8"/>
    <w:rsid w:val="00BC481B"/>
    <w:rsid w:val="00BD08DF"/>
    <w:rsid w:val="00BD2D29"/>
    <w:rsid w:val="00BD617C"/>
    <w:rsid w:val="00BE782C"/>
    <w:rsid w:val="00BF376F"/>
    <w:rsid w:val="00BF46A6"/>
    <w:rsid w:val="00BF6CAD"/>
    <w:rsid w:val="00BF71FB"/>
    <w:rsid w:val="00C04DBF"/>
    <w:rsid w:val="00C05E4C"/>
    <w:rsid w:val="00C06545"/>
    <w:rsid w:val="00C134AF"/>
    <w:rsid w:val="00C220FC"/>
    <w:rsid w:val="00C24DFA"/>
    <w:rsid w:val="00C24F9D"/>
    <w:rsid w:val="00C30182"/>
    <w:rsid w:val="00C31FC9"/>
    <w:rsid w:val="00C37A63"/>
    <w:rsid w:val="00C42248"/>
    <w:rsid w:val="00C46A36"/>
    <w:rsid w:val="00C47037"/>
    <w:rsid w:val="00C50235"/>
    <w:rsid w:val="00C509E3"/>
    <w:rsid w:val="00C53625"/>
    <w:rsid w:val="00C548BA"/>
    <w:rsid w:val="00C5679D"/>
    <w:rsid w:val="00C57784"/>
    <w:rsid w:val="00C602C1"/>
    <w:rsid w:val="00C63FC0"/>
    <w:rsid w:val="00C66392"/>
    <w:rsid w:val="00C7075D"/>
    <w:rsid w:val="00C73D09"/>
    <w:rsid w:val="00C74895"/>
    <w:rsid w:val="00C74C5E"/>
    <w:rsid w:val="00C82558"/>
    <w:rsid w:val="00C827A2"/>
    <w:rsid w:val="00C82B69"/>
    <w:rsid w:val="00C82C8E"/>
    <w:rsid w:val="00C82CB3"/>
    <w:rsid w:val="00C91B28"/>
    <w:rsid w:val="00C91F3A"/>
    <w:rsid w:val="00C93590"/>
    <w:rsid w:val="00CA31EA"/>
    <w:rsid w:val="00CA5446"/>
    <w:rsid w:val="00CB14E5"/>
    <w:rsid w:val="00CB218D"/>
    <w:rsid w:val="00CB5625"/>
    <w:rsid w:val="00CB5797"/>
    <w:rsid w:val="00CC1C17"/>
    <w:rsid w:val="00CC4F7F"/>
    <w:rsid w:val="00CC5D70"/>
    <w:rsid w:val="00CD09E1"/>
    <w:rsid w:val="00CE1780"/>
    <w:rsid w:val="00CE4913"/>
    <w:rsid w:val="00CE66BD"/>
    <w:rsid w:val="00CF0671"/>
    <w:rsid w:val="00CF247A"/>
    <w:rsid w:val="00CF44AD"/>
    <w:rsid w:val="00CF4D7C"/>
    <w:rsid w:val="00CF4FC0"/>
    <w:rsid w:val="00CF7486"/>
    <w:rsid w:val="00D00637"/>
    <w:rsid w:val="00D1072F"/>
    <w:rsid w:val="00D108A5"/>
    <w:rsid w:val="00D14585"/>
    <w:rsid w:val="00D153C8"/>
    <w:rsid w:val="00D17F98"/>
    <w:rsid w:val="00D20EFF"/>
    <w:rsid w:val="00D215B9"/>
    <w:rsid w:val="00D31324"/>
    <w:rsid w:val="00D4386E"/>
    <w:rsid w:val="00D51432"/>
    <w:rsid w:val="00D53ED8"/>
    <w:rsid w:val="00D541A0"/>
    <w:rsid w:val="00D64857"/>
    <w:rsid w:val="00D6493A"/>
    <w:rsid w:val="00D649A5"/>
    <w:rsid w:val="00D66833"/>
    <w:rsid w:val="00D67875"/>
    <w:rsid w:val="00D71E86"/>
    <w:rsid w:val="00D731C6"/>
    <w:rsid w:val="00D745C5"/>
    <w:rsid w:val="00D75327"/>
    <w:rsid w:val="00D77D6B"/>
    <w:rsid w:val="00D80C36"/>
    <w:rsid w:val="00D81A32"/>
    <w:rsid w:val="00D86EE1"/>
    <w:rsid w:val="00D95E90"/>
    <w:rsid w:val="00D96126"/>
    <w:rsid w:val="00DA2FD5"/>
    <w:rsid w:val="00DB4B1C"/>
    <w:rsid w:val="00DB5085"/>
    <w:rsid w:val="00DB619F"/>
    <w:rsid w:val="00DB7211"/>
    <w:rsid w:val="00DC1062"/>
    <w:rsid w:val="00DC132C"/>
    <w:rsid w:val="00DC181A"/>
    <w:rsid w:val="00DC5727"/>
    <w:rsid w:val="00DD43F0"/>
    <w:rsid w:val="00DD44DE"/>
    <w:rsid w:val="00DE09AB"/>
    <w:rsid w:val="00DE1DCC"/>
    <w:rsid w:val="00DE352F"/>
    <w:rsid w:val="00DE4A3F"/>
    <w:rsid w:val="00DE5A99"/>
    <w:rsid w:val="00DF4367"/>
    <w:rsid w:val="00DF7291"/>
    <w:rsid w:val="00E0574A"/>
    <w:rsid w:val="00E1243D"/>
    <w:rsid w:val="00E12742"/>
    <w:rsid w:val="00E146D4"/>
    <w:rsid w:val="00E14815"/>
    <w:rsid w:val="00E21D37"/>
    <w:rsid w:val="00E220ED"/>
    <w:rsid w:val="00E22B44"/>
    <w:rsid w:val="00E30ACD"/>
    <w:rsid w:val="00E32735"/>
    <w:rsid w:val="00E34236"/>
    <w:rsid w:val="00E44B88"/>
    <w:rsid w:val="00E60DDB"/>
    <w:rsid w:val="00E65AD9"/>
    <w:rsid w:val="00E66E36"/>
    <w:rsid w:val="00E67F21"/>
    <w:rsid w:val="00E702ED"/>
    <w:rsid w:val="00E709A4"/>
    <w:rsid w:val="00E75917"/>
    <w:rsid w:val="00E772DB"/>
    <w:rsid w:val="00E84269"/>
    <w:rsid w:val="00E86012"/>
    <w:rsid w:val="00E860CA"/>
    <w:rsid w:val="00E86BAB"/>
    <w:rsid w:val="00E92962"/>
    <w:rsid w:val="00E94E10"/>
    <w:rsid w:val="00E96743"/>
    <w:rsid w:val="00E96A42"/>
    <w:rsid w:val="00E97497"/>
    <w:rsid w:val="00E97FD3"/>
    <w:rsid w:val="00EA16D5"/>
    <w:rsid w:val="00EA49C5"/>
    <w:rsid w:val="00EA6279"/>
    <w:rsid w:val="00EB5027"/>
    <w:rsid w:val="00EB6C87"/>
    <w:rsid w:val="00EC1836"/>
    <w:rsid w:val="00EC2F6E"/>
    <w:rsid w:val="00EC3990"/>
    <w:rsid w:val="00EC484B"/>
    <w:rsid w:val="00EC7E58"/>
    <w:rsid w:val="00ED15FA"/>
    <w:rsid w:val="00ED5C9F"/>
    <w:rsid w:val="00EE050C"/>
    <w:rsid w:val="00EE2113"/>
    <w:rsid w:val="00EE5730"/>
    <w:rsid w:val="00EE6E9A"/>
    <w:rsid w:val="00EF2AC4"/>
    <w:rsid w:val="00EF397E"/>
    <w:rsid w:val="00F0340C"/>
    <w:rsid w:val="00F06F68"/>
    <w:rsid w:val="00F11241"/>
    <w:rsid w:val="00F15E9D"/>
    <w:rsid w:val="00F23FA7"/>
    <w:rsid w:val="00F24C2D"/>
    <w:rsid w:val="00F27BEC"/>
    <w:rsid w:val="00F27D59"/>
    <w:rsid w:val="00F316E1"/>
    <w:rsid w:val="00F32155"/>
    <w:rsid w:val="00F32A81"/>
    <w:rsid w:val="00F40C82"/>
    <w:rsid w:val="00F4197F"/>
    <w:rsid w:val="00F46998"/>
    <w:rsid w:val="00F5382D"/>
    <w:rsid w:val="00F53D9C"/>
    <w:rsid w:val="00F54195"/>
    <w:rsid w:val="00F5462B"/>
    <w:rsid w:val="00F54653"/>
    <w:rsid w:val="00F54FAC"/>
    <w:rsid w:val="00F569DE"/>
    <w:rsid w:val="00F57205"/>
    <w:rsid w:val="00F634AD"/>
    <w:rsid w:val="00F63677"/>
    <w:rsid w:val="00F70658"/>
    <w:rsid w:val="00F7417E"/>
    <w:rsid w:val="00F75B81"/>
    <w:rsid w:val="00F761CA"/>
    <w:rsid w:val="00F804C4"/>
    <w:rsid w:val="00F80C7E"/>
    <w:rsid w:val="00F82F83"/>
    <w:rsid w:val="00F86097"/>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05F"/>
    <w:rsid w:val="00FB298D"/>
    <w:rsid w:val="00FB3171"/>
    <w:rsid w:val="00FB444E"/>
    <w:rsid w:val="00FC1439"/>
    <w:rsid w:val="00FC3F65"/>
    <w:rsid w:val="00FC5007"/>
    <w:rsid w:val="00FC70AD"/>
    <w:rsid w:val="00FC724B"/>
    <w:rsid w:val="00FC7910"/>
    <w:rsid w:val="00FD01E0"/>
    <w:rsid w:val="00FD50FC"/>
    <w:rsid w:val="00FE1627"/>
    <w:rsid w:val="00FE2D4E"/>
    <w:rsid w:val="00FE3F22"/>
    <w:rsid w:val="00FF092F"/>
    <w:rsid w:val="00FF0DA7"/>
    <w:rsid w:val="00FF2B09"/>
    <w:rsid w:val="00FF44E0"/>
    <w:rsid w:val="00FF6C72"/>
    <w:rsid w:val="01722E9F"/>
    <w:rsid w:val="01915CC2"/>
    <w:rsid w:val="02EB0203"/>
    <w:rsid w:val="04A22985"/>
    <w:rsid w:val="0580326D"/>
    <w:rsid w:val="06AE129F"/>
    <w:rsid w:val="072D20A4"/>
    <w:rsid w:val="073B420D"/>
    <w:rsid w:val="09A909AA"/>
    <w:rsid w:val="0A3D35AB"/>
    <w:rsid w:val="0A542106"/>
    <w:rsid w:val="0A6C4667"/>
    <w:rsid w:val="0BBE711B"/>
    <w:rsid w:val="0BD47173"/>
    <w:rsid w:val="0C1B47F2"/>
    <w:rsid w:val="0C4264AA"/>
    <w:rsid w:val="0C6157E5"/>
    <w:rsid w:val="0CE6117E"/>
    <w:rsid w:val="0DB63633"/>
    <w:rsid w:val="10607C4F"/>
    <w:rsid w:val="106E6418"/>
    <w:rsid w:val="11323C4E"/>
    <w:rsid w:val="12D71D5F"/>
    <w:rsid w:val="137D4216"/>
    <w:rsid w:val="138E2FF9"/>
    <w:rsid w:val="151B7FB7"/>
    <w:rsid w:val="167B6427"/>
    <w:rsid w:val="16B27D38"/>
    <w:rsid w:val="1930691F"/>
    <w:rsid w:val="1A6528FE"/>
    <w:rsid w:val="1A835004"/>
    <w:rsid w:val="1B1679C5"/>
    <w:rsid w:val="1BA61F6F"/>
    <w:rsid w:val="1C63029E"/>
    <w:rsid w:val="1C71170A"/>
    <w:rsid w:val="1C715A71"/>
    <w:rsid w:val="1CC921E7"/>
    <w:rsid w:val="1D1C4205"/>
    <w:rsid w:val="1D444EB6"/>
    <w:rsid w:val="1D4E37F9"/>
    <w:rsid w:val="1DA840EB"/>
    <w:rsid w:val="1DAA0FFD"/>
    <w:rsid w:val="1DCE3BD5"/>
    <w:rsid w:val="1DCF0FA3"/>
    <w:rsid w:val="1F3E5153"/>
    <w:rsid w:val="20C16461"/>
    <w:rsid w:val="20FF5536"/>
    <w:rsid w:val="226F2197"/>
    <w:rsid w:val="23146520"/>
    <w:rsid w:val="23585502"/>
    <w:rsid w:val="23596C26"/>
    <w:rsid w:val="24577437"/>
    <w:rsid w:val="262D78EB"/>
    <w:rsid w:val="27CA60F4"/>
    <w:rsid w:val="27E85AF1"/>
    <w:rsid w:val="27F460A8"/>
    <w:rsid w:val="28C929C1"/>
    <w:rsid w:val="295220BC"/>
    <w:rsid w:val="29DA6B0B"/>
    <w:rsid w:val="2A093B18"/>
    <w:rsid w:val="2A8D7B4E"/>
    <w:rsid w:val="2ABD245A"/>
    <w:rsid w:val="2AF14141"/>
    <w:rsid w:val="2B412386"/>
    <w:rsid w:val="2BB34FD2"/>
    <w:rsid w:val="2C1B357C"/>
    <w:rsid w:val="2C241804"/>
    <w:rsid w:val="2CEA687B"/>
    <w:rsid w:val="2D1633EB"/>
    <w:rsid w:val="2DE16C1F"/>
    <w:rsid w:val="2E1B2EA1"/>
    <w:rsid w:val="2E63511A"/>
    <w:rsid w:val="2EB35320"/>
    <w:rsid w:val="2F111D48"/>
    <w:rsid w:val="2F317872"/>
    <w:rsid w:val="2F3F0C54"/>
    <w:rsid w:val="2F4615DA"/>
    <w:rsid w:val="2FA23C5C"/>
    <w:rsid w:val="30ED2B9B"/>
    <w:rsid w:val="31197749"/>
    <w:rsid w:val="323C1FC8"/>
    <w:rsid w:val="32691053"/>
    <w:rsid w:val="32A538A5"/>
    <w:rsid w:val="330E360D"/>
    <w:rsid w:val="33B37D2E"/>
    <w:rsid w:val="352620DC"/>
    <w:rsid w:val="35E5310F"/>
    <w:rsid w:val="3661430F"/>
    <w:rsid w:val="369D587E"/>
    <w:rsid w:val="36CF1D5D"/>
    <w:rsid w:val="370F3BF6"/>
    <w:rsid w:val="38AD0855"/>
    <w:rsid w:val="39293004"/>
    <w:rsid w:val="394E0F4B"/>
    <w:rsid w:val="39882115"/>
    <w:rsid w:val="39E10D60"/>
    <w:rsid w:val="3BFC5E74"/>
    <w:rsid w:val="3C0059BB"/>
    <w:rsid w:val="3C5F3E33"/>
    <w:rsid w:val="3D8319D9"/>
    <w:rsid w:val="3F0D09C6"/>
    <w:rsid w:val="3F5E4365"/>
    <w:rsid w:val="415470E2"/>
    <w:rsid w:val="41AF5742"/>
    <w:rsid w:val="41BB759E"/>
    <w:rsid w:val="42B740A7"/>
    <w:rsid w:val="4353477A"/>
    <w:rsid w:val="43783307"/>
    <w:rsid w:val="43C05511"/>
    <w:rsid w:val="446B6021"/>
    <w:rsid w:val="44CE57BC"/>
    <w:rsid w:val="45FC7108"/>
    <w:rsid w:val="464A3A20"/>
    <w:rsid w:val="473A7BED"/>
    <w:rsid w:val="47863A67"/>
    <w:rsid w:val="478F71C4"/>
    <w:rsid w:val="4821786A"/>
    <w:rsid w:val="4825146D"/>
    <w:rsid w:val="482B373E"/>
    <w:rsid w:val="4A6169D0"/>
    <w:rsid w:val="4B014864"/>
    <w:rsid w:val="4B954E7C"/>
    <w:rsid w:val="4C5F726F"/>
    <w:rsid w:val="4C61021B"/>
    <w:rsid w:val="4D21734C"/>
    <w:rsid w:val="4E0F6509"/>
    <w:rsid w:val="4E6B046C"/>
    <w:rsid w:val="4E707289"/>
    <w:rsid w:val="4E9E4717"/>
    <w:rsid w:val="4EEA3D40"/>
    <w:rsid w:val="4F00728A"/>
    <w:rsid w:val="4F3F6AB1"/>
    <w:rsid w:val="4F5D071B"/>
    <w:rsid w:val="4F9B688F"/>
    <w:rsid w:val="5219226D"/>
    <w:rsid w:val="54087D99"/>
    <w:rsid w:val="54A72003"/>
    <w:rsid w:val="54E337C4"/>
    <w:rsid w:val="56023921"/>
    <w:rsid w:val="5809250B"/>
    <w:rsid w:val="584A135A"/>
    <w:rsid w:val="58607E42"/>
    <w:rsid w:val="59392054"/>
    <w:rsid w:val="5A3617D9"/>
    <w:rsid w:val="5A7F6B6C"/>
    <w:rsid w:val="5AFB613D"/>
    <w:rsid w:val="5B884B20"/>
    <w:rsid w:val="5BC0556E"/>
    <w:rsid w:val="5BC81C40"/>
    <w:rsid w:val="5CBB79F7"/>
    <w:rsid w:val="5DA327CA"/>
    <w:rsid w:val="5F3805F3"/>
    <w:rsid w:val="5FD74633"/>
    <w:rsid w:val="60E412C0"/>
    <w:rsid w:val="61E323AE"/>
    <w:rsid w:val="623331AC"/>
    <w:rsid w:val="625772C4"/>
    <w:rsid w:val="636F3034"/>
    <w:rsid w:val="650516A8"/>
    <w:rsid w:val="65330581"/>
    <w:rsid w:val="65830E72"/>
    <w:rsid w:val="66E81280"/>
    <w:rsid w:val="68B910F3"/>
    <w:rsid w:val="69110DD3"/>
    <w:rsid w:val="691D526F"/>
    <w:rsid w:val="69676D3F"/>
    <w:rsid w:val="69AD360D"/>
    <w:rsid w:val="6A2E3597"/>
    <w:rsid w:val="6B1B42E7"/>
    <w:rsid w:val="6C8D150C"/>
    <w:rsid w:val="6CE35249"/>
    <w:rsid w:val="6E39711A"/>
    <w:rsid w:val="6E997D6C"/>
    <w:rsid w:val="6EF616F6"/>
    <w:rsid w:val="6F5D575B"/>
    <w:rsid w:val="6FD44CC2"/>
    <w:rsid w:val="705619F8"/>
    <w:rsid w:val="71467526"/>
    <w:rsid w:val="72660D03"/>
    <w:rsid w:val="74FC2405"/>
    <w:rsid w:val="754058DD"/>
    <w:rsid w:val="771A04F8"/>
    <w:rsid w:val="784A4B73"/>
    <w:rsid w:val="786924FD"/>
    <w:rsid w:val="789518CC"/>
    <w:rsid w:val="799B26EC"/>
    <w:rsid w:val="7A5B3FA8"/>
    <w:rsid w:val="7BA174E1"/>
    <w:rsid w:val="7BC04FC3"/>
    <w:rsid w:val="7CA72746"/>
    <w:rsid w:val="7DC33C3F"/>
    <w:rsid w:val="7EA81A90"/>
    <w:rsid w:val="7F2B1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99"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仿宋_GB2312" w:hAnsi="@仿宋_GB2312" w:eastAsia="@仿宋_GB2312" w:cs="@仿宋_GB2312"/>
      <w:kern w:val="2"/>
      <w:sz w:val="21"/>
      <w:lang w:val="en-US" w:eastAsia="zh-CN" w:bidi="ar-SA"/>
    </w:rPr>
  </w:style>
  <w:style w:type="paragraph" w:styleId="3">
    <w:name w:val="heading 1"/>
    <w:basedOn w:val="1"/>
    <w:next w:val="1"/>
    <w:link w:val="53"/>
    <w:autoRedefine/>
    <w:qFormat/>
    <w:uiPriority w:val="9"/>
    <w:pPr>
      <w:keepNext/>
      <w:keepLines/>
      <w:spacing w:before="340" w:after="330" w:line="578" w:lineRule="auto"/>
      <w:outlineLvl w:val="0"/>
    </w:pPr>
    <w:rPr>
      <w:b/>
      <w:bCs/>
      <w:kern w:val="44"/>
      <w:sz w:val="44"/>
      <w:szCs w:val="44"/>
    </w:rPr>
  </w:style>
  <w:style w:type="paragraph" w:styleId="4">
    <w:name w:val="heading 2"/>
    <w:basedOn w:val="1"/>
    <w:next w:val="1"/>
    <w:autoRedefine/>
    <w:qFormat/>
    <w:uiPriority w:val="0"/>
    <w:pPr>
      <w:keepNext/>
      <w:keepLines/>
      <w:spacing w:before="260" w:after="260" w:line="415" w:lineRule="auto"/>
      <w:outlineLvl w:val="1"/>
    </w:pPr>
    <w:rPr>
      <w:rFonts w:ascii="Arial" w:hAnsi="Arial" w:eastAsia="黑体" w:cs="Arial"/>
      <w:b/>
      <w:bCs/>
      <w:sz w:val="32"/>
      <w:szCs w:val="32"/>
    </w:rPr>
  </w:style>
  <w:style w:type="paragraph" w:styleId="5">
    <w:name w:val="heading 3"/>
    <w:basedOn w:val="1"/>
    <w:next w:val="1"/>
    <w:link w:val="55"/>
    <w:autoRedefine/>
    <w:semiHidden/>
    <w:unhideWhenUsed/>
    <w:qFormat/>
    <w:uiPriority w:val="9"/>
    <w:pPr>
      <w:keepNext/>
      <w:keepLines/>
      <w:spacing w:before="260" w:after="260" w:line="416" w:lineRule="auto"/>
      <w:outlineLvl w:val="2"/>
    </w:pPr>
    <w:rPr>
      <w:b/>
      <w:bCs/>
      <w:sz w:val="32"/>
      <w:szCs w:val="32"/>
    </w:rPr>
  </w:style>
  <w:style w:type="paragraph" w:styleId="6">
    <w:name w:val="heading 4"/>
    <w:basedOn w:val="1"/>
    <w:next w:val="1"/>
    <w:link w:val="60"/>
    <w:autoRedefine/>
    <w:qFormat/>
    <w:uiPriority w:val="0"/>
    <w:pPr>
      <w:keepNext/>
      <w:keepLines/>
      <w:spacing w:before="280" w:after="290" w:line="376" w:lineRule="auto"/>
      <w:outlineLvl w:val="3"/>
    </w:pPr>
    <w:rPr>
      <w:b/>
      <w:bCs/>
      <w:sz w:val="28"/>
      <w:szCs w:val="28"/>
    </w:rPr>
  </w:style>
  <w:style w:type="character" w:default="1" w:styleId="22">
    <w:name w:val="Default Paragraph Font"/>
    <w:semiHidden/>
    <w:unhideWhenUsed/>
    <w:qFormat/>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2">
    <w:name w:val="Body Text"/>
    <w:basedOn w:val="1"/>
    <w:link w:val="61"/>
    <w:autoRedefine/>
    <w:qFormat/>
    <w:uiPriority w:val="0"/>
    <w:pPr>
      <w:spacing w:after="120"/>
    </w:pPr>
    <w:rPr>
      <w:rFonts w:ascii="@微软简标宋" w:hAnsi="@微软简标宋" w:eastAsia="@微软简标宋" w:cs="@微软简标宋"/>
      <w:szCs w:val="24"/>
      <w:lang w:val="zh-CN"/>
    </w:rPr>
  </w:style>
  <w:style w:type="paragraph" w:styleId="7">
    <w:name w:val="Normal Indent"/>
    <w:basedOn w:val="1"/>
    <w:autoRedefine/>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52"/>
    <w:autoRedefine/>
    <w:qFormat/>
    <w:uiPriority w:val="0"/>
    <w:pPr>
      <w:jc w:val="left"/>
    </w:pPr>
    <w:rPr>
      <w:rFonts w:ascii="Arial" w:hAnsi="Arial" w:eastAsia="黑体" w:cs="Arial"/>
    </w:rPr>
  </w:style>
  <w:style w:type="paragraph" w:styleId="9">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cstheme="minorBidi"/>
      <w:kern w:val="0"/>
      <w:sz w:val="22"/>
      <w:szCs w:val="22"/>
    </w:rPr>
  </w:style>
  <w:style w:type="paragraph" w:styleId="10">
    <w:name w:val="Plain Text"/>
    <w:basedOn w:val="1"/>
    <w:link w:val="41"/>
    <w:autoRedefine/>
    <w:qFormat/>
    <w:uiPriority w:val="99"/>
    <w:rPr>
      <w:rFonts w:ascii="宋体" w:hAnsi="Courier New" w:eastAsiaTheme="minorEastAsia" w:cstheme="minorBidi"/>
      <w:szCs w:val="22"/>
    </w:rPr>
  </w:style>
  <w:style w:type="paragraph" w:styleId="11">
    <w:name w:val="Date"/>
    <w:basedOn w:val="1"/>
    <w:next w:val="1"/>
    <w:link w:val="48"/>
    <w:autoRedefine/>
    <w:qFormat/>
    <w:uiPriority w:val="0"/>
    <w:rPr>
      <w:rFonts w:ascii="Arial" w:hAnsi="Arial" w:eastAsia="宋体" w:cs="Arial"/>
      <w:b/>
      <w:sz w:val="28"/>
    </w:rPr>
  </w:style>
  <w:style w:type="paragraph" w:styleId="12">
    <w:name w:val="Balloon Text"/>
    <w:basedOn w:val="1"/>
    <w:link w:val="35"/>
    <w:autoRedefine/>
    <w:semiHidden/>
    <w:unhideWhenUsed/>
    <w:qFormat/>
    <w:uiPriority w:val="99"/>
    <w:rPr>
      <w:sz w:val="18"/>
      <w:szCs w:val="18"/>
    </w:rPr>
  </w:style>
  <w:style w:type="paragraph" w:styleId="13">
    <w:name w:val="footer"/>
    <w:basedOn w:val="1"/>
    <w:link w:val="40"/>
    <w:autoRedefine/>
    <w:unhideWhenUsed/>
    <w:qFormat/>
    <w:uiPriority w:val="99"/>
    <w:pPr>
      <w:tabs>
        <w:tab w:val="center" w:pos="4153"/>
        <w:tab w:val="right" w:pos="8306"/>
      </w:tabs>
      <w:snapToGrid w:val="0"/>
      <w:jc w:val="left"/>
    </w:pPr>
    <w:rPr>
      <w:sz w:val="18"/>
      <w:szCs w:val="18"/>
    </w:rPr>
  </w:style>
  <w:style w:type="paragraph" w:styleId="14">
    <w:name w:val="header"/>
    <w:basedOn w:val="1"/>
    <w:link w:val="39"/>
    <w:autoRedefine/>
    <w:unhideWhenUsed/>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autoRedefine/>
    <w:unhideWhenUsed/>
    <w:qFormat/>
    <w:uiPriority w:val="39"/>
    <w:pPr>
      <w:widowControl/>
      <w:spacing w:after="100" w:line="276" w:lineRule="auto"/>
      <w:jc w:val="left"/>
    </w:pPr>
    <w:rPr>
      <w:rFonts w:asciiTheme="minorHAnsi" w:hAnsiTheme="minorHAnsi" w:eastAsiaTheme="minorEastAsia" w:cstheme="minorBidi"/>
      <w:kern w:val="0"/>
      <w:sz w:val="22"/>
      <w:szCs w:val="22"/>
    </w:rPr>
  </w:style>
  <w:style w:type="paragraph" w:styleId="16">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cstheme="minorBidi"/>
      <w:kern w:val="0"/>
      <w:sz w:val="22"/>
      <w:szCs w:val="22"/>
    </w:rPr>
  </w:style>
  <w:style w:type="paragraph" w:styleId="17">
    <w:name w:val="Normal (Web)"/>
    <w:basedOn w:val="1"/>
    <w:autoRedefine/>
    <w:qFormat/>
    <w:uiPriority w:val="0"/>
    <w:pPr>
      <w:spacing w:before="100" w:beforeAutospacing="1" w:after="100" w:afterAutospacing="1"/>
      <w:jc w:val="left"/>
    </w:pPr>
    <w:rPr>
      <w:rFonts w:cs="Times New Roman"/>
      <w:kern w:val="0"/>
      <w:sz w:val="24"/>
    </w:rPr>
  </w:style>
  <w:style w:type="paragraph" w:styleId="18">
    <w:name w:val="index 1"/>
    <w:basedOn w:val="1"/>
    <w:next w:val="1"/>
    <w:autoRedefine/>
    <w:qFormat/>
    <w:uiPriority w:val="0"/>
    <w:pPr>
      <w:jc w:val="center"/>
    </w:pPr>
    <w:rPr>
      <w:rFonts w:ascii="Arial" w:hAnsi="Arial" w:eastAsia="Arial" w:cs="Arial"/>
      <w:b/>
      <w:bCs/>
      <w:sz w:val="28"/>
    </w:rPr>
  </w:style>
  <w:style w:type="paragraph" w:styleId="19">
    <w:name w:val="Body Text First Indent"/>
    <w:basedOn w:val="2"/>
    <w:autoRedefine/>
    <w:unhideWhenUsed/>
    <w:qFormat/>
    <w:uiPriority w:val="99"/>
    <w:pPr>
      <w:ind w:firstLine="420" w:firstLineChars="100"/>
    </w:pPr>
  </w:style>
  <w:style w:type="table" w:styleId="21">
    <w:name w:val="Table Grid"/>
    <w:basedOn w:val="20"/>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3">
    <w:name w:val="Strong"/>
    <w:autoRedefine/>
    <w:qFormat/>
    <w:uiPriority w:val="0"/>
    <w:rPr>
      <w:b/>
      <w:bCs/>
    </w:rPr>
  </w:style>
  <w:style w:type="character" w:styleId="24">
    <w:name w:val="FollowedHyperlink"/>
    <w:basedOn w:val="22"/>
    <w:autoRedefine/>
    <w:semiHidden/>
    <w:unhideWhenUsed/>
    <w:qFormat/>
    <w:uiPriority w:val="99"/>
    <w:rPr>
      <w:color w:val="800080"/>
      <w:u w:val="none"/>
    </w:rPr>
  </w:style>
  <w:style w:type="character" w:styleId="25">
    <w:name w:val="Emphasis"/>
    <w:basedOn w:val="22"/>
    <w:autoRedefine/>
    <w:qFormat/>
    <w:uiPriority w:val="20"/>
    <w:rPr>
      <w:b/>
      <w:bCs/>
    </w:rPr>
  </w:style>
  <w:style w:type="character" w:styleId="26">
    <w:name w:val="HTML Definition"/>
    <w:basedOn w:val="22"/>
    <w:autoRedefine/>
    <w:semiHidden/>
    <w:unhideWhenUsed/>
    <w:qFormat/>
    <w:uiPriority w:val="99"/>
  </w:style>
  <w:style w:type="character" w:styleId="27">
    <w:name w:val="HTML Typewriter"/>
    <w:basedOn w:val="22"/>
    <w:autoRedefine/>
    <w:semiHidden/>
    <w:unhideWhenUsed/>
    <w:qFormat/>
    <w:uiPriority w:val="99"/>
    <w:rPr>
      <w:rFonts w:hint="default" w:ascii="monospace" w:hAnsi="monospace" w:eastAsia="monospace" w:cs="monospace"/>
      <w:sz w:val="20"/>
    </w:rPr>
  </w:style>
  <w:style w:type="character" w:styleId="28">
    <w:name w:val="HTML Acronym"/>
    <w:basedOn w:val="22"/>
    <w:autoRedefine/>
    <w:semiHidden/>
    <w:unhideWhenUsed/>
    <w:qFormat/>
    <w:uiPriority w:val="99"/>
  </w:style>
  <w:style w:type="character" w:styleId="29">
    <w:name w:val="HTML Variable"/>
    <w:basedOn w:val="22"/>
    <w:autoRedefine/>
    <w:semiHidden/>
    <w:unhideWhenUsed/>
    <w:qFormat/>
    <w:uiPriority w:val="99"/>
  </w:style>
  <w:style w:type="character" w:styleId="30">
    <w:name w:val="Hyperlink"/>
    <w:basedOn w:val="22"/>
    <w:autoRedefine/>
    <w:unhideWhenUsed/>
    <w:qFormat/>
    <w:uiPriority w:val="99"/>
    <w:rPr>
      <w:color w:val="0000FF" w:themeColor="hyperlink"/>
      <w:u w:val="single"/>
    </w:rPr>
  </w:style>
  <w:style w:type="character" w:styleId="31">
    <w:name w:val="HTML Code"/>
    <w:basedOn w:val="22"/>
    <w:autoRedefine/>
    <w:semiHidden/>
    <w:unhideWhenUsed/>
    <w:qFormat/>
    <w:uiPriority w:val="99"/>
    <w:rPr>
      <w:rFonts w:ascii="monospace" w:hAnsi="monospace" w:eastAsia="monospace" w:cs="monospace"/>
      <w:sz w:val="20"/>
    </w:rPr>
  </w:style>
  <w:style w:type="character" w:styleId="32">
    <w:name w:val="HTML Cite"/>
    <w:basedOn w:val="22"/>
    <w:autoRedefine/>
    <w:semiHidden/>
    <w:unhideWhenUsed/>
    <w:qFormat/>
    <w:uiPriority w:val="99"/>
  </w:style>
  <w:style w:type="character" w:styleId="33">
    <w:name w:val="HTML Keyboard"/>
    <w:basedOn w:val="22"/>
    <w:autoRedefine/>
    <w:semiHidden/>
    <w:unhideWhenUsed/>
    <w:qFormat/>
    <w:uiPriority w:val="99"/>
    <w:rPr>
      <w:rFonts w:hint="default" w:ascii="monospace" w:hAnsi="monospace" w:eastAsia="monospace" w:cs="monospace"/>
      <w:sz w:val="20"/>
    </w:rPr>
  </w:style>
  <w:style w:type="character" w:styleId="34">
    <w:name w:val="HTML Sample"/>
    <w:basedOn w:val="22"/>
    <w:autoRedefine/>
    <w:semiHidden/>
    <w:unhideWhenUsed/>
    <w:qFormat/>
    <w:uiPriority w:val="99"/>
    <w:rPr>
      <w:rFonts w:hint="default" w:ascii="monospace" w:hAnsi="monospace" w:eastAsia="monospace" w:cs="monospace"/>
    </w:rPr>
  </w:style>
  <w:style w:type="character" w:customStyle="1" w:styleId="35">
    <w:name w:val="批注框文本 Char"/>
    <w:basedOn w:val="22"/>
    <w:link w:val="12"/>
    <w:autoRedefine/>
    <w:semiHidden/>
    <w:qFormat/>
    <w:uiPriority w:val="99"/>
    <w:rPr>
      <w:rFonts w:ascii="@仿宋_GB2312" w:hAnsi="@仿宋_GB2312" w:eastAsia="@仿宋_GB2312" w:cs="@仿宋_GB2312"/>
      <w:sz w:val="18"/>
      <w:szCs w:val="18"/>
    </w:rPr>
  </w:style>
  <w:style w:type="paragraph" w:customStyle="1" w:styleId="36">
    <w:name w:val="正文（缩进）"/>
    <w:basedOn w:val="1"/>
    <w:autoRedefine/>
    <w:qFormat/>
    <w:uiPriority w:val="0"/>
    <w:pPr>
      <w:widowControl/>
      <w:spacing w:before="156" w:after="156"/>
      <w:ind w:firstLine="480" w:firstLineChars="200"/>
      <w:jc w:val="left"/>
    </w:pPr>
    <w:rPr>
      <w:kern w:val="0"/>
      <w:sz w:val="24"/>
      <w:szCs w:val="24"/>
    </w:rPr>
  </w:style>
  <w:style w:type="paragraph" w:customStyle="1" w:styleId="37">
    <w:name w:val="xl31"/>
    <w:basedOn w:val="1"/>
    <w:autoRedefine/>
    <w:qFormat/>
    <w:uiPriority w:val="0"/>
    <w:pPr>
      <w:widowControl/>
      <w:spacing w:before="100" w:beforeAutospacing="1" w:after="100" w:afterAutospacing="1"/>
      <w:jc w:val="center"/>
    </w:pPr>
    <w:rPr>
      <w:b/>
      <w:bCs/>
      <w:kern w:val="0"/>
      <w:sz w:val="28"/>
      <w:szCs w:val="28"/>
    </w:rPr>
  </w:style>
  <w:style w:type="paragraph" w:customStyle="1" w:styleId="38">
    <w:name w:val="D&amp;L"/>
    <w:basedOn w:val="14"/>
    <w:autoRedefine/>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9">
    <w:name w:val="页眉 Char"/>
    <w:basedOn w:val="22"/>
    <w:link w:val="14"/>
    <w:autoRedefine/>
    <w:qFormat/>
    <w:uiPriority w:val="0"/>
    <w:rPr>
      <w:rFonts w:ascii="@仿宋_GB2312" w:hAnsi="@仿宋_GB2312" w:eastAsia="@仿宋_GB2312" w:cs="@仿宋_GB2312"/>
      <w:sz w:val="18"/>
      <w:szCs w:val="18"/>
    </w:rPr>
  </w:style>
  <w:style w:type="character" w:customStyle="1" w:styleId="40">
    <w:name w:val="页脚 Char"/>
    <w:basedOn w:val="22"/>
    <w:link w:val="13"/>
    <w:autoRedefine/>
    <w:qFormat/>
    <w:uiPriority w:val="99"/>
    <w:rPr>
      <w:rFonts w:ascii="@仿宋_GB2312" w:hAnsi="@仿宋_GB2312" w:eastAsia="@仿宋_GB2312" w:cs="@仿宋_GB2312"/>
      <w:sz w:val="18"/>
      <w:szCs w:val="18"/>
    </w:rPr>
  </w:style>
  <w:style w:type="character" w:customStyle="1" w:styleId="41">
    <w:name w:val="纯文本 Char"/>
    <w:link w:val="10"/>
    <w:autoRedefine/>
    <w:qFormat/>
    <w:uiPriority w:val="0"/>
    <w:rPr>
      <w:rFonts w:ascii="宋体" w:hAnsi="Courier New"/>
    </w:rPr>
  </w:style>
  <w:style w:type="character" w:customStyle="1" w:styleId="42">
    <w:name w:val="纯文本 字符1"/>
    <w:basedOn w:val="22"/>
    <w:autoRedefine/>
    <w:semiHidden/>
    <w:qFormat/>
    <w:uiPriority w:val="99"/>
    <w:rPr>
      <w:rFonts w:hAnsi="Courier New" w:cs="Courier New" w:asciiTheme="minorEastAsia"/>
      <w:szCs w:val="20"/>
    </w:rPr>
  </w:style>
  <w:style w:type="character" w:customStyle="1" w:styleId="43">
    <w:name w:val="未处理的提及1"/>
    <w:basedOn w:val="22"/>
    <w:autoRedefine/>
    <w:semiHidden/>
    <w:unhideWhenUsed/>
    <w:qFormat/>
    <w:uiPriority w:val="99"/>
    <w:rPr>
      <w:color w:val="605E5C"/>
      <w:shd w:val="clear" w:color="auto" w:fill="E1DFDD"/>
    </w:rPr>
  </w:style>
  <w:style w:type="paragraph" w:styleId="44">
    <w:name w:val="List Paragraph"/>
    <w:basedOn w:val="1"/>
    <w:autoRedefine/>
    <w:qFormat/>
    <w:uiPriority w:val="34"/>
    <w:pPr>
      <w:ind w:firstLine="420" w:firstLineChars="200"/>
    </w:pPr>
  </w:style>
  <w:style w:type="paragraph" w:customStyle="1" w:styleId="45">
    <w:name w:val="Char Char Char Char Char Char Char1 Char"/>
    <w:basedOn w:val="1"/>
    <w:autoRedefine/>
    <w:qFormat/>
    <w:uiPriority w:val="0"/>
    <w:rPr>
      <w:rFonts w:ascii="Arial" w:hAnsi="Arial" w:eastAsia="宋体" w:cs="Arial"/>
      <w:sz w:val="24"/>
    </w:rPr>
  </w:style>
  <w:style w:type="table" w:customStyle="1" w:styleId="46">
    <w:name w:val="网格表 1 浅色1"/>
    <w:basedOn w:val="20"/>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47">
    <w:name w:val="日期 字符"/>
    <w:basedOn w:val="22"/>
    <w:autoRedefine/>
    <w:semiHidden/>
    <w:qFormat/>
    <w:uiPriority w:val="99"/>
    <w:rPr>
      <w:rFonts w:ascii="@仿宋_GB2312" w:hAnsi="@仿宋_GB2312" w:eastAsia="@仿宋_GB2312" w:cs="@仿宋_GB2312"/>
      <w:szCs w:val="20"/>
    </w:rPr>
  </w:style>
  <w:style w:type="character" w:customStyle="1" w:styleId="48">
    <w:name w:val="日期 Char"/>
    <w:link w:val="11"/>
    <w:autoRedefine/>
    <w:qFormat/>
    <w:uiPriority w:val="0"/>
    <w:rPr>
      <w:rFonts w:ascii="Arial" w:hAnsi="Arial" w:eastAsia="宋体" w:cs="Arial"/>
      <w:b/>
      <w:sz w:val="28"/>
      <w:szCs w:val="20"/>
    </w:rPr>
  </w:style>
  <w:style w:type="character" w:customStyle="1" w:styleId="49">
    <w:name w:val="纯文本 Char1"/>
    <w:link w:val="50"/>
    <w:autoRedefine/>
    <w:qFormat/>
    <w:locked/>
    <w:uiPriority w:val="0"/>
    <w:rPr>
      <w:rFonts w:ascii="Arial" w:hAnsi="Arial" w:eastAsia="Arial"/>
      <w:kern w:val="2"/>
      <w:sz w:val="21"/>
      <w:lang w:val="en-US" w:eastAsia="zh-CN" w:bidi="ar-SA"/>
    </w:rPr>
  </w:style>
  <w:style w:type="paragraph" w:customStyle="1" w:styleId="50">
    <w:name w:val="纯文本1"/>
    <w:basedOn w:val="1"/>
    <w:link w:val="49"/>
    <w:autoRedefine/>
    <w:qFormat/>
    <w:uiPriority w:val="0"/>
    <w:rPr>
      <w:rFonts w:ascii="Arial" w:hAnsi="Arial" w:eastAsia="Arial" w:cstheme="minorBidi"/>
    </w:rPr>
  </w:style>
  <w:style w:type="character" w:customStyle="1" w:styleId="51">
    <w:name w:val="批注文字 Char"/>
    <w:basedOn w:val="22"/>
    <w:autoRedefine/>
    <w:semiHidden/>
    <w:qFormat/>
    <w:uiPriority w:val="99"/>
    <w:rPr>
      <w:rFonts w:ascii="@仿宋_GB2312" w:hAnsi="@仿宋_GB2312" w:eastAsia="@仿宋_GB2312" w:cs="@仿宋_GB2312"/>
      <w:szCs w:val="20"/>
    </w:rPr>
  </w:style>
  <w:style w:type="character" w:customStyle="1" w:styleId="52">
    <w:name w:val="批注文字 Char1"/>
    <w:link w:val="8"/>
    <w:autoRedefine/>
    <w:qFormat/>
    <w:uiPriority w:val="0"/>
    <w:rPr>
      <w:rFonts w:ascii="Arial" w:hAnsi="Arial" w:eastAsia="黑体" w:cs="Arial"/>
      <w:szCs w:val="20"/>
    </w:rPr>
  </w:style>
  <w:style w:type="character" w:customStyle="1" w:styleId="53">
    <w:name w:val="标题 1 Char"/>
    <w:basedOn w:val="22"/>
    <w:link w:val="3"/>
    <w:autoRedefine/>
    <w:qFormat/>
    <w:uiPriority w:val="9"/>
    <w:rPr>
      <w:rFonts w:ascii="@仿宋_GB2312" w:hAnsi="@仿宋_GB2312" w:eastAsia="@仿宋_GB2312" w:cs="@仿宋_GB2312"/>
      <w:b/>
      <w:bCs/>
      <w:kern w:val="44"/>
      <w:sz w:val="44"/>
      <w:szCs w:val="44"/>
    </w:rPr>
  </w:style>
  <w:style w:type="paragraph" w:customStyle="1" w:styleId="54">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55">
    <w:name w:val="标题 3 Char"/>
    <w:basedOn w:val="22"/>
    <w:link w:val="5"/>
    <w:autoRedefine/>
    <w:semiHidden/>
    <w:qFormat/>
    <w:uiPriority w:val="9"/>
    <w:rPr>
      <w:rFonts w:ascii="@仿宋_GB2312" w:hAnsi="@仿宋_GB2312" w:eastAsia="@仿宋_GB2312" w:cs="@仿宋_GB2312"/>
      <w:b/>
      <w:bCs/>
      <w:sz w:val="32"/>
      <w:szCs w:val="32"/>
    </w:rPr>
  </w:style>
  <w:style w:type="character" w:customStyle="1" w:styleId="56">
    <w:name w:val="fontstyle01"/>
    <w:basedOn w:val="22"/>
    <w:autoRedefine/>
    <w:qFormat/>
    <w:uiPriority w:val="0"/>
    <w:rPr>
      <w:rFonts w:hint="eastAsia" w:ascii="宋体" w:hAnsi="宋体" w:eastAsia="宋体"/>
      <w:color w:val="000000"/>
      <w:sz w:val="22"/>
      <w:szCs w:val="22"/>
    </w:rPr>
  </w:style>
  <w:style w:type="character" w:customStyle="1" w:styleId="57">
    <w:name w:val="fontstyle21"/>
    <w:basedOn w:val="22"/>
    <w:autoRedefine/>
    <w:qFormat/>
    <w:uiPriority w:val="0"/>
    <w:rPr>
      <w:rFonts w:hint="default" w:ascii="TimesNewRomanPSMT" w:hAnsi="TimesNewRomanPSMT"/>
      <w:color w:val="000000"/>
      <w:sz w:val="22"/>
      <w:szCs w:val="22"/>
    </w:rPr>
  </w:style>
  <w:style w:type="character" w:customStyle="1" w:styleId="58">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59">
    <w:name w:val="标题 4 字符"/>
    <w:basedOn w:val="22"/>
    <w:autoRedefine/>
    <w:semiHidden/>
    <w:qFormat/>
    <w:uiPriority w:val="9"/>
    <w:rPr>
      <w:rFonts w:asciiTheme="majorHAnsi" w:hAnsiTheme="majorHAnsi" w:eastAsiaTheme="majorEastAsia" w:cstheme="majorBidi"/>
      <w:b/>
      <w:bCs/>
      <w:sz w:val="28"/>
      <w:szCs w:val="28"/>
    </w:rPr>
  </w:style>
  <w:style w:type="character" w:customStyle="1" w:styleId="60">
    <w:name w:val="标题 4 Char"/>
    <w:link w:val="6"/>
    <w:autoRedefine/>
    <w:qFormat/>
    <w:uiPriority w:val="0"/>
    <w:rPr>
      <w:rFonts w:ascii="@仿宋_GB2312" w:hAnsi="@仿宋_GB2312" w:eastAsia="@仿宋_GB2312" w:cs="@仿宋_GB2312"/>
      <w:b/>
      <w:bCs/>
      <w:sz w:val="28"/>
      <w:szCs w:val="28"/>
    </w:rPr>
  </w:style>
  <w:style w:type="character" w:customStyle="1" w:styleId="61">
    <w:name w:val="正文文本 Char"/>
    <w:basedOn w:val="22"/>
    <w:link w:val="2"/>
    <w:autoRedefine/>
    <w:qFormat/>
    <w:uiPriority w:val="0"/>
    <w:rPr>
      <w:rFonts w:ascii="@微软简标宋" w:hAnsi="@微软简标宋" w:eastAsia="@微软简标宋" w:cs="@微软简标宋"/>
      <w:szCs w:val="24"/>
      <w:lang w:val="zh-CN" w:eastAsia="zh-CN"/>
    </w:rPr>
  </w:style>
  <w:style w:type="table" w:customStyle="1" w:styleId="62">
    <w:name w:val="网格型1"/>
    <w:basedOn w:val="20"/>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63">
    <w:name w:val="Table Normal"/>
    <w:autoRedefine/>
    <w:semiHidden/>
    <w:unhideWhenUsed/>
    <w:qFormat/>
    <w:uiPriority w:val="0"/>
    <w:tblPr>
      <w:tblCellMar>
        <w:top w:w="0" w:type="dxa"/>
        <w:left w:w="0" w:type="dxa"/>
        <w:bottom w:w="0" w:type="dxa"/>
        <w:right w:w="0" w:type="dxa"/>
      </w:tblCellMar>
    </w:tblPr>
  </w:style>
  <w:style w:type="paragraph" w:customStyle="1" w:styleId="64">
    <w:name w:val="Table Text"/>
    <w:basedOn w:val="1"/>
    <w:autoRedefine/>
    <w:semiHidden/>
    <w:qFormat/>
    <w:uiPriority w:val="0"/>
    <w:rPr>
      <w:rFonts w:ascii="Arial" w:hAnsi="Arial" w:eastAsia="Arial" w:cs="Arial"/>
      <w:szCs w:val="21"/>
      <w:lang w:eastAsia="en-US"/>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0EBC80E-0E66-4975-B541-5842C553E578}">
  <ds:schemaRefs/>
</ds:datastoreItem>
</file>

<file path=docProps/app.xml><?xml version="1.0" encoding="utf-8"?>
<Properties xmlns="http://schemas.openxmlformats.org/officeDocument/2006/extended-properties" xmlns:vt="http://schemas.openxmlformats.org/officeDocument/2006/docPropsVTypes">
  <Template>Normal.dotm</Template>
  <Company>akoosky</Company>
  <Pages>63</Pages>
  <Words>1788</Words>
  <Characters>2195</Characters>
  <Lines>237</Lines>
  <Paragraphs>66</Paragraphs>
  <TotalTime>153</TotalTime>
  <ScaleCrop>false</ScaleCrop>
  <LinksUpToDate>false</LinksUpToDate>
  <CharactersWithSpaces>2351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卫斯理</cp:lastModifiedBy>
  <cp:lastPrinted>2019-12-07T15:20:00Z</cp:lastPrinted>
  <dcterms:modified xsi:type="dcterms:W3CDTF">2026-05-21T05:40:08Z</dcterms:modified>
  <cp:revision>455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C5099A8D40B44766B0D84189E1784769_13</vt:lpwstr>
  </property>
  <property fmtid="{D5CDD505-2E9C-101B-9397-08002B2CF9AE}" pid="4" name="KSOTemplateDocerSaveRecord">
    <vt:lpwstr>eyJoZGlkIjoiOTVjYzMyNzY4ODlkZGIxOTc1NjIxMThkYTgzM2YyMjEiLCJ1c2VySWQiOiIyNTM1OTI4ODYifQ==</vt:lpwstr>
  </property>
</Properties>
</file>