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0E6112D8">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2079EE63">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70BA8ABB">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77738FDC">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1F710565">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0079A0BD">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DFEB20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E6C5A70">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EBD2A7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1BCE5C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C8F831B">
      <w:pPr>
        <w:tabs>
          <w:tab w:val="left" w:pos="2410"/>
        </w:tabs>
        <w:autoSpaceDE w:val="0"/>
        <w:autoSpaceDN w:val="0"/>
        <w:adjustRightInd w:val="0"/>
        <w:snapToGrid w:val="0"/>
        <w:spacing w:line="360" w:lineRule="auto"/>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安徽粮食工程职业学院老校区维修改造工程</w:t>
      </w:r>
    </w:p>
    <w:p w14:paraId="60987956">
      <w:pPr>
        <w:tabs>
          <w:tab w:val="left" w:pos="2410"/>
        </w:tabs>
        <w:autoSpaceDE w:val="0"/>
        <w:autoSpaceDN w:val="0"/>
        <w:adjustRightInd w:val="0"/>
        <w:snapToGrid w:val="0"/>
        <w:spacing w:line="360" w:lineRule="auto"/>
        <w:rPr>
          <w:rFonts w:hint="default"/>
          <w:b/>
          <w:color w:val="auto"/>
          <w:spacing w:val="20"/>
          <w:sz w:val="32"/>
          <w:szCs w:val="32"/>
          <w:highlight w:val="none"/>
          <w:lang w:val="en-US"/>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 xml:space="preserve"> ZFCG-202616100064  </w:t>
      </w:r>
    </w:p>
    <w:p w14:paraId="0D138822">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 购 人：</w:t>
      </w:r>
      <w:r>
        <w:rPr>
          <w:rFonts w:hint="eastAsia"/>
          <w:b/>
          <w:color w:val="auto"/>
          <w:spacing w:val="20"/>
          <w:sz w:val="32"/>
          <w:szCs w:val="32"/>
          <w:highlight w:val="none"/>
          <w:u w:val="single"/>
          <w:lang w:val="en-US" w:eastAsia="zh-CN"/>
        </w:rPr>
        <w:t>安徽粮食工程职业学院</w:t>
      </w:r>
    </w:p>
    <w:p w14:paraId="69FBF24F">
      <w:pPr>
        <w:tabs>
          <w:tab w:val="left" w:pos="2410"/>
        </w:tabs>
        <w:autoSpaceDE w:val="0"/>
        <w:autoSpaceDN w:val="0"/>
        <w:adjustRightInd w:val="0"/>
        <w:snapToGrid w:val="0"/>
        <w:spacing w:line="360" w:lineRule="auto"/>
        <w:rPr>
          <w:rFonts w:hint="default"/>
          <w:b/>
          <w:color w:val="auto"/>
          <w:spacing w:val="20"/>
          <w:sz w:val="32"/>
          <w:szCs w:val="32"/>
          <w:highlight w:val="none"/>
          <w:lang w:val="en-US"/>
        </w:rPr>
      </w:pPr>
      <w:r>
        <w:rPr>
          <w:rFonts w:hint="eastAsia"/>
          <w:b/>
          <w:color w:val="auto"/>
          <w:spacing w:val="20"/>
          <w:sz w:val="32"/>
          <w:szCs w:val="32"/>
          <w:highlight w:val="none"/>
        </w:rPr>
        <w:t>采购代理机构：</w:t>
      </w:r>
      <w:r>
        <w:rPr>
          <w:rFonts w:hint="eastAsia"/>
          <w:b/>
          <w:color w:val="auto"/>
          <w:spacing w:val="20"/>
          <w:sz w:val="32"/>
          <w:szCs w:val="32"/>
          <w:highlight w:val="none"/>
          <w:u w:val="single"/>
          <w:lang w:val="en-US" w:eastAsia="zh-CN"/>
        </w:rPr>
        <w:t>安徽中技工程咨询有限公司</w:t>
      </w:r>
    </w:p>
    <w:p w14:paraId="5E80583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89E1684">
      <w:pPr>
        <w:tabs>
          <w:tab w:val="left" w:pos="2410"/>
        </w:tabs>
        <w:autoSpaceDE w:val="0"/>
        <w:autoSpaceDN w:val="0"/>
        <w:adjustRightInd w:val="0"/>
        <w:snapToGrid w:val="0"/>
        <w:spacing w:line="360" w:lineRule="auto"/>
        <w:jc w:val="center"/>
        <w:rPr>
          <w:b/>
          <w:color w:val="auto"/>
          <w:sz w:val="36"/>
          <w:highlight w:val="none"/>
        </w:rPr>
      </w:pPr>
    </w:p>
    <w:p w14:paraId="6ADDE832">
      <w:pPr>
        <w:tabs>
          <w:tab w:val="left" w:pos="2410"/>
        </w:tabs>
        <w:autoSpaceDE w:val="0"/>
        <w:autoSpaceDN w:val="0"/>
        <w:adjustRightInd w:val="0"/>
        <w:snapToGrid w:val="0"/>
        <w:spacing w:line="360" w:lineRule="auto"/>
        <w:jc w:val="center"/>
        <w:rPr>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7</w:t>
      </w:r>
      <w:r>
        <w:rPr>
          <w:rFonts w:hint="eastAsia"/>
          <w:b/>
          <w:color w:val="auto"/>
          <w:sz w:val="36"/>
          <w:highlight w:val="none"/>
        </w:rPr>
        <w:t>月</w:t>
      </w: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18F3B0BA">
      <w:pPr>
        <w:tabs>
          <w:tab w:val="left" w:pos="2410"/>
        </w:tabs>
        <w:autoSpaceDE w:val="0"/>
        <w:autoSpaceDN w:val="0"/>
        <w:adjustRightInd w:val="0"/>
        <w:snapToGrid w:val="0"/>
        <w:spacing w:line="360" w:lineRule="auto"/>
        <w:jc w:val="center"/>
        <w:rPr>
          <w:b/>
          <w:color w:val="auto"/>
          <w:sz w:val="28"/>
          <w:highlight w:val="none"/>
        </w:rPr>
      </w:pPr>
    </w:p>
    <w:p w14:paraId="59DF1163">
      <w:pPr>
        <w:pStyle w:val="34"/>
        <w:tabs>
          <w:tab w:val="right" w:leader="dot" w:pos="8279"/>
        </w:tabs>
        <w:rPr>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_Toc11403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磋商邀请</w:t>
      </w:r>
      <w:r>
        <w:rPr>
          <w:highlight w:val="none"/>
        </w:rPr>
        <w:tab/>
      </w:r>
      <w:r>
        <w:rPr>
          <w:highlight w:val="none"/>
        </w:rPr>
        <w:fldChar w:fldCharType="begin"/>
      </w:r>
      <w:r>
        <w:rPr>
          <w:highlight w:val="none"/>
        </w:rPr>
        <w:instrText xml:space="preserve"> PAGEREF _Toc11403 \h </w:instrText>
      </w:r>
      <w:r>
        <w:rPr>
          <w:highlight w:val="none"/>
        </w:rPr>
        <w:fldChar w:fldCharType="separate"/>
      </w:r>
      <w:r>
        <w:rPr>
          <w:highlight w:val="none"/>
        </w:rPr>
        <w:t>1</w:t>
      </w:r>
      <w:r>
        <w:rPr>
          <w:highlight w:val="none"/>
        </w:rPr>
        <w:fldChar w:fldCharType="end"/>
      </w:r>
      <w:r>
        <w:rPr>
          <w:rFonts w:asciiTheme="minorEastAsia" w:hAnsiTheme="minorEastAsia"/>
          <w:color w:val="auto"/>
          <w:szCs w:val="24"/>
          <w:highlight w:val="none"/>
        </w:rPr>
        <w:fldChar w:fldCharType="end"/>
      </w:r>
    </w:p>
    <w:p w14:paraId="179442B6">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_Toc28080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供应商</w:t>
      </w:r>
      <w:r>
        <w:rPr>
          <w:rFonts w:asciiTheme="minorEastAsia" w:hAnsiTheme="minorEastAsia" w:eastAsiaTheme="minorEastAsia"/>
          <w:highlight w:val="none"/>
        </w:rPr>
        <w:t>须知</w:t>
      </w:r>
      <w:r>
        <w:rPr>
          <w:highlight w:val="none"/>
        </w:rPr>
        <w:tab/>
      </w:r>
      <w:r>
        <w:rPr>
          <w:highlight w:val="none"/>
        </w:rPr>
        <w:fldChar w:fldCharType="begin"/>
      </w:r>
      <w:r>
        <w:rPr>
          <w:highlight w:val="none"/>
        </w:rPr>
        <w:instrText xml:space="preserve"> PAGEREF _Toc28080 \h </w:instrText>
      </w:r>
      <w:r>
        <w:rPr>
          <w:highlight w:val="none"/>
        </w:rPr>
        <w:fldChar w:fldCharType="separate"/>
      </w:r>
      <w:r>
        <w:rPr>
          <w:highlight w:val="none"/>
        </w:rPr>
        <w:t>3</w:t>
      </w:r>
      <w:r>
        <w:rPr>
          <w:highlight w:val="none"/>
        </w:rPr>
        <w:fldChar w:fldCharType="end"/>
      </w:r>
      <w:r>
        <w:rPr>
          <w:rFonts w:asciiTheme="minorEastAsia" w:hAnsiTheme="minorEastAsia"/>
          <w:color w:val="auto"/>
          <w:szCs w:val="24"/>
          <w:highlight w:val="none"/>
        </w:rPr>
        <w:fldChar w:fldCharType="end"/>
      </w:r>
    </w:p>
    <w:p w14:paraId="54835936">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_Toc30873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第三章  采购需求</w:t>
      </w:r>
      <w:r>
        <w:rPr>
          <w:highlight w:val="none"/>
        </w:rPr>
        <w:tab/>
      </w:r>
      <w:r>
        <w:rPr>
          <w:highlight w:val="none"/>
        </w:rPr>
        <w:fldChar w:fldCharType="begin"/>
      </w:r>
      <w:r>
        <w:rPr>
          <w:highlight w:val="none"/>
        </w:rPr>
        <w:instrText xml:space="preserve"> PAGEREF _Toc30873 \h </w:instrText>
      </w:r>
      <w:r>
        <w:rPr>
          <w:highlight w:val="none"/>
        </w:rPr>
        <w:fldChar w:fldCharType="separate"/>
      </w:r>
      <w:r>
        <w:rPr>
          <w:highlight w:val="none"/>
        </w:rPr>
        <w:t>19</w:t>
      </w:r>
      <w:r>
        <w:rPr>
          <w:highlight w:val="none"/>
        </w:rPr>
        <w:fldChar w:fldCharType="end"/>
      </w:r>
      <w:r>
        <w:rPr>
          <w:rFonts w:asciiTheme="minorEastAsia" w:hAnsiTheme="minorEastAsia"/>
          <w:color w:val="auto"/>
          <w:szCs w:val="24"/>
          <w:highlight w:val="none"/>
        </w:rPr>
        <w:fldChar w:fldCharType="end"/>
      </w:r>
    </w:p>
    <w:p w14:paraId="625AC819">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_Toc11353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第四章  评审方法和标准</w:t>
      </w:r>
      <w:r>
        <w:rPr>
          <w:highlight w:val="none"/>
        </w:rPr>
        <w:tab/>
      </w:r>
      <w:r>
        <w:rPr>
          <w:highlight w:val="none"/>
        </w:rPr>
        <w:fldChar w:fldCharType="begin"/>
      </w:r>
      <w:r>
        <w:rPr>
          <w:highlight w:val="none"/>
        </w:rPr>
        <w:instrText xml:space="preserve"> PAGEREF _Toc11353 \h </w:instrText>
      </w:r>
      <w:r>
        <w:rPr>
          <w:highlight w:val="none"/>
        </w:rPr>
        <w:fldChar w:fldCharType="separate"/>
      </w:r>
      <w:r>
        <w:rPr>
          <w:highlight w:val="none"/>
        </w:rPr>
        <w:t>21</w:t>
      </w:r>
      <w:r>
        <w:rPr>
          <w:highlight w:val="none"/>
        </w:rPr>
        <w:fldChar w:fldCharType="end"/>
      </w:r>
      <w:r>
        <w:rPr>
          <w:rFonts w:asciiTheme="minorEastAsia" w:hAnsiTheme="minorEastAsia"/>
          <w:color w:val="auto"/>
          <w:szCs w:val="24"/>
          <w:highlight w:val="none"/>
        </w:rPr>
        <w:fldChar w:fldCharType="end"/>
      </w:r>
    </w:p>
    <w:p w14:paraId="6B39CC35">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_Toc31277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rPr>
          <w:highlight w:val="none"/>
        </w:rPr>
        <w:tab/>
      </w:r>
      <w:r>
        <w:rPr>
          <w:highlight w:val="none"/>
        </w:rPr>
        <w:fldChar w:fldCharType="begin"/>
      </w:r>
      <w:r>
        <w:rPr>
          <w:highlight w:val="none"/>
        </w:rPr>
        <w:instrText xml:space="preserve"> PAGEREF _Toc31277 \h </w:instrText>
      </w:r>
      <w:r>
        <w:rPr>
          <w:highlight w:val="none"/>
        </w:rPr>
        <w:fldChar w:fldCharType="separate"/>
      </w:r>
      <w:r>
        <w:rPr>
          <w:highlight w:val="none"/>
        </w:rPr>
        <w:t>26</w:t>
      </w:r>
      <w:r>
        <w:rPr>
          <w:highlight w:val="none"/>
        </w:rPr>
        <w:fldChar w:fldCharType="end"/>
      </w:r>
      <w:r>
        <w:rPr>
          <w:rFonts w:asciiTheme="minorEastAsia" w:hAnsiTheme="minorEastAsia"/>
          <w:color w:val="auto"/>
          <w:szCs w:val="24"/>
          <w:highlight w:val="none"/>
        </w:rPr>
        <w:fldChar w:fldCharType="end"/>
      </w:r>
    </w:p>
    <w:p w14:paraId="5EC0F1D2">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_Toc22734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第六章  响应文件格式</w:t>
      </w:r>
      <w:r>
        <w:rPr>
          <w:highlight w:val="none"/>
        </w:rPr>
        <w:tab/>
      </w:r>
      <w:r>
        <w:rPr>
          <w:highlight w:val="none"/>
        </w:rPr>
        <w:fldChar w:fldCharType="begin"/>
      </w:r>
      <w:r>
        <w:rPr>
          <w:highlight w:val="none"/>
        </w:rPr>
        <w:instrText xml:space="preserve"> PAGEREF _Toc22734 \h </w:instrText>
      </w:r>
      <w:r>
        <w:rPr>
          <w:highlight w:val="none"/>
        </w:rPr>
        <w:fldChar w:fldCharType="separate"/>
      </w:r>
      <w:r>
        <w:rPr>
          <w:highlight w:val="none"/>
        </w:rPr>
        <w:t>76</w:t>
      </w:r>
      <w:r>
        <w:rPr>
          <w:highlight w:val="none"/>
        </w:rPr>
        <w:fldChar w:fldCharType="end"/>
      </w:r>
      <w:r>
        <w:rPr>
          <w:rFonts w:asciiTheme="minorEastAsia" w:hAnsiTheme="minorEastAsia"/>
          <w:color w:val="auto"/>
          <w:szCs w:val="24"/>
          <w:highlight w:val="none"/>
        </w:rPr>
        <w:fldChar w:fldCharType="end"/>
      </w:r>
    </w:p>
    <w:p w14:paraId="17C68126">
      <w:pPr>
        <w:pStyle w:val="34"/>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_Toc24879 </w:instrText>
      </w:r>
      <w:r>
        <w:rPr>
          <w:rFonts w:asciiTheme="minorEastAsia" w:hAnsiTheme="minorEastAsia"/>
          <w:szCs w:val="24"/>
          <w:highlight w:val="none"/>
        </w:rPr>
        <w:fldChar w:fldCharType="separate"/>
      </w:r>
      <w:r>
        <w:rPr>
          <w:rFonts w:hint="eastAsia"/>
          <w:bCs/>
          <w:highlight w:val="none"/>
        </w:rPr>
        <w:t>第</w:t>
      </w:r>
      <w:r>
        <w:rPr>
          <w:rFonts w:hint="eastAsia"/>
          <w:bCs/>
          <w:highlight w:val="none"/>
          <w:lang w:val="en-US" w:eastAsia="zh-CN"/>
        </w:rPr>
        <w:t>七</w:t>
      </w:r>
      <w:r>
        <w:rPr>
          <w:rFonts w:hint="eastAsia"/>
          <w:bCs/>
          <w:highlight w:val="none"/>
        </w:rPr>
        <w:t>章  政府采购</w:t>
      </w:r>
      <w:r>
        <w:rPr>
          <w:rFonts w:hint="eastAsia" w:asciiTheme="minorEastAsia" w:hAnsiTheme="minorEastAsia" w:eastAsiaTheme="minorEastAsia"/>
          <w:highlight w:val="none"/>
        </w:rPr>
        <w:t>供应</w:t>
      </w:r>
      <w:r>
        <w:rPr>
          <w:rFonts w:hint="eastAsia"/>
          <w:bCs/>
          <w:highlight w:val="none"/>
        </w:rPr>
        <w:t>商询问函和质疑函范本</w:t>
      </w:r>
      <w:r>
        <w:rPr>
          <w:highlight w:val="none"/>
        </w:rPr>
        <w:tab/>
      </w:r>
      <w:r>
        <w:rPr>
          <w:highlight w:val="none"/>
        </w:rPr>
        <w:fldChar w:fldCharType="begin"/>
      </w:r>
      <w:r>
        <w:rPr>
          <w:highlight w:val="none"/>
        </w:rPr>
        <w:instrText xml:space="preserve"> PAGEREF _Toc24879 \h </w:instrText>
      </w:r>
      <w:r>
        <w:rPr>
          <w:highlight w:val="none"/>
        </w:rPr>
        <w:fldChar w:fldCharType="separate"/>
      </w:r>
      <w:r>
        <w:rPr>
          <w:highlight w:val="none"/>
        </w:rPr>
        <w:t>96</w:t>
      </w:r>
      <w:r>
        <w:rPr>
          <w:highlight w:val="none"/>
        </w:rPr>
        <w:fldChar w:fldCharType="end"/>
      </w:r>
      <w:r>
        <w:rPr>
          <w:rFonts w:asciiTheme="minorEastAsia" w:hAnsiTheme="minorEastAsia"/>
          <w:color w:val="auto"/>
          <w:szCs w:val="24"/>
          <w:highlight w:val="none"/>
        </w:rPr>
        <w:fldChar w:fldCharType="end"/>
      </w:r>
    </w:p>
    <w:p w14:paraId="1317E34F">
      <w:pPr>
        <w:pStyle w:val="44"/>
        <w:tabs>
          <w:tab w:val="right" w:leader="dot" w:pos="8296"/>
        </w:tabs>
        <w:rPr>
          <w:rFonts w:asciiTheme="minorEastAsia" w:hAnsiTheme="minorEastAsia"/>
          <w:b/>
          <w:color w:val="auto"/>
          <w:szCs w:val="24"/>
          <w:highlight w:val="none"/>
        </w:rPr>
      </w:pPr>
      <w:r>
        <w:rPr>
          <w:rFonts w:asciiTheme="minorEastAsia" w:hAnsiTheme="minorEastAsia"/>
          <w:color w:val="auto"/>
          <w:szCs w:val="24"/>
          <w:highlight w:val="none"/>
        </w:rPr>
        <w:fldChar w:fldCharType="end"/>
      </w:r>
    </w:p>
    <w:p w14:paraId="0A7C1527">
      <w:pPr>
        <w:pStyle w:val="5"/>
        <w:rPr>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5B54D449">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0290C503">
      <w:pPr>
        <w:spacing w:line="360" w:lineRule="auto"/>
        <w:ind w:firstLine="435"/>
        <w:rPr>
          <w:rFonts w:hint="default" w:asciiTheme="minorEastAsia" w:hAnsiTheme="minorEastAsia" w:eastAsiaTheme="minorEastAsia"/>
          <w:color w:val="auto"/>
          <w:sz w:val="24"/>
          <w:highlight w:val="none"/>
          <w:u w:val="none"/>
          <w:lang w:val="en-US" w:eastAsia="zh-CN"/>
        </w:rPr>
      </w:pPr>
      <w:bookmarkStart w:id="4" w:name="_Toc26628"/>
      <w:r>
        <w:rPr>
          <w:rFonts w:hint="eastAsia" w:asciiTheme="minorEastAsia" w:hAnsiTheme="minorEastAsia" w:eastAsiaTheme="minorEastAsia"/>
          <w:color w:val="auto"/>
          <w:sz w:val="24"/>
          <w:highlight w:val="none"/>
          <w:u w:val="none"/>
        </w:rPr>
        <w:t>1.项目编号：</w:t>
      </w:r>
      <w:r>
        <w:rPr>
          <w:rFonts w:hint="eastAsia" w:asciiTheme="minorEastAsia" w:hAnsiTheme="minorEastAsia" w:eastAsiaTheme="minorEastAsia"/>
          <w:color w:val="auto"/>
          <w:sz w:val="24"/>
          <w:highlight w:val="none"/>
          <w:u w:val="none"/>
          <w:lang w:val="en-US" w:eastAsia="zh-CN"/>
        </w:rPr>
        <w:t>ZFCG-202616100064</w:t>
      </w:r>
      <w:r>
        <w:rPr>
          <w:rFonts w:hint="eastAsia"/>
          <w:color w:val="auto"/>
          <w:sz w:val="24"/>
          <w:szCs w:val="18"/>
          <w:highlight w:val="none"/>
          <w:u w:val="none"/>
          <w:lang w:val="en-US" w:eastAsia="zh-CN"/>
        </w:rPr>
        <w:t xml:space="preserve">        </w:t>
      </w:r>
    </w:p>
    <w:p w14:paraId="28C88BBA">
      <w:pPr>
        <w:spacing w:line="360" w:lineRule="auto"/>
        <w:ind w:firstLine="435"/>
        <w:rPr>
          <w:rFonts w:hint="eastAsia" w:asciiTheme="minorEastAsia" w:hAnsiTheme="minorEastAsia" w:eastAsia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安徽粮食工程职业学院老校区维修改造工程</w:t>
      </w:r>
    </w:p>
    <w:p w14:paraId="63FDFACB">
      <w:pPr>
        <w:spacing w:line="360" w:lineRule="auto"/>
        <w:ind w:firstLine="435"/>
        <w:rPr>
          <w:rFonts w:hint="default"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rPr>
        <w:t>3.预算金额：</w:t>
      </w:r>
      <w:r>
        <w:rPr>
          <w:rFonts w:hint="eastAsia"/>
          <w:color w:val="auto"/>
          <w:sz w:val="24"/>
          <w:szCs w:val="18"/>
          <w:highlight w:val="none"/>
          <w:u w:val="none"/>
          <w:lang w:val="en-US" w:eastAsia="zh-CN"/>
        </w:rPr>
        <w:t>300万元</w:t>
      </w:r>
    </w:p>
    <w:p w14:paraId="65F37023">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4.最高限价：2965734.39元</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561E65FB">
      <w:pPr>
        <w:spacing w:line="360" w:lineRule="auto"/>
        <w:ind w:firstLine="435"/>
        <w:rPr>
          <w:rFonts w:hint="eastAsia" w:asciiTheme="minorEastAsia" w:hAnsiTheme="minorEastAsia" w:eastAsia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5.采购需求：</w:t>
      </w:r>
      <w:r>
        <w:rPr>
          <w:rFonts w:hint="eastAsia"/>
          <w:color w:val="auto"/>
          <w:sz w:val="24"/>
          <w:szCs w:val="18"/>
          <w:highlight w:val="none"/>
          <w:u w:val="none"/>
          <w:lang w:eastAsia="zh-CN"/>
        </w:rPr>
        <w:t>安徽粮食工程职业学院老校区维修改造工程，</w:t>
      </w:r>
      <w:r>
        <w:rPr>
          <w:rFonts w:hint="eastAsia"/>
          <w:sz w:val="24"/>
          <w:szCs w:val="18"/>
          <w:highlight w:val="none"/>
          <w:u w:val="none"/>
        </w:rPr>
        <w:t>详见磋商文件及工程量清单</w:t>
      </w:r>
      <w:r>
        <w:rPr>
          <w:rFonts w:hint="eastAsia" w:asciiTheme="minorEastAsia" w:hAnsiTheme="minorEastAsia" w:eastAsiaTheme="minorEastAsia"/>
          <w:sz w:val="24"/>
          <w:highlight w:val="none"/>
          <w:u w:val="none"/>
        </w:rPr>
        <w:t>、图纸</w:t>
      </w:r>
      <w:r>
        <w:rPr>
          <w:rFonts w:hint="eastAsia" w:asciiTheme="minorEastAsia" w:hAnsiTheme="minorEastAsia" w:eastAsiaTheme="minorEastAsia"/>
          <w:sz w:val="24"/>
          <w:highlight w:val="none"/>
          <w:u w:val="none"/>
          <w:lang w:eastAsia="zh-CN"/>
        </w:rPr>
        <w:t>。</w:t>
      </w:r>
    </w:p>
    <w:p w14:paraId="52148D9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none"/>
        </w:rPr>
        <w:t>：</w:t>
      </w:r>
      <w:r>
        <w:rPr>
          <w:rFonts w:hint="eastAsia"/>
          <w:color w:val="auto"/>
          <w:sz w:val="24"/>
          <w:szCs w:val="18"/>
          <w:highlight w:val="none"/>
          <w:u w:val="none"/>
          <w:lang w:val="en-US" w:eastAsia="zh-CN"/>
        </w:rPr>
        <w:t>50</w:t>
      </w:r>
      <w:r>
        <w:rPr>
          <w:rFonts w:hint="eastAsia" w:ascii="宋体" w:hAnsi="宋体" w:eastAsia="宋体"/>
          <w:color w:val="auto"/>
          <w:sz w:val="24"/>
          <w:szCs w:val="18"/>
          <w:highlight w:val="none"/>
          <w:u w:val="none"/>
        </w:rPr>
        <w:t>日历天</w:t>
      </w:r>
    </w:p>
    <w:p w14:paraId="46BE2B5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17F5EF22">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5E9A1DE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7C09C20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04241E3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本项目专门面向</w:t>
      </w:r>
      <w:r>
        <w:rPr>
          <w:rFonts w:hint="default" w:asciiTheme="minorEastAsia" w:hAnsiTheme="minorEastAsia" w:eastAsiaTheme="minorEastAsia"/>
          <w:color w:val="auto"/>
          <w:sz w:val="24"/>
          <w:highlight w:val="none"/>
          <w:lang w:val="en-US" w:eastAsia="zh-CN"/>
        </w:rPr>
        <w:t>中小企业采购，供应商所提供的工程为中小微企业、监狱企业或残疾人福利性单位承建</w:t>
      </w:r>
      <w:r>
        <w:rPr>
          <w:rFonts w:hint="eastAsia" w:asciiTheme="minorEastAsia" w:hAnsiTheme="minorEastAsia" w:eastAsiaTheme="minorEastAsia"/>
          <w:color w:val="auto"/>
          <w:sz w:val="24"/>
          <w:highlight w:val="none"/>
          <w:lang w:val="en-US" w:eastAsia="zh-CN"/>
        </w:rPr>
        <w:t>。</w:t>
      </w:r>
    </w:p>
    <w:p w14:paraId="1769A2D3">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3.本项目的特定资格要求：</w:t>
      </w:r>
    </w:p>
    <w:p w14:paraId="4AFFA9AA">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3.1具备有效的建筑工程施工总承包叁级及以上资质，具备有效的安全生产许可证；</w:t>
      </w:r>
    </w:p>
    <w:p w14:paraId="3F4D780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3.2拟派项目经理要求：</w:t>
      </w:r>
    </w:p>
    <w:p w14:paraId="6E089441">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（1）具备建筑工程专业二级及以上注册建造师资格；</w:t>
      </w:r>
    </w:p>
    <w:p w14:paraId="3D59198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（2）具备住房和城乡建设主管部门颁发的安全生产考核合格证书（B证）</w:t>
      </w:r>
    </w:p>
    <w:p w14:paraId="61E96FC5">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169A3A35">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7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31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，每天上午0:00至12:59，下午13:00至23:59（北京时间，法定节假日除外）</w:t>
      </w:r>
    </w:p>
    <w:p w14:paraId="108CFE5B">
      <w:pPr>
        <w:spacing w:line="360" w:lineRule="auto"/>
        <w:ind w:firstLine="54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地点：“徽采云”电子交易系统</w:t>
      </w:r>
    </w:p>
    <w:p w14:paraId="256A1850">
      <w:pPr>
        <w:spacing w:line="360" w:lineRule="auto"/>
        <w:ind w:firstLine="54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方式：供应商登录“徽采云”电子交易系统在线获取采购文件</w:t>
      </w:r>
    </w:p>
    <w:p w14:paraId="08A04E14">
      <w:pPr>
        <w:spacing w:line="360" w:lineRule="auto"/>
        <w:ind w:firstLine="435"/>
        <w:outlineLvl w:val="1"/>
        <w:rPr>
          <w:rFonts w:hint="eastAsia"/>
          <w:b/>
          <w:bCs/>
          <w:color w:val="auto"/>
          <w:sz w:val="24"/>
          <w:highlight w:val="none"/>
        </w:rPr>
      </w:pPr>
      <w:bookmarkStart w:id="9" w:name="_Toc1322"/>
      <w:r>
        <w:rPr>
          <w:rFonts w:hint="eastAsia"/>
          <w:b/>
          <w:bCs/>
          <w:color w:val="auto"/>
          <w:sz w:val="24"/>
          <w:highlight w:val="none"/>
        </w:rPr>
        <w:t>四、</w:t>
      </w:r>
      <w:bookmarkEnd w:id="8"/>
      <w:r>
        <w:rPr>
          <w:rFonts w:hint="eastAsia"/>
          <w:b/>
          <w:bCs/>
          <w:color w:val="auto"/>
          <w:sz w:val="24"/>
          <w:highlight w:val="none"/>
        </w:rPr>
        <w:t>响应文件提交</w:t>
      </w:r>
      <w:bookmarkEnd w:id="9"/>
    </w:p>
    <w:p w14:paraId="73EE23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rPr>
        <w:t>截止时间</w:t>
      </w:r>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11</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14</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30</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none"/>
        </w:rPr>
        <w:t>分</w:t>
      </w:r>
      <w:r>
        <w:rPr>
          <w:rFonts w:hint="eastAsia" w:asciiTheme="minorEastAsia" w:hAnsiTheme="minorEastAsia" w:eastAsiaTheme="minorEastAsia" w:cstheme="minorEastAsia"/>
          <w:bCs/>
          <w:sz w:val="24"/>
          <w:szCs w:val="24"/>
          <w:highlight w:val="none"/>
        </w:rPr>
        <w:t>（北京时间）</w:t>
      </w:r>
    </w:p>
    <w:p w14:paraId="65783D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sz w:val="24"/>
          <w:szCs w:val="24"/>
        </w:rPr>
        <w:t>“徽采云”电子交易系统</w:t>
      </w:r>
    </w:p>
    <w:p w14:paraId="0517DAA7">
      <w:pPr>
        <w:spacing w:line="360" w:lineRule="auto"/>
        <w:ind w:firstLine="435"/>
        <w:outlineLvl w:val="1"/>
        <w:rPr>
          <w:rFonts w:hint="eastAsia"/>
          <w:b/>
          <w:bCs/>
          <w:color w:val="auto"/>
          <w:sz w:val="24"/>
          <w:highlight w:val="none"/>
        </w:rPr>
      </w:pPr>
      <w:bookmarkStart w:id="11" w:name="_Toc28359016"/>
      <w:bookmarkStart w:id="12" w:name="_Toc35393802"/>
      <w:bookmarkStart w:id="13" w:name="_Toc27720"/>
      <w:bookmarkStart w:id="14" w:name="_Toc35393633"/>
      <w:bookmarkStart w:id="15" w:name="_Toc28359093"/>
      <w:r>
        <w:rPr>
          <w:rFonts w:hint="eastAsia"/>
          <w:b/>
          <w:bCs/>
          <w:color w:val="auto"/>
          <w:sz w:val="24"/>
          <w:highlight w:val="none"/>
        </w:rPr>
        <w:t>五、开启</w:t>
      </w:r>
      <w:bookmarkEnd w:id="11"/>
      <w:bookmarkEnd w:id="12"/>
      <w:bookmarkEnd w:id="13"/>
      <w:bookmarkEnd w:id="14"/>
      <w:bookmarkEnd w:id="15"/>
    </w:p>
    <w:p w14:paraId="19858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8</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11</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14</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rPr>
        <w:t xml:space="preserve"> </w:t>
      </w:r>
      <w:r>
        <w:rPr>
          <w:rFonts w:hint="eastAsia" w:cs="宋体"/>
          <w:bCs/>
          <w:sz w:val="24"/>
          <w:szCs w:val="24"/>
          <w:highlight w:val="none"/>
          <w:u w:val="single"/>
          <w:lang w:val="en-US" w:eastAsia="zh-CN"/>
        </w:rPr>
        <w:t>30</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44E9D0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宋体" w:hAnsi="宋体" w:eastAsia="宋体" w:cs="宋体"/>
          <w:sz w:val="24"/>
          <w:szCs w:val="24"/>
          <w:highlight w:val="none"/>
        </w:rPr>
        <w:t>地点：</w:t>
      </w:r>
      <w:r>
        <w:rPr>
          <w:rFonts w:hint="eastAsia"/>
          <w:sz w:val="24"/>
          <w:szCs w:val="18"/>
        </w:rPr>
        <w:t>“徽采云”电子交易系统</w:t>
      </w:r>
    </w:p>
    <w:p w14:paraId="3F457CD1">
      <w:pPr>
        <w:spacing w:line="360" w:lineRule="auto"/>
        <w:ind w:firstLine="435"/>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4860EE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25F061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626"/>
      <w:bookmarkStart w:id="19" w:name="_Toc35393795"/>
      <w:bookmarkStart w:id="20" w:name="_Toc22198"/>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3769A1D5">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1</w:t>
      </w:r>
      <w:r>
        <w:rPr>
          <w:rFonts w:hint="eastAsia" w:ascii="宋体" w:hAnsi="宋体" w:eastAsia="宋体"/>
          <w:sz w:val="24"/>
        </w:rPr>
        <w:t>.本次磋商公告在安徽省政府采购网发布。</w:t>
      </w:r>
    </w:p>
    <w:p w14:paraId="6A723C99">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2</w:t>
      </w:r>
      <w:r>
        <w:rPr>
          <w:rFonts w:hint="eastAsia" w:ascii="宋体" w:hAnsi="宋体" w:eastAsia="宋体"/>
          <w:sz w:val="24"/>
        </w:rPr>
        <w:t>.响应文件的提交要求:供应商应当在响应文件提交截止时间前通过“徽采云”电子交易系统上传加密的电子响应文件，未在响应文件提交截止时间前完成上传的，视为逾期送达，拒绝接收。</w:t>
      </w:r>
    </w:p>
    <w:p w14:paraId="3B8B99B7">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.电子招投标的说明</w:t>
      </w:r>
    </w:p>
    <w:p w14:paraId="7594DD0A">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.1电子招投标：本项目以数据电文形式，依托“徽采云”电子交易系统进行招投标活动；</w:t>
      </w:r>
    </w:p>
    <w:p w14:paraId="6AF0C77C">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3221CDD1">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.3磋商文件的获取：使用CA登录“徽采云”电子交易系统；进入“项目采购”应用，在获取采购文件菜单中选择项目，获取磋商文件；</w:t>
      </w:r>
    </w:p>
    <w:p w14:paraId="55E1A8CF">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.4响应文件的制作：在“徽采云投标客户端”中完成“填写基本信息”、“制作和导入投标（响应）文件”、“标书关联”、“标书检查”、“电子签名”、“生成电子标书”等操作；</w:t>
      </w:r>
    </w:p>
    <w:p w14:paraId="4D15FDE4">
      <w:pPr>
        <w:pStyle w:val="2"/>
        <w:spacing w:after="0" w:line="360" w:lineRule="auto"/>
        <w:ind w:firstLine="480" w:firstLineChars="200"/>
        <w:jc w:val="left"/>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.5响应文件的上传：使用CA登录“徽采云”电子交易系统；进入“项目采购”应用，在响应文件上传菜单中选择项目，上传加密的响应文件（*.jmbs）；</w:t>
      </w:r>
    </w:p>
    <w:p w14:paraId="5FB9F4DC">
      <w:pPr>
        <w:pStyle w:val="2"/>
        <w:spacing w:after="0" w:line="360" w:lineRule="auto"/>
        <w:ind w:firstLine="480" w:firstLineChars="200"/>
        <w:rPr>
          <w:rFonts w:hint="eastAsia" w:ascii="宋体" w:hAnsi="宋体" w:eastAsia="宋体"/>
          <w:sz w:val="24"/>
        </w:rPr>
      </w:pPr>
      <w:r>
        <w:rPr>
          <w:rFonts w:hint="eastAsia" w:ascii="宋体" w:hAnsi="宋体" w:eastAsia="宋体"/>
          <w:sz w:val="24"/>
          <w:lang w:val="en-US"/>
        </w:rPr>
        <w:t>3</w:t>
      </w:r>
      <w:r>
        <w:rPr>
          <w:rFonts w:hint="eastAsia" w:ascii="宋体" w:hAnsi="宋体" w:eastAsia="宋体"/>
          <w:sz w:val="24"/>
        </w:rPr>
        <w:t>.6响应文件的解密：供应商按照系统提示和磋商文件规定,在规定时间内完成在线解密；</w:t>
      </w:r>
    </w:p>
    <w:p w14:paraId="7BF37E60">
      <w:pPr>
        <w:pStyle w:val="2"/>
        <w:spacing w:after="0" w:line="360" w:lineRule="auto"/>
        <w:ind w:firstLine="240" w:firstLineChars="100"/>
        <w:rPr>
          <w:rFonts w:hint="eastAsia" w:ascii="宋体" w:hAnsi="宋体" w:eastAsia="宋体"/>
          <w:sz w:val="24"/>
        </w:rPr>
      </w:pPr>
      <w:r>
        <w:rPr>
          <w:rFonts w:hint="eastAsia" w:ascii="宋体" w:hAnsi="宋体" w:eastAsia="宋体"/>
          <w:sz w:val="24"/>
          <w:lang w:val="en-US"/>
        </w:rPr>
        <w:t xml:space="preserve">  3</w:t>
      </w:r>
      <w:r>
        <w:rPr>
          <w:rFonts w:hint="eastAsia" w:ascii="宋体" w:hAnsi="宋体" w:eastAsia="宋体"/>
          <w:sz w:val="24"/>
        </w:rPr>
        <w:t>.7“徽采云”电子交易系统具体操作指南：详见安徽省政府采购网-徽采学院-电子交易系统学习专题-供应商-操作手册。</w:t>
      </w:r>
    </w:p>
    <w:p w14:paraId="7F3DB277">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lang w:val="en-US" w:eastAsia="zh-CN"/>
        </w:rPr>
      </w:pPr>
      <w:r>
        <w:rPr>
          <w:rFonts w:hint="eastAsia" w:ascii="宋体" w:hAnsi="宋体" w:eastAsia="宋体"/>
          <w:sz w:val="24"/>
          <w:lang w:val="en-US"/>
        </w:rPr>
        <w:t xml:space="preserve">  3</w:t>
      </w:r>
      <w:r>
        <w:rPr>
          <w:rFonts w:hint="eastAsia" w:ascii="宋体" w:hAnsi="宋体" w:eastAsia="宋体"/>
          <w:sz w:val="24"/>
        </w:rPr>
        <w:t>.8 CA问题联系电话：安徽CA 400-880-4959；翔晟CA 0551-68105136</w:t>
      </w:r>
    </w:p>
    <w:p w14:paraId="63A99509">
      <w:pPr>
        <w:spacing w:line="360" w:lineRule="auto"/>
        <w:ind w:firstLine="437"/>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54883576">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0AA0058F">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color w:val="auto"/>
          <w:sz w:val="24"/>
          <w:szCs w:val="18"/>
          <w:highlight w:val="none"/>
          <w:u w:val="none"/>
          <w:lang w:val="en-US" w:eastAsia="zh-CN"/>
        </w:rPr>
        <w:t>安徽粮食工程职业学院</w:t>
      </w:r>
    </w:p>
    <w:p w14:paraId="4CBE8763">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sz w:val="24"/>
          <w:szCs w:val="18"/>
        </w:rPr>
        <w:t>安徽省合肥市瑶海区学林路与大众路交叉口</w:t>
      </w:r>
    </w:p>
    <w:p w14:paraId="78FE03D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none"/>
          <w:lang w:val="en-US" w:eastAsia="zh-CN"/>
        </w:rPr>
        <w:t>彭老师</w:t>
      </w:r>
    </w:p>
    <w:p w14:paraId="622A17F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微软简标宋"/>
          <w:sz w:val="24"/>
          <w:szCs w:val="24"/>
          <w:lang w:val="zh-CN" w:eastAsia="zh-CN" w:bidi="ar-SA"/>
        </w:rPr>
        <w:t>0551-66011791</w:t>
      </w:r>
    </w:p>
    <w:p w14:paraId="3BCE892A">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69B1FDE3">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color w:val="auto"/>
          <w:sz w:val="24"/>
          <w:szCs w:val="18"/>
          <w:highlight w:val="none"/>
          <w:u w:val="none"/>
          <w:lang w:val="en-US" w:eastAsia="zh-CN"/>
        </w:rPr>
        <w:t>安徽中技工程咨询有限公司</w:t>
      </w:r>
    </w:p>
    <w:p w14:paraId="1D9B9849">
      <w:pPr>
        <w:spacing w:line="360" w:lineRule="auto"/>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color w:val="auto"/>
          <w:sz w:val="24"/>
          <w:szCs w:val="18"/>
          <w:highlight w:val="none"/>
          <w:u w:val="none"/>
          <w:lang w:val="en-US" w:eastAsia="zh-CN"/>
        </w:rPr>
        <w:t>安徽省合肥市蜀山区合作化南路27号</w:t>
      </w:r>
    </w:p>
    <w:p w14:paraId="24EA3637">
      <w:pPr>
        <w:spacing w:line="360" w:lineRule="auto"/>
        <w:ind w:firstLine="435"/>
        <w:rPr>
          <w:rFonts w:hint="default" w:eastAsia="宋体"/>
          <w:highlight w:val="none"/>
          <w:lang w:val="en-US" w:eastAsia="zh-CN"/>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none"/>
          <w:lang w:val="en-US" w:eastAsia="zh-CN"/>
        </w:rPr>
        <w:t>陈振</w:t>
      </w:r>
    </w:p>
    <w:p w14:paraId="790ABBBF">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color w:val="auto"/>
          <w:sz w:val="24"/>
          <w:szCs w:val="18"/>
          <w:highlight w:val="none"/>
          <w:u w:val="none"/>
          <w:lang w:val="en-US" w:eastAsia="zh-CN"/>
        </w:rPr>
        <w:t>13956006676</w:t>
      </w:r>
    </w:p>
    <w:p w14:paraId="4640BFFB">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5BDA1647">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sz w:val="24"/>
          <w:szCs w:val="18"/>
        </w:rPr>
        <w:t>安徽省财政厅</w:t>
      </w:r>
    </w:p>
    <w:p w14:paraId="281E4A46">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sz w:val="24"/>
          <w:szCs w:val="18"/>
        </w:rPr>
        <w:t>安徽省合肥市阜南西路238号</w:t>
      </w:r>
    </w:p>
    <w:p w14:paraId="243280E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sz w:val="24"/>
          <w:szCs w:val="18"/>
        </w:rPr>
        <w:t>0551-68150505</w:t>
      </w:r>
    </w:p>
    <w:bookmarkEnd w:id="22"/>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370FE04A">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11"/>
        <w:gridCol w:w="6229"/>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28ADB11">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77" w:type="pct"/>
            <w:vAlign w:val="center"/>
          </w:tcPr>
          <w:p w14:paraId="006ABCD9">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56" w:type="pct"/>
            <w:vAlign w:val="center"/>
          </w:tcPr>
          <w:p w14:paraId="64A1A7FA">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13016A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77" w:type="pct"/>
            <w:vAlign w:val="center"/>
          </w:tcPr>
          <w:p w14:paraId="186EF350">
            <w:pPr>
              <w:pStyle w:val="67"/>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56" w:type="pct"/>
            <w:vAlign w:val="center"/>
          </w:tcPr>
          <w:p w14:paraId="1D2D9C91">
            <w:pPr>
              <w:pStyle w:val="67"/>
              <w:widowControl w:val="0"/>
              <w:spacing w:before="0" w:beforeAutospacing="0" w:after="0" w:afterAutospacing="0" w:line="360" w:lineRule="auto"/>
              <w:jc w:val="both"/>
              <w:rPr>
                <w:rFonts w:hint="eastAsia" w:eastAsia="宋体"/>
                <w:sz w:val="24"/>
                <w:lang w:eastAsia="zh-CN"/>
              </w:rPr>
            </w:pPr>
            <w:r>
              <w:rPr>
                <w:rFonts w:hint="eastAsia" w:cs="宋体"/>
                <w:b w:val="0"/>
                <w:sz w:val="24"/>
              </w:rPr>
              <w:sym w:font="Wingdings 2" w:char="0052"/>
            </w:r>
            <w:r>
              <w:rPr>
                <w:rFonts w:hint="eastAsia"/>
                <w:sz w:val="24"/>
              </w:rPr>
              <w:t>自行</w:t>
            </w:r>
            <w:r>
              <w:rPr>
                <w:rFonts w:hint="eastAsia"/>
                <w:sz w:val="24"/>
                <w:lang w:val="en-US" w:eastAsia="zh-CN"/>
              </w:rPr>
              <w:t>考察</w:t>
            </w:r>
          </w:p>
          <w:p w14:paraId="79DC3100">
            <w:pPr>
              <w:spacing w:line="360" w:lineRule="auto"/>
              <w:rPr>
                <w:rFonts w:hint="eastAsia" w:cs="宋体"/>
                <w:sz w:val="24"/>
                <w:szCs w:val="24"/>
              </w:rPr>
            </w:pPr>
            <w:r>
              <w:rPr>
                <w:rFonts w:cs="宋体"/>
                <w:sz w:val="24"/>
                <w:szCs w:val="24"/>
              </w:rPr>
              <w:t>现场踏勘联系人：</w:t>
            </w:r>
            <w:r>
              <w:rPr>
                <w:rFonts w:hint="eastAsia"/>
                <w:sz w:val="24"/>
                <w:szCs w:val="18"/>
              </w:rPr>
              <w:t xml:space="preserve"> </w:t>
            </w:r>
            <w:r>
              <w:rPr>
                <w:rFonts w:hint="eastAsia"/>
                <w:sz w:val="24"/>
                <w:szCs w:val="18"/>
                <w:lang w:val="en-US" w:eastAsia="zh-CN"/>
              </w:rPr>
              <w:t>彭</w:t>
            </w:r>
            <w:r>
              <w:rPr>
                <w:rFonts w:hint="eastAsia"/>
                <w:sz w:val="24"/>
                <w:szCs w:val="18"/>
              </w:rPr>
              <w:t>老师</w:t>
            </w:r>
            <w:r>
              <w:rPr>
                <w:rFonts w:cs="宋体"/>
                <w:sz w:val="24"/>
                <w:szCs w:val="24"/>
              </w:rPr>
              <w:t>   </w:t>
            </w:r>
          </w:p>
          <w:p w14:paraId="0F50D466">
            <w:pPr>
              <w:spacing w:line="360" w:lineRule="auto"/>
              <w:rPr>
                <w:rFonts w:hint="eastAsia" w:cs="宋体"/>
                <w:sz w:val="24"/>
                <w:szCs w:val="24"/>
              </w:rPr>
            </w:pPr>
            <w:r>
              <w:rPr>
                <w:rFonts w:cs="宋体"/>
                <w:sz w:val="24"/>
                <w:szCs w:val="24"/>
              </w:rPr>
              <w:t>联系电话：</w:t>
            </w:r>
            <w:r>
              <w:rPr>
                <w:rFonts w:hint="eastAsia" w:ascii="宋体" w:hAnsi="宋体" w:eastAsia="宋体" w:cs="@微软简标宋"/>
                <w:sz w:val="24"/>
                <w:szCs w:val="24"/>
                <w:lang w:val="zh-CN" w:eastAsia="zh-CN" w:bidi="ar-SA"/>
              </w:rPr>
              <w:t>0551-66011791</w:t>
            </w:r>
            <w:r>
              <w:rPr>
                <w:rFonts w:hint="eastAsia"/>
                <w:sz w:val="24"/>
                <w:szCs w:val="18"/>
              </w:rPr>
              <w:t xml:space="preserve"> </w:t>
            </w:r>
          </w:p>
          <w:p w14:paraId="2AF10939">
            <w:pPr>
              <w:spacing w:line="360" w:lineRule="auto"/>
              <w:rPr>
                <w:rFonts w:hint="eastAsia"/>
                <w:bCs/>
                <w:sz w:val="24"/>
                <w:u w:val="single"/>
              </w:rPr>
            </w:pPr>
            <w:r>
              <w:rPr>
                <w:rFonts w:cs="宋体"/>
                <w:sz w:val="24"/>
                <w:szCs w:val="24"/>
              </w:rPr>
              <w:t>（工作日9：00</w:t>
            </w:r>
            <w:r>
              <w:rPr>
                <w:rFonts w:hint="eastAsia" w:cs="宋体"/>
                <w:sz w:val="24"/>
                <w:szCs w:val="24"/>
              </w:rPr>
              <w:t>-</w:t>
            </w:r>
            <w:r>
              <w:rPr>
                <w:rFonts w:cs="宋体"/>
                <w:sz w:val="24"/>
                <w:szCs w:val="24"/>
              </w:rPr>
              <w:t>16：00，节假日休息）</w:t>
            </w:r>
          </w:p>
          <w:p w14:paraId="06D59806">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sz w:val="24"/>
              </w:rPr>
              <w:t>备注：如供应商未自行进行现场踏勘，视同放弃现场踏勘，由此引起的一切责任由供应商自行承担。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5116C3C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77" w:type="pct"/>
            <w:vAlign w:val="center"/>
          </w:tcPr>
          <w:p w14:paraId="11FAF76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56" w:type="pct"/>
            <w:vAlign w:val="center"/>
          </w:tcPr>
          <w:p w14:paraId="7508014A">
            <w:pPr>
              <w:spacing w:line="360" w:lineRule="auto"/>
              <w:rPr>
                <w:rFonts w:hint="eastAsia" w:cs="宋体"/>
                <w:sz w:val="24"/>
              </w:rPr>
            </w:pPr>
            <w:r>
              <w:rPr>
                <w:rFonts w:hint="eastAsia" w:cs="宋体"/>
                <w:sz w:val="24"/>
              </w:rPr>
              <w:t>202</w:t>
            </w:r>
            <w:r>
              <w:rPr>
                <w:rFonts w:hint="eastAsia" w:cs="宋体"/>
                <w:sz w:val="24"/>
                <w:lang w:val="en-US" w:eastAsia="zh-CN"/>
              </w:rPr>
              <w:t>6</w:t>
            </w:r>
            <w:r>
              <w:rPr>
                <w:rFonts w:hint="eastAsia" w:cs="宋体"/>
                <w:sz w:val="24"/>
              </w:rPr>
              <w:t>年</w:t>
            </w:r>
            <w:r>
              <w:rPr>
                <w:rFonts w:hint="eastAsia" w:cs="宋体"/>
                <w:sz w:val="24"/>
                <w:lang w:val="en-US" w:eastAsia="zh-CN"/>
              </w:rPr>
              <w:t>8</w:t>
            </w:r>
            <w:r>
              <w:rPr>
                <w:rFonts w:hint="eastAsia" w:cs="宋体"/>
                <w:sz w:val="24"/>
              </w:rPr>
              <w:t>月</w:t>
            </w:r>
            <w:r>
              <w:rPr>
                <w:rFonts w:hint="eastAsia" w:cs="宋体"/>
                <w:sz w:val="24"/>
                <w:lang w:val="en-US" w:eastAsia="zh-CN"/>
              </w:rPr>
              <w:t>7</w:t>
            </w:r>
            <w:r>
              <w:rPr>
                <w:rFonts w:hint="eastAsia" w:cs="宋体"/>
                <w:sz w:val="24"/>
              </w:rPr>
              <w:t>日17:00前接受网上答疑（逾期不予受理）。</w:t>
            </w:r>
          </w:p>
          <w:p w14:paraId="4638AD1D">
            <w:pPr>
              <w:pStyle w:val="67"/>
              <w:widowControl w:val="0"/>
              <w:spacing w:before="0" w:beforeAutospacing="0" w:after="0" w:afterAutospacing="0" w:line="360" w:lineRule="auto"/>
              <w:jc w:val="both"/>
              <w:rPr>
                <w:b w:val="0"/>
                <w:color w:val="auto"/>
                <w:sz w:val="24"/>
                <w:highlight w:val="none"/>
              </w:rPr>
            </w:pPr>
            <w:r>
              <w:rPr>
                <w:rFonts w:hint="eastAsia" w:cs="宋体"/>
                <w:sz w:val="24"/>
              </w:rPr>
              <w:t>供应商请注意：采购人或代理机构对磋商文件进行的澄清、更正或更改，将在网站上及时发布，该公告内容为磋商文件的组成部分，对供应商具有同样约束力效力。供应商应主动上网查询。采购人或代理机构不承担供应商未及时关注相关信息引发的相关责任。</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65" w:type="pct"/>
            <w:vAlign w:val="center"/>
          </w:tcPr>
          <w:p w14:paraId="576AC7EA">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77" w:type="pct"/>
            <w:vAlign w:val="center"/>
          </w:tcPr>
          <w:p w14:paraId="7026D976">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56" w:type="pct"/>
            <w:vAlign w:val="center"/>
          </w:tcPr>
          <w:p w14:paraId="67D762E5">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不分包     □分为  个包</w:t>
            </w:r>
          </w:p>
          <w:p w14:paraId="19006EF2">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 xml:space="preserve"> </w:t>
            </w:r>
            <w:r>
              <w:rPr>
                <w:b w:val="0"/>
                <w:bCs w:val="0"/>
                <w:color w:val="auto"/>
                <w:sz w:val="24"/>
                <w:szCs w:val="18"/>
                <w:highlight w:val="none"/>
                <w:u w:val="single"/>
              </w:rPr>
              <w:t xml:space="preserve">             </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65" w:type="pct"/>
            <w:vAlign w:val="center"/>
          </w:tcPr>
          <w:p w14:paraId="18640B5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77" w:type="pct"/>
            <w:vAlign w:val="center"/>
          </w:tcPr>
          <w:p w14:paraId="6CF7A031">
            <w:pPr>
              <w:pStyle w:val="67"/>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56" w:type="pct"/>
            <w:vAlign w:val="center"/>
          </w:tcPr>
          <w:p w14:paraId="70AB614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A6DDB7C">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77" w:type="pct"/>
            <w:vAlign w:val="center"/>
          </w:tcPr>
          <w:p w14:paraId="2B95BD2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56" w:type="pct"/>
            <w:vAlign w:val="center"/>
          </w:tcPr>
          <w:p w14:paraId="530296D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6D2A6C5">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77" w:type="pct"/>
            <w:vAlign w:val="center"/>
          </w:tcPr>
          <w:p w14:paraId="1ADB933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56" w:type="pct"/>
            <w:vAlign w:val="center"/>
          </w:tcPr>
          <w:p w14:paraId="5209EDC1">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60</w:t>
            </w:r>
            <w:r>
              <w:rPr>
                <w:rFonts w:hint="eastAsia"/>
                <w:b w:val="0"/>
                <w:color w:val="auto"/>
                <w:sz w:val="24"/>
                <w:highlight w:val="none"/>
                <w:u w:val="none"/>
              </w:rPr>
              <w:t>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76CA974">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77" w:type="pct"/>
            <w:vAlign w:val="center"/>
          </w:tcPr>
          <w:p w14:paraId="24CC240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56" w:type="pct"/>
            <w:vAlign w:val="center"/>
          </w:tcPr>
          <w:p w14:paraId="35A7040F">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327A479">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77" w:type="pct"/>
            <w:vAlign w:val="center"/>
          </w:tcPr>
          <w:p w14:paraId="1BE0F5A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36F35D5C">
            <w:pPr>
              <w:pStyle w:val="67"/>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56" w:type="pct"/>
            <w:vAlign w:val="center"/>
          </w:tcPr>
          <w:p w14:paraId="0B988EFD">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AE2312">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EB6BD0E">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restart"/>
            <w:vAlign w:val="center"/>
          </w:tcPr>
          <w:p w14:paraId="51C34DB0">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77" w:type="pct"/>
            <w:vMerge w:val="restart"/>
            <w:vAlign w:val="center"/>
          </w:tcPr>
          <w:p w14:paraId="622C21A0">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56" w:type="pct"/>
            <w:vAlign w:val="center"/>
          </w:tcPr>
          <w:p w14:paraId="76178504">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Merge w:val="continue"/>
            <w:vAlign w:val="center"/>
          </w:tcPr>
          <w:p w14:paraId="6745B143">
            <w:pPr>
              <w:pStyle w:val="68"/>
              <w:pBdr>
                <w:bottom w:val="none" w:color="auto" w:sz="0" w:space="0"/>
              </w:pBdr>
              <w:tabs>
                <w:tab w:val="clear" w:pos="4153"/>
                <w:tab w:val="clear" w:pos="8306"/>
              </w:tabs>
              <w:adjustRightInd/>
              <w:spacing w:line="360" w:lineRule="auto"/>
              <w:textAlignment w:val="auto"/>
              <w:rPr>
                <w:bCs/>
                <w:color w:val="auto"/>
                <w:kern w:val="2"/>
                <w:highlight w:val="none"/>
              </w:rPr>
            </w:pPr>
          </w:p>
        </w:tc>
        <w:tc>
          <w:tcPr>
            <w:tcW w:w="977" w:type="pct"/>
            <w:vMerge w:val="continue"/>
            <w:vAlign w:val="center"/>
          </w:tcPr>
          <w:p w14:paraId="031DE47F">
            <w:pPr>
              <w:pStyle w:val="67"/>
              <w:widowControl w:val="0"/>
              <w:spacing w:before="0" w:beforeAutospacing="0" w:after="0" w:afterAutospacing="0" w:line="360" w:lineRule="auto"/>
              <w:jc w:val="both"/>
              <w:rPr>
                <w:b w:val="0"/>
                <w:color w:val="auto"/>
                <w:sz w:val="24"/>
                <w:highlight w:val="none"/>
              </w:rPr>
            </w:pPr>
          </w:p>
        </w:tc>
        <w:tc>
          <w:tcPr>
            <w:tcW w:w="3556" w:type="pct"/>
            <w:vAlign w:val="center"/>
          </w:tcPr>
          <w:p w14:paraId="3E2A567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67"/>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FE"/>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7847A9E">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77" w:type="pct"/>
            <w:vAlign w:val="center"/>
          </w:tcPr>
          <w:p w14:paraId="6A9A0D5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56" w:type="pct"/>
            <w:vAlign w:val="center"/>
          </w:tcPr>
          <w:p w14:paraId="3D97A663">
            <w:pPr>
              <w:pStyle w:val="6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610897A6">
            <w:pPr>
              <w:pStyle w:val="67"/>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E336721">
            <w:pPr>
              <w:pStyle w:val="6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060E769">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77" w:type="pct"/>
            <w:vAlign w:val="center"/>
          </w:tcPr>
          <w:p w14:paraId="0E289BA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56" w:type="pct"/>
            <w:vAlign w:val="center"/>
          </w:tcPr>
          <w:p w14:paraId="3C6189A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A8"/>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D8EA391">
            <w:pPr>
              <w:pStyle w:val="68"/>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77" w:type="pct"/>
            <w:vAlign w:val="center"/>
          </w:tcPr>
          <w:p w14:paraId="1FE416F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56" w:type="pct"/>
            <w:vAlign w:val="center"/>
          </w:tcPr>
          <w:p w14:paraId="550D0936">
            <w:pPr>
              <w:pStyle w:val="67"/>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B02488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77" w:type="pct"/>
            <w:vAlign w:val="center"/>
          </w:tcPr>
          <w:p w14:paraId="2288C87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56" w:type="pct"/>
          </w:tcPr>
          <w:p w14:paraId="7111A7A9">
            <w:pPr>
              <w:spacing w:line="360" w:lineRule="auto"/>
              <w:rPr>
                <w:bCs/>
                <w:color w:val="auto"/>
                <w:sz w:val="24"/>
                <w:szCs w:val="28"/>
                <w:highlight w:val="none"/>
              </w:rPr>
            </w:pPr>
            <w:r>
              <w:rPr>
                <w:rFonts w:hint="eastAsia"/>
                <w:bCs/>
                <w:color w:val="auto"/>
                <w:sz w:val="24"/>
                <w:szCs w:val="28"/>
                <w:highlight w:val="none"/>
              </w:rPr>
              <w:t>（1）金额：</w:t>
            </w:r>
          </w:p>
          <w:p w14:paraId="6C0CE609">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7EC7D754">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w:t>
            </w:r>
            <w:r>
              <w:rPr>
                <w:bCs/>
                <w:color w:val="auto"/>
                <w:sz w:val="24"/>
                <w:szCs w:val="28"/>
                <w:highlight w:val="none"/>
              </w:rPr>
              <w:t>%</w:t>
            </w:r>
          </w:p>
          <w:p w14:paraId="3177661E">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u w:val="single"/>
              </w:rPr>
              <w:t xml:space="preserve">              </w:t>
            </w:r>
            <w:r>
              <w:rPr>
                <w:rFonts w:hint="eastAsia"/>
                <w:bCs/>
                <w:color w:val="auto"/>
                <w:sz w:val="24"/>
                <w:szCs w:val="28"/>
                <w:highlight w:val="none"/>
              </w:rPr>
              <w:t>元</w:t>
            </w:r>
          </w:p>
          <w:p w14:paraId="73F3B94F">
            <w:pPr>
              <w:spacing w:line="360" w:lineRule="auto"/>
              <w:rPr>
                <w:bCs/>
                <w:color w:val="auto"/>
                <w:sz w:val="24"/>
                <w:szCs w:val="28"/>
                <w:highlight w:val="none"/>
              </w:rPr>
            </w:pPr>
            <w:r>
              <w:rPr>
                <w:rFonts w:hint="eastAsia"/>
                <w:bCs/>
                <w:color w:val="auto"/>
                <w:sz w:val="24"/>
                <w:szCs w:val="28"/>
                <w:highlight w:val="none"/>
              </w:rPr>
              <w:t>（2）支付方式：</w:t>
            </w:r>
          </w:p>
          <w:p w14:paraId="2FCAB721">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2FB6F645">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theme="minorBidi"/>
                <w:b w:val="0"/>
                <w:bCs w:val="0"/>
                <w:color w:val="auto"/>
                <w:sz w:val="24"/>
                <w:szCs w:val="24"/>
                <w:highlight w:val="none"/>
                <w:lang w:val="en-US" w:eastAsia="zh-CN" w:bidi="ar-SA"/>
              </w:rPr>
              <w:t xml:space="preserve">安徽粮食工程职业学院  </w:t>
            </w:r>
            <w:r>
              <w:rPr>
                <w:rFonts w:hint="eastAsia" w:ascii="宋体" w:hAnsi="宋体" w:eastAsia="宋体"/>
                <w:bCs/>
                <w:color w:val="auto"/>
                <w:kern w:val="0"/>
                <w:sz w:val="24"/>
                <w:szCs w:val="28"/>
                <w:highlight w:val="none"/>
              </w:rPr>
              <w:t xml:space="preserve">            </w:t>
            </w:r>
          </w:p>
          <w:p w14:paraId="682E995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45B8694D">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64C27A0E">
            <w:pPr>
              <w:spacing w:line="360" w:lineRule="auto"/>
              <w:rPr>
                <w:b/>
                <w:bCs/>
                <w:color w:val="auto"/>
                <w:sz w:val="24"/>
                <w:szCs w:val="24"/>
                <w:highlight w:val="none"/>
              </w:rPr>
            </w:pPr>
            <w:r>
              <w:rPr>
                <w:rFonts w:hint="eastAsia"/>
                <w:b/>
                <w:bCs/>
                <w:color w:val="auto"/>
                <w:sz w:val="24"/>
                <w:szCs w:val="24"/>
                <w:highlight w:val="none"/>
              </w:rPr>
              <w:t>注意事项：</w:t>
            </w:r>
          </w:p>
          <w:p w14:paraId="5FF0F573">
            <w:pPr>
              <w:spacing w:line="360" w:lineRule="auto"/>
              <w:rPr>
                <w:b/>
                <w:bCs/>
                <w:color w:val="auto"/>
                <w:sz w:val="24"/>
                <w:szCs w:val="24"/>
                <w:highlight w:val="none"/>
              </w:rPr>
            </w:pPr>
            <w:r>
              <w:rPr>
                <w:rFonts w:hint="eastAsia"/>
                <w:b/>
                <w:bCs/>
                <w:color w:val="auto"/>
                <w:sz w:val="24"/>
                <w:szCs w:val="24"/>
                <w:highlight w:val="none"/>
              </w:rPr>
              <w:t>（1）以上各类机构出具的以担保函、保证保险承担责任的方式均须满足无条件见索即付条件。</w:t>
            </w:r>
          </w:p>
          <w:p w14:paraId="154C0BB1">
            <w:pPr>
              <w:pStyle w:val="67"/>
              <w:widowControl w:val="0"/>
              <w:spacing w:before="0" w:beforeAutospacing="0" w:after="0" w:afterAutospacing="0" w:line="360" w:lineRule="auto"/>
              <w:jc w:val="both"/>
              <w:rPr>
                <w:color w:val="auto"/>
                <w:sz w:val="24"/>
                <w:highlight w:val="none"/>
              </w:rPr>
            </w:pPr>
            <w:r>
              <w:rPr>
                <w:rFonts w:hint="eastAsia"/>
                <w:bCs w:val="0"/>
                <w:color w:val="auto"/>
                <w:sz w:val="24"/>
                <w:szCs w:val="24"/>
                <w:highlight w:val="none"/>
              </w:rPr>
              <w:t>（2）以担保函、保证保险形式缴纳履约保证金的，受益人和收取单位须为采购人。</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AE815A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77" w:type="pct"/>
            <w:vAlign w:val="center"/>
          </w:tcPr>
          <w:p w14:paraId="488350AC">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56" w:type="pct"/>
            <w:vAlign w:val="center"/>
          </w:tcPr>
          <w:p w14:paraId="6B171853">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cs="宋体"/>
                <w:spacing w:val="14"/>
                <w:sz w:val="24"/>
                <w:szCs w:val="24"/>
                <w:highlight w:val="none"/>
                <w:lang w:val="en-US" w:eastAsia="zh-CN"/>
              </w:rPr>
              <w:t>成交供应商</w:t>
            </w:r>
          </w:p>
          <w:p w14:paraId="619719B2">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b w:val="0"/>
                <w:sz w:val="24"/>
              </w:rPr>
              <w:sym w:font="Wingdings 2" w:char="0052"/>
            </w:r>
            <w:r>
              <w:rPr>
                <w:b w:val="0"/>
                <w:sz w:val="24"/>
              </w:rPr>
              <w:t>转账/电汇</w:t>
            </w:r>
          </w:p>
          <w:p w14:paraId="297AC97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bCs/>
                <w:color w:val="auto"/>
                <w:kern w:val="0"/>
                <w:sz w:val="24"/>
                <w:szCs w:val="28"/>
                <w:highlight w:val="none"/>
              </w:rPr>
              <w:t>（3）</w:t>
            </w:r>
            <w:r>
              <w:rPr>
                <w:rFonts w:hint="default" w:ascii="宋体" w:hAnsi="宋体" w:eastAsia="宋体" w:cstheme="minorBidi"/>
                <w:b w:val="0"/>
                <w:bCs/>
                <w:color w:val="auto"/>
                <w:kern w:val="0"/>
                <w:sz w:val="24"/>
                <w:szCs w:val="28"/>
                <w:highlight w:val="none"/>
                <w:lang w:val="en-US" w:eastAsia="zh-CN" w:bidi="ar-SA"/>
              </w:rPr>
              <w:t>收费标准：</w:t>
            </w:r>
            <w:r>
              <w:rPr>
                <w:rFonts w:hint="eastAsia" w:ascii="宋体" w:hAnsi="宋体" w:eastAsia="宋体" w:cstheme="minorBidi"/>
                <w:b w:val="0"/>
                <w:bCs/>
                <w:color w:val="auto"/>
                <w:kern w:val="0"/>
                <w:sz w:val="24"/>
                <w:szCs w:val="28"/>
                <w:highlight w:val="none"/>
                <w:lang w:val="en-US" w:eastAsia="zh-CN" w:bidi="ar-SA"/>
              </w:rPr>
              <w:t>以成交价为计算基数，招标代理服务费按国家发改委价格【2002】1980 号文件收费标准的70%，由成交人支付。</w:t>
            </w:r>
          </w:p>
          <w:p w14:paraId="0261C25E">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招标代理服务收费指导标准</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279"/>
              <w:gridCol w:w="1098"/>
              <w:gridCol w:w="1399"/>
            </w:tblGrid>
            <w:tr w14:paraId="266F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985" w:type="dxa"/>
                  <w:noWrap w:val="0"/>
                  <w:vAlign w:val="top"/>
                </w:tcPr>
                <w:p w14:paraId="40D149DA">
                  <w:pPr>
                    <w:tabs>
                      <w:tab w:val="left" w:pos="1025"/>
                    </w:tabs>
                    <w:jc w:val="left"/>
                    <w:rPr>
                      <w:rFonts w:hint="eastAsia" w:hAnsi="宋体"/>
                      <w:color w:val="auto"/>
                      <w:kern w:val="2"/>
                      <w:sz w:val="21"/>
                      <w:szCs w:val="21"/>
                      <w:highlight w:val="none"/>
                    </w:rPr>
                  </w:pPr>
                  <w:r>
                    <w:rPr>
                      <w:rFonts w:hint="eastAsia" w:hAnsi="宋体"/>
                      <w:color w:val="auto"/>
                      <w:kern w:val="2"/>
                      <w:sz w:val="21"/>
                      <w:szCs w:val="21"/>
                      <w:highlight w:val="none"/>
                    </w:rPr>
                    <w:t xml:space="preserve">             </w:t>
                  </w:r>
                </w:p>
                <w:p w14:paraId="6D908946">
                  <w:pPr>
                    <w:tabs>
                      <w:tab w:val="left" w:pos="1025"/>
                    </w:tabs>
                    <w:jc w:val="left"/>
                    <w:rPr>
                      <w:rFonts w:hint="eastAsia" w:hAnsi="宋体"/>
                      <w:color w:val="auto"/>
                      <w:kern w:val="2"/>
                      <w:sz w:val="21"/>
                      <w:szCs w:val="21"/>
                      <w:highlight w:val="none"/>
                    </w:rPr>
                  </w:pPr>
                  <w:r>
                    <w:rPr>
                      <w:rFonts w:hint="eastAsia" w:hAnsi="宋体"/>
                      <w:color w:val="auto"/>
                      <w:kern w:val="2"/>
                      <w:sz w:val="21"/>
                      <w:szCs w:val="21"/>
                      <w:highlight w:val="none"/>
                    </w:rPr>
                    <w:t>中标金额（万元）</w:t>
                  </w:r>
                </w:p>
              </w:tc>
              <w:tc>
                <w:tcPr>
                  <w:tcW w:w="1279" w:type="dxa"/>
                  <w:noWrap w:val="0"/>
                  <w:vAlign w:val="center"/>
                </w:tcPr>
                <w:p w14:paraId="00655B13">
                  <w:pPr>
                    <w:jc w:val="center"/>
                    <w:rPr>
                      <w:rFonts w:hint="eastAsia" w:hAnsi="宋体"/>
                      <w:color w:val="auto"/>
                      <w:sz w:val="21"/>
                      <w:szCs w:val="21"/>
                      <w:highlight w:val="none"/>
                    </w:rPr>
                  </w:pPr>
                  <w:r>
                    <w:rPr>
                      <w:rFonts w:hAnsi="宋体"/>
                      <w:color w:val="auto"/>
                      <w:sz w:val="21"/>
                      <w:szCs w:val="21"/>
                      <w:highlight w:val="none"/>
                    </w:rPr>
                    <w:t>货物招标</w:t>
                  </w:r>
                </w:p>
              </w:tc>
              <w:tc>
                <w:tcPr>
                  <w:tcW w:w="1098" w:type="dxa"/>
                  <w:noWrap w:val="0"/>
                  <w:vAlign w:val="center"/>
                </w:tcPr>
                <w:p w14:paraId="14E516D0">
                  <w:pPr>
                    <w:jc w:val="center"/>
                    <w:rPr>
                      <w:rFonts w:hint="eastAsia" w:hAnsi="宋体"/>
                      <w:color w:val="auto"/>
                      <w:sz w:val="21"/>
                      <w:szCs w:val="21"/>
                      <w:highlight w:val="none"/>
                    </w:rPr>
                  </w:pPr>
                  <w:r>
                    <w:rPr>
                      <w:rFonts w:hAnsi="宋体"/>
                      <w:color w:val="auto"/>
                      <w:sz w:val="21"/>
                      <w:szCs w:val="21"/>
                      <w:highlight w:val="none"/>
                    </w:rPr>
                    <w:t>服务招标</w:t>
                  </w:r>
                </w:p>
              </w:tc>
              <w:tc>
                <w:tcPr>
                  <w:tcW w:w="1399" w:type="dxa"/>
                  <w:noWrap w:val="0"/>
                  <w:vAlign w:val="center"/>
                </w:tcPr>
                <w:p w14:paraId="4207444D">
                  <w:pPr>
                    <w:jc w:val="center"/>
                    <w:rPr>
                      <w:rFonts w:hint="eastAsia" w:hAnsi="宋体"/>
                      <w:color w:val="auto"/>
                      <w:sz w:val="21"/>
                      <w:szCs w:val="21"/>
                      <w:highlight w:val="none"/>
                    </w:rPr>
                  </w:pPr>
                  <w:r>
                    <w:rPr>
                      <w:rFonts w:hAnsi="宋体"/>
                      <w:color w:val="auto"/>
                      <w:sz w:val="21"/>
                      <w:szCs w:val="21"/>
                      <w:highlight w:val="none"/>
                    </w:rPr>
                    <w:t>工程招标</w:t>
                  </w:r>
                </w:p>
              </w:tc>
            </w:tr>
            <w:tr w14:paraId="41BD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noWrap w:val="0"/>
                  <w:vAlign w:val="center"/>
                </w:tcPr>
                <w:p w14:paraId="35BFB22E">
                  <w:pPr>
                    <w:jc w:val="center"/>
                    <w:rPr>
                      <w:rFonts w:hint="eastAsia" w:hAnsi="宋体"/>
                      <w:color w:val="auto"/>
                      <w:sz w:val="21"/>
                      <w:szCs w:val="21"/>
                      <w:highlight w:val="none"/>
                    </w:rPr>
                  </w:pPr>
                  <w:r>
                    <w:rPr>
                      <w:rFonts w:hAnsi="宋体"/>
                      <w:color w:val="auto"/>
                      <w:sz w:val="21"/>
                      <w:szCs w:val="21"/>
                      <w:highlight w:val="none"/>
                    </w:rPr>
                    <w:t>100以下</w:t>
                  </w:r>
                </w:p>
              </w:tc>
              <w:tc>
                <w:tcPr>
                  <w:tcW w:w="1279" w:type="dxa"/>
                  <w:noWrap w:val="0"/>
                  <w:vAlign w:val="center"/>
                </w:tcPr>
                <w:p w14:paraId="35628B72">
                  <w:pPr>
                    <w:jc w:val="center"/>
                    <w:rPr>
                      <w:rFonts w:hint="eastAsia" w:hAnsi="宋体"/>
                      <w:color w:val="auto"/>
                      <w:sz w:val="21"/>
                      <w:szCs w:val="21"/>
                      <w:highlight w:val="none"/>
                    </w:rPr>
                  </w:pPr>
                  <w:r>
                    <w:rPr>
                      <w:rFonts w:hAnsi="宋体"/>
                      <w:color w:val="auto"/>
                      <w:sz w:val="21"/>
                      <w:szCs w:val="21"/>
                      <w:highlight w:val="none"/>
                    </w:rPr>
                    <w:t>1.5%</w:t>
                  </w:r>
                </w:p>
              </w:tc>
              <w:tc>
                <w:tcPr>
                  <w:tcW w:w="1098" w:type="dxa"/>
                  <w:noWrap w:val="0"/>
                  <w:vAlign w:val="center"/>
                </w:tcPr>
                <w:p w14:paraId="6116677B">
                  <w:pPr>
                    <w:jc w:val="center"/>
                    <w:rPr>
                      <w:rFonts w:hint="eastAsia" w:hAnsi="宋体"/>
                      <w:color w:val="auto"/>
                      <w:sz w:val="21"/>
                      <w:szCs w:val="21"/>
                      <w:highlight w:val="none"/>
                    </w:rPr>
                  </w:pPr>
                  <w:r>
                    <w:rPr>
                      <w:rFonts w:hAnsi="宋体"/>
                      <w:color w:val="auto"/>
                      <w:sz w:val="21"/>
                      <w:szCs w:val="21"/>
                      <w:highlight w:val="none"/>
                    </w:rPr>
                    <w:t>1.5%</w:t>
                  </w:r>
                </w:p>
              </w:tc>
              <w:tc>
                <w:tcPr>
                  <w:tcW w:w="1399" w:type="dxa"/>
                  <w:noWrap w:val="0"/>
                  <w:vAlign w:val="center"/>
                </w:tcPr>
                <w:p w14:paraId="6B77A092">
                  <w:pPr>
                    <w:jc w:val="center"/>
                    <w:rPr>
                      <w:rFonts w:hint="eastAsia" w:hAnsi="宋体"/>
                      <w:color w:val="auto"/>
                      <w:sz w:val="21"/>
                      <w:szCs w:val="21"/>
                      <w:highlight w:val="none"/>
                    </w:rPr>
                  </w:pPr>
                  <w:r>
                    <w:rPr>
                      <w:rFonts w:hAnsi="宋体"/>
                      <w:color w:val="auto"/>
                      <w:sz w:val="21"/>
                      <w:szCs w:val="21"/>
                      <w:highlight w:val="none"/>
                    </w:rPr>
                    <w:t>1.0%</w:t>
                  </w:r>
                </w:p>
              </w:tc>
            </w:tr>
            <w:tr w14:paraId="6888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85" w:type="dxa"/>
                  <w:noWrap w:val="0"/>
                  <w:vAlign w:val="center"/>
                </w:tcPr>
                <w:p w14:paraId="27075F39">
                  <w:pPr>
                    <w:jc w:val="center"/>
                    <w:rPr>
                      <w:rFonts w:hint="eastAsia" w:hAnsi="宋体"/>
                      <w:color w:val="auto"/>
                      <w:sz w:val="21"/>
                      <w:szCs w:val="21"/>
                      <w:highlight w:val="none"/>
                    </w:rPr>
                  </w:pPr>
                  <w:r>
                    <w:rPr>
                      <w:rFonts w:hAnsi="宋体"/>
                      <w:color w:val="auto"/>
                      <w:sz w:val="21"/>
                      <w:szCs w:val="21"/>
                      <w:highlight w:val="none"/>
                    </w:rPr>
                    <w:t>100-500</w:t>
                  </w:r>
                </w:p>
              </w:tc>
              <w:tc>
                <w:tcPr>
                  <w:tcW w:w="1279" w:type="dxa"/>
                  <w:noWrap w:val="0"/>
                  <w:vAlign w:val="center"/>
                </w:tcPr>
                <w:p w14:paraId="6D0240A0">
                  <w:pPr>
                    <w:jc w:val="center"/>
                    <w:rPr>
                      <w:rFonts w:hint="eastAsia" w:hAnsi="宋体"/>
                      <w:color w:val="auto"/>
                      <w:sz w:val="21"/>
                      <w:szCs w:val="21"/>
                      <w:highlight w:val="none"/>
                    </w:rPr>
                  </w:pPr>
                  <w:r>
                    <w:rPr>
                      <w:rFonts w:hAnsi="宋体"/>
                      <w:color w:val="auto"/>
                      <w:sz w:val="21"/>
                      <w:szCs w:val="21"/>
                      <w:highlight w:val="none"/>
                    </w:rPr>
                    <w:t>1.1%</w:t>
                  </w:r>
                </w:p>
              </w:tc>
              <w:tc>
                <w:tcPr>
                  <w:tcW w:w="1098" w:type="dxa"/>
                  <w:noWrap w:val="0"/>
                  <w:vAlign w:val="center"/>
                </w:tcPr>
                <w:p w14:paraId="1F373F8C">
                  <w:pPr>
                    <w:jc w:val="center"/>
                    <w:rPr>
                      <w:rFonts w:hint="eastAsia" w:hAnsi="宋体"/>
                      <w:color w:val="auto"/>
                      <w:sz w:val="21"/>
                      <w:szCs w:val="21"/>
                      <w:highlight w:val="none"/>
                    </w:rPr>
                  </w:pPr>
                  <w:r>
                    <w:rPr>
                      <w:rFonts w:hAnsi="宋体"/>
                      <w:color w:val="auto"/>
                      <w:sz w:val="21"/>
                      <w:szCs w:val="21"/>
                      <w:highlight w:val="none"/>
                    </w:rPr>
                    <w:t>0.8%</w:t>
                  </w:r>
                </w:p>
              </w:tc>
              <w:tc>
                <w:tcPr>
                  <w:tcW w:w="1399" w:type="dxa"/>
                  <w:noWrap w:val="0"/>
                  <w:vAlign w:val="center"/>
                </w:tcPr>
                <w:p w14:paraId="58EE56AB">
                  <w:pPr>
                    <w:jc w:val="center"/>
                    <w:rPr>
                      <w:rFonts w:hint="eastAsia" w:hAnsi="宋体"/>
                      <w:color w:val="auto"/>
                      <w:sz w:val="21"/>
                      <w:szCs w:val="21"/>
                      <w:highlight w:val="none"/>
                    </w:rPr>
                  </w:pPr>
                  <w:r>
                    <w:rPr>
                      <w:rFonts w:hAnsi="宋体"/>
                      <w:color w:val="auto"/>
                      <w:sz w:val="21"/>
                      <w:szCs w:val="21"/>
                      <w:highlight w:val="none"/>
                    </w:rPr>
                    <w:t>0.7%</w:t>
                  </w:r>
                </w:p>
              </w:tc>
            </w:tr>
            <w:tr w14:paraId="35E3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985" w:type="dxa"/>
                  <w:noWrap w:val="0"/>
                  <w:vAlign w:val="center"/>
                </w:tcPr>
                <w:p w14:paraId="31597BC5">
                  <w:pPr>
                    <w:jc w:val="center"/>
                    <w:rPr>
                      <w:rFonts w:hint="eastAsia" w:hAnsi="宋体"/>
                      <w:color w:val="auto"/>
                      <w:sz w:val="21"/>
                      <w:szCs w:val="21"/>
                      <w:highlight w:val="none"/>
                    </w:rPr>
                  </w:pPr>
                  <w:r>
                    <w:rPr>
                      <w:rFonts w:hAnsi="宋体"/>
                      <w:color w:val="auto"/>
                      <w:sz w:val="21"/>
                      <w:szCs w:val="21"/>
                      <w:highlight w:val="none"/>
                    </w:rPr>
                    <w:t>500-1000</w:t>
                  </w:r>
                </w:p>
              </w:tc>
              <w:tc>
                <w:tcPr>
                  <w:tcW w:w="1279" w:type="dxa"/>
                  <w:noWrap w:val="0"/>
                  <w:vAlign w:val="center"/>
                </w:tcPr>
                <w:p w14:paraId="126C1FB7">
                  <w:pPr>
                    <w:jc w:val="center"/>
                    <w:rPr>
                      <w:rFonts w:hint="eastAsia" w:hAnsi="宋体"/>
                      <w:color w:val="auto"/>
                      <w:sz w:val="21"/>
                      <w:szCs w:val="21"/>
                      <w:highlight w:val="none"/>
                    </w:rPr>
                  </w:pPr>
                  <w:r>
                    <w:rPr>
                      <w:rFonts w:hAnsi="宋体"/>
                      <w:color w:val="auto"/>
                      <w:sz w:val="21"/>
                      <w:szCs w:val="21"/>
                      <w:highlight w:val="none"/>
                    </w:rPr>
                    <w:t>0.8%</w:t>
                  </w:r>
                </w:p>
              </w:tc>
              <w:tc>
                <w:tcPr>
                  <w:tcW w:w="1098" w:type="dxa"/>
                  <w:noWrap w:val="0"/>
                  <w:vAlign w:val="center"/>
                </w:tcPr>
                <w:p w14:paraId="5F18F52B">
                  <w:pPr>
                    <w:jc w:val="center"/>
                    <w:rPr>
                      <w:rFonts w:hint="eastAsia" w:hAnsi="宋体"/>
                      <w:color w:val="auto"/>
                      <w:sz w:val="21"/>
                      <w:szCs w:val="21"/>
                      <w:highlight w:val="none"/>
                    </w:rPr>
                  </w:pPr>
                  <w:r>
                    <w:rPr>
                      <w:rFonts w:hAnsi="宋体"/>
                      <w:color w:val="auto"/>
                      <w:sz w:val="21"/>
                      <w:szCs w:val="21"/>
                      <w:highlight w:val="none"/>
                    </w:rPr>
                    <w:t>0.45%</w:t>
                  </w:r>
                </w:p>
              </w:tc>
              <w:tc>
                <w:tcPr>
                  <w:tcW w:w="1399" w:type="dxa"/>
                  <w:noWrap w:val="0"/>
                  <w:vAlign w:val="center"/>
                </w:tcPr>
                <w:p w14:paraId="5E120C9E">
                  <w:pPr>
                    <w:jc w:val="center"/>
                    <w:rPr>
                      <w:rFonts w:hint="eastAsia" w:hAnsi="宋体"/>
                      <w:color w:val="auto"/>
                      <w:sz w:val="21"/>
                      <w:szCs w:val="21"/>
                      <w:highlight w:val="none"/>
                    </w:rPr>
                  </w:pPr>
                  <w:r>
                    <w:rPr>
                      <w:rFonts w:hAnsi="宋体"/>
                      <w:color w:val="auto"/>
                      <w:sz w:val="21"/>
                      <w:szCs w:val="21"/>
                      <w:highlight w:val="none"/>
                    </w:rPr>
                    <w:t>0.55%</w:t>
                  </w:r>
                </w:p>
              </w:tc>
            </w:tr>
            <w:tr w14:paraId="01D0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85" w:type="dxa"/>
                  <w:noWrap w:val="0"/>
                  <w:vAlign w:val="center"/>
                </w:tcPr>
                <w:p w14:paraId="0BB2578E">
                  <w:pPr>
                    <w:jc w:val="center"/>
                    <w:rPr>
                      <w:rFonts w:hint="eastAsia" w:hAnsi="宋体"/>
                      <w:color w:val="auto"/>
                      <w:sz w:val="21"/>
                      <w:szCs w:val="21"/>
                      <w:highlight w:val="none"/>
                    </w:rPr>
                  </w:pPr>
                  <w:r>
                    <w:rPr>
                      <w:rFonts w:hAnsi="宋体"/>
                      <w:color w:val="auto"/>
                      <w:sz w:val="21"/>
                      <w:szCs w:val="21"/>
                      <w:highlight w:val="none"/>
                    </w:rPr>
                    <w:t>1000-5000</w:t>
                  </w:r>
                </w:p>
              </w:tc>
              <w:tc>
                <w:tcPr>
                  <w:tcW w:w="1279" w:type="dxa"/>
                  <w:noWrap w:val="0"/>
                  <w:vAlign w:val="center"/>
                </w:tcPr>
                <w:p w14:paraId="1F589C4C">
                  <w:pPr>
                    <w:jc w:val="center"/>
                    <w:rPr>
                      <w:rFonts w:hint="eastAsia" w:hAnsi="宋体"/>
                      <w:color w:val="auto"/>
                      <w:sz w:val="21"/>
                      <w:szCs w:val="21"/>
                      <w:highlight w:val="none"/>
                    </w:rPr>
                  </w:pPr>
                  <w:r>
                    <w:rPr>
                      <w:rFonts w:hAnsi="宋体"/>
                      <w:color w:val="auto"/>
                      <w:sz w:val="21"/>
                      <w:szCs w:val="21"/>
                      <w:highlight w:val="none"/>
                    </w:rPr>
                    <w:t>0.5%</w:t>
                  </w:r>
                </w:p>
              </w:tc>
              <w:tc>
                <w:tcPr>
                  <w:tcW w:w="1098" w:type="dxa"/>
                  <w:noWrap w:val="0"/>
                  <w:vAlign w:val="center"/>
                </w:tcPr>
                <w:p w14:paraId="3A02BD58">
                  <w:pPr>
                    <w:jc w:val="center"/>
                    <w:rPr>
                      <w:rFonts w:hint="eastAsia" w:hAnsi="宋体"/>
                      <w:color w:val="auto"/>
                      <w:sz w:val="21"/>
                      <w:szCs w:val="21"/>
                      <w:highlight w:val="none"/>
                    </w:rPr>
                  </w:pPr>
                  <w:r>
                    <w:rPr>
                      <w:rFonts w:hAnsi="宋体"/>
                      <w:color w:val="auto"/>
                      <w:sz w:val="21"/>
                      <w:szCs w:val="21"/>
                      <w:highlight w:val="none"/>
                    </w:rPr>
                    <w:t>0.25%</w:t>
                  </w:r>
                </w:p>
              </w:tc>
              <w:tc>
                <w:tcPr>
                  <w:tcW w:w="1399" w:type="dxa"/>
                  <w:noWrap w:val="0"/>
                  <w:vAlign w:val="center"/>
                </w:tcPr>
                <w:p w14:paraId="5ED4E420">
                  <w:pPr>
                    <w:jc w:val="center"/>
                    <w:rPr>
                      <w:rFonts w:hint="eastAsia" w:hAnsi="宋体"/>
                      <w:color w:val="auto"/>
                      <w:sz w:val="21"/>
                      <w:szCs w:val="21"/>
                      <w:highlight w:val="none"/>
                    </w:rPr>
                  </w:pPr>
                  <w:r>
                    <w:rPr>
                      <w:rFonts w:hAnsi="宋体"/>
                      <w:color w:val="auto"/>
                      <w:sz w:val="21"/>
                      <w:szCs w:val="21"/>
                      <w:highlight w:val="none"/>
                    </w:rPr>
                    <w:t>0.35%</w:t>
                  </w:r>
                </w:p>
              </w:tc>
            </w:tr>
            <w:tr w14:paraId="0939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985" w:type="dxa"/>
                  <w:noWrap w:val="0"/>
                  <w:vAlign w:val="center"/>
                </w:tcPr>
                <w:p w14:paraId="4B5E8FEB">
                  <w:pPr>
                    <w:jc w:val="center"/>
                    <w:rPr>
                      <w:rFonts w:hint="eastAsia" w:hAnsi="宋体"/>
                      <w:color w:val="auto"/>
                      <w:sz w:val="21"/>
                      <w:szCs w:val="21"/>
                      <w:highlight w:val="none"/>
                    </w:rPr>
                  </w:pPr>
                  <w:r>
                    <w:rPr>
                      <w:rFonts w:hAnsi="宋体"/>
                      <w:color w:val="auto"/>
                      <w:sz w:val="21"/>
                      <w:szCs w:val="21"/>
                      <w:highlight w:val="none"/>
                    </w:rPr>
                    <w:t>5000-10000</w:t>
                  </w:r>
                </w:p>
              </w:tc>
              <w:tc>
                <w:tcPr>
                  <w:tcW w:w="1279" w:type="dxa"/>
                  <w:noWrap w:val="0"/>
                  <w:vAlign w:val="center"/>
                </w:tcPr>
                <w:p w14:paraId="347B3196">
                  <w:pPr>
                    <w:jc w:val="center"/>
                    <w:rPr>
                      <w:rFonts w:hint="eastAsia" w:hAnsi="宋体"/>
                      <w:color w:val="auto"/>
                      <w:sz w:val="21"/>
                      <w:szCs w:val="21"/>
                      <w:highlight w:val="none"/>
                    </w:rPr>
                  </w:pPr>
                  <w:r>
                    <w:rPr>
                      <w:rFonts w:hAnsi="宋体"/>
                      <w:color w:val="auto"/>
                      <w:sz w:val="21"/>
                      <w:szCs w:val="21"/>
                      <w:highlight w:val="none"/>
                    </w:rPr>
                    <w:t>0.25%</w:t>
                  </w:r>
                </w:p>
              </w:tc>
              <w:tc>
                <w:tcPr>
                  <w:tcW w:w="1098" w:type="dxa"/>
                  <w:noWrap w:val="0"/>
                  <w:vAlign w:val="center"/>
                </w:tcPr>
                <w:p w14:paraId="5B7FE919">
                  <w:pPr>
                    <w:jc w:val="center"/>
                    <w:rPr>
                      <w:rFonts w:hint="eastAsia" w:hAnsi="宋体"/>
                      <w:color w:val="auto"/>
                      <w:sz w:val="21"/>
                      <w:szCs w:val="21"/>
                      <w:highlight w:val="none"/>
                    </w:rPr>
                  </w:pPr>
                  <w:r>
                    <w:rPr>
                      <w:rFonts w:hAnsi="宋体"/>
                      <w:color w:val="auto"/>
                      <w:sz w:val="21"/>
                      <w:szCs w:val="21"/>
                      <w:highlight w:val="none"/>
                    </w:rPr>
                    <w:t>0.1%</w:t>
                  </w:r>
                </w:p>
              </w:tc>
              <w:tc>
                <w:tcPr>
                  <w:tcW w:w="1399" w:type="dxa"/>
                  <w:noWrap w:val="0"/>
                  <w:vAlign w:val="center"/>
                </w:tcPr>
                <w:p w14:paraId="7E72D5C2">
                  <w:pPr>
                    <w:jc w:val="center"/>
                    <w:rPr>
                      <w:rFonts w:hint="eastAsia" w:hAnsi="宋体"/>
                      <w:color w:val="auto"/>
                      <w:sz w:val="21"/>
                      <w:szCs w:val="21"/>
                      <w:highlight w:val="none"/>
                    </w:rPr>
                  </w:pPr>
                  <w:r>
                    <w:rPr>
                      <w:rFonts w:hAnsi="宋体"/>
                      <w:color w:val="auto"/>
                      <w:sz w:val="21"/>
                      <w:szCs w:val="21"/>
                      <w:highlight w:val="none"/>
                    </w:rPr>
                    <w:t>0.2%</w:t>
                  </w:r>
                </w:p>
              </w:tc>
            </w:tr>
            <w:tr w14:paraId="2913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85" w:type="dxa"/>
                  <w:noWrap w:val="0"/>
                  <w:vAlign w:val="center"/>
                </w:tcPr>
                <w:p w14:paraId="2BDE82D8">
                  <w:pPr>
                    <w:jc w:val="center"/>
                    <w:rPr>
                      <w:rFonts w:hint="eastAsia" w:hAnsi="宋体"/>
                      <w:color w:val="auto"/>
                      <w:sz w:val="21"/>
                      <w:szCs w:val="21"/>
                      <w:highlight w:val="none"/>
                    </w:rPr>
                  </w:pPr>
                  <w:r>
                    <w:rPr>
                      <w:rFonts w:hAnsi="宋体"/>
                      <w:color w:val="auto"/>
                      <w:sz w:val="21"/>
                      <w:szCs w:val="21"/>
                      <w:highlight w:val="none"/>
                    </w:rPr>
                    <w:t>10000-100000</w:t>
                  </w:r>
                </w:p>
              </w:tc>
              <w:tc>
                <w:tcPr>
                  <w:tcW w:w="1279" w:type="dxa"/>
                  <w:noWrap w:val="0"/>
                  <w:vAlign w:val="center"/>
                </w:tcPr>
                <w:p w14:paraId="48448658">
                  <w:pPr>
                    <w:jc w:val="center"/>
                    <w:rPr>
                      <w:rFonts w:hint="eastAsia" w:hAnsi="宋体"/>
                      <w:color w:val="auto"/>
                      <w:sz w:val="21"/>
                      <w:szCs w:val="21"/>
                      <w:highlight w:val="none"/>
                    </w:rPr>
                  </w:pPr>
                  <w:r>
                    <w:rPr>
                      <w:rFonts w:hAnsi="宋体"/>
                      <w:color w:val="auto"/>
                      <w:sz w:val="21"/>
                      <w:szCs w:val="21"/>
                      <w:highlight w:val="none"/>
                    </w:rPr>
                    <w:t>0.05%</w:t>
                  </w:r>
                </w:p>
              </w:tc>
              <w:tc>
                <w:tcPr>
                  <w:tcW w:w="1098" w:type="dxa"/>
                  <w:noWrap w:val="0"/>
                  <w:vAlign w:val="center"/>
                </w:tcPr>
                <w:p w14:paraId="36587092">
                  <w:pPr>
                    <w:jc w:val="center"/>
                    <w:rPr>
                      <w:rFonts w:hint="eastAsia" w:hAnsi="宋体"/>
                      <w:color w:val="auto"/>
                      <w:sz w:val="21"/>
                      <w:szCs w:val="21"/>
                      <w:highlight w:val="none"/>
                    </w:rPr>
                  </w:pPr>
                  <w:r>
                    <w:rPr>
                      <w:rFonts w:hAnsi="宋体"/>
                      <w:color w:val="auto"/>
                      <w:sz w:val="21"/>
                      <w:szCs w:val="21"/>
                      <w:highlight w:val="none"/>
                    </w:rPr>
                    <w:t>0.05%</w:t>
                  </w:r>
                </w:p>
              </w:tc>
              <w:tc>
                <w:tcPr>
                  <w:tcW w:w="1399" w:type="dxa"/>
                  <w:noWrap w:val="0"/>
                  <w:vAlign w:val="center"/>
                </w:tcPr>
                <w:p w14:paraId="2AA6D4C7">
                  <w:pPr>
                    <w:jc w:val="center"/>
                    <w:rPr>
                      <w:rFonts w:hint="eastAsia" w:hAnsi="宋体"/>
                      <w:color w:val="auto"/>
                      <w:sz w:val="21"/>
                      <w:szCs w:val="21"/>
                      <w:highlight w:val="none"/>
                    </w:rPr>
                  </w:pPr>
                  <w:r>
                    <w:rPr>
                      <w:rFonts w:hAnsi="宋体"/>
                      <w:color w:val="auto"/>
                      <w:sz w:val="21"/>
                      <w:szCs w:val="21"/>
                      <w:highlight w:val="none"/>
                    </w:rPr>
                    <w:t>0.05%</w:t>
                  </w:r>
                </w:p>
              </w:tc>
            </w:tr>
            <w:tr w14:paraId="33A0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985" w:type="dxa"/>
                  <w:noWrap w:val="0"/>
                  <w:vAlign w:val="center"/>
                </w:tcPr>
                <w:p w14:paraId="2F7321D0">
                  <w:pPr>
                    <w:jc w:val="center"/>
                    <w:rPr>
                      <w:rFonts w:hint="eastAsia" w:hAnsi="宋体"/>
                      <w:color w:val="auto"/>
                      <w:sz w:val="21"/>
                      <w:szCs w:val="21"/>
                      <w:highlight w:val="none"/>
                    </w:rPr>
                  </w:pPr>
                  <w:r>
                    <w:rPr>
                      <w:rFonts w:hAnsi="宋体"/>
                      <w:color w:val="auto"/>
                      <w:sz w:val="21"/>
                      <w:szCs w:val="21"/>
                      <w:highlight w:val="none"/>
                    </w:rPr>
                    <w:t>1000000以上</w:t>
                  </w:r>
                </w:p>
              </w:tc>
              <w:tc>
                <w:tcPr>
                  <w:tcW w:w="1279" w:type="dxa"/>
                  <w:noWrap w:val="0"/>
                  <w:vAlign w:val="center"/>
                </w:tcPr>
                <w:p w14:paraId="1AA3DE1A">
                  <w:pPr>
                    <w:jc w:val="center"/>
                    <w:rPr>
                      <w:rFonts w:hint="eastAsia" w:hAnsi="宋体"/>
                      <w:color w:val="auto"/>
                      <w:sz w:val="21"/>
                      <w:szCs w:val="21"/>
                      <w:highlight w:val="none"/>
                    </w:rPr>
                  </w:pPr>
                  <w:r>
                    <w:rPr>
                      <w:rFonts w:hAnsi="宋体"/>
                      <w:color w:val="auto"/>
                      <w:sz w:val="21"/>
                      <w:szCs w:val="21"/>
                      <w:highlight w:val="none"/>
                    </w:rPr>
                    <w:t>0.01%</w:t>
                  </w:r>
                </w:p>
              </w:tc>
              <w:tc>
                <w:tcPr>
                  <w:tcW w:w="1098" w:type="dxa"/>
                  <w:noWrap w:val="0"/>
                  <w:vAlign w:val="center"/>
                </w:tcPr>
                <w:p w14:paraId="64D4DF28">
                  <w:pPr>
                    <w:jc w:val="center"/>
                    <w:rPr>
                      <w:rFonts w:hint="eastAsia" w:hAnsi="宋体"/>
                      <w:color w:val="auto"/>
                      <w:sz w:val="21"/>
                      <w:szCs w:val="21"/>
                      <w:highlight w:val="none"/>
                    </w:rPr>
                  </w:pPr>
                  <w:r>
                    <w:rPr>
                      <w:rFonts w:hAnsi="宋体"/>
                      <w:color w:val="auto"/>
                      <w:sz w:val="21"/>
                      <w:szCs w:val="21"/>
                      <w:highlight w:val="none"/>
                    </w:rPr>
                    <w:t>0.01%</w:t>
                  </w:r>
                </w:p>
              </w:tc>
              <w:tc>
                <w:tcPr>
                  <w:tcW w:w="1399" w:type="dxa"/>
                  <w:noWrap w:val="0"/>
                  <w:vAlign w:val="center"/>
                </w:tcPr>
                <w:p w14:paraId="1F95E9B0">
                  <w:pPr>
                    <w:jc w:val="center"/>
                    <w:rPr>
                      <w:rFonts w:hint="eastAsia" w:hAnsi="宋体"/>
                      <w:color w:val="auto"/>
                      <w:sz w:val="21"/>
                      <w:szCs w:val="21"/>
                      <w:highlight w:val="none"/>
                    </w:rPr>
                  </w:pPr>
                  <w:r>
                    <w:rPr>
                      <w:rFonts w:hAnsi="宋体"/>
                      <w:color w:val="auto"/>
                      <w:sz w:val="21"/>
                      <w:szCs w:val="21"/>
                      <w:highlight w:val="none"/>
                    </w:rPr>
                    <w:t>0.01%</w:t>
                  </w:r>
                </w:p>
              </w:tc>
            </w:tr>
          </w:tbl>
          <w:p w14:paraId="6ECF6392">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注：收费以中标金额为基础，按差额定率累进法计算</w:t>
            </w:r>
          </w:p>
          <w:p w14:paraId="441B76B9">
            <w:pPr>
              <w:pStyle w:val="67"/>
              <w:widowControl w:val="0"/>
              <w:spacing w:before="0" w:beforeAutospacing="0" w:after="0" w:afterAutospacing="0" w:line="360" w:lineRule="auto"/>
              <w:jc w:val="both"/>
              <w:rPr>
                <w:rFonts w:hint="eastAsia"/>
                <w:b w:val="0"/>
                <w:sz w:val="24"/>
                <w:u w:val="single"/>
              </w:rPr>
            </w:pPr>
            <w:r>
              <w:rPr>
                <w:rFonts w:hint="eastAsia"/>
                <w:b w:val="0"/>
                <w:sz w:val="24"/>
              </w:rPr>
              <w:t>（4）缴纳时间：</w:t>
            </w:r>
            <w:r>
              <w:rPr>
                <w:rFonts w:hint="eastAsia"/>
                <w:b w:val="0"/>
                <w:sz w:val="24"/>
                <w:u w:val="none"/>
              </w:rPr>
              <w:t>领取成交通知书前</w:t>
            </w:r>
          </w:p>
          <w:p w14:paraId="6CA682F4">
            <w:pPr>
              <w:pStyle w:val="67"/>
              <w:widowControl w:val="0"/>
              <w:spacing w:before="0" w:beforeAutospacing="0" w:after="0" w:afterAutospacing="0" w:line="360" w:lineRule="auto"/>
              <w:jc w:val="both"/>
              <w:rPr>
                <w:rFonts w:hint="eastAsia"/>
                <w:b w:val="0"/>
                <w:sz w:val="24"/>
              </w:rPr>
            </w:pPr>
            <w:r>
              <w:rPr>
                <w:rFonts w:hint="eastAsia"/>
                <w:b w:val="0"/>
                <w:sz w:val="24"/>
              </w:rPr>
              <w:t xml:space="preserve">开户名称：安徽中技工程咨询有限公司  </w:t>
            </w:r>
          </w:p>
          <w:p w14:paraId="4AFAAC1F">
            <w:pPr>
              <w:pStyle w:val="67"/>
              <w:widowControl w:val="0"/>
              <w:spacing w:before="0" w:beforeAutospacing="0" w:after="0" w:afterAutospacing="0" w:line="360" w:lineRule="auto"/>
              <w:jc w:val="both"/>
              <w:rPr>
                <w:rFonts w:hint="eastAsia"/>
                <w:b w:val="0"/>
                <w:sz w:val="24"/>
              </w:rPr>
            </w:pPr>
            <w:r>
              <w:rPr>
                <w:rFonts w:hint="eastAsia"/>
                <w:b w:val="0"/>
                <w:sz w:val="24"/>
              </w:rPr>
              <w:t>开户银行：交通银行合肥分行黄山路支行</w:t>
            </w:r>
          </w:p>
          <w:p w14:paraId="0A1FA597">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宋体"/>
                <w:b w:val="0"/>
                <w:bCs w:val="0"/>
                <w:sz w:val="24"/>
                <w:szCs w:val="24"/>
                <w:lang w:eastAsia="zh-CN"/>
              </w:rPr>
            </w:pPr>
            <w:r>
              <w:rPr>
                <w:rFonts w:hint="eastAsia"/>
                <w:b w:val="0"/>
                <w:sz w:val="24"/>
              </w:rPr>
              <w:t>银行帐号：341314000018150070757</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F65D464">
            <w:pPr>
              <w:pStyle w:val="68"/>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77" w:type="pct"/>
            <w:vAlign w:val="center"/>
          </w:tcPr>
          <w:p w14:paraId="28F413C0">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56" w:type="pct"/>
            <w:vAlign w:val="center"/>
          </w:tcPr>
          <w:p w14:paraId="45FF6AFF">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6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21548F1">
            <w:pPr>
              <w:pStyle w:val="68"/>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77" w:type="pct"/>
            <w:vAlign w:val="center"/>
          </w:tcPr>
          <w:p w14:paraId="44E5FD3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56" w:type="pct"/>
            <w:vAlign w:val="center"/>
          </w:tcPr>
          <w:p w14:paraId="0A27D706">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cs="宋体"/>
                <w:b w:val="0"/>
                <w:sz w:val="24"/>
                <w:u w:val="single"/>
              </w:rPr>
              <w:t>书面形式</w:t>
            </w:r>
          </w:p>
          <w:p w14:paraId="61251590">
            <w:pPr>
              <w:pStyle w:val="67"/>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cs="宋体"/>
                <w:b w:val="0"/>
                <w:bCs w:val="0"/>
                <w:sz w:val="24"/>
                <w:szCs w:val="18"/>
                <w:u w:val="single"/>
              </w:rPr>
              <w:t>采购人或代理机构</w:t>
            </w:r>
          </w:p>
          <w:p w14:paraId="032D553C">
            <w:pPr>
              <w:pStyle w:val="67"/>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cs="宋体"/>
                <w:b w:val="0"/>
                <w:sz w:val="24"/>
                <w:u w:val="single"/>
              </w:rPr>
              <w:t>详见磋商公告</w:t>
            </w:r>
          </w:p>
          <w:p w14:paraId="516A987A">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通讯地址：</w:t>
            </w:r>
            <w:r>
              <w:rPr>
                <w:rFonts w:hint="eastAsia" w:cs="宋体"/>
                <w:b w:val="0"/>
                <w:sz w:val="24"/>
                <w:u w:val="single"/>
              </w:rPr>
              <w:t>详见磋商公告</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2151567F">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77" w:type="pct"/>
            <w:vAlign w:val="center"/>
          </w:tcPr>
          <w:p w14:paraId="7397BED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56" w:type="pct"/>
            <w:vAlign w:val="center"/>
          </w:tcPr>
          <w:p w14:paraId="5235CA0F">
            <w:pPr>
              <w:pStyle w:val="67"/>
              <w:widowControl w:val="0"/>
              <w:spacing w:before="0" w:beforeAutospacing="0" w:after="0" w:afterAutospacing="0" w:line="360" w:lineRule="auto"/>
              <w:jc w:val="both"/>
              <w:rPr>
                <w:b w:val="0"/>
                <w:color w:val="auto"/>
                <w:sz w:val="24"/>
                <w:highlight w:val="none"/>
              </w:rPr>
            </w:pPr>
            <w:r>
              <w:rPr>
                <w:rFonts w:hint="eastAsia"/>
                <w:b w:val="0"/>
                <w:sz w:val="24"/>
              </w:rPr>
              <w:t>/</w:t>
            </w: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13A336F">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77" w:type="pct"/>
            <w:vAlign w:val="center"/>
          </w:tcPr>
          <w:p w14:paraId="3AFFEAE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56" w:type="pct"/>
            <w:vAlign w:val="center"/>
          </w:tcPr>
          <w:p w14:paraId="232E970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BB55F86">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77" w:type="pct"/>
            <w:vAlign w:val="center"/>
          </w:tcPr>
          <w:p w14:paraId="396AD06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56" w:type="pct"/>
            <w:vAlign w:val="center"/>
          </w:tcPr>
          <w:p w14:paraId="7B83370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2BAB9C1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8D344F3">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77" w:type="pct"/>
            <w:vAlign w:val="center"/>
          </w:tcPr>
          <w:p w14:paraId="4DE0687A">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56" w:type="pct"/>
            <w:vAlign w:val="center"/>
          </w:tcPr>
          <w:p w14:paraId="2EA85FC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val="en-US" w:eastAsia="zh-CN"/>
              </w:rPr>
              <w:t>50</w:t>
            </w:r>
            <w:r>
              <w:rPr>
                <w:b w:val="0"/>
                <w:color w:val="auto"/>
                <w:sz w:val="24"/>
                <w:highlight w:val="none"/>
              </w:rPr>
              <w:t>日历天</w:t>
            </w:r>
          </w:p>
          <w:p w14:paraId="1102753E">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2026</w:t>
            </w:r>
            <w:r>
              <w:rPr>
                <w:b w:val="0"/>
                <w:color w:val="auto"/>
                <w:sz w:val="24"/>
                <w:highlight w:val="none"/>
              </w:rPr>
              <w:t>年</w:t>
            </w:r>
            <w:r>
              <w:rPr>
                <w:b w:val="0"/>
                <w:color w:val="auto"/>
                <w:sz w:val="24"/>
                <w:highlight w:val="none"/>
                <w:u w:val="single"/>
              </w:rPr>
              <w:t xml:space="preserve"> </w:t>
            </w:r>
            <w:r>
              <w:rPr>
                <w:rFonts w:hint="eastAsia"/>
                <w:b w:val="0"/>
                <w:color w:val="auto"/>
                <w:sz w:val="24"/>
                <w:highlight w:val="none"/>
                <w:u w:val="single"/>
                <w:lang w:val="en-US" w:eastAsia="zh-CN"/>
              </w:rPr>
              <w:t>8</w:t>
            </w:r>
            <w:r>
              <w:rPr>
                <w:b w:val="0"/>
                <w:color w:val="auto"/>
                <w:sz w:val="24"/>
                <w:highlight w:val="none"/>
                <w:u w:val="single"/>
              </w:rPr>
              <w:t xml:space="preserve"> </w:t>
            </w:r>
            <w:r>
              <w:rPr>
                <w:b w:val="0"/>
                <w:color w:val="auto"/>
                <w:sz w:val="24"/>
                <w:highlight w:val="none"/>
              </w:rPr>
              <w:t>月</w:t>
            </w:r>
            <w:r>
              <w:rPr>
                <w:b w:val="0"/>
                <w:color w:val="auto"/>
                <w:sz w:val="24"/>
                <w:highlight w:val="none"/>
                <w:u w:val="single"/>
              </w:rPr>
              <w:t xml:space="preserve"> </w:t>
            </w:r>
            <w:r>
              <w:rPr>
                <w:rFonts w:hint="eastAsia"/>
                <w:b w:val="0"/>
                <w:color w:val="auto"/>
                <w:sz w:val="24"/>
                <w:highlight w:val="none"/>
                <w:u w:val="single"/>
                <w:lang w:val="en-US" w:eastAsia="zh-CN"/>
              </w:rPr>
              <w:t>24</w:t>
            </w:r>
            <w:r>
              <w:rPr>
                <w:b w:val="0"/>
                <w:color w:val="auto"/>
                <w:sz w:val="24"/>
                <w:highlight w:val="none"/>
                <w:u w:val="single"/>
              </w:rPr>
              <w:t xml:space="preserve"> </w:t>
            </w:r>
            <w:r>
              <w:rPr>
                <w:b w:val="0"/>
                <w:color w:val="auto"/>
                <w:sz w:val="24"/>
                <w:highlight w:val="none"/>
              </w:rPr>
              <w:t>日</w:t>
            </w:r>
            <w:r>
              <w:rPr>
                <w:rFonts w:hint="eastAsia"/>
                <w:b w:val="0"/>
                <w:color w:val="auto"/>
                <w:sz w:val="24"/>
                <w:highlight w:val="none"/>
              </w:rPr>
              <w:t>，</w:t>
            </w:r>
            <w:bookmarkStart w:id="26" w:name="EB2a2e1a22d449405a860670c095486ab8"/>
            <w:r>
              <w:rPr>
                <w:rFonts w:hint="eastAsia"/>
                <w:b w:val="0"/>
                <w:color w:val="auto"/>
                <w:sz w:val="24"/>
                <w:highlight w:val="none"/>
              </w:rPr>
              <w:t>具体开工时间以开工令为准。</w:t>
            </w:r>
            <w:bookmarkEnd w:id="26"/>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6D3E6637">
            <w:pPr>
              <w:pStyle w:val="68"/>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77" w:type="pct"/>
            <w:vAlign w:val="center"/>
          </w:tcPr>
          <w:p w14:paraId="2C25BF6E">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56" w:type="pct"/>
            <w:vAlign w:val="center"/>
          </w:tcPr>
          <w:p w14:paraId="0F84E49E">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B95E801">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77" w:type="pct"/>
            <w:vAlign w:val="center"/>
          </w:tcPr>
          <w:p w14:paraId="6FFC3E9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56" w:type="pct"/>
            <w:vAlign w:val="center"/>
          </w:tcPr>
          <w:p w14:paraId="28C69C41">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774662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77" w:type="pct"/>
            <w:vAlign w:val="center"/>
          </w:tcPr>
          <w:p w14:paraId="3364FFF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56"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7BC5DAE">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77" w:type="pct"/>
            <w:vAlign w:val="center"/>
          </w:tcPr>
          <w:p w14:paraId="3B4C9F6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56" w:type="pct"/>
            <w:vAlign w:val="center"/>
          </w:tcPr>
          <w:p w14:paraId="45B30E58">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41BFB29">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77" w:type="pct"/>
            <w:vAlign w:val="center"/>
          </w:tcPr>
          <w:p w14:paraId="5E6C73C3">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56"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3805B5C">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77" w:type="pct"/>
            <w:vAlign w:val="center"/>
          </w:tcPr>
          <w:p w14:paraId="1506C3DA">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工程量清单和最高投标限价编制费</w:t>
            </w:r>
          </w:p>
        </w:tc>
        <w:tc>
          <w:tcPr>
            <w:tcW w:w="3556" w:type="pct"/>
            <w:vAlign w:val="center"/>
          </w:tcPr>
          <w:p w14:paraId="4B004CCC">
            <w:pPr>
              <w:pStyle w:val="67"/>
              <w:widowControl w:val="0"/>
              <w:spacing w:before="0" w:beforeAutospacing="0" w:after="0" w:afterAutospacing="0" w:line="360" w:lineRule="auto"/>
              <w:jc w:val="both"/>
              <w:rPr>
                <w:b w:val="0"/>
                <w:color w:val="auto"/>
                <w:sz w:val="24"/>
                <w:highlight w:val="none"/>
              </w:rPr>
            </w:pPr>
            <w:r>
              <w:rPr>
                <w:rFonts w:hint="eastAsia"/>
                <w:sz w:val="24"/>
              </w:rPr>
              <w:t>无</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3E6B2BA6">
            <w:pPr>
              <w:pStyle w:val="68"/>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77" w:type="pct"/>
            <w:vAlign w:val="center"/>
          </w:tcPr>
          <w:p w14:paraId="096AB9F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56"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2CD9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44F42FE6">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30.16</w:t>
            </w:r>
          </w:p>
        </w:tc>
        <w:tc>
          <w:tcPr>
            <w:tcW w:w="977" w:type="pct"/>
            <w:vAlign w:val="center"/>
          </w:tcPr>
          <w:p w14:paraId="61514955">
            <w:pPr>
              <w:pStyle w:val="67"/>
              <w:widowControl w:val="0"/>
              <w:spacing w:before="0" w:beforeAutospacing="0" w:after="0" w:afterAutospacing="0" w:line="360" w:lineRule="auto"/>
              <w:jc w:val="both"/>
              <w:rPr>
                <w:rFonts w:hint="eastAsia" w:ascii="宋体" w:hAnsi="宋体" w:eastAsia="宋体" w:cs="@仿宋_GB2312"/>
                <w:b w:val="0"/>
                <w:bCs w:val="0"/>
                <w:color w:val="auto"/>
                <w:kern w:val="2"/>
                <w:sz w:val="24"/>
                <w:szCs w:val="22"/>
                <w:highlight w:val="none"/>
              </w:rPr>
            </w:pPr>
            <w:r>
              <w:rPr>
                <w:rFonts w:hint="eastAsia" w:ascii="宋体" w:hAnsi="宋体" w:eastAsia="宋体" w:cs="@仿宋_GB2312"/>
                <w:b w:val="0"/>
                <w:bCs w:val="0"/>
                <w:color w:val="auto"/>
                <w:kern w:val="2"/>
                <w:sz w:val="24"/>
                <w:szCs w:val="22"/>
                <w:highlight w:val="none"/>
              </w:rPr>
              <w:t>重要提示</w:t>
            </w:r>
          </w:p>
        </w:tc>
        <w:tc>
          <w:tcPr>
            <w:tcW w:w="3556" w:type="pct"/>
            <w:vAlign w:val="center"/>
          </w:tcPr>
          <w:p w14:paraId="3AF99D22">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1.基本要求</w:t>
            </w:r>
          </w:p>
          <w:p w14:paraId="560BAB8B">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（1）请供应商必须认真研读</w:t>
            </w:r>
            <w:r>
              <w:rPr>
                <w:rFonts w:hint="eastAsia"/>
                <w:b w:val="0"/>
                <w:bCs w:val="0"/>
                <w:kern w:val="2"/>
                <w:sz w:val="24"/>
                <w:szCs w:val="20"/>
                <w:highlight w:val="none"/>
                <w:lang w:val="en-US" w:eastAsia="zh-CN"/>
              </w:rPr>
              <w:t>采购</w:t>
            </w:r>
            <w:r>
              <w:rPr>
                <w:rFonts w:hint="eastAsia"/>
                <w:b w:val="0"/>
                <w:bCs w:val="0"/>
                <w:kern w:val="2"/>
                <w:sz w:val="24"/>
                <w:szCs w:val="20"/>
                <w:highlight w:val="none"/>
                <w:lang w:eastAsia="zh-CN"/>
              </w:rPr>
              <w:t>文件、图纸（如有）、工程量清单和补遗以及合同范围所有内容，充分考虑合同风险范围，谨慎报价。</w:t>
            </w:r>
          </w:p>
          <w:p w14:paraId="7A8ECB8A">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（2）所有涉及本项目施工方的与其他相关管理部门的协调及配合工作均由承包人负责协调处理，与此有关发生的一切费用含在报价中，发包人不再另行支付；</w:t>
            </w:r>
          </w:p>
          <w:p w14:paraId="7971D5FD">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（3）承包人在工程实施过程中用工行为，必须严格执行国家及地方政府的有关规定，依法签订劳动合同，并按规定及时足额支付工资；</w:t>
            </w:r>
          </w:p>
          <w:p w14:paraId="4D632430">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（4）施工中所有工程废料必须及时清运，施工现场必须符合安全文明要求。现场卫生保洁自开工至验收合格止；</w:t>
            </w:r>
          </w:p>
          <w:p w14:paraId="4F6E384B">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（5）做好施工组织，采取分区域施工，尽量降低施工对于教职工和留校学生的不利影响。</w:t>
            </w:r>
          </w:p>
          <w:p w14:paraId="6148E35E">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2.采购人将对成交人响应文件中承诺的拟派项目经理和其他团队成员证书原件以及证书批复或授予文件、主管部门网上查询截图等证明材料进行核查。如发现所提供资料为虚假材料，将取消该单位成交资格，上报监管部门。</w:t>
            </w:r>
          </w:p>
        </w:tc>
      </w:tr>
      <w:tr w14:paraId="4846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16404AA9">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30.17</w:t>
            </w:r>
          </w:p>
        </w:tc>
        <w:tc>
          <w:tcPr>
            <w:tcW w:w="977" w:type="pct"/>
            <w:vAlign w:val="center"/>
          </w:tcPr>
          <w:p w14:paraId="319B22FE">
            <w:pPr>
              <w:pStyle w:val="67"/>
              <w:widowControl w:val="0"/>
              <w:spacing w:before="0" w:beforeAutospacing="0" w:after="0" w:afterAutospacing="0" w:line="360" w:lineRule="auto"/>
              <w:jc w:val="both"/>
              <w:rPr>
                <w:rFonts w:hint="eastAsia" w:ascii="宋体" w:hAnsi="宋体" w:eastAsia="宋体" w:cs="@仿宋_GB2312"/>
                <w:b w:val="0"/>
                <w:bCs w:val="0"/>
                <w:color w:val="auto"/>
                <w:kern w:val="2"/>
                <w:sz w:val="24"/>
                <w:szCs w:val="22"/>
                <w:highlight w:val="none"/>
              </w:rPr>
            </w:pPr>
            <w:r>
              <w:rPr>
                <w:rFonts w:hint="eastAsia" w:ascii="宋体" w:hAnsi="宋体" w:eastAsia="宋体" w:cs="@仿宋_GB2312"/>
                <w:b w:val="0"/>
                <w:bCs w:val="0"/>
                <w:color w:val="auto"/>
                <w:kern w:val="2"/>
                <w:sz w:val="24"/>
                <w:szCs w:val="22"/>
                <w:highlight w:val="none"/>
              </w:rPr>
              <w:t>特别提醒</w:t>
            </w:r>
          </w:p>
        </w:tc>
        <w:tc>
          <w:tcPr>
            <w:tcW w:w="3556" w:type="pct"/>
            <w:vAlign w:val="center"/>
          </w:tcPr>
          <w:p w14:paraId="200F04DA">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1.由采购人提供的工程量清单，作为本次采购的基础依据。供应商取得磋商文件后需对采购人提供的工程量清单依据现场情况进行及时核算，确认工程量单项子目误差在±3%（含±3%）以内的，采购人不再重新公布准确的工程量清单，供应商应将其误差考虑在综合单价内；若有遗漏项目或单项子目工程量误差超过±3%的，采购人应进行修正并重新公布准确的工程量清单；结算时工程量据实结算。</w:t>
            </w:r>
          </w:p>
          <w:p w14:paraId="4340CD6B">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2.供应商磋商前须提前认真勘察现场，做好测绘测量工作以及施工组织预案等；供应商磋商前应组织专业技术人员做好对工程量清单控制价复算、复核工作，结合施工现场认真仔细查看图纸和工程量清单控制价并合理报价；因事先不勘察现场、不进行工程量清单控制价复算和复核工作等原因造成的所有损失、均由供应商自行承担。供应商投标前对工程量清单控制价如有疑问（清单描述不明确的，以施工图设计文件、技术规范书和相关施工验收规范、图集为准；清单与图纸、技术规范书技术标准不一致的，以较优的技术标准为准），在答疑递交截止时间前提出答疑，否则视为供应商已经认可该工程量清单控制价已包括了采购范围（答疑、相关技术规范等）的全部内容，报价时须谨慎报价，成交后，结算时工程量据实结算。</w:t>
            </w:r>
          </w:p>
          <w:p w14:paraId="5903098B">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3.供应商未在规定的截止时间前对工程量清单提出异议，成交后视为默认无错项或漏项，合同价不做调整，成交人不得以此作为拒签合同的理由，否则采购人有权上报财政部门，取消其成交资格，并追究其相应责任。</w:t>
            </w:r>
          </w:p>
        </w:tc>
      </w:tr>
      <w:tr w14:paraId="1420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0D3B9C60">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30.18</w:t>
            </w:r>
          </w:p>
        </w:tc>
        <w:tc>
          <w:tcPr>
            <w:tcW w:w="977" w:type="pct"/>
            <w:vAlign w:val="center"/>
          </w:tcPr>
          <w:p w14:paraId="33C2636C">
            <w:pPr>
              <w:pStyle w:val="67"/>
              <w:widowControl w:val="0"/>
              <w:spacing w:before="0" w:beforeAutospacing="0" w:after="0" w:afterAutospacing="0" w:line="360" w:lineRule="auto"/>
              <w:jc w:val="both"/>
              <w:rPr>
                <w:rFonts w:hint="default" w:ascii="宋体" w:hAnsi="宋体" w:eastAsia="宋体" w:cs="@仿宋_GB2312"/>
                <w:b w:val="0"/>
                <w:bCs w:val="0"/>
                <w:color w:val="auto"/>
                <w:kern w:val="2"/>
                <w:sz w:val="24"/>
                <w:szCs w:val="22"/>
                <w:highlight w:val="none"/>
                <w:lang w:val="en-US" w:eastAsia="zh-CN"/>
              </w:rPr>
            </w:pPr>
            <w:r>
              <w:rPr>
                <w:rFonts w:hint="eastAsia" w:ascii="宋体" w:hAnsi="宋体" w:eastAsia="宋体" w:cs="@仿宋_GB2312"/>
                <w:b w:val="0"/>
                <w:bCs w:val="0"/>
                <w:color w:val="auto"/>
                <w:kern w:val="2"/>
                <w:sz w:val="24"/>
                <w:szCs w:val="22"/>
                <w:highlight w:val="none"/>
                <w:lang w:val="en-US" w:eastAsia="zh-CN"/>
              </w:rPr>
              <w:t>付款方式</w:t>
            </w:r>
          </w:p>
        </w:tc>
        <w:tc>
          <w:tcPr>
            <w:tcW w:w="3556" w:type="pct"/>
            <w:vAlign w:val="center"/>
          </w:tcPr>
          <w:p w14:paraId="2E145043">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1.</w:t>
            </w:r>
            <w:r>
              <w:rPr>
                <w:rFonts w:hint="eastAsia" w:ascii="宋体" w:hAnsi="宋体" w:eastAsia="宋体"/>
                <w:b w:val="0"/>
                <w:bCs w:val="0"/>
                <w:kern w:val="2"/>
                <w:sz w:val="24"/>
                <w:szCs w:val="20"/>
                <w:highlight w:val="none"/>
                <w:lang w:eastAsia="zh-CN"/>
              </w:rPr>
              <w:t>合同签订后，</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向</w:t>
            </w:r>
            <w:r>
              <w:rPr>
                <w:rFonts w:hint="eastAsia" w:ascii="宋体" w:hAnsi="宋体" w:eastAsia="宋体"/>
                <w:b w:val="0"/>
                <w:bCs w:val="0"/>
                <w:kern w:val="2"/>
                <w:sz w:val="24"/>
                <w:szCs w:val="20"/>
                <w:highlight w:val="none"/>
                <w:lang w:val="en-US" w:eastAsia="zh-CN"/>
              </w:rPr>
              <w:t>成交供应商</w:t>
            </w:r>
            <w:r>
              <w:rPr>
                <w:rFonts w:hint="eastAsia" w:ascii="宋体" w:hAnsi="宋体" w:eastAsia="宋体"/>
                <w:b w:val="0"/>
                <w:bCs w:val="0"/>
                <w:kern w:val="2"/>
                <w:sz w:val="24"/>
                <w:szCs w:val="20"/>
                <w:highlight w:val="none"/>
                <w:lang w:eastAsia="zh-CN"/>
              </w:rPr>
              <w:t>支付合同总</w:t>
            </w:r>
            <w:r>
              <w:rPr>
                <w:rFonts w:hint="eastAsia" w:ascii="宋体" w:hAnsi="宋体" w:eastAsia="宋体"/>
                <w:b w:val="0"/>
                <w:bCs w:val="0"/>
                <w:kern w:val="2"/>
                <w:sz w:val="24"/>
                <w:szCs w:val="20"/>
                <w:highlight w:val="none"/>
                <w:lang w:val="en-US" w:eastAsia="zh-CN"/>
              </w:rPr>
              <w:t>价</w:t>
            </w:r>
            <w:r>
              <w:rPr>
                <w:rFonts w:hint="eastAsia"/>
                <w:b w:val="0"/>
                <w:bCs w:val="0"/>
                <w:kern w:val="2"/>
                <w:sz w:val="24"/>
                <w:szCs w:val="20"/>
                <w:highlight w:val="none"/>
                <w:lang w:val="en-US" w:eastAsia="zh-CN"/>
              </w:rPr>
              <w:t>30</w:t>
            </w:r>
            <w:r>
              <w:rPr>
                <w:rFonts w:hint="eastAsia" w:ascii="宋体" w:hAnsi="宋体" w:eastAsia="宋体"/>
                <w:b w:val="0"/>
                <w:bCs w:val="0"/>
                <w:kern w:val="2"/>
                <w:sz w:val="24"/>
                <w:szCs w:val="20"/>
                <w:highlight w:val="none"/>
                <w:lang w:eastAsia="zh-CN"/>
              </w:rPr>
              <w:t>%的工程预付款，同时</w:t>
            </w:r>
            <w:r>
              <w:rPr>
                <w:rFonts w:hint="eastAsia" w:ascii="宋体" w:hAnsi="宋体" w:eastAsia="宋体"/>
                <w:b w:val="0"/>
                <w:bCs w:val="0"/>
                <w:kern w:val="2"/>
                <w:sz w:val="24"/>
                <w:szCs w:val="20"/>
                <w:highlight w:val="none"/>
                <w:lang w:val="en-US" w:eastAsia="zh-CN"/>
              </w:rPr>
              <w:t>成交供应商</w:t>
            </w:r>
            <w:r>
              <w:rPr>
                <w:rFonts w:hint="eastAsia" w:ascii="宋体" w:hAnsi="宋体" w:eastAsia="宋体"/>
                <w:b w:val="0"/>
                <w:bCs w:val="0"/>
                <w:kern w:val="2"/>
                <w:sz w:val="24"/>
                <w:szCs w:val="20"/>
                <w:highlight w:val="none"/>
                <w:lang w:eastAsia="zh-CN"/>
              </w:rPr>
              <w:t>向</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提交同等金额的预付款担保（预付款担保格式见合同附件）；</w:t>
            </w:r>
          </w:p>
          <w:p w14:paraId="7869C62A">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2.</w:t>
            </w:r>
            <w:r>
              <w:rPr>
                <w:rFonts w:hint="eastAsia" w:ascii="宋体" w:hAnsi="宋体" w:eastAsia="宋体"/>
                <w:b w:val="0"/>
                <w:bCs w:val="0"/>
                <w:kern w:val="2"/>
                <w:sz w:val="24"/>
                <w:szCs w:val="20"/>
                <w:highlight w:val="none"/>
                <w:lang w:eastAsia="zh-CN"/>
              </w:rPr>
              <w:t>竣工验收合格后付至已完工程量的85%（扣除暂列金）；</w:t>
            </w:r>
            <w:r>
              <w:rPr>
                <w:rFonts w:hint="eastAsia" w:ascii="宋体" w:hAnsi="宋体" w:eastAsia="宋体"/>
                <w:b w:val="0"/>
                <w:bCs w:val="0"/>
                <w:kern w:val="2"/>
                <w:sz w:val="24"/>
                <w:szCs w:val="20"/>
                <w:highlight w:val="none"/>
                <w:lang w:val="en-US" w:eastAsia="zh-CN"/>
              </w:rPr>
              <w:t>结算审核</w:t>
            </w:r>
            <w:r>
              <w:rPr>
                <w:rFonts w:hint="eastAsia" w:ascii="宋体" w:hAnsi="宋体" w:eastAsia="宋体"/>
                <w:b w:val="0"/>
                <w:bCs w:val="0"/>
                <w:kern w:val="2"/>
                <w:sz w:val="24"/>
                <w:szCs w:val="20"/>
                <w:highlight w:val="none"/>
                <w:lang w:eastAsia="zh-CN"/>
              </w:rPr>
              <w:t>后付至</w:t>
            </w:r>
            <w:r>
              <w:rPr>
                <w:rFonts w:hint="eastAsia" w:ascii="宋体" w:hAnsi="宋体" w:eastAsia="宋体"/>
                <w:b w:val="0"/>
                <w:bCs w:val="0"/>
                <w:kern w:val="2"/>
                <w:sz w:val="24"/>
                <w:szCs w:val="20"/>
                <w:highlight w:val="none"/>
                <w:lang w:val="en-US" w:eastAsia="zh-CN"/>
              </w:rPr>
              <w:t>结算审核</w:t>
            </w:r>
            <w:r>
              <w:rPr>
                <w:rFonts w:hint="eastAsia" w:ascii="宋体" w:hAnsi="宋体" w:eastAsia="宋体"/>
                <w:b w:val="0"/>
                <w:bCs w:val="0"/>
                <w:kern w:val="2"/>
                <w:sz w:val="24"/>
                <w:szCs w:val="20"/>
                <w:highlight w:val="none"/>
                <w:lang w:eastAsia="zh-CN"/>
              </w:rPr>
              <w:t>价的97%，</w:t>
            </w:r>
            <w:r>
              <w:rPr>
                <w:rFonts w:hint="eastAsia" w:ascii="宋体" w:hAnsi="宋体" w:eastAsia="宋体"/>
                <w:b w:val="0"/>
                <w:bCs w:val="0"/>
                <w:kern w:val="2"/>
                <w:sz w:val="24"/>
                <w:szCs w:val="20"/>
                <w:highlight w:val="none"/>
                <w:lang w:val="en-US" w:eastAsia="zh-CN"/>
              </w:rPr>
              <w:t>余款3%作为质保金，待质量缺陷责任期（2年）满且成交供应商完全履行了保修义务质量回访合格后一次付清。如成交供应商采用“银行保函或保证保险等方式”提交等额工程质量保证金，则在工程竣工结算审计完成后发包人应付至最终审定价款的100%。</w:t>
            </w:r>
          </w:p>
          <w:p w14:paraId="6A91EE15">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注：</w:t>
            </w:r>
          </w:p>
          <w:p w14:paraId="2D139B47">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3.成交供应商须</w:t>
            </w:r>
            <w:r>
              <w:rPr>
                <w:rFonts w:hint="eastAsia" w:ascii="宋体" w:hAnsi="宋体" w:eastAsia="宋体"/>
                <w:b w:val="0"/>
                <w:bCs w:val="0"/>
                <w:kern w:val="2"/>
                <w:sz w:val="24"/>
                <w:szCs w:val="20"/>
                <w:highlight w:val="none"/>
                <w:lang w:eastAsia="zh-CN"/>
              </w:rPr>
              <w:t>配合</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设置专款账户，确保资金专款专用；</w:t>
            </w:r>
          </w:p>
          <w:p w14:paraId="4F2255C6">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4.</w:t>
            </w:r>
            <w:r>
              <w:rPr>
                <w:rFonts w:hint="eastAsia" w:ascii="宋体" w:hAnsi="宋体" w:eastAsia="宋体"/>
                <w:b w:val="0"/>
                <w:bCs w:val="0"/>
                <w:kern w:val="2"/>
                <w:sz w:val="24"/>
                <w:szCs w:val="20"/>
                <w:highlight w:val="none"/>
                <w:lang w:eastAsia="zh-CN"/>
              </w:rPr>
              <w:t>成交供应商未按规定提供预付款担保的，视为放弃预付款；</w:t>
            </w:r>
          </w:p>
          <w:p w14:paraId="670F2703">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5.</w:t>
            </w:r>
            <w:r>
              <w:rPr>
                <w:rFonts w:hint="eastAsia" w:ascii="宋体" w:hAnsi="宋体" w:eastAsia="宋体"/>
                <w:b w:val="0"/>
                <w:bCs w:val="0"/>
                <w:kern w:val="2"/>
                <w:sz w:val="24"/>
                <w:szCs w:val="20"/>
                <w:highlight w:val="none"/>
                <w:lang w:eastAsia="zh-CN"/>
              </w:rPr>
              <w:t>质量保证金缴纳</w:t>
            </w:r>
            <w:r>
              <w:rPr>
                <w:rFonts w:hint="eastAsia" w:ascii="宋体" w:hAnsi="宋体" w:eastAsia="宋体"/>
                <w:b w:val="0"/>
                <w:bCs w:val="0"/>
                <w:kern w:val="2"/>
                <w:sz w:val="24"/>
                <w:szCs w:val="20"/>
                <w:highlight w:val="none"/>
                <w:lang w:val="en-US" w:eastAsia="zh-CN"/>
              </w:rPr>
              <w:t>形式：</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转账/电汇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支票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汇票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本票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保险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保函；</w:t>
            </w:r>
          </w:p>
          <w:p w14:paraId="351C4606">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6.</w:t>
            </w:r>
            <w:r>
              <w:rPr>
                <w:rFonts w:hint="eastAsia" w:ascii="宋体" w:hAnsi="宋体" w:eastAsia="宋体"/>
                <w:b w:val="0"/>
                <w:bCs w:val="0"/>
                <w:kern w:val="2"/>
                <w:sz w:val="24"/>
                <w:szCs w:val="20"/>
                <w:highlight w:val="none"/>
                <w:lang w:eastAsia="zh-CN"/>
              </w:rPr>
              <w:t>预付款担保和质量担保要求如下：</w:t>
            </w:r>
          </w:p>
          <w:p w14:paraId="205459DF">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①如采用银行保函，应为成交供应商对公账户银行出具的不可撤销、不可转让的见索即付独立保函；</w:t>
            </w:r>
          </w:p>
          <w:p w14:paraId="178DDA25">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②如采用担保机构担保，应为经地方金融监督管理局审查批准，依法取得融资担保业务经营许可证的融资担保机构出具的不可撤销、不可转让的见索即付独立保函；</w:t>
            </w:r>
          </w:p>
          <w:p w14:paraId="596967C7">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③如采用保证保险，应为保险机构出具的不可撤销、不可转让的见索即付保证保险；</w:t>
            </w:r>
          </w:p>
          <w:p w14:paraId="4E71E88C">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④以上各类机构出具的以担保函、保证保险承担责任的方式均须满足无条件见索即付条件，且受益人和收取单位须为采购人。</w:t>
            </w:r>
          </w:p>
          <w:p w14:paraId="02E3713C">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ascii="宋体" w:hAnsi="宋体" w:eastAsia="宋体"/>
                <w:b/>
                <w:bCs/>
                <w:kern w:val="2"/>
                <w:sz w:val="24"/>
                <w:szCs w:val="20"/>
                <w:highlight w:val="none"/>
                <w:lang w:eastAsia="zh-CN"/>
              </w:rPr>
              <w:t>上述要求不允许负偏离。否则，按无效响应文件处理。</w:t>
            </w:r>
          </w:p>
        </w:tc>
      </w:tr>
      <w:tr w14:paraId="6765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5" w:type="pct"/>
            <w:vAlign w:val="center"/>
          </w:tcPr>
          <w:p w14:paraId="7C1BF302">
            <w:pPr>
              <w:pStyle w:val="68"/>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30.19</w:t>
            </w:r>
          </w:p>
        </w:tc>
        <w:tc>
          <w:tcPr>
            <w:tcW w:w="977" w:type="pct"/>
            <w:vAlign w:val="center"/>
          </w:tcPr>
          <w:p w14:paraId="2640577D">
            <w:pPr>
              <w:pStyle w:val="67"/>
              <w:widowControl w:val="0"/>
              <w:spacing w:before="0" w:beforeAutospacing="0" w:after="0" w:afterAutospacing="0" w:line="360" w:lineRule="auto"/>
              <w:jc w:val="both"/>
              <w:rPr>
                <w:rFonts w:hint="eastAsia" w:ascii="宋体" w:hAnsi="宋体" w:eastAsia="宋体" w:cs="@仿宋_GB2312"/>
                <w:b w:val="0"/>
                <w:bCs w:val="0"/>
                <w:color w:val="auto"/>
                <w:kern w:val="2"/>
                <w:sz w:val="24"/>
                <w:szCs w:val="22"/>
                <w:highlight w:val="none"/>
                <w:lang w:val="en-US" w:eastAsia="zh-CN"/>
              </w:rPr>
            </w:pPr>
            <w:r>
              <w:rPr>
                <w:rFonts w:hint="eastAsia" w:ascii="宋体" w:hAnsi="宋体" w:eastAsia="宋体" w:cs="@仿宋_GB2312"/>
                <w:b w:val="0"/>
                <w:bCs w:val="0"/>
                <w:color w:val="auto"/>
                <w:kern w:val="2"/>
                <w:sz w:val="24"/>
                <w:szCs w:val="22"/>
                <w:highlight w:val="none"/>
              </w:rPr>
              <w:t>本项目采购标的名称及所属行业</w:t>
            </w:r>
          </w:p>
        </w:tc>
        <w:tc>
          <w:tcPr>
            <w:tcW w:w="3556" w:type="pct"/>
            <w:vAlign w:val="center"/>
          </w:tcPr>
          <w:p w14:paraId="255F0E3E">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val="en-US" w:eastAsia="zh-CN"/>
              </w:rPr>
              <w:t>项目</w:t>
            </w:r>
            <w:r>
              <w:rPr>
                <w:rFonts w:hint="eastAsia"/>
                <w:b w:val="0"/>
                <w:bCs w:val="0"/>
                <w:kern w:val="2"/>
                <w:sz w:val="24"/>
                <w:szCs w:val="20"/>
                <w:highlight w:val="none"/>
                <w:lang w:eastAsia="zh-CN"/>
              </w:rPr>
              <w:t>名称：安徽粮食工程职业学院老校区维修改造工程</w:t>
            </w:r>
          </w:p>
          <w:p w14:paraId="7FB123D6">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所属行业：建筑业</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26858"/>
      <w:bookmarkStart w:id="28"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2"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60E3EDAA">
            <w:pPr>
              <w:spacing w:line="360" w:lineRule="auto"/>
              <w:rPr>
                <w:rFonts w:ascii="宋体" w:hAnsi="宋体" w:cs="@仿宋_GB2312"/>
                <w:kern w:val="2"/>
                <w:sz w:val="24"/>
                <w:szCs w:val="22"/>
              </w:rPr>
            </w:pPr>
            <w:r>
              <w:rPr>
                <w:rFonts w:hint="eastAsia" w:ascii="宋体" w:hAnsi="宋体" w:cs="@仿宋_GB2312"/>
                <w:kern w:val="2"/>
                <w:sz w:val="24"/>
                <w:szCs w:val="22"/>
              </w:rPr>
              <w:t>（1）供应商一旦成交，磋商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39350BB7">
            <w:pPr>
              <w:spacing w:line="360" w:lineRule="auto"/>
              <w:rPr>
                <w:rFonts w:ascii="宋体" w:hAnsi="宋体" w:cs="@仿宋_GB2312"/>
                <w:kern w:val="2"/>
                <w:sz w:val="24"/>
                <w:szCs w:val="22"/>
              </w:rPr>
            </w:pPr>
            <w:r>
              <w:rPr>
                <w:rFonts w:hint="eastAsia" w:ascii="宋体" w:hAnsi="宋体" w:cs="@仿宋_GB2312"/>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66A67D2B">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仿宋_GB2312"/>
                <w:kern w:val="2"/>
                <w:sz w:val="24"/>
                <w:szCs w:val="22"/>
              </w:rPr>
              <w:t>（3）成交供应商未能按照承诺到岗尽职的，采购人将视情况严重程度对其作出相应处理，给予警告并发出整改通知。如仍未及时整改，采购人有权责令其停工整改、直至终止合同，引进新的承包人。采购人还将停止支付工程款项，扣留任何未付的工程进度款项补偿</w:t>
            </w:r>
            <w:r>
              <w:rPr>
                <w:rFonts w:hint="eastAsia" w:ascii="宋体" w:hAnsi="宋体" w:cs="@仿宋_GB2312"/>
                <w:kern w:val="2"/>
                <w:sz w:val="24"/>
                <w:szCs w:val="22"/>
                <w:lang w:val="en-US" w:eastAsia="zh-CN"/>
              </w:rPr>
              <w:t>采购人</w:t>
            </w:r>
            <w:r>
              <w:rPr>
                <w:rFonts w:hint="eastAsia" w:ascii="宋体" w:hAnsi="宋体" w:cs="@仿宋_GB2312"/>
                <w:kern w:val="2"/>
                <w:sz w:val="24"/>
                <w:szCs w:val="22"/>
              </w:rPr>
              <w:t>的有关损失或工期延误的损失，并就此向成交供应商索赔。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3AE8482C">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仿宋_GB2312"/>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7B2AA394">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ascii="宋体" w:hAnsi="宋体" w:eastAsia="宋体" w:cs="@仿宋_GB2312"/>
                <w:kern w:val="2"/>
                <w:sz w:val="24"/>
                <w:szCs w:val="22"/>
                <w:lang w:val="en-US" w:eastAsia="zh-CN"/>
              </w:rPr>
              <w:t>施工场所位于学院内部，需做好安全文明施工。施工噪音、作业时间需满足按照学院的要求，不能影响正常教学活动</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717948F">
            <w:pPr>
              <w:numPr>
                <w:ilvl w:val="0"/>
                <w:numId w:val="0"/>
              </w:numPr>
              <w:spacing w:line="360" w:lineRule="auto"/>
              <w:rPr>
                <w:rFonts w:hint="eastAsia" w:eastAsia="@微软简标宋"/>
                <w:kern w:val="2"/>
                <w:sz w:val="21"/>
                <w:szCs w:val="22"/>
                <w:highlight w:val="none"/>
                <w:lang w:eastAsia="zh-CN"/>
              </w:rPr>
            </w:pPr>
            <w:r>
              <w:rPr>
                <w:rFonts w:ascii="宋体" w:hAnsi="宋体" w:cs="@仿宋_GB2312"/>
                <w:bCs/>
                <w:kern w:val="2"/>
                <w:sz w:val="24"/>
                <w:szCs w:val="28"/>
              </w:rPr>
              <w:t>供应商最后报价均不得高于磋商文件（公告）列明的项目预算</w:t>
            </w:r>
            <w:r>
              <w:rPr>
                <w:rFonts w:hint="eastAsia" w:ascii="宋体" w:hAnsi="宋体" w:cs="@仿宋_GB2312"/>
                <w:bCs/>
                <w:kern w:val="2"/>
                <w:sz w:val="24"/>
                <w:szCs w:val="28"/>
              </w:rPr>
              <w:t>、最高投标限价（控制价）</w:t>
            </w:r>
            <w:r>
              <w:rPr>
                <w:rFonts w:ascii="宋体" w:hAnsi="宋体" w:cs="@仿宋_GB2312"/>
                <w:bCs/>
                <w:kern w:val="2"/>
                <w:sz w:val="24"/>
                <w:szCs w:val="28"/>
              </w:rPr>
              <w:t>，否则其响应文件将被认定为响应无效</w:t>
            </w:r>
            <w:r>
              <w:rPr>
                <w:rFonts w:hint="eastAsia" w:ascii="宋体" w:hAnsi="宋体" w:cs="@仿宋_GB2312"/>
                <w:kern w:val="2"/>
                <w:sz w:val="24"/>
                <w:szCs w:val="22"/>
              </w:rPr>
              <w:t>。</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3675CF31">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政府采购政策（包括但不限于下列具体政策要求）：</w:t>
            </w:r>
          </w:p>
          <w:p w14:paraId="45A53B97">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2881D352">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63891F8">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（3）在工程项目磋商过程中，供应商最后报价与公布的最高投标限价（控制价）或项目概算相比降幅过小，或供应商最后报价明显缺乏竞争性的，磋商小组可以否决其报价。</w:t>
            </w:r>
          </w:p>
          <w:p w14:paraId="2A5330A6">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eastAsia="zh-CN"/>
              </w:rPr>
              <w:t>（4）外地建安企业磋商并成交后必须在项目所在地交纳相关税费。</w:t>
            </w:r>
          </w:p>
          <w:p w14:paraId="2880B248">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b w:val="0"/>
                <w:bCs w:val="0"/>
                <w:kern w:val="2"/>
                <w:sz w:val="24"/>
                <w:szCs w:val="20"/>
                <w:highlight w:val="none"/>
                <w:lang w:eastAsia="zh-CN"/>
              </w:rPr>
              <w:t>（5）承包人在工程实施过程中用工行为，必须严格执行国家及地方政府的有关规定，依法签订劳动合同，并按规定及时足额支付工资。</w:t>
            </w:r>
          </w:p>
        </w:tc>
      </w:tr>
      <w:tr w14:paraId="65F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C7E1ACB">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C6E060D">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715FBCA3">
            <w:pPr>
              <w:pStyle w:val="67"/>
              <w:widowControl w:val="0"/>
              <w:spacing w:before="0" w:beforeAutospacing="0" w:after="0" w:afterAutospacing="0" w:line="360" w:lineRule="auto"/>
              <w:jc w:val="both"/>
              <w:rPr>
                <w:b w:val="0"/>
                <w:color w:val="auto"/>
                <w:kern w:val="2"/>
                <w:sz w:val="24"/>
                <w:highlight w:val="none"/>
              </w:rPr>
            </w:pPr>
            <w:r>
              <w:rPr>
                <w:rFonts w:hint="eastAsia"/>
                <w:b w:val="0"/>
                <w:color w:val="auto"/>
                <w:kern w:val="2"/>
                <w:sz w:val="24"/>
                <w:highlight w:val="none"/>
              </w:rPr>
              <w:t>项目经理具备资格见竞争性磋商公告要求（必须是本单位人员），项目经理必须具备有效的安全生产考核合格证B证。</w:t>
            </w:r>
          </w:p>
          <w:p w14:paraId="46CF3B20">
            <w:pPr>
              <w:pStyle w:val="67"/>
              <w:widowControl w:val="0"/>
              <w:spacing w:before="0" w:beforeAutospacing="0" w:after="0" w:afterAutospacing="0" w:line="360" w:lineRule="auto"/>
              <w:jc w:val="both"/>
              <w:rPr>
                <w:b w:val="0"/>
                <w:color w:val="auto"/>
                <w:kern w:val="2"/>
                <w:sz w:val="24"/>
                <w:highlight w:val="none"/>
              </w:rPr>
            </w:pPr>
            <w:r>
              <w:rPr>
                <w:rFonts w:hint="eastAsia"/>
                <w:b w:val="0"/>
                <w:color w:val="auto"/>
                <w:kern w:val="2"/>
                <w:sz w:val="24"/>
                <w:highlight w:val="none"/>
              </w:rPr>
              <w:t>（2）项目经理社保形式（如要求）：提供供应商所属社保机构出具的拟委任的项目经理社保缴费证明或其他能够证明拟委任的项目经理参加社保的有效证明材料，项目经理的社会保险的缴纳单位应当是供应商或者供应商不具备独立法人资格的分支机构。</w:t>
            </w:r>
          </w:p>
          <w:p w14:paraId="638E478A">
            <w:pPr>
              <w:pStyle w:val="67"/>
              <w:widowControl w:val="0"/>
              <w:spacing w:before="0" w:beforeAutospacing="0" w:after="0" w:afterAutospacing="0" w:line="360" w:lineRule="auto"/>
              <w:jc w:val="both"/>
              <w:rPr>
                <w:b w:val="0"/>
                <w:color w:val="auto"/>
                <w:kern w:val="2"/>
                <w:sz w:val="24"/>
                <w:highlight w:val="none"/>
              </w:rPr>
            </w:pPr>
            <w:r>
              <w:rPr>
                <w:rFonts w:hint="eastAsia"/>
                <w:b w:val="0"/>
                <w:color w:val="auto"/>
                <w:kern w:val="2"/>
                <w:sz w:val="24"/>
                <w:highlight w:val="none"/>
              </w:rPr>
              <w:t>（3）项目经理不得同时担任两个及以上建设工程施工项目负责人，以下情形除外：</w:t>
            </w:r>
          </w:p>
          <w:p w14:paraId="5A990792">
            <w:pPr>
              <w:pStyle w:val="67"/>
              <w:widowControl w:val="0"/>
              <w:spacing w:before="0" w:beforeAutospacing="0" w:after="0" w:afterAutospacing="0" w:line="360" w:lineRule="auto"/>
              <w:ind w:firstLine="240" w:firstLineChars="100"/>
              <w:jc w:val="both"/>
              <w:rPr>
                <w:b w:val="0"/>
                <w:color w:val="auto"/>
                <w:kern w:val="2"/>
                <w:sz w:val="24"/>
                <w:highlight w:val="none"/>
              </w:rPr>
            </w:pPr>
            <w:r>
              <w:rPr>
                <w:rFonts w:hint="eastAsia"/>
                <w:b w:val="0"/>
                <w:color w:val="auto"/>
                <w:kern w:val="2"/>
                <w:sz w:val="24"/>
                <w:highlight w:val="none"/>
              </w:rPr>
              <w:t>①法定情形；</w:t>
            </w:r>
          </w:p>
          <w:p w14:paraId="331736FE">
            <w:pPr>
              <w:pStyle w:val="67"/>
              <w:widowControl w:val="0"/>
              <w:spacing w:before="0" w:beforeAutospacing="0" w:after="0" w:afterAutospacing="0" w:line="360" w:lineRule="auto"/>
              <w:ind w:firstLine="240" w:firstLineChars="100"/>
              <w:jc w:val="both"/>
              <w:rPr>
                <w:b w:val="0"/>
                <w:color w:val="auto"/>
                <w:kern w:val="2"/>
                <w:sz w:val="24"/>
                <w:highlight w:val="none"/>
              </w:rPr>
            </w:pPr>
            <w:r>
              <w:rPr>
                <w:rFonts w:hint="eastAsia"/>
                <w:b w:val="0"/>
                <w:color w:val="auto"/>
                <w:kern w:val="2"/>
                <w:sz w:val="24"/>
                <w:highlight w:val="none"/>
              </w:rPr>
              <w:t>②虽在其他项目上担任项目经理岗位，但本项目成交后能够从该项目撤离，全面履约。</w:t>
            </w:r>
          </w:p>
          <w:p w14:paraId="62DDB2C8">
            <w:pPr>
              <w:pStyle w:val="67"/>
              <w:widowControl w:val="0"/>
              <w:numPr>
                <w:ilvl w:val="0"/>
                <w:numId w:val="0"/>
              </w:numPr>
              <w:spacing w:before="0" w:beforeAutospacing="0" w:after="0" w:afterAutospacing="0" w:line="360" w:lineRule="auto"/>
              <w:ind w:leftChars="0"/>
              <w:jc w:val="both"/>
              <w:rPr>
                <w:rFonts w:hint="eastAsia" w:eastAsia="宋体"/>
                <w:b w:val="0"/>
                <w:color w:val="auto"/>
                <w:kern w:val="2"/>
                <w:sz w:val="24"/>
                <w:highlight w:val="none"/>
              </w:rPr>
            </w:pPr>
            <w:r>
              <w:rPr>
                <w:rFonts w:hint="eastAsia" w:eastAsia="宋体"/>
                <w:b w:val="0"/>
                <w:color w:val="auto"/>
                <w:kern w:val="2"/>
                <w:sz w:val="24"/>
                <w:highlight w:val="none"/>
                <w:lang w:eastAsia="zh-CN"/>
              </w:rPr>
              <w:t>（</w:t>
            </w:r>
            <w:r>
              <w:rPr>
                <w:rFonts w:hint="eastAsia" w:eastAsia="宋体"/>
                <w:b w:val="0"/>
                <w:color w:val="auto"/>
                <w:kern w:val="2"/>
                <w:sz w:val="24"/>
                <w:highlight w:val="none"/>
                <w:lang w:val="en-US" w:eastAsia="zh-CN"/>
              </w:rPr>
              <w:t>4</w:t>
            </w:r>
            <w:r>
              <w:rPr>
                <w:rFonts w:hint="eastAsia" w:eastAsia="宋体"/>
                <w:b w:val="0"/>
                <w:color w:val="auto"/>
                <w:kern w:val="2"/>
                <w:sz w:val="24"/>
                <w:highlight w:val="none"/>
                <w:lang w:eastAsia="zh-CN"/>
              </w:rPr>
              <w:t>）</w:t>
            </w:r>
            <w:r>
              <w:rPr>
                <w:rFonts w:hint="eastAsia" w:eastAsia="宋体"/>
                <w:b w:val="0"/>
                <w:color w:val="auto"/>
                <w:kern w:val="2"/>
                <w:sz w:val="24"/>
                <w:highlight w:val="none"/>
              </w:rPr>
              <w:t>成交后若项目经理在其他项目上担任项目经理岗位，导致该项目经理无法进场履约的，采购人可取消其成交资格。供应商因此原因被取消成交资格的，视为无正当理由放弃成交资格。</w:t>
            </w:r>
          </w:p>
          <w:p w14:paraId="41E979D7">
            <w:pPr>
              <w:spacing w:line="360" w:lineRule="auto"/>
              <w:rPr>
                <w:rFonts w:cs="@仿宋_GB2312" w:asciiTheme="minorEastAsia" w:hAnsiTheme="minorEastAsia" w:eastAsiaTheme="minorEastAsia"/>
                <w:color w:val="auto"/>
                <w:kern w:val="2"/>
                <w:sz w:val="24"/>
                <w:szCs w:val="22"/>
                <w:highlight w:val="none"/>
              </w:rPr>
            </w:pPr>
            <w:r>
              <w:rPr>
                <w:rFonts w:hint="eastAsia"/>
                <w:b w:val="0"/>
                <w:color w:val="auto"/>
                <w:kern w:val="2"/>
                <w:sz w:val="24"/>
                <w:szCs w:val="22"/>
                <w:highlight w:val="none"/>
              </w:rPr>
              <w:t>（</w:t>
            </w:r>
            <w:r>
              <w:rPr>
                <w:rFonts w:hint="eastAsia"/>
                <w:b w:val="0"/>
                <w:color w:val="auto"/>
                <w:kern w:val="2"/>
                <w:sz w:val="24"/>
                <w:szCs w:val="22"/>
                <w:highlight w:val="none"/>
                <w:lang w:val="en-US" w:eastAsia="zh-CN"/>
              </w:rPr>
              <w:t>5</w:t>
            </w:r>
            <w:r>
              <w:rPr>
                <w:rFonts w:hint="eastAsia"/>
                <w:b w:val="0"/>
                <w:color w:val="auto"/>
                <w:kern w:val="2"/>
                <w:sz w:val="24"/>
                <w:szCs w:val="22"/>
                <w:highlight w:val="none"/>
              </w:rPr>
              <w:t>）拟委任项目经理为一级建造师投标的，应符合《住房和城乡建设部办公厅关于全面实行一级建造师电子注册证书的通知》(建办市〔2021〕40 号)规定，投标文件应提供一级建造师电子注册证书，且应在个人签名处手写本人签名，未手写签名或与签名图像笔迹不一致的，该电子证书无效。安徽省注册的建造师同时应执行《关于加强二级建造师事中事后监管工作的通知》（建市函〔2024〕137号），其他省份二级建造师执行当地规定</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CBC270C">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37BF0D5A">
            <w:pPr>
              <w:pStyle w:val="67"/>
              <w:widowControl w:val="0"/>
              <w:spacing w:before="0" w:beforeAutospacing="0" w:after="0" w:afterAutospacing="0" w:line="360" w:lineRule="auto"/>
              <w:jc w:val="both"/>
              <w:rPr>
                <w:rFonts w:hint="eastAsia"/>
                <w:b w:val="0"/>
                <w:bCs w:val="0"/>
                <w:kern w:val="2"/>
                <w:sz w:val="24"/>
                <w:szCs w:val="20"/>
                <w:highlight w:val="none"/>
                <w:lang w:eastAsia="zh-CN"/>
              </w:rPr>
            </w:pPr>
            <w:r>
              <w:rPr>
                <w:rFonts w:hint="eastAsia"/>
                <w:b w:val="0"/>
                <w:bCs w:val="0"/>
                <w:kern w:val="2"/>
                <w:sz w:val="24"/>
                <w:szCs w:val="20"/>
                <w:highlight w:val="none"/>
                <w:lang w:val="en-US" w:eastAsia="zh-CN"/>
              </w:rPr>
              <w:t>项目</w:t>
            </w:r>
            <w:r>
              <w:rPr>
                <w:rFonts w:hint="eastAsia"/>
                <w:b w:val="0"/>
                <w:bCs w:val="0"/>
                <w:kern w:val="2"/>
                <w:sz w:val="24"/>
                <w:szCs w:val="20"/>
                <w:highlight w:val="none"/>
                <w:lang w:eastAsia="zh-CN"/>
              </w:rPr>
              <w:t>名称：安徽粮食工程职业学院老校区维修改造工程</w:t>
            </w:r>
          </w:p>
          <w:p w14:paraId="33E7D481">
            <w:pPr>
              <w:rPr>
                <w:rFonts w:asciiTheme="minorHAnsi" w:hAnsiTheme="minorHAnsi" w:eastAsiaTheme="minorEastAsia"/>
                <w:color w:val="auto"/>
                <w:kern w:val="2"/>
                <w:sz w:val="24"/>
                <w:szCs w:val="22"/>
                <w:highlight w:val="none"/>
              </w:rPr>
            </w:pPr>
            <w:r>
              <w:rPr>
                <w:rFonts w:hint="eastAsia"/>
                <w:b w:val="0"/>
                <w:bCs w:val="0"/>
                <w:kern w:val="2"/>
                <w:sz w:val="24"/>
                <w:szCs w:val="20"/>
                <w:highlight w:val="none"/>
                <w:lang w:eastAsia="zh-CN"/>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4448E7DF">
            <w:pPr>
              <w:spacing w:line="360" w:lineRule="auto"/>
              <w:jc w:val="left"/>
              <w:rPr>
                <w:rFonts w:hint="default" w:cs="@仿宋_GB2312" w:asciiTheme="minorEastAsia" w:hAnsiTheme="minorEastAsia" w:eastAsiaTheme="minorEastAsia"/>
                <w:color w:val="auto"/>
                <w:kern w:val="2"/>
                <w:sz w:val="24"/>
                <w:szCs w:val="22"/>
                <w:highlight w:val="none"/>
                <w:lang w:val="en-US"/>
              </w:rPr>
            </w:pPr>
            <w:r>
              <w:rPr>
                <w:rFonts w:hint="eastAsia" w:cs="@仿宋_GB2312" w:asciiTheme="minorEastAsia" w:hAnsiTheme="minorEastAsia" w:eastAsiaTheme="minorEastAsia"/>
                <w:color w:val="auto"/>
                <w:kern w:val="2"/>
                <w:sz w:val="24"/>
                <w:szCs w:val="22"/>
                <w:highlight w:val="none"/>
                <w:lang w:val="en-US" w:eastAsia="zh-CN"/>
              </w:rPr>
              <w:t>付款方式</w:t>
            </w:r>
          </w:p>
        </w:tc>
        <w:tc>
          <w:tcPr>
            <w:tcW w:w="6287" w:type="dxa"/>
            <w:vAlign w:val="center"/>
          </w:tcPr>
          <w:p w14:paraId="39DA03E6">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1.</w:t>
            </w:r>
            <w:r>
              <w:rPr>
                <w:rFonts w:hint="eastAsia" w:ascii="宋体" w:hAnsi="宋体" w:eastAsia="宋体"/>
                <w:b w:val="0"/>
                <w:bCs w:val="0"/>
                <w:kern w:val="2"/>
                <w:sz w:val="24"/>
                <w:szCs w:val="20"/>
                <w:highlight w:val="none"/>
                <w:lang w:eastAsia="zh-CN"/>
              </w:rPr>
              <w:t>合同签订后，</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向</w:t>
            </w:r>
            <w:r>
              <w:rPr>
                <w:rFonts w:hint="eastAsia" w:ascii="宋体" w:hAnsi="宋体" w:eastAsia="宋体"/>
                <w:b w:val="0"/>
                <w:bCs w:val="0"/>
                <w:kern w:val="2"/>
                <w:sz w:val="24"/>
                <w:szCs w:val="20"/>
                <w:highlight w:val="none"/>
                <w:lang w:val="en-US" w:eastAsia="zh-CN"/>
              </w:rPr>
              <w:t>成交供应商</w:t>
            </w:r>
            <w:r>
              <w:rPr>
                <w:rFonts w:hint="eastAsia" w:ascii="宋体" w:hAnsi="宋体" w:eastAsia="宋体"/>
                <w:b w:val="0"/>
                <w:bCs w:val="0"/>
                <w:kern w:val="2"/>
                <w:sz w:val="24"/>
                <w:szCs w:val="20"/>
                <w:highlight w:val="none"/>
                <w:lang w:eastAsia="zh-CN"/>
              </w:rPr>
              <w:t>支付合同总</w:t>
            </w:r>
            <w:r>
              <w:rPr>
                <w:rFonts w:hint="eastAsia" w:ascii="宋体" w:hAnsi="宋体" w:eastAsia="宋体"/>
                <w:b w:val="0"/>
                <w:bCs w:val="0"/>
                <w:kern w:val="2"/>
                <w:sz w:val="24"/>
                <w:szCs w:val="20"/>
                <w:highlight w:val="none"/>
                <w:lang w:val="en-US" w:eastAsia="zh-CN"/>
              </w:rPr>
              <w:t>价</w:t>
            </w:r>
            <w:r>
              <w:rPr>
                <w:rFonts w:hint="eastAsia"/>
                <w:b w:val="0"/>
                <w:bCs w:val="0"/>
                <w:kern w:val="2"/>
                <w:sz w:val="24"/>
                <w:szCs w:val="20"/>
                <w:highlight w:val="none"/>
                <w:lang w:val="en-US" w:eastAsia="zh-CN"/>
              </w:rPr>
              <w:t>30</w:t>
            </w:r>
            <w:r>
              <w:rPr>
                <w:rFonts w:hint="eastAsia" w:ascii="宋体" w:hAnsi="宋体" w:eastAsia="宋体"/>
                <w:b w:val="0"/>
                <w:bCs w:val="0"/>
                <w:kern w:val="2"/>
                <w:sz w:val="24"/>
                <w:szCs w:val="20"/>
                <w:highlight w:val="none"/>
                <w:lang w:eastAsia="zh-CN"/>
              </w:rPr>
              <w:t>%的工程预付款，同时</w:t>
            </w:r>
            <w:r>
              <w:rPr>
                <w:rFonts w:hint="eastAsia" w:ascii="宋体" w:hAnsi="宋体" w:eastAsia="宋体"/>
                <w:b w:val="0"/>
                <w:bCs w:val="0"/>
                <w:kern w:val="2"/>
                <w:sz w:val="24"/>
                <w:szCs w:val="20"/>
                <w:highlight w:val="none"/>
                <w:lang w:val="en-US" w:eastAsia="zh-CN"/>
              </w:rPr>
              <w:t>成交供应商</w:t>
            </w:r>
            <w:r>
              <w:rPr>
                <w:rFonts w:hint="eastAsia" w:ascii="宋体" w:hAnsi="宋体" w:eastAsia="宋体"/>
                <w:b w:val="0"/>
                <w:bCs w:val="0"/>
                <w:kern w:val="2"/>
                <w:sz w:val="24"/>
                <w:szCs w:val="20"/>
                <w:highlight w:val="none"/>
                <w:lang w:eastAsia="zh-CN"/>
              </w:rPr>
              <w:t>向</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提交同等金额的预付款担保（预付款担保格式见合同附件）；</w:t>
            </w:r>
          </w:p>
          <w:p w14:paraId="7F4C2461">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2.</w:t>
            </w:r>
            <w:r>
              <w:rPr>
                <w:rFonts w:hint="eastAsia" w:ascii="宋体" w:hAnsi="宋体" w:eastAsia="宋体"/>
                <w:b w:val="0"/>
                <w:bCs w:val="0"/>
                <w:kern w:val="2"/>
                <w:sz w:val="24"/>
                <w:szCs w:val="20"/>
                <w:highlight w:val="none"/>
                <w:lang w:eastAsia="zh-CN"/>
              </w:rPr>
              <w:t>竣工验收合格后付至已完工程量的85%（扣除暂列金）；</w:t>
            </w:r>
            <w:r>
              <w:rPr>
                <w:rFonts w:hint="eastAsia" w:ascii="宋体" w:hAnsi="宋体" w:eastAsia="宋体"/>
                <w:b w:val="0"/>
                <w:bCs w:val="0"/>
                <w:kern w:val="2"/>
                <w:sz w:val="24"/>
                <w:szCs w:val="20"/>
                <w:highlight w:val="none"/>
                <w:lang w:val="en-US" w:eastAsia="zh-CN"/>
              </w:rPr>
              <w:t>结算审核</w:t>
            </w:r>
            <w:r>
              <w:rPr>
                <w:rFonts w:hint="eastAsia" w:ascii="宋体" w:hAnsi="宋体" w:eastAsia="宋体"/>
                <w:b w:val="0"/>
                <w:bCs w:val="0"/>
                <w:kern w:val="2"/>
                <w:sz w:val="24"/>
                <w:szCs w:val="20"/>
                <w:highlight w:val="none"/>
                <w:lang w:eastAsia="zh-CN"/>
              </w:rPr>
              <w:t>后付至</w:t>
            </w:r>
            <w:r>
              <w:rPr>
                <w:rFonts w:hint="eastAsia" w:ascii="宋体" w:hAnsi="宋体" w:eastAsia="宋体"/>
                <w:b w:val="0"/>
                <w:bCs w:val="0"/>
                <w:kern w:val="2"/>
                <w:sz w:val="24"/>
                <w:szCs w:val="20"/>
                <w:highlight w:val="none"/>
                <w:lang w:val="en-US" w:eastAsia="zh-CN"/>
              </w:rPr>
              <w:t>结算审核</w:t>
            </w:r>
            <w:r>
              <w:rPr>
                <w:rFonts w:hint="eastAsia" w:ascii="宋体" w:hAnsi="宋体" w:eastAsia="宋体"/>
                <w:b w:val="0"/>
                <w:bCs w:val="0"/>
                <w:kern w:val="2"/>
                <w:sz w:val="24"/>
                <w:szCs w:val="20"/>
                <w:highlight w:val="none"/>
                <w:lang w:eastAsia="zh-CN"/>
              </w:rPr>
              <w:t>价的97%，</w:t>
            </w:r>
            <w:r>
              <w:rPr>
                <w:rFonts w:hint="eastAsia" w:ascii="宋体" w:hAnsi="宋体" w:eastAsia="宋体"/>
                <w:b w:val="0"/>
                <w:bCs w:val="0"/>
                <w:kern w:val="2"/>
                <w:sz w:val="24"/>
                <w:szCs w:val="20"/>
                <w:highlight w:val="none"/>
                <w:lang w:val="en-US" w:eastAsia="zh-CN"/>
              </w:rPr>
              <w:t>余款3%作为质保金，待质量缺陷责任期（2年）满且成交供应商完全履行了保修义务质量回访合格后一次付清。如成交供应商采用“银行保函或保证保险等方式”提交等额工程质量保证金，则在工程竣工结算审计完成后发包人应付至最终审定价款的100%。</w:t>
            </w:r>
          </w:p>
          <w:p w14:paraId="31771BB1">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注：</w:t>
            </w:r>
          </w:p>
          <w:p w14:paraId="7A84A53E">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（1）成交供应商须</w:t>
            </w:r>
            <w:r>
              <w:rPr>
                <w:rFonts w:hint="eastAsia" w:ascii="宋体" w:hAnsi="宋体" w:eastAsia="宋体"/>
                <w:b w:val="0"/>
                <w:bCs w:val="0"/>
                <w:kern w:val="2"/>
                <w:sz w:val="24"/>
                <w:szCs w:val="20"/>
                <w:highlight w:val="none"/>
                <w:lang w:eastAsia="zh-CN"/>
              </w:rPr>
              <w:t>配合</w:t>
            </w:r>
            <w:r>
              <w:rPr>
                <w:rFonts w:hint="eastAsia" w:ascii="宋体" w:hAnsi="宋体" w:eastAsia="宋体"/>
                <w:b w:val="0"/>
                <w:bCs w:val="0"/>
                <w:kern w:val="2"/>
                <w:sz w:val="24"/>
                <w:szCs w:val="20"/>
                <w:highlight w:val="none"/>
                <w:lang w:val="en-US" w:eastAsia="zh-CN"/>
              </w:rPr>
              <w:t>采购人</w:t>
            </w:r>
            <w:r>
              <w:rPr>
                <w:rFonts w:hint="eastAsia" w:ascii="宋体" w:hAnsi="宋体" w:eastAsia="宋体"/>
                <w:b w:val="0"/>
                <w:bCs w:val="0"/>
                <w:kern w:val="2"/>
                <w:sz w:val="24"/>
                <w:szCs w:val="20"/>
                <w:highlight w:val="none"/>
                <w:lang w:eastAsia="zh-CN"/>
              </w:rPr>
              <w:t>设置专款账户，确保资金专款专用；</w:t>
            </w:r>
          </w:p>
          <w:p w14:paraId="50D9E55F">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（2）.</w:t>
            </w:r>
            <w:r>
              <w:rPr>
                <w:rFonts w:hint="eastAsia" w:ascii="宋体" w:hAnsi="宋体" w:eastAsia="宋体"/>
                <w:b w:val="0"/>
                <w:bCs w:val="0"/>
                <w:kern w:val="2"/>
                <w:sz w:val="24"/>
                <w:szCs w:val="20"/>
                <w:highlight w:val="none"/>
                <w:lang w:eastAsia="zh-CN"/>
              </w:rPr>
              <w:t>成交供应商未按规定提供预付款担保的，视为放弃预付款；</w:t>
            </w:r>
          </w:p>
          <w:p w14:paraId="74316C16">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3.</w:t>
            </w:r>
            <w:r>
              <w:rPr>
                <w:rFonts w:hint="eastAsia" w:ascii="宋体" w:hAnsi="宋体" w:eastAsia="宋体"/>
                <w:b w:val="0"/>
                <w:bCs w:val="0"/>
                <w:kern w:val="2"/>
                <w:sz w:val="24"/>
                <w:szCs w:val="20"/>
                <w:highlight w:val="none"/>
                <w:lang w:eastAsia="zh-CN"/>
              </w:rPr>
              <w:t>质量保证金缴纳</w:t>
            </w:r>
            <w:r>
              <w:rPr>
                <w:rFonts w:hint="eastAsia" w:ascii="宋体" w:hAnsi="宋体" w:eastAsia="宋体"/>
                <w:b w:val="0"/>
                <w:bCs w:val="0"/>
                <w:kern w:val="2"/>
                <w:sz w:val="24"/>
                <w:szCs w:val="20"/>
                <w:highlight w:val="none"/>
                <w:lang w:val="en-US" w:eastAsia="zh-CN"/>
              </w:rPr>
              <w:t>形式：</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转账/电汇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支票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汇票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本票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 xml:space="preserve">保险 </w:t>
            </w:r>
            <w:r>
              <w:rPr>
                <w:rFonts w:hint="eastAsia" w:ascii="宋体" w:hAnsi="宋体" w:eastAsia="宋体"/>
                <w:b w:val="0"/>
                <w:bCs w:val="0"/>
                <w:kern w:val="2"/>
                <w:sz w:val="24"/>
                <w:szCs w:val="20"/>
                <w:highlight w:val="none"/>
                <w:lang w:eastAsia="zh-CN"/>
              </w:rPr>
              <w:sym w:font="Wingdings" w:char="00FE"/>
            </w:r>
            <w:r>
              <w:rPr>
                <w:rFonts w:hint="eastAsia" w:ascii="宋体" w:hAnsi="宋体" w:eastAsia="宋体"/>
                <w:b w:val="0"/>
                <w:bCs w:val="0"/>
                <w:kern w:val="2"/>
                <w:sz w:val="24"/>
                <w:szCs w:val="20"/>
                <w:highlight w:val="none"/>
                <w:lang w:eastAsia="zh-CN"/>
              </w:rPr>
              <w:t>保函；</w:t>
            </w:r>
          </w:p>
          <w:p w14:paraId="1BFF28EE">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val="en-US" w:eastAsia="zh-CN"/>
              </w:rPr>
              <w:t>4.</w:t>
            </w:r>
            <w:r>
              <w:rPr>
                <w:rFonts w:hint="eastAsia" w:ascii="宋体" w:hAnsi="宋体" w:eastAsia="宋体"/>
                <w:b w:val="0"/>
                <w:bCs w:val="0"/>
                <w:kern w:val="2"/>
                <w:sz w:val="24"/>
                <w:szCs w:val="20"/>
                <w:highlight w:val="none"/>
                <w:lang w:eastAsia="zh-CN"/>
              </w:rPr>
              <w:t>预付款担保和质量担保要求如下：</w:t>
            </w:r>
          </w:p>
          <w:p w14:paraId="2E7D3EE7">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①如采用银行保函，应为成交供应商对公账户银行出具的不可撤销、不可转让的见索即付独立保函；</w:t>
            </w:r>
          </w:p>
          <w:p w14:paraId="309145D8">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②如采用担保机构担保，应为经地方金融监督管理局审查批准，依法取得融资担保业务经营许可证的融资担保机构出具的不可撤销、不可转让的见索即付独立保函；</w:t>
            </w:r>
          </w:p>
          <w:p w14:paraId="57E48BC3">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③如采用保证保险，应为保险机构出具的不可撤销、不可转让的见索即付保证保险；</w:t>
            </w:r>
          </w:p>
          <w:p w14:paraId="48F29C8E">
            <w:pPr>
              <w:pStyle w:val="67"/>
              <w:widowControl w:val="0"/>
              <w:spacing w:before="0" w:beforeAutospacing="0" w:after="0" w:afterAutospacing="0" w:line="360" w:lineRule="auto"/>
              <w:jc w:val="both"/>
              <w:rPr>
                <w:rFonts w:hint="eastAsia" w:ascii="宋体" w:hAnsi="宋体" w:eastAsia="宋体"/>
                <w:b w:val="0"/>
                <w:bCs w:val="0"/>
                <w:kern w:val="2"/>
                <w:sz w:val="24"/>
                <w:szCs w:val="20"/>
                <w:highlight w:val="none"/>
                <w:lang w:eastAsia="zh-CN"/>
              </w:rPr>
            </w:pPr>
            <w:r>
              <w:rPr>
                <w:rFonts w:hint="eastAsia" w:ascii="宋体" w:hAnsi="宋体" w:eastAsia="宋体"/>
                <w:b w:val="0"/>
                <w:bCs w:val="0"/>
                <w:kern w:val="2"/>
                <w:sz w:val="24"/>
                <w:szCs w:val="20"/>
                <w:highlight w:val="none"/>
                <w:lang w:eastAsia="zh-CN"/>
              </w:rPr>
              <w:t>④以上各类机构出具的以担保函、保证保险承担责任的方式均须满足无条件见索即付条件，且受益人和收取单位须为采购人。</w:t>
            </w:r>
          </w:p>
          <w:p w14:paraId="7A8E6A1E">
            <w:pPr>
              <w:spacing w:line="360" w:lineRule="auto"/>
              <w:jc w:val="left"/>
              <w:rPr>
                <w:rFonts w:cs="@仿宋_GB2312" w:asciiTheme="minorEastAsia" w:hAnsiTheme="minorEastAsia" w:eastAsiaTheme="minorEastAsia"/>
                <w:color w:val="auto"/>
                <w:kern w:val="2"/>
                <w:sz w:val="24"/>
                <w:szCs w:val="22"/>
                <w:highlight w:val="none"/>
              </w:rPr>
            </w:pPr>
            <w:r>
              <w:rPr>
                <w:rFonts w:hint="eastAsia" w:ascii="宋体" w:hAnsi="宋体" w:eastAsia="宋体"/>
                <w:b/>
                <w:bCs/>
                <w:kern w:val="2"/>
                <w:sz w:val="24"/>
                <w:szCs w:val="20"/>
                <w:highlight w:val="none"/>
                <w:lang w:eastAsia="zh-CN"/>
              </w:rPr>
              <w:t>上述要求不允许负偏离。否则，按无效响应文件处理</w:t>
            </w:r>
          </w:p>
        </w:tc>
      </w:tr>
    </w:tbl>
    <w:p w14:paraId="02D7BCED">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EACBA5">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405AFB19">
      <w:pPr>
        <w:spacing w:line="360" w:lineRule="auto"/>
        <w:ind w:firstLine="437"/>
        <w:outlineLvl w:val="1"/>
        <w:rPr>
          <w:rFonts w:asciiTheme="minorEastAsia" w:hAnsiTheme="minorEastAsia" w:eastAsiaTheme="minorEastAsia"/>
          <w:b/>
          <w:color w:val="auto"/>
          <w:sz w:val="24"/>
          <w:highlight w:val="none"/>
        </w:rPr>
      </w:pPr>
      <w:bookmarkStart w:id="35" w:name="_Toc3679"/>
      <w:bookmarkStart w:id="36" w:name="_Toc31533"/>
      <w:r>
        <w:rPr>
          <w:rFonts w:hint="eastAsia" w:asciiTheme="minorEastAsia" w:hAnsiTheme="minorEastAsia" w:eastAsiaTheme="minorEastAsia"/>
          <w:b/>
          <w:color w:val="auto"/>
          <w:sz w:val="24"/>
          <w:highlight w:val="none"/>
        </w:rPr>
        <w:t>一、总则</w:t>
      </w:r>
      <w:bookmarkEnd w:id="35"/>
      <w:bookmarkEnd w:id="36"/>
    </w:p>
    <w:p w14:paraId="55427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37"/>
        <w:outlineLvl w:val="1"/>
        <w:rPr>
          <w:rFonts w:asciiTheme="minorEastAsia" w:hAnsiTheme="minorEastAsia" w:eastAsiaTheme="minorEastAsia"/>
          <w:b/>
          <w:color w:val="auto"/>
          <w:sz w:val="24"/>
          <w:highlight w:val="none"/>
        </w:rPr>
      </w:pPr>
      <w:bookmarkStart w:id="37" w:name="_Toc13405"/>
      <w:bookmarkStart w:id="38" w:name="_Toc16232"/>
      <w:r>
        <w:rPr>
          <w:rFonts w:hint="eastAsia" w:asciiTheme="minorEastAsia" w:hAnsiTheme="minorEastAsia" w:eastAsiaTheme="minorEastAsia"/>
          <w:b/>
          <w:color w:val="auto"/>
          <w:sz w:val="24"/>
          <w:highlight w:val="none"/>
        </w:rPr>
        <w:t>二、评审方法</w:t>
      </w:r>
      <w:bookmarkEnd w:id="37"/>
      <w:bookmarkEnd w:id="38"/>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4155"/>
        <w:gridCol w:w="2311"/>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68"/>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437"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355"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437" w:type="pct"/>
            <w:tcBorders>
              <w:bottom w:val="single" w:color="auto" w:sz="4" w:space="0"/>
            </w:tcBorders>
            <w:vAlign w:val="center"/>
          </w:tcPr>
          <w:p w14:paraId="72A6A56E">
            <w:pPr>
              <w:spacing w:after="50" w:line="360" w:lineRule="auto"/>
              <w:ind w:right="-10" w:rightChars="0"/>
              <w:jc w:val="left"/>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（1）供应商为企业（包括合伙企业）的，应提供有效的营业执照；</w:t>
            </w:r>
          </w:p>
          <w:p w14:paraId="72566EC8">
            <w:pPr>
              <w:spacing w:after="50" w:line="360" w:lineRule="auto"/>
              <w:ind w:right="-10" w:rightChars="0"/>
              <w:jc w:val="left"/>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（2）供应商为事业单位的，应提供有效的事业单位法人证书；</w:t>
            </w:r>
          </w:p>
          <w:p w14:paraId="0E5A5A03">
            <w:pPr>
              <w:spacing w:after="50" w:line="360" w:lineRule="auto"/>
              <w:ind w:right="-10" w:rightChars="0"/>
              <w:jc w:val="left"/>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（3）供应商是非企业机构的，应提供有效的执业许可证或登记证书等证明文件；</w:t>
            </w:r>
          </w:p>
          <w:p w14:paraId="151D4AC4">
            <w:pPr>
              <w:spacing w:after="50" w:line="360" w:lineRule="auto"/>
              <w:ind w:right="-10" w:rightChars="0"/>
              <w:jc w:val="left"/>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（4）供应商是个体工商户的，应提供有效的个体工商户营业执照；</w:t>
            </w:r>
          </w:p>
          <w:p w14:paraId="16BA34F3">
            <w:pPr>
              <w:spacing w:after="50" w:line="360" w:lineRule="auto"/>
              <w:ind w:right="-10" w:rightChars="0"/>
              <w:jc w:val="left"/>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（5）供应商是自然人的，应提供有效的自然人身份证明；</w:t>
            </w:r>
          </w:p>
          <w:p w14:paraId="6CE68D29">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pacing w:val="9"/>
                <w:sz w:val="24"/>
                <w:szCs w:val="24"/>
                <w:highlight w:val="none"/>
              </w:rPr>
              <w:t xml:space="preserve">（6）对于银行、保险、石油石化、电力、电信等行业的分公司参加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 </w:t>
            </w:r>
          </w:p>
        </w:tc>
        <w:tc>
          <w:tcPr>
            <w:tcW w:w="1355"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spacing w:val="9"/>
                <w:sz w:val="24"/>
                <w:szCs w:val="24"/>
                <w:highlight w:val="none"/>
              </w:rPr>
              <w:t>提供材料扫描件或电子证照，应完整的体现出材料或电子证照全部内容。联合体参与的联合体各方均须提供。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437" w:type="pct"/>
            <w:vAlign w:val="center"/>
          </w:tcPr>
          <w:p w14:paraId="469DA493">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355" w:type="pct"/>
            <w:vAlign w:val="center"/>
          </w:tcPr>
          <w:p w14:paraId="4B2B2C47">
            <w:pPr>
              <w:spacing w:line="360" w:lineRule="auto"/>
              <w:jc w:val="left"/>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437" w:type="pct"/>
            <w:vAlign w:val="center"/>
          </w:tcPr>
          <w:p w14:paraId="004C8599">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355"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078F862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437" w:type="pct"/>
            <w:vAlign w:val="top"/>
          </w:tcPr>
          <w:p w14:paraId="6EC19E9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28A904C7">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44C319A2">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文件关于预留份额的要求。</w:t>
            </w:r>
          </w:p>
        </w:tc>
        <w:tc>
          <w:tcPr>
            <w:tcW w:w="1355" w:type="pct"/>
            <w:vAlign w:val="center"/>
          </w:tcPr>
          <w:p w14:paraId="35FBCB66">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437" w:type="pct"/>
            <w:vAlign w:val="center"/>
          </w:tcPr>
          <w:p w14:paraId="0128CE7C">
            <w:pPr>
              <w:spacing w:after="50" w:line="360" w:lineRule="auto"/>
              <w:ind w:right="-10" w:rightChars="0"/>
              <w:jc w:val="both"/>
              <w:rPr>
                <w:rFonts w:ascii="Calibri" w:hAnsi="Calibri" w:cs="Times New Roman"/>
                <w:color w:val="auto"/>
                <w:kern w:val="2"/>
                <w:sz w:val="24"/>
                <w:szCs w:val="22"/>
                <w:highlight w:val="none"/>
              </w:rPr>
            </w:pPr>
            <w:r>
              <w:rPr>
                <w:rFonts w:ascii="宋体" w:hAnsi="宋体" w:eastAsia="宋体" w:cs="宋体"/>
                <w:spacing w:val="10"/>
                <w:sz w:val="24"/>
                <w:szCs w:val="24"/>
                <w:highlight w:val="none"/>
              </w:rPr>
              <w:t>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355" w:type="pct"/>
            <w:vAlign w:val="center"/>
          </w:tcPr>
          <w:p w14:paraId="389442EA">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B0D1B2A">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437" w:type="pct"/>
            <w:vAlign w:val="center"/>
          </w:tcPr>
          <w:p w14:paraId="08F70821">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355" w:type="pct"/>
            <w:vAlign w:val="center"/>
          </w:tcPr>
          <w:p w14:paraId="323B8D59">
            <w:pPr>
              <w:adjustRightInd w:val="0"/>
              <w:snapToGrid w:val="0"/>
              <w:spacing w:line="360" w:lineRule="auto"/>
              <w:ind w:right="-10" w:rightChars="0"/>
              <w:jc w:val="left"/>
              <w:rPr>
                <w:rFonts w:hint="eastAsia" w:cs="Times New Roman"/>
                <w:color w:val="auto"/>
                <w:kern w:val="2"/>
                <w:sz w:val="24"/>
                <w:szCs w:val="22"/>
                <w:highlight w:val="none"/>
              </w:rPr>
            </w:pP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26403B2">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437" w:type="pct"/>
            <w:vAlign w:val="center"/>
          </w:tcPr>
          <w:p w14:paraId="793FCFF1">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355" w:type="pct"/>
            <w:vAlign w:val="center"/>
          </w:tcPr>
          <w:p w14:paraId="7F9D6E43">
            <w:pPr>
              <w:adjustRightInd w:val="0"/>
              <w:snapToGrid w:val="0"/>
              <w:spacing w:line="360" w:lineRule="auto"/>
              <w:ind w:right="-10" w:rightChars="0"/>
              <w:jc w:val="left"/>
              <w:rPr>
                <w:rFonts w:hint="eastAsia" w:cs="Times New Roman"/>
                <w:color w:val="auto"/>
                <w:kern w:val="2"/>
                <w:sz w:val="24"/>
                <w:szCs w:val="22"/>
                <w:highlight w:val="none"/>
              </w:rPr>
            </w:pP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318E1CD7">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437" w:type="pct"/>
            <w:vAlign w:val="center"/>
          </w:tcPr>
          <w:p w14:paraId="5B337567">
            <w:pPr>
              <w:spacing w:after="50" w:line="360" w:lineRule="auto"/>
              <w:ind w:right="-10" w:rightChars="0"/>
              <w:jc w:val="both"/>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355" w:type="pct"/>
            <w:vAlign w:val="center"/>
          </w:tcPr>
          <w:p w14:paraId="11A49FBF">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lang w:eastAsia="zh-CN"/>
              </w:rPr>
              <w:t>。</w:t>
            </w: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644"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355" w:type="pct"/>
            <w:tcBorders>
              <w:bottom w:val="single" w:color="auto" w:sz="4" w:space="0"/>
            </w:tcBorders>
            <w:vAlign w:val="center"/>
          </w:tcPr>
          <w:p w14:paraId="679ADF89">
            <w:pPr>
              <w:adjustRightInd w:val="0"/>
              <w:snapToGrid w:val="0"/>
              <w:ind w:right="-10"/>
              <w:jc w:val="left"/>
              <w:rPr>
                <w:rFonts w:hint="eastAsia" w:ascii="Calibri" w:hAnsi="Calibri" w:cs="Times New Roman"/>
                <w:color w:val="auto"/>
                <w:kern w:val="2"/>
                <w:sz w:val="24"/>
                <w:szCs w:val="22"/>
                <w:highlight w:val="none"/>
              </w:rPr>
            </w:pPr>
          </w:p>
        </w:tc>
      </w:tr>
    </w:tbl>
    <w:p w14:paraId="232CF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45%</w:t>
            </w:r>
            <w:r>
              <w:rPr>
                <w:rFonts w:hint="eastAsia" w:ascii="宋体" w:hAnsi="宋体" w:eastAsia="宋体" w:cs="宋体"/>
                <w:b w:val="0"/>
                <w:bCs w:val="0"/>
                <w:i w:val="0"/>
                <w:iCs w:val="0"/>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（2）上述第（1）项至第（2）项中的供应商响应报价为最后承诺报价。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根据《关于推进解决政府采购异常低价问题的通知》（财库〔2026〕2号），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spacing w:line="360" w:lineRule="auto"/>
        <w:ind w:firstLine="435"/>
        <w:outlineLvl w:val="2"/>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347"/>
        <w:gridCol w:w="4115"/>
        <w:gridCol w:w="1582"/>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7" w:type="pct"/>
            <w:tcBorders>
              <w:top w:val="single" w:color="auto" w:sz="4" w:space="0"/>
              <w:left w:val="single" w:color="auto" w:sz="4" w:space="0"/>
              <w:bottom w:val="single" w:color="auto" w:sz="4" w:space="0"/>
              <w:right w:val="single" w:color="auto" w:sz="4" w:space="0"/>
            </w:tcBorders>
            <w:vAlign w:val="center"/>
          </w:tcPr>
          <w:p w14:paraId="4357460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790" w:type="pct"/>
            <w:tcBorders>
              <w:top w:val="single" w:color="auto" w:sz="4" w:space="0"/>
              <w:left w:val="single" w:color="auto" w:sz="4" w:space="0"/>
              <w:bottom w:val="single" w:color="auto" w:sz="4" w:space="0"/>
              <w:right w:val="single" w:color="auto" w:sz="4" w:space="0"/>
            </w:tcBorders>
            <w:vAlign w:val="center"/>
          </w:tcPr>
          <w:p w14:paraId="7D05556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414" w:type="pct"/>
            <w:tcBorders>
              <w:top w:val="single" w:color="auto" w:sz="4" w:space="0"/>
              <w:left w:val="single" w:color="auto" w:sz="4" w:space="0"/>
              <w:bottom w:val="single" w:color="auto" w:sz="4" w:space="0"/>
              <w:right w:val="single" w:color="auto" w:sz="4" w:space="0"/>
            </w:tcBorders>
            <w:vAlign w:val="center"/>
          </w:tcPr>
          <w:p w14:paraId="67F9C7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7" w:type="pct"/>
            <w:tcBorders>
              <w:top w:val="single" w:color="auto" w:sz="4" w:space="0"/>
              <w:left w:val="single" w:color="auto" w:sz="4" w:space="0"/>
              <w:bottom w:val="single" w:color="auto" w:sz="4" w:space="0"/>
              <w:right w:val="single" w:color="auto" w:sz="4" w:space="0"/>
            </w:tcBorders>
            <w:vAlign w:val="center"/>
          </w:tcPr>
          <w:p w14:paraId="297FDA2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7E7B7E0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技术资信分</w:t>
            </w:r>
          </w:p>
          <w:p w14:paraId="6DCFB4E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80</w:t>
            </w:r>
            <w:r>
              <w:rPr>
                <w:rFonts w:hint="eastAsia" w:ascii="宋体" w:hAnsi="宋体" w:eastAsia="宋体" w:cs="宋体"/>
                <w:color w:val="auto"/>
                <w:sz w:val="21"/>
                <w:szCs w:val="21"/>
                <w:highlight w:val="none"/>
              </w:rPr>
              <w:t>分）</w:t>
            </w:r>
          </w:p>
        </w:tc>
        <w:tc>
          <w:tcPr>
            <w:tcW w:w="790" w:type="pct"/>
            <w:tcBorders>
              <w:top w:val="single" w:color="auto" w:sz="4" w:space="0"/>
              <w:left w:val="single" w:color="auto" w:sz="4" w:space="0"/>
              <w:bottom w:val="single" w:color="auto" w:sz="4" w:space="0"/>
              <w:right w:val="single" w:color="auto" w:sz="4" w:space="0"/>
            </w:tcBorders>
            <w:vAlign w:val="center"/>
          </w:tcPr>
          <w:p w14:paraId="1621541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p>
          <w:p w14:paraId="4060C64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tc>
        <w:tc>
          <w:tcPr>
            <w:tcW w:w="2414" w:type="pct"/>
            <w:tcBorders>
              <w:top w:val="single" w:color="auto" w:sz="4" w:space="0"/>
              <w:left w:val="single" w:color="auto" w:sz="4" w:space="0"/>
              <w:bottom w:val="single" w:color="auto" w:sz="4" w:space="0"/>
              <w:right w:val="single" w:color="auto" w:sz="4" w:space="0"/>
            </w:tcBorders>
            <w:vAlign w:val="center"/>
          </w:tcPr>
          <w:p w14:paraId="40EEAB45">
            <w:pPr>
              <w:widowControl/>
              <w:snapToGrid w:val="0"/>
              <w:spacing w:line="288"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自2021年1月1日以来（时间以竣工验收时间为准），供应商具备道排工程施工或建筑室外配套或工程内容包含道排工程施工或建筑室外配套业绩的，每提供一例得6分，本项最高得18分。</w:t>
            </w:r>
          </w:p>
          <w:p w14:paraId="2999FD4D">
            <w:pPr>
              <w:widowControl/>
              <w:snapToGrid w:val="0"/>
              <w:spacing w:line="288" w:lineRule="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b/>
                <w:bCs/>
                <w:sz w:val="21"/>
                <w:szCs w:val="21"/>
                <w:lang w:val="en-US" w:eastAsia="zh-CN"/>
              </w:rPr>
              <w:t>（1）响应文件中须提供业绩合同和竣工验收证明文件作为评审依据。如以上证明材料不能完整或不能充分反映相关评审因素（如竣工验收时间、施工内容等），则另须提供能够完整或能充分反映相关评审因素的有效证明材料（如业绩合同甲方出具的加盖公章的证明材料）。</w:t>
            </w:r>
          </w:p>
          <w:p w14:paraId="5C2F427D">
            <w:pPr>
              <w:widowControl/>
              <w:snapToGrid w:val="0"/>
              <w:spacing w:line="288" w:lineRule="auto"/>
              <w:rPr>
                <w:rFonts w:hint="eastAsia" w:ascii="宋体" w:hAnsi="宋体" w:eastAsia="宋体" w:cs="宋体"/>
                <w:color w:val="auto"/>
                <w:sz w:val="21"/>
                <w:szCs w:val="21"/>
                <w:highlight w:val="none"/>
              </w:rPr>
            </w:pPr>
            <w:r>
              <w:rPr>
                <w:rFonts w:hint="eastAsia" w:ascii="宋体" w:hAnsi="宋体" w:eastAsia="宋体" w:cs="宋体"/>
                <w:b/>
                <w:bCs/>
                <w:sz w:val="21"/>
                <w:szCs w:val="21"/>
                <w:lang w:val="en-US" w:eastAsia="zh-CN"/>
              </w:rPr>
              <w:t>（2）竣工验收证明文件指竣工验收报告（至少有建设单位、监理单位、施工单位三方参与竣工验收并盖单位章）或竣工验收备案表。</w:t>
            </w:r>
          </w:p>
        </w:tc>
        <w:tc>
          <w:tcPr>
            <w:tcW w:w="927" w:type="pct"/>
            <w:tcBorders>
              <w:top w:val="single" w:color="auto" w:sz="4" w:space="0"/>
              <w:left w:val="single" w:color="auto" w:sz="4" w:space="0"/>
              <w:bottom w:val="single" w:color="auto" w:sz="4" w:space="0"/>
              <w:right w:val="single" w:color="auto" w:sz="4" w:space="0"/>
            </w:tcBorders>
            <w:vAlign w:val="center"/>
          </w:tcPr>
          <w:p w14:paraId="790ED80C">
            <w:pPr>
              <w:spacing w:line="360" w:lineRule="auto"/>
              <w:ind w:firstLine="435"/>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6F05733">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5DE27A65">
            <w:pPr>
              <w:jc w:val="center"/>
              <w:rPr>
                <w:rFonts w:hint="eastAsia" w:ascii="宋体" w:hAnsi="宋体" w:eastAsia="宋体" w:cs="宋体"/>
                <w:color w:val="auto"/>
                <w:sz w:val="21"/>
                <w:szCs w:val="21"/>
                <w:highlight w:val="none"/>
              </w:rPr>
            </w:pPr>
            <w:r>
              <w:rPr>
                <w:rFonts w:hint="eastAsia" w:ascii="宋体" w:hAnsi="宋体" w:eastAsia="宋体" w:cs="宋体"/>
                <w:sz w:val="21"/>
                <w:szCs w:val="21"/>
              </w:rPr>
              <w:t>业绩获奖</w:t>
            </w:r>
          </w:p>
        </w:tc>
        <w:tc>
          <w:tcPr>
            <w:tcW w:w="2414" w:type="pct"/>
            <w:tcBorders>
              <w:top w:val="single" w:color="auto" w:sz="4" w:space="0"/>
              <w:left w:val="single" w:color="auto" w:sz="4" w:space="0"/>
              <w:bottom w:val="single" w:color="auto" w:sz="4" w:space="0"/>
              <w:right w:val="single" w:color="auto" w:sz="4" w:space="0"/>
            </w:tcBorders>
            <w:vAlign w:val="center"/>
          </w:tcPr>
          <w:p w14:paraId="1899CC5C">
            <w:pPr>
              <w:widowControl/>
              <w:snapToGrid w:val="0"/>
              <w:spacing w:line="288"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自2021年1月1日以来（以获奖时间为准），供应商承接</w:t>
            </w:r>
            <w:r>
              <w:rPr>
                <w:rFonts w:hint="eastAsia" w:ascii="宋体" w:hAnsi="宋体" w:eastAsia="宋体" w:cs="宋体"/>
                <w:sz w:val="21"/>
                <w:szCs w:val="21"/>
                <w:lang w:val="en-US" w:eastAsia="zh-CN"/>
              </w:rPr>
              <w:t>或参建</w:t>
            </w:r>
            <w:r>
              <w:rPr>
                <w:rFonts w:hint="eastAsia" w:ascii="宋体" w:hAnsi="宋体" w:eastAsia="宋体" w:cs="宋体"/>
                <w:sz w:val="21"/>
                <w:szCs w:val="21"/>
                <w:lang w:eastAsia="zh-CN"/>
              </w:rPr>
              <w:t>的建筑室外配套或道排工程</w:t>
            </w:r>
            <w:r>
              <w:rPr>
                <w:rFonts w:hint="eastAsia" w:ascii="宋体" w:hAnsi="宋体" w:eastAsia="宋体" w:cs="宋体"/>
                <w:sz w:val="21"/>
                <w:szCs w:val="21"/>
              </w:rPr>
              <w:t>施工</w:t>
            </w:r>
            <w:bookmarkStart w:id="755" w:name="_GoBack"/>
            <w:bookmarkEnd w:id="755"/>
            <w:r>
              <w:rPr>
                <w:rFonts w:hint="eastAsia" w:ascii="宋体" w:hAnsi="宋体" w:eastAsia="宋体" w:cs="宋体"/>
                <w:sz w:val="21"/>
                <w:szCs w:val="21"/>
                <w:lang w:val="en-US" w:eastAsia="zh-CN"/>
              </w:rPr>
              <w:t>项目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包括新建、维修、扩建</w:t>
            </w:r>
            <w:r>
              <w:rPr>
                <w:rFonts w:hint="eastAsia" w:ascii="宋体" w:hAnsi="宋体" w:eastAsia="宋体" w:cs="宋体"/>
                <w:sz w:val="21"/>
                <w:szCs w:val="21"/>
                <w:lang w:eastAsia="zh-CN"/>
              </w:rPr>
              <w:t>）获得党政机关（或政府部门或事业单位或在国内依法登记注册的协会（或学会））颁发的奖项（或荣誉）的，每提供一个得</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分，满分</w:t>
            </w: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分。</w:t>
            </w:r>
          </w:p>
          <w:p w14:paraId="4D7D8CF4">
            <w:pPr>
              <w:widowControl/>
              <w:snapToGrid w:val="0"/>
              <w:spacing w:line="288" w:lineRule="auto"/>
              <w:rPr>
                <w:rFonts w:hint="eastAsia" w:ascii="宋体" w:hAnsi="宋体" w:eastAsia="宋体" w:cs="宋体"/>
                <w:b/>
                <w:bCs/>
                <w:sz w:val="21"/>
                <w:szCs w:val="21"/>
                <w:lang w:eastAsia="zh-CN"/>
              </w:rPr>
            </w:pPr>
            <w:r>
              <w:rPr>
                <w:rFonts w:hint="eastAsia" w:ascii="宋体" w:hAnsi="宋体" w:eastAsia="宋体" w:cs="宋体"/>
                <w:sz w:val="21"/>
                <w:szCs w:val="21"/>
                <w:lang w:eastAsia="zh-CN"/>
              </w:rPr>
              <w:t>注：</w:t>
            </w:r>
            <w:r>
              <w:rPr>
                <w:rFonts w:hint="eastAsia" w:ascii="宋体" w:hAnsi="宋体" w:eastAsia="宋体" w:cs="宋体"/>
                <w:b/>
                <w:bCs/>
                <w:sz w:val="21"/>
                <w:szCs w:val="21"/>
                <w:lang w:eastAsia="zh-CN"/>
              </w:rPr>
              <w:t>（1）响应文件中需提供获奖证书、奖项（或荣誉）批复、颁奖单位颁奖文件、网上公示截图等证明材料扫描件（提供其中之一即可）。以上材料如无法体现供应商名称、获奖时间等相关评审因素的，需另附颁奖单位（或相应业绩合同业主单位（或合同甲方））出具的相关证明材料，未提供或提供不全的不得分；</w:t>
            </w:r>
          </w:p>
          <w:p w14:paraId="704DEF29">
            <w:pPr>
              <w:widowControl/>
              <w:snapToGrid w:val="0"/>
              <w:spacing w:line="288"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 xml:space="preserve">（2）响应文件中同时需提供项目业绩合同扫描件，合同中如无法体现供应商名称、项目内容等评审因素的，需另附相应业绩业主单位（或合同甲方）出具的证明材料扫描件，否则不予认可； </w:t>
            </w:r>
          </w:p>
          <w:p w14:paraId="517E4C90">
            <w:pPr>
              <w:widowControl/>
              <w:snapToGrid w:val="0"/>
              <w:spacing w:line="288"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（3）</w:t>
            </w:r>
            <w:r>
              <w:rPr>
                <w:rFonts w:hint="eastAsia" w:ascii="宋体" w:hAnsi="宋体" w:eastAsia="宋体" w:cs="宋体"/>
                <w:b/>
                <w:bCs/>
                <w:sz w:val="21"/>
                <w:szCs w:val="21"/>
                <w:lang w:val="en-US" w:eastAsia="zh-CN"/>
              </w:rPr>
              <w:t>“国内依法登记注册”以中国社会组 织政务服务平台中“全国社会组织信用 信息公示平台（试运行）”查询结果为准。针对国内依法登记注册的行业协会（或学会）颁发的奖项、荣誉，投标文件中须提供该协会在中国社会组织政务服务 平台中“全国社会组织信用信息公示平台（试运行）”查询结果截图</w:t>
            </w:r>
            <w:r>
              <w:rPr>
                <w:rFonts w:hint="eastAsia" w:ascii="宋体" w:hAnsi="宋体" w:eastAsia="宋体" w:cs="宋体"/>
                <w:b/>
                <w:bCs/>
                <w:sz w:val="21"/>
                <w:szCs w:val="21"/>
                <w:lang w:eastAsia="zh-CN"/>
              </w:rPr>
              <w:t xml:space="preserve">； </w:t>
            </w:r>
          </w:p>
          <w:p w14:paraId="0D32A5A0">
            <w:pPr>
              <w:widowControl/>
              <w:snapToGrid w:val="0"/>
              <w:spacing w:line="288" w:lineRule="auto"/>
              <w:rPr>
                <w:rFonts w:hint="eastAsia" w:ascii="宋体" w:hAnsi="宋体" w:eastAsia="宋体" w:cs="宋体"/>
                <w:color w:val="auto"/>
                <w:sz w:val="21"/>
                <w:szCs w:val="21"/>
                <w:highlight w:val="none"/>
              </w:rPr>
            </w:pPr>
            <w:r>
              <w:rPr>
                <w:rFonts w:hint="eastAsia" w:ascii="宋体" w:hAnsi="宋体" w:eastAsia="宋体" w:cs="宋体"/>
                <w:b/>
                <w:bCs/>
                <w:sz w:val="21"/>
                <w:szCs w:val="21"/>
                <w:lang w:eastAsia="zh-CN"/>
              </w:rPr>
              <w:t>（4）同一项目获得多个奖项（或荣誉）的，仅计分一次，不重复计分</w:t>
            </w:r>
            <w:r>
              <w:rPr>
                <w:rFonts w:hint="eastAsia" w:ascii="宋体" w:hAnsi="宋体" w:eastAsia="宋体" w:cs="宋体"/>
                <w:sz w:val="21"/>
                <w:szCs w:val="21"/>
                <w:lang w:eastAsia="zh-CN"/>
              </w:rPr>
              <w:t>。</w:t>
            </w:r>
          </w:p>
        </w:tc>
        <w:tc>
          <w:tcPr>
            <w:tcW w:w="927" w:type="pct"/>
            <w:tcBorders>
              <w:top w:val="single" w:color="auto" w:sz="4" w:space="0"/>
              <w:left w:val="single" w:color="auto" w:sz="4" w:space="0"/>
              <w:bottom w:val="single" w:color="auto" w:sz="4" w:space="0"/>
              <w:right w:val="single" w:color="auto" w:sz="4" w:space="0"/>
            </w:tcBorders>
            <w:vAlign w:val="center"/>
          </w:tcPr>
          <w:p w14:paraId="7508B905">
            <w:pPr>
              <w:widowControl/>
              <w:snapToGrid w:val="0"/>
              <w:spacing w:line="288" w:lineRule="auto"/>
              <w:jc w:val="center"/>
              <w:rPr>
                <w:rFonts w:hint="eastAsia" w:ascii="宋体" w:hAnsi="宋体" w:eastAsia="宋体" w:cs="宋体"/>
                <w:b/>
                <w:bCs/>
                <w:color w:val="auto"/>
                <w:sz w:val="21"/>
                <w:szCs w:val="21"/>
                <w:highlight w:val="none"/>
              </w:rPr>
            </w:pPr>
            <w:r>
              <w:rPr>
                <w:rFonts w:hint="eastAsia" w:ascii="宋体" w:hAnsi="宋体" w:eastAsia="宋体" w:cs="宋体"/>
                <w:sz w:val="21"/>
                <w:szCs w:val="21"/>
              </w:rPr>
              <w:t>0-</w:t>
            </w:r>
            <w:r>
              <w:rPr>
                <w:rFonts w:hint="eastAsia" w:ascii="宋体" w:hAnsi="宋体" w:eastAsia="宋体" w:cs="宋体"/>
                <w:sz w:val="21"/>
                <w:szCs w:val="21"/>
                <w:lang w:val="en-US" w:eastAsia="zh-CN"/>
              </w:rPr>
              <w:t>12</w:t>
            </w:r>
            <w:r>
              <w:rPr>
                <w:rFonts w:hint="eastAsia" w:ascii="宋体" w:hAnsi="宋体" w:eastAsia="宋体" w:cs="宋体"/>
                <w:sz w:val="21"/>
                <w:szCs w:val="21"/>
              </w:rPr>
              <w:t>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7F3D774">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6D850305">
            <w:pPr>
              <w:widowControl/>
              <w:snapToGrid w:val="0"/>
              <w:spacing w:line="288" w:lineRule="auto"/>
              <w:jc w:val="center"/>
              <w:rPr>
                <w:rFonts w:hint="eastAsia" w:ascii="宋体" w:hAnsi="宋体" w:eastAsia="宋体" w:cs="宋体"/>
                <w:color w:val="auto"/>
                <w:sz w:val="21"/>
                <w:szCs w:val="21"/>
                <w:highlight w:val="none"/>
              </w:rPr>
            </w:pPr>
            <w:r>
              <w:rPr>
                <w:rFonts w:hint="eastAsia" w:ascii="宋体" w:hAnsi="宋体" w:eastAsia="宋体" w:cs="宋体"/>
                <w:sz w:val="21"/>
                <w:szCs w:val="21"/>
              </w:rPr>
              <w:t>人员配备</w:t>
            </w:r>
          </w:p>
        </w:tc>
        <w:tc>
          <w:tcPr>
            <w:tcW w:w="2414" w:type="pct"/>
            <w:tcBorders>
              <w:top w:val="single" w:color="auto" w:sz="4" w:space="0"/>
              <w:left w:val="single" w:color="auto" w:sz="4" w:space="0"/>
              <w:bottom w:val="single" w:color="auto" w:sz="4" w:space="0"/>
              <w:right w:val="single" w:color="auto" w:sz="4" w:space="0"/>
            </w:tcBorders>
            <w:vAlign w:val="center"/>
          </w:tcPr>
          <w:p w14:paraId="7BAFFA6D">
            <w:pPr>
              <w:widowControl/>
              <w:snapToGrid w:val="0"/>
              <w:spacing w:line="288" w:lineRule="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1.拟配</w:t>
            </w:r>
            <w:r>
              <w:rPr>
                <w:rFonts w:hint="eastAsia" w:ascii="宋体" w:hAnsi="宋体" w:eastAsia="宋体" w:cs="宋体"/>
                <w:color w:val="auto"/>
                <w:sz w:val="21"/>
                <w:szCs w:val="21"/>
                <w:highlight w:val="none"/>
              </w:rPr>
              <w:t>项目经理具有</w:t>
            </w:r>
            <w:r>
              <w:rPr>
                <w:rFonts w:hint="eastAsia" w:ascii="宋体" w:hAnsi="宋体" w:eastAsia="宋体" w:cs="宋体"/>
                <w:color w:val="auto"/>
                <w:sz w:val="21"/>
                <w:szCs w:val="21"/>
                <w:highlight w:val="none"/>
                <w:lang w:val="en-US" w:eastAsia="zh-CN"/>
              </w:rPr>
              <w:t>建筑</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专业中级及以上职称的，得</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分，本小项满分</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p w14:paraId="2E82027D">
            <w:pPr>
              <w:widowControl/>
              <w:snapToGrid w:val="0"/>
              <w:spacing w:line="288"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注：响应文件中同时提供拟配项目经理的职称证书扫描件，以及供应商为其缴纳的202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月1日（含）以来任意1个月社保缴费证明（或其他能够证明拟委任的项目经理参加社保的有效证明材料）。</w:t>
            </w:r>
          </w:p>
          <w:p w14:paraId="063C2FDE">
            <w:pP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2.拟配其他人员（</w:t>
            </w:r>
            <w:r>
              <w:rPr>
                <w:rFonts w:hint="eastAsia" w:ascii="宋体" w:hAnsi="宋体" w:eastAsia="宋体" w:cs="宋体"/>
                <w:sz w:val="21"/>
                <w:szCs w:val="21"/>
                <w:highlight w:val="none"/>
              </w:rPr>
              <w:t>1人，项目经理除外）具有</w:t>
            </w:r>
            <w:r>
              <w:rPr>
                <w:rFonts w:hint="eastAsia" w:ascii="宋体" w:hAnsi="宋体" w:eastAsia="宋体" w:cs="宋体"/>
                <w:color w:val="auto"/>
                <w:sz w:val="21"/>
                <w:szCs w:val="21"/>
                <w:highlight w:val="none"/>
                <w:lang w:val="en-US" w:eastAsia="zh-CN"/>
              </w:rPr>
              <w:t>建筑</w:t>
            </w:r>
            <w:r>
              <w:rPr>
                <w:rFonts w:hint="eastAsia" w:ascii="宋体" w:hAnsi="宋体" w:eastAsia="宋体" w:cs="宋体"/>
                <w:color w:val="auto"/>
                <w:sz w:val="21"/>
                <w:szCs w:val="21"/>
                <w:highlight w:val="none"/>
              </w:rPr>
              <w:t>工程</w:t>
            </w:r>
            <w:r>
              <w:rPr>
                <w:rFonts w:hint="eastAsia" w:ascii="宋体" w:hAnsi="宋体" w:eastAsia="宋体" w:cs="宋体"/>
                <w:sz w:val="21"/>
                <w:szCs w:val="21"/>
                <w:highlight w:val="none"/>
              </w:rPr>
              <w:t>专业二级及以上注册建造师资格证书的，得</w:t>
            </w: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分，本小项满分</w:t>
            </w: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分。</w:t>
            </w:r>
          </w:p>
          <w:p w14:paraId="34BCF42C">
            <w:pPr>
              <w:widowControl/>
              <w:snapToGrid w:val="0"/>
              <w:spacing w:line="288" w:lineRule="auto"/>
              <w:rPr>
                <w:rFonts w:hint="eastAsia" w:ascii="宋体" w:hAnsi="宋体" w:eastAsia="宋体" w:cs="宋体"/>
                <w:color w:val="auto"/>
                <w:sz w:val="21"/>
                <w:szCs w:val="21"/>
                <w:highlight w:val="none"/>
              </w:rPr>
            </w:pPr>
            <w:r>
              <w:rPr>
                <w:rFonts w:hint="eastAsia" w:ascii="宋体" w:hAnsi="宋体" w:eastAsia="宋体" w:cs="宋体"/>
                <w:b/>
                <w:bCs/>
                <w:sz w:val="21"/>
                <w:szCs w:val="21"/>
                <w:highlight w:val="none"/>
              </w:rPr>
              <w:t>注：响应文件中同时</w:t>
            </w:r>
            <w:r>
              <w:rPr>
                <w:rFonts w:hint="eastAsia" w:ascii="宋体" w:hAnsi="宋体" w:eastAsia="宋体" w:cs="宋体"/>
                <w:b/>
                <w:bCs/>
                <w:sz w:val="21"/>
                <w:szCs w:val="21"/>
              </w:rPr>
              <w:t>提供拟配其他人员的职称证书扫描件，以及供应 商为其缴纳的202</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年</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月1日（含）以来任意1个月社保缴费证明（或其他能够证明拟委任的项目技术负责人参加社保的有效证明材料）。</w:t>
            </w:r>
          </w:p>
        </w:tc>
        <w:tc>
          <w:tcPr>
            <w:tcW w:w="927" w:type="pct"/>
            <w:tcBorders>
              <w:top w:val="single" w:color="auto" w:sz="4" w:space="0"/>
              <w:left w:val="single" w:color="auto" w:sz="4" w:space="0"/>
              <w:bottom w:val="single" w:color="auto" w:sz="4" w:space="0"/>
              <w:right w:val="single" w:color="auto" w:sz="4" w:space="0"/>
            </w:tcBorders>
            <w:vAlign w:val="center"/>
          </w:tcPr>
          <w:p w14:paraId="38FE4FFB">
            <w:pPr>
              <w:widowControl/>
              <w:snapToGrid w:val="0"/>
              <w:spacing w:line="288" w:lineRule="auto"/>
              <w:jc w:val="center"/>
              <w:rPr>
                <w:rFonts w:hint="eastAsia" w:ascii="宋体" w:hAnsi="宋体" w:eastAsia="宋体" w:cs="宋体"/>
                <w:b/>
                <w:bCs/>
                <w:color w:val="auto"/>
                <w:sz w:val="21"/>
                <w:szCs w:val="21"/>
                <w:highlight w:val="none"/>
              </w:rPr>
            </w:pPr>
            <w:r>
              <w:rPr>
                <w:rFonts w:hint="eastAsia" w:ascii="宋体" w:hAnsi="宋体" w:eastAsia="宋体" w:cs="宋体"/>
                <w:sz w:val="21"/>
                <w:szCs w:val="21"/>
              </w:rPr>
              <w:t>0-1</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E671FB8">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69CE528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供应商相关认证</w:t>
            </w:r>
          </w:p>
        </w:tc>
        <w:tc>
          <w:tcPr>
            <w:tcW w:w="2414" w:type="pct"/>
            <w:tcBorders>
              <w:top w:val="single" w:color="auto" w:sz="4" w:space="0"/>
              <w:left w:val="single" w:color="auto" w:sz="4" w:space="0"/>
              <w:bottom w:val="single" w:color="auto" w:sz="4" w:space="0"/>
              <w:right w:val="single" w:color="auto" w:sz="4" w:space="0"/>
            </w:tcBorders>
            <w:vAlign w:val="center"/>
          </w:tcPr>
          <w:p w14:paraId="4F8340B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供应商具有经中国国家认证认可监督管理委员会认可的认证机构颁发的下列证书，本项满分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1062F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1.有效的质量管理体系认证证书的得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165389D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2.有效的环境管理体系认证证书的得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67E8A49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3.有效的职业健康与安全管理体系认证证书的得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11B45285">
            <w:pPr>
              <w:widowControl/>
              <w:snapToGrid w:val="0"/>
              <w:spacing w:line="288" w:lineRule="auto"/>
              <w:rPr>
                <w:rFonts w:hint="eastAsia" w:ascii="宋体" w:hAnsi="宋体" w:eastAsia="宋体" w:cs="宋体"/>
                <w:color w:val="auto"/>
                <w:sz w:val="21"/>
                <w:szCs w:val="21"/>
                <w:highlight w:val="none"/>
              </w:rPr>
            </w:pPr>
            <w:r>
              <w:rPr>
                <w:rFonts w:hint="eastAsia" w:ascii="宋体" w:hAnsi="宋体"/>
                <w:b/>
                <w:bCs/>
                <w:sz w:val="21"/>
                <w:szCs w:val="21"/>
              </w:rPr>
              <w:t>注：以响应文件中提供的有效证书和国家认监委官网证书信息查询截图为评审依据。</w:t>
            </w:r>
          </w:p>
        </w:tc>
        <w:tc>
          <w:tcPr>
            <w:tcW w:w="927" w:type="pct"/>
            <w:tcBorders>
              <w:top w:val="single" w:color="auto" w:sz="4" w:space="0"/>
              <w:left w:val="single" w:color="auto" w:sz="4" w:space="0"/>
              <w:bottom w:val="single" w:color="auto" w:sz="4" w:space="0"/>
              <w:right w:val="single" w:color="auto" w:sz="4" w:space="0"/>
            </w:tcBorders>
            <w:vAlign w:val="center"/>
          </w:tcPr>
          <w:p w14:paraId="448253D6">
            <w:pPr>
              <w:widowControl/>
              <w:snapToGrid w:val="0"/>
              <w:spacing w:line="288"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180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8143254">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4449F3C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主要施工方案与技术措施</w:t>
            </w:r>
          </w:p>
        </w:tc>
        <w:tc>
          <w:tcPr>
            <w:tcW w:w="2414" w:type="pct"/>
            <w:tcBorders>
              <w:top w:val="single" w:color="auto" w:sz="4" w:space="0"/>
              <w:left w:val="single" w:color="auto" w:sz="4" w:space="0"/>
              <w:bottom w:val="single" w:color="auto" w:sz="4" w:space="0"/>
              <w:right w:val="single" w:color="auto" w:sz="4" w:space="0"/>
            </w:tcBorders>
            <w:vAlign w:val="center"/>
          </w:tcPr>
          <w:p w14:paraId="18A4E95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依据各分部分项工程的主要施工方案与技术措施情况，进行综合评分。</w:t>
            </w:r>
          </w:p>
          <w:p w14:paraId="4C0B333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1.主要施工方案与技术措施优于本项目采购需求，方案内容详实、完整、条理清晰，可行性、实用性、针对性强的，得5分；</w:t>
            </w:r>
          </w:p>
          <w:p w14:paraId="0E18144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2.主要施工方案与技术措施内容齐全，主要施工方案与技术措施适合本项目采购需求，具有可行性、实用性、针对性的，得3分； </w:t>
            </w:r>
          </w:p>
          <w:p w14:paraId="33F29A1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3.主要施工方案与技术措施基本适合本项目采购需求，可行性、实用性、针对性有待改善的，得1分； </w:t>
            </w:r>
          </w:p>
          <w:p w14:paraId="3DCF776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4.方案内容不符合项目实际需求的或未提供的，得0分。</w:t>
            </w:r>
          </w:p>
        </w:tc>
        <w:tc>
          <w:tcPr>
            <w:tcW w:w="927" w:type="pct"/>
            <w:tcBorders>
              <w:top w:val="single" w:color="auto" w:sz="4" w:space="0"/>
              <w:left w:val="single" w:color="auto" w:sz="4" w:space="0"/>
              <w:bottom w:val="single" w:color="auto" w:sz="4" w:space="0"/>
              <w:right w:val="single" w:color="auto" w:sz="4" w:space="0"/>
            </w:tcBorders>
            <w:vAlign w:val="center"/>
          </w:tcPr>
          <w:p w14:paraId="3B8A41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5C42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7C80D17">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099A916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劳动力安排计划</w:t>
            </w:r>
          </w:p>
        </w:tc>
        <w:tc>
          <w:tcPr>
            <w:tcW w:w="2414" w:type="pct"/>
            <w:tcBorders>
              <w:top w:val="single" w:color="auto" w:sz="4" w:space="0"/>
              <w:left w:val="single" w:color="auto" w:sz="4" w:space="0"/>
              <w:bottom w:val="single" w:color="auto" w:sz="4" w:space="0"/>
              <w:right w:val="single" w:color="auto" w:sz="4" w:space="0"/>
            </w:tcBorders>
            <w:vAlign w:val="center"/>
          </w:tcPr>
          <w:p w14:paraId="469ED3D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结合本工程特点，各主要施工工序应有详细周密的劳动力安排计划明细，各工种劳动力安排计划，劳动力投入经济情况，进行综合评分。 </w:t>
            </w:r>
          </w:p>
          <w:p w14:paraId="7B1A089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1.劳动力安排计划优于本项目采购需求，完整详细，可行性、实用性、 针对性强的，得5分； </w:t>
            </w:r>
          </w:p>
          <w:p w14:paraId="6EDAC21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2.劳动力安排计划适合本项目采购需求，具有可行性、实用性、针对性的，得3分；</w:t>
            </w:r>
          </w:p>
          <w:p w14:paraId="49B2A75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3.劳动力安排计划基本适合本项目采购需求，可行性、实用性、针对性有待改善的，得1分； </w:t>
            </w:r>
          </w:p>
          <w:p w14:paraId="50A8E52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4.方案内容不符合项目实际需求的或未提供的，得0分</w:t>
            </w:r>
          </w:p>
        </w:tc>
        <w:tc>
          <w:tcPr>
            <w:tcW w:w="927" w:type="pct"/>
            <w:tcBorders>
              <w:top w:val="single" w:color="auto" w:sz="4" w:space="0"/>
              <w:left w:val="single" w:color="auto" w:sz="4" w:space="0"/>
              <w:bottom w:val="single" w:color="auto" w:sz="4" w:space="0"/>
              <w:right w:val="single" w:color="auto" w:sz="4" w:space="0"/>
            </w:tcBorders>
            <w:vAlign w:val="center"/>
          </w:tcPr>
          <w:p w14:paraId="00B47C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3D69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E43BF11">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100C698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确保工程质量的管理体系与措施</w:t>
            </w:r>
          </w:p>
        </w:tc>
        <w:tc>
          <w:tcPr>
            <w:tcW w:w="2414" w:type="pct"/>
            <w:tcBorders>
              <w:top w:val="single" w:color="auto" w:sz="4" w:space="0"/>
              <w:left w:val="single" w:color="auto" w:sz="4" w:space="0"/>
              <w:bottom w:val="single" w:color="auto" w:sz="4" w:space="0"/>
              <w:right w:val="single" w:color="auto" w:sz="4" w:space="0"/>
            </w:tcBorders>
            <w:vAlign w:val="center"/>
          </w:tcPr>
          <w:p w14:paraId="44DEE02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结合本工程特点，依据供应商提出的确保工程质量的管理体系与措施情况，进行综合评分评审。</w:t>
            </w:r>
          </w:p>
          <w:p w14:paraId="56E2182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1.确保工程质量的管理体系与措施优于本项目采购需求，完整详细， 可行性、实用性、针对性强的，得 5分；</w:t>
            </w:r>
          </w:p>
          <w:p w14:paraId="34F5685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2.确保工程质量的管理体系与措施适合本项目采购需求，具有可行性、实用性、针对性的，得3分； </w:t>
            </w:r>
          </w:p>
          <w:p w14:paraId="4A2A5F6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3.确保工程质量的管理体系与措施基本适合本项目采购需求，可行性、实用性、针对性有待改善的，得1分； </w:t>
            </w:r>
          </w:p>
          <w:p w14:paraId="2C3AD1E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4.方案内容不符合项目实际需求的或未提供的，得0分。</w:t>
            </w:r>
          </w:p>
        </w:tc>
        <w:tc>
          <w:tcPr>
            <w:tcW w:w="927" w:type="pct"/>
            <w:tcBorders>
              <w:top w:val="single" w:color="auto" w:sz="4" w:space="0"/>
              <w:left w:val="single" w:color="auto" w:sz="4" w:space="0"/>
              <w:bottom w:val="single" w:color="auto" w:sz="4" w:space="0"/>
              <w:right w:val="single" w:color="auto" w:sz="4" w:space="0"/>
            </w:tcBorders>
            <w:vAlign w:val="center"/>
          </w:tcPr>
          <w:p w14:paraId="66B3CF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5E65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0560A9A">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07EAB82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确保安全生产的管理体系与措施</w:t>
            </w:r>
          </w:p>
        </w:tc>
        <w:tc>
          <w:tcPr>
            <w:tcW w:w="2414" w:type="pct"/>
            <w:tcBorders>
              <w:top w:val="single" w:color="auto" w:sz="4" w:space="0"/>
              <w:left w:val="single" w:color="auto" w:sz="4" w:space="0"/>
              <w:bottom w:val="single" w:color="auto" w:sz="4" w:space="0"/>
              <w:right w:val="single" w:color="auto" w:sz="4" w:space="0"/>
            </w:tcBorders>
            <w:vAlign w:val="center"/>
          </w:tcPr>
          <w:p w14:paraId="2A76EAE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结合本工程特点，依据供应商提出的确保安全生产的管理体系与措施情况，进行综合评分评审。</w:t>
            </w:r>
          </w:p>
          <w:p w14:paraId="027ED45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1.确保安全生产的管理体系与措施 优于本项目采购需求，完整详细，可行性、实用性、针对性强的，得5分；</w:t>
            </w:r>
          </w:p>
          <w:p w14:paraId="1927C22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2.确保安全生产的管理体系与措施适合本项目采购需求，具有可 行性、实用性、针对性的，得3分；</w:t>
            </w:r>
          </w:p>
          <w:p w14:paraId="31E543E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3.确保安全生产的管理体系与措施基本适合本项目采购需求，可行性、实用性、针对性有待改善的，得1分；</w:t>
            </w:r>
          </w:p>
          <w:p w14:paraId="10E18E4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4.方案内容不符合项目实际需求的或未提供的，得0分。</w:t>
            </w:r>
          </w:p>
        </w:tc>
        <w:tc>
          <w:tcPr>
            <w:tcW w:w="927" w:type="pct"/>
            <w:tcBorders>
              <w:top w:val="single" w:color="auto" w:sz="4" w:space="0"/>
              <w:left w:val="single" w:color="auto" w:sz="4" w:space="0"/>
              <w:bottom w:val="single" w:color="auto" w:sz="4" w:space="0"/>
              <w:right w:val="single" w:color="auto" w:sz="4" w:space="0"/>
            </w:tcBorders>
            <w:vAlign w:val="center"/>
          </w:tcPr>
          <w:p w14:paraId="74876B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723A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271EAE7">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7AA6C23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工程进度计划与措施及施工网络图</w:t>
            </w:r>
          </w:p>
        </w:tc>
        <w:tc>
          <w:tcPr>
            <w:tcW w:w="2414" w:type="pct"/>
            <w:tcBorders>
              <w:top w:val="single" w:color="auto" w:sz="4" w:space="0"/>
              <w:left w:val="single" w:color="auto" w:sz="4" w:space="0"/>
              <w:bottom w:val="single" w:color="auto" w:sz="4" w:space="0"/>
              <w:right w:val="single" w:color="auto" w:sz="4" w:space="0"/>
            </w:tcBorders>
            <w:vAlign w:val="center"/>
          </w:tcPr>
          <w:p w14:paraId="0EA499D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结合本工程特点，依据供应商提出的工程进度网络计划及保证措施情况，进行综合评分评审。</w:t>
            </w:r>
          </w:p>
          <w:p w14:paraId="026BB14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1.工程进度计划与措施及施工网络图优于本项目采购需求，完整详细，可行性、实用性、针对性强的，得5分；</w:t>
            </w:r>
          </w:p>
          <w:p w14:paraId="6AE4ECF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2.工程进度计划与措施及施工网络图适合本项目采购需求，具有可行性、实用性、针对性的，得3分； </w:t>
            </w:r>
          </w:p>
          <w:p w14:paraId="03EA5D7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3.工程进度计划与措施及施工网络图基本适合本项目采购需求，可行性、实用性、针对性有待改善的，得1分；</w:t>
            </w:r>
          </w:p>
          <w:p w14:paraId="7CC096A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4.方案内容不符合项目实际需求的或未提供的，得0分。</w:t>
            </w:r>
          </w:p>
        </w:tc>
        <w:tc>
          <w:tcPr>
            <w:tcW w:w="927" w:type="pct"/>
            <w:tcBorders>
              <w:top w:val="single" w:color="auto" w:sz="4" w:space="0"/>
              <w:left w:val="single" w:color="auto" w:sz="4" w:space="0"/>
              <w:bottom w:val="single" w:color="auto" w:sz="4" w:space="0"/>
              <w:right w:val="single" w:color="auto" w:sz="4" w:space="0"/>
            </w:tcBorders>
            <w:vAlign w:val="center"/>
          </w:tcPr>
          <w:p w14:paraId="355168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7B85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DDF52E7">
            <w:pPr>
              <w:spacing w:line="360" w:lineRule="auto"/>
              <w:ind w:firstLine="435"/>
              <w:jc w:val="center"/>
              <w:rPr>
                <w:rFonts w:hint="eastAsia" w:ascii="宋体" w:hAnsi="宋体" w:eastAsia="宋体" w:cs="宋体"/>
                <w:b/>
                <w:bCs/>
                <w:color w:val="auto"/>
                <w:sz w:val="21"/>
                <w:szCs w:val="21"/>
                <w:highlight w:val="none"/>
              </w:rPr>
            </w:pPr>
          </w:p>
        </w:tc>
        <w:tc>
          <w:tcPr>
            <w:tcW w:w="790" w:type="pct"/>
            <w:tcBorders>
              <w:top w:val="single" w:color="auto" w:sz="4" w:space="0"/>
              <w:left w:val="single" w:color="auto" w:sz="4" w:space="0"/>
              <w:bottom w:val="single" w:color="auto" w:sz="4" w:space="0"/>
              <w:right w:val="single" w:color="auto" w:sz="4" w:space="0"/>
            </w:tcBorders>
            <w:vAlign w:val="center"/>
          </w:tcPr>
          <w:p w14:paraId="7F848C3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施工中重点、难点实施及对应保障措施</w:t>
            </w:r>
          </w:p>
        </w:tc>
        <w:tc>
          <w:tcPr>
            <w:tcW w:w="2414" w:type="pct"/>
            <w:tcBorders>
              <w:top w:val="single" w:color="auto" w:sz="4" w:space="0"/>
              <w:left w:val="single" w:color="auto" w:sz="4" w:space="0"/>
              <w:bottom w:val="single" w:color="auto" w:sz="4" w:space="0"/>
              <w:right w:val="single" w:color="auto" w:sz="4" w:space="0"/>
            </w:tcBorders>
            <w:vAlign w:val="center"/>
          </w:tcPr>
          <w:p w14:paraId="3C300CCF">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结合本工程特点，提出的重难点分析、对应保证措施，由磋商小组进行综合评分：</w:t>
            </w:r>
          </w:p>
          <w:p w14:paraId="4CEB26D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1.措施对本项目特点和重难点理解准确，措施优于本项目采购需求，完整详细，可行性、实用性、针对性强，得5分；</w:t>
            </w:r>
          </w:p>
          <w:p w14:paraId="7760F904">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2.措施对本项目特点和重难点理解基本准确，措施适合本项目的采购需求，完整详细，具有可行性、实用性和针对性，得3分；</w:t>
            </w:r>
          </w:p>
          <w:p w14:paraId="1BB084B7">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3.措施对本项目特点和重难点理解有待提升，措施基本适合本项目采购需求，可行性、实用性、针对性有待改善，得1分；</w:t>
            </w:r>
          </w:p>
          <w:p w14:paraId="689B499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4.措施不可行或者未提供的不得分。</w:t>
            </w:r>
          </w:p>
        </w:tc>
        <w:tc>
          <w:tcPr>
            <w:tcW w:w="927" w:type="pct"/>
            <w:tcBorders>
              <w:top w:val="single" w:color="auto" w:sz="4" w:space="0"/>
              <w:left w:val="single" w:color="auto" w:sz="4" w:space="0"/>
              <w:bottom w:val="single" w:color="auto" w:sz="4" w:space="0"/>
              <w:right w:val="single" w:color="auto" w:sz="4" w:space="0"/>
            </w:tcBorders>
            <w:vAlign w:val="center"/>
          </w:tcPr>
          <w:p w14:paraId="0498F3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5CDC8C6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DC3A02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4C049A1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rPr>
              <w:t>分。其他供应商的价格分统一按照下列公式计算：</w:t>
            </w:r>
          </w:p>
          <w:p w14:paraId="3A14FEF6">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rPr>
              <w:t>％×100</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4230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40" w:name="_Toc130919120"/>
      <w:bookmarkStart w:id="41" w:name="_Toc28799376"/>
      <w:bookmarkStart w:id="42" w:name="_Toc9907"/>
      <w:r>
        <w:rPr>
          <w:rFonts w:hint="eastAsia" w:cs="宋体"/>
          <w:b/>
          <w:bCs/>
          <w:color w:val="auto"/>
          <w:sz w:val="21"/>
          <w:szCs w:val="21"/>
          <w:highlight w:val="none"/>
        </w:rPr>
        <w:t>第一节  合同协议书</w:t>
      </w:r>
      <w:bookmarkEnd w:id="40"/>
      <w:bookmarkEnd w:id="41"/>
      <w:bookmarkEnd w:id="42"/>
    </w:p>
    <w:p w14:paraId="5E320625">
      <w:pPr>
        <w:spacing w:line="360" w:lineRule="auto"/>
        <w:rPr>
          <w:rFonts w:hint="default" w:eastAsia="宋体" w:cs="宋体"/>
          <w:b/>
          <w:color w:val="auto"/>
          <w:sz w:val="24"/>
          <w:szCs w:val="24"/>
          <w:highlight w:val="none"/>
          <w:u w:val="single"/>
          <w:lang w:val="en-US" w:eastAsia="zh-CN"/>
        </w:rPr>
      </w:pPr>
      <w:r>
        <w:rPr>
          <w:rFonts w:hint="eastAsia" w:cs="宋体"/>
          <w:b/>
          <w:color w:val="auto"/>
          <w:sz w:val="24"/>
          <w:szCs w:val="24"/>
          <w:highlight w:val="none"/>
        </w:rPr>
        <w:t>发包人（全称）：</w:t>
      </w:r>
      <w:r>
        <w:rPr>
          <w:rFonts w:hint="eastAsia" w:cs="宋体"/>
          <w:b/>
          <w:color w:val="auto"/>
          <w:sz w:val="24"/>
          <w:szCs w:val="24"/>
          <w:highlight w:val="none"/>
          <w:u w:val="single"/>
          <w:lang w:val="en-US" w:eastAsia="zh-CN"/>
        </w:rPr>
        <w:t>安徽粮食工程职业学院</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lang w:eastAsia="zh-CN"/>
        </w:rPr>
        <w:t>安徽粮食工程职业学院老校区维修改造工程</w:t>
      </w:r>
      <w:r>
        <w:rPr>
          <w:rFonts w:hint="eastAsia" w:cs="宋体"/>
          <w:color w:val="auto"/>
          <w:sz w:val="21"/>
          <w:szCs w:val="21"/>
          <w:highlight w:val="none"/>
        </w:rPr>
        <w:t>工程施工及有关事项协商一致，共同达成如下协议：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eastAsia="zh-CN"/>
        </w:rPr>
        <w:t>安徽粮食工程职业学院老校区维修改造工程</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w:t>
      </w:r>
      <w:r>
        <w:rPr>
          <w:rFonts w:hint="eastAsia" w:cs="宋体"/>
          <w:szCs w:val="21"/>
          <w:u w:val="single"/>
          <w:lang w:val="en-US" w:eastAsia="zh-CN"/>
        </w:rPr>
        <w:t>/</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4337CF5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2BA699E4">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0068FF6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42504332">
      <w:pPr>
        <w:snapToGrid w:val="0"/>
        <w:spacing w:line="360" w:lineRule="auto"/>
        <w:ind w:firstLine="405" w:firstLineChars="193"/>
        <w:rPr>
          <w:rFonts w:cs="宋体"/>
          <w:color w:val="auto"/>
          <w:sz w:val="21"/>
          <w:szCs w:val="21"/>
          <w:highlight w:val="none"/>
        </w:rPr>
      </w:pPr>
      <w:r>
        <w:rPr>
          <w:rFonts w:hint="eastAsia" w:cs="宋体"/>
          <w:color w:val="auto"/>
          <w:sz w:val="21"/>
          <w:szCs w:val="21"/>
          <w:highlight w:val="none"/>
          <w:u w:val="single"/>
        </w:rPr>
        <w:t xml:space="preserve">      </w:t>
      </w:r>
    </w:p>
    <w:p w14:paraId="32C3B2C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w:t>
      </w:r>
      <w:r>
        <w:rPr>
          <w:rFonts w:hint="eastAsia" w:cs="宋体"/>
          <w:color w:val="auto"/>
          <w:sz w:val="21"/>
          <w:szCs w:val="21"/>
          <w:highlight w:val="none"/>
        </w:rPr>
        <w:t>。</w:t>
      </w:r>
    </w:p>
    <w:p w14:paraId="53E3F618">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6FB828E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5E0595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6A1C6D5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097C8F65">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10434C5">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274819E3">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157C4F6">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4BCBC09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13301707">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5E4F407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78484F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130919121"/>
      <w:bookmarkStart w:id="56" w:name="_Toc30550"/>
      <w:bookmarkStart w:id="57" w:name="_Toc28799377"/>
      <w:r>
        <w:rPr>
          <w:rFonts w:hint="eastAsia" w:ascii="等线" w:hAnsi="等线" w:eastAsia="等线" w:cs="@仿宋_GB2312"/>
          <w:b/>
          <w:color w:val="auto"/>
          <w:kern w:val="2"/>
          <w:sz w:val="24"/>
          <w:highlight w:val="none"/>
        </w:rPr>
        <w:t>第二节  通用合同条款</w:t>
      </w:r>
      <w:bookmarkEnd w:id="55"/>
      <w:bookmarkEnd w:id="56"/>
      <w:bookmarkEnd w:id="57"/>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130919122"/>
      <w:bookmarkStart w:id="59" w:name="_Toc28799378"/>
      <w:bookmarkStart w:id="60" w:name="_Toc31931"/>
      <w:r>
        <w:rPr>
          <w:rFonts w:hint="eastAsia" w:ascii="等线" w:hAnsi="等线" w:eastAsia="等线" w:cs="@仿宋_GB2312"/>
          <w:b/>
          <w:color w:val="auto"/>
          <w:kern w:val="2"/>
          <w:sz w:val="24"/>
          <w:highlight w:val="none"/>
        </w:rPr>
        <w:t>第三节  专用合同条款</w:t>
      </w:r>
      <w:bookmarkEnd w:id="58"/>
      <w:bookmarkEnd w:id="59"/>
      <w:bookmarkEnd w:id="60"/>
    </w:p>
    <w:p w14:paraId="0971EF87">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7A3B92A1">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2C4C26F8">
            <w:pPr>
              <w:snapToGrid w:val="0"/>
              <w:spacing w:line="360" w:lineRule="auto"/>
              <w:rPr>
                <w:rFonts w:cs="宋体"/>
                <w:bCs/>
                <w:sz w:val="21"/>
                <w:szCs w:val="21"/>
                <w:u w:val="single"/>
              </w:rPr>
            </w:pPr>
            <w:r>
              <w:rPr>
                <w:rFonts w:hint="eastAsia" w:cs="宋体"/>
                <w:bCs/>
                <w:sz w:val="21"/>
                <w:szCs w:val="21"/>
              </w:rPr>
              <w:t xml:space="preserve">发包人提供资金来源证明的期限要求： </w:t>
            </w:r>
            <w:r>
              <w:rPr>
                <w:rFonts w:hint="eastAsia" w:cs="宋体"/>
                <w:bCs/>
                <w:sz w:val="21"/>
                <w:szCs w:val="21"/>
                <w:u w:val="single"/>
              </w:rPr>
              <w:t xml:space="preserve">         </w:t>
            </w:r>
          </w:p>
          <w:p w14:paraId="6829B34F">
            <w:pPr>
              <w:snapToGrid w:val="0"/>
              <w:spacing w:line="360" w:lineRule="auto"/>
              <w:rPr>
                <w:rFonts w:cs="宋体"/>
                <w:bCs/>
                <w:sz w:val="21"/>
                <w:szCs w:val="21"/>
              </w:rPr>
            </w:pPr>
            <w:r>
              <w:rPr>
                <w:rFonts w:hint="eastAsia" w:cs="宋体"/>
                <w:bCs/>
                <w:sz w:val="21"/>
                <w:szCs w:val="21"/>
              </w:rPr>
              <w:t>发包人是否提供支付担保：</w:t>
            </w:r>
            <w:r>
              <w:rPr>
                <w:rFonts w:hint="eastAsia" w:ascii="Times New Roman" w:cs="宋体"/>
                <w:bCs/>
                <w:color w:val="auto"/>
                <w:sz w:val="21"/>
                <w:szCs w:val="21"/>
                <w:highlight w:val="none"/>
                <w:u w:val="single"/>
              </w:rPr>
              <w:t>是</w:t>
            </w:r>
            <w:r>
              <w:rPr>
                <w:rFonts w:hint="eastAsia" w:ascii="Times New Roman" w:cs="宋体"/>
                <w:bCs/>
                <w:color w:val="auto"/>
                <w:sz w:val="21"/>
                <w:szCs w:val="21"/>
                <w:highlight w:val="none"/>
                <w:u w:val="single"/>
                <w:lang w:val="en-US" w:eastAsia="zh-CN"/>
              </w:rPr>
              <w:t>，发包人向承包人提供签约合同价 8% 的工程款支付担保。</w:t>
            </w:r>
          </w:p>
          <w:p w14:paraId="76819065">
            <w:pPr>
              <w:snapToGrid w:val="0"/>
              <w:spacing w:line="360" w:lineRule="auto"/>
              <w:rPr>
                <w:rFonts w:hint="eastAsia" w:ascii="Times New Roman" w:cs="宋体"/>
                <w:bCs/>
                <w:color w:val="auto"/>
                <w:sz w:val="21"/>
                <w:szCs w:val="21"/>
                <w:highlight w:val="none"/>
                <w:u w:val="single"/>
              </w:rPr>
            </w:pPr>
            <w:r>
              <w:rPr>
                <w:rFonts w:hint="eastAsia" w:cs="宋体"/>
                <w:bCs/>
                <w:sz w:val="21"/>
                <w:szCs w:val="21"/>
              </w:rPr>
              <w:t>发包人提供支付担保的形式：</w:t>
            </w:r>
            <w:r>
              <w:rPr>
                <w:rFonts w:hint="eastAsia" w:ascii="Times New Roman" w:cs="宋体"/>
                <w:bCs/>
                <w:color w:val="auto"/>
                <w:sz w:val="21"/>
                <w:szCs w:val="21"/>
                <w:highlight w:val="none"/>
                <w:u w:val="single"/>
                <w:lang w:val="en-US" w:eastAsia="zh-CN"/>
              </w:rPr>
              <w:t>工程款支付担保可以采用银行保函、担保公司担保、第三方担保等方式，也可以用工程款支付保证保险替代。在我省开展工程款支付担保业务的保证人应向有关主管部门提供担保凭证网络验证途径。发包人应当向承包人提供签约合同价8%的工程款支付担保。对于政府投资房屋建筑和市政工程建设项目，建设单位可以根据合同约定将有权部门出具的相应资金保障证明，作为工程款支付担保凭证。</w:t>
            </w:r>
          </w:p>
          <w:p w14:paraId="40549CB3">
            <w:pPr>
              <w:snapToGrid w:val="0"/>
              <w:spacing w:line="360" w:lineRule="auto"/>
              <w:rPr>
                <w:rFonts w:cs="宋体"/>
                <w:bCs/>
                <w:color w:val="auto"/>
                <w:sz w:val="21"/>
                <w:szCs w:val="21"/>
                <w:highlight w:val="none"/>
                <w:u w:val="single"/>
              </w:rPr>
            </w:pPr>
            <w:r>
              <w:rPr>
                <w:rFonts w:hint="eastAsia" w:ascii="Times New Roman" w:cs="宋体"/>
                <w:bCs/>
                <w:color w:val="auto"/>
                <w:sz w:val="21"/>
                <w:szCs w:val="21"/>
                <w:highlight w:val="none"/>
                <w:u w:val="single"/>
              </w:rPr>
              <w:t>备注：</w:t>
            </w:r>
            <w:r>
              <w:rPr>
                <w:rFonts w:hint="eastAsia" w:ascii="Times New Roman" w:cs="宋体"/>
                <w:bCs/>
                <w:color w:val="auto"/>
                <w:sz w:val="21"/>
                <w:szCs w:val="21"/>
                <w:highlight w:val="none"/>
                <w:u w:val="single"/>
                <w:lang w:val="en-US" w:eastAsia="zh-CN"/>
              </w:rPr>
              <w:t>工程款支付担保保证有效期内，建设单位未按照规定向农民工工资专用账户拨付工资性工程款或者未按照合同约定支付施工进度款的，施工总承包企业（包括专业承包企业，下同）可以要求保证人履行保证责任，同时将拖欠信息报送工程所在地住房城乡建设主管部门和人力资源社会保障主管部门。</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lang w:val="en-US" w:eastAsia="zh-CN"/>
              </w:rPr>
              <w:t>22</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lang w:val="en-US" w:eastAsia="zh-CN"/>
              </w:rPr>
              <w:t>8</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0DE36AE4">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ascii="Times New Roman" w:cs="宋体"/>
                <w:bCs/>
                <w:color w:val="auto"/>
                <w:sz w:val="21"/>
                <w:szCs w:val="21"/>
                <w:highlight w:val="none"/>
                <w:u w:val="single"/>
                <w:lang w:eastAsia="zh-CN"/>
              </w:rPr>
              <w:t>是</w:t>
            </w:r>
            <w:r>
              <w:rPr>
                <w:rFonts w:hint="eastAsia" w:cs="宋体"/>
                <w:bCs/>
                <w:color w:val="auto"/>
                <w:sz w:val="21"/>
                <w:szCs w:val="21"/>
                <w:highlight w:val="none"/>
              </w:rPr>
              <w:t>。</w:t>
            </w:r>
          </w:p>
          <w:p w14:paraId="3670FF49">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ascii="Times New Roman" w:cs="宋体"/>
                <w:bCs/>
                <w:color w:val="auto"/>
                <w:sz w:val="21"/>
                <w:szCs w:val="21"/>
                <w:highlight w:val="none"/>
                <w:u w:val="single"/>
                <w:lang w:val="en-US" w:eastAsia="zh-CN"/>
              </w:rPr>
              <w:t>承包人向发包人提交履约担保作为本合同附件，形式参照招标文件中第二章投标人须知条款</w:t>
            </w:r>
            <w:r>
              <w:rPr>
                <w:rFonts w:hint="eastAsia" w:cs="宋体"/>
                <w:bCs/>
                <w:color w:val="auto"/>
                <w:sz w:val="21"/>
                <w:szCs w:val="21"/>
                <w:highlight w:val="none"/>
              </w:rPr>
              <w:t>。</w:t>
            </w:r>
          </w:p>
          <w:p w14:paraId="7E6BD334">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lang w:val="en-US" w:eastAsia="zh-CN"/>
              </w:rPr>
              <w:t>2</w:t>
            </w:r>
            <w:r>
              <w:rPr>
                <w:rFonts w:hint="eastAsia" w:cs="宋体"/>
                <w:bCs/>
                <w:color w:val="auto"/>
                <w:sz w:val="21"/>
                <w:szCs w:val="21"/>
                <w:highlight w:val="none"/>
              </w:rPr>
              <w:t>%。</w:t>
            </w:r>
          </w:p>
          <w:p w14:paraId="37541A5D">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97622F6">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ascii="Times New Roman" w:cs="宋体"/>
                <w:bCs/>
                <w:color w:val="auto"/>
                <w:sz w:val="21"/>
                <w:szCs w:val="21"/>
                <w:highlight w:val="none"/>
                <w:u w:val="single"/>
                <w:lang w:val="en-US" w:eastAsia="zh-CN"/>
              </w:rPr>
              <w:t>项目竣工并验收合格后 7 日内退还（最迟不得超过项目竣工验收通过后 28 天）</w:t>
            </w:r>
            <w:r>
              <w:rPr>
                <w:rFonts w:hint="eastAsia" w:cs="宋体"/>
                <w:bCs/>
                <w:color w:val="auto"/>
                <w:sz w:val="21"/>
                <w:szCs w:val="21"/>
                <w:highlight w:val="none"/>
              </w:rPr>
              <w:t>。</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C0F339D">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p w14:paraId="1D29CB07">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p w14:paraId="0227072B">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42F846BA">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p w14:paraId="357D0AF9">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p w14:paraId="6D37B22E">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p w14:paraId="090B6EA0">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ascii="Times New Roman" w:cs="宋体"/>
                <w:bCs/>
                <w:color w:val="auto"/>
                <w:sz w:val="21"/>
                <w:szCs w:val="21"/>
                <w:highlight w:val="none"/>
                <w:u w:val="single"/>
                <w:lang w:val="en-US" w:eastAsia="zh-CN"/>
              </w:rPr>
              <w:t>/</w:t>
            </w:r>
            <w:r>
              <w:rPr>
                <w:rFonts w:hint="eastAsia" w:cs="宋体"/>
                <w:bCs/>
                <w:color w:val="auto"/>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4814D626">
            <w:pPr>
              <w:snapToGrid w:val="0"/>
              <w:spacing w:line="360" w:lineRule="auto"/>
              <w:rPr>
                <w:rFonts w:hint="eastAsia" w:ascii="Times New Roman" w:cs="宋体"/>
                <w:bCs/>
                <w:color w:val="auto"/>
                <w:kern w:val="2"/>
                <w:sz w:val="21"/>
                <w:szCs w:val="21"/>
                <w:highlight w:val="none"/>
              </w:rPr>
            </w:pPr>
            <w:r>
              <w:rPr>
                <w:rFonts w:hint="eastAsia" w:ascii="Times New Roman" w:cs="宋体"/>
                <w:bCs/>
                <w:color w:val="auto"/>
                <w:kern w:val="2"/>
                <w:sz w:val="21"/>
                <w:szCs w:val="21"/>
                <w:highlight w:val="none"/>
              </w:rPr>
              <w:t>因承包人原因造成工期延误，逾期竣工违约金的计算方法为：</w:t>
            </w:r>
            <w:r>
              <w:rPr>
                <w:rFonts w:hint="eastAsia" w:ascii="Times New Roman" w:cs="宋体"/>
                <w:bCs/>
                <w:color w:val="auto"/>
                <w:kern w:val="2"/>
                <w:sz w:val="21"/>
                <w:szCs w:val="21"/>
                <w:highlight w:val="none"/>
                <w:u w:val="single"/>
              </w:rPr>
              <w:t>每延期竣工一天，承包人支付发包人合同价款的千分之五的违约金；工程延期28天以上的，发包人有权解除合同，并追究连带损失。</w:t>
            </w:r>
          </w:p>
          <w:p w14:paraId="13696C4A">
            <w:pPr>
              <w:snapToGrid w:val="0"/>
              <w:spacing w:line="360" w:lineRule="auto"/>
              <w:rPr>
                <w:rFonts w:cs="宋体"/>
                <w:bCs/>
                <w:color w:val="auto"/>
                <w:kern w:val="2"/>
                <w:sz w:val="21"/>
                <w:szCs w:val="21"/>
                <w:highlight w:val="none"/>
              </w:rPr>
            </w:pPr>
            <w:r>
              <w:rPr>
                <w:rFonts w:hint="eastAsia" w:ascii="Times New Roman" w:cs="宋体"/>
                <w:bCs/>
                <w:color w:val="auto"/>
                <w:kern w:val="2"/>
                <w:sz w:val="21"/>
                <w:szCs w:val="21"/>
                <w:highlight w:val="none"/>
              </w:rPr>
              <w:t>因承包人原因造成工期延误，逾期竣工违约金的上限：</w:t>
            </w:r>
            <w:r>
              <w:rPr>
                <w:rFonts w:hint="eastAsia" w:ascii="Times New Roman" w:cs="宋体"/>
                <w:bCs/>
                <w:color w:val="auto"/>
                <w:kern w:val="2"/>
                <w:sz w:val="21"/>
                <w:szCs w:val="21"/>
                <w:highlight w:val="none"/>
                <w:u w:val="single"/>
              </w:rPr>
              <w:t>违约金最高限额为合同总价款的</w:t>
            </w:r>
            <w:r>
              <w:rPr>
                <w:rFonts w:hint="eastAsia" w:ascii="Times New Roman" w:cs="宋体"/>
                <w:bCs/>
                <w:color w:val="auto"/>
                <w:kern w:val="2"/>
                <w:sz w:val="21"/>
                <w:szCs w:val="21"/>
                <w:highlight w:val="none"/>
                <w:u w:val="single"/>
                <w:lang w:val="en-US" w:eastAsia="zh-CN"/>
              </w:rPr>
              <w:t>4</w:t>
            </w:r>
            <w:r>
              <w:rPr>
                <w:rFonts w:hint="eastAsia" w:ascii="Times New Roman" w:cs="宋体"/>
                <w:bCs/>
                <w:color w:val="auto"/>
                <w:kern w:val="2"/>
                <w:sz w:val="21"/>
                <w:szCs w:val="21"/>
                <w:highlight w:val="none"/>
                <w:u w:val="singl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ascii="Times New Roman"/>
                <w:color w:val="auto"/>
                <w:sz w:val="21"/>
                <w:szCs w:val="21"/>
                <w:highlight w:val="none"/>
                <w:u w:val="single"/>
              </w:rPr>
              <w:t xml:space="preserve"> </w:t>
            </w:r>
            <w:r>
              <w:rPr>
                <w:rFonts w:hint="eastAsia" w:ascii="Times New Roman"/>
                <w:color w:val="auto"/>
                <w:sz w:val="21"/>
                <w:szCs w:val="21"/>
                <w:highlight w:val="none"/>
                <w:u w:val="single"/>
                <w:lang w:val="en-US" w:eastAsia="zh-CN"/>
              </w:rPr>
              <w:t>/</w:t>
            </w:r>
            <w:r>
              <w:rPr>
                <w:rFonts w:hint="eastAsia" w:cs="宋体"/>
                <w:color w:val="auto"/>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pStyle w:val="32"/>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ascii="Times New Roman" w:cs="宋体"/>
                <w:bCs/>
                <w:color w:val="auto"/>
                <w:kern w:val="2"/>
                <w:sz w:val="21"/>
                <w:szCs w:val="21"/>
                <w:highlight w:val="none"/>
                <w:lang w:val="en-US" w:eastAsia="zh-CN"/>
              </w:rPr>
              <w:t>仅对招标文件发布的《可调整价差人工和主要材料一览表》中的约定的人工、主要材料进行价格调整</w:t>
            </w:r>
            <w:r>
              <w:rPr>
                <w:rFonts w:hint="eastAsia" w:ascii="Times New Roman" w:cs="宋体"/>
                <w:bCs/>
                <w:color w:val="auto"/>
                <w:kern w:val="2"/>
                <w:sz w:val="21"/>
                <w:szCs w:val="21"/>
                <w:highlight w:val="none"/>
              </w:rPr>
              <w:t>。</w:t>
            </w:r>
            <w:r>
              <w:rPr>
                <w:rFonts w:hint="eastAsia" w:cs="宋体"/>
                <w:bCs/>
                <w:color w:val="auto"/>
                <w:kern w:val="2"/>
                <w:sz w:val="21"/>
                <w:szCs w:val="21"/>
                <w:highlight w:val="none"/>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2"/>
              </w:numPr>
              <w:snapToGrid w:val="0"/>
              <w:spacing w:line="360" w:lineRule="auto"/>
              <w:jc w:val="center"/>
              <w:rPr>
                <w:rFonts w:cs="宋体"/>
                <w:bCs/>
                <w:color w:val="auto"/>
                <w:sz w:val="21"/>
                <w:szCs w:val="21"/>
                <w:highlight w:val="none"/>
              </w:rPr>
            </w:pP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3D191131">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68913E0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40FCA839">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451524D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530A77A1">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2348553A">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12913A5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p>
          <w:p w14:paraId="2485966A">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8D5F15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205ABA0">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0209563A">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预付款的支付</w:t>
            </w:r>
          </w:p>
          <w:p w14:paraId="3743F803">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预付款支付比例或金额：</w:t>
            </w:r>
            <w:r>
              <w:rPr>
                <w:rFonts w:hint="eastAsia" w:ascii="Times New Roman" w:cs="宋体"/>
                <w:bCs/>
                <w:color w:val="auto"/>
                <w:sz w:val="21"/>
                <w:szCs w:val="21"/>
                <w:highlight w:val="none"/>
                <w:u w:val="single"/>
              </w:rPr>
              <w:t>签约合同价（不含暂列金）的</w:t>
            </w:r>
            <w:r>
              <w:rPr>
                <w:rFonts w:hint="eastAsia" w:ascii="Times New Roman" w:cs="宋体"/>
                <w:bCs/>
                <w:color w:val="auto"/>
                <w:sz w:val="21"/>
                <w:szCs w:val="21"/>
                <w:highlight w:val="none"/>
                <w:u w:val="single"/>
                <w:lang w:val="en-US" w:eastAsia="zh-CN"/>
              </w:rPr>
              <w:t>30</w:t>
            </w:r>
            <w:r>
              <w:rPr>
                <w:rFonts w:hint="eastAsia" w:ascii="Times New Roman" w:cs="宋体"/>
                <w:bCs/>
                <w:color w:val="auto"/>
                <w:sz w:val="21"/>
                <w:szCs w:val="21"/>
                <w:highlight w:val="none"/>
                <w:u w:val="single"/>
              </w:rPr>
              <w:t>%</w:t>
            </w:r>
          </w:p>
          <w:p w14:paraId="36278819">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预付款支付期限：</w:t>
            </w:r>
            <w:r>
              <w:rPr>
                <w:rFonts w:hint="eastAsia" w:ascii="Times New Roman" w:cs="宋体"/>
                <w:bCs/>
                <w:color w:val="auto"/>
                <w:sz w:val="21"/>
                <w:szCs w:val="21"/>
                <w:highlight w:val="none"/>
              </w:rPr>
              <w:t>：</w:t>
            </w:r>
            <w:r>
              <w:rPr>
                <w:rFonts w:hint="eastAsia"/>
                <w:color w:val="auto"/>
                <w:sz w:val="21"/>
                <w:szCs w:val="21"/>
                <w:highlight w:val="none"/>
                <w:u w:val="single"/>
              </w:rPr>
              <w:t>监理人出具付款证书报送发包人批准后，发包人支付给承包人签约合同价的</w:t>
            </w:r>
            <w:r>
              <w:rPr>
                <w:rFonts w:hint="eastAsia"/>
                <w:color w:val="auto"/>
                <w:sz w:val="21"/>
                <w:szCs w:val="21"/>
                <w:highlight w:val="none"/>
                <w:u w:val="single"/>
                <w:lang w:val="en-US" w:eastAsia="zh-CN"/>
              </w:rPr>
              <w:t>30</w:t>
            </w:r>
            <w:r>
              <w:rPr>
                <w:rFonts w:hint="eastAsia"/>
                <w:color w:val="auto"/>
                <w:sz w:val="21"/>
                <w:szCs w:val="21"/>
                <w:highlight w:val="none"/>
                <w:u w:val="single"/>
              </w:rPr>
              <w:t>%作为预付款</w:t>
            </w:r>
          </w:p>
          <w:p w14:paraId="5340460F">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ascii="Times New Roman" w:cs="宋体"/>
                <w:bCs/>
                <w:color w:val="auto"/>
                <w:sz w:val="21"/>
                <w:szCs w:val="21"/>
                <w:highlight w:val="none"/>
                <w:u w:val="single"/>
              </w:rPr>
              <w:t>按工程进度</w:t>
            </w:r>
            <w:r>
              <w:rPr>
                <w:rFonts w:hint="eastAsia" w:ascii="宋体" w:hAnsi="Times New Roman" w:eastAsia="宋体" w:cs="Times New Roman"/>
                <w:color w:val="auto"/>
                <w:sz w:val="21"/>
                <w:szCs w:val="21"/>
                <w:highlight w:val="none"/>
                <w:u w:val="single"/>
              </w:rPr>
              <w:t>款的30%扣回，直至扣完</w:t>
            </w:r>
            <w:r>
              <w:rPr>
                <w:rFonts w:hint="eastAsia" w:ascii="Times New Roman" w:cs="宋体"/>
                <w:bCs/>
                <w:color w:val="auto"/>
                <w:sz w:val="21"/>
                <w:szCs w:val="21"/>
                <w:highlight w:val="none"/>
                <w:u w:val="single"/>
              </w:rPr>
              <w:t>为止（发包人将在过程中根据实际情况进行风险测算，并有权在过程中加大预付款抵扣比例）</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31625DDD">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32DF92E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ascii="Times New Roman" w:hAnsi="Times New Roman" w:eastAsia="宋体" w:cs="宋体"/>
                <w:bCs/>
                <w:color w:val="auto"/>
                <w:sz w:val="21"/>
                <w:szCs w:val="21"/>
                <w:highlight w:val="none"/>
                <w:u w:val="single"/>
                <w:lang w:val="en-US" w:eastAsia="zh-CN"/>
              </w:rPr>
              <w:t>合同价（扣除暂列金额）的</w:t>
            </w:r>
            <w:r>
              <w:rPr>
                <w:rFonts w:hint="eastAsia" w:ascii="Times New Roman" w:hAnsi="Times New Roman" w:cs="宋体"/>
                <w:bCs/>
                <w:color w:val="auto"/>
                <w:sz w:val="21"/>
                <w:szCs w:val="21"/>
                <w:highlight w:val="none"/>
                <w:u w:val="single"/>
                <w:lang w:val="en-US" w:eastAsia="zh-CN"/>
              </w:rPr>
              <w:t>30</w:t>
            </w:r>
            <w:r>
              <w:rPr>
                <w:rFonts w:hint="eastAsia" w:ascii="Times New Roman" w:hAnsi="Times New Roman" w:eastAsia="宋体" w:cs="宋体"/>
                <w:bCs/>
                <w:color w:val="auto"/>
                <w:sz w:val="21"/>
                <w:szCs w:val="21"/>
                <w:highlight w:val="none"/>
                <w:u w:val="single"/>
                <w:lang w:val="en-US" w:eastAsia="zh-CN"/>
              </w:rPr>
              <w:t>%</w:t>
            </w:r>
          </w:p>
          <w:p w14:paraId="1DF866BA">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预付款担保的形式为：</w:t>
            </w:r>
            <w:r>
              <w:rPr>
                <w:rFonts w:hint="eastAsia" w:ascii="Times New Roman" w:hAnsi="Times New Roman" w:eastAsia="宋体" w:cs="宋体"/>
                <w:bCs/>
                <w:color w:val="auto"/>
                <w:sz w:val="21"/>
                <w:szCs w:val="21"/>
                <w:highlight w:val="none"/>
                <w:u w:val="single"/>
                <w:lang w:val="en-US" w:eastAsia="zh-CN"/>
              </w:rPr>
              <w:t>合同签订后一个月内或不迟于约定的开工日期前 7 天内预付工程款</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07034058">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089FE809">
            <w:pPr>
              <w:adjustRightInd w:val="0"/>
              <w:spacing w:line="360" w:lineRule="auto"/>
              <w:rPr>
                <w:rFonts w:hint="eastAsia" w:ascii="Times New Roman" w:cs="宋体"/>
                <w:bCs/>
                <w:color w:val="auto"/>
                <w:sz w:val="21"/>
                <w:szCs w:val="21"/>
                <w:highlight w:val="none"/>
              </w:rPr>
            </w:pPr>
            <w:r>
              <w:rPr>
                <w:rFonts w:hint="eastAsia" w:ascii="Times New Roman" w:cs="宋体"/>
                <w:bCs/>
                <w:color w:val="auto"/>
                <w:sz w:val="21"/>
                <w:szCs w:val="21"/>
                <w:highlight w:val="none"/>
              </w:rPr>
              <w:t>关于付款周期的约定：</w:t>
            </w:r>
            <w:r>
              <w:rPr>
                <w:rFonts w:hint="eastAsia" w:ascii="宋体" w:hAnsi="宋体" w:cs="Calibri"/>
                <w:color w:val="auto"/>
                <w:sz w:val="21"/>
                <w:szCs w:val="21"/>
                <w:highlight w:val="none"/>
                <w:u w:val="single"/>
              </w:rPr>
              <w:t>竣工验收合格后付至已完工程量的85%（扣除暂列金）；</w:t>
            </w:r>
            <w:r>
              <w:rPr>
                <w:rFonts w:hint="eastAsia" w:ascii="宋体" w:hAnsi="宋体" w:cs="Calibri"/>
                <w:color w:val="auto"/>
                <w:sz w:val="21"/>
                <w:szCs w:val="21"/>
                <w:highlight w:val="none"/>
                <w:u w:val="single"/>
                <w:lang w:val="en-US" w:eastAsia="zh-CN"/>
              </w:rPr>
              <w:t>结算审核</w:t>
            </w:r>
            <w:r>
              <w:rPr>
                <w:rFonts w:hint="eastAsia" w:ascii="宋体" w:hAnsi="宋体" w:cs="Calibri"/>
                <w:color w:val="auto"/>
                <w:sz w:val="21"/>
                <w:szCs w:val="21"/>
                <w:highlight w:val="none"/>
                <w:u w:val="single"/>
              </w:rPr>
              <w:t>后付至</w:t>
            </w:r>
            <w:r>
              <w:rPr>
                <w:rFonts w:hint="eastAsia" w:ascii="宋体" w:hAnsi="宋体" w:cs="Calibri"/>
                <w:color w:val="auto"/>
                <w:sz w:val="21"/>
                <w:szCs w:val="21"/>
                <w:highlight w:val="none"/>
                <w:u w:val="single"/>
                <w:lang w:val="en-US" w:eastAsia="zh-CN"/>
              </w:rPr>
              <w:t>结算审核</w:t>
            </w:r>
            <w:r>
              <w:rPr>
                <w:rFonts w:hint="eastAsia" w:ascii="宋体" w:hAnsi="宋体" w:cs="Calibri"/>
                <w:color w:val="auto"/>
                <w:sz w:val="21"/>
                <w:szCs w:val="21"/>
                <w:highlight w:val="none"/>
                <w:u w:val="single"/>
              </w:rPr>
              <w:t>价的97%，</w:t>
            </w:r>
            <w:r>
              <w:rPr>
                <w:rFonts w:hint="eastAsia" w:ascii="Times New Roman" w:cs="宋体"/>
                <w:bCs/>
                <w:color w:val="auto"/>
                <w:sz w:val="21"/>
                <w:szCs w:val="21"/>
                <w:highlight w:val="none"/>
                <w:u w:val="single"/>
                <w:lang w:val="en-US" w:eastAsia="zh-CN"/>
              </w:rPr>
              <w:t>余款3%作为质保金，待质量缺陷责任期（2年）满且承包人完全履行了保修义务质量回访合格后一次付清。如承包人采用“银行保函或保证保险等方式”提交等额工程质量保证金，则在工程竣工结算审计完成后采购人应付至最终审定价款的100%。</w:t>
            </w:r>
          </w:p>
          <w:p w14:paraId="45FA7D0E">
            <w:pPr>
              <w:adjustRightInd w:val="0"/>
              <w:snapToGrid w:val="0"/>
              <w:spacing w:line="360" w:lineRule="auto"/>
              <w:rPr>
                <w:rFonts w:cs="宋体"/>
                <w:bCs/>
                <w:color w:val="auto"/>
                <w:sz w:val="21"/>
                <w:szCs w:val="21"/>
                <w:highlight w:val="none"/>
              </w:rPr>
            </w:pPr>
            <w:r>
              <w:rPr>
                <w:rFonts w:hint="eastAsia" w:ascii="Times New Roman" w:cs="宋体"/>
                <w:bCs/>
                <w:color w:val="auto"/>
                <w:sz w:val="21"/>
                <w:szCs w:val="21"/>
                <w:highlight w:val="none"/>
                <w:lang w:val="en-US" w:eastAsia="zh-CN"/>
              </w:rPr>
              <w:t>开票要求：</w:t>
            </w:r>
            <w:r>
              <w:rPr>
                <w:rFonts w:hint="eastAsia" w:ascii="Times New Roman" w:cs="宋体"/>
                <w:bCs/>
                <w:color w:val="auto"/>
                <w:sz w:val="21"/>
                <w:szCs w:val="21"/>
                <w:highlight w:val="none"/>
                <w:u w:val="single"/>
                <w:lang w:val="en-US" w:eastAsia="zh-CN"/>
              </w:rPr>
              <w:t>在付款前承包人须按照一般计税方法提供增值税专用发票（税率：9%），如未按约定开具增值税专用发票或实际开具的增值税专用发票税率低于合同中约定税率的，承包人应向发包人支付无法抵扣部分的税款金额。</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ascii="Times New Roman"/>
                <w:color w:val="auto"/>
                <w:sz w:val="21"/>
                <w:szCs w:val="21"/>
                <w:highlight w:val="none"/>
                <w:u w:val="single"/>
                <w:lang w:val="en-US" w:eastAsia="zh-CN"/>
              </w:rPr>
              <w:t>24个月</w:t>
            </w:r>
            <w:r>
              <w:rPr>
                <w:rFonts w:hint="eastAsia" w:cs="宋体"/>
                <w:color w:val="auto"/>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0"/>
                <w:numId w:val="2"/>
              </w:numPr>
              <w:snapToGrid w:val="0"/>
              <w:spacing w:line="360" w:lineRule="auto"/>
              <w:jc w:val="center"/>
              <w:rPr>
                <w:rFonts w:cs="宋体"/>
                <w:bCs/>
                <w:color w:val="auto"/>
                <w:kern w:val="2"/>
                <w:sz w:val="21"/>
                <w:szCs w:val="21"/>
                <w:highlight w:val="none"/>
              </w:rPr>
            </w:pP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550CAAA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06CD5EB2">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ascii="Times New Roman" w:cs="宋体"/>
                <w:bCs/>
                <w:color w:val="auto"/>
                <w:kern w:val="2"/>
                <w:sz w:val="21"/>
                <w:szCs w:val="21"/>
                <w:highlight w:val="none"/>
                <w:u w:val="single"/>
                <w:lang w:val="en-US" w:eastAsia="zh-CN"/>
              </w:rPr>
              <w:t>3%的</w:t>
            </w:r>
            <w:r>
              <w:rPr>
                <w:rFonts w:hint="eastAsia" w:cs="宋体"/>
                <w:color w:val="auto"/>
                <w:sz w:val="21"/>
                <w:szCs w:val="21"/>
                <w:highlight w:val="none"/>
                <w:lang w:val="en-US" w:eastAsia="zh-CN"/>
              </w:rPr>
              <w:t>工程价款结算总额</w:t>
            </w:r>
            <w:r>
              <w:rPr>
                <w:rFonts w:hint="eastAsia" w:cs="宋体"/>
                <w:color w:val="auto"/>
                <w:sz w:val="21"/>
                <w:szCs w:val="21"/>
                <w:highlight w:val="none"/>
                <w:u w:val="single"/>
              </w:rPr>
              <w:t>；</w:t>
            </w:r>
          </w:p>
          <w:p w14:paraId="5F81EFF8">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ascii="Times New Roman" w:cs="宋体"/>
                <w:bCs/>
                <w:color w:val="auto"/>
                <w:kern w:val="2"/>
                <w:sz w:val="21"/>
                <w:szCs w:val="21"/>
                <w:highlight w:val="none"/>
                <w:u w:val="single"/>
                <w:lang w:val="en-US" w:eastAsia="zh-CN"/>
              </w:rPr>
              <w:t>3</w:t>
            </w:r>
            <w:r>
              <w:rPr>
                <w:rFonts w:hint="eastAsia" w:ascii="Times New Roman" w:cs="宋体"/>
                <w:bCs/>
                <w:color w:val="auto"/>
                <w:kern w:val="2"/>
                <w:sz w:val="21"/>
                <w:szCs w:val="21"/>
                <w:highlight w:val="none"/>
              </w:rPr>
              <w:t>%的</w:t>
            </w:r>
            <w:r>
              <w:rPr>
                <w:rFonts w:hint="eastAsia" w:cs="宋体"/>
                <w:color w:val="auto"/>
                <w:sz w:val="21"/>
                <w:szCs w:val="21"/>
                <w:highlight w:val="none"/>
                <w:lang w:val="en-US" w:eastAsia="zh-CN"/>
              </w:rPr>
              <w:t>工程价款结算总额</w:t>
            </w:r>
            <w:r>
              <w:rPr>
                <w:rFonts w:hint="eastAsia" w:cs="宋体"/>
                <w:color w:val="auto"/>
                <w:sz w:val="21"/>
                <w:szCs w:val="21"/>
                <w:highlight w:val="none"/>
                <w:u w:val="single"/>
              </w:rPr>
              <w:t>；</w:t>
            </w:r>
          </w:p>
          <w:p w14:paraId="5A880F90">
            <w:pPr>
              <w:adjustRightInd w:val="0"/>
              <w:snapToGrid w:val="0"/>
              <w:spacing w:line="360" w:lineRule="auto"/>
              <w:rPr>
                <w:rFonts w:cs="宋体"/>
                <w:bCs w:val="0"/>
                <w:color w:val="auto"/>
                <w:kern w:val="2"/>
                <w:sz w:val="21"/>
                <w:szCs w:val="21"/>
                <w:highlight w:val="none"/>
              </w:rPr>
            </w:pPr>
            <w:r>
              <w:rPr>
                <w:rFonts w:hint="eastAsia" w:cs="宋体"/>
                <w:color w:val="auto"/>
                <w:sz w:val="21"/>
                <w:szCs w:val="21"/>
                <w:highlight w:val="none"/>
              </w:rPr>
              <w:t>（3）其他方式：</w:t>
            </w:r>
            <w:r>
              <w:rPr>
                <w:rFonts w:hint="eastAsia" w:ascii="Times New Roman" w:cs="宋体"/>
                <w:bCs/>
                <w:color w:val="auto"/>
                <w:kern w:val="2"/>
                <w:sz w:val="21"/>
                <w:szCs w:val="21"/>
                <w:highlight w:val="none"/>
                <w:u w:val="single"/>
                <w:lang w:val="en-US" w:eastAsia="zh-CN"/>
              </w:rPr>
              <w:t>采用现金形式提交的（含从工程款中扣留），同时退还银行同期活期存款利息</w:t>
            </w:r>
            <w:r>
              <w:rPr>
                <w:rFonts w:hint="eastAsia" w:cs="宋体"/>
                <w:color w:val="auto"/>
                <w:sz w:val="21"/>
                <w:szCs w:val="21"/>
                <w:highlight w:val="none"/>
                <w:u w:val="single"/>
              </w:rPr>
              <w:t>。</w:t>
            </w:r>
          </w:p>
        </w:tc>
      </w:tr>
    </w:tbl>
    <w:p w14:paraId="37F7689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6890984"/>
      <w:bookmarkStart w:id="63" w:name="_Toc296346657"/>
      <w:bookmarkStart w:id="64" w:name="_Toc296944495"/>
      <w:bookmarkStart w:id="65" w:name="_Toc296347155"/>
      <w:bookmarkStart w:id="66" w:name="_Toc296891196"/>
      <w:bookmarkStart w:id="67" w:name="_Toc296503156"/>
      <w:bookmarkStart w:id="68" w:name="_Toc297048342"/>
      <w:bookmarkStart w:id="69" w:name="_Toc292559866"/>
      <w:bookmarkStart w:id="70" w:name="_Toc292559361"/>
      <w:bookmarkStart w:id="71" w:name="_Toc297120456"/>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51BB69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7BCFF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合同履行过程中双方就有关工程洽商、变更达成的书面协议</w:t>
      </w:r>
    </w:p>
    <w:p w14:paraId="7331E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140E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3390D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6D6C35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9ED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2D34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6C9902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永久占地和临时占地</w:t>
      </w:r>
      <w:r>
        <w:rPr>
          <w:rFonts w:hint="eastAsia" w:cs="宋体"/>
          <w:color w:val="auto"/>
          <w:sz w:val="21"/>
          <w:szCs w:val="21"/>
          <w:highlight w:val="none"/>
        </w:rPr>
        <w:t>。</w:t>
      </w:r>
    </w:p>
    <w:p w14:paraId="73DFD2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移交给承包人的工程及设备</w:t>
      </w:r>
      <w:r>
        <w:rPr>
          <w:rFonts w:hint="eastAsia" w:cs="宋体"/>
          <w:color w:val="auto"/>
          <w:sz w:val="21"/>
          <w:szCs w:val="21"/>
          <w:highlight w:val="none"/>
        </w:rPr>
        <w:t>。</w:t>
      </w:r>
    </w:p>
    <w:p w14:paraId="66A527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为实施本工程所需的临时设施占地、材料堆放场地、加工场地、场内施工道路占地等</w:t>
      </w:r>
      <w:r>
        <w:rPr>
          <w:rFonts w:hint="eastAsia" w:cs="宋体"/>
          <w:color w:val="auto"/>
          <w:sz w:val="21"/>
          <w:szCs w:val="21"/>
          <w:highlight w:val="none"/>
        </w:rPr>
        <w:t>。</w:t>
      </w:r>
    </w:p>
    <w:p w14:paraId="611B26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0FC25C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8DF9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15A6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703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084B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现行的国家标准、行业标准、工程所在地的地方性标准，以及相应的规范、规程等。上述标准并存的，按照最高标准执行</w:t>
      </w:r>
      <w:r>
        <w:rPr>
          <w:rFonts w:hint="eastAsia" w:cs="宋体"/>
          <w:color w:val="auto"/>
          <w:sz w:val="21"/>
          <w:szCs w:val="21"/>
          <w:highlight w:val="none"/>
        </w:rPr>
        <w:t>。</w:t>
      </w:r>
    </w:p>
    <w:p w14:paraId="2D4F6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634A820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执行通用条款</w:t>
      </w:r>
    </w:p>
    <w:p w14:paraId="04743C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130B84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85A2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在开工日期前提供 </w:t>
      </w:r>
      <w:r>
        <w:rPr>
          <w:rFonts w:hint="eastAsia" w:cs="宋体"/>
          <w:color w:val="auto"/>
          <w:sz w:val="21"/>
          <w:szCs w:val="21"/>
          <w:highlight w:val="none"/>
        </w:rPr>
        <w:t>；</w:t>
      </w:r>
    </w:p>
    <w:p w14:paraId="30AC2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贰套（含竣工图壹套），不足的由承包人自行复制，费用自理；工程竣工验收合格后全部图纸须归还发包人；承包人在接到发包人施工图后应认真组织相关专业人员进行审核，图纸中存在问题的应在图纸会审时提出，否则在施工过程中因图纸本身存在的问题而发生变更，并由此导致费用增加的，发包人不予认可，且工期不予顺延。未经发包人书面许可，承包人不得将图纸泄露给第三方或用于与本合同无关的目的；</w:t>
      </w:r>
    </w:p>
    <w:p w14:paraId="4CF58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执行通用条款 </w:t>
      </w:r>
      <w:r>
        <w:rPr>
          <w:rFonts w:hint="eastAsia" w:cs="宋体"/>
          <w:color w:val="auto"/>
          <w:sz w:val="21"/>
          <w:szCs w:val="21"/>
          <w:highlight w:val="none"/>
        </w:rPr>
        <w:t>。</w:t>
      </w:r>
    </w:p>
    <w:p w14:paraId="697226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51433730">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需要由承包人提供的文件，包括：根据本项目的工期总目标及项目特点，编制项目施工进度总计划、施工组织设计和材料（设备）进场计划表等资料。工程的施工形象进度不符合已定的进度计划时，发包人及监理人可要求承包人修改进度计划。除本合同另有规定外，任何进度计划的修改都不得造成完成期限的延误，因进度计划修改造成的费用增加由承包人承担；</w:t>
      </w:r>
    </w:p>
    <w:p w14:paraId="6EEFCF37">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开工前一周</w:t>
      </w:r>
      <w:r>
        <w:rPr>
          <w:rFonts w:hint="eastAsia" w:cs="宋体"/>
          <w:color w:val="auto"/>
          <w:sz w:val="21"/>
          <w:szCs w:val="21"/>
          <w:highlight w:val="none"/>
        </w:rPr>
        <w:t>；</w:t>
      </w:r>
    </w:p>
    <w:p w14:paraId="4DE0605A">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数量根据发包人的须要确定</w:t>
      </w:r>
      <w:r>
        <w:rPr>
          <w:rFonts w:hint="eastAsia" w:cs="宋体"/>
          <w:color w:val="auto"/>
          <w:sz w:val="21"/>
          <w:szCs w:val="21"/>
          <w:highlight w:val="none"/>
        </w:rPr>
        <w:t>；</w:t>
      </w:r>
    </w:p>
    <w:p w14:paraId="1575B6AD">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以书面形式提供，并经监理工程师签字认可后报发包人确认</w:t>
      </w:r>
      <w:r>
        <w:rPr>
          <w:rFonts w:hint="eastAsia" w:cs="宋体"/>
          <w:color w:val="auto"/>
          <w:sz w:val="21"/>
          <w:szCs w:val="21"/>
          <w:highlight w:val="none"/>
        </w:rPr>
        <w:t>；</w:t>
      </w:r>
    </w:p>
    <w:p w14:paraId="413CE59F">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开工前</w:t>
      </w:r>
      <w:r>
        <w:rPr>
          <w:rFonts w:hint="eastAsia" w:cs="宋体"/>
          <w:color w:val="auto"/>
          <w:sz w:val="21"/>
          <w:szCs w:val="21"/>
          <w:highlight w:val="none"/>
        </w:rPr>
        <w:t>；</w:t>
      </w:r>
    </w:p>
    <w:p w14:paraId="137D9F4E">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1.6.5 图纸和承包人文件的保管</w:t>
      </w:r>
    </w:p>
    <w:p w14:paraId="766EF8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04C82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9CE7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16BAE415">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cs="宋体"/>
          <w:color w:val="auto"/>
          <w:sz w:val="21"/>
          <w:szCs w:val="21"/>
          <w:highlight w:val="none"/>
        </w:rPr>
        <w:t xml:space="preserve">1.7.2 </w:t>
      </w:r>
      <w:r>
        <w:rPr>
          <w:rFonts w:hint="eastAsia" w:ascii="宋体" w:hAnsi="宋体" w:eastAsia="宋体" w:cs="宋体"/>
          <w:color w:val="auto"/>
          <w:sz w:val="21"/>
          <w:szCs w:val="21"/>
          <w:highlight w:val="none"/>
        </w:rPr>
        <w:t>发包人接收文件的地点：</w:t>
      </w:r>
      <w:r>
        <w:rPr>
          <w:rFonts w:hint="eastAsia" w:ascii="宋体" w:hAnsi="宋体" w:eastAsia="宋体" w:cs="宋体"/>
          <w:color w:val="auto"/>
          <w:sz w:val="21"/>
          <w:szCs w:val="21"/>
          <w:highlight w:val="none"/>
          <w:u w:val="single"/>
          <w:lang w:val="en-US" w:eastAsia="zh-CN"/>
        </w:rPr>
        <w:t>发包人住所地</w:t>
      </w:r>
      <w:r>
        <w:rPr>
          <w:rFonts w:hint="eastAsia" w:ascii="宋体" w:hAnsi="宋体" w:eastAsia="宋体" w:cs="宋体"/>
          <w:color w:val="auto"/>
          <w:sz w:val="21"/>
          <w:szCs w:val="21"/>
          <w:highlight w:val="none"/>
        </w:rPr>
        <w:t xml:space="preserve"> ；</w:t>
      </w:r>
    </w:p>
    <w:p w14:paraId="2AC88491">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发包人指定的接收人为： </w:t>
      </w:r>
      <w:r>
        <w:rPr>
          <w:rFonts w:hint="eastAsia" w:ascii="宋体" w:hAnsi="宋体" w:eastAsia="宋体" w:cs="宋体"/>
          <w:color w:val="auto"/>
          <w:sz w:val="21"/>
          <w:szCs w:val="21"/>
          <w:highlight w:val="none"/>
          <w:u w:val="single"/>
          <w:lang w:val="en-US" w:eastAsia="zh-CN"/>
        </w:rPr>
        <w:t>发包人现场代表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6AD9BA">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承包人接收文件的地点： </w:t>
      </w:r>
      <w:r>
        <w:rPr>
          <w:rFonts w:hint="eastAsia" w:ascii="宋体" w:hAnsi="宋体" w:eastAsia="宋体" w:cs="宋体"/>
          <w:color w:val="auto"/>
          <w:sz w:val="21"/>
          <w:szCs w:val="21"/>
          <w:highlight w:val="none"/>
          <w:u w:val="single"/>
          <w:lang w:val="en-US" w:eastAsia="zh-CN"/>
        </w:rPr>
        <w:t>承包人住所地或工程现场办公室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8E43443">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承包人指定的接收人为： </w:t>
      </w:r>
      <w:r>
        <w:rPr>
          <w:rFonts w:hint="eastAsia" w:ascii="宋体" w:hAnsi="宋体" w:eastAsia="宋体" w:cs="宋体"/>
          <w:color w:val="auto"/>
          <w:sz w:val="21"/>
          <w:szCs w:val="21"/>
          <w:highlight w:val="none"/>
          <w:u w:val="single"/>
          <w:lang w:val="en-US" w:eastAsia="zh-CN"/>
        </w:rPr>
        <w:t>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F8F4A1">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监理人住所地或工程现场办公室</w:t>
      </w:r>
      <w:r>
        <w:rPr>
          <w:rFonts w:hint="eastAsia" w:ascii="宋体" w:hAnsi="宋体" w:eastAsia="宋体" w:cs="宋体"/>
          <w:color w:val="auto"/>
          <w:sz w:val="21"/>
          <w:szCs w:val="21"/>
          <w:highlight w:val="none"/>
        </w:rPr>
        <w:t xml:space="preserve"> ；</w:t>
      </w:r>
    </w:p>
    <w:p w14:paraId="7FCD4E33">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项目总监理工程师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F0815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04295521"/>
      <w:bookmarkStart w:id="73" w:name="_Toc300934943"/>
      <w:bookmarkStart w:id="74" w:name="_Toc303539100"/>
      <w:bookmarkStart w:id="75" w:name="_Toc312677986"/>
      <w:bookmarkStart w:id="76" w:name="_Toc318581155"/>
      <w:r>
        <w:rPr>
          <w:rFonts w:hint="eastAsia" w:cs="宋体"/>
          <w:color w:val="auto"/>
          <w:sz w:val="21"/>
          <w:szCs w:val="21"/>
          <w:highlight w:val="none"/>
        </w:rPr>
        <w:t>.10.1 出入现场的权利</w:t>
      </w:r>
    </w:p>
    <w:p w14:paraId="75CE31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72"/>
    <w:bookmarkEnd w:id="73"/>
    <w:bookmarkEnd w:id="74"/>
    <w:bookmarkEnd w:id="75"/>
    <w:bookmarkEnd w:id="76"/>
    <w:p w14:paraId="046BB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18581156"/>
      <w:bookmarkStart w:id="78" w:name="_Toc300934944"/>
      <w:bookmarkStart w:id="79" w:name="_Toc303539101"/>
      <w:bookmarkStart w:id="80" w:name="_Toc304295522"/>
      <w:bookmarkStart w:id="81" w:name="_Toc312677987"/>
      <w:r>
        <w:rPr>
          <w:rFonts w:hint="eastAsia" w:cs="宋体"/>
          <w:color w:val="auto"/>
          <w:sz w:val="21"/>
          <w:szCs w:val="21"/>
          <w:highlight w:val="none"/>
        </w:rPr>
        <w:t>.10.3 场内交通</w:t>
      </w:r>
    </w:p>
    <w:p w14:paraId="36FD3F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场内外交通以发包人合同签订时的交通情况为准，场内外交通修建、完善由承包人报发包人批准后自行负责 </w:t>
      </w:r>
      <w:r>
        <w:rPr>
          <w:rFonts w:hint="eastAsia" w:cs="宋体"/>
          <w:color w:val="auto"/>
          <w:sz w:val="21"/>
          <w:szCs w:val="21"/>
          <w:highlight w:val="none"/>
        </w:rPr>
        <w:t>。</w:t>
      </w:r>
    </w:p>
    <w:p w14:paraId="721466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场内外交通以发包人合同签订时的交通情况为准，场内外交通修建、完善由承包人报发包人批准后自行负责，费用由承包人自担</w:t>
      </w:r>
      <w:r>
        <w:rPr>
          <w:rFonts w:hint="eastAsia" w:cs="宋体"/>
          <w:color w:val="auto"/>
          <w:sz w:val="21"/>
          <w:szCs w:val="21"/>
          <w:highlight w:val="none"/>
        </w:rPr>
        <w:t>。</w:t>
      </w:r>
      <w:bookmarkEnd w:id="77"/>
      <w:bookmarkEnd w:id="78"/>
      <w:bookmarkEnd w:id="79"/>
      <w:bookmarkEnd w:id="80"/>
      <w:bookmarkEnd w:id="81"/>
      <w:bookmarkStart w:id="82" w:name="_Toc318581157"/>
    </w:p>
    <w:p w14:paraId="4300F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96A38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ascii="Times New Roman"/>
          <w:color w:val="auto"/>
          <w:highlight w:val="none"/>
          <w:u w:val="single"/>
          <w:lang w:eastAsia="zh-CN"/>
        </w:rPr>
        <w:t>承包人</w:t>
      </w:r>
      <w:r>
        <w:rPr>
          <w:rFonts w:hint="eastAsia" w:cs="宋体"/>
          <w:color w:val="auto"/>
          <w:sz w:val="21"/>
          <w:szCs w:val="21"/>
          <w:highlight w:val="none"/>
        </w:rPr>
        <w:t>承担。</w:t>
      </w:r>
    </w:p>
    <w:bookmarkEnd w:id="82"/>
    <w:p w14:paraId="1C93A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6184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8931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95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B331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1DDE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采用通用条款，按下列规定办理：除补充条款规定以外，工程总造价在招标范围内一次性包死</w:t>
      </w:r>
      <w:r>
        <w:rPr>
          <w:rFonts w:hint="eastAsia" w:cs="宋体"/>
          <w:b/>
          <w:bCs/>
          <w:i/>
          <w:iCs/>
          <w:color w:val="auto"/>
          <w:kern w:val="2"/>
          <w:sz w:val="21"/>
          <w:szCs w:val="21"/>
          <w:highlight w:val="none"/>
        </w:rPr>
        <w:t xml:space="preserve"> 。</w:t>
      </w:r>
    </w:p>
    <w:p w14:paraId="2E24B83C">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ascii="Times New Roman"/>
          <w:color w:val="auto"/>
          <w:szCs w:val="21"/>
          <w:highlight w:val="none"/>
          <w:u w:val="single"/>
          <w:lang w:val="en-US" w:eastAsia="zh-CN"/>
        </w:rPr>
        <w:t>/</w:t>
      </w:r>
      <w:r>
        <w:rPr>
          <w:rFonts w:hint="eastAsia" w:cs="宋体"/>
          <w:b/>
          <w:bCs/>
          <w:i/>
          <w:iCs/>
          <w:color w:val="auto"/>
          <w:kern w:val="2"/>
          <w:sz w:val="21"/>
          <w:szCs w:val="21"/>
          <w:highlight w:val="none"/>
        </w:rPr>
        <w:t xml:space="preserve">  。</w:t>
      </w:r>
    </w:p>
    <w:p w14:paraId="4EDD4BF1">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6347156"/>
      <w:bookmarkStart w:id="85" w:name="_Toc296944496"/>
      <w:bookmarkStart w:id="86" w:name="_Toc296891197"/>
      <w:bookmarkStart w:id="87" w:name="_Toc296890985"/>
      <w:bookmarkStart w:id="88" w:name="_Toc292559362"/>
      <w:bookmarkStart w:id="89" w:name="_Toc296503157"/>
      <w:bookmarkStart w:id="90" w:name="_Toc292559867"/>
      <w:bookmarkStart w:id="91" w:name="_Toc296346658"/>
      <w:bookmarkStart w:id="92" w:name="_Toc297120457"/>
      <w:bookmarkStart w:id="93" w:name="_Toc297048343"/>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2BF858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4BC8C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现场全过程的监督管理和协调工作，包括不限于安全、质量、进度、投资等。发包人代表的任何批准、检查、证书、同意、通知、建议、检验、指令和要求等不减少或免除承包人合同中的义务和责任。发包人代表签署的所有设计变更、签证和工程结算等涉及工程价款的文件，均需发包人盖章且按相关文件规定的流程办理完毕方为有效 </w:t>
      </w:r>
      <w:r>
        <w:rPr>
          <w:rFonts w:hint="eastAsia" w:cs="宋体"/>
          <w:color w:val="auto"/>
          <w:sz w:val="21"/>
          <w:szCs w:val="21"/>
          <w:highlight w:val="none"/>
        </w:rPr>
        <w:t>。</w:t>
      </w:r>
    </w:p>
    <w:p w14:paraId="410309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598B8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545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0BAC149B">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承包人协助发包人协调相关单位尽快使现场具备开工条件，所有工程前期及施工期间因协调处理而发生的一切费用，已经包含在签约合同价内，发包人不再另行支付；施工用水、电已接入现场指定位置，其他需做的一切工作均由承包人自行解决，费用均由承包人自理。以上所需一切费用承包人已在投标报价时自行考虑，发包人不再增加任何费用。</w:t>
      </w:r>
    </w:p>
    <w:p w14:paraId="41FAE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在施工中承包人若对施工场地成品发生破坏的，除无条件修复外，由此造成的一切责任和损失均由承包人承担。</w:t>
      </w:r>
      <w:r>
        <w:rPr>
          <w:rFonts w:hint="eastAsia" w:cs="宋体"/>
          <w:color w:val="auto"/>
          <w:sz w:val="21"/>
          <w:szCs w:val="21"/>
          <w:highlight w:val="none"/>
        </w:rPr>
        <w:t>。</w:t>
      </w:r>
    </w:p>
    <w:p w14:paraId="09DAF0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7048344"/>
      <w:bookmarkStart w:id="96" w:name="_Toc296890986"/>
      <w:bookmarkStart w:id="97" w:name="_Toc296891198"/>
      <w:bookmarkStart w:id="98" w:name="_Toc297120458"/>
      <w:bookmarkStart w:id="99" w:name="_Toc296503158"/>
      <w:bookmarkStart w:id="100" w:name="_Toc296346659"/>
      <w:bookmarkStart w:id="101" w:name="_Toc296944497"/>
      <w:bookmarkStart w:id="102" w:name="_Toc292559363"/>
      <w:bookmarkStart w:id="103" w:name="_Toc292559868"/>
      <w:bookmarkStart w:id="104" w:name="_Toc296347157"/>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7EE7EAE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5D544B38">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（9）承包人提交的竣工资料的内容：承包人提供全套竣工图，所有竣工图应为新图纸。</w:t>
      </w:r>
    </w:p>
    <w:p w14:paraId="55437B1F">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承包人需要提交的竣工资料套数： 3套 ，符合主管部门要求，并提供电子版资料 。</w:t>
      </w:r>
    </w:p>
    <w:p w14:paraId="3153BFC5">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承包人提交的竣工资料的费用承担：承包人承担。</w:t>
      </w:r>
    </w:p>
    <w:p w14:paraId="043703A2">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承包人提交的竣工资料移交时间： 工程竣工验收备案后 30 天内 。</w:t>
      </w:r>
    </w:p>
    <w:p w14:paraId="7FFD4EB4">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承包人提交的竣工资料形式要求： 纸质版资料叁套（含电子版资料壹套） 。</w:t>
      </w:r>
    </w:p>
    <w:p w14:paraId="4A07E0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 每月25日提交本月工程报表和下月工程计划表，（报表和计划表应包括质量、进度、安全、投资、材料计划等内容，反映存在的问题和应对措施；一式叁份提交发包人) ；每周五或按照发包人规定的时间节点，汇报本周工程完成情况和下周工程施工计划。②开工前一周须提供施工进度总计划、施工组织设计和材料（设备）进场计划、报表等资料。③承担施工安全保卫工作及非夜间施工照明的责任和要求：承包人应按建设主管部门和相关部门的要求，自费承担施工安全保卫工作及非夜间施工照明并采取相应安全设施（如封闭护板、封闭围栏等），以保护公共安全，负责施工区域内的安全防护和因施工、进料等与周边发生纠纷所造成的经济损失和责任。④须承包人办理的有关施工场地交通、环卫和施工噪音管理等手续：有关施工场地交通、环保、环卫等相关手续由承包人办理，费用由承包人承担。⑤已完工程成品保护的特殊要求及费用承担：工程交付前成品保护由承包人负责，费用由承包人承担；工程交验合格后如属发包人委托承包人代管的由承包人负责，发包人承担相应费用。⑥施工场地周围地下管线和邻近建筑物、构筑物、绿化的保护要求及费用承担：承包人负责观测施工场地周围所有管网、管线、排水、道路及邻近建筑物，并充分考虑基础施工对其影响，若发生问题承包人要采取补救措施，费用承包人承担。⑦施工场地清洁卫生的要求：按通用条款和国家相关法律法规的有关要求实施，禁止灰尘满天，若由此造成的群众阻扰施工所发生的一切费用由承包人承担。⑧双方约定承包人应做的其它工作：必须严格执行发包人的场地管理要求。</w:t>
      </w:r>
    </w:p>
    <w:p w14:paraId="504D6C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4E663A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6472E8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3387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AABDF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E162E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DADA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F51C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AD39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650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6347158"/>
      <w:bookmarkStart w:id="106" w:name="_Toc297123492"/>
      <w:bookmarkStart w:id="107" w:name="_Toc296944498"/>
      <w:bookmarkStart w:id="108" w:name="_Toc297120459"/>
      <w:bookmarkStart w:id="109" w:name="_Toc312677988"/>
      <w:bookmarkStart w:id="110" w:name="_Toc304295523"/>
      <w:bookmarkStart w:id="111" w:name="_Toc297216151"/>
      <w:bookmarkStart w:id="112" w:name="_Toc292559869"/>
      <w:bookmarkStart w:id="113" w:name="_Toc303539102"/>
      <w:bookmarkStart w:id="114" w:name="_Toc300934945"/>
      <w:bookmarkStart w:id="115" w:name="_Toc292559364"/>
      <w:bookmarkStart w:id="116" w:name="_Toc296891199"/>
      <w:bookmarkStart w:id="117" w:name="_Toc296503159"/>
      <w:bookmarkStart w:id="118" w:name="_Toc296890987"/>
      <w:bookmarkStart w:id="119" w:name="_Toc297048345"/>
      <w:bookmarkStart w:id="120" w:name="_Toc296346660"/>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1EC75E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7048346"/>
      <w:bookmarkStart w:id="122" w:name="_Toc296347159"/>
      <w:bookmarkStart w:id="123" w:name="_Toc296891200"/>
      <w:bookmarkStart w:id="124" w:name="_Toc304295524"/>
      <w:bookmarkStart w:id="125" w:name="_Toc296890988"/>
      <w:bookmarkStart w:id="126" w:name="_Toc296346661"/>
      <w:bookmarkStart w:id="127" w:name="_Toc303539103"/>
      <w:bookmarkStart w:id="128" w:name="_Toc292559870"/>
      <w:bookmarkStart w:id="129" w:name="_Toc296503160"/>
      <w:bookmarkStart w:id="130" w:name="_Toc297120460"/>
      <w:bookmarkStart w:id="131" w:name="_Toc292559365"/>
      <w:bookmarkStart w:id="132" w:name="_Toc297123493"/>
      <w:bookmarkStart w:id="133" w:name="_Toc297216152"/>
      <w:bookmarkStart w:id="134" w:name="_Toc296944499"/>
      <w:bookmarkStart w:id="135" w:name="_Toc300934946"/>
      <w:bookmarkStart w:id="136" w:name="_Toc312677989"/>
      <w:bookmarkStart w:id="137" w:name="_Toc318581158"/>
      <w:r>
        <w:rPr>
          <w:rFonts w:hint="eastAsia" w:cs="宋体"/>
          <w:color w:val="auto"/>
          <w:sz w:val="21"/>
          <w:szCs w:val="21"/>
          <w:highlight w:val="none"/>
        </w:rPr>
        <w:t>.5.1 分包的一般约定</w:t>
      </w:r>
    </w:p>
    <w:p w14:paraId="57817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297048347"/>
      <w:bookmarkStart w:id="139" w:name="_Toc296503161"/>
      <w:bookmarkStart w:id="140" w:name="_Toc297216153"/>
      <w:bookmarkStart w:id="141" w:name="_Toc296891201"/>
      <w:bookmarkStart w:id="142" w:name="_Toc303539104"/>
      <w:bookmarkStart w:id="143" w:name="_Toc297123494"/>
      <w:bookmarkStart w:id="144" w:name="_Toc296346662"/>
      <w:bookmarkStart w:id="145" w:name="_Toc300934947"/>
      <w:bookmarkStart w:id="146" w:name="_Toc296944500"/>
      <w:bookmarkStart w:id="147" w:name="_Toc297120461"/>
      <w:bookmarkStart w:id="148" w:name="_Toc304295525"/>
      <w:bookmarkStart w:id="149" w:name="_Toc296347160"/>
      <w:bookmarkStart w:id="150" w:name="_Toc296890989"/>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2B4A03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2677990"/>
      <w:bookmarkStart w:id="152" w:name="_Toc318581159"/>
      <w:r>
        <w:rPr>
          <w:rFonts w:hint="eastAsia" w:cs="宋体"/>
          <w:color w:val="auto"/>
          <w:sz w:val="21"/>
          <w:szCs w:val="21"/>
          <w:highlight w:val="none"/>
        </w:rPr>
        <w:t>.5.2 分包的确定</w:t>
      </w:r>
    </w:p>
    <w:p w14:paraId="210D55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121E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799AF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14D44BF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D26DA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0FE6AE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67251413"/>
      <w:bookmarkStart w:id="155" w:name="_Toc296346663"/>
      <w:bookmarkStart w:id="156" w:name="_Toc296891202"/>
      <w:bookmarkStart w:id="157" w:name="_Toc292559366"/>
      <w:bookmarkStart w:id="158" w:name="_Toc292559871"/>
      <w:bookmarkStart w:id="159" w:name="_Toc296890990"/>
      <w:bookmarkStart w:id="160" w:name="_Toc296944501"/>
      <w:bookmarkStart w:id="161" w:name="_Toc297048348"/>
      <w:bookmarkStart w:id="162" w:name="_Toc296347161"/>
      <w:bookmarkStart w:id="163" w:name="_Toc297120462"/>
      <w:bookmarkStart w:id="164" w:name="_Toc296503162"/>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3B25AA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A03A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FAC7A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DB3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43DCF0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2D7F9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6503163"/>
      <w:bookmarkStart w:id="168" w:name="_Toc296891203"/>
      <w:bookmarkStart w:id="169" w:name="_Toc297048349"/>
      <w:bookmarkStart w:id="170" w:name="_Toc296346664"/>
      <w:bookmarkStart w:id="171" w:name="_Toc292559872"/>
      <w:bookmarkStart w:id="172" w:name="_Toc296347162"/>
      <w:bookmarkStart w:id="173" w:name="_Toc296944502"/>
      <w:bookmarkStart w:id="174" w:name="_Toc292559367"/>
      <w:bookmarkStart w:id="175" w:name="_Toc297120463"/>
      <w:bookmarkStart w:id="176" w:name="_Toc296890991"/>
      <w:r>
        <w:rPr>
          <w:rFonts w:hint="eastAsia" w:cs="宋体"/>
          <w:color w:val="auto"/>
          <w:sz w:val="21"/>
          <w:szCs w:val="21"/>
          <w:highlight w:val="none"/>
        </w:rPr>
        <w:t>. 工程质量</w:t>
      </w:r>
      <w:bookmarkEnd w:id="166"/>
    </w:p>
    <w:p w14:paraId="7184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312677997"/>
      <w:bookmarkStart w:id="178" w:name="_Toc304295527"/>
      <w:bookmarkStart w:id="179" w:name="_Toc318581164"/>
      <w:bookmarkStart w:id="180" w:name="_Toc297123496"/>
      <w:bookmarkStart w:id="181" w:name="_Toc300934949"/>
      <w:bookmarkStart w:id="182" w:name="_Toc303539106"/>
      <w:bookmarkStart w:id="183" w:name="_Toc297216155"/>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277D56E6">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D6B25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A9F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33E72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AEB1A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4E28905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4718DA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33049C28">
      <w:pPr>
        <w:keepNext/>
        <w:keepLines/>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116D573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0A71D1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80825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0CE6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6DEC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B399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762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52F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77"/>
    <w:bookmarkEnd w:id="178"/>
    <w:bookmarkEnd w:id="179"/>
    <w:bookmarkEnd w:id="180"/>
    <w:bookmarkEnd w:id="181"/>
    <w:bookmarkEnd w:id="182"/>
    <w:bookmarkEnd w:id="183"/>
    <w:p w14:paraId="752F9140">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02DD7C4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A50F6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182F94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B2BE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C163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312678005"/>
      <w:bookmarkStart w:id="189" w:name="_Toc297123514"/>
      <w:bookmarkStart w:id="190" w:name="_Toc303539123"/>
      <w:bookmarkStart w:id="191" w:name="_Toc297216173"/>
      <w:bookmarkStart w:id="192" w:name="_Toc312677479"/>
      <w:bookmarkStart w:id="193" w:name="_Toc300934966"/>
      <w:bookmarkStart w:id="194" w:name="_Toc304295541"/>
      <w:r>
        <w:rPr>
          <w:rFonts w:hint="eastAsia" w:cs="宋体"/>
          <w:bCs/>
          <w:color w:val="auto"/>
          <w:sz w:val="21"/>
          <w:szCs w:val="21"/>
          <w:highlight w:val="none"/>
        </w:rPr>
        <w:t>.2 施工进度计划</w:t>
      </w:r>
    </w:p>
    <w:p w14:paraId="19A1A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0261D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2E54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22B49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382747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80A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43DF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C9A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B2DE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246408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52F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312677484"/>
      <w:bookmarkStart w:id="196" w:name="_Toc312678010"/>
      <w:bookmarkStart w:id="197" w:name="_Toc297123516"/>
      <w:bookmarkStart w:id="198" w:name="_Toc297216175"/>
      <w:bookmarkStart w:id="199" w:name="_Toc303539125"/>
      <w:bookmarkStart w:id="200" w:name="_Toc304295546"/>
      <w:bookmarkStart w:id="201" w:name="_Toc300934968"/>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06EB59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6E74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2677486"/>
      <w:bookmarkStart w:id="203" w:name="_Toc312678012"/>
      <w:bookmarkStart w:id="204" w:name="_Toc318581169"/>
      <w:bookmarkStart w:id="205" w:name="_Toc304295548"/>
      <w:bookmarkStart w:id="206" w:name="_Toc297216177"/>
      <w:bookmarkStart w:id="207" w:name="_Toc303539127"/>
      <w:bookmarkStart w:id="208" w:name="_Toc297123518"/>
      <w:bookmarkStart w:id="209" w:name="_Toc300934970"/>
      <w:r>
        <w:rPr>
          <w:rFonts w:hint="eastAsia" w:cs="宋体"/>
          <w:color w:val="auto"/>
          <w:sz w:val="21"/>
          <w:szCs w:val="21"/>
          <w:highlight w:val="none"/>
        </w:rPr>
        <w:t>.5.2 因承包人原因导致工期延误</w:t>
      </w:r>
    </w:p>
    <w:bookmarkEnd w:id="202"/>
    <w:bookmarkEnd w:id="203"/>
    <w:bookmarkEnd w:id="204"/>
    <w:p w14:paraId="56BB16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7487"/>
      <w:bookmarkStart w:id="211" w:name="_Toc312678013"/>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42688FF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8581171"/>
      <w:bookmarkStart w:id="214"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35EE88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297123519"/>
      <w:bookmarkStart w:id="216" w:name="_Toc304295549"/>
      <w:bookmarkStart w:id="217" w:name="_Toc300934971"/>
      <w:bookmarkStart w:id="218" w:name="_Toc297216178"/>
      <w:bookmarkStart w:id="219" w:name="_Toc312678015"/>
      <w:bookmarkStart w:id="220" w:name="_Toc303539128"/>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55BA368D">
      <w:pPr>
        <w:adjustRightInd w:val="0"/>
        <w:snapToGrid w:val="0"/>
        <w:spacing w:line="360" w:lineRule="auto"/>
        <w:ind w:firstLine="420" w:firstLineChars="200"/>
        <w:rPr>
          <w:rFonts w:cs="宋体"/>
          <w:b/>
          <w:color w:val="auto"/>
          <w:sz w:val="21"/>
          <w:szCs w:val="21"/>
          <w:highlight w:val="none"/>
          <w:u w:val="single"/>
        </w:rPr>
      </w:pPr>
      <w:bookmarkStart w:id="221" w:name="_Toc297123520"/>
      <w:bookmarkStart w:id="222" w:name="_Toc304295550"/>
      <w:bookmarkStart w:id="223" w:name="_Toc300934972"/>
      <w:bookmarkStart w:id="224" w:name="_Toc297216179"/>
      <w:bookmarkStart w:id="225" w:name="_Toc318581172"/>
      <w:bookmarkStart w:id="226" w:name="_Toc303539129"/>
      <w:bookmarkStart w:id="227" w:name="_Toc312678016"/>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21"/>
    <w:bookmarkEnd w:id="222"/>
    <w:bookmarkEnd w:id="223"/>
    <w:bookmarkEnd w:id="224"/>
    <w:bookmarkEnd w:id="225"/>
    <w:bookmarkEnd w:id="226"/>
    <w:bookmarkEnd w:id="227"/>
    <w:p w14:paraId="4E43F5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297216180"/>
      <w:bookmarkStart w:id="229" w:name="_Toc300934973"/>
      <w:bookmarkStart w:id="230" w:name="_Toc312678017"/>
      <w:bookmarkStart w:id="231" w:name="_Toc297123521"/>
      <w:bookmarkStart w:id="232" w:name="_Toc303539130"/>
      <w:bookmarkStart w:id="233" w:name="_Toc304295551"/>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0CB84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679197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044B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2E36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C675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7D52B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296347166"/>
      <w:bookmarkStart w:id="236" w:name="_Toc296890995"/>
      <w:bookmarkStart w:id="237" w:name="_Toc296891207"/>
      <w:bookmarkStart w:id="238" w:name="_Toc292559877"/>
      <w:bookmarkStart w:id="239" w:name="_Toc304295556"/>
      <w:bookmarkStart w:id="240" w:name="_Toc296346668"/>
      <w:bookmarkStart w:id="241" w:name="_Toc292559372"/>
      <w:bookmarkStart w:id="242" w:name="_Toc300934979"/>
      <w:bookmarkStart w:id="243" w:name="_Toc297123527"/>
      <w:bookmarkStart w:id="244" w:name="_Toc312677493"/>
      <w:bookmarkStart w:id="245" w:name="_Toc303539136"/>
      <w:bookmarkStart w:id="246" w:name="_Toc312678019"/>
      <w:bookmarkStart w:id="247" w:name="_Toc297048353"/>
      <w:bookmarkStart w:id="248" w:name="_Toc280868654"/>
      <w:bookmarkStart w:id="249" w:name="_Toc296503167"/>
      <w:bookmarkStart w:id="250" w:name="_Toc297216186"/>
      <w:bookmarkStart w:id="251" w:name="_Toc296944506"/>
      <w:bookmarkStart w:id="252" w:name="_Toc297120467"/>
      <w:bookmarkStart w:id="253" w:name="_Toc280868656"/>
      <w:bookmarkStart w:id="254" w:name="_Toc267251424"/>
      <w:bookmarkStart w:id="255" w:name="_Toc280868655"/>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7E6E5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373"/>
      <w:bookmarkStart w:id="257" w:name="_Toc292559878"/>
      <w:bookmarkStart w:id="258" w:name="_Toc296890996"/>
      <w:bookmarkStart w:id="259" w:name="_Toc296346669"/>
      <w:bookmarkStart w:id="260" w:name="_Toc296503168"/>
      <w:bookmarkStart w:id="261" w:name="_Toc296944507"/>
      <w:bookmarkStart w:id="262" w:name="_Toc296347167"/>
      <w:bookmarkStart w:id="263" w:name="_Toc296891208"/>
      <w:bookmarkStart w:id="264" w:name="_Toc312678020"/>
      <w:bookmarkStart w:id="265" w:name="_Toc297120468"/>
      <w:bookmarkStart w:id="266" w:name="_Toc304295557"/>
      <w:bookmarkStart w:id="267" w:name="_Toc297048354"/>
      <w:bookmarkStart w:id="268" w:name="_Toc297216187"/>
      <w:bookmarkStart w:id="269" w:name="_Toc318581173"/>
      <w:bookmarkStart w:id="270" w:name="_Toc297123528"/>
      <w:bookmarkStart w:id="271" w:name="_Toc303539137"/>
      <w:bookmarkStart w:id="272" w:name="_Toc300934980"/>
      <w:bookmarkStart w:id="273" w:name="_Toc312677494"/>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6"/>
      <w:bookmarkEnd w:id="257"/>
    </w:p>
    <w:p w14:paraId="2D1531E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710FFC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4BB4C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2D6C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82669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59347D2">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297216192"/>
      <w:bookmarkStart w:id="276" w:name="_Toc303539139"/>
      <w:bookmarkStart w:id="277" w:name="_Toc304295559"/>
      <w:bookmarkStart w:id="278" w:name="_Toc312678021"/>
      <w:bookmarkStart w:id="279" w:name="_Toc297123533"/>
      <w:bookmarkStart w:id="280" w:name="_Toc300934982"/>
      <w:bookmarkStart w:id="281" w:name="_Toc312677495"/>
      <w:bookmarkStart w:id="282" w:name="_Toc267251428"/>
      <w:bookmarkStart w:id="283" w:name="_Toc296891213"/>
      <w:bookmarkStart w:id="284" w:name="_Toc296944512"/>
      <w:bookmarkStart w:id="285" w:name="_Toc267251427"/>
      <w:bookmarkStart w:id="286" w:name="_Toc296503173"/>
      <w:bookmarkStart w:id="287" w:name="_Toc296891001"/>
      <w:bookmarkStart w:id="288" w:name="_Toc292559883"/>
      <w:bookmarkStart w:id="289" w:name="_Toc297048359"/>
      <w:bookmarkStart w:id="290" w:name="_Toc296346674"/>
      <w:bookmarkStart w:id="291" w:name="_Toc292559378"/>
      <w:bookmarkStart w:id="292" w:name="_Toc297120473"/>
      <w:bookmarkStart w:id="293" w:name="_Toc296347172"/>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13E65E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00934983"/>
      <w:bookmarkStart w:id="295" w:name="_Toc303539140"/>
      <w:bookmarkStart w:id="296" w:name="_Toc297216193"/>
      <w:bookmarkStart w:id="297" w:name="_Toc304295560"/>
      <w:bookmarkStart w:id="298" w:name="_Toc297123534"/>
      <w:bookmarkStart w:id="299" w:name="_Toc312678022"/>
      <w:bookmarkStart w:id="300" w:name="_Toc312677496"/>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3B0F64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297123535"/>
      <w:bookmarkStart w:id="302" w:name="_Toc312678023"/>
      <w:bookmarkStart w:id="303" w:name="_Toc303539141"/>
      <w:bookmarkStart w:id="304" w:name="_Toc304295561"/>
      <w:bookmarkStart w:id="305" w:name="_Toc297216194"/>
      <w:bookmarkStart w:id="306" w:name="_Toc300934984"/>
      <w:bookmarkStart w:id="307" w:name="_Toc312677497"/>
      <w:bookmarkStart w:id="308" w:name="_Toc318581174"/>
      <w:r>
        <w:rPr>
          <w:rFonts w:hint="eastAsia" w:cs="宋体"/>
          <w:color w:val="auto"/>
          <w:sz w:val="21"/>
          <w:szCs w:val="21"/>
          <w:highlight w:val="none"/>
        </w:rPr>
        <w:t>.1.2 试验设备</w:t>
      </w:r>
    </w:p>
    <w:p w14:paraId="24131A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12678024"/>
      <w:bookmarkStart w:id="310" w:name="_Toc304295562"/>
      <w:bookmarkStart w:id="311" w:name="_Toc303539142"/>
      <w:bookmarkStart w:id="312" w:name="_Toc297123536"/>
      <w:bookmarkStart w:id="313" w:name="_Toc297216195"/>
      <w:bookmarkStart w:id="314" w:name="_Toc312677498"/>
      <w:bookmarkStart w:id="315" w:name="_Toc300934985"/>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4BAB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44661E63">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297048379"/>
      <w:bookmarkStart w:id="318" w:name="_Toc300934989"/>
      <w:bookmarkStart w:id="319" w:name="_Toc296891021"/>
      <w:bookmarkStart w:id="320" w:name="_Toc296891233"/>
      <w:bookmarkStart w:id="321" w:name="_Toc296347192"/>
      <w:bookmarkStart w:id="322" w:name="_Toc296944532"/>
      <w:bookmarkStart w:id="323" w:name="_Toc296346694"/>
      <w:bookmarkStart w:id="324" w:name="_Toc297120493"/>
      <w:bookmarkStart w:id="325" w:name="_Toc292559903"/>
      <w:bookmarkStart w:id="326" w:name="_Toc303539146"/>
      <w:bookmarkStart w:id="327" w:name="_Toc296503193"/>
      <w:bookmarkStart w:id="328" w:name="_Toc304295566"/>
      <w:bookmarkStart w:id="329" w:name="_Toc292559398"/>
      <w:bookmarkStart w:id="330" w:name="_Toc297216199"/>
      <w:bookmarkStart w:id="331" w:name="_Toc297123540"/>
      <w:bookmarkStart w:id="332" w:name="_Toc312678025"/>
      <w:bookmarkStart w:id="333" w:name="_Toc312677499"/>
      <w:bookmarkStart w:id="334" w:name="_Toc267251441"/>
      <w:bookmarkStart w:id="335" w:name="_Toc267251435"/>
      <w:bookmarkStart w:id="336" w:name="_Toc267251433"/>
      <w:bookmarkStart w:id="337" w:name="_Toc267251439"/>
      <w:bookmarkStart w:id="338" w:name="_Toc267251437"/>
      <w:bookmarkStart w:id="339" w:name="_Toc267251440"/>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1420C5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304295567"/>
      <w:bookmarkStart w:id="342" w:name="_Toc296346695"/>
      <w:bookmarkStart w:id="343" w:name="_Toc292559399"/>
      <w:bookmarkStart w:id="344" w:name="_Toc312677500"/>
      <w:bookmarkStart w:id="345" w:name="_Toc303539147"/>
      <w:bookmarkStart w:id="346" w:name="_Toc300934990"/>
      <w:bookmarkStart w:id="347" w:name="_Toc296944533"/>
      <w:bookmarkStart w:id="348" w:name="_Toc296891234"/>
      <w:bookmarkStart w:id="349" w:name="_Toc297120494"/>
      <w:bookmarkStart w:id="350" w:name="_Toc296891022"/>
      <w:bookmarkStart w:id="351" w:name="_Toc296347193"/>
      <w:bookmarkStart w:id="352" w:name="_Toc297123541"/>
      <w:bookmarkStart w:id="353" w:name="_Toc297048380"/>
      <w:bookmarkStart w:id="354" w:name="_Toc312678026"/>
      <w:bookmarkStart w:id="355" w:name="_Toc297216200"/>
      <w:bookmarkStart w:id="356" w:name="_Toc296503194"/>
      <w:bookmarkStart w:id="357" w:name="_Toc292559904"/>
      <w:r>
        <w:rPr>
          <w:rFonts w:hint="eastAsia" w:cs="宋体"/>
          <w:bCs/>
          <w:color w:val="auto"/>
          <w:sz w:val="21"/>
          <w:szCs w:val="21"/>
          <w:highlight w:val="none"/>
        </w:rPr>
        <w:t>0.1 变更的范围</w:t>
      </w:r>
    </w:p>
    <w:p w14:paraId="6A71AB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6A822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76044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2AAFCBD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1E0913D9">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100A7B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6F1C08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41774F1">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2DB49DED">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D3518A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2CB459DF">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102D5738">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B01C48">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250D98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297048383"/>
      <w:bookmarkStart w:id="359" w:name="_Toc297216203"/>
      <w:bookmarkStart w:id="360" w:name="_Toc296347196"/>
      <w:bookmarkStart w:id="361" w:name="_Toc296944536"/>
      <w:bookmarkStart w:id="362" w:name="_Toc300934993"/>
      <w:bookmarkStart w:id="363" w:name="_Toc296346698"/>
      <w:bookmarkStart w:id="364" w:name="_Toc297123544"/>
      <w:bookmarkStart w:id="365" w:name="_Toc296503197"/>
      <w:bookmarkStart w:id="366" w:name="_Toc292559907"/>
      <w:bookmarkStart w:id="367" w:name="_Toc296891025"/>
      <w:bookmarkStart w:id="368" w:name="_Toc292559402"/>
      <w:bookmarkStart w:id="369" w:name="_Toc296891237"/>
      <w:bookmarkStart w:id="370" w:name="_Toc303539150"/>
      <w:bookmarkStart w:id="371" w:name="_Toc297120497"/>
      <w:bookmarkStart w:id="372" w:name="_Toc304295570"/>
      <w:bookmarkStart w:id="373" w:name="_Toc312677503"/>
      <w:bookmarkStart w:id="374" w:name="_Toc312678029"/>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296944542"/>
      <w:bookmarkStart w:id="376" w:name="_Toc296503203"/>
      <w:bookmarkStart w:id="377" w:name="_Toc296346704"/>
      <w:bookmarkStart w:id="378" w:name="_Toc296891243"/>
      <w:bookmarkStart w:id="379" w:name="_Toc297120503"/>
      <w:bookmarkStart w:id="380" w:name="_Toc300934994"/>
      <w:bookmarkStart w:id="381" w:name="_Toc297216204"/>
      <w:bookmarkStart w:id="382" w:name="_Toc297048389"/>
      <w:bookmarkStart w:id="383" w:name="_Toc297123545"/>
      <w:bookmarkStart w:id="384" w:name="_Toc296891031"/>
      <w:bookmarkStart w:id="385" w:name="_Toc292559408"/>
      <w:bookmarkStart w:id="386" w:name="_Toc292559913"/>
      <w:bookmarkStart w:id="387" w:name="_Toc296347202"/>
      <w:bookmarkStart w:id="388" w:name="_Toc303539151"/>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076410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C964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2868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296347203"/>
      <w:bookmarkStart w:id="390" w:name="_Toc297216205"/>
      <w:bookmarkStart w:id="391" w:name="_Toc296346705"/>
      <w:bookmarkStart w:id="392" w:name="_Toc296503204"/>
      <w:bookmarkStart w:id="393" w:name="_Toc296891244"/>
      <w:bookmarkStart w:id="394" w:name="_Toc297123546"/>
      <w:bookmarkStart w:id="395" w:name="_Toc312678030"/>
      <w:bookmarkStart w:id="396" w:name="_Toc297048390"/>
      <w:bookmarkStart w:id="397" w:name="_Toc300934995"/>
      <w:bookmarkStart w:id="398" w:name="_Toc296944543"/>
      <w:bookmarkStart w:id="399" w:name="_Toc303539152"/>
      <w:bookmarkStart w:id="400" w:name="_Toc296891032"/>
      <w:bookmarkStart w:id="401" w:name="_Toc297120504"/>
      <w:bookmarkStart w:id="402" w:name="_Toc318581175"/>
      <w:bookmarkStart w:id="403" w:name="_Toc292559409"/>
      <w:bookmarkStart w:id="404" w:name="_Toc292559914"/>
      <w:bookmarkStart w:id="405" w:name="_Toc304295571"/>
      <w:bookmarkStart w:id="406" w:name="_Toc312677504"/>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16C184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292559909"/>
      <w:bookmarkStart w:id="408" w:name="_Toc296891027"/>
      <w:bookmarkStart w:id="409" w:name="_Toc296891239"/>
      <w:bookmarkStart w:id="410" w:name="_Toc296347198"/>
      <w:bookmarkStart w:id="411" w:name="_Toc300934997"/>
      <w:bookmarkStart w:id="412" w:name="_Toc297120499"/>
      <w:bookmarkStart w:id="413" w:name="_Toc292559404"/>
      <w:bookmarkStart w:id="414" w:name="_Toc296503199"/>
      <w:bookmarkStart w:id="415" w:name="_Toc297216207"/>
      <w:bookmarkStart w:id="416" w:name="_Toc303539154"/>
      <w:bookmarkStart w:id="417" w:name="_Toc312677507"/>
      <w:bookmarkStart w:id="418" w:name="_Toc297123548"/>
      <w:bookmarkStart w:id="419" w:name="_Toc304295574"/>
      <w:bookmarkStart w:id="420" w:name="_Toc296944538"/>
      <w:bookmarkStart w:id="421" w:name="_Toc312678033"/>
      <w:bookmarkStart w:id="422" w:name="_Toc296346700"/>
      <w:bookmarkStart w:id="423" w:name="_Toc297048385"/>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2BE44D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2678034"/>
      <w:bookmarkStart w:id="425" w:name="_Toc312677508"/>
      <w:bookmarkStart w:id="426" w:name="_Toc318581176"/>
      <w:r>
        <w:rPr>
          <w:rFonts w:hint="eastAsia" w:cs="宋体"/>
          <w:color w:val="auto"/>
          <w:sz w:val="21"/>
          <w:szCs w:val="21"/>
          <w:highlight w:val="none"/>
        </w:rPr>
        <w:t>估价材料和工程设备的明细见附件12：《暂估价一览表》。</w:t>
      </w:r>
    </w:p>
    <w:bookmarkEnd w:id="424"/>
    <w:bookmarkEnd w:id="425"/>
    <w:bookmarkEnd w:id="426"/>
    <w:p w14:paraId="54728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2677509"/>
      <w:bookmarkStart w:id="428" w:name="_Toc312678035"/>
      <w:bookmarkStart w:id="429" w:name="_Toc318581177"/>
      <w:r>
        <w:rPr>
          <w:rFonts w:hint="eastAsia" w:cs="宋体"/>
          <w:color w:val="auto"/>
          <w:sz w:val="21"/>
          <w:szCs w:val="21"/>
          <w:highlight w:val="none"/>
        </w:rPr>
        <w:t>0.7.1 依法必须招标的暂估价项目</w:t>
      </w:r>
    </w:p>
    <w:bookmarkEnd w:id="427"/>
    <w:bookmarkEnd w:id="428"/>
    <w:bookmarkEnd w:id="429"/>
    <w:p w14:paraId="0701D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1E63AA">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577B4BCC">
      <w:pPr>
        <w:keepNext/>
        <w:keepLines/>
        <w:snapToGrid w:val="0"/>
        <w:spacing w:before="120" w:after="120" w:line="360" w:lineRule="auto"/>
        <w:ind w:firstLine="420" w:firstLineChars="200"/>
        <w:outlineLvl w:val="3"/>
        <w:rPr>
          <w:rFonts w:cs="宋体"/>
          <w:bCs/>
          <w:color w:val="auto"/>
          <w:sz w:val="21"/>
          <w:szCs w:val="21"/>
          <w:highlight w:val="none"/>
        </w:rPr>
      </w:pPr>
      <w:bookmarkStart w:id="431" w:name="_Toc297048387"/>
      <w:bookmarkStart w:id="432" w:name="_Toc296891029"/>
      <w:bookmarkStart w:id="433" w:name="_Toc296346702"/>
      <w:bookmarkStart w:id="434" w:name="_Toc312678039"/>
      <w:bookmarkStart w:id="435" w:name="_Toc292559406"/>
      <w:bookmarkStart w:id="436" w:name="_Toc296347200"/>
      <w:bookmarkStart w:id="437" w:name="_Toc297123550"/>
      <w:bookmarkStart w:id="438" w:name="_Toc297120501"/>
      <w:bookmarkStart w:id="439" w:name="_Toc297216209"/>
      <w:bookmarkStart w:id="440" w:name="_Toc296891241"/>
      <w:bookmarkStart w:id="441" w:name="_Toc300935000"/>
      <w:bookmarkStart w:id="442" w:name="_Toc296503201"/>
      <w:bookmarkStart w:id="443" w:name="_Toc303539157"/>
      <w:bookmarkStart w:id="444" w:name="_Toc304295577"/>
      <w:bookmarkStart w:id="445" w:name="_Toc296944540"/>
      <w:bookmarkStart w:id="446" w:name="_Toc292559911"/>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3D2F15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AB3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3C23BF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A353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C9FC4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D484C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0508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C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918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DF9F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229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EF1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85889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A0DE0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7A4B8F24">
      <w:pPr>
        <w:snapToGrid w:val="0"/>
        <w:spacing w:before="312" w:beforeLines="100" w:after="312" w:afterLines="100" w:line="360" w:lineRule="auto"/>
        <w:outlineLvl w:val="2"/>
        <w:rPr>
          <w:rFonts w:cs="宋体"/>
          <w:color w:val="auto"/>
          <w:sz w:val="21"/>
          <w:szCs w:val="21"/>
          <w:highlight w:val="none"/>
        </w:rPr>
      </w:pPr>
      <w:bookmarkStart w:id="447" w:name="_Toc296346706"/>
      <w:bookmarkStart w:id="448" w:name="_Toc297048391"/>
      <w:bookmarkStart w:id="449" w:name="_Toc292559915"/>
      <w:bookmarkStart w:id="450" w:name="_Toc292559410"/>
      <w:bookmarkStart w:id="451" w:name="_Toc297120505"/>
      <w:bookmarkStart w:id="452" w:name="_Toc296891245"/>
      <w:bookmarkStart w:id="453" w:name="_Toc296503205"/>
      <w:bookmarkStart w:id="454" w:name="_Toc296891033"/>
      <w:bookmarkStart w:id="455" w:name="_Toc296944544"/>
      <w:bookmarkStart w:id="456" w:name="_Toc296347204"/>
      <w:bookmarkStart w:id="457" w:name="_Toc351203644"/>
      <w:bookmarkStart w:id="458" w:name="_Toc312678040"/>
      <w:bookmarkStart w:id="459" w:name="_Toc297123552"/>
      <w:bookmarkStart w:id="460" w:name="_Toc300935002"/>
      <w:bookmarkStart w:id="461" w:name="_Toc304295579"/>
      <w:bookmarkStart w:id="462" w:name="_Toc297216211"/>
      <w:bookmarkStart w:id="463" w:name="_Toc303539159"/>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0D498EA3">
      <w:pPr>
        <w:keepNext/>
        <w:keepLines/>
        <w:snapToGrid w:val="0"/>
        <w:spacing w:before="120" w:after="120" w:line="360" w:lineRule="auto"/>
        <w:ind w:firstLine="420" w:firstLineChars="200"/>
        <w:outlineLvl w:val="3"/>
        <w:rPr>
          <w:rFonts w:cs="宋体"/>
          <w:bCs/>
          <w:color w:val="auto"/>
          <w:sz w:val="21"/>
          <w:szCs w:val="21"/>
          <w:highlight w:val="none"/>
        </w:rPr>
      </w:pPr>
      <w:bookmarkStart w:id="464" w:name="_Toc267251461"/>
      <w:bookmarkStart w:id="465" w:name="_Toc292559916"/>
      <w:bookmarkStart w:id="466" w:name="_Toc292559411"/>
      <w:bookmarkStart w:id="467" w:name="_Toc296891034"/>
      <w:bookmarkStart w:id="468" w:name="_Toc296347205"/>
      <w:bookmarkStart w:id="469" w:name="_Toc296891246"/>
      <w:bookmarkStart w:id="470" w:name="_Toc297048392"/>
      <w:bookmarkStart w:id="471" w:name="_Toc297120506"/>
      <w:bookmarkStart w:id="472" w:name="_Toc296503206"/>
      <w:bookmarkStart w:id="473" w:name="_Toc296944545"/>
      <w:bookmarkStart w:id="474" w:name="_Toc296346707"/>
      <w:bookmarkStart w:id="475" w:name="_Toc303539160"/>
      <w:bookmarkStart w:id="476" w:name="_Toc312678041"/>
      <w:bookmarkStart w:id="477" w:name="_Toc304295580"/>
      <w:bookmarkStart w:id="478" w:name="_Toc300935003"/>
      <w:bookmarkStart w:id="479" w:name="_Toc297123553"/>
      <w:bookmarkStart w:id="480" w:name="_Toc297216212"/>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44164F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BFBC3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D84682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snapToGrid w:val="0"/>
        <w:spacing w:before="120" w:after="120" w:line="360" w:lineRule="auto"/>
        <w:ind w:firstLine="420" w:firstLineChars="200"/>
        <w:outlineLvl w:val="3"/>
        <w:rPr>
          <w:rFonts w:cs="宋体"/>
          <w:bCs/>
          <w:color w:val="auto"/>
          <w:sz w:val="21"/>
          <w:szCs w:val="21"/>
          <w:highlight w:val="none"/>
        </w:rPr>
      </w:pPr>
      <w:bookmarkStart w:id="481" w:name="_Toc304295581"/>
      <w:bookmarkStart w:id="482" w:name="_Toc312678042"/>
      <w:bookmarkStart w:id="483" w:name="_Toc297123554"/>
      <w:bookmarkStart w:id="484" w:name="_Toc303539161"/>
      <w:bookmarkStart w:id="485" w:name="_Toc300935004"/>
      <w:bookmarkStart w:id="486" w:name="_Toc297216213"/>
      <w:bookmarkStart w:id="487" w:name="_Toc292559917"/>
      <w:bookmarkStart w:id="488" w:name="_Toc296891247"/>
      <w:bookmarkStart w:id="489" w:name="_Toc297048393"/>
      <w:bookmarkStart w:id="490" w:name="_Toc292559412"/>
      <w:bookmarkStart w:id="491" w:name="_Toc296944546"/>
      <w:bookmarkStart w:id="492" w:name="_Toc296503207"/>
      <w:bookmarkStart w:id="493" w:name="_Toc296347206"/>
      <w:bookmarkStart w:id="494" w:name="_Toc296346708"/>
      <w:bookmarkStart w:id="495" w:name="_Toc297120507"/>
      <w:bookmarkStart w:id="496" w:name="_Toc296891035"/>
      <w:r>
        <w:rPr>
          <w:rFonts w:hint="eastAsia" w:cs="宋体"/>
          <w:bCs/>
          <w:color w:val="auto"/>
          <w:sz w:val="21"/>
          <w:szCs w:val="21"/>
          <w:highlight w:val="none"/>
        </w:rPr>
        <w:t>12.2 预付款</w:t>
      </w:r>
    </w:p>
    <w:bookmarkEnd w:id="481"/>
    <w:bookmarkEnd w:id="482"/>
    <w:bookmarkEnd w:id="483"/>
    <w:bookmarkEnd w:id="484"/>
    <w:bookmarkEnd w:id="485"/>
    <w:bookmarkEnd w:id="486"/>
    <w:p w14:paraId="02817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3E0057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2F5D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46F00E3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7878C0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068E3655">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77F164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23A6AAF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5F16E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1BC591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520E7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72B405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0F29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6FC49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1E995D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33826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474DA97">
      <w:pPr>
        <w:adjustRightInd w:val="0"/>
        <w:snapToGrid w:val="0"/>
        <w:spacing w:line="360" w:lineRule="auto"/>
        <w:ind w:firstLine="420" w:firstLineChars="200"/>
        <w:rPr>
          <w:rFonts w:cs="宋体"/>
          <w:color w:val="auto"/>
          <w:sz w:val="21"/>
          <w:szCs w:val="21"/>
          <w:highlight w:val="none"/>
        </w:rPr>
      </w:pPr>
      <w:bookmarkStart w:id="497" w:name="_Toc296347210"/>
      <w:bookmarkStart w:id="498" w:name="_Toc296891039"/>
      <w:bookmarkStart w:id="499" w:name="_Toc296346712"/>
      <w:bookmarkStart w:id="500" w:name="_Toc292559921"/>
      <w:bookmarkStart w:id="501" w:name="_Toc296503211"/>
      <w:bookmarkStart w:id="502" w:name="_Toc292559416"/>
      <w:bookmarkStart w:id="503" w:name="_Toc296891251"/>
      <w:bookmarkStart w:id="504" w:name="_Toc300935006"/>
      <w:bookmarkStart w:id="505" w:name="_Toc297216215"/>
      <w:bookmarkStart w:id="506" w:name="_Toc297120511"/>
      <w:bookmarkStart w:id="507" w:name="_Toc303539163"/>
      <w:bookmarkStart w:id="508" w:name="_Toc297123556"/>
      <w:bookmarkStart w:id="509" w:name="_Toc297048397"/>
      <w:bookmarkStart w:id="510" w:name="_Toc296944550"/>
      <w:r>
        <w:rPr>
          <w:rFonts w:hint="eastAsia" w:cs="宋体"/>
          <w:color w:val="auto"/>
          <w:sz w:val="21"/>
          <w:szCs w:val="21"/>
          <w:highlight w:val="none"/>
        </w:rPr>
        <w:t>12.4.1 付款周期</w:t>
      </w:r>
    </w:p>
    <w:p w14:paraId="6316DF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DD50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0917A3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DAF5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Fonts w:hint="eastAsia" w:cs="宋体"/>
          <w:color w:val="auto"/>
          <w:sz w:val="21"/>
          <w:szCs w:val="21"/>
          <w:highlight w:val="none"/>
        </w:rPr>
        <w:t>2.4.3 进度付款申请单的提交</w:t>
      </w:r>
    </w:p>
    <w:p w14:paraId="178698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9D519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968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A39D7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26B29CF1">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8563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AC15C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D5FB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3979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35E1A2C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82387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447170E">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p>
    <w:p w14:paraId="31959E45">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BF7E29F">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374E13D9">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38083303">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007FD83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p w14:paraId="78E6AF75">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296944558"/>
      <w:bookmarkStart w:id="513" w:name="_Toc292559424"/>
      <w:bookmarkStart w:id="514" w:name="_Toc304295593"/>
      <w:bookmarkStart w:id="515" w:name="_Toc296347218"/>
      <w:bookmarkStart w:id="516" w:name="_Toc297048405"/>
      <w:bookmarkStart w:id="517" w:name="_Toc292559929"/>
      <w:bookmarkStart w:id="518" w:name="_Toc303539172"/>
      <w:bookmarkStart w:id="519" w:name="_Toc296346720"/>
      <w:bookmarkStart w:id="520" w:name="_Toc297120519"/>
      <w:bookmarkStart w:id="521" w:name="_Toc297123564"/>
      <w:bookmarkStart w:id="522" w:name="_Toc296503219"/>
      <w:bookmarkStart w:id="523" w:name="_Toc300935015"/>
      <w:bookmarkStart w:id="524" w:name="_Toc296891047"/>
      <w:bookmarkStart w:id="525" w:name="_Toc312678053"/>
      <w:bookmarkStart w:id="526" w:name="_Toc297216223"/>
      <w:bookmarkStart w:id="527" w:name="_Toc296891259"/>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4183834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snapToGrid w:val="0"/>
        <w:spacing w:before="120" w:after="120" w:line="360" w:lineRule="auto"/>
        <w:ind w:firstLine="420" w:firstLineChars="200"/>
        <w:outlineLvl w:val="3"/>
        <w:rPr>
          <w:rFonts w:cs="宋体"/>
          <w:bCs/>
          <w:color w:val="auto"/>
          <w:sz w:val="21"/>
          <w:szCs w:val="21"/>
          <w:highlight w:val="none"/>
        </w:rPr>
      </w:pPr>
      <w:bookmarkStart w:id="528" w:name="_Toc296891263"/>
      <w:bookmarkStart w:id="529" w:name="_Toc296944562"/>
      <w:bookmarkStart w:id="530" w:name="_Toc296891051"/>
      <w:bookmarkStart w:id="531" w:name="_Toc297216224"/>
      <w:bookmarkStart w:id="532" w:name="_Toc297048409"/>
      <w:bookmarkStart w:id="533" w:name="_Toc297123565"/>
      <w:bookmarkStart w:id="534" w:name="_Toc300935016"/>
      <w:bookmarkStart w:id="535" w:name="_Toc304295596"/>
      <w:bookmarkStart w:id="536" w:name="_Toc296503223"/>
      <w:bookmarkStart w:id="537" w:name="_Toc296347222"/>
      <w:bookmarkStart w:id="538" w:name="_Toc296346724"/>
      <w:bookmarkStart w:id="539" w:name="_Toc312678056"/>
      <w:bookmarkStart w:id="540" w:name="_Toc292559428"/>
      <w:bookmarkStart w:id="541" w:name="_Toc297120523"/>
      <w:bookmarkStart w:id="542" w:name="_Toc303539173"/>
      <w:bookmarkStart w:id="543" w:name="_Toc292559933"/>
      <w:bookmarkStart w:id="544" w:name="_Toc267251474"/>
      <w:bookmarkStart w:id="545" w:name="_Toc267251473"/>
      <w:bookmarkStart w:id="546" w:name="_Toc267251476"/>
      <w:bookmarkStart w:id="547" w:name="_Toc267251470"/>
      <w:bookmarkStart w:id="548" w:name="_Toc267251475"/>
      <w:bookmarkStart w:id="549" w:name="_Toc267251472"/>
      <w:bookmarkStart w:id="550" w:name="_Toc267251471"/>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2E618EBC">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62E28A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1D5E80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27C4D1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F7A66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167A10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C2C12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741F62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E94F7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2656D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BB680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05DE36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9264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9954B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7240D0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4E796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5A0C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5D3DEF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61702C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0EEB8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774EC5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E9D7B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1B81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8B30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6E643921">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2"/>
      <w:bookmarkStart w:id="561" w:name="_Toc267251484"/>
      <w:bookmarkStart w:id="562" w:name="_Toc267251485"/>
      <w:bookmarkStart w:id="563" w:name="_Toc267251490"/>
      <w:bookmarkStart w:id="564" w:name="_Toc267251489"/>
      <w:bookmarkStart w:id="565" w:name="_Toc267251488"/>
      <w:bookmarkStart w:id="566" w:name="_Toc267251486"/>
      <w:bookmarkStart w:id="567" w:name="_Toc267251497"/>
      <w:bookmarkStart w:id="568" w:name="_Toc267251495"/>
      <w:bookmarkStart w:id="569" w:name="_Toc267251499"/>
      <w:bookmarkStart w:id="570" w:name="_Toc267251502"/>
      <w:bookmarkStart w:id="571" w:name="_Toc267251494"/>
      <w:bookmarkStart w:id="572" w:name="_Toc267251498"/>
      <w:bookmarkStart w:id="573" w:name="_Toc267251491"/>
      <w:bookmarkStart w:id="574" w:name="_Toc267251503"/>
      <w:bookmarkStart w:id="575" w:name="_Toc267251501"/>
      <w:bookmarkStart w:id="576" w:name="_Toc267251492"/>
      <w:bookmarkStart w:id="577" w:name="_Toc267251493"/>
      <w:bookmarkStart w:id="578" w:name="_Toc267251496"/>
      <w:bookmarkStart w:id="579" w:name="_Toc267251504"/>
      <w:bookmarkStart w:id="580" w:name="_Toc267251506"/>
      <w:bookmarkStart w:id="581" w:name="_Toc267251507"/>
      <w:bookmarkStart w:id="582" w:name="_Toc267251508"/>
      <w:bookmarkStart w:id="583" w:name="_Toc267251514"/>
      <w:bookmarkStart w:id="584" w:name="_Toc267251511"/>
      <w:bookmarkStart w:id="585" w:name="_Toc267251510"/>
      <w:bookmarkStart w:id="586" w:name="_Toc267251515"/>
      <w:bookmarkStart w:id="587" w:name="_Toc267251509"/>
      <w:bookmarkStart w:id="588" w:name="_Toc267251513"/>
      <w:r>
        <w:rPr>
          <w:rFonts w:hint="eastAsia" w:cs="宋体"/>
          <w:color w:val="auto"/>
          <w:sz w:val="21"/>
          <w:szCs w:val="21"/>
          <w:highlight w:val="none"/>
        </w:rPr>
        <w:t>15. 缺陷责任期与保修</w:t>
      </w:r>
      <w:bookmarkEnd w:id="558"/>
    </w:p>
    <w:p w14:paraId="5D4D51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2B6624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390480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①在工程项目竣工前，承包人按专用合同条款第3.7款提供履约保证金的，可在工程进入缺陷责任期时按照多退少补原则转为质量保证金；</w:t>
      </w:r>
    </w:p>
    <w:p w14:paraId="35C08B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60"/>
    <w:bookmarkEnd w:id="561"/>
    <w:p w14:paraId="24E90D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47227A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E7A7A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60A470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80ADDD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1355C7DA">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3128F8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B7D91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11B4CA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4CFC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F59A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92722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E9F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6E118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6ED2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BE7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C4A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05CB3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2F15B4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771C8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4701D50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5B74B7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C1F0A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618C0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12E9965">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345274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076E5B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2DF727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6C21C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2EAB4F6A">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017693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07FE6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7EE9FC3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B0E74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51B8B3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numPr>
          <w:ilvl w:val="0"/>
          <w:numId w:val="3"/>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合肥 </w:t>
      </w:r>
      <w:r>
        <w:rPr>
          <w:rFonts w:hint="eastAsia" w:cs="宋体"/>
          <w:color w:val="auto"/>
          <w:sz w:val="21"/>
          <w:szCs w:val="21"/>
          <w:highlight w:val="none"/>
        </w:rPr>
        <w:t>仲裁委员会申请仲裁；</w:t>
      </w:r>
    </w:p>
    <w:p w14:paraId="6947D3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2118B3F9">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微软简标宋"/>
          <w:color w:val="auto"/>
          <w:highlight w:val="none"/>
          <w:lang w:val="en-US"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p>
    <w:p w14:paraId="77391883">
      <w:pPr>
        <w:snapToGrid w:val="0"/>
        <w:spacing w:line="360" w:lineRule="auto"/>
        <w:rPr>
          <w:rFonts w:cs="宋体"/>
          <w:b/>
          <w:color w:val="auto"/>
          <w:sz w:val="21"/>
          <w:szCs w:val="21"/>
          <w:highlight w:val="none"/>
        </w:rPr>
      </w:pP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1D860B45">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02825514">
      <w:pPr>
        <w:snapToGrid w:val="0"/>
        <w:spacing w:line="360" w:lineRule="auto"/>
        <w:rPr>
          <w:rFonts w:cs="宋体"/>
          <w:color w:val="auto"/>
          <w:sz w:val="21"/>
          <w:szCs w:val="21"/>
          <w:highlight w:val="none"/>
        </w:rPr>
      </w:pPr>
      <w:r>
        <w:rPr>
          <w:rFonts w:hint="eastAsia" w:cs="宋体"/>
          <w:color w:val="auto"/>
          <w:sz w:val="21"/>
          <w:szCs w:val="21"/>
          <w:highlight w:val="none"/>
        </w:rPr>
        <w:t>协议书附件：</w:t>
      </w:r>
    </w:p>
    <w:p w14:paraId="245AE4FE">
      <w:pPr>
        <w:snapToGrid w:val="0"/>
        <w:spacing w:line="360" w:lineRule="auto"/>
        <w:rPr>
          <w:rFonts w:cs="宋体"/>
          <w:color w:val="auto"/>
          <w:sz w:val="21"/>
          <w:szCs w:val="21"/>
          <w:highlight w:val="none"/>
        </w:rPr>
      </w:pPr>
      <w:bookmarkStart w:id="595" w:name="_Toc128950221"/>
      <w:r>
        <w:rPr>
          <w:rFonts w:hint="eastAsia" w:cs="宋体"/>
          <w:color w:val="auto"/>
          <w:sz w:val="21"/>
          <w:szCs w:val="21"/>
          <w:highlight w:val="none"/>
        </w:rPr>
        <w:t>附件1：承包人承揽工程项目一览表</w:t>
      </w:r>
      <w:bookmarkEnd w:id="595"/>
    </w:p>
    <w:p w14:paraId="57DDF528">
      <w:pPr>
        <w:snapToGrid w:val="0"/>
        <w:spacing w:line="360" w:lineRule="auto"/>
        <w:rPr>
          <w:rFonts w:cs="宋体"/>
          <w:color w:val="auto"/>
          <w:sz w:val="21"/>
          <w:szCs w:val="21"/>
          <w:highlight w:val="none"/>
        </w:rPr>
      </w:pPr>
    </w:p>
    <w:p w14:paraId="71655008">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425724D">
      <w:pPr>
        <w:snapToGrid w:val="0"/>
        <w:spacing w:line="360" w:lineRule="auto"/>
        <w:rPr>
          <w:rFonts w:cs="宋体"/>
          <w:color w:val="auto"/>
          <w:sz w:val="21"/>
          <w:szCs w:val="21"/>
          <w:highlight w:val="none"/>
        </w:rPr>
      </w:pPr>
      <w:bookmarkStart w:id="596" w:name="_Toc128950222"/>
      <w:r>
        <w:rPr>
          <w:rFonts w:hint="eastAsia" w:cs="宋体"/>
          <w:color w:val="auto"/>
          <w:sz w:val="21"/>
          <w:szCs w:val="21"/>
          <w:highlight w:val="none"/>
        </w:rPr>
        <w:t>附件2：发包人供应材料设备一览表</w:t>
      </w:r>
      <w:bookmarkEnd w:id="596"/>
    </w:p>
    <w:p w14:paraId="45AC2A4C">
      <w:pPr>
        <w:snapToGrid w:val="0"/>
        <w:spacing w:line="360" w:lineRule="auto"/>
        <w:rPr>
          <w:rFonts w:cs="宋体"/>
          <w:color w:val="auto"/>
          <w:sz w:val="21"/>
          <w:szCs w:val="21"/>
          <w:highlight w:val="none"/>
        </w:rPr>
      </w:pPr>
      <w:bookmarkStart w:id="597" w:name="_Toc128950223"/>
      <w:r>
        <w:rPr>
          <w:rFonts w:hint="eastAsia" w:cs="宋体"/>
          <w:color w:val="auto"/>
          <w:sz w:val="21"/>
          <w:szCs w:val="21"/>
          <w:highlight w:val="none"/>
        </w:rPr>
        <w:t>附件3：工程质量保修书</w:t>
      </w:r>
      <w:bookmarkEnd w:id="597"/>
    </w:p>
    <w:p w14:paraId="533EE064">
      <w:pPr>
        <w:snapToGrid w:val="0"/>
        <w:spacing w:line="360" w:lineRule="auto"/>
        <w:rPr>
          <w:rFonts w:cs="宋体"/>
          <w:color w:val="auto"/>
          <w:sz w:val="21"/>
          <w:szCs w:val="21"/>
          <w:highlight w:val="none"/>
        </w:rPr>
      </w:pPr>
      <w:bookmarkStart w:id="598" w:name="_Toc128950224"/>
      <w:r>
        <w:rPr>
          <w:rFonts w:hint="eastAsia" w:cs="宋体"/>
          <w:color w:val="auto"/>
          <w:sz w:val="21"/>
          <w:szCs w:val="21"/>
          <w:highlight w:val="none"/>
        </w:rPr>
        <w:t>附件4：主要建设工程文件目录</w:t>
      </w:r>
      <w:bookmarkEnd w:id="598"/>
    </w:p>
    <w:p w14:paraId="3E14C298">
      <w:pPr>
        <w:snapToGrid w:val="0"/>
        <w:spacing w:line="360" w:lineRule="auto"/>
        <w:rPr>
          <w:rFonts w:cs="宋体"/>
          <w:color w:val="auto"/>
          <w:sz w:val="21"/>
          <w:szCs w:val="21"/>
          <w:highlight w:val="none"/>
        </w:rPr>
      </w:pPr>
      <w:bookmarkStart w:id="599" w:name="_Toc128950225"/>
      <w:r>
        <w:rPr>
          <w:rFonts w:hint="eastAsia" w:cs="宋体"/>
          <w:color w:val="auto"/>
          <w:sz w:val="21"/>
          <w:szCs w:val="21"/>
          <w:highlight w:val="none"/>
        </w:rPr>
        <w:t>附件5：承包人用于本工程施工的机械设备表</w:t>
      </w:r>
      <w:bookmarkEnd w:id="599"/>
    </w:p>
    <w:p w14:paraId="4EF1AAEA">
      <w:pPr>
        <w:snapToGrid w:val="0"/>
        <w:spacing w:line="360" w:lineRule="auto"/>
        <w:rPr>
          <w:rFonts w:cs="宋体"/>
          <w:color w:val="auto"/>
          <w:sz w:val="21"/>
          <w:szCs w:val="21"/>
          <w:highlight w:val="none"/>
        </w:rPr>
      </w:pPr>
      <w:bookmarkStart w:id="600" w:name="_Toc128950226"/>
      <w:r>
        <w:rPr>
          <w:rFonts w:hint="eastAsia" w:cs="宋体"/>
          <w:color w:val="auto"/>
          <w:sz w:val="21"/>
          <w:szCs w:val="21"/>
          <w:highlight w:val="none"/>
        </w:rPr>
        <w:t>附件6：承包人主要施工管理人员表</w:t>
      </w:r>
      <w:bookmarkEnd w:id="600"/>
    </w:p>
    <w:p w14:paraId="31E7B20F">
      <w:pPr>
        <w:snapToGrid w:val="0"/>
        <w:spacing w:line="360" w:lineRule="auto"/>
        <w:rPr>
          <w:rFonts w:cs="宋体"/>
          <w:color w:val="auto"/>
          <w:sz w:val="21"/>
          <w:szCs w:val="21"/>
          <w:highlight w:val="none"/>
        </w:rPr>
      </w:pPr>
      <w:bookmarkStart w:id="601" w:name="_Toc128950227"/>
      <w:r>
        <w:rPr>
          <w:rFonts w:hint="eastAsia" w:cs="宋体"/>
          <w:color w:val="auto"/>
          <w:sz w:val="21"/>
          <w:szCs w:val="21"/>
          <w:highlight w:val="none"/>
        </w:rPr>
        <w:t>附件7：分包人主要施工管理人员表</w:t>
      </w:r>
      <w:bookmarkEnd w:id="601"/>
    </w:p>
    <w:p w14:paraId="60707DDB">
      <w:pPr>
        <w:snapToGrid w:val="0"/>
        <w:spacing w:line="360" w:lineRule="auto"/>
        <w:rPr>
          <w:rFonts w:cs="宋体"/>
          <w:color w:val="auto"/>
          <w:sz w:val="21"/>
          <w:szCs w:val="21"/>
          <w:highlight w:val="none"/>
        </w:rPr>
      </w:pPr>
      <w:bookmarkStart w:id="602" w:name="_Toc128950228"/>
      <w:r>
        <w:rPr>
          <w:rFonts w:hint="eastAsia" w:cs="宋体"/>
          <w:color w:val="auto"/>
          <w:sz w:val="21"/>
          <w:szCs w:val="21"/>
          <w:highlight w:val="none"/>
        </w:rPr>
        <w:t>附件8：廉政协议</w:t>
      </w:r>
      <w:bookmarkEnd w:id="602"/>
    </w:p>
    <w:p w14:paraId="74EB8D12">
      <w:pPr>
        <w:snapToGrid w:val="0"/>
        <w:spacing w:line="360" w:lineRule="auto"/>
        <w:rPr>
          <w:rFonts w:cs="宋体"/>
          <w:color w:val="auto"/>
          <w:sz w:val="21"/>
          <w:szCs w:val="21"/>
          <w:highlight w:val="none"/>
        </w:rPr>
      </w:pPr>
      <w:bookmarkStart w:id="603" w:name="_Toc128950229"/>
      <w:r>
        <w:rPr>
          <w:rFonts w:hint="eastAsia" w:cs="宋体"/>
          <w:color w:val="auto"/>
          <w:sz w:val="21"/>
          <w:szCs w:val="21"/>
          <w:highlight w:val="none"/>
        </w:rPr>
        <w:t>附件9：履约保证金格式</w:t>
      </w:r>
      <w:bookmarkEnd w:id="603"/>
    </w:p>
    <w:p w14:paraId="3415BA02">
      <w:pPr>
        <w:snapToGrid w:val="0"/>
        <w:spacing w:line="360" w:lineRule="auto"/>
        <w:rPr>
          <w:rFonts w:cs="宋体"/>
          <w:color w:val="auto"/>
          <w:sz w:val="21"/>
          <w:szCs w:val="21"/>
          <w:highlight w:val="none"/>
        </w:rPr>
      </w:pPr>
      <w:bookmarkStart w:id="604" w:name="_Toc128950230"/>
      <w:r>
        <w:rPr>
          <w:rFonts w:hint="eastAsia" w:cs="宋体"/>
          <w:color w:val="auto"/>
          <w:sz w:val="21"/>
          <w:szCs w:val="21"/>
          <w:highlight w:val="none"/>
        </w:rPr>
        <w:t>附件10：预付款担保格式</w:t>
      </w:r>
      <w:bookmarkEnd w:id="604"/>
    </w:p>
    <w:p w14:paraId="2126F53C">
      <w:pPr>
        <w:snapToGrid w:val="0"/>
        <w:spacing w:line="360" w:lineRule="auto"/>
        <w:rPr>
          <w:rFonts w:cs="宋体"/>
          <w:color w:val="auto"/>
          <w:sz w:val="21"/>
          <w:szCs w:val="21"/>
          <w:highlight w:val="none"/>
        </w:rPr>
      </w:pPr>
      <w:bookmarkStart w:id="605" w:name="_Toc128950231"/>
      <w:r>
        <w:rPr>
          <w:rFonts w:hint="eastAsia" w:cs="宋体"/>
          <w:color w:val="auto"/>
          <w:sz w:val="21"/>
          <w:szCs w:val="21"/>
          <w:highlight w:val="none"/>
        </w:rPr>
        <w:t>附件11：支付担保格式</w:t>
      </w:r>
      <w:bookmarkEnd w:id="605"/>
    </w:p>
    <w:p w14:paraId="1DD2AA4B">
      <w:pPr>
        <w:snapToGrid w:val="0"/>
        <w:spacing w:line="360" w:lineRule="auto"/>
        <w:rPr>
          <w:rFonts w:cs="宋体"/>
          <w:color w:val="auto"/>
          <w:sz w:val="21"/>
          <w:szCs w:val="21"/>
          <w:highlight w:val="none"/>
        </w:rPr>
      </w:pPr>
      <w:bookmarkStart w:id="606" w:name="_Toc128950232"/>
      <w:r>
        <w:rPr>
          <w:rFonts w:hint="eastAsia" w:cs="宋体"/>
          <w:color w:val="auto"/>
          <w:sz w:val="21"/>
          <w:szCs w:val="21"/>
          <w:highlight w:val="none"/>
        </w:rPr>
        <w:t>附件12：暂估价一览表</w:t>
      </w:r>
      <w:bookmarkEnd w:id="606"/>
    </w:p>
    <w:p w14:paraId="233FFD24">
      <w:pPr>
        <w:snapToGrid w:val="0"/>
        <w:spacing w:line="360" w:lineRule="auto"/>
        <w:rPr>
          <w:rFonts w:cs="宋体"/>
          <w:color w:val="auto"/>
          <w:sz w:val="21"/>
          <w:szCs w:val="21"/>
          <w:highlight w:val="none"/>
        </w:rPr>
      </w:pPr>
      <w:bookmarkStart w:id="607" w:name="_Toc128950233"/>
      <w:r>
        <w:rPr>
          <w:rFonts w:hint="eastAsia" w:cs="宋体"/>
          <w:color w:val="auto"/>
          <w:sz w:val="21"/>
          <w:szCs w:val="21"/>
          <w:highlight w:val="none"/>
        </w:rPr>
        <w:t>附件13：安全生产合同</w:t>
      </w:r>
      <w:bookmarkEnd w:id="607"/>
    </w:p>
    <w:p w14:paraId="3E3A633A">
      <w:pPr>
        <w:snapToGrid w:val="0"/>
        <w:spacing w:line="360" w:lineRule="auto"/>
        <w:rPr>
          <w:rFonts w:cs="宋体"/>
          <w:color w:val="auto"/>
          <w:sz w:val="21"/>
          <w:szCs w:val="21"/>
          <w:highlight w:val="none"/>
        </w:rPr>
      </w:pPr>
      <w:bookmarkStart w:id="608" w:name="_Toc128950234"/>
      <w:r>
        <w:rPr>
          <w:rFonts w:hint="eastAsia" w:cs="宋体"/>
          <w:color w:val="auto"/>
          <w:sz w:val="21"/>
          <w:szCs w:val="21"/>
          <w:highlight w:val="none"/>
        </w:rPr>
        <w:t>附件14：项目经理质量终身责任制承诺</w:t>
      </w:r>
      <w:bookmarkEnd w:id="608"/>
    </w:p>
    <w:p w14:paraId="47AE1FD2">
      <w:pPr>
        <w:snapToGrid w:val="0"/>
        <w:spacing w:before="312" w:beforeLines="100" w:after="312" w:afterLines="100" w:line="360" w:lineRule="auto"/>
        <w:outlineLvl w:val="2"/>
        <w:rPr>
          <w:rFonts w:ascii="Times New Roman" w:eastAsia="黑体"/>
          <w:color w:val="auto"/>
          <w:szCs w:val="24"/>
          <w:highlight w:val="none"/>
        </w:rPr>
      </w:pPr>
      <w:r>
        <w:rPr>
          <w:rFonts w:hint="eastAsia" w:cs="宋体"/>
          <w:bCs/>
          <w:color w:val="auto"/>
          <w:sz w:val="21"/>
          <w:szCs w:val="21"/>
          <w:highlight w:val="none"/>
        </w:rPr>
        <w:br w:type="page"/>
      </w:r>
      <w:bookmarkStart w:id="609" w:name="_Toc128950235"/>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：承包人承揽工程项目一览表</w:t>
      </w:r>
      <w:bookmarkEnd w:id="609"/>
    </w:p>
    <w:p w14:paraId="7F36DEB7">
      <w:pPr>
        <w:spacing w:line="360" w:lineRule="auto"/>
        <w:jc w:val="center"/>
        <w:rPr>
          <w:rFonts w:cs="宋体"/>
          <w:color w:val="auto"/>
          <w:sz w:val="22"/>
          <w:szCs w:val="21"/>
          <w:highlight w:val="none"/>
        </w:rPr>
      </w:pPr>
      <w:r>
        <w:rPr>
          <w:rFonts w:hint="eastAsia" w:cs="宋体"/>
          <w:color w:val="auto"/>
          <w:sz w:val="22"/>
          <w:szCs w:val="21"/>
          <w:highlight w:val="none"/>
        </w:rPr>
        <w:t>承包人承揽工程项目一览表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79"/>
        <w:gridCol w:w="691"/>
        <w:gridCol w:w="1301"/>
        <w:gridCol w:w="691"/>
        <w:gridCol w:w="401"/>
        <w:gridCol w:w="691"/>
        <w:gridCol w:w="982"/>
        <w:gridCol w:w="1244"/>
        <w:gridCol w:w="691"/>
        <w:gridCol w:w="691"/>
      </w:tblGrid>
      <w:tr w14:paraId="3C72E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6" w:type="pct"/>
            <w:tcBorders>
              <w:top w:val="single" w:color="auto" w:sz="12" w:space="0"/>
              <w:bottom w:val="double" w:color="auto" w:sz="6" w:space="0"/>
            </w:tcBorders>
            <w:vAlign w:val="center"/>
          </w:tcPr>
          <w:p w14:paraId="12664676">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单位工程名称</w:t>
            </w:r>
          </w:p>
        </w:tc>
        <w:tc>
          <w:tcPr>
            <w:tcW w:w="413" w:type="pct"/>
            <w:tcBorders>
              <w:top w:val="single" w:color="auto" w:sz="12" w:space="0"/>
              <w:bottom w:val="double" w:color="auto" w:sz="6" w:space="0"/>
            </w:tcBorders>
            <w:vAlign w:val="center"/>
          </w:tcPr>
          <w:p w14:paraId="26F03AFA">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建设规模</w:t>
            </w:r>
          </w:p>
        </w:tc>
        <w:tc>
          <w:tcPr>
            <w:tcW w:w="778" w:type="pct"/>
            <w:tcBorders>
              <w:top w:val="single" w:color="auto" w:sz="12" w:space="0"/>
              <w:bottom w:val="double" w:color="auto" w:sz="6" w:space="0"/>
            </w:tcBorders>
            <w:vAlign w:val="center"/>
          </w:tcPr>
          <w:p w14:paraId="1182F896">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建筑面积（平方米）</w:t>
            </w:r>
          </w:p>
        </w:tc>
        <w:tc>
          <w:tcPr>
            <w:tcW w:w="413" w:type="pct"/>
            <w:tcBorders>
              <w:top w:val="single" w:color="auto" w:sz="12" w:space="0"/>
              <w:bottom w:val="double" w:color="auto" w:sz="6" w:space="0"/>
            </w:tcBorders>
            <w:vAlign w:val="center"/>
          </w:tcPr>
          <w:p w14:paraId="04D15E6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结构形式</w:t>
            </w:r>
          </w:p>
        </w:tc>
        <w:tc>
          <w:tcPr>
            <w:tcW w:w="240" w:type="pct"/>
            <w:tcBorders>
              <w:top w:val="single" w:color="auto" w:sz="12" w:space="0"/>
              <w:bottom w:val="double" w:color="auto" w:sz="6" w:space="0"/>
            </w:tcBorders>
            <w:vAlign w:val="center"/>
          </w:tcPr>
          <w:p w14:paraId="5E2D0E8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层数</w:t>
            </w:r>
          </w:p>
        </w:tc>
        <w:tc>
          <w:tcPr>
            <w:tcW w:w="413" w:type="pct"/>
            <w:tcBorders>
              <w:top w:val="single" w:color="auto" w:sz="12" w:space="0"/>
              <w:bottom w:val="double" w:color="auto" w:sz="6" w:space="0"/>
            </w:tcBorders>
            <w:vAlign w:val="center"/>
          </w:tcPr>
          <w:p w14:paraId="20B69E02">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生产能力</w:t>
            </w:r>
          </w:p>
        </w:tc>
        <w:tc>
          <w:tcPr>
            <w:tcW w:w="587" w:type="pct"/>
            <w:tcBorders>
              <w:top w:val="single" w:color="auto" w:sz="12" w:space="0"/>
              <w:bottom w:val="double" w:color="auto" w:sz="6" w:space="0"/>
            </w:tcBorders>
            <w:vAlign w:val="center"/>
          </w:tcPr>
          <w:p w14:paraId="6ED9B08E">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设备安装内容</w:t>
            </w:r>
          </w:p>
        </w:tc>
        <w:tc>
          <w:tcPr>
            <w:tcW w:w="744" w:type="pct"/>
            <w:tcBorders>
              <w:top w:val="single" w:color="auto" w:sz="12" w:space="0"/>
              <w:bottom w:val="double" w:color="auto" w:sz="6" w:space="0"/>
            </w:tcBorders>
            <w:vAlign w:val="center"/>
          </w:tcPr>
          <w:p w14:paraId="45147EC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合同价格（元）</w:t>
            </w:r>
          </w:p>
        </w:tc>
        <w:tc>
          <w:tcPr>
            <w:tcW w:w="413" w:type="pct"/>
            <w:tcBorders>
              <w:top w:val="single" w:color="auto" w:sz="12" w:space="0"/>
              <w:bottom w:val="double" w:color="auto" w:sz="6" w:space="0"/>
            </w:tcBorders>
            <w:vAlign w:val="center"/>
          </w:tcPr>
          <w:p w14:paraId="34FF596C">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开工日期</w:t>
            </w:r>
          </w:p>
        </w:tc>
        <w:tc>
          <w:tcPr>
            <w:tcW w:w="413" w:type="pct"/>
            <w:tcBorders>
              <w:top w:val="single" w:color="auto" w:sz="12" w:space="0"/>
              <w:bottom w:val="double" w:color="auto" w:sz="6" w:space="0"/>
            </w:tcBorders>
            <w:vAlign w:val="center"/>
          </w:tcPr>
          <w:p w14:paraId="600D7B00">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竣工日期</w:t>
            </w:r>
          </w:p>
        </w:tc>
      </w:tr>
      <w:tr w14:paraId="66120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double" w:color="auto" w:sz="6" w:space="0"/>
            </w:tcBorders>
            <w:vAlign w:val="center"/>
          </w:tcPr>
          <w:p w14:paraId="54E12B97">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5C56A7B">
            <w:pPr>
              <w:keepNext/>
              <w:snapToGrid w:val="0"/>
              <w:spacing w:line="360" w:lineRule="auto"/>
              <w:jc w:val="center"/>
              <w:rPr>
                <w:rFonts w:cs="宋体"/>
                <w:color w:val="auto"/>
                <w:sz w:val="22"/>
                <w:szCs w:val="21"/>
                <w:highlight w:val="none"/>
              </w:rPr>
            </w:pPr>
          </w:p>
        </w:tc>
        <w:tc>
          <w:tcPr>
            <w:tcW w:w="778" w:type="pct"/>
            <w:tcBorders>
              <w:top w:val="double" w:color="auto" w:sz="6" w:space="0"/>
            </w:tcBorders>
            <w:vAlign w:val="center"/>
          </w:tcPr>
          <w:p w14:paraId="22DFA87B">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6B534016">
            <w:pPr>
              <w:keepNext/>
              <w:snapToGrid w:val="0"/>
              <w:spacing w:line="360" w:lineRule="auto"/>
              <w:jc w:val="center"/>
              <w:rPr>
                <w:rFonts w:cs="宋体"/>
                <w:color w:val="auto"/>
                <w:sz w:val="22"/>
                <w:szCs w:val="21"/>
                <w:highlight w:val="none"/>
              </w:rPr>
            </w:pPr>
          </w:p>
        </w:tc>
        <w:tc>
          <w:tcPr>
            <w:tcW w:w="240" w:type="pct"/>
            <w:tcBorders>
              <w:top w:val="double" w:color="auto" w:sz="6" w:space="0"/>
            </w:tcBorders>
            <w:vAlign w:val="center"/>
          </w:tcPr>
          <w:p w14:paraId="0FF2411A">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DBCCAFA">
            <w:pPr>
              <w:keepNext/>
              <w:snapToGrid w:val="0"/>
              <w:spacing w:line="360" w:lineRule="auto"/>
              <w:jc w:val="center"/>
              <w:rPr>
                <w:rFonts w:cs="宋体"/>
                <w:color w:val="auto"/>
                <w:sz w:val="22"/>
                <w:szCs w:val="21"/>
                <w:highlight w:val="none"/>
              </w:rPr>
            </w:pPr>
          </w:p>
        </w:tc>
        <w:tc>
          <w:tcPr>
            <w:tcW w:w="587" w:type="pct"/>
            <w:tcBorders>
              <w:top w:val="double" w:color="auto" w:sz="6" w:space="0"/>
            </w:tcBorders>
            <w:vAlign w:val="center"/>
          </w:tcPr>
          <w:p w14:paraId="172AF527">
            <w:pPr>
              <w:keepNext/>
              <w:snapToGrid w:val="0"/>
              <w:spacing w:line="360" w:lineRule="auto"/>
              <w:jc w:val="center"/>
              <w:rPr>
                <w:rFonts w:cs="宋体"/>
                <w:color w:val="auto"/>
                <w:sz w:val="22"/>
                <w:szCs w:val="21"/>
                <w:highlight w:val="none"/>
              </w:rPr>
            </w:pPr>
          </w:p>
        </w:tc>
        <w:tc>
          <w:tcPr>
            <w:tcW w:w="744" w:type="pct"/>
            <w:tcBorders>
              <w:top w:val="double" w:color="auto" w:sz="6" w:space="0"/>
            </w:tcBorders>
            <w:vAlign w:val="center"/>
          </w:tcPr>
          <w:p w14:paraId="77E7F616">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62042DED">
            <w:pPr>
              <w:keepNext/>
              <w:snapToGrid w:val="0"/>
              <w:spacing w:line="360" w:lineRule="auto"/>
              <w:jc w:val="center"/>
              <w:rPr>
                <w:rFonts w:cs="宋体"/>
                <w:color w:val="auto"/>
                <w:sz w:val="22"/>
                <w:szCs w:val="21"/>
                <w:highlight w:val="none"/>
              </w:rPr>
            </w:pPr>
          </w:p>
        </w:tc>
        <w:tc>
          <w:tcPr>
            <w:tcW w:w="413" w:type="pct"/>
            <w:tcBorders>
              <w:top w:val="double" w:color="auto" w:sz="6" w:space="0"/>
            </w:tcBorders>
            <w:vAlign w:val="center"/>
          </w:tcPr>
          <w:p w14:paraId="106D32A6">
            <w:pPr>
              <w:keepNext/>
              <w:snapToGrid w:val="0"/>
              <w:spacing w:line="360" w:lineRule="auto"/>
              <w:jc w:val="center"/>
              <w:rPr>
                <w:rFonts w:cs="宋体"/>
                <w:color w:val="auto"/>
                <w:sz w:val="22"/>
                <w:szCs w:val="21"/>
                <w:highlight w:val="none"/>
              </w:rPr>
            </w:pPr>
          </w:p>
        </w:tc>
      </w:tr>
      <w:tr w14:paraId="720F0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395979B0">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BCEAFE7">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67BE03D4">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7178F167">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49043DB8">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8199885">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6F5F14DF">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2F770F4D">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679D49E1">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4241D642">
            <w:pPr>
              <w:keepNext/>
              <w:snapToGrid w:val="0"/>
              <w:spacing w:line="360" w:lineRule="auto"/>
              <w:jc w:val="center"/>
              <w:rPr>
                <w:rFonts w:cs="宋体"/>
                <w:color w:val="auto"/>
                <w:sz w:val="22"/>
                <w:szCs w:val="21"/>
                <w:highlight w:val="none"/>
              </w:rPr>
            </w:pPr>
          </w:p>
        </w:tc>
      </w:tr>
      <w:tr w14:paraId="60B9B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2779E794">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2E13234F">
            <w:pPr>
              <w:keepNext/>
              <w:snapToGrid w:val="0"/>
              <w:spacing w:line="360" w:lineRule="auto"/>
              <w:jc w:val="center"/>
              <w:rPr>
                <w:rFonts w:cs="宋体"/>
                <w:color w:val="auto"/>
                <w:sz w:val="22"/>
                <w:szCs w:val="21"/>
                <w:highlight w:val="none"/>
              </w:rPr>
            </w:pPr>
          </w:p>
        </w:tc>
        <w:tc>
          <w:tcPr>
            <w:tcW w:w="778" w:type="pct"/>
            <w:tcBorders>
              <w:top w:val="nil"/>
            </w:tcBorders>
            <w:vAlign w:val="center"/>
          </w:tcPr>
          <w:p w14:paraId="0084F675">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73A14A44">
            <w:pPr>
              <w:keepNext/>
              <w:snapToGrid w:val="0"/>
              <w:spacing w:line="360" w:lineRule="auto"/>
              <w:jc w:val="center"/>
              <w:rPr>
                <w:rFonts w:cs="宋体"/>
                <w:color w:val="auto"/>
                <w:sz w:val="22"/>
                <w:szCs w:val="21"/>
                <w:highlight w:val="none"/>
              </w:rPr>
            </w:pPr>
          </w:p>
        </w:tc>
        <w:tc>
          <w:tcPr>
            <w:tcW w:w="240" w:type="pct"/>
            <w:tcBorders>
              <w:top w:val="nil"/>
            </w:tcBorders>
            <w:vAlign w:val="center"/>
          </w:tcPr>
          <w:p w14:paraId="6AB19A97">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3CE40B7F">
            <w:pPr>
              <w:keepNext/>
              <w:snapToGrid w:val="0"/>
              <w:spacing w:line="360" w:lineRule="auto"/>
              <w:jc w:val="center"/>
              <w:rPr>
                <w:rFonts w:cs="宋体"/>
                <w:color w:val="auto"/>
                <w:sz w:val="22"/>
                <w:szCs w:val="21"/>
                <w:highlight w:val="none"/>
              </w:rPr>
            </w:pPr>
          </w:p>
        </w:tc>
        <w:tc>
          <w:tcPr>
            <w:tcW w:w="587" w:type="pct"/>
            <w:tcBorders>
              <w:top w:val="nil"/>
            </w:tcBorders>
            <w:vAlign w:val="center"/>
          </w:tcPr>
          <w:p w14:paraId="25DB89B4">
            <w:pPr>
              <w:keepNext/>
              <w:snapToGrid w:val="0"/>
              <w:spacing w:line="360" w:lineRule="auto"/>
              <w:jc w:val="center"/>
              <w:rPr>
                <w:rFonts w:cs="宋体"/>
                <w:color w:val="auto"/>
                <w:sz w:val="22"/>
                <w:szCs w:val="21"/>
                <w:highlight w:val="none"/>
              </w:rPr>
            </w:pPr>
          </w:p>
        </w:tc>
        <w:tc>
          <w:tcPr>
            <w:tcW w:w="744" w:type="pct"/>
            <w:tcBorders>
              <w:top w:val="nil"/>
            </w:tcBorders>
            <w:vAlign w:val="center"/>
          </w:tcPr>
          <w:p w14:paraId="23D6043B">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00E1AFFE">
            <w:pPr>
              <w:keepNext/>
              <w:snapToGrid w:val="0"/>
              <w:spacing w:line="360" w:lineRule="auto"/>
              <w:jc w:val="center"/>
              <w:rPr>
                <w:rFonts w:cs="宋体"/>
                <w:color w:val="auto"/>
                <w:sz w:val="22"/>
                <w:szCs w:val="21"/>
                <w:highlight w:val="none"/>
              </w:rPr>
            </w:pPr>
          </w:p>
        </w:tc>
        <w:tc>
          <w:tcPr>
            <w:tcW w:w="413" w:type="pct"/>
            <w:tcBorders>
              <w:top w:val="nil"/>
            </w:tcBorders>
            <w:vAlign w:val="center"/>
          </w:tcPr>
          <w:p w14:paraId="6FB074E4">
            <w:pPr>
              <w:keepNext/>
              <w:snapToGrid w:val="0"/>
              <w:spacing w:line="360" w:lineRule="auto"/>
              <w:jc w:val="center"/>
              <w:rPr>
                <w:rFonts w:cs="宋体"/>
                <w:color w:val="auto"/>
                <w:sz w:val="22"/>
                <w:szCs w:val="21"/>
                <w:highlight w:val="none"/>
              </w:rPr>
            </w:pPr>
          </w:p>
        </w:tc>
      </w:tr>
      <w:tr w14:paraId="4785E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bottom w:val="single" w:color="auto" w:sz="12" w:space="0"/>
            </w:tcBorders>
            <w:vAlign w:val="center"/>
          </w:tcPr>
          <w:p w14:paraId="25BA471E">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259CCC39">
            <w:pPr>
              <w:keepNext/>
              <w:snapToGrid w:val="0"/>
              <w:spacing w:line="360" w:lineRule="auto"/>
              <w:jc w:val="center"/>
              <w:rPr>
                <w:rFonts w:cs="宋体"/>
                <w:color w:val="auto"/>
                <w:sz w:val="22"/>
                <w:szCs w:val="21"/>
                <w:highlight w:val="none"/>
              </w:rPr>
            </w:pPr>
          </w:p>
        </w:tc>
        <w:tc>
          <w:tcPr>
            <w:tcW w:w="778" w:type="pct"/>
            <w:tcBorders>
              <w:bottom w:val="single" w:color="auto" w:sz="12" w:space="0"/>
            </w:tcBorders>
            <w:vAlign w:val="center"/>
          </w:tcPr>
          <w:p w14:paraId="08F2C0A3">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541A54AD">
            <w:pPr>
              <w:keepNext/>
              <w:snapToGrid w:val="0"/>
              <w:spacing w:line="360" w:lineRule="auto"/>
              <w:jc w:val="center"/>
              <w:rPr>
                <w:rFonts w:cs="宋体"/>
                <w:color w:val="auto"/>
                <w:sz w:val="22"/>
                <w:szCs w:val="21"/>
                <w:highlight w:val="none"/>
              </w:rPr>
            </w:pPr>
          </w:p>
        </w:tc>
        <w:tc>
          <w:tcPr>
            <w:tcW w:w="240" w:type="pct"/>
            <w:tcBorders>
              <w:bottom w:val="single" w:color="auto" w:sz="12" w:space="0"/>
            </w:tcBorders>
            <w:vAlign w:val="center"/>
          </w:tcPr>
          <w:p w14:paraId="78F37455">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4215CE45">
            <w:pPr>
              <w:keepNext/>
              <w:snapToGrid w:val="0"/>
              <w:spacing w:line="360" w:lineRule="auto"/>
              <w:jc w:val="center"/>
              <w:rPr>
                <w:rFonts w:cs="宋体"/>
                <w:color w:val="auto"/>
                <w:sz w:val="22"/>
                <w:szCs w:val="21"/>
                <w:highlight w:val="none"/>
              </w:rPr>
            </w:pPr>
          </w:p>
        </w:tc>
        <w:tc>
          <w:tcPr>
            <w:tcW w:w="587" w:type="pct"/>
            <w:tcBorders>
              <w:bottom w:val="single" w:color="auto" w:sz="12" w:space="0"/>
            </w:tcBorders>
            <w:vAlign w:val="center"/>
          </w:tcPr>
          <w:p w14:paraId="51369A98">
            <w:pPr>
              <w:keepNext/>
              <w:snapToGrid w:val="0"/>
              <w:spacing w:line="360" w:lineRule="auto"/>
              <w:jc w:val="center"/>
              <w:rPr>
                <w:rFonts w:cs="宋体"/>
                <w:color w:val="auto"/>
                <w:sz w:val="22"/>
                <w:szCs w:val="21"/>
                <w:highlight w:val="none"/>
              </w:rPr>
            </w:pPr>
          </w:p>
        </w:tc>
        <w:tc>
          <w:tcPr>
            <w:tcW w:w="744" w:type="pct"/>
            <w:tcBorders>
              <w:bottom w:val="single" w:color="auto" w:sz="12" w:space="0"/>
            </w:tcBorders>
            <w:vAlign w:val="center"/>
          </w:tcPr>
          <w:p w14:paraId="0E66A57B">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325AEB60">
            <w:pPr>
              <w:keepNext/>
              <w:snapToGrid w:val="0"/>
              <w:spacing w:line="360" w:lineRule="auto"/>
              <w:jc w:val="center"/>
              <w:rPr>
                <w:rFonts w:cs="宋体"/>
                <w:color w:val="auto"/>
                <w:sz w:val="22"/>
                <w:szCs w:val="21"/>
                <w:highlight w:val="none"/>
              </w:rPr>
            </w:pPr>
          </w:p>
        </w:tc>
        <w:tc>
          <w:tcPr>
            <w:tcW w:w="413" w:type="pct"/>
            <w:tcBorders>
              <w:bottom w:val="single" w:color="auto" w:sz="12" w:space="0"/>
            </w:tcBorders>
            <w:vAlign w:val="center"/>
          </w:tcPr>
          <w:p w14:paraId="4FF5A942">
            <w:pPr>
              <w:keepNext/>
              <w:snapToGrid w:val="0"/>
              <w:spacing w:line="360" w:lineRule="auto"/>
              <w:jc w:val="center"/>
              <w:rPr>
                <w:rFonts w:cs="宋体"/>
                <w:color w:val="auto"/>
                <w:sz w:val="22"/>
                <w:szCs w:val="21"/>
                <w:highlight w:val="none"/>
              </w:rPr>
            </w:pPr>
          </w:p>
        </w:tc>
      </w:tr>
    </w:tbl>
    <w:p w14:paraId="5AE8092B">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10" w:name="_Toc128950236"/>
      <w:r>
        <w:rPr>
          <w:rFonts w:hint="eastAsia" w:ascii="Times New Roman" w:eastAsia="黑体"/>
          <w:color w:val="auto"/>
          <w:szCs w:val="24"/>
          <w:highlight w:val="none"/>
        </w:rPr>
        <w:t>附</w:t>
      </w:r>
      <w:bookmarkStart w:id="611" w:name="_Toc296346726"/>
      <w:bookmarkStart w:id="612" w:name="_Toc296503225"/>
      <w:bookmarkStart w:id="613" w:name="_Toc267261692"/>
      <w:bookmarkStart w:id="614" w:name="_Toc296347224"/>
      <w:bookmarkStart w:id="615" w:name="_Toc296891265"/>
      <w:bookmarkStart w:id="616" w:name="_Toc296891053"/>
      <w:bookmarkStart w:id="617" w:name="_Toc296944564"/>
      <w:r>
        <w:rPr>
          <w:rFonts w:hint="eastAsia" w:ascii="Times New Roman" w:eastAsia="黑体"/>
          <w:color w:val="auto"/>
          <w:szCs w:val="24"/>
          <w:highlight w:val="none"/>
        </w:rPr>
        <w:t>件</w:t>
      </w:r>
      <w:r>
        <w:rPr>
          <w:rFonts w:ascii="Times New Roman" w:eastAsia="黑体"/>
          <w:color w:val="auto"/>
          <w:szCs w:val="24"/>
          <w:highlight w:val="none"/>
        </w:rPr>
        <w:t>2</w:t>
      </w:r>
      <w:r>
        <w:rPr>
          <w:rFonts w:hint="eastAsia" w:ascii="Times New Roman" w:eastAsia="黑体"/>
          <w:color w:val="auto"/>
          <w:szCs w:val="24"/>
          <w:highlight w:val="none"/>
        </w:rPr>
        <w:t>：发包人供应材料设备一览表</w:t>
      </w:r>
      <w:bookmarkEnd w:id="610"/>
    </w:p>
    <w:bookmarkEnd w:id="611"/>
    <w:bookmarkEnd w:id="612"/>
    <w:bookmarkEnd w:id="613"/>
    <w:bookmarkEnd w:id="614"/>
    <w:bookmarkEnd w:id="615"/>
    <w:bookmarkEnd w:id="616"/>
    <w:bookmarkEnd w:id="617"/>
    <w:p w14:paraId="0022B17A">
      <w:pPr>
        <w:spacing w:line="360" w:lineRule="auto"/>
        <w:jc w:val="center"/>
        <w:rPr>
          <w:rFonts w:cs="宋体"/>
          <w:color w:val="auto"/>
          <w:sz w:val="22"/>
          <w:szCs w:val="21"/>
          <w:highlight w:val="none"/>
        </w:rPr>
      </w:pPr>
      <w:r>
        <w:rPr>
          <w:rFonts w:hint="eastAsia" w:cs="宋体"/>
          <w:color w:val="auto"/>
          <w:sz w:val="22"/>
          <w:szCs w:val="21"/>
          <w:highlight w:val="none"/>
        </w:rPr>
        <w:t>发包人供应材料设备一览表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488"/>
        <w:gridCol w:w="1574"/>
        <w:gridCol w:w="923"/>
        <w:gridCol w:w="488"/>
        <w:gridCol w:w="488"/>
        <w:gridCol w:w="1141"/>
        <w:gridCol w:w="923"/>
        <w:gridCol w:w="924"/>
        <w:gridCol w:w="924"/>
        <w:gridCol w:w="489"/>
      </w:tblGrid>
      <w:tr w14:paraId="0C1C0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92" w:type="pct"/>
            <w:tcBorders>
              <w:top w:val="single" w:color="auto" w:sz="12" w:space="0"/>
              <w:bottom w:val="double" w:color="auto" w:sz="6" w:space="0"/>
            </w:tcBorders>
            <w:vAlign w:val="center"/>
          </w:tcPr>
          <w:p w14:paraId="7D201145">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序号</w:t>
            </w:r>
          </w:p>
        </w:tc>
        <w:tc>
          <w:tcPr>
            <w:tcW w:w="941" w:type="pct"/>
            <w:tcBorders>
              <w:top w:val="single" w:color="auto" w:sz="12" w:space="0"/>
              <w:bottom w:val="double" w:color="auto" w:sz="6" w:space="0"/>
            </w:tcBorders>
            <w:vAlign w:val="center"/>
          </w:tcPr>
          <w:p w14:paraId="3DDAE78E">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材料、设备品种</w:t>
            </w:r>
          </w:p>
        </w:tc>
        <w:tc>
          <w:tcPr>
            <w:tcW w:w="552" w:type="pct"/>
            <w:tcBorders>
              <w:top w:val="single" w:color="auto" w:sz="12" w:space="0"/>
              <w:bottom w:val="double" w:color="auto" w:sz="6" w:space="0"/>
            </w:tcBorders>
            <w:vAlign w:val="center"/>
          </w:tcPr>
          <w:p w14:paraId="5C1B0C4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规格型号</w:t>
            </w:r>
          </w:p>
        </w:tc>
        <w:tc>
          <w:tcPr>
            <w:tcW w:w="292" w:type="pct"/>
            <w:tcBorders>
              <w:top w:val="single" w:color="auto" w:sz="12" w:space="0"/>
              <w:bottom w:val="double" w:color="auto" w:sz="6" w:space="0"/>
            </w:tcBorders>
            <w:vAlign w:val="center"/>
          </w:tcPr>
          <w:p w14:paraId="5094DB13">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单位</w:t>
            </w:r>
          </w:p>
        </w:tc>
        <w:tc>
          <w:tcPr>
            <w:tcW w:w="292" w:type="pct"/>
            <w:tcBorders>
              <w:top w:val="single" w:color="auto" w:sz="12" w:space="0"/>
              <w:bottom w:val="double" w:color="auto" w:sz="6" w:space="0"/>
            </w:tcBorders>
            <w:vAlign w:val="center"/>
          </w:tcPr>
          <w:p w14:paraId="3F426435">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数量</w:t>
            </w:r>
          </w:p>
        </w:tc>
        <w:tc>
          <w:tcPr>
            <w:tcW w:w="682" w:type="pct"/>
            <w:tcBorders>
              <w:top w:val="single" w:color="auto" w:sz="12" w:space="0"/>
              <w:bottom w:val="double" w:color="auto" w:sz="6" w:space="0"/>
            </w:tcBorders>
            <w:vAlign w:val="center"/>
          </w:tcPr>
          <w:p w14:paraId="58BB0E94">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单价（元）</w:t>
            </w:r>
          </w:p>
        </w:tc>
        <w:tc>
          <w:tcPr>
            <w:tcW w:w="552" w:type="pct"/>
            <w:tcBorders>
              <w:top w:val="single" w:color="auto" w:sz="12" w:space="0"/>
              <w:bottom w:val="double" w:color="auto" w:sz="6" w:space="0"/>
            </w:tcBorders>
            <w:vAlign w:val="center"/>
          </w:tcPr>
          <w:p w14:paraId="137FC9C2">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质量等级</w:t>
            </w:r>
          </w:p>
        </w:tc>
        <w:tc>
          <w:tcPr>
            <w:tcW w:w="552" w:type="pct"/>
            <w:tcBorders>
              <w:top w:val="single" w:color="auto" w:sz="12" w:space="0"/>
              <w:bottom w:val="double" w:color="auto" w:sz="6" w:space="0"/>
            </w:tcBorders>
            <w:vAlign w:val="center"/>
          </w:tcPr>
          <w:p w14:paraId="2A14BBA9">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供应时间</w:t>
            </w:r>
          </w:p>
        </w:tc>
        <w:tc>
          <w:tcPr>
            <w:tcW w:w="552" w:type="pct"/>
            <w:tcBorders>
              <w:top w:val="single" w:color="auto" w:sz="12" w:space="0"/>
              <w:bottom w:val="double" w:color="auto" w:sz="6" w:space="0"/>
            </w:tcBorders>
            <w:vAlign w:val="center"/>
          </w:tcPr>
          <w:p w14:paraId="35E2CA27">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送达地点</w:t>
            </w:r>
          </w:p>
        </w:tc>
        <w:tc>
          <w:tcPr>
            <w:tcW w:w="292" w:type="pct"/>
            <w:tcBorders>
              <w:top w:val="single" w:color="auto" w:sz="12" w:space="0"/>
              <w:bottom w:val="double" w:color="auto" w:sz="6" w:space="0"/>
            </w:tcBorders>
            <w:vAlign w:val="center"/>
          </w:tcPr>
          <w:p w14:paraId="787BDC91">
            <w:pPr>
              <w:keepNext/>
              <w:snapToGrid w:val="0"/>
              <w:spacing w:line="360" w:lineRule="auto"/>
              <w:jc w:val="center"/>
              <w:rPr>
                <w:rFonts w:cs="宋体"/>
                <w:color w:val="auto"/>
                <w:sz w:val="22"/>
                <w:szCs w:val="21"/>
                <w:highlight w:val="none"/>
              </w:rPr>
            </w:pPr>
            <w:r>
              <w:rPr>
                <w:rFonts w:hint="eastAsia" w:cs="宋体"/>
                <w:color w:val="auto"/>
                <w:sz w:val="22"/>
                <w:szCs w:val="21"/>
                <w:highlight w:val="none"/>
              </w:rPr>
              <w:t>备注</w:t>
            </w:r>
          </w:p>
        </w:tc>
      </w:tr>
      <w:tr w14:paraId="29F0F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top w:val="double" w:color="auto" w:sz="6" w:space="0"/>
            </w:tcBorders>
            <w:vAlign w:val="center"/>
          </w:tcPr>
          <w:p w14:paraId="5C457E7A">
            <w:pPr>
              <w:keepNext/>
              <w:snapToGrid w:val="0"/>
              <w:spacing w:line="360" w:lineRule="auto"/>
              <w:jc w:val="center"/>
              <w:rPr>
                <w:rFonts w:cs="宋体"/>
                <w:color w:val="auto"/>
                <w:sz w:val="22"/>
                <w:szCs w:val="21"/>
                <w:highlight w:val="none"/>
              </w:rPr>
            </w:pPr>
          </w:p>
        </w:tc>
        <w:tc>
          <w:tcPr>
            <w:tcW w:w="941" w:type="pct"/>
            <w:tcBorders>
              <w:top w:val="double" w:color="auto" w:sz="6" w:space="0"/>
            </w:tcBorders>
            <w:vAlign w:val="center"/>
          </w:tcPr>
          <w:p w14:paraId="77E3FD66">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3B176BA7">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22B4A756">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1938CFF7">
            <w:pPr>
              <w:keepNext/>
              <w:snapToGrid w:val="0"/>
              <w:spacing w:line="360" w:lineRule="auto"/>
              <w:jc w:val="center"/>
              <w:rPr>
                <w:rFonts w:cs="宋体"/>
                <w:color w:val="auto"/>
                <w:sz w:val="22"/>
                <w:szCs w:val="21"/>
                <w:highlight w:val="none"/>
              </w:rPr>
            </w:pPr>
          </w:p>
        </w:tc>
        <w:tc>
          <w:tcPr>
            <w:tcW w:w="682" w:type="pct"/>
            <w:tcBorders>
              <w:top w:val="double" w:color="auto" w:sz="6" w:space="0"/>
            </w:tcBorders>
            <w:vAlign w:val="center"/>
          </w:tcPr>
          <w:p w14:paraId="7D12FB4D">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5EFE3454">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3924986E">
            <w:pPr>
              <w:keepNext/>
              <w:snapToGrid w:val="0"/>
              <w:spacing w:line="360" w:lineRule="auto"/>
              <w:jc w:val="center"/>
              <w:rPr>
                <w:rFonts w:cs="宋体"/>
                <w:color w:val="auto"/>
                <w:sz w:val="22"/>
                <w:szCs w:val="21"/>
                <w:highlight w:val="none"/>
              </w:rPr>
            </w:pPr>
          </w:p>
        </w:tc>
        <w:tc>
          <w:tcPr>
            <w:tcW w:w="552" w:type="pct"/>
            <w:tcBorders>
              <w:top w:val="double" w:color="auto" w:sz="6" w:space="0"/>
            </w:tcBorders>
            <w:vAlign w:val="center"/>
          </w:tcPr>
          <w:p w14:paraId="23B6D5B3">
            <w:pPr>
              <w:keepNext/>
              <w:snapToGrid w:val="0"/>
              <w:spacing w:line="360" w:lineRule="auto"/>
              <w:jc w:val="center"/>
              <w:rPr>
                <w:rFonts w:cs="宋体"/>
                <w:color w:val="auto"/>
                <w:sz w:val="22"/>
                <w:szCs w:val="21"/>
                <w:highlight w:val="none"/>
              </w:rPr>
            </w:pPr>
          </w:p>
        </w:tc>
        <w:tc>
          <w:tcPr>
            <w:tcW w:w="292" w:type="pct"/>
            <w:tcBorders>
              <w:top w:val="double" w:color="auto" w:sz="6" w:space="0"/>
            </w:tcBorders>
            <w:vAlign w:val="center"/>
          </w:tcPr>
          <w:p w14:paraId="343EB6B6">
            <w:pPr>
              <w:keepNext/>
              <w:snapToGrid w:val="0"/>
              <w:spacing w:line="360" w:lineRule="auto"/>
              <w:jc w:val="center"/>
              <w:rPr>
                <w:rFonts w:cs="宋体"/>
                <w:color w:val="auto"/>
                <w:sz w:val="22"/>
                <w:szCs w:val="21"/>
                <w:highlight w:val="none"/>
              </w:rPr>
            </w:pPr>
          </w:p>
        </w:tc>
      </w:tr>
      <w:tr w14:paraId="42883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vAlign w:val="center"/>
          </w:tcPr>
          <w:p w14:paraId="1F8E23DB">
            <w:pPr>
              <w:snapToGrid w:val="0"/>
              <w:spacing w:line="360" w:lineRule="auto"/>
              <w:jc w:val="center"/>
              <w:rPr>
                <w:rFonts w:cs="宋体"/>
                <w:color w:val="auto"/>
                <w:sz w:val="22"/>
                <w:szCs w:val="21"/>
                <w:highlight w:val="none"/>
              </w:rPr>
            </w:pPr>
          </w:p>
        </w:tc>
        <w:tc>
          <w:tcPr>
            <w:tcW w:w="941" w:type="pct"/>
            <w:vAlign w:val="center"/>
          </w:tcPr>
          <w:p w14:paraId="231ACD7E">
            <w:pPr>
              <w:snapToGrid w:val="0"/>
              <w:spacing w:line="360" w:lineRule="auto"/>
              <w:jc w:val="center"/>
              <w:rPr>
                <w:rFonts w:cs="宋体"/>
                <w:color w:val="auto"/>
                <w:sz w:val="22"/>
                <w:szCs w:val="21"/>
                <w:highlight w:val="none"/>
              </w:rPr>
            </w:pPr>
          </w:p>
        </w:tc>
        <w:tc>
          <w:tcPr>
            <w:tcW w:w="552" w:type="pct"/>
            <w:vAlign w:val="center"/>
          </w:tcPr>
          <w:p w14:paraId="781DD300">
            <w:pPr>
              <w:snapToGrid w:val="0"/>
              <w:spacing w:line="360" w:lineRule="auto"/>
              <w:jc w:val="center"/>
              <w:rPr>
                <w:rFonts w:cs="宋体"/>
                <w:color w:val="auto"/>
                <w:sz w:val="22"/>
                <w:szCs w:val="21"/>
                <w:highlight w:val="none"/>
              </w:rPr>
            </w:pPr>
          </w:p>
        </w:tc>
        <w:tc>
          <w:tcPr>
            <w:tcW w:w="292" w:type="pct"/>
            <w:vAlign w:val="center"/>
          </w:tcPr>
          <w:p w14:paraId="1F8424A5">
            <w:pPr>
              <w:snapToGrid w:val="0"/>
              <w:spacing w:line="360" w:lineRule="auto"/>
              <w:jc w:val="center"/>
              <w:rPr>
                <w:rFonts w:cs="宋体"/>
                <w:color w:val="auto"/>
                <w:sz w:val="22"/>
                <w:szCs w:val="21"/>
                <w:highlight w:val="none"/>
              </w:rPr>
            </w:pPr>
          </w:p>
        </w:tc>
        <w:tc>
          <w:tcPr>
            <w:tcW w:w="292" w:type="pct"/>
            <w:vAlign w:val="center"/>
          </w:tcPr>
          <w:p w14:paraId="717DB30D">
            <w:pPr>
              <w:snapToGrid w:val="0"/>
              <w:spacing w:line="360" w:lineRule="auto"/>
              <w:jc w:val="center"/>
              <w:rPr>
                <w:rFonts w:cs="宋体"/>
                <w:color w:val="auto"/>
                <w:sz w:val="22"/>
                <w:szCs w:val="21"/>
                <w:highlight w:val="none"/>
              </w:rPr>
            </w:pPr>
          </w:p>
        </w:tc>
        <w:tc>
          <w:tcPr>
            <w:tcW w:w="682" w:type="pct"/>
            <w:vAlign w:val="center"/>
          </w:tcPr>
          <w:p w14:paraId="247A49BF">
            <w:pPr>
              <w:snapToGrid w:val="0"/>
              <w:spacing w:line="360" w:lineRule="auto"/>
              <w:jc w:val="center"/>
              <w:rPr>
                <w:rFonts w:cs="宋体"/>
                <w:color w:val="auto"/>
                <w:sz w:val="22"/>
                <w:szCs w:val="21"/>
                <w:highlight w:val="none"/>
              </w:rPr>
            </w:pPr>
          </w:p>
        </w:tc>
        <w:tc>
          <w:tcPr>
            <w:tcW w:w="552" w:type="pct"/>
            <w:vAlign w:val="center"/>
          </w:tcPr>
          <w:p w14:paraId="5CBA5F39">
            <w:pPr>
              <w:snapToGrid w:val="0"/>
              <w:spacing w:line="360" w:lineRule="auto"/>
              <w:jc w:val="center"/>
              <w:rPr>
                <w:rFonts w:cs="宋体"/>
                <w:color w:val="auto"/>
                <w:sz w:val="22"/>
                <w:szCs w:val="21"/>
                <w:highlight w:val="none"/>
              </w:rPr>
            </w:pPr>
          </w:p>
        </w:tc>
        <w:tc>
          <w:tcPr>
            <w:tcW w:w="552" w:type="pct"/>
            <w:vAlign w:val="center"/>
          </w:tcPr>
          <w:p w14:paraId="34C8B68B">
            <w:pPr>
              <w:snapToGrid w:val="0"/>
              <w:spacing w:line="360" w:lineRule="auto"/>
              <w:jc w:val="center"/>
              <w:rPr>
                <w:rFonts w:cs="宋体"/>
                <w:color w:val="auto"/>
                <w:sz w:val="22"/>
                <w:szCs w:val="21"/>
                <w:highlight w:val="none"/>
              </w:rPr>
            </w:pPr>
          </w:p>
        </w:tc>
        <w:tc>
          <w:tcPr>
            <w:tcW w:w="552" w:type="pct"/>
            <w:vAlign w:val="center"/>
          </w:tcPr>
          <w:p w14:paraId="2CAE7F66">
            <w:pPr>
              <w:snapToGrid w:val="0"/>
              <w:spacing w:line="360" w:lineRule="auto"/>
              <w:jc w:val="center"/>
              <w:rPr>
                <w:rFonts w:cs="宋体"/>
                <w:color w:val="auto"/>
                <w:sz w:val="22"/>
                <w:szCs w:val="21"/>
                <w:highlight w:val="none"/>
              </w:rPr>
            </w:pPr>
          </w:p>
        </w:tc>
        <w:tc>
          <w:tcPr>
            <w:tcW w:w="292" w:type="pct"/>
            <w:vAlign w:val="center"/>
          </w:tcPr>
          <w:p w14:paraId="1A1A3DB1">
            <w:pPr>
              <w:snapToGrid w:val="0"/>
              <w:spacing w:line="360" w:lineRule="auto"/>
              <w:jc w:val="center"/>
              <w:rPr>
                <w:rFonts w:cs="宋体"/>
                <w:color w:val="auto"/>
                <w:sz w:val="22"/>
                <w:szCs w:val="21"/>
                <w:highlight w:val="none"/>
              </w:rPr>
            </w:pPr>
          </w:p>
        </w:tc>
      </w:tr>
      <w:tr w14:paraId="4437B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bottom w:val="single" w:color="auto" w:sz="12" w:space="0"/>
            </w:tcBorders>
            <w:vAlign w:val="center"/>
          </w:tcPr>
          <w:p w14:paraId="072DD76D">
            <w:pPr>
              <w:snapToGrid w:val="0"/>
              <w:spacing w:line="360" w:lineRule="auto"/>
              <w:jc w:val="center"/>
              <w:rPr>
                <w:rFonts w:cs="宋体"/>
                <w:color w:val="auto"/>
                <w:sz w:val="22"/>
                <w:szCs w:val="21"/>
                <w:highlight w:val="none"/>
              </w:rPr>
            </w:pPr>
          </w:p>
        </w:tc>
        <w:tc>
          <w:tcPr>
            <w:tcW w:w="941" w:type="pct"/>
            <w:tcBorders>
              <w:bottom w:val="single" w:color="auto" w:sz="12" w:space="0"/>
            </w:tcBorders>
            <w:vAlign w:val="center"/>
          </w:tcPr>
          <w:p w14:paraId="61102550">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3C1ED585">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727AF209">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471A0A7F">
            <w:pPr>
              <w:snapToGrid w:val="0"/>
              <w:spacing w:line="360" w:lineRule="auto"/>
              <w:jc w:val="center"/>
              <w:rPr>
                <w:rFonts w:cs="宋体"/>
                <w:color w:val="auto"/>
                <w:sz w:val="22"/>
                <w:szCs w:val="21"/>
                <w:highlight w:val="none"/>
              </w:rPr>
            </w:pPr>
          </w:p>
        </w:tc>
        <w:tc>
          <w:tcPr>
            <w:tcW w:w="682" w:type="pct"/>
            <w:tcBorders>
              <w:bottom w:val="single" w:color="auto" w:sz="12" w:space="0"/>
            </w:tcBorders>
            <w:vAlign w:val="center"/>
          </w:tcPr>
          <w:p w14:paraId="459BD776">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19E46F8E">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51730C06">
            <w:pPr>
              <w:snapToGrid w:val="0"/>
              <w:spacing w:line="360" w:lineRule="auto"/>
              <w:jc w:val="center"/>
              <w:rPr>
                <w:rFonts w:cs="宋体"/>
                <w:color w:val="auto"/>
                <w:sz w:val="22"/>
                <w:szCs w:val="21"/>
                <w:highlight w:val="none"/>
              </w:rPr>
            </w:pPr>
          </w:p>
        </w:tc>
        <w:tc>
          <w:tcPr>
            <w:tcW w:w="552" w:type="pct"/>
            <w:tcBorders>
              <w:bottom w:val="single" w:color="auto" w:sz="12" w:space="0"/>
            </w:tcBorders>
            <w:vAlign w:val="center"/>
          </w:tcPr>
          <w:p w14:paraId="553608F7">
            <w:pPr>
              <w:snapToGrid w:val="0"/>
              <w:spacing w:line="360" w:lineRule="auto"/>
              <w:jc w:val="center"/>
              <w:rPr>
                <w:rFonts w:cs="宋体"/>
                <w:color w:val="auto"/>
                <w:sz w:val="22"/>
                <w:szCs w:val="21"/>
                <w:highlight w:val="none"/>
              </w:rPr>
            </w:pPr>
          </w:p>
        </w:tc>
        <w:tc>
          <w:tcPr>
            <w:tcW w:w="292" w:type="pct"/>
            <w:tcBorders>
              <w:bottom w:val="single" w:color="auto" w:sz="12" w:space="0"/>
            </w:tcBorders>
            <w:vAlign w:val="center"/>
          </w:tcPr>
          <w:p w14:paraId="5708C111">
            <w:pPr>
              <w:snapToGrid w:val="0"/>
              <w:spacing w:line="360" w:lineRule="auto"/>
              <w:jc w:val="center"/>
              <w:rPr>
                <w:rFonts w:cs="宋体"/>
                <w:color w:val="auto"/>
                <w:sz w:val="22"/>
                <w:szCs w:val="21"/>
                <w:highlight w:val="none"/>
              </w:rPr>
            </w:pPr>
          </w:p>
        </w:tc>
      </w:tr>
    </w:tbl>
    <w:p w14:paraId="330737A8">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8" w:name="_Toc128950237"/>
      <w:r>
        <w:rPr>
          <w:rFonts w:hint="eastAsia" w:ascii="Times New Roman" w:eastAsia="黑体"/>
          <w:color w:val="auto"/>
          <w:szCs w:val="24"/>
          <w:highlight w:val="none"/>
        </w:rPr>
        <w:t>附件3：工程质量保修书（房屋建筑工程）</w:t>
      </w:r>
      <w:bookmarkEnd w:id="618"/>
    </w:p>
    <w:p w14:paraId="7E7CC9D9">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29AB7D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8EE5A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68616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62E375C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416B94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03CE9F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E22D92">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1E5C5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47B5DA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37BA40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25E7CF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2528D9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2F4B64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2E6ED4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5BED00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2534BF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2FF498C9">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467EC0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39B820E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490609E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544457C">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05057A68">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7C9EBF5D">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D960549">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38C6C1D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3F9A8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2706259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0BDFEBFF">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4BE105BE">
      <w:pPr>
        <w:adjustRightInd w:val="0"/>
        <w:snapToGrid w:val="0"/>
        <w:spacing w:line="360" w:lineRule="auto"/>
        <w:ind w:firstLine="420"/>
        <w:rPr>
          <w:rFonts w:cs="宋体"/>
          <w:color w:val="auto"/>
          <w:sz w:val="21"/>
          <w:szCs w:val="21"/>
          <w:highlight w:val="none"/>
        </w:rPr>
      </w:pPr>
    </w:p>
    <w:p w14:paraId="423E3061">
      <w:pPr>
        <w:adjustRightInd w:val="0"/>
        <w:snapToGrid w:val="0"/>
        <w:spacing w:line="360" w:lineRule="auto"/>
        <w:ind w:firstLine="420"/>
        <w:rPr>
          <w:rFonts w:cs="宋体"/>
          <w:color w:val="auto"/>
          <w:sz w:val="21"/>
          <w:szCs w:val="21"/>
          <w:highlight w:val="none"/>
        </w:rPr>
      </w:pPr>
    </w:p>
    <w:p w14:paraId="1C05E814">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69810EE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208C4CC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0D562DBA">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7A8D614D">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CE4F1A0">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3D2F20B8">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68E143F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0440850F">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08E7B987">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19" w:name="_Toc128950238"/>
      <w:r>
        <w:rPr>
          <w:rFonts w:hint="eastAsia" w:ascii="Times New Roman" w:eastAsia="黑体"/>
          <w:color w:val="auto"/>
          <w:szCs w:val="24"/>
          <w:highlight w:val="none"/>
        </w:rPr>
        <w:t>附</w:t>
      </w:r>
      <w:bookmarkStart w:id="620" w:name="_Toc296347225"/>
      <w:bookmarkStart w:id="621" w:name="_Toc296346727"/>
      <w:bookmarkStart w:id="622" w:name="_Toc296891266"/>
      <w:bookmarkStart w:id="623" w:name="_Toc267261693"/>
      <w:bookmarkStart w:id="624" w:name="_Toc296944565"/>
      <w:bookmarkStart w:id="625" w:name="_Toc296503226"/>
      <w:bookmarkStart w:id="626" w:name="_Toc296891054"/>
      <w:r>
        <w:rPr>
          <w:rFonts w:hint="eastAsia" w:ascii="Times New Roman" w:eastAsia="黑体"/>
          <w:color w:val="auto"/>
          <w:szCs w:val="24"/>
          <w:highlight w:val="none"/>
        </w:rPr>
        <w:t>件</w:t>
      </w:r>
      <w:r>
        <w:rPr>
          <w:rFonts w:ascii="Times New Roman" w:eastAsia="黑体"/>
          <w:color w:val="auto"/>
          <w:szCs w:val="24"/>
          <w:highlight w:val="none"/>
        </w:rPr>
        <w:t>3</w:t>
      </w:r>
      <w:r>
        <w:rPr>
          <w:rFonts w:hint="eastAsia" w:ascii="Times New Roman" w:eastAsia="黑体"/>
          <w:color w:val="auto"/>
          <w:szCs w:val="24"/>
          <w:highlight w:val="none"/>
        </w:rPr>
        <w:t>：</w:t>
      </w:r>
      <w:bookmarkEnd w:id="620"/>
      <w:bookmarkEnd w:id="621"/>
      <w:bookmarkEnd w:id="622"/>
      <w:bookmarkEnd w:id="623"/>
      <w:bookmarkEnd w:id="624"/>
      <w:bookmarkEnd w:id="625"/>
      <w:bookmarkEnd w:id="626"/>
      <w:r>
        <w:rPr>
          <w:rFonts w:hint="eastAsia" w:ascii="Times New Roman" w:eastAsia="黑体"/>
          <w:color w:val="auto"/>
          <w:szCs w:val="24"/>
          <w:highlight w:val="none"/>
        </w:rPr>
        <w:t>工程质量保修书（市政公用工程）</w:t>
      </w:r>
      <w:bookmarkEnd w:id="619"/>
    </w:p>
    <w:p w14:paraId="0F899D44">
      <w:pPr>
        <w:adjustRightInd w:val="0"/>
        <w:snapToGrid w:val="0"/>
        <w:spacing w:line="360" w:lineRule="auto"/>
        <w:jc w:val="center"/>
        <w:rPr>
          <w:rFonts w:cs="宋体"/>
          <w:color w:val="auto"/>
          <w:sz w:val="28"/>
          <w:szCs w:val="28"/>
          <w:highlight w:val="none"/>
        </w:rPr>
      </w:pPr>
      <w:r>
        <w:rPr>
          <w:rFonts w:hint="eastAsia" w:cs="宋体"/>
          <w:color w:val="auto"/>
          <w:sz w:val="28"/>
          <w:szCs w:val="28"/>
          <w:highlight w:val="none"/>
        </w:rPr>
        <w:t>工程质量保修书</w:t>
      </w:r>
    </w:p>
    <w:p w14:paraId="52889C01">
      <w:pPr>
        <w:adjustRightInd w:val="0"/>
        <w:snapToGrid w:val="0"/>
        <w:spacing w:line="360" w:lineRule="auto"/>
        <w:ind w:firstLine="420" w:firstLineChars="200"/>
        <w:rPr>
          <w:rFonts w:cs="宋体"/>
          <w:color w:val="auto"/>
          <w:position w:val="14"/>
          <w:sz w:val="21"/>
          <w:szCs w:val="21"/>
          <w:highlight w:val="none"/>
        </w:rPr>
      </w:pPr>
      <w:r>
        <w:rPr>
          <w:rFonts w:hint="eastAsia" w:cs="宋体"/>
          <w:bCs/>
          <w:color w:val="auto"/>
          <w:position w:val="14"/>
          <w:sz w:val="21"/>
          <w:szCs w:val="21"/>
          <w:highlight w:val="none"/>
        </w:rPr>
        <w:t>发包人</w:t>
      </w:r>
      <w:r>
        <w:rPr>
          <w:rFonts w:hint="eastAsia" w:cs="宋体"/>
          <w:color w:val="auto"/>
          <w:position w:val="14"/>
          <w:sz w:val="21"/>
          <w:szCs w:val="21"/>
          <w:highlight w:val="none"/>
        </w:rPr>
        <w:t>：_______________________________</w:t>
      </w:r>
    </w:p>
    <w:p w14:paraId="44251118">
      <w:pPr>
        <w:widowControl/>
        <w:adjustRightInd w:val="0"/>
        <w:snapToGrid w:val="0"/>
        <w:spacing w:line="360" w:lineRule="auto"/>
        <w:ind w:firstLine="420" w:firstLineChars="200"/>
        <w:jc w:val="left"/>
        <w:rPr>
          <w:rFonts w:cs="宋体"/>
          <w:color w:val="auto"/>
          <w:position w:val="14"/>
          <w:sz w:val="21"/>
          <w:szCs w:val="21"/>
          <w:highlight w:val="none"/>
        </w:rPr>
      </w:pPr>
      <w:r>
        <w:rPr>
          <w:rFonts w:hint="eastAsia" w:cs="宋体"/>
          <w:bCs/>
          <w:color w:val="auto"/>
          <w:position w:val="14"/>
          <w:sz w:val="21"/>
          <w:szCs w:val="21"/>
          <w:highlight w:val="none"/>
        </w:rPr>
        <w:t>承包人</w:t>
      </w:r>
      <w:r>
        <w:rPr>
          <w:rFonts w:hint="eastAsia" w:cs="宋体"/>
          <w:color w:val="auto"/>
          <w:position w:val="14"/>
          <w:sz w:val="21"/>
          <w:szCs w:val="21"/>
          <w:highlight w:val="none"/>
        </w:rPr>
        <w:t>：_______________________________</w:t>
      </w:r>
    </w:p>
    <w:p w14:paraId="0165B44D">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发包人、承包人根据《中华人民共和国建筑法》《建设工程质量管理条例》，参照《房屋建筑工程质量保修办法》，经协商一致，对______________________工程签订工程质量保修书。</w:t>
      </w:r>
    </w:p>
    <w:p w14:paraId="324833E3">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一、工程质量保修范围和内容</w:t>
      </w:r>
    </w:p>
    <w:p w14:paraId="72C0D7A0">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按照《建设工程质量管理条例》及有关法律、法规、规章的管理规定，双方约定由施工单位在质量保修期内，承担本工程的质量保修责任。</w:t>
      </w:r>
    </w:p>
    <w:p w14:paraId="3C26BF39">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质量保修范围和内容：______________________。</w:t>
      </w:r>
      <w:r>
        <w:rPr>
          <w:rFonts w:hint="eastAsia" w:cs="宋体"/>
          <w:bCs/>
          <w:color w:val="auto"/>
          <w:position w:val="6"/>
          <w:sz w:val="21"/>
          <w:szCs w:val="21"/>
          <w:highlight w:val="none"/>
        </w:rPr>
        <w:t>因不可抗力或使用不当造成的质量缺陷，不属保修范围。</w:t>
      </w:r>
    </w:p>
    <w:p w14:paraId="62320BB9">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二、质量保修期</w:t>
      </w:r>
    </w:p>
    <w:p w14:paraId="17B4270B">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双方根据《建设工程质量管理条例》及有关规定，约定本工程的质量保修期如下：</w:t>
      </w:r>
    </w:p>
    <w:p w14:paraId="23341D4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1. 主体结构和基础工程，为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146AA35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2.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615F3676">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3.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22849353">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 xml:space="preserve">4. _____________工程，为 </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4DA18AAF">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质量保修期自工程竣工验收合格之日起计算。</w:t>
      </w:r>
    </w:p>
    <w:p w14:paraId="54C9670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B3489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34E2B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缺陷责任期终止后，发包人应退还剩余的质量保证金。</w:t>
      </w:r>
    </w:p>
    <w:p w14:paraId="1594760C">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color w:val="auto"/>
          <w:sz w:val="21"/>
          <w:szCs w:val="21"/>
          <w:highlight w:val="none"/>
        </w:rPr>
        <w:t>四、质量保修责任</w:t>
      </w:r>
    </w:p>
    <w:p w14:paraId="14BE304F">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1. 属于保修范围、内容的项目，承包人应当在接到保修通知之日起7天内派人保修。承包人不在约定期限内派人保修的，发包人可以委托他人修理。</w:t>
      </w:r>
    </w:p>
    <w:p w14:paraId="45970965">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2. 发生紧急抢修事故的，承包人在接到事故通知后，应当立即到达事故现场抢修。</w:t>
      </w:r>
    </w:p>
    <w:p w14:paraId="480BDE33">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3D38DFB9">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4. 质量保修完成后，由发包人组织验收。</w:t>
      </w:r>
    </w:p>
    <w:p w14:paraId="07419FEB">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五、保修费用</w:t>
      </w:r>
    </w:p>
    <w:p w14:paraId="13943EC7">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保修费用由造成质量缺陷的责任方承担。</w:t>
      </w:r>
    </w:p>
    <w:p w14:paraId="678A4518">
      <w:pPr>
        <w:widowControl/>
        <w:adjustRightInd w:val="0"/>
        <w:snapToGrid w:val="0"/>
        <w:spacing w:line="360" w:lineRule="auto"/>
        <w:ind w:firstLine="420" w:firstLineChars="200"/>
        <w:jc w:val="left"/>
        <w:rPr>
          <w:rFonts w:cs="宋体"/>
          <w:b/>
          <w:color w:val="auto"/>
          <w:sz w:val="21"/>
          <w:szCs w:val="21"/>
          <w:highlight w:val="none"/>
        </w:rPr>
      </w:pPr>
      <w:r>
        <w:rPr>
          <w:rFonts w:hint="eastAsia" w:cs="宋体"/>
          <w:bCs/>
          <w:color w:val="auto"/>
          <w:position w:val="6"/>
          <w:sz w:val="21"/>
          <w:szCs w:val="21"/>
          <w:highlight w:val="none"/>
        </w:rPr>
        <w:t>六、</w:t>
      </w:r>
      <w:r>
        <w:rPr>
          <w:rFonts w:hint="eastAsia" w:cs="宋体"/>
          <w:b/>
          <w:color w:val="auto"/>
          <w:sz w:val="21"/>
          <w:szCs w:val="21"/>
          <w:highlight w:val="none"/>
        </w:rPr>
        <w:t>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2CF23B51">
      <w:pPr>
        <w:widowControl/>
        <w:adjustRightInd w:val="0"/>
        <w:snapToGrid w:val="0"/>
        <w:spacing w:line="360" w:lineRule="auto"/>
        <w:ind w:firstLine="420" w:firstLineChars="200"/>
        <w:jc w:val="left"/>
        <w:rPr>
          <w:rFonts w:cs="宋体"/>
          <w:bCs/>
          <w:color w:val="auto"/>
          <w:sz w:val="21"/>
          <w:szCs w:val="21"/>
          <w:highlight w:val="none"/>
        </w:rPr>
      </w:pPr>
      <w:r>
        <w:rPr>
          <w:rFonts w:hint="eastAsia" w:cs="宋体"/>
          <w:bCs/>
          <w:color w:val="auto"/>
          <w:position w:val="6"/>
          <w:sz w:val="21"/>
          <w:szCs w:val="21"/>
          <w:highlight w:val="none"/>
        </w:rPr>
        <w:t>本工程质量保修书，由施工合同发包人、承包人双方在竣工验收前共同签署，作为施工合同附件，其有效期限至保修期满。</w:t>
      </w:r>
    </w:p>
    <w:p w14:paraId="17ED0D01">
      <w:pPr>
        <w:adjustRightInd w:val="0"/>
        <w:snapToGrid w:val="0"/>
        <w:spacing w:line="360" w:lineRule="auto"/>
        <w:ind w:firstLine="420"/>
        <w:rPr>
          <w:rFonts w:cs="宋体"/>
          <w:color w:val="auto"/>
          <w:sz w:val="21"/>
          <w:szCs w:val="21"/>
          <w:highlight w:val="none"/>
        </w:rPr>
      </w:pPr>
    </w:p>
    <w:p w14:paraId="471147A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xml:space="preserve">        </w:t>
      </w:r>
    </w:p>
    <w:p w14:paraId="684C5F6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5B7BE99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63236AA5">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32436784">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13BCD3D">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2C84295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78A4D13A">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7FA954BF">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009A9760">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27" w:name="_Toc128950239"/>
      <w:r>
        <w:rPr>
          <w:rFonts w:hint="eastAsia" w:ascii="Times New Roman" w:eastAsia="黑体"/>
          <w:color w:val="auto"/>
          <w:szCs w:val="24"/>
          <w:highlight w:val="none"/>
        </w:rPr>
        <w:t>附件</w:t>
      </w:r>
      <w:r>
        <w:rPr>
          <w:rFonts w:ascii="Times New Roman" w:eastAsia="黑体"/>
          <w:color w:val="auto"/>
          <w:szCs w:val="24"/>
          <w:highlight w:val="none"/>
        </w:rPr>
        <w:t>4</w:t>
      </w:r>
      <w:r>
        <w:rPr>
          <w:rFonts w:hint="eastAsia" w:ascii="Times New Roman" w:eastAsia="黑体"/>
          <w:color w:val="auto"/>
          <w:szCs w:val="24"/>
          <w:highlight w:val="none"/>
        </w:rPr>
        <w:t>：主要建设工程文件目录</w:t>
      </w:r>
      <w:bookmarkEnd w:id="627"/>
    </w:p>
    <w:p w14:paraId="5E9D6445">
      <w:pPr>
        <w:spacing w:before="156" w:beforeLines="50" w:after="156" w:afterLines="50"/>
        <w:jc w:val="center"/>
        <w:rPr>
          <w:rFonts w:cs="宋体"/>
          <w:color w:val="auto"/>
          <w:szCs w:val="21"/>
          <w:highlight w:val="none"/>
        </w:rPr>
      </w:pPr>
      <w:r>
        <w:rPr>
          <w:rFonts w:hint="eastAsia" w:cs="宋体"/>
          <w:color w:val="auto"/>
          <w:szCs w:val="21"/>
          <w:highlight w:val="none"/>
        </w:rPr>
        <w:t>主要建设工程文件目录</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06"/>
        <w:gridCol w:w="1181"/>
        <w:gridCol w:w="1342"/>
        <w:gridCol w:w="1149"/>
        <w:gridCol w:w="1342"/>
        <w:gridCol w:w="1542"/>
      </w:tblGrid>
      <w:tr w14:paraId="52EB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6B5F6158">
            <w:pPr>
              <w:keepNext/>
              <w:jc w:val="center"/>
              <w:rPr>
                <w:rFonts w:cs="宋体"/>
                <w:color w:val="auto"/>
                <w:szCs w:val="21"/>
                <w:highlight w:val="none"/>
              </w:rPr>
            </w:pPr>
            <w:r>
              <w:rPr>
                <w:rFonts w:hint="eastAsia" w:cs="宋体"/>
                <w:color w:val="auto"/>
                <w:szCs w:val="21"/>
                <w:highlight w:val="none"/>
              </w:rPr>
              <w:t>文件名称</w:t>
            </w:r>
          </w:p>
        </w:tc>
        <w:tc>
          <w:tcPr>
            <w:tcW w:w="706" w:type="pct"/>
            <w:tcBorders>
              <w:top w:val="single" w:color="auto" w:sz="12" w:space="0"/>
              <w:bottom w:val="double" w:color="auto" w:sz="6" w:space="0"/>
            </w:tcBorders>
            <w:vAlign w:val="center"/>
          </w:tcPr>
          <w:p w14:paraId="2CC2FB76">
            <w:pPr>
              <w:keepNext/>
              <w:jc w:val="center"/>
              <w:rPr>
                <w:rFonts w:cs="宋体"/>
                <w:color w:val="auto"/>
                <w:szCs w:val="21"/>
                <w:highlight w:val="none"/>
              </w:rPr>
            </w:pPr>
            <w:r>
              <w:rPr>
                <w:rFonts w:hint="eastAsia" w:cs="宋体"/>
                <w:color w:val="auto"/>
                <w:szCs w:val="21"/>
                <w:highlight w:val="none"/>
              </w:rPr>
              <w:t>套数</w:t>
            </w:r>
          </w:p>
        </w:tc>
        <w:tc>
          <w:tcPr>
            <w:tcW w:w="802" w:type="pct"/>
            <w:tcBorders>
              <w:top w:val="single" w:color="auto" w:sz="12" w:space="0"/>
              <w:bottom w:val="double" w:color="auto" w:sz="6" w:space="0"/>
            </w:tcBorders>
            <w:vAlign w:val="center"/>
          </w:tcPr>
          <w:p w14:paraId="39C8166A">
            <w:pPr>
              <w:keepNext/>
              <w:jc w:val="center"/>
              <w:rPr>
                <w:rFonts w:cs="宋体"/>
                <w:color w:val="auto"/>
                <w:szCs w:val="21"/>
                <w:highlight w:val="none"/>
              </w:rPr>
            </w:pPr>
            <w:r>
              <w:rPr>
                <w:rFonts w:hint="eastAsia" w:cs="宋体"/>
                <w:color w:val="auto"/>
                <w:szCs w:val="21"/>
                <w:highlight w:val="none"/>
              </w:rPr>
              <w:t>费用（元）</w:t>
            </w:r>
          </w:p>
        </w:tc>
        <w:tc>
          <w:tcPr>
            <w:tcW w:w="687" w:type="pct"/>
            <w:tcBorders>
              <w:top w:val="single" w:color="auto" w:sz="12" w:space="0"/>
              <w:bottom w:val="double" w:color="auto" w:sz="6" w:space="0"/>
            </w:tcBorders>
            <w:vAlign w:val="center"/>
          </w:tcPr>
          <w:p w14:paraId="505C8AD6">
            <w:pPr>
              <w:keepNext/>
              <w:jc w:val="center"/>
              <w:rPr>
                <w:rFonts w:cs="宋体"/>
                <w:color w:val="auto"/>
                <w:szCs w:val="21"/>
                <w:highlight w:val="none"/>
              </w:rPr>
            </w:pPr>
            <w:r>
              <w:rPr>
                <w:rFonts w:hint="eastAsia" w:cs="宋体"/>
                <w:color w:val="auto"/>
                <w:szCs w:val="21"/>
                <w:highlight w:val="none"/>
              </w:rPr>
              <w:t>质量</w:t>
            </w:r>
          </w:p>
        </w:tc>
        <w:tc>
          <w:tcPr>
            <w:tcW w:w="802" w:type="pct"/>
            <w:tcBorders>
              <w:top w:val="single" w:color="auto" w:sz="12" w:space="0"/>
              <w:bottom w:val="double" w:color="auto" w:sz="6" w:space="0"/>
            </w:tcBorders>
            <w:vAlign w:val="center"/>
          </w:tcPr>
          <w:p w14:paraId="790E1F3A">
            <w:pPr>
              <w:jc w:val="center"/>
              <w:rPr>
                <w:rFonts w:cs="宋体"/>
                <w:color w:val="auto"/>
                <w:szCs w:val="21"/>
                <w:highlight w:val="none"/>
              </w:rPr>
            </w:pPr>
            <w:r>
              <w:rPr>
                <w:rFonts w:hint="eastAsia" w:cs="宋体"/>
                <w:color w:val="auto"/>
                <w:szCs w:val="21"/>
                <w:highlight w:val="none"/>
              </w:rPr>
              <w:t>移交时间</w:t>
            </w:r>
          </w:p>
        </w:tc>
        <w:tc>
          <w:tcPr>
            <w:tcW w:w="922" w:type="pct"/>
            <w:tcBorders>
              <w:top w:val="single" w:color="auto" w:sz="12" w:space="0"/>
              <w:bottom w:val="double" w:color="auto" w:sz="6" w:space="0"/>
            </w:tcBorders>
            <w:vAlign w:val="center"/>
          </w:tcPr>
          <w:p w14:paraId="76EDECAB">
            <w:pPr>
              <w:jc w:val="center"/>
              <w:rPr>
                <w:rFonts w:cs="宋体"/>
                <w:color w:val="auto"/>
                <w:szCs w:val="21"/>
                <w:highlight w:val="none"/>
              </w:rPr>
            </w:pPr>
            <w:r>
              <w:rPr>
                <w:rFonts w:hint="eastAsia" w:cs="宋体"/>
                <w:color w:val="auto"/>
                <w:szCs w:val="21"/>
                <w:highlight w:val="none"/>
              </w:rPr>
              <w:t>责任人</w:t>
            </w:r>
          </w:p>
        </w:tc>
      </w:tr>
      <w:tr w14:paraId="7FE0C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3C94D5F3">
            <w:pPr>
              <w:keepNext/>
              <w:jc w:val="center"/>
              <w:rPr>
                <w:rFonts w:cs="宋体"/>
                <w:color w:val="auto"/>
                <w:szCs w:val="21"/>
                <w:highlight w:val="none"/>
              </w:rPr>
            </w:pPr>
          </w:p>
        </w:tc>
        <w:tc>
          <w:tcPr>
            <w:tcW w:w="706" w:type="pct"/>
            <w:tcBorders>
              <w:top w:val="double" w:color="auto" w:sz="6" w:space="0"/>
            </w:tcBorders>
            <w:vAlign w:val="center"/>
          </w:tcPr>
          <w:p w14:paraId="70DAECCE">
            <w:pPr>
              <w:keepNext/>
              <w:jc w:val="center"/>
              <w:rPr>
                <w:rFonts w:cs="宋体"/>
                <w:color w:val="auto"/>
                <w:szCs w:val="21"/>
                <w:highlight w:val="none"/>
              </w:rPr>
            </w:pPr>
          </w:p>
        </w:tc>
        <w:tc>
          <w:tcPr>
            <w:tcW w:w="802" w:type="pct"/>
            <w:tcBorders>
              <w:top w:val="double" w:color="auto" w:sz="6" w:space="0"/>
            </w:tcBorders>
            <w:vAlign w:val="center"/>
          </w:tcPr>
          <w:p w14:paraId="1110A42D">
            <w:pPr>
              <w:keepNext/>
              <w:jc w:val="center"/>
              <w:rPr>
                <w:rFonts w:cs="宋体"/>
                <w:color w:val="auto"/>
                <w:szCs w:val="21"/>
                <w:highlight w:val="none"/>
              </w:rPr>
            </w:pPr>
          </w:p>
        </w:tc>
        <w:tc>
          <w:tcPr>
            <w:tcW w:w="687" w:type="pct"/>
            <w:tcBorders>
              <w:top w:val="double" w:color="auto" w:sz="6" w:space="0"/>
            </w:tcBorders>
            <w:vAlign w:val="center"/>
          </w:tcPr>
          <w:p w14:paraId="39797874">
            <w:pPr>
              <w:keepNext/>
              <w:jc w:val="center"/>
              <w:rPr>
                <w:rFonts w:cs="宋体"/>
                <w:color w:val="auto"/>
                <w:szCs w:val="21"/>
                <w:highlight w:val="none"/>
              </w:rPr>
            </w:pPr>
          </w:p>
        </w:tc>
        <w:tc>
          <w:tcPr>
            <w:tcW w:w="802" w:type="pct"/>
            <w:tcBorders>
              <w:top w:val="double" w:color="auto" w:sz="6" w:space="0"/>
            </w:tcBorders>
            <w:vAlign w:val="center"/>
          </w:tcPr>
          <w:p w14:paraId="6633BE27">
            <w:pPr>
              <w:keepNext/>
              <w:jc w:val="center"/>
              <w:rPr>
                <w:rFonts w:cs="宋体"/>
                <w:color w:val="auto"/>
                <w:szCs w:val="21"/>
                <w:highlight w:val="none"/>
              </w:rPr>
            </w:pPr>
          </w:p>
        </w:tc>
        <w:tc>
          <w:tcPr>
            <w:tcW w:w="922" w:type="pct"/>
            <w:tcBorders>
              <w:top w:val="double" w:color="auto" w:sz="6" w:space="0"/>
            </w:tcBorders>
            <w:vAlign w:val="center"/>
          </w:tcPr>
          <w:p w14:paraId="5FAA7B66">
            <w:pPr>
              <w:keepNext/>
              <w:jc w:val="center"/>
              <w:rPr>
                <w:rFonts w:cs="宋体"/>
                <w:color w:val="auto"/>
                <w:szCs w:val="21"/>
                <w:highlight w:val="none"/>
              </w:rPr>
            </w:pPr>
          </w:p>
        </w:tc>
      </w:tr>
      <w:tr w14:paraId="61102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379CA249">
            <w:pPr>
              <w:keepNext/>
              <w:jc w:val="center"/>
              <w:rPr>
                <w:rFonts w:cs="宋体"/>
                <w:color w:val="auto"/>
                <w:szCs w:val="21"/>
                <w:highlight w:val="none"/>
              </w:rPr>
            </w:pPr>
          </w:p>
        </w:tc>
        <w:tc>
          <w:tcPr>
            <w:tcW w:w="706" w:type="pct"/>
            <w:tcBorders>
              <w:top w:val="nil"/>
            </w:tcBorders>
            <w:vAlign w:val="center"/>
          </w:tcPr>
          <w:p w14:paraId="60EB2E7D">
            <w:pPr>
              <w:keepNext/>
              <w:jc w:val="center"/>
              <w:rPr>
                <w:rFonts w:cs="宋体"/>
                <w:color w:val="auto"/>
                <w:szCs w:val="21"/>
                <w:highlight w:val="none"/>
              </w:rPr>
            </w:pPr>
          </w:p>
        </w:tc>
        <w:tc>
          <w:tcPr>
            <w:tcW w:w="802" w:type="pct"/>
            <w:tcBorders>
              <w:top w:val="nil"/>
            </w:tcBorders>
            <w:vAlign w:val="center"/>
          </w:tcPr>
          <w:p w14:paraId="1B38062F">
            <w:pPr>
              <w:keepNext/>
              <w:jc w:val="center"/>
              <w:rPr>
                <w:rFonts w:cs="宋体"/>
                <w:color w:val="auto"/>
                <w:szCs w:val="21"/>
                <w:highlight w:val="none"/>
              </w:rPr>
            </w:pPr>
          </w:p>
        </w:tc>
        <w:tc>
          <w:tcPr>
            <w:tcW w:w="687" w:type="pct"/>
            <w:tcBorders>
              <w:top w:val="nil"/>
            </w:tcBorders>
            <w:vAlign w:val="center"/>
          </w:tcPr>
          <w:p w14:paraId="0940D773">
            <w:pPr>
              <w:keepNext/>
              <w:jc w:val="center"/>
              <w:rPr>
                <w:rFonts w:cs="宋体"/>
                <w:color w:val="auto"/>
                <w:szCs w:val="21"/>
                <w:highlight w:val="none"/>
              </w:rPr>
            </w:pPr>
          </w:p>
        </w:tc>
        <w:tc>
          <w:tcPr>
            <w:tcW w:w="802" w:type="pct"/>
            <w:tcBorders>
              <w:top w:val="nil"/>
            </w:tcBorders>
            <w:vAlign w:val="center"/>
          </w:tcPr>
          <w:p w14:paraId="77FE344D">
            <w:pPr>
              <w:keepNext/>
              <w:jc w:val="center"/>
              <w:rPr>
                <w:rFonts w:cs="宋体"/>
                <w:color w:val="auto"/>
                <w:szCs w:val="21"/>
                <w:highlight w:val="none"/>
              </w:rPr>
            </w:pPr>
          </w:p>
        </w:tc>
        <w:tc>
          <w:tcPr>
            <w:tcW w:w="922" w:type="pct"/>
            <w:tcBorders>
              <w:top w:val="nil"/>
            </w:tcBorders>
            <w:vAlign w:val="center"/>
          </w:tcPr>
          <w:p w14:paraId="41879AFA">
            <w:pPr>
              <w:keepNext/>
              <w:jc w:val="center"/>
              <w:rPr>
                <w:rFonts w:cs="宋体"/>
                <w:color w:val="auto"/>
                <w:szCs w:val="21"/>
                <w:highlight w:val="none"/>
              </w:rPr>
            </w:pPr>
          </w:p>
        </w:tc>
      </w:tr>
      <w:tr w14:paraId="042D1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33DCBAA1">
            <w:pPr>
              <w:jc w:val="center"/>
              <w:rPr>
                <w:rFonts w:cs="宋体"/>
                <w:color w:val="auto"/>
                <w:szCs w:val="21"/>
                <w:highlight w:val="none"/>
              </w:rPr>
            </w:pPr>
          </w:p>
        </w:tc>
        <w:tc>
          <w:tcPr>
            <w:tcW w:w="706" w:type="pct"/>
            <w:vAlign w:val="center"/>
          </w:tcPr>
          <w:p w14:paraId="2D66CBFC">
            <w:pPr>
              <w:jc w:val="center"/>
              <w:rPr>
                <w:rFonts w:cs="宋体"/>
                <w:color w:val="auto"/>
                <w:szCs w:val="21"/>
                <w:highlight w:val="none"/>
              </w:rPr>
            </w:pPr>
          </w:p>
        </w:tc>
        <w:tc>
          <w:tcPr>
            <w:tcW w:w="802" w:type="pct"/>
            <w:vAlign w:val="center"/>
          </w:tcPr>
          <w:p w14:paraId="55751855">
            <w:pPr>
              <w:jc w:val="center"/>
              <w:rPr>
                <w:rFonts w:cs="宋体"/>
                <w:color w:val="auto"/>
                <w:szCs w:val="21"/>
                <w:highlight w:val="none"/>
              </w:rPr>
            </w:pPr>
          </w:p>
        </w:tc>
        <w:tc>
          <w:tcPr>
            <w:tcW w:w="687" w:type="pct"/>
            <w:vAlign w:val="center"/>
          </w:tcPr>
          <w:p w14:paraId="076DC997">
            <w:pPr>
              <w:jc w:val="center"/>
              <w:rPr>
                <w:rFonts w:cs="宋体"/>
                <w:color w:val="auto"/>
                <w:szCs w:val="21"/>
                <w:highlight w:val="none"/>
              </w:rPr>
            </w:pPr>
          </w:p>
        </w:tc>
        <w:tc>
          <w:tcPr>
            <w:tcW w:w="802" w:type="pct"/>
            <w:vAlign w:val="center"/>
          </w:tcPr>
          <w:p w14:paraId="4FD28897">
            <w:pPr>
              <w:jc w:val="center"/>
              <w:rPr>
                <w:rFonts w:cs="宋体"/>
                <w:color w:val="auto"/>
                <w:szCs w:val="21"/>
                <w:highlight w:val="none"/>
              </w:rPr>
            </w:pPr>
          </w:p>
        </w:tc>
        <w:tc>
          <w:tcPr>
            <w:tcW w:w="922" w:type="pct"/>
            <w:vAlign w:val="center"/>
          </w:tcPr>
          <w:p w14:paraId="64E89AD6">
            <w:pPr>
              <w:jc w:val="center"/>
              <w:rPr>
                <w:rFonts w:cs="宋体"/>
                <w:color w:val="auto"/>
                <w:szCs w:val="21"/>
                <w:highlight w:val="none"/>
              </w:rPr>
            </w:pPr>
          </w:p>
        </w:tc>
      </w:tr>
      <w:tr w14:paraId="2E1EB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5B611FE9">
            <w:pPr>
              <w:jc w:val="center"/>
              <w:rPr>
                <w:rFonts w:cs="宋体"/>
                <w:color w:val="auto"/>
                <w:szCs w:val="21"/>
                <w:highlight w:val="none"/>
              </w:rPr>
            </w:pPr>
          </w:p>
        </w:tc>
        <w:tc>
          <w:tcPr>
            <w:tcW w:w="706" w:type="pct"/>
            <w:vAlign w:val="center"/>
          </w:tcPr>
          <w:p w14:paraId="2443CB80">
            <w:pPr>
              <w:jc w:val="center"/>
              <w:rPr>
                <w:rFonts w:cs="宋体"/>
                <w:color w:val="auto"/>
                <w:szCs w:val="21"/>
                <w:highlight w:val="none"/>
              </w:rPr>
            </w:pPr>
          </w:p>
        </w:tc>
        <w:tc>
          <w:tcPr>
            <w:tcW w:w="802" w:type="pct"/>
            <w:vAlign w:val="center"/>
          </w:tcPr>
          <w:p w14:paraId="0F10973F">
            <w:pPr>
              <w:jc w:val="center"/>
              <w:rPr>
                <w:rFonts w:cs="宋体"/>
                <w:color w:val="auto"/>
                <w:szCs w:val="21"/>
                <w:highlight w:val="none"/>
              </w:rPr>
            </w:pPr>
          </w:p>
        </w:tc>
        <w:tc>
          <w:tcPr>
            <w:tcW w:w="687" w:type="pct"/>
            <w:vAlign w:val="center"/>
          </w:tcPr>
          <w:p w14:paraId="00DD9983">
            <w:pPr>
              <w:jc w:val="center"/>
              <w:rPr>
                <w:rFonts w:cs="宋体"/>
                <w:color w:val="auto"/>
                <w:szCs w:val="21"/>
                <w:highlight w:val="none"/>
              </w:rPr>
            </w:pPr>
          </w:p>
        </w:tc>
        <w:tc>
          <w:tcPr>
            <w:tcW w:w="802" w:type="pct"/>
            <w:vAlign w:val="center"/>
          </w:tcPr>
          <w:p w14:paraId="1AEC2475">
            <w:pPr>
              <w:jc w:val="center"/>
              <w:rPr>
                <w:rFonts w:cs="宋体"/>
                <w:color w:val="auto"/>
                <w:szCs w:val="21"/>
                <w:highlight w:val="none"/>
              </w:rPr>
            </w:pPr>
          </w:p>
        </w:tc>
        <w:tc>
          <w:tcPr>
            <w:tcW w:w="922" w:type="pct"/>
            <w:vAlign w:val="center"/>
          </w:tcPr>
          <w:p w14:paraId="2D03D46C">
            <w:pPr>
              <w:jc w:val="center"/>
              <w:rPr>
                <w:rFonts w:cs="宋体"/>
                <w:color w:val="auto"/>
                <w:szCs w:val="21"/>
                <w:highlight w:val="none"/>
              </w:rPr>
            </w:pPr>
          </w:p>
        </w:tc>
      </w:tr>
      <w:tr w14:paraId="66BB8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vAlign w:val="center"/>
          </w:tcPr>
          <w:p w14:paraId="37BBE12E">
            <w:pPr>
              <w:jc w:val="center"/>
              <w:rPr>
                <w:rFonts w:cs="宋体"/>
                <w:color w:val="auto"/>
                <w:szCs w:val="21"/>
                <w:highlight w:val="none"/>
              </w:rPr>
            </w:pPr>
          </w:p>
        </w:tc>
        <w:tc>
          <w:tcPr>
            <w:tcW w:w="706" w:type="pct"/>
            <w:tcBorders>
              <w:bottom w:val="single" w:color="auto" w:sz="12" w:space="0"/>
            </w:tcBorders>
            <w:vAlign w:val="center"/>
          </w:tcPr>
          <w:p w14:paraId="3C364044">
            <w:pPr>
              <w:jc w:val="center"/>
              <w:rPr>
                <w:rFonts w:cs="宋体"/>
                <w:color w:val="auto"/>
                <w:szCs w:val="21"/>
                <w:highlight w:val="none"/>
              </w:rPr>
            </w:pPr>
          </w:p>
        </w:tc>
        <w:tc>
          <w:tcPr>
            <w:tcW w:w="802" w:type="pct"/>
            <w:tcBorders>
              <w:bottom w:val="single" w:color="auto" w:sz="12" w:space="0"/>
            </w:tcBorders>
            <w:vAlign w:val="center"/>
          </w:tcPr>
          <w:p w14:paraId="1905B4FA">
            <w:pPr>
              <w:jc w:val="center"/>
              <w:rPr>
                <w:rFonts w:cs="宋体"/>
                <w:color w:val="auto"/>
                <w:szCs w:val="21"/>
                <w:highlight w:val="none"/>
              </w:rPr>
            </w:pPr>
          </w:p>
        </w:tc>
        <w:tc>
          <w:tcPr>
            <w:tcW w:w="687" w:type="pct"/>
            <w:tcBorders>
              <w:bottom w:val="single" w:color="auto" w:sz="12" w:space="0"/>
            </w:tcBorders>
            <w:vAlign w:val="center"/>
          </w:tcPr>
          <w:p w14:paraId="1D7B8D1E">
            <w:pPr>
              <w:jc w:val="center"/>
              <w:rPr>
                <w:rFonts w:cs="宋体"/>
                <w:color w:val="auto"/>
                <w:szCs w:val="21"/>
                <w:highlight w:val="none"/>
              </w:rPr>
            </w:pPr>
          </w:p>
        </w:tc>
        <w:tc>
          <w:tcPr>
            <w:tcW w:w="802" w:type="pct"/>
            <w:tcBorders>
              <w:bottom w:val="single" w:color="auto" w:sz="12" w:space="0"/>
            </w:tcBorders>
            <w:vAlign w:val="center"/>
          </w:tcPr>
          <w:p w14:paraId="66319A94">
            <w:pPr>
              <w:jc w:val="center"/>
              <w:rPr>
                <w:rFonts w:cs="宋体"/>
                <w:color w:val="auto"/>
                <w:szCs w:val="21"/>
                <w:highlight w:val="none"/>
              </w:rPr>
            </w:pPr>
          </w:p>
        </w:tc>
        <w:tc>
          <w:tcPr>
            <w:tcW w:w="922" w:type="pct"/>
            <w:tcBorders>
              <w:bottom w:val="single" w:color="auto" w:sz="12" w:space="0"/>
            </w:tcBorders>
            <w:vAlign w:val="center"/>
          </w:tcPr>
          <w:p w14:paraId="5821108C">
            <w:pPr>
              <w:jc w:val="center"/>
              <w:rPr>
                <w:rFonts w:cs="宋体"/>
                <w:color w:val="auto"/>
                <w:szCs w:val="21"/>
                <w:highlight w:val="none"/>
              </w:rPr>
            </w:pPr>
          </w:p>
        </w:tc>
      </w:tr>
    </w:tbl>
    <w:p w14:paraId="46902590">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28" w:name="_Toc128950240"/>
      <w:r>
        <w:rPr>
          <w:rFonts w:hint="eastAsia" w:ascii="Times New Roman" w:eastAsia="黑体"/>
          <w:color w:val="auto"/>
          <w:szCs w:val="24"/>
          <w:highlight w:val="none"/>
        </w:rPr>
        <w:t>附</w:t>
      </w:r>
      <w:bookmarkStart w:id="629" w:name="_Toc296944566"/>
      <w:bookmarkStart w:id="630" w:name="_Toc296347226"/>
      <w:bookmarkStart w:id="631" w:name="_Toc267261698"/>
      <w:bookmarkStart w:id="632" w:name="_Toc296346728"/>
      <w:bookmarkStart w:id="633" w:name="_Toc296891055"/>
      <w:bookmarkStart w:id="634" w:name="_Toc296503227"/>
      <w:bookmarkStart w:id="635" w:name="_Toc296891267"/>
      <w:r>
        <w:rPr>
          <w:rFonts w:hint="eastAsia" w:ascii="Times New Roman" w:eastAsia="黑体"/>
          <w:color w:val="auto"/>
          <w:szCs w:val="24"/>
          <w:highlight w:val="none"/>
        </w:rPr>
        <w:t>件</w:t>
      </w:r>
      <w:r>
        <w:rPr>
          <w:rFonts w:ascii="Times New Roman" w:eastAsia="黑体"/>
          <w:color w:val="auto"/>
          <w:szCs w:val="24"/>
          <w:highlight w:val="none"/>
        </w:rPr>
        <w:t>5</w:t>
      </w:r>
      <w:r>
        <w:rPr>
          <w:rFonts w:hint="eastAsia" w:ascii="Times New Roman" w:eastAsia="黑体"/>
          <w:color w:val="auto"/>
          <w:szCs w:val="24"/>
          <w:highlight w:val="none"/>
        </w:rPr>
        <w:t>：承包人用于本工程施工的机械设备表</w:t>
      </w:r>
      <w:bookmarkEnd w:id="628"/>
    </w:p>
    <w:bookmarkEnd w:id="629"/>
    <w:bookmarkEnd w:id="630"/>
    <w:bookmarkEnd w:id="631"/>
    <w:bookmarkEnd w:id="632"/>
    <w:bookmarkEnd w:id="633"/>
    <w:bookmarkEnd w:id="634"/>
    <w:bookmarkEnd w:id="635"/>
    <w:p w14:paraId="281EF0FB">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0C77A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35217834">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0C7B197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56756377">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5D28195C">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734DF86A">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6B1241BB">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0AA4EB9F">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422679EA">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3BD55819">
            <w:pPr>
              <w:keepNext/>
              <w:jc w:val="center"/>
              <w:rPr>
                <w:rFonts w:cs="宋体"/>
                <w:color w:val="auto"/>
                <w:szCs w:val="21"/>
                <w:highlight w:val="none"/>
              </w:rPr>
            </w:pPr>
            <w:r>
              <w:rPr>
                <w:rFonts w:hint="eastAsia" w:cs="宋体"/>
                <w:color w:val="auto"/>
                <w:szCs w:val="21"/>
                <w:highlight w:val="none"/>
              </w:rPr>
              <w:t>备注</w:t>
            </w:r>
          </w:p>
        </w:tc>
      </w:tr>
      <w:tr w14:paraId="075AC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5D7A8F20">
            <w:pPr>
              <w:keepNext/>
              <w:jc w:val="center"/>
              <w:rPr>
                <w:rFonts w:cs="宋体"/>
                <w:color w:val="auto"/>
                <w:szCs w:val="21"/>
                <w:highlight w:val="none"/>
              </w:rPr>
            </w:pPr>
          </w:p>
        </w:tc>
        <w:tc>
          <w:tcPr>
            <w:tcW w:w="792" w:type="pct"/>
            <w:tcBorders>
              <w:top w:val="double" w:color="auto" w:sz="6" w:space="0"/>
            </w:tcBorders>
            <w:vAlign w:val="center"/>
          </w:tcPr>
          <w:p w14:paraId="20481A73">
            <w:pPr>
              <w:keepNext/>
              <w:jc w:val="center"/>
              <w:rPr>
                <w:rFonts w:cs="宋体"/>
                <w:color w:val="auto"/>
                <w:szCs w:val="21"/>
                <w:highlight w:val="none"/>
              </w:rPr>
            </w:pPr>
          </w:p>
        </w:tc>
        <w:tc>
          <w:tcPr>
            <w:tcW w:w="474" w:type="pct"/>
            <w:tcBorders>
              <w:top w:val="double" w:color="auto" w:sz="6" w:space="0"/>
            </w:tcBorders>
            <w:vAlign w:val="center"/>
          </w:tcPr>
          <w:p w14:paraId="3AF930B0">
            <w:pPr>
              <w:keepNext/>
              <w:jc w:val="center"/>
              <w:rPr>
                <w:rFonts w:cs="宋体"/>
                <w:color w:val="auto"/>
                <w:szCs w:val="21"/>
                <w:highlight w:val="none"/>
              </w:rPr>
            </w:pPr>
          </w:p>
        </w:tc>
        <w:tc>
          <w:tcPr>
            <w:tcW w:w="396" w:type="pct"/>
            <w:tcBorders>
              <w:top w:val="double" w:color="auto" w:sz="6" w:space="0"/>
            </w:tcBorders>
            <w:vAlign w:val="center"/>
          </w:tcPr>
          <w:p w14:paraId="3A058FBA">
            <w:pPr>
              <w:keepNext/>
              <w:jc w:val="center"/>
              <w:rPr>
                <w:rFonts w:cs="宋体"/>
                <w:color w:val="auto"/>
                <w:szCs w:val="21"/>
                <w:highlight w:val="none"/>
              </w:rPr>
            </w:pPr>
          </w:p>
        </w:tc>
        <w:tc>
          <w:tcPr>
            <w:tcW w:w="474" w:type="pct"/>
            <w:tcBorders>
              <w:top w:val="double" w:color="auto" w:sz="6" w:space="0"/>
            </w:tcBorders>
            <w:vAlign w:val="center"/>
          </w:tcPr>
          <w:p w14:paraId="5E14D776">
            <w:pPr>
              <w:keepNext/>
              <w:jc w:val="center"/>
              <w:rPr>
                <w:rFonts w:cs="宋体"/>
                <w:color w:val="auto"/>
                <w:szCs w:val="21"/>
                <w:highlight w:val="none"/>
              </w:rPr>
            </w:pPr>
          </w:p>
        </w:tc>
        <w:tc>
          <w:tcPr>
            <w:tcW w:w="537" w:type="pct"/>
            <w:tcBorders>
              <w:top w:val="double" w:color="auto" w:sz="6" w:space="0"/>
            </w:tcBorders>
            <w:vAlign w:val="center"/>
          </w:tcPr>
          <w:p w14:paraId="207DA7A4">
            <w:pPr>
              <w:keepNext/>
              <w:jc w:val="center"/>
              <w:rPr>
                <w:rFonts w:cs="宋体"/>
                <w:color w:val="auto"/>
                <w:szCs w:val="21"/>
                <w:highlight w:val="none"/>
              </w:rPr>
            </w:pPr>
          </w:p>
        </w:tc>
        <w:tc>
          <w:tcPr>
            <w:tcW w:w="827" w:type="pct"/>
            <w:tcBorders>
              <w:top w:val="double" w:color="auto" w:sz="6" w:space="0"/>
            </w:tcBorders>
            <w:vAlign w:val="center"/>
          </w:tcPr>
          <w:p w14:paraId="688741F5">
            <w:pPr>
              <w:keepNext/>
              <w:jc w:val="center"/>
              <w:rPr>
                <w:rFonts w:cs="宋体"/>
                <w:color w:val="auto"/>
                <w:szCs w:val="21"/>
                <w:highlight w:val="none"/>
              </w:rPr>
            </w:pPr>
          </w:p>
        </w:tc>
        <w:tc>
          <w:tcPr>
            <w:tcW w:w="569" w:type="pct"/>
            <w:tcBorders>
              <w:top w:val="double" w:color="auto" w:sz="6" w:space="0"/>
            </w:tcBorders>
            <w:vAlign w:val="center"/>
          </w:tcPr>
          <w:p w14:paraId="11B840E4">
            <w:pPr>
              <w:keepNext/>
              <w:jc w:val="center"/>
              <w:rPr>
                <w:rFonts w:cs="宋体"/>
                <w:color w:val="auto"/>
                <w:szCs w:val="21"/>
                <w:highlight w:val="none"/>
              </w:rPr>
            </w:pPr>
          </w:p>
        </w:tc>
        <w:tc>
          <w:tcPr>
            <w:tcW w:w="519" w:type="pct"/>
            <w:tcBorders>
              <w:top w:val="double" w:color="auto" w:sz="6" w:space="0"/>
            </w:tcBorders>
            <w:vAlign w:val="center"/>
          </w:tcPr>
          <w:p w14:paraId="1F6D7D24">
            <w:pPr>
              <w:keepNext/>
              <w:jc w:val="center"/>
              <w:rPr>
                <w:rFonts w:cs="宋体"/>
                <w:color w:val="auto"/>
                <w:szCs w:val="21"/>
                <w:highlight w:val="none"/>
              </w:rPr>
            </w:pPr>
          </w:p>
        </w:tc>
      </w:tr>
      <w:tr w14:paraId="1440C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1DCEBBBB">
            <w:pPr>
              <w:keepNext/>
              <w:jc w:val="center"/>
              <w:rPr>
                <w:rFonts w:cs="宋体"/>
                <w:color w:val="auto"/>
                <w:szCs w:val="21"/>
                <w:highlight w:val="none"/>
              </w:rPr>
            </w:pPr>
          </w:p>
        </w:tc>
        <w:tc>
          <w:tcPr>
            <w:tcW w:w="792" w:type="pct"/>
            <w:tcBorders>
              <w:top w:val="nil"/>
            </w:tcBorders>
            <w:vAlign w:val="center"/>
          </w:tcPr>
          <w:p w14:paraId="042C2E82">
            <w:pPr>
              <w:keepNext/>
              <w:jc w:val="center"/>
              <w:rPr>
                <w:rFonts w:cs="宋体"/>
                <w:color w:val="auto"/>
                <w:szCs w:val="21"/>
                <w:highlight w:val="none"/>
              </w:rPr>
            </w:pPr>
          </w:p>
        </w:tc>
        <w:tc>
          <w:tcPr>
            <w:tcW w:w="474" w:type="pct"/>
            <w:tcBorders>
              <w:top w:val="nil"/>
            </w:tcBorders>
            <w:vAlign w:val="center"/>
          </w:tcPr>
          <w:p w14:paraId="0EF1B0D4">
            <w:pPr>
              <w:keepNext/>
              <w:jc w:val="center"/>
              <w:rPr>
                <w:rFonts w:cs="宋体"/>
                <w:color w:val="auto"/>
                <w:szCs w:val="21"/>
                <w:highlight w:val="none"/>
              </w:rPr>
            </w:pPr>
          </w:p>
        </w:tc>
        <w:tc>
          <w:tcPr>
            <w:tcW w:w="396" w:type="pct"/>
            <w:tcBorders>
              <w:top w:val="nil"/>
            </w:tcBorders>
            <w:vAlign w:val="center"/>
          </w:tcPr>
          <w:p w14:paraId="10826426">
            <w:pPr>
              <w:keepNext/>
              <w:jc w:val="center"/>
              <w:rPr>
                <w:rFonts w:cs="宋体"/>
                <w:color w:val="auto"/>
                <w:szCs w:val="21"/>
                <w:highlight w:val="none"/>
              </w:rPr>
            </w:pPr>
          </w:p>
        </w:tc>
        <w:tc>
          <w:tcPr>
            <w:tcW w:w="474" w:type="pct"/>
            <w:tcBorders>
              <w:top w:val="nil"/>
            </w:tcBorders>
            <w:vAlign w:val="center"/>
          </w:tcPr>
          <w:p w14:paraId="190FDDE3">
            <w:pPr>
              <w:keepNext/>
              <w:jc w:val="center"/>
              <w:rPr>
                <w:rFonts w:cs="宋体"/>
                <w:color w:val="auto"/>
                <w:szCs w:val="21"/>
                <w:highlight w:val="none"/>
              </w:rPr>
            </w:pPr>
          </w:p>
        </w:tc>
        <w:tc>
          <w:tcPr>
            <w:tcW w:w="537" w:type="pct"/>
            <w:tcBorders>
              <w:top w:val="nil"/>
            </w:tcBorders>
            <w:vAlign w:val="center"/>
          </w:tcPr>
          <w:p w14:paraId="1C35110C">
            <w:pPr>
              <w:keepNext/>
              <w:jc w:val="center"/>
              <w:rPr>
                <w:rFonts w:cs="宋体"/>
                <w:color w:val="auto"/>
                <w:szCs w:val="21"/>
                <w:highlight w:val="none"/>
              </w:rPr>
            </w:pPr>
          </w:p>
        </w:tc>
        <w:tc>
          <w:tcPr>
            <w:tcW w:w="827" w:type="pct"/>
            <w:tcBorders>
              <w:top w:val="nil"/>
            </w:tcBorders>
            <w:vAlign w:val="center"/>
          </w:tcPr>
          <w:p w14:paraId="7CC923D5">
            <w:pPr>
              <w:keepNext/>
              <w:jc w:val="center"/>
              <w:rPr>
                <w:rFonts w:cs="宋体"/>
                <w:color w:val="auto"/>
                <w:szCs w:val="21"/>
                <w:highlight w:val="none"/>
              </w:rPr>
            </w:pPr>
          </w:p>
        </w:tc>
        <w:tc>
          <w:tcPr>
            <w:tcW w:w="569" w:type="pct"/>
            <w:tcBorders>
              <w:top w:val="nil"/>
            </w:tcBorders>
            <w:vAlign w:val="center"/>
          </w:tcPr>
          <w:p w14:paraId="613B9BE5">
            <w:pPr>
              <w:keepNext/>
              <w:jc w:val="center"/>
              <w:rPr>
                <w:rFonts w:cs="宋体"/>
                <w:color w:val="auto"/>
                <w:szCs w:val="21"/>
                <w:highlight w:val="none"/>
              </w:rPr>
            </w:pPr>
          </w:p>
        </w:tc>
        <w:tc>
          <w:tcPr>
            <w:tcW w:w="519" w:type="pct"/>
            <w:tcBorders>
              <w:top w:val="nil"/>
            </w:tcBorders>
            <w:vAlign w:val="center"/>
          </w:tcPr>
          <w:p w14:paraId="767EC3BF">
            <w:pPr>
              <w:keepNext/>
              <w:jc w:val="center"/>
              <w:rPr>
                <w:rFonts w:cs="宋体"/>
                <w:color w:val="auto"/>
                <w:szCs w:val="21"/>
                <w:highlight w:val="none"/>
              </w:rPr>
            </w:pPr>
          </w:p>
        </w:tc>
      </w:tr>
      <w:tr w14:paraId="5AC0D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F19D5ED">
            <w:pPr>
              <w:jc w:val="center"/>
              <w:rPr>
                <w:rFonts w:cs="宋体"/>
                <w:color w:val="auto"/>
                <w:szCs w:val="21"/>
                <w:highlight w:val="none"/>
              </w:rPr>
            </w:pPr>
          </w:p>
        </w:tc>
        <w:tc>
          <w:tcPr>
            <w:tcW w:w="792" w:type="pct"/>
            <w:vAlign w:val="center"/>
          </w:tcPr>
          <w:p w14:paraId="54BBB7B4">
            <w:pPr>
              <w:jc w:val="center"/>
              <w:rPr>
                <w:rFonts w:cs="宋体"/>
                <w:color w:val="auto"/>
                <w:szCs w:val="21"/>
                <w:highlight w:val="none"/>
              </w:rPr>
            </w:pPr>
          </w:p>
        </w:tc>
        <w:tc>
          <w:tcPr>
            <w:tcW w:w="474" w:type="pct"/>
            <w:vAlign w:val="center"/>
          </w:tcPr>
          <w:p w14:paraId="5C134097">
            <w:pPr>
              <w:jc w:val="center"/>
              <w:rPr>
                <w:rFonts w:cs="宋体"/>
                <w:color w:val="auto"/>
                <w:szCs w:val="21"/>
                <w:highlight w:val="none"/>
              </w:rPr>
            </w:pPr>
          </w:p>
        </w:tc>
        <w:tc>
          <w:tcPr>
            <w:tcW w:w="396" w:type="pct"/>
            <w:vAlign w:val="center"/>
          </w:tcPr>
          <w:p w14:paraId="66929AB2">
            <w:pPr>
              <w:jc w:val="center"/>
              <w:rPr>
                <w:rFonts w:cs="宋体"/>
                <w:color w:val="auto"/>
                <w:szCs w:val="21"/>
                <w:highlight w:val="none"/>
              </w:rPr>
            </w:pPr>
          </w:p>
        </w:tc>
        <w:tc>
          <w:tcPr>
            <w:tcW w:w="474" w:type="pct"/>
            <w:vAlign w:val="center"/>
          </w:tcPr>
          <w:p w14:paraId="1BF8E46C">
            <w:pPr>
              <w:jc w:val="center"/>
              <w:rPr>
                <w:rFonts w:cs="宋体"/>
                <w:color w:val="auto"/>
                <w:szCs w:val="21"/>
                <w:highlight w:val="none"/>
              </w:rPr>
            </w:pPr>
          </w:p>
        </w:tc>
        <w:tc>
          <w:tcPr>
            <w:tcW w:w="537" w:type="pct"/>
            <w:vAlign w:val="center"/>
          </w:tcPr>
          <w:p w14:paraId="4988D191">
            <w:pPr>
              <w:jc w:val="center"/>
              <w:rPr>
                <w:rFonts w:cs="宋体"/>
                <w:color w:val="auto"/>
                <w:szCs w:val="21"/>
                <w:highlight w:val="none"/>
              </w:rPr>
            </w:pPr>
          </w:p>
        </w:tc>
        <w:tc>
          <w:tcPr>
            <w:tcW w:w="827" w:type="pct"/>
            <w:vAlign w:val="center"/>
          </w:tcPr>
          <w:p w14:paraId="6FC15C35">
            <w:pPr>
              <w:jc w:val="center"/>
              <w:rPr>
                <w:rFonts w:cs="宋体"/>
                <w:color w:val="auto"/>
                <w:szCs w:val="21"/>
                <w:highlight w:val="none"/>
              </w:rPr>
            </w:pPr>
          </w:p>
        </w:tc>
        <w:tc>
          <w:tcPr>
            <w:tcW w:w="569" w:type="pct"/>
            <w:vAlign w:val="center"/>
          </w:tcPr>
          <w:p w14:paraId="661E7AFC">
            <w:pPr>
              <w:jc w:val="center"/>
              <w:rPr>
                <w:rFonts w:cs="宋体"/>
                <w:color w:val="auto"/>
                <w:szCs w:val="21"/>
                <w:highlight w:val="none"/>
              </w:rPr>
            </w:pPr>
          </w:p>
        </w:tc>
        <w:tc>
          <w:tcPr>
            <w:tcW w:w="519" w:type="pct"/>
            <w:vAlign w:val="center"/>
          </w:tcPr>
          <w:p w14:paraId="2EF96365">
            <w:pPr>
              <w:jc w:val="center"/>
              <w:rPr>
                <w:rFonts w:cs="宋体"/>
                <w:color w:val="auto"/>
                <w:szCs w:val="21"/>
                <w:highlight w:val="none"/>
              </w:rPr>
            </w:pPr>
          </w:p>
        </w:tc>
      </w:tr>
      <w:tr w14:paraId="389B1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13A3A02D">
            <w:pPr>
              <w:jc w:val="center"/>
              <w:rPr>
                <w:rFonts w:cs="宋体"/>
                <w:color w:val="auto"/>
                <w:szCs w:val="21"/>
                <w:highlight w:val="none"/>
              </w:rPr>
            </w:pPr>
          </w:p>
        </w:tc>
        <w:tc>
          <w:tcPr>
            <w:tcW w:w="792" w:type="pct"/>
            <w:vAlign w:val="center"/>
          </w:tcPr>
          <w:p w14:paraId="4B95D18D">
            <w:pPr>
              <w:jc w:val="center"/>
              <w:rPr>
                <w:rFonts w:cs="宋体"/>
                <w:color w:val="auto"/>
                <w:szCs w:val="21"/>
                <w:highlight w:val="none"/>
              </w:rPr>
            </w:pPr>
          </w:p>
        </w:tc>
        <w:tc>
          <w:tcPr>
            <w:tcW w:w="474" w:type="pct"/>
            <w:vAlign w:val="center"/>
          </w:tcPr>
          <w:p w14:paraId="20965875">
            <w:pPr>
              <w:jc w:val="center"/>
              <w:rPr>
                <w:rFonts w:cs="宋体"/>
                <w:color w:val="auto"/>
                <w:szCs w:val="21"/>
                <w:highlight w:val="none"/>
              </w:rPr>
            </w:pPr>
          </w:p>
        </w:tc>
        <w:tc>
          <w:tcPr>
            <w:tcW w:w="396" w:type="pct"/>
            <w:vAlign w:val="center"/>
          </w:tcPr>
          <w:p w14:paraId="0C1EAA2A">
            <w:pPr>
              <w:jc w:val="center"/>
              <w:rPr>
                <w:rFonts w:cs="宋体"/>
                <w:color w:val="auto"/>
                <w:szCs w:val="21"/>
                <w:highlight w:val="none"/>
              </w:rPr>
            </w:pPr>
          </w:p>
        </w:tc>
        <w:tc>
          <w:tcPr>
            <w:tcW w:w="474" w:type="pct"/>
            <w:vAlign w:val="center"/>
          </w:tcPr>
          <w:p w14:paraId="1FD1BBF0">
            <w:pPr>
              <w:jc w:val="center"/>
              <w:rPr>
                <w:rFonts w:cs="宋体"/>
                <w:color w:val="auto"/>
                <w:szCs w:val="21"/>
                <w:highlight w:val="none"/>
              </w:rPr>
            </w:pPr>
          </w:p>
        </w:tc>
        <w:tc>
          <w:tcPr>
            <w:tcW w:w="537" w:type="pct"/>
            <w:vAlign w:val="center"/>
          </w:tcPr>
          <w:p w14:paraId="1DF5CB66">
            <w:pPr>
              <w:jc w:val="center"/>
              <w:rPr>
                <w:rFonts w:cs="宋体"/>
                <w:color w:val="auto"/>
                <w:szCs w:val="21"/>
                <w:highlight w:val="none"/>
              </w:rPr>
            </w:pPr>
          </w:p>
        </w:tc>
        <w:tc>
          <w:tcPr>
            <w:tcW w:w="827" w:type="pct"/>
            <w:vAlign w:val="center"/>
          </w:tcPr>
          <w:p w14:paraId="6492CE62">
            <w:pPr>
              <w:jc w:val="center"/>
              <w:rPr>
                <w:rFonts w:cs="宋体"/>
                <w:color w:val="auto"/>
                <w:szCs w:val="21"/>
                <w:highlight w:val="none"/>
              </w:rPr>
            </w:pPr>
          </w:p>
        </w:tc>
        <w:tc>
          <w:tcPr>
            <w:tcW w:w="569" w:type="pct"/>
            <w:vAlign w:val="center"/>
          </w:tcPr>
          <w:p w14:paraId="09805F93">
            <w:pPr>
              <w:jc w:val="center"/>
              <w:rPr>
                <w:rFonts w:cs="宋体"/>
                <w:color w:val="auto"/>
                <w:szCs w:val="21"/>
                <w:highlight w:val="none"/>
              </w:rPr>
            </w:pPr>
          </w:p>
        </w:tc>
        <w:tc>
          <w:tcPr>
            <w:tcW w:w="519" w:type="pct"/>
            <w:vAlign w:val="center"/>
          </w:tcPr>
          <w:p w14:paraId="42378160">
            <w:pPr>
              <w:jc w:val="center"/>
              <w:rPr>
                <w:rFonts w:cs="宋体"/>
                <w:color w:val="auto"/>
                <w:szCs w:val="21"/>
                <w:highlight w:val="none"/>
              </w:rPr>
            </w:pPr>
          </w:p>
        </w:tc>
      </w:tr>
      <w:tr w14:paraId="29A0E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754DD642">
            <w:pPr>
              <w:jc w:val="center"/>
              <w:rPr>
                <w:rFonts w:cs="宋体"/>
                <w:color w:val="auto"/>
                <w:szCs w:val="21"/>
                <w:highlight w:val="none"/>
              </w:rPr>
            </w:pPr>
          </w:p>
        </w:tc>
        <w:tc>
          <w:tcPr>
            <w:tcW w:w="792" w:type="pct"/>
            <w:tcBorders>
              <w:bottom w:val="single" w:color="auto" w:sz="12" w:space="0"/>
            </w:tcBorders>
            <w:vAlign w:val="center"/>
          </w:tcPr>
          <w:p w14:paraId="464EC5AB">
            <w:pPr>
              <w:jc w:val="center"/>
              <w:rPr>
                <w:rFonts w:cs="宋体"/>
                <w:color w:val="auto"/>
                <w:szCs w:val="21"/>
                <w:highlight w:val="none"/>
              </w:rPr>
            </w:pPr>
          </w:p>
        </w:tc>
        <w:tc>
          <w:tcPr>
            <w:tcW w:w="474" w:type="pct"/>
            <w:tcBorders>
              <w:bottom w:val="single" w:color="auto" w:sz="12" w:space="0"/>
            </w:tcBorders>
            <w:vAlign w:val="center"/>
          </w:tcPr>
          <w:p w14:paraId="4D2B0DC0">
            <w:pPr>
              <w:jc w:val="center"/>
              <w:rPr>
                <w:rFonts w:cs="宋体"/>
                <w:color w:val="auto"/>
                <w:szCs w:val="21"/>
                <w:highlight w:val="none"/>
              </w:rPr>
            </w:pPr>
          </w:p>
        </w:tc>
        <w:tc>
          <w:tcPr>
            <w:tcW w:w="396" w:type="pct"/>
            <w:tcBorders>
              <w:bottom w:val="single" w:color="auto" w:sz="12" w:space="0"/>
            </w:tcBorders>
            <w:vAlign w:val="center"/>
          </w:tcPr>
          <w:p w14:paraId="7A37BE94">
            <w:pPr>
              <w:jc w:val="center"/>
              <w:rPr>
                <w:rFonts w:cs="宋体"/>
                <w:color w:val="auto"/>
                <w:szCs w:val="21"/>
                <w:highlight w:val="none"/>
              </w:rPr>
            </w:pPr>
          </w:p>
        </w:tc>
        <w:tc>
          <w:tcPr>
            <w:tcW w:w="474" w:type="pct"/>
            <w:tcBorders>
              <w:bottom w:val="single" w:color="auto" w:sz="12" w:space="0"/>
            </w:tcBorders>
            <w:vAlign w:val="center"/>
          </w:tcPr>
          <w:p w14:paraId="4F732BF1">
            <w:pPr>
              <w:jc w:val="center"/>
              <w:rPr>
                <w:rFonts w:cs="宋体"/>
                <w:color w:val="auto"/>
                <w:szCs w:val="21"/>
                <w:highlight w:val="none"/>
              </w:rPr>
            </w:pPr>
          </w:p>
        </w:tc>
        <w:tc>
          <w:tcPr>
            <w:tcW w:w="537" w:type="pct"/>
            <w:tcBorders>
              <w:bottom w:val="single" w:color="auto" w:sz="12" w:space="0"/>
            </w:tcBorders>
            <w:vAlign w:val="center"/>
          </w:tcPr>
          <w:p w14:paraId="32B2184A">
            <w:pPr>
              <w:jc w:val="center"/>
              <w:rPr>
                <w:rFonts w:cs="宋体"/>
                <w:color w:val="auto"/>
                <w:szCs w:val="21"/>
                <w:highlight w:val="none"/>
              </w:rPr>
            </w:pPr>
          </w:p>
        </w:tc>
        <w:tc>
          <w:tcPr>
            <w:tcW w:w="827" w:type="pct"/>
            <w:tcBorders>
              <w:bottom w:val="single" w:color="auto" w:sz="12" w:space="0"/>
            </w:tcBorders>
            <w:vAlign w:val="center"/>
          </w:tcPr>
          <w:p w14:paraId="3954AD06">
            <w:pPr>
              <w:jc w:val="center"/>
              <w:rPr>
                <w:rFonts w:cs="宋体"/>
                <w:color w:val="auto"/>
                <w:szCs w:val="21"/>
                <w:highlight w:val="none"/>
              </w:rPr>
            </w:pPr>
          </w:p>
        </w:tc>
        <w:tc>
          <w:tcPr>
            <w:tcW w:w="569" w:type="pct"/>
            <w:tcBorders>
              <w:bottom w:val="single" w:color="auto" w:sz="12" w:space="0"/>
            </w:tcBorders>
            <w:vAlign w:val="center"/>
          </w:tcPr>
          <w:p w14:paraId="161D320A">
            <w:pPr>
              <w:jc w:val="center"/>
              <w:rPr>
                <w:rFonts w:cs="宋体"/>
                <w:color w:val="auto"/>
                <w:szCs w:val="21"/>
                <w:highlight w:val="none"/>
              </w:rPr>
            </w:pPr>
          </w:p>
        </w:tc>
        <w:tc>
          <w:tcPr>
            <w:tcW w:w="519" w:type="pct"/>
            <w:tcBorders>
              <w:bottom w:val="single" w:color="auto" w:sz="12" w:space="0"/>
            </w:tcBorders>
            <w:vAlign w:val="center"/>
          </w:tcPr>
          <w:p w14:paraId="4FE28A99">
            <w:pPr>
              <w:jc w:val="center"/>
              <w:rPr>
                <w:rFonts w:cs="宋体"/>
                <w:color w:val="auto"/>
                <w:szCs w:val="21"/>
                <w:highlight w:val="none"/>
              </w:rPr>
            </w:pPr>
          </w:p>
        </w:tc>
      </w:tr>
    </w:tbl>
    <w:p w14:paraId="2C376A9C">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36" w:name="_Toc128950241"/>
      <w:r>
        <w:rPr>
          <w:rFonts w:hint="eastAsia" w:ascii="Times New Roman" w:eastAsia="黑体"/>
          <w:color w:val="auto"/>
          <w:szCs w:val="24"/>
          <w:highlight w:val="none"/>
        </w:rPr>
        <w:t>附</w:t>
      </w:r>
      <w:bookmarkStart w:id="637" w:name="_Toc296891268"/>
      <w:bookmarkStart w:id="638" w:name="_Toc296503228"/>
      <w:bookmarkStart w:id="639" w:name="_Toc296346729"/>
      <w:bookmarkStart w:id="640" w:name="_Toc267261699"/>
      <w:bookmarkStart w:id="641" w:name="_Toc296944567"/>
      <w:bookmarkStart w:id="642" w:name="_Toc296891056"/>
      <w:bookmarkStart w:id="643" w:name="_Toc296347227"/>
      <w:r>
        <w:rPr>
          <w:rFonts w:hint="eastAsia" w:ascii="Times New Roman" w:eastAsia="黑体"/>
          <w:color w:val="auto"/>
          <w:szCs w:val="24"/>
          <w:highlight w:val="none"/>
        </w:rPr>
        <w:t>件</w:t>
      </w:r>
      <w:bookmarkEnd w:id="637"/>
      <w:bookmarkEnd w:id="638"/>
      <w:bookmarkEnd w:id="639"/>
      <w:bookmarkEnd w:id="640"/>
      <w:bookmarkEnd w:id="641"/>
      <w:bookmarkEnd w:id="642"/>
      <w:bookmarkEnd w:id="643"/>
      <w:r>
        <w:rPr>
          <w:rFonts w:ascii="Times New Roman" w:eastAsia="黑体"/>
          <w:color w:val="auto"/>
          <w:szCs w:val="24"/>
          <w:highlight w:val="none"/>
        </w:rPr>
        <w:t>6</w:t>
      </w:r>
      <w:r>
        <w:rPr>
          <w:rFonts w:hint="eastAsia" w:ascii="Times New Roman" w:eastAsia="黑体"/>
          <w:color w:val="auto"/>
          <w:szCs w:val="24"/>
          <w:highlight w:val="none"/>
        </w:rPr>
        <w:t>：承包人主要施工管理人员表</w:t>
      </w:r>
      <w:bookmarkEnd w:id="636"/>
    </w:p>
    <w:p w14:paraId="79AB893E">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483F2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00DFF61">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5D3F6993">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0D5636DB">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1B562247">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25224D21">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0FEF9089">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DA0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1A6E18">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2E34C854">
            <w:pPr>
              <w:keepNext/>
              <w:spacing w:line="360" w:lineRule="auto"/>
              <w:jc w:val="center"/>
              <w:rPr>
                <w:rFonts w:cs="宋体"/>
                <w:color w:val="auto"/>
                <w:szCs w:val="21"/>
                <w:highlight w:val="none"/>
              </w:rPr>
            </w:pPr>
          </w:p>
        </w:tc>
      </w:tr>
      <w:tr w14:paraId="59C46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404AE1A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415FDBEC">
            <w:pPr>
              <w:keepNext/>
              <w:spacing w:line="360" w:lineRule="auto"/>
              <w:jc w:val="center"/>
              <w:rPr>
                <w:rFonts w:cs="宋体"/>
                <w:color w:val="auto"/>
                <w:szCs w:val="21"/>
                <w:highlight w:val="none"/>
              </w:rPr>
            </w:pPr>
          </w:p>
        </w:tc>
        <w:tc>
          <w:tcPr>
            <w:tcW w:w="502" w:type="pct"/>
            <w:tcBorders>
              <w:top w:val="nil"/>
            </w:tcBorders>
            <w:vAlign w:val="center"/>
          </w:tcPr>
          <w:p w14:paraId="24FD7573">
            <w:pPr>
              <w:keepNext/>
              <w:spacing w:line="360" w:lineRule="auto"/>
              <w:jc w:val="center"/>
              <w:rPr>
                <w:rFonts w:cs="宋体"/>
                <w:color w:val="auto"/>
                <w:szCs w:val="21"/>
                <w:highlight w:val="none"/>
              </w:rPr>
            </w:pPr>
          </w:p>
        </w:tc>
        <w:tc>
          <w:tcPr>
            <w:tcW w:w="502" w:type="pct"/>
            <w:tcBorders>
              <w:top w:val="nil"/>
            </w:tcBorders>
            <w:vAlign w:val="center"/>
          </w:tcPr>
          <w:p w14:paraId="3DC25A3E">
            <w:pPr>
              <w:keepNext/>
              <w:spacing w:line="360" w:lineRule="auto"/>
              <w:jc w:val="center"/>
              <w:rPr>
                <w:rFonts w:cs="宋体"/>
                <w:color w:val="auto"/>
                <w:szCs w:val="21"/>
                <w:highlight w:val="none"/>
              </w:rPr>
            </w:pPr>
          </w:p>
        </w:tc>
        <w:tc>
          <w:tcPr>
            <w:tcW w:w="1281" w:type="pct"/>
            <w:tcBorders>
              <w:top w:val="nil"/>
            </w:tcBorders>
            <w:vAlign w:val="center"/>
          </w:tcPr>
          <w:p w14:paraId="632C365A">
            <w:pPr>
              <w:keepNext/>
              <w:spacing w:line="360" w:lineRule="auto"/>
              <w:jc w:val="center"/>
              <w:rPr>
                <w:rFonts w:cs="宋体"/>
                <w:color w:val="auto"/>
                <w:szCs w:val="21"/>
                <w:highlight w:val="none"/>
              </w:rPr>
            </w:pPr>
          </w:p>
        </w:tc>
        <w:tc>
          <w:tcPr>
            <w:tcW w:w="1151" w:type="pct"/>
            <w:tcBorders>
              <w:top w:val="nil"/>
            </w:tcBorders>
            <w:vAlign w:val="center"/>
          </w:tcPr>
          <w:p w14:paraId="286545CD">
            <w:pPr>
              <w:keepNext/>
              <w:spacing w:line="360" w:lineRule="auto"/>
              <w:jc w:val="center"/>
              <w:rPr>
                <w:rFonts w:cs="宋体"/>
                <w:color w:val="auto"/>
                <w:szCs w:val="21"/>
                <w:highlight w:val="none"/>
              </w:rPr>
            </w:pPr>
          </w:p>
        </w:tc>
      </w:tr>
      <w:tr w14:paraId="04AC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6D89E3E">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07C5BAA5">
            <w:pPr>
              <w:keepNext/>
              <w:spacing w:line="360" w:lineRule="auto"/>
              <w:jc w:val="center"/>
              <w:rPr>
                <w:rFonts w:cs="宋体"/>
                <w:color w:val="auto"/>
                <w:szCs w:val="21"/>
                <w:highlight w:val="none"/>
              </w:rPr>
            </w:pPr>
          </w:p>
        </w:tc>
        <w:tc>
          <w:tcPr>
            <w:tcW w:w="502" w:type="pct"/>
            <w:vAlign w:val="center"/>
          </w:tcPr>
          <w:p w14:paraId="262D8C9C">
            <w:pPr>
              <w:keepNext/>
              <w:spacing w:line="360" w:lineRule="auto"/>
              <w:jc w:val="center"/>
              <w:rPr>
                <w:rFonts w:cs="宋体"/>
                <w:color w:val="auto"/>
                <w:szCs w:val="21"/>
                <w:highlight w:val="none"/>
              </w:rPr>
            </w:pPr>
          </w:p>
        </w:tc>
        <w:tc>
          <w:tcPr>
            <w:tcW w:w="502" w:type="pct"/>
            <w:vAlign w:val="center"/>
          </w:tcPr>
          <w:p w14:paraId="4DAA18D0">
            <w:pPr>
              <w:keepNext/>
              <w:spacing w:line="360" w:lineRule="auto"/>
              <w:jc w:val="center"/>
              <w:rPr>
                <w:rFonts w:cs="宋体"/>
                <w:color w:val="auto"/>
                <w:szCs w:val="21"/>
                <w:highlight w:val="none"/>
              </w:rPr>
            </w:pPr>
          </w:p>
        </w:tc>
        <w:tc>
          <w:tcPr>
            <w:tcW w:w="1281" w:type="pct"/>
            <w:vAlign w:val="center"/>
          </w:tcPr>
          <w:p w14:paraId="2EC2FE8C">
            <w:pPr>
              <w:keepNext/>
              <w:spacing w:line="360" w:lineRule="auto"/>
              <w:jc w:val="center"/>
              <w:rPr>
                <w:rFonts w:cs="宋体"/>
                <w:color w:val="auto"/>
                <w:szCs w:val="21"/>
                <w:highlight w:val="none"/>
              </w:rPr>
            </w:pPr>
          </w:p>
        </w:tc>
        <w:tc>
          <w:tcPr>
            <w:tcW w:w="1151" w:type="pct"/>
            <w:vAlign w:val="center"/>
          </w:tcPr>
          <w:p w14:paraId="5CD64D0C">
            <w:pPr>
              <w:keepNext/>
              <w:spacing w:line="360" w:lineRule="auto"/>
              <w:jc w:val="center"/>
              <w:rPr>
                <w:rFonts w:cs="宋体"/>
                <w:color w:val="auto"/>
                <w:szCs w:val="21"/>
                <w:highlight w:val="none"/>
              </w:rPr>
            </w:pPr>
          </w:p>
        </w:tc>
      </w:tr>
      <w:tr w14:paraId="19BFE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11432A">
            <w:pPr>
              <w:spacing w:line="360" w:lineRule="auto"/>
              <w:jc w:val="center"/>
              <w:rPr>
                <w:rFonts w:cs="宋体"/>
                <w:color w:val="auto"/>
                <w:szCs w:val="21"/>
                <w:highlight w:val="none"/>
              </w:rPr>
            </w:pPr>
          </w:p>
        </w:tc>
        <w:tc>
          <w:tcPr>
            <w:tcW w:w="627" w:type="pct"/>
            <w:vAlign w:val="center"/>
          </w:tcPr>
          <w:p w14:paraId="06A27F2F">
            <w:pPr>
              <w:keepNext/>
              <w:spacing w:line="360" w:lineRule="auto"/>
              <w:jc w:val="center"/>
              <w:rPr>
                <w:rFonts w:cs="宋体"/>
                <w:color w:val="auto"/>
                <w:szCs w:val="21"/>
                <w:highlight w:val="none"/>
              </w:rPr>
            </w:pPr>
          </w:p>
        </w:tc>
        <w:tc>
          <w:tcPr>
            <w:tcW w:w="502" w:type="pct"/>
            <w:vAlign w:val="center"/>
          </w:tcPr>
          <w:p w14:paraId="41605F13">
            <w:pPr>
              <w:keepNext/>
              <w:spacing w:line="360" w:lineRule="auto"/>
              <w:jc w:val="center"/>
              <w:rPr>
                <w:rFonts w:cs="宋体"/>
                <w:color w:val="auto"/>
                <w:szCs w:val="21"/>
                <w:highlight w:val="none"/>
              </w:rPr>
            </w:pPr>
          </w:p>
        </w:tc>
        <w:tc>
          <w:tcPr>
            <w:tcW w:w="502" w:type="pct"/>
            <w:vAlign w:val="center"/>
          </w:tcPr>
          <w:p w14:paraId="7D389C02">
            <w:pPr>
              <w:keepNext/>
              <w:spacing w:line="360" w:lineRule="auto"/>
              <w:jc w:val="center"/>
              <w:rPr>
                <w:rFonts w:cs="宋体"/>
                <w:color w:val="auto"/>
                <w:szCs w:val="21"/>
                <w:highlight w:val="none"/>
              </w:rPr>
            </w:pPr>
          </w:p>
        </w:tc>
        <w:tc>
          <w:tcPr>
            <w:tcW w:w="1281" w:type="pct"/>
            <w:vAlign w:val="center"/>
          </w:tcPr>
          <w:p w14:paraId="4C85C54E">
            <w:pPr>
              <w:keepNext/>
              <w:spacing w:line="360" w:lineRule="auto"/>
              <w:jc w:val="center"/>
              <w:rPr>
                <w:rFonts w:cs="宋体"/>
                <w:color w:val="auto"/>
                <w:szCs w:val="21"/>
                <w:highlight w:val="none"/>
              </w:rPr>
            </w:pPr>
          </w:p>
        </w:tc>
        <w:tc>
          <w:tcPr>
            <w:tcW w:w="1151" w:type="pct"/>
            <w:vAlign w:val="center"/>
          </w:tcPr>
          <w:p w14:paraId="53824455">
            <w:pPr>
              <w:keepNext/>
              <w:spacing w:line="360" w:lineRule="auto"/>
              <w:jc w:val="center"/>
              <w:rPr>
                <w:rFonts w:cs="宋体"/>
                <w:color w:val="auto"/>
                <w:szCs w:val="21"/>
                <w:highlight w:val="none"/>
              </w:rPr>
            </w:pPr>
          </w:p>
        </w:tc>
      </w:tr>
      <w:tr w14:paraId="3F055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29A11480">
            <w:pPr>
              <w:spacing w:line="360" w:lineRule="auto"/>
              <w:jc w:val="center"/>
              <w:rPr>
                <w:rFonts w:cs="宋体"/>
                <w:color w:val="auto"/>
                <w:szCs w:val="21"/>
                <w:highlight w:val="none"/>
              </w:rPr>
            </w:pPr>
          </w:p>
        </w:tc>
        <w:tc>
          <w:tcPr>
            <w:tcW w:w="627" w:type="pct"/>
            <w:vAlign w:val="center"/>
          </w:tcPr>
          <w:p w14:paraId="0E212A0B">
            <w:pPr>
              <w:keepNext/>
              <w:spacing w:line="360" w:lineRule="auto"/>
              <w:jc w:val="center"/>
              <w:rPr>
                <w:rFonts w:cs="宋体"/>
                <w:color w:val="auto"/>
                <w:szCs w:val="21"/>
                <w:highlight w:val="none"/>
              </w:rPr>
            </w:pPr>
          </w:p>
        </w:tc>
        <w:tc>
          <w:tcPr>
            <w:tcW w:w="502" w:type="pct"/>
            <w:vAlign w:val="center"/>
          </w:tcPr>
          <w:p w14:paraId="0F7451B6">
            <w:pPr>
              <w:keepNext/>
              <w:spacing w:line="360" w:lineRule="auto"/>
              <w:jc w:val="center"/>
              <w:rPr>
                <w:rFonts w:cs="宋体"/>
                <w:color w:val="auto"/>
                <w:szCs w:val="21"/>
                <w:highlight w:val="none"/>
              </w:rPr>
            </w:pPr>
          </w:p>
        </w:tc>
        <w:tc>
          <w:tcPr>
            <w:tcW w:w="502" w:type="pct"/>
            <w:vAlign w:val="center"/>
          </w:tcPr>
          <w:p w14:paraId="1392C4E7">
            <w:pPr>
              <w:keepNext/>
              <w:spacing w:line="360" w:lineRule="auto"/>
              <w:jc w:val="center"/>
              <w:rPr>
                <w:rFonts w:cs="宋体"/>
                <w:color w:val="auto"/>
                <w:szCs w:val="21"/>
                <w:highlight w:val="none"/>
              </w:rPr>
            </w:pPr>
          </w:p>
        </w:tc>
        <w:tc>
          <w:tcPr>
            <w:tcW w:w="1281" w:type="pct"/>
            <w:vAlign w:val="center"/>
          </w:tcPr>
          <w:p w14:paraId="5B4A9073">
            <w:pPr>
              <w:keepNext/>
              <w:spacing w:line="360" w:lineRule="auto"/>
              <w:jc w:val="center"/>
              <w:rPr>
                <w:rFonts w:cs="宋体"/>
                <w:color w:val="auto"/>
                <w:szCs w:val="21"/>
                <w:highlight w:val="none"/>
              </w:rPr>
            </w:pPr>
          </w:p>
        </w:tc>
        <w:tc>
          <w:tcPr>
            <w:tcW w:w="1151" w:type="pct"/>
            <w:vAlign w:val="center"/>
          </w:tcPr>
          <w:p w14:paraId="2E85CDB1">
            <w:pPr>
              <w:keepNext/>
              <w:spacing w:line="360" w:lineRule="auto"/>
              <w:jc w:val="center"/>
              <w:rPr>
                <w:rFonts w:cs="宋体"/>
                <w:color w:val="auto"/>
                <w:szCs w:val="21"/>
                <w:highlight w:val="none"/>
              </w:rPr>
            </w:pPr>
          </w:p>
        </w:tc>
      </w:tr>
      <w:tr w14:paraId="44465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CC70AC5">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5AE934D">
            <w:pPr>
              <w:keepNext/>
              <w:spacing w:line="360" w:lineRule="auto"/>
              <w:jc w:val="center"/>
              <w:rPr>
                <w:rFonts w:cs="宋体"/>
                <w:color w:val="auto"/>
                <w:szCs w:val="21"/>
                <w:highlight w:val="none"/>
              </w:rPr>
            </w:pPr>
          </w:p>
        </w:tc>
      </w:tr>
      <w:tr w14:paraId="273AB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227C449">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5D77DC6D">
            <w:pPr>
              <w:keepNext/>
              <w:spacing w:line="360" w:lineRule="auto"/>
              <w:jc w:val="center"/>
              <w:rPr>
                <w:rFonts w:cs="宋体"/>
                <w:color w:val="auto"/>
                <w:szCs w:val="21"/>
                <w:highlight w:val="none"/>
              </w:rPr>
            </w:pPr>
          </w:p>
        </w:tc>
        <w:tc>
          <w:tcPr>
            <w:tcW w:w="502" w:type="pct"/>
            <w:vAlign w:val="center"/>
          </w:tcPr>
          <w:p w14:paraId="4881413C">
            <w:pPr>
              <w:keepNext/>
              <w:spacing w:line="360" w:lineRule="auto"/>
              <w:jc w:val="center"/>
              <w:rPr>
                <w:rFonts w:cs="宋体"/>
                <w:color w:val="auto"/>
                <w:szCs w:val="21"/>
                <w:highlight w:val="none"/>
              </w:rPr>
            </w:pPr>
          </w:p>
        </w:tc>
        <w:tc>
          <w:tcPr>
            <w:tcW w:w="502" w:type="pct"/>
            <w:vAlign w:val="center"/>
          </w:tcPr>
          <w:p w14:paraId="25CA5AAB">
            <w:pPr>
              <w:keepNext/>
              <w:spacing w:line="360" w:lineRule="auto"/>
              <w:jc w:val="center"/>
              <w:rPr>
                <w:rFonts w:cs="宋体"/>
                <w:color w:val="auto"/>
                <w:szCs w:val="21"/>
                <w:highlight w:val="none"/>
              </w:rPr>
            </w:pPr>
          </w:p>
        </w:tc>
        <w:tc>
          <w:tcPr>
            <w:tcW w:w="1281" w:type="pct"/>
            <w:vAlign w:val="center"/>
          </w:tcPr>
          <w:p w14:paraId="07FA62B0">
            <w:pPr>
              <w:keepNext/>
              <w:spacing w:line="360" w:lineRule="auto"/>
              <w:jc w:val="center"/>
              <w:rPr>
                <w:rFonts w:cs="宋体"/>
                <w:color w:val="auto"/>
                <w:szCs w:val="21"/>
                <w:highlight w:val="none"/>
              </w:rPr>
            </w:pPr>
          </w:p>
        </w:tc>
        <w:tc>
          <w:tcPr>
            <w:tcW w:w="1151" w:type="pct"/>
            <w:vAlign w:val="center"/>
          </w:tcPr>
          <w:p w14:paraId="1A7C41CC">
            <w:pPr>
              <w:keepNext/>
              <w:spacing w:line="360" w:lineRule="auto"/>
              <w:jc w:val="center"/>
              <w:rPr>
                <w:rFonts w:cs="宋体"/>
                <w:color w:val="auto"/>
                <w:szCs w:val="21"/>
                <w:highlight w:val="none"/>
              </w:rPr>
            </w:pPr>
          </w:p>
        </w:tc>
      </w:tr>
      <w:tr w14:paraId="19E82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4592846">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423C73EB">
            <w:pPr>
              <w:keepNext/>
              <w:spacing w:line="360" w:lineRule="auto"/>
              <w:jc w:val="center"/>
              <w:rPr>
                <w:rFonts w:cs="宋体"/>
                <w:color w:val="auto"/>
                <w:szCs w:val="21"/>
                <w:highlight w:val="none"/>
              </w:rPr>
            </w:pPr>
          </w:p>
        </w:tc>
        <w:tc>
          <w:tcPr>
            <w:tcW w:w="502" w:type="pct"/>
            <w:vAlign w:val="center"/>
          </w:tcPr>
          <w:p w14:paraId="04A6CB2B">
            <w:pPr>
              <w:keepNext/>
              <w:spacing w:line="360" w:lineRule="auto"/>
              <w:jc w:val="center"/>
              <w:rPr>
                <w:rFonts w:cs="宋体"/>
                <w:color w:val="auto"/>
                <w:szCs w:val="21"/>
                <w:highlight w:val="none"/>
              </w:rPr>
            </w:pPr>
          </w:p>
        </w:tc>
        <w:tc>
          <w:tcPr>
            <w:tcW w:w="502" w:type="pct"/>
            <w:vAlign w:val="center"/>
          </w:tcPr>
          <w:p w14:paraId="6F90FD94">
            <w:pPr>
              <w:keepNext/>
              <w:spacing w:line="360" w:lineRule="auto"/>
              <w:jc w:val="center"/>
              <w:rPr>
                <w:rFonts w:cs="宋体"/>
                <w:color w:val="auto"/>
                <w:szCs w:val="21"/>
                <w:highlight w:val="none"/>
              </w:rPr>
            </w:pPr>
          </w:p>
        </w:tc>
        <w:tc>
          <w:tcPr>
            <w:tcW w:w="1281" w:type="pct"/>
            <w:vAlign w:val="center"/>
          </w:tcPr>
          <w:p w14:paraId="6FB8AFA5">
            <w:pPr>
              <w:keepNext/>
              <w:spacing w:line="360" w:lineRule="auto"/>
              <w:jc w:val="center"/>
              <w:rPr>
                <w:rFonts w:cs="宋体"/>
                <w:color w:val="auto"/>
                <w:szCs w:val="21"/>
                <w:highlight w:val="none"/>
              </w:rPr>
            </w:pPr>
          </w:p>
        </w:tc>
        <w:tc>
          <w:tcPr>
            <w:tcW w:w="1151" w:type="pct"/>
            <w:vAlign w:val="center"/>
          </w:tcPr>
          <w:p w14:paraId="65604C77">
            <w:pPr>
              <w:keepNext/>
              <w:spacing w:line="360" w:lineRule="auto"/>
              <w:jc w:val="center"/>
              <w:rPr>
                <w:rFonts w:cs="宋体"/>
                <w:color w:val="auto"/>
                <w:szCs w:val="21"/>
                <w:highlight w:val="none"/>
              </w:rPr>
            </w:pPr>
          </w:p>
        </w:tc>
      </w:tr>
      <w:tr w14:paraId="45267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A92EF06">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322EE4BD">
            <w:pPr>
              <w:keepNext/>
              <w:spacing w:line="360" w:lineRule="auto"/>
              <w:jc w:val="center"/>
              <w:rPr>
                <w:rFonts w:cs="宋体"/>
                <w:color w:val="auto"/>
                <w:szCs w:val="21"/>
                <w:highlight w:val="none"/>
              </w:rPr>
            </w:pPr>
          </w:p>
        </w:tc>
        <w:tc>
          <w:tcPr>
            <w:tcW w:w="502" w:type="pct"/>
            <w:vAlign w:val="center"/>
          </w:tcPr>
          <w:p w14:paraId="3CA4E195">
            <w:pPr>
              <w:keepNext/>
              <w:spacing w:line="360" w:lineRule="auto"/>
              <w:jc w:val="center"/>
              <w:rPr>
                <w:rFonts w:cs="宋体"/>
                <w:color w:val="auto"/>
                <w:szCs w:val="21"/>
                <w:highlight w:val="none"/>
              </w:rPr>
            </w:pPr>
          </w:p>
        </w:tc>
        <w:tc>
          <w:tcPr>
            <w:tcW w:w="502" w:type="pct"/>
            <w:vAlign w:val="center"/>
          </w:tcPr>
          <w:p w14:paraId="5428547F">
            <w:pPr>
              <w:keepNext/>
              <w:spacing w:line="360" w:lineRule="auto"/>
              <w:jc w:val="center"/>
              <w:rPr>
                <w:rFonts w:cs="宋体"/>
                <w:color w:val="auto"/>
                <w:szCs w:val="21"/>
                <w:highlight w:val="none"/>
              </w:rPr>
            </w:pPr>
          </w:p>
        </w:tc>
        <w:tc>
          <w:tcPr>
            <w:tcW w:w="1281" w:type="pct"/>
            <w:vAlign w:val="center"/>
          </w:tcPr>
          <w:p w14:paraId="7524DB89">
            <w:pPr>
              <w:keepNext/>
              <w:spacing w:line="360" w:lineRule="auto"/>
              <w:jc w:val="center"/>
              <w:rPr>
                <w:rFonts w:cs="宋体"/>
                <w:color w:val="auto"/>
                <w:szCs w:val="21"/>
                <w:highlight w:val="none"/>
              </w:rPr>
            </w:pPr>
          </w:p>
        </w:tc>
        <w:tc>
          <w:tcPr>
            <w:tcW w:w="1151" w:type="pct"/>
            <w:vAlign w:val="center"/>
          </w:tcPr>
          <w:p w14:paraId="27C32C92">
            <w:pPr>
              <w:keepNext/>
              <w:spacing w:line="360" w:lineRule="auto"/>
              <w:jc w:val="center"/>
              <w:rPr>
                <w:rFonts w:cs="宋体"/>
                <w:color w:val="auto"/>
                <w:szCs w:val="21"/>
                <w:highlight w:val="none"/>
              </w:rPr>
            </w:pPr>
          </w:p>
        </w:tc>
      </w:tr>
      <w:tr w14:paraId="6209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B5CA5DE">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16BE6B18">
            <w:pPr>
              <w:keepNext/>
              <w:spacing w:line="360" w:lineRule="auto"/>
              <w:jc w:val="center"/>
              <w:rPr>
                <w:rFonts w:cs="宋体"/>
                <w:color w:val="auto"/>
                <w:szCs w:val="21"/>
                <w:highlight w:val="none"/>
              </w:rPr>
            </w:pPr>
          </w:p>
        </w:tc>
        <w:tc>
          <w:tcPr>
            <w:tcW w:w="502" w:type="pct"/>
            <w:vAlign w:val="center"/>
          </w:tcPr>
          <w:p w14:paraId="0A766F2A">
            <w:pPr>
              <w:keepNext/>
              <w:spacing w:line="360" w:lineRule="auto"/>
              <w:jc w:val="center"/>
              <w:rPr>
                <w:rFonts w:cs="宋体"/>
                <w:color w:val="auto"/>
                <w:szCs w:val="21"/>
                <w:highlight w:val="none"/>
              </w:rPr>
            </w:pPr>
          </w:p>
        </w:tc>
        <w:tc>
          <w:tcPr>
            <w:tcW w:w="502" w:type="pct"/>
            <w:vAlign w:val="center"/>
          </w:tcPr>
          <w:p w14:paraId="0A180FAA">
            <w:pPr>
              <w:keepNext/>
              <w:spacing w:line="360" w:lineRule="auto"/>
              <w:jc w:val="center"/>
              <w:rPr>
                <w:rFonts w:cs="宋体"/>
                <w:color w:val="auto"/>
                <w:szCs w:val="21"/>
                <w:highlight w:val="none"/>
              </w:rPr>
            </w:pPr>
          </w:p>
        </w:tc>
        <w:tc>
          <w:tcPr>
            <w:tcW w:w="1281" w:type="pct"/>
            <w:vAlign w:val="center"/>
          </w:tcPr>
          <w:p w14:paraId="36E1B89F">
            <w:pPr>
              <w:keepNext/>
              <w:spacing w:line="360" w:lineRule="auto"/>
              <w:jc w:val="center"/>
              <w:rPr>
                <w:rFonts w:cs="宋体"/>
                <w:color w:val="auto"/>
                <w:szCs w:val="21"/>
                <w:highlight w:val="none"/>
              </w:rPr>
            </w:pPr>
          </w:p>
        </w:tc>
        <w:tc>
          <w:tcPr>
            <w:tcW w:w="1151" w:type="pct"/>
            <w:vAlign w:val="center"/>
          </w:tcPr>
          <w:p w14:paraId="3B05EF8B">
            <w:pPr>
              <w:keepNext/>
              <w:spacing w:line="360" w:lineRule="auto"/>
              <w:jc w:val="center"/>
              <w:rPr>
                <w:rFonts w:cs="宋体"/>
                <w:color w:val="auto"/>
                <w:szCs w:val="21"/>
                <w:highlight w:val="none"/>
              </w:rPr>
            </w:pPr>
          </w:p>
        </w:tc>
      </w:tr>
      <w:tr w14:paraId="288F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142BED2">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7B74755E">
            <w:pPr>
              <w:keepNext/>
              <w:spacing w:line="360" w:lineRule="auto"/>
              <w:jc w:val="center"/>
              <w:rPr>
                <w:rFonts w:cs="宋体"/>
                <w:color w:val="auto"/>
                <w:szCs w:val="21"/>
                <w:highlight w:val="none"/>
              </w:rPr>
            </w:pPr>
          </w:p>
        </w:tc>
        <w:tc>
          <w:tcPr>
            <w:tcW w:w="502" w:type="pct"/>
            <w:vAlign w:val="center"/>
          </w:tcPr>
          <w:p w14:paraId="7D795308">
            <w:pPr>
              <w:keepNext/>
              <w:spacing w:line="360" w:lineRule="auto"/>
              <w:jc w:val="center"/>
              <w:rPr>
                <w:rFonts w:cs="宋体"/>
                <w:color w:val="auto"/>
                <w:szCs w:val="21"/>
                <w:highlight w:val="none"/>
              </w:rPr>
            </w:pPr>
          </w:p>
        </w:tc>
        <w:tc>
          <w:tcPr>
            <w:tcW w:w="502" w:type="pct"/>
            <w:vAlign w:val="center"/>
          </w:tcPr>
          <w:p w14:paraId="7D1303BB">
            <w:pPr>
              <w:keepNext/>
              <w:spacing w:line="360" w:lineRule="auto"/>
              <w:jc w:val="center"/>
              <w:rPr>
                <w:rFonts w:cs="宋体"/>
                <w:color w:val="auto"/>
                <w:szCs w:val="21"/>
                <w:highlight w:val="none"/>
              </w:rPr>
            </w:pPr>
          </w:p>
        </w:tc>
        <w:tc>
          <w:tcPr>
            <w:tcW w:w="1281" w:type="pct"/>
            <w:vAlign w:val="center"/>
          </w:tcPr>
          <w:p w14:paraId="6CCC700D">
            <w:pPr>
              <w:keepNext/>
              <w:spacing w:line="360" w:lineRule="auto"/>
              <w:jc w:val="center"/>
              <w:rPr>
                <w:rFonts w:cs="宋体"/>
                <w:color w:val="auto"/>
                <w:szCs w:val="21"/>
                <w:highlight w:val="none"/>
              </w:rPr>
            </w:pPr>
          </w:p>
        </w:tc>
        <w:tc>
          <w:tcPr>
            <w:tcW w:w="1151" w:type="pct"/>
            <w:vAlign w:val="center"/>
          </w:tcPr>
          <w:p w14:paraId="613EBCFB">
            <w:pPr>
              <w:keepNext/>
              <w:spacing w:line="360" w:lineRule="auto"/>
              <w:jc w:val="center"/>
              <w:rPr>
                <w:rFonts w:cs="宋体"/>
                <w:color w:val="auto"/>
                <w:szCs w:val="21"/>
                <w:highlight w:val="none"/>
              </w:rPr>
            </w:pPr>
          </w:p>
        </w:tc>
      </w:tr>
      <w:tr w14:paraId="70769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DB222B8">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79AF9251">
            <w:pPr>
              <w:keepNext/>
              <w:spacing w:line="360" w:lineRule="auto"/>
              <w:jc w:val="center"/>
              <w:rPr>
                <w:rFonts w:cs="宋体"/>
                <w:color w:val="auto"/>
                <w:szCs w:val="21"/>
                <w:highlight w:val="none"/>
              </w:rPr>
            </w:pPr>
          </w:p>
        </w:tc>
        <w:tc>
          <w:tcPr>
            <w:tcW w:w="502" w:type="pct"/>
            <w:vAlign w:val="center"/>
          </w:tcPr>
          <w:p w14:paraId="1E2DFFC1">
            <w:pPr>
              <w:keepNext/>
              <w:spacing w:line="360" w:lineRule="auto"/>
              <w:jc w:val="center"/>
              <w:rPr>
                <w:rFonts w:cs="宋体"/>
                <w:color w:val="auto"/>
                <w:szCs w:val="21"/>
                <w:highlight w:val="none"/>
              </w:rPr>
            </w:pPr>
          </w:p>
        </w:tc>
        <w:tc>
          <w:tcPr>
            <w:tcW w:w="502" w:type="pct"/>
            <w:vAlign w:val="center"/>
          </w:tcPr>
          <w:p w14:paraId="6076DD47">
            <w:pPr>
              <w:keepNext/>
              <w:spacing w:line="360" w:lineRule="auto"/>
              <w:jc w:val="center"/>
              <w:rPr>
                <w:rFonts w:cs="宋体"/>
                <w:color w:val="auto"/>
                <w:szCs w:val="21"/>
                <w:highlight w:val="none"/>
              </w:rPr>
            </w:pPr>
          </w:p>
        </w:tc>
        <w:tc>
          <w:tcPr>
            <w:tcW w:w="1281" w:type="pct"/>
            <w:vAlign w:val="center"/>
          </w:tcPr>
          <w:p w14:paraId="1EA5DF51">
            <w:pPr>
              <w:keepNext/>
              <w:spacing w:line="360" w:lineRule="auto"/>
              <w:jc w:val="center"/>
              <w:rPr>
                <w:rFonts w:cs="宋体"/>
                <w:color w:val="auto"/>
                <w:szCs w:val="21"/>
                <w:highlight w:val="none"/>
              </w:rPr>
            </w:pPr>
          </w:p>
        </w:tc>
        <w:tc>
          <w:tcPr>
            <w:tcW w:w="1151" w:type="pct"/>
            <w:vAlign w:val="center"/>
          </w:tcPr>
          <w:p w14:paraId="41ED79A6">
            <w:pPr>
              <w:keepNext/>
              <w:spacing w:line="360" w:lineRule="auto"/>
              <w:jc w:val="center"/>
              <w:rPr>
                <w:rFonts w:cs="宋体"/>
                <w:color w:val="auto"/>
                <w:szCs w:val="21"/>
                <w:highlight w:val="none"/>
              </w:rPr>
            </w:pPr>
          </w:p>
        </w:tc>
      </w:tr>
      <w:tr w14:paraId="60705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E59231B">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35574179">
            <w:pPr>
              <w:keepNext/>
              <w:spacing w:line="360" w:lineRule="auto"/>
              <w:jc w:val="center"/>
              <w:rPr>
                <w:rFonts w:cs="宋体"/>
                <w:color w:val="auto"/>
                <w:szCs w:val="21"/>
                <w:highlight w:val="none"/>
              </w:rPr>
            </w:pPr>
          </w:p>
        </w:tc>
        <w:tc>
          <w:tcPr>
            <w:tcW w:w="502" w:type="pct"/>
            <w:vAlign w:val="center"/>
          </w:tcPr>
          <w:p w14:paraId="45AFAE91">
            <w:pPr>
              <w:keepNext/>
              <w:spacing w:line="360" w:lineRule="auto"/>
              <w:jc w:val="center"/>
              <w:rPr>
                <w:rFonts w:cs="宋体"/>
                <w:color w:val="auto"/>
                <w:szCs w:val="21"/>
                <w:highlight w:val="none"/>
              </w:rPr>
            </w:pPr>
          </w:p>
        </w:tc>
        <w:tc>
          <w:tcPr>
            <w:tcW w:w="502" w:type="pct"/>
            <w:vAlign w:val="center"/>
          </w:tcPr>
          <w:p w14:paraId="3604F53E">
            <w:pPr>
              <w:keepNext/>
              <w:spacing w:line="360" w:lineRule="auto"/>
              <w:jc w:val="center"/>
              <w:rPr>
                <w:rFonts w:cs="宋体"/>
                <w:color w:val="auto"/>
                <w:szCs w:val="21"/>
                <w:highlight w:val="none"/>
              </w:rPr>
            </w:pPr>
          </w:p>
        </w:tc>
        <w:tc>
          <w:tcPr>
            <w:tcW w:w="1281" w:type="pct"/>
            <w:vAlign w:val="center"/>
          </w:tcPr>
          <w:p w14:paraId="35955662">
            <w:pPr>
              <w:keepNext/>
              <w:spacing w:line="360" w:lineRule="auto"/>
              <w:jc w:val="center"/>
              <w:rPr>
                <w:rFonts w:cs="宋体"/>
                <w:color w:val="auto"/>
                <w:szCs w:val="21"/>
                <w:highlight w:val="none"/>
              </w:rPr>
            </w:pPr>
          </w:p>
        </w:tc>
        <w:tc>
          <w:tcPr>
            <w:tcW w:w="1151" w:type="pct"/>
            <w:vAlign w:val="center"/>
          </w:tcPr>
          <w:p w14:paraId="6CCD08A8">
            <w:pPr>
              <w:keepNext/>
              <w:spacing w:line="360" w:lineRule="auto"/>
              <w:jc w:val="center"/>
              <w:rPr>
                <w:rFonts w:cs="宋体"/>
                <w:color w:val="auto"/>
                <w:szCs w:val="21"/>
                <w:highlight w:val="none"/>
              </w:rPr>
            </w:pPr>
          </w:p>
        </w:tc>
      </w:tr>
      <w:tr w14:paraId="509D5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0AA24CF">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B98EEB2">
            <w:pPr>
              <w:keepNext/>
              <w:spacing w:line="360" w:lineRule="auto"/>
              <w:jc w:val="center"/>
              <w:rPr>
                <w:rFonts w:cs="宋体"/>
                <w:color w:val="auto"/>
                <w:szCs w:val="21"/>
                <w:highlight w:val="none"/>
              </w:rPr>
            </w:pPr>
          </w:p>
        </w:tc>
        <w:tc>
          <w:tcPr>
            <w:tcW w:w="502" w:type="pct"/>
            <w:vAlign w:val="center"/>
          </w:tcPr>
          <w:p w14:paraId="35E9D66C">
            <w:pPr>
              <w:keepNext/>
              <w:spacing w:line="360" w:lineRule="auto"/>
              <w:jc w:val="center"/>
              <w:rPr>
                <w:rFonts w:cs="宋体"/>
                <w:color w:val="auto"/>
                <w:szCs w:val="21"/>
                <w:highlight w:val="none"/>
              </w:rPr>
            </w:pPr>
          </w:p>
        </w:tc>
        <w:tc>
          <w:tcPr>
            <w:tcW w:w="502" w:type="pct"/>
            <w:vAlign w:val="center"/>
          </w:tcPr>
          <w:p w14:paraId="7312B941">
            <w:pPr>
              <w:keepNext/>
              <w:spacing w:line="360" w:lineRule="auto"/>
              <w:jc w:val="center"/>
              <w:rPr>
                <w:rFonts w:cs="宋体"/>
                <w:color w:val="auto"/>
                <w:szCs w:val="21"/>
                <w:highlight w:val="none"/>
              </w:rPr>
            </w:pPr>
          </w:p>
        </w:tc>
        <w:tc>
          <w:tcPr>
            <w:tcW w:w="1281" w:type="pct"/>
            <w:vAlign w:val="center"/>
          </w:tcPr>
          <w:p w14:paraId="03A8B7F0">
            <w:pPr>
              <w:keepNext/>
              <w:spacing w:line="360" w:lineRule="auto"/>
              <w:jc w:val="center"/>
              <w:rPr>
                <w:rFonts w:cs="宋体"/>
                <w:color w:val="auto"/>
                <w:szCs w:val="21"/>
                <w:highlight w:val="none"/>
              </w:rPr>
            </w:pPr>
          </w:p>
        </w:tc>
        <w:tc>
          <w:tcPr>
            <w:tcW w:w="1151" w:type="pct"/>
            <w:vAlign w:val="center"/>
          </w:tcPr>
          <w:p w14:paraId="6CE5BF49">
            <w:pPr>
              <w:keepNext/>
              <w:spacing w:line="360" w:lineRule="auto"/>
              <w:jc w:val="center"/>
              <w:rPr>
                <w:rFonts w:cs="宋体"/>
                <w:color w:val="auto"/>
                <w:szCs w:val="21"/>
                <w:highlight w:val="none"/>
              </w:rPr>
            </w:pPr>
          </w:p>
        </w:tc>
      </w:tr>
      <w:tr w14:paraId="7196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B61CBA8">
            <w:pPr>
              <w:keepNext/>
              <w:spacing w:line="360" w:lineRule="auto"/>
              <w:jc w:val="center"/>
              <w:rPr>
                <w:rFonts w:cs="宋体"/>
                <w:color w:val="auto"/>
                <w:szCs w:val="21"/>
                <w:highlight w:val="none"/>
              </w:rPr>
            </w:pPr>
          </w:p>
        </w:tc>
        <w:tc>
          <w:tcPr>
            <w:tcW w:w="627" w:type="pct"/>
            <w:tcBorders>
              <w:bottom w:val="nil"/>
            </w:tcBorders>
            <w:vAlign w:val="center"/>
          </w:tcPr>
          <w:p w14:paraId="629B064A">
            <w:pPr>
              <w:keepNext/>
              <w:spacing w:line="360" w:lineRule="auto"/>
              <w:jc w:val="center"/>
              <w:rPr>
                <w:rFonts w:cs="宋体"/>
                <w:color w:val="auto"/>
                <w:szCs w:val="21"/>
                <w:highlight w:val="none"/>
              </w:rPr>
            </w:pPr>
          </w:p>
        </w:tc>
        <w:tc>
          <w:tcPr>
            <w:tcW w:w="502" w:type="pct"/>
            <w:tcBorders>
              <w:bottom w:val="nil"/>
            </w:tcBorders>
            <w:vAlign w:val="center"/>
          </w:tcPr>
          <w:p w14:paraId="55D3C76B">
            <w:pPr>
              <w:keepNext/>
              <w:spacing w:line="360" w:lineRule="auto"/>
              <w:jc w:val="center"/>
              <w:rPr>
                <w:rFonts w:cs="宋体"/>
                <w:color w:val="auto"/>
                <w:szCs w:val="21"/>
                <w:highlight w:val="none"/>
              </w:rPr>
            </w:pPr>
          </w:p>
        </w:tc>
        <w:tc>
          <w:tcPr>
            <w:tcW w:w="502" w:type="pct"/>
            <w:tcBorders>
              <w:bottom w:val="nil"/>
            </w:tcBorders>
            <w:vAlign w:val="center"/>
          </w:tcPr>
          <w:p w14:paraId="4306AEBD">
            <w:pPr>
              <w:keepNext/>
              <w:spacing w:line="360" w:lineRule="auto"/>
              <w:jc w:val="center"/>
              <w:rPr>
                <w:rFonts w:cs="宋体"/>
                <w:color w:val="auto"/>
                <w:szCs w:val="21"/>
                <w:highlight w:val="none"/>
              </w:rPr>
            </w:pPr>
          </w:p>
        </w:tc>
        <w:tc>
          <w:tcPr>
            <w:tcW w:w="1281" w:type="pct"/>
            <w:tcBorders>
              <w:bottom w:val="nil"/>
            </w:tcBorders>
            <w:vAlign w:val="center"/>
          </w:tcPr>
          <w:p w14:paraId="4A5C92BE">
            <w:pPr>
              <w:keepNext/>
              <w:spacing w:line="360" w:lineRule="auto"/>
              <w:jc w:val="center"/>
              <w:rPr>
                <w:rFonts w:cs="宋体"/>
                <w:color w:val="auto"/>
                <w:szCs w:val="21"/>
                <w:highlight w:val="none"/>
              </w:rPr>
            </w:pPr>
          </w:p>
        </w:tc>
        <w:tc>
          <w:tcPr>
            <w:tcW w:w="1151" w:type="pct"/>
            <w:tcBorders>
              <w:bottom w:val="nil"/>
            </w:tcBorders>
            <w:vAlign w:val="center"/>
          </w:tcPr>
          <w:p w14:paraId="6CFFC2A2">
            <w:pPr>
              <w:keepNext/>
              <w:spacing w:line="360" w:lineRule="auto"/>
              <w:jc w:val="center"/>
              <w:rPr>
                <w:rFonts w:cs="宋体"/>
                <w:color w:val="auto"/>
                <w:szCs w:val="21"/>
                <w:highlight w:val="none"/>
              </w:rPr>
            </w:pPr>
          </w:p>
        </w:tc>
      </w:tr>
      <w:tr w14:paraId="68160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F2727B8">
            <w:pPr>
              <w:keepNext/>
              <w:spacing w:line="360" w:lineRule="auto"/>
              <w:jc w:val="center"/>
              <w:rPr>
                <w:rFonts w:cs="宋体"/>
                <w:color w:val="auto"/>
                <w:szCs w:val="21"/>
                <w:highlight w:val="none"/>
              </w:rPr>
            </w:pPr>
          </w:p>
        </w:tc>
        <w:tc>
          <w:tcPr>
            <w:tcW w:w="627" w:type="pct"/>
            <w:vAlign w:val="center"/>
          </w:tcPr>
          <w:p w14:paraId="1A4E3496">
            <w:pPr>
              <w:keepNext/>
              <w:spacing w:line="360" w:lineRule="auto"/>
              <w:jc w:val="center"/>
              <w:rPr>
                <w:rFonts w:cs="宋体"/>
                <w:color w:val="auto"/>
                <w:szCs w:val="21"/>
                <w:highlight w:val="none"/>
              </w:rPr>
            </w:pPr>
          </w:p>
        </w:tc>
        <w:tc>
          <w:tcPr>
            <w:tcW w:w="502" w:type="pct"/>
            <w:vAlign w:val="center"/>
          </w:tcPr>
          <w:p w14:paraId="7C353AD2">
            <w:pPr>
              <w:keepNext/>
              <w:spacing w:line="360" w:lineRule="auto"/>
              <w:jc w:val="center"/>
              <w:rPr>
                <w:rFonts w:cs="宋体"/>
                <w:color w:val="auto"/>
                <w:szCs w:val="21"/>
                <w:highlight w:val="none"/>
              </w:rPr>
            </w:pPr>
          </w:p>
        </w:tc>
        <w:tc>
          <w:tcPr>
            <w:tcW w:w="502" w:type="pct"/>
            <w:vAlign w:val="center"/>
          </w:tcPr>
          <w:p w14:paraId="5E5CFAE9">
            <w:pPr>
              <w:keepNext/>
              <w:spacing w:line="360" w:lineRule="auto"/>
              <w:jc w:val="center"/>
              <w:rPr>
                <w:rFonts w:cs="宋体"/>
                <w:color w:val="auto"/>
                <w:szCs w:val="21"/>
                <w:highlight w:val="none"/>
              </w:rPr>
            </w:pPr>
          </w:p>
        </w:tc>
        <w:tc>
          <w:tcPr>
            <w:tcW w:w="1281" w:type="pct"/>
            <w:vAlign w:val="center"/>
          </w:tcPr>
          <w:p w14:paraId="34416B4B">
            <w:pPr>
              <w:keepNext/>
              <w:spacing w:line="360" w:lineRule="auto"/>
              <w:jc w:val="center"/>
              <w:rPr>
                <w:rFonts w:cs="宋体"/>
                <w:color w:val="auto"/>
                <w:szCs w:val="21"/>
                <w:highlight w:val="none"/>
              </w:rPr>
            </w:pPr>
          </w:p>
        </w:tc>
        <w:tc>
          <w:tcPr>
            <w:tcW w:w="1151" w:type="pct"/>
            <w:vAlign w:val="center"/>
          </w:tcPr>
          <w:p w14:paraId="4733C28E">
            <w:pPr>
              <w:keepNext/>
              <w:spacing w:line="360" w:lineRule="auto"/>
              <w:jc w:val="center"/>
              <w:rPr>
                <w:rFonts w:cs="宋体"/>
                <w:color w:val="auto"/>
                <w:szCs w:val="21"/>
                <w:highlight w:val="none"/>
              </w:rPr>
            </w:pPr>
          </w:p>
        </w:tc>
      </w:tr>
      <w:tr w14:paraId="27CC0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006DDDA">
            <w:pPr>
              <w:keepNext/>
              <w:spacing w:line="360" w:lineRule="auto"/>
              <w:jc w:val="center"/>
              <w:rPr>
                <w:rFonts w:cs="宋体"/>
                <w:color w:val="auto"/>
                <w:szCs w:val="21"/>
                <w:highlight w:val="none"/>
              </w:rPr>
            </w:pPr>
          </w:p>
        </w:tc>
        <w:tc>
          <w:tcPr>
            <w:tcW w:w="627" w:type="pct"/>
            <w:vAlign w:val="center"/>
          </w:tcPr>
          <w:p w14:paraId="3DE0ED1B">
            <w:pPr>
              <w:keepNext/>
              <w:spacing w:line="360" w:lineRule="auto"/>
              <w:jc w:val="center"/>
              <w:rPr>
                <w:rFonts w:cs="宋体"/>
                <w:color w:val="auto"/>
                <w:szCs w:val="21"/>
                <w:highlight w:val="none"/>
              </w:rPr>
            </w:pPr>
          </w:p>
        </w:tc>
        <w:tc>
          <w:tcPr>
            <w:tcW w:w="502" w:type="pct"/>
            <w:vAlign w:val="center"/>
          </w:tcPr>
          <w:p w14:paraId="4A97C194">
            <w:pPr>
              <w:keepNext/>
              <w:spacing w:line="360" w:lineRule="auto"/>
              <w:jc w:val="center"/>
              <w:rPr>
                <w:rFonts w:cs="宋体"/>
                <w:color w:val="auto"/>
                <w:szCs w:val="21"/>
                <w:highlight w:val="none"/>
              </w:rPr>
            </w:pPr>
          </w:p>
        </w:tc>
        <w:tc>
          <w:tcPr>
            <w:tcW w:w="502" w:type="pct"/>
            <w:vAlign w:val="center"/>
          </w:tcPr>
          <w:p w14:paraId="30011F64">
            <w:pPr>
              <w:keepNext/>
              <w:spacing w:line="360" w:lineRule="auto"/>
              <w:jc w:val="center"/>
              <w:rPr>
                <w:rFonts w:cs="宋体"/>
                <w:color w:val="auto"/>
                <w:szCs w:val="21"/>
                <w:highlight w:val="none"/>
              </w:rPr>
            </w:pPr>
          </w:p>
        </w:tc>
        <w:tc>
          <w:tcPr>
            <w:tcW w:w="1281" w:type="pct"/>
            <w:vAlign w:val="center"/>
          </w:tcPr>
          <w:p w14:paraId="7F1D8340">
            <w:pPr>
              <w:keepNext/>
              <w:spacing w:line="360" w:lineRule="auto"/>
              <w:jc w:val="center"/>
              <w:rPr>
                <w:rFonts w:cs="宋体"/>
                <w:color w:val="auto"/>
                <w:szCs w:val="21"/>
                <w:highlight w:val="none"/>
              </w:rPr>
            </w:pPr>
          </w:p>
        </w:tc>
        <w:tc>
          <w:tcPr>
            <w:tcW w:w="1151" w:type="pct"/>
            <w:vAlign w:val="center"/>
          </w:tcPr>
          <w:p w14:paraId="42A9EC97">
            <w:pPr>
              <w:keepNext/>
              <w:spacing w:line="360" w:lineRule="auto"/>
              <w:jc w:val="center"/>
              <w:rPr>
                <w:rFonts w:cs="宋体"/>
                <w:color w:val="auto"/>
                <w:szCs w:val="21"/>
                <w:highlight w:val="none"/>
              </w:rPr>
            </w:pPr>
          </w:p>
        </w:tc>
      </w:tr>
      <w:tr w14:paraId="3D175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C842EE0">
            <w:pPr>
              <w:keepNext/>
              <w:spacing w:line="360" w:lineRule="auto"/>
              <w:jc w:val="center"/>
              <w:rPr>
                <w:rFonts w:cs="宋体"/>
                <w:color w:val="auto"/>
                <w:szCs w:val="21"/>
                <w:highlight w:val="none"/>
              </w:rPr>
            </w:pPr>
          </w:p>
        </w:tc>
        <w:tc>
          <w:tcPr>
            <w:tcW w:w="627" w:type="pct"/>
            <w:vAlign w:val="center"/>
          </w:tcPr>
          <w:p w14:paraId="02AC5ED5">
            <w:pPr>
              <w:keepNext/>
              <w:spacing w:line="360" w:lineRule="auto"/>
              <w:jc w:val="center"/>
              <w:rPr>
                <w:rFonts w:cs="宋体"/>
                <w:color w:val="auto"/>
                <w:szCs w:val="21"/>
                <w:highlight w:val="none"/>
              </w:rPr>
            </w:pPr>
          </w:p>
        </w:tc>
        <w:tc>
          <w:tcPr>
            <w:tcW w:w="502" w:type="pct"/>
            <w:vAlign w:val="center"/>
          </w:tcPr>
          <w:p w14:paraId="6E430F3A">
            <w:pPr>
              <w:keepNext/>
              <w:spacing w:line="360" w:lineRule="auto"/>
              <w:jc w:val="center"/>
              <w:rPr>
                <w:rFonts w:cs="宋体"/>
                <w:color w:val="auto"/>
                <w:szCs w:val="21"/>
                <w:highlight w:val="none"/>
              </w:rPr>
            </w:pPr>
          </w:p>
        </w:tc>
        <w:tc>
          <w:tcPr>
            <w:tcW w:w="502" w:type="pct"/>
            <w:vAlign w:val="center"/>
          </w:tcPr>
          <w:p w14:paraId="538250C9">
            <w:pPr>
              <w:keepNext/>
              <w:spacing w:line="360" w:lineRule="auto"/>
              <w:jc w:val="center"/>
              <w:rPr>
                <w:rFonts w:cs="宋体"/>
                <w:color w:val="auto"/>
                <w:szCs w:val="21"/>
                <w:highlight w:val="none"/>
              </w:rPr>
            </w:pPr>
          </w:p>
        </w:tc>
        <w:tc>
          <w:tcPr>
            <w:tcW w:w="1281" w:type="pct"/>
            <w:vAlign w:val="center"/>
          </w:tcPr>
          <w:p w14:paraId="6D2AF35A">
            <w:pPr>
              <w:keepNext/>
              <w:spacing w:line="360" w:lineRule="auto"/>
              <w:jc w:val="center"/>
              <w:rPr>
                <w:rFonts w:cs="宋体"/>
                <w:color w:val="auto"/>
                <w:szCs w:val="21"/>
                <w:highlight w:val="none"/>
              </w:rPr>
            </w:pPr>
          </w:p>
        </w:tc>
        <w:tc>
          <w:tcPr>
            <w:tcW w:w="1151" w:type="pct"/>
            <w:vAlign w:val="center"/>
          </w:tcPr>
          <w:p w14:paraId="64D5FD5E">
            <w:pPr>
              <w:keepNext/>
              <w:spacing w:line="360" w:lineRule="auto"/>
              <w:jc w:val="center"/>
              <w:rPr>
                <w:rFonts w:cs="宋体"/>
                <w:color w:val="auto"/>
                <w:szCs w:val="21"/>
                <w:highlight w:val="none"/>
              </w:rPr>
            </w:pPr>
          </w:p>
        </w:tc>
      </w:tr>
      <w:tr w14:paraId="20CD2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71463465">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064A306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0AA63B4">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6562F53C">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7295FFD9">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6830C343">
            <w:pPr>
              <w:keepNext/>
              <w:spacing w:line="360" w:lineRule="auto"/>
              <w:jc w:val="center"/>
              <w:rPr>
                <w:rFonts w:cs="宋体"/>
                <w:color w:val="auto"/>
                <w:szCs w:val="21"/>
                <w:highlight w:val="none"/>
              </w:rPr>
            </w:pPr>
          </w:p>
        </w:tc>
      </w:tr>
    </w:tbl>
    <w:p w14:paraId="12FC7F3B">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44" w:name="_Toc128950242"/>
      <w:r>
        <w:rPr>
          <w:rFonts w:hint="eastAsia" w:ascii="Times New Roman" w:eastAsia="黑体"/>
          <w:color w:val="auto"/>
          <w:szCs w:val="24"/>
          <w:highlight w:val="none"/>
        </w:rPr>
        <w:t>附</w:t>
      </w:r>
      <w:bookmarkStart w:id="645" w:name="_Toc296503229"/>
      <w:bookmarkStart w:id="646" w:name="_Toc296347228"/>
      <w:bookmarkStart w:id="647" w:name="_Toc296891057"/>
      <w:bookmarkStart w:id="648" w:name="_Toc296944568"/>
      <w:bookmarkStart w:id="649" w:name="_Toc296346730"/>
      <w:bookmarkStart w:id="650" w:name="_Toc296891269"/>
      <w:r>
        <w:rPr>
          <w:rFonts w:hint="eastAsia" w:ascii="Times New Roman" w:eastAsia="黑体"/>
          <w:color w:val="auto"/>
          <w:szCs w:val="24"/>
          <w:highlight w:val="none"/>
        </w:rPr>
        <w:t>件</w:t>
      </w:r>
      <w:r>
        <w:rPr>
          <w:rFonts w:ascii="Times New Roman" w:eastAsia="黑体"/>
          <w:color w:val="auto"/>
          <w:szCs w:val="24"/>
          <w:highlight w:val="none"/>
        </w:rPr>
        <w:t>7</w:t>
      </w:r>
      <w:r>
        <w:rPr>
          <w:rFonts w:hint="eastAsia" w:ascii="Times New Roman" w:eastAsia="黑体"/>
          <w:color w:val="auto"/>
          <w:szCs w:val="24"/>
          <w:highlight w:val="none"/>
        </w:rPr>
        <w:t>：分包人主要施工管理人员表</w:t>
      </w:r>
      <w:bookmarkEnd w:id="644"/>
    </w:p>
    <w:bookmarkEnd w:id="645"/>
    <w:bookmarkEnd w:id="646"/>
    <w:bookmarkEnd w:id="647"/>
    <w:bookmarkEnd w:id="648"/>
    <w:bookmarkEnd w:id="649"/>
    <w:bookmarkEnd w:id="650"/>
    <w:p w14:paraId="71201B7E">
      <w:pPr>
        <w:spacing w:before="156" w:beforeLines="50" w:after="156" w:afterLines="50" w:line="360" w:lineRule="auto"/>
        <w:jc w:val="center"/>
        <w:rPr>
          <w:rFonts w:cs="宋体"/>
          <w:b/>
          <w:color w:val="auto"/>
          <w:szCs w:val="21"/>
          <w:highlight w:val="none"/>
        </w:rPr>
      </w:pPr>
      <w:r>
        <w:rPr>
          <w:rFonts w:hint="eastAsia" w:cs="宋体"/>
          <w:b/>
          <w:color w:val="auto"/>
          <w:szCs w:val="21"/>
          <w:highlight w:val="none"/>
        </w:rPr>
        <w:t>分包人主要施工管理人员表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413"/>
        <w:gridCol w:w="1072"/>
        <w:gridCol w:w="858"/>
        <w:gridCol w:w="624"/>
        <w:gridCol w:w="3159"/>
        <w:gridCol w:w="1236"/>
      </w:tblGrid>
      <w:tr w14:paraId="7F8DD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vAlign w:val="center"/>
          </w:tcPr>
          <w:p w14:paraId="41568E47">
            <w:pPr>
              <w:keepNext/>
              <w:spacing w:line="360" w:lineRule="auto"/>
              <w:jc w:val="center"/>
              <w:rPr>
                <w:rFonts w:cs="宋体"/>
                <w:color w:val="auto"/>
                <w:szCs w:val="21"/>
                <w:highlight w:val="none"/>
              </w:rPr>
            </w:pPr>
            <w:r>
              <w:rPr>
                <w:rFonts w:hint="eastAsia" w:cs="宋体"/>
                <w:color w:val="auto"/>
                <w:szCs w:val="21"/>
                <w:highlight w:val="none"/>
              </w:rPr>
              <w:t>名称</w:t>
            </w:r>
          </w:p>
        </w:tc>
        <w:tc>
          <w:tcPr>
            <w:tcW w:w="641" w:type="pct"/>
            <w:tcBorders>
              <w:top w:val="single" w:color="auto" w:sz="12" w:space="0"/>
              <w:bottom w:val="double" w:color="auto" w:sz="6" w:space="0"/>
            </w:tcBorders>
            <w:vAlign w:val="center"/>
          </w:tcPr>
          <w:p w14:paraId="626E4894">
            <w:pPr>
              <w:keepNext/>
              <w:spacing w:line="360" w:lineRule="auto"/>
              <w:jc w:val="center"/>
              <w:rPr>
                <w:rFonts w:cs="宋体"/>
                <w:color w:val="auto"/>
                <w:szCs w:val="21"/>
                <w:highlight w:val="none"/>
              </w:rPr>
            </w:pPr>
            <w:r>
              <w:rPr>
                <w:rFonts w:hint="eastAsia" w:cs="宋体"/>
                <w:color w:val="auto"/>
                <w:szCs w:val="21"/>
                <w:highlight w:val="none"/>
              </w:rPr>
              <w:t>姓名</w:t>
            </w:r>
          </w:p>
        </w:tc>
        <w:tc>
          <w:tcPr>
            <w:tcW w:w="513" w:type="pct"/>
            <w:tcBorders>
              <w:top w:val="single" w:color="auto" w:sz="12" w:space="0"/>
              <w:bottom w:val="double" w:color="auto" w:sz="6" w:space="0"/>
            </w:tcBorders>
            <w:vAlign w:val="center"/>
          </w:tcPr>
          <w:p w14:paraId="656A2419">
            <w:pPr>
              <w:keepNext/>
              <w:spacing w:line="360" w:lineRule="auto"/>
              <w:jc w:val="center"/>
              <w:rPr>
                <w:rFonts w:cs="宋体"/>
                <w:color w:val="auto"/>
                <w:szCs w:val="21"/>
                <w:highlight w:val="none"/>
              </w:rPr>
            </w:pPr>
            <w:r>
              <w:rPr>
                <w:rFonts w:hint="eastAsia" w:cs="宋体"/>
                <w:color w:val="auto"/>
                <w:szCs w:val="21"/>
                <w:highlight w:val="none"/>
              </w:rPr>
              <w:t>职务</w:t>
            </w:r>
          </w:p>
        </w:tc>
        <w:tc>
          <w:tcPr>
            <w:tcW w:w="373" w:type="pct"/>
            <w:tcBorders>
              <w:top w:val="single" w:color="auto" w:sz="12" w:space="0"/>
              <w:bottom w:val="double" w:color="auto" w:sz="6" w:space="0"/>
            </w:tcBorders>
            <w:vAlign w:val="center"/>
          </w:tcPr>
          <w:p w14:paraId="6377F946">
            <w:pPr>
              <w:keepNext/>
              <w:spacing w:line="360" w:lineRule="auto"/>
              <w:jc w:val="center"/>
              <w:rPr>
                <w:rFonts w:cs="宋体"/>
                <w:color w:val="auto"/>
                <w:szCs w:val="21"/>
                <w:highlight w:val="none"/>
              </w:rPr>
            </w:pPr>
            <w:r>
              <w:rPr>
                <w:rFonts w:hint="eastAsia" w:cs="宋体"/>
                <w:color w:val="auto"/>
                <w:szCs w:val="21"/>
                <w:highlight w:val="none"/>
              </w:rPr>
              <w:t>职称</w:t>
            </w:r>
          </w:p>
        </w:tc>
        <w:tc>
          <w:tcPr>
            <w:tcW w:w="1889" w:type="pct"/>
            <w:tcBorders>
              <w:top w:val="single" w:color="auto" w:sz="12" w:space="0"/>
              <w:bottom w:val="double" w:color="auto" w:sz="6" w:space="0"/>
            </w:tcBorders>
            <w:vAlign w:val="center"/>
          </w:tcPr>
          <w:p w14:paraId="1F139FF3">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739" w:type="pct"/>
            <w:tcBorders>
              <w:top w:val="single" w:color="auto" w:sz="12" w:space="0"/>
              <w:bottom w:val="double" w:color="auto" w:sz="6" w:space="0"/>
            </w:tcBorders>
            <w:vAlign w:val="center"/>
          </w:tcPr>
          <w:p w14:paraId="6894A071">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18C3C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vAlign w:val="center"/>
          </w:tcPr>
          <w:p w14:paraId="68463CA0">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739" w:type="pct"/>
            <w:tcBorders>
              <w:top w:val="double" w:color="auto" w:sz="6" w:space="0"/>
            </w:tcBorders>
            <w:vAlign w:val="center"/>
          </w:tcPr>
          <w:p w14:paraId="750AE7D6">
            <w:pPr>
              <w:keepNext/>
              <w:spacing w:line="360" w:lineRule="auto"/>
              <w:jc w:val="center"/>
              <w:rPr>
                <w:rFonts w:cs="宋体"/>
                <w:color w:val="auto"/>
                <w:szCs w:val="21"/>
                <w:highlight w:val="none"/>
              </w:rPr>
            </w:pPr>
          </w:p>
        </w:tc>
      </w:tr>
      <w:tr w14:paraId="20215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vAlign w:val="center"/>
          </w:tcPr>
          <w:p w14:paraId="7D50ADBC">
            <w:pPr>
              <w:keepNext/>
              <w:spacing w:line="360" w:lineRule="auto"/>
              <w:jc w:val="center"/>
              <w:rPr>
                <w:rFonts w:cs="宋体"/>
                <w:color w:val="auto"/>
                <w:szCs w:val="21"/>
                <w:highlight w:val="none"/>
              </w:rPr>
            </w:pPr>
            <w:r>
              <w:rPr>
                <w:rFonts w:hint="eastAsia" w:cs="宋体"/>
                <w:color w:val="auto"/>
                <w:szCs w:val="21"/>
                <w:highlight w:val="none"/>
              </w:rPr>
              <w:t>项目主管</w:t>
            </w:r>
          </w:p>
        </w:tc>
        <w:tc>
          <w:tcPr>
            <w:tcW w:w="641" w:type="pct"/>
            <w:tcBorders>
              <w:top w:val="nil"/>
            </w:tcBorders>
            <w:vAlign w:val="center"/>
          </w:tcPr>
          <w:p w14:paraId="1B8F6B3D">
            <w:pPr>
              <w:keepNext/>
              <w:spacing w:line="360" w:lineRule="auto"/>
              <w:jc w:val="center"/>
              <w:rPr>
                <w:rFonts w:cs="宋体"/>
                <w:color w:val="auto"/>
                <w:szCs w:val="21"/>
                <w:highlight w:val="none"/>
              </w:rPr>
            </w:pPr>
          </w:p>
        </w:tc>
        <w:tc>
          <w:tcPr>
            <w:tcW w:w="513" w:type="pct"/>
            <w:tcBorders>
              <w:top w:val="nil"/>
            </w:tcBorders>
            <w:vAlign w:val="center"/>
          </w:tcPr>
          <w:p w14:paraId="4E080934">
            <w:pPr>
              <w:keepNext/>
              <w:spacing w:line="360" w:lineRule="auto"/>
              <w:jc w:val="center"/>
              <w:rPr>
                <w:rFonts w:cs="宋体"/>
                <w:color w:val="auto"/>
                <w:szCs w:val="21"/>
                <w:highlight w:val="none"/>
              </w:rPr>
            </w:pPr>
          </w:p>
        </w:tc>
        <w:tc>
          <w:tcPr>
            <w:tcW w:w="373" w:type="pct"/>
            <w:tcBorders>
              <w:top w:val="nil"/>
            </w:tcBorders>
            <w:vAlign w:val="center"/>
          </w:tcPr>
          <w:p w14:paraId="27DE80EC">
            <w:pPr>
              <w:keepNext/>
              <w:spacing w:line="360" w:lineRule="auto"/>
              <w:jc w:val="center"/>
              <w:rPr>
                <w:rFonts w:cs="宋体"/>
                <w:color w:val="auto"/>
                <w:szCs w:val="21"/>
                <w:highlight w:val="none"/>
              </w:rPr>
            </w:pPr>
          </w:p>
        </w:tc>
        <w:tc>
          <w:tcPr>
            <w:tcW w:w="1889" w:type="pct"/>
            <w:tcBorders>
              <w:top w:val="nil"/>
            </w:tcBorders>
            <w:vAlign w:val="center"/>
          </w:tcPr>
          <w:p w14:paraId="0FD88E14">
            <w:pPr>
              <w:keepNext/>
              <w:spacing w:line="360" w:lineRule="auto"/>
              <w:jc w:val="center"/>
              <w:rPr>
                <w:rFonts w:cs="宋体"/>
                <w:color w:val="auto"/>
                <w:szCs w:val="21"/>
                <w:highlight w:val="none"/>
              </w:rPr>
            </w:pPr>
          </w:p>
        </w:tc>
        <w:tc>
          <w:tcPr>
            <w:tcW w:w="739" w:type="pct"/>
            <w:tcBorders>
              <w:top w:val="nil"/>
            </w:tcBorders>
            <w:vAlign w:val="center"/>
          </w:tcPr>
          <w:p w14:paraId="4BD8D787">
            <w:pPr>
              <w:keepNext/>
              <w:spacing w:line="360" w:lineRule="auto"/>
              <w:jc w:val="center"/>
              <w:rPr>
                <w:rFonts w:cs="宋体"/>
                <w:color w:val="auto"/>
                <w:szCs w:val="21"/>
                <w:highlight w:val="none"/>
              </w:rPr>
            </w:pPr>
          </w:p>
        </w:tc>
      </w:tr>
      <w:tr w14:paraId="3CF18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F6117DF">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3EC174E4">
            <w:pPr>
              <w:keepNext/>
              <w:spacing w:line="360" w:lineRule="auto"/>
              <w:jc w:val="center"/>
              <w:rPr>
                <w:rFonts w:cs="宋体"/>
                <w:color w:val="auto"/>
                <w:szCs w:val="21"/>
                <w:highlight w:val="none"/>
              </w:rPr>
            </w:pPr>
          </w:p>
        </w:tc>
        <w:tc>
          <w:tcPr>
            <w:tcW w:w="513" w:type="pct"/>
            <w:vAlign w:val="center"/>
          </w:tcPr>
          <w:p w14:paraId="04F23C32">
            <w:pPr>
              <w:keepNext/>
              <w:spacing w:line="360" w:lineRule="auto"/>
              <w:jc w:val="center"/>
              <w:rPr>
                <w:rFonts w:cs="宋体"/>
                <w:color w:val="auto"/>
                <w:szCs w:val="21"/>
                <w:highlight w:val="none"/>
              </w:rPr>
            </w:pPr>
          </w:p>
        </w:tc>
        <w:tc>
          <w:tcPr>
            <w:tcW w:w="373" w:type="pct"/>
            <w:vAlign w:val="center"/>
          </w:tcPr>
          <w:p w14:paraId="57065CD0">
            <w:pPr>
              <w:keepNext/>
              <w:spacing w:line="360" w:lineRule="auto"/>
              <w:jc w:val="center"/>
              <w:rPr>
                <w:rFonts w:cs="宋体"/>
                <w:color w:val="auto"/>
                <w:szCs w:val="21"/>
                <w:highlight w:val="none"/>
              </w:rPr>
            </w:pPr>
          </w:p>
        </w:tc>
        <w:tc>
          <w:tcPr>
            <w:tcW w:w="1889" w:type="pct"/>
            <w:vAlign w:val="center"/>
          </w:tcPr>
          <w:p w14:paraId="50009C7A">
            <w:pPr>
              <w:keepNext/>
              <w:spacing w:line="360" w:lineRule="auto"/>
              <w:jc w:val="center"/>
              <w:rPr>
                <w:rFonts w:cs="宋体"/>
                <w:color w:val="auto"/>
                <w:szCs w:val="21"/>
                <w:highlight w:val="none"/>
              </w:rPr>
            </w:pPr>
          </w:p>
        </w:tc>
        <w:tc>
          <w:tcPr>
            <w:tcW w:w="739" w:type="pct"/>
            <w:vAlign w:val="center"/>
          </w:tcPr>
          <w:p w14:paraId="592F5264">
            <w:pPr>
              <w:keepNext/>
              <w:spacing w:line="360" w:lineRule="auto"/>
              <w:jc w:val="center"/>
              <w:rPr>
                <w:rFonts w:cs="宋体"/>
                <w:color w:val="auto"/>
                <w:szCs w:val="21"/>
                <w:highlight w:val="none"/>
              </w:rPr>
            </w:pPr>
          </w:p>
        </w:tc>
      </w:tr>
      <w:tr w14:paraId="3245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0C78D04">
            <w:pPr>
              <w:keepNext/>
              <w:spacing w:line="360" w:lineRule="auto"/>
              <w:jc w:val="center"/>
              <w:rPr>
                <w:rFonts w:cs="宋体"/>
                <w:color w:val="auto"/>
                <w:szCs w:val="21"/>
                <w:highlight w:val="none"/>
              </w:rPr>
            </w:pPr>
          </w:p>
        </w:tc>
        <w:tc>
          <w:tcPr>
            <w:tcW w:w="641" w:type="pct"/>
            <w:vAlign w:val="center"/>
          </w:tcPr>
          <w:p w14:paraId="7E9827E0">
            <w:pPr>
              <w:keepNext/>
              <w:spacing w:line="360" w:lineRule="auto"/>
              <w:jc w:val="center"/>
              <w:rPr>
                <w:rFonts w:cs="宋体"/>
                <w:color w:val="auto"/>
                <w:szCs w:val="21"/>
                <w:highlight w:val="none"/>
              </w:rPr>
            </w:pPr>
          </w:p>
        </w:tc>
        <w:tc>
          <w:tcPr>
            <w:tcW w:w="513" w:type="pct"/>
            <w:vAlign w:val="center"/>
          </w:tcPr>
          <w:p w14:paraId="49E9B0A7">
            <w:pPr>
              <w:keepNext/>
              <w:spacing w:line="360" w:lineRule="auto"/>
              <w:jc w:val="center"/>
              <w:rPr>
                <w:rFonts w:cs="宋体"/>
                <w:color w:val="auto"/>
                <w:szCs w:val="21"/>
                <w:highlight w:val="none"/>
              </w:rPr>
            </w:pPr>
          </w:p>
        </w:tc>
        <w:tc>
          <w:tcPr>
            <w:tcW w:w="373" w:type="pct"/>
            <w:vAlign w:val="center"/>
          </w:tcPr>
          <w:p w14:paraId="31536D89">
            <w:pPr>
              <w:keepNext/>
              <w:spacing w:line="360" w:lineRule="auto"/>
              <w:jc w:val="center"/>
              <w:rPr>
                <w:rFonts w:cs="宋体"/>
                <w:color w:val="auto"/>
                <w:szCs w:val="21"/>
                <w:highlight w:val="none"/>
              </w:rPr>
            </w:pPr>
          </w:p>
        </w:tc>
        <w:tc>
          <w:tcPr>
            <w:tcW w:w="1889" w:type="pct"/>
            <w:vAlign w:val="center"/>
          </w:tcPr>
          <w:p w14:paraId="35ECBAC3">
            <w:pPr>
              <w:keepNext/>
              <w:spacing w:line="360" w:lineRule="auto"/>
              <w:jc w:val="center"/>
              <w:rPr>
                <w:rFonts w:cs="宋体"/>
                <w:color w:val="auto"/>
                <w:szCs w:val="21"/>
                <w:highlight w:val="none"/>
              </w:rPr>
            </w:pPr>
          </w:p>
        </w:tc>
        <w:tc>
          <w:tcPr>
            <w:tcW w:w="739" w:type="pct"/>
            <w:vAlign w:val="center"/>
          </w:tcPr>
          <w:p w14:paraId="22B1257D">
            <w:pPr>
              <w:keepNext/>
              <w:spacing w:line="360" w:lineRule="auto"/>
              <w:jc w:val="center"/>
              <w:rPr>
                <w:rFonts w:cs="宋体"/>
                <w:color w:val="auto"/>
                <w:szCs w:val="21"/>
                <w:highlight w:val="none"/>
              </w:rPr>
            </w:pPr>
          </w:p>
        </w:tc>
      </w:tr>
      <w:tr w14:paraId="49683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vAlign w:val="center"/>
          </w:tcPr>
          <w:p w14:paraId="2DA95C75">
            <w:pPr>
              <w:keepNext/>
              <w:spacing w:line="360" w:lineRule="auto"/>
              <w:jc w:val="center"/>
              <w:rPr>
                <w:rFonts w:cs="宋体"/>
                <w:color w:val="auto"/>
                <w:szCs w:val="21"/>
                <w:highlight w:val="none"/>
              </w:rPr>
            </w:pPr>
          </w:p>
        </w:tc>
        <w:tc>
          <w:tcPr>
            <w:tcW w:w="641" w:type="pct"/>
            <w:vAlign w:val="center"/>
          </w:tcPr>
          <w:p w14:paraId="3703C0DF">
            <w:pPr>
              <w:keepNext/>
              <w:spacing w:line="360" w:lineRule="auto"/>
              <w:jc w:val="center"/>
              <w:rPr>
                <w:rFonts w:cs="宋体"/>
                <w:color w:val="auto"/>
                <w:szCs w:val="21"/>
                <w:highlight w:val="none"/>
              </w:rPr>
            </w:pPr>
          </w:p>
        </w:tc>
        <w:tc>
          <w:tcPr>
            <w:tcW w:w="513" w:type="pct"/>
            <w:vAlign w:val="center"/>
          </w:tcPr>
          <w:p w14:paraId="2801A0E4">
            <w:pPr>
              <w:keepNext/>
              <w:spacing w:line="360" w:lineRule="auto"/>
              <w:jc w:val="center"/>
              <w:rPr>
                <w:rFonts w:cs="宋体"/>
                <w:color w:val="auto"/>
                <w:szCs w:val="21"/>
                <w:highlight w:val="none"/>
              </w:rPr>
            </w:pPr>
          </w:p>
        </w:tc>
        <w:tc>
          <w:tcPr>
            <w:tcW w:w="373" w:type="pct"/>
            <w:vAlign w:val="center"/>
          </w:tcPr>
          <w:p w14:paraId="5E8106BD">
            <w:pPr>
              <w:keepNext/>
              <w:spacing w:line="360" w:lineRule="auto"/>
              <w:jc w:val="center"/>
              <w:rPr>
                <w:rFonts w:cs="宋体"/>
                <w:color w:val="auto"/>
                <w:szCs w:val="21"/>
                <w:highlight w:val="none"/>
              </w:rPr>
            </w:pPr>
          </w:p>
        </w:tc>
        <w:tc>
          <w:tcPr>
            <w:tcW w:w="1889" w:type="pct"/>
            <w:vAlign w:val="center"/>
          </w:tcPr>
          <w:p w14:paraId="0B0E4AFE">
            <w:pPr>
              <w:keepNext/>
              <w:spacing w:line="360" w:lineRule="auto"/>
              <w:jc w:val="center"/>
              <w:rPr>
                <w:rFonts w:cs="宋体"/>
                <w:color w:val="auto"/>
                <w:szCs w:val="21"/>
                <w:highlight w:val="none"/>
              </w:rPr>
            </w:pPr>
          </w:p>
        </w:tc>
        <w:tc>
          <w:tcPr>
            <w:tcW w:w="739" w:type="pct"/>
            <w:vAlign w:val="center"/>
          </w:tcPr>
          <w:p w14:paraId="5FCE80B0">
            <w:pPr>
              <w:keepNext/>
              <w:spacing w:line="360" w:lineRule="auto"/>
              <w:jc w:val="center"/>
              <w:rPr>
                <w:rFonts w:cs="宋体"/>
                <w:color w:val="auto"/>
                <w:szCs w:val="21"/>
                <w:highlight w:val="none"/>
              </w:rPr>
            </w:pPr>
          </w:p>
        </w:tc>
      </w:tr>
      <w:tr w14:paraId="6659F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vAlign w:val="center"/>
          </w:tcPr>
          <w:p w14:paraId="5F787451">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739" w:type="pct"/>
            <w:vAlign w:val="center"/>
          </w:tcPr>
          <w:p w14:paraId="6AF3CE64">
            <w:pPr>
              <w:keepNext/>
              <w:spacing w:line="360" w:lineRule="auto"/>
              <w:jc w:val="center"/>
              <w:rPr>
                <w:rFonts w:cs="宋体"/>
                <w:color w:val="auto"/>
                <w:szCs w:val="21"/>
                <w:highlight w:val="none"/>
              </w:rPr>
            </w:pPr>
          </w:p>
        </w:tc>
      </w:tr>
      <w:tr w14:paraId="34B4F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FB1F66F">
            <w:pPr>
              <w:spacing w:line="360" w:lineRule="auto"/>
              <w:jc w:val="center"/>
              <w:rPr>
                <w:rFonts w:cs="宋体"/>
                <w:color w:val="auto"/>
                <w:szCs w:val="22"/>
                <w:highlight w:val="none"/>
              </w:rPr>
            </w:pPr>
            <w:r>
              <w:rPr>
                <w:rFonts w:hint="eastAsia" w:cs="宋体"/>
                <w:color w:val="auto"/>
                <w:szCs w:val="22"/>
                <w:highlight w:val="none"/>
              </w:rPr>
              <w:t>项目经理</w:t>
            </w:r>
          </w:p>
        </w:tc>
        <w:tc>
          <w:tcPr>
            <w:tcW w:w="641" w:type="pct"/>
            <w:vAlign w:val="center"/>
          </w:tcPr>
          <w:p w14:paraId="4F328485">
            <w:pPr>
              <w:keepNext/>
              <w:spacing w:line="360" w:lineRule="auto"/>
              <w:jc w:val="center"/>
              <w:rPr>
                <w:rFonts w:cs="宋体"/>
                <w:color w:val="auto"/>
                <w:szCs w:val="21"/>
                <w:highlight w:val="none"/>
              </w:rPr>
            </w:pPr>
          </w:p>
        </w:tc>
        <w:tc>
          <w:tcPr>
            <w:tcW w:w="513" w:type="pct"/>
            <w:vAlign w:val="center"/>
          </w:tcPr>
          <w:p w14:paraId="731C474F">
            <w:pPr>
              <w:keepNext/>
              <w:spacing w:line="360" w:lineRule="auto"/>
              <w:jc w:val="center"/>
              <w:rPr>
                <w:rFonts w:cs="宋体"/>
                <w:color w:val="auto"/>
                <w:szCs w:val="21"/>
                <w:highlight w:val="none"/>
              </w:rPr>
            </w:pPr>
          </w:p>
        </w:tc>
        <w:tc>
          <w:tcPr>
            <w:tcW w:w="373" w:type="pct"/>
            <w:vAlign w:val="center"/>
          </w:tcPr>
          <w:p w14:paraId="38739130">
            <w:pPr>
              <w:keepNext/>
              <w:spacing w:line="360" w:lineRule="auto"/>
              <w:jc w:val="center"/>
              <w:rPr>
                <w:rFonts w:cs="宋体"/>
                <w:color w:val="auto"/>
                <w:szCs w:val="21"/>
                <w:highlight w:val="none"/>
              </w:rPr>
            </w:pPr>
          </w:p>
        </w:tc>
        <w:tc>
          <w:tcPr>
            <w:tcW w:w="1889" w:type="pct"/>
            <w:vAlign w:val="center"/>
          </w:tcPr>
          <w:p w14:paraId="55154B0A">
            <w:pPr>
              <w:keepNext/>
              <w:spacing w:line="360" w:lineRule="auto"/>
              <w:jc w:val="center"/>
              <w:rPr>
                <w:rFonts w:cs="宋体"/>
                <w:color w:val="auto"/>
                <w:szCs w:val="21"/>
                <w:highlight w:val="none"/>
              </w:rPr>
            </w:pPr>
          </w:p>
        </w:tc>
        <w:tc>
          <w:tcPr>
            <w:tcW w:w="739" w:type="pct"/>
            <w:vAlign w:val="center"/>
          </w:tcPr>
          <w:p w14:paraId="2E9B37F5">
            <w:pPr>
              <w:keepNext/>
              <w:spacing w:line="360" w:lineRule="auto"/>
              <w:jc w:val="center"/>
              <w:rPr>
                <w:rFonts w:cs="宋体"/>
                <w:color w:val="auto"/>
                <w:szCs w:val="21"/>
                <w:highlight w:val="none"/>
              </w:rPr>
            </w:pPr>
          </w:p>
        </w:tc>
      </w:tr>
      <w:tr w14:paraId="4F3FB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45" w:type="pct"/>
            <w:vAlign w:val="center"/>
          </w:tcPr>
          <w:p w14:paraId="03246643">
            <w:pPr>
              <w:spacing w:line="360" w:lineRule="auto"/>
              <w:jc w:val="center"/>
              <w:rPr>
                <w:rFonts w:cs="宋体"/>
                <w:color w:val="auto"/>
                <w:szCs w:val="22"/>
                <w:highlight w:val="none"/>
              </w:rPr>
            </w:pPr>
            <w:r>
              <w:rPr>
                <w:rFonts w:hint="eastAsia" w:cs="宋体"/>
                <w:color w:val="auto"/>
                <w:szCs w:val="22"/>
                <w:highlight w:val="none"/>
              </w:rPr>
              <w:t>项目副经理</w:t>
            </w:r>
          </w:p>
        </w:tc>
        <w:tc>
          <w:tcPr>
            <w:tcW w:w="641" w:type="pct"/>
            <w:vAlign w:val="center"/>
          </w:tcPr>
          <w:p w14:paraId="44401445">
            <w:pPr>
              <w:keepNext/>
              <w:spacing w:line="360" w:lineRule="auto"/>
              <w:jc w:val="center"/>
              <w:rPr>
                <w:rFonts w:cs="宋体"/>
                <w:color w:val="auto"/>
                <w:szCs w:val="21"/>
                <w:highlight w:val="none"/>
              </w:rPr>
            </w:pPr>
          </w:p>
        </w:tc>
        <w:tc>
          <w:tcPr>
            <w:tcW w:w="513" w:type="pct"/>
            <w:vAlign w:val="center"/>
          </w:tcPr>
          <w:p w14:paraId="38631FDB">
            <w:pPr>
              <w:keepNext/>
              <w:spacing w:line="360" w:lineRule="auto"/>
              <w:jc w:val="center"/>
              <w:rPr>
                <w:rFonts w:cs="宋体"/>
                <w:color w:val="auto"/>
                <w:szCs w:val="21"/>
                <w:highlight w:val="none"/>
              </w:rPr>
            </w:pPr>
          </w:p>
        </w:tc>
        <w:tc>
          <w:tcPr>
            <w:tcW w:w="373" w:type="pct"/>
            <w:vAlign w:val="center"/>
          </w:tcPr>
          <w:p w14:paraId="2EFDBFBF">
            <w:pPr>
              <w:keepNext/>
              <w:spacing w:line="360" w:lineRule="auto"/>
              <w:jc w:val="center"/>
              <w:rPr>
                <w:rFonts w:cs="宋体"/>
                <w:color w:val="auto"/>
                <w:szCs w:val="21"/>
                <w:highlight w:val="none"/>
              </w:rPr>
            </w:pPr>
          </w:p>
        </w:tc>
        <w:tc>
          <w:tcPr>
            <w:tcW w:w="1889" w:type="pct"/>
            <w:vAlign w:val="center"/>
          </w:tcPr>
          <w:p w14:paraId="609BEFB2">
            <w:pPr>
              <w:keepNext/>
              <w:spacing w:line="360" w:lineRule="auto"/>
              <w:jc w:val="center"/>
              <w:rPr>
                <w:rFonts w:cs="宋体"/>
                <w:color w:val="auto"/>
                <w:szCs w:val="21"/>
                <w:highlight w:val="none"/>
              </w:rPr>
            </w:pPr>
          </w:p>
        </w:tc>
        <w:tc>
          <w:tcPr>
            <w:tcW w:w="739" w:type="pct"/>
            <w:vAlign w:val="center"/>
          </w:tcPr>
          <w:p w14:paraId="1D4CBAD7">
            <w:pPr>
              <w:keepNext/>
              <w:spacing w:line="360" w:lineRule="auto"/>
              <w:jc w:val="center"/>
              <w:rPr>
                <w:rFonts w:cs="宋体"/>
                <w:color w:val="auto"/>
                <w:szCs w:val="21"/>
                <w:highlight w:val="none"/>
              </w:rPr>
            </w:pPr>
          </w:p>
        </w:tc>
      </w:tr>
      <w:tr w14:paraId="65A55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55B9576">
            <w:pPr>
              <w:spacing w:line="360" w:lineRule="auto"/>
              <w:jc w:val="center"/>
              <w:rPr>
                <w:rFonts w:cs="宋体"/>
                <w:color w:val="auto"/>
                <w:szCs w:val="22"/>
                <w:highlight w:val="none"/>
              </w:rPr>
            </w:pPr>
            <w:r>
              <w:rPr>
                <w:rFonts w:hint="eastAsia" w:cs="宋体"/>
                <w:color w:val="auto"/>
                <w:szCs w:val="22"/>
                <w:highlight w:val="none"/>
              </w:rPr>
              <w:t>项目技术负责人</w:t>
            </w:r>
          </w:p>
        </w:tc>
        <w:tc>
          <w:tcPr>
            <w:tcW w:w="641" w:type="pct"/>
            <w:vAlign w:val="center"/>
          </w:tcPr>
          <w:p w14:paraId="59D9CE81">
            <w:pPr>
              <w:keepNext/>
              <w:spacing w:line="360" w:lineRule="auto"/>
              <w:jc w:val="center"/>
              <w:rPr>
                <w:rFonts w:cs="宋体"/>
                <w:color w:val="auto"/>
                <w:szCs w:val="21"/>
                <w:highlight w:val="none"/>
              </w:rPr>
            </w:pPr>
          </w:p>
        </w:tc>
        <w:tc>
          <w:tcPr>
            <w:tcW w:w="513" w:type="pct"/>
            <w:vAlign w:val="center"/>
          </w:tcPr>
          <w:p w14:paraId="2024D12E">
            <w:pPr>
              <w:keepNext/>
              <w:spacing w:line="360" w:lineRule="auto"/>
              <w:jc w:val="center"/>
              <w:rPr>
                <w:rFonts w:cs="宋体"/>
                <w:color w:val="auto"/>
                <w:szCs w:val="21"/>
                <w:highlight w:val="none"/>
              </w:rPr>
            </w:pPr>
          </w:p>
        </w:tc>
        <w:tc>
          <w:tcPr>
            <w:tcW w:w="373" w:type="pct"/>
            <w:vAlign w:val="center"/>
          </w:tcPr>
          <w:p w14:paraId="5E55A1AF">
            <w:pPr>
              <w:keepNext/>
              <w:spacing w:line="360" w:lineRule="auto"/>
              <w:jc w:val="center"/>
              <w:rPr>
                <w:rFonts w:cs="宋体"/>
                <w:color w:val="auto"/>
                <w:szCs w:val="21"/>
                <w:highlight w:val="none"/>
              </w:rPr>
            </w:pPr>
          </w:p>
        </w:tc>
        <w:tc>
          <w:tcPr>
            <w:tcW w:w="1889" w:type="pct"/>
            <w:vAlign w:val="center"/>
          </w:tcPr>
          <w:p w14:paraId="316083D3">
            <w:pPr>
              <w:keepNext/>
              <w:spacing w:line="360" w:lineRule="auto"/>
              <w:jc w:val="center"/>
              <w:rPr>
                <w:rFonts w:cs="宋体"/>
                <w:color w:val="auto"/>
                <w:szCs w:val="21"/>
                <w:highlight w:val="none"/>
              </w:rPr>
            </w:pPr>
          </w:p>
        </w:tc>
        <w:tc>
          <w:tcPr>
            <w:tcW w:w="739" w:type="pct"/>
            <w:vAlign w:val="center"/>
          </w:tcPr>
          <w:p w14:paraId="15101DC5">
            <w:pPr>
              <w:keepNext/>
              <w:spacing w:line="360" w:lineRule="auto"/>
              <w:jc w:val="center"/>
              <w:rPr>
                <w:rFonts w:cs="宋体"/>
                <w:color w:val="auto"/>
                <w:szCs w:val="21"/>
                <w:highlight w:val="none"/>
              </w:rPr>
            </w:pPr>
          </w:p>
        </w:tc>
      </w:tr>
      <w:tr w14:paraId="2EF8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214FE00">
            <w:pPr>
              <w:spacing w:line="360" w:lineRule="auto"/>
              <w:jc w:val="center"/>
              <w:rPr>
                <w:rFonts w:cs="宋体"/>
                <w:color w:val="auto"/>
                <w:szCs w:val="22"/>
                <w:highlight w:val="none"/>
              </w:rPr>
            </w:pPr>
            <w:r>
              <w:rPr>
                <w:rFonts w:hint="eastAsia" w:cs="宋体"/>
                <w:color w:val="auto"/>
                <w:szCs w:val="22"/>
                <w:highlight w:val="none"/>
              </w:rPr>
              <w:t>施工员</w:t>
            </w:r>
          </w:p>
        </w:tc>
        <w:tc>
          <w:tcPr>
            <w:tcW w:w="641" w:type="pct"/>
            <w:vAlign w:val="center"/>
          </w:tcPr>
          <w:p w14:paraId="41DC4E1D">
            <w:pPr>
              <w:keepNext/>
              <w:spacing w:line="360" w:lineRule="auto"/>
              <w:jc w:val="center"/>
              <w:rPr>
                <w:rFonts w:cs="宋体"/>
                <w:color w:val="auto"/>
                <w:szCs w:val="21"/>
                <w:highlight w:val="none"/>
              </w:rPr>
            </w:pPr>
          </w:p>
        </w:tc>
        <w:tc>
          <w:tcPr>
            <w:tcW w:w="513" w:type="pct"/>
            <w:vAlign w:val="center"/>
          </w:tcPr>
          <w:p w14:paraId="1275983A">
            <w:pPr>
              <w:keepNext/>
              <w:spacing w:line="360" w:lineRule="auto"/>
              <w:jc w:val="center"/>
              <w:rPr>
                <w:rFonts w:cs="宋体"/>
                <w:color w:val="auto"/>
                <w:szCs w:val="21"/>
                <w:highlight w:val="none"/>
              </w:rPr>
            </w:pPr>
          </w:p>
        </w:tc>
        <w:tc>
          <w:tcPr>
            <w:tcW w:w="373" w:type="pct"/>
            <w:vAlign w:val="center"/>
          </w:tcPr>
          <w:p w14:paraId="3456FEBC">
            <w:pPr>
              <w:keepNext/>
              <w:spacing w:line="360" w:lineRule="auto"/>
              <w:jc w:val="center"/>
              <w:rPr>
                <w:rFonts w:cs="宋体"/>
                <w:color w:val="auto"/>
                <w:szCs w:val="21"/>
                <w:highlight w:val="none"/>
              </w:rPr>
            </w:pPr>
          </w:p>
        </w:tc>
        <w:tc>
          <w:tcPr>
            <w:tcW w:w="1889" w:type="pct"/>
            <w:vAlign w:val="center"/>
          </w:tcPr>
          <w:p w14:paraId="0E0236B2">
            <w:pPr>
              <w:keepNext/>
              <w:spacing w:line="360" w:lineRule="auto"/>
              <w:jc w:val="center"/>
              <w:rPr>
                <w:rFonts w:cs="宋体"/>
                <w:color w:val="auto"/>
                <w:szCs w:val="21"/>
                <w:highlight w:val="none"/>
              </w:rPr>
            </w:pPr>
          </w:p>
        </w:tc>
        <w:tc>
          <w:tcPr>
            <w:tcW w:w="739" w:type="pct"/>
            <w:vAlign w:val="center"/>
          </w:tcPr>
          <w:p w14:paraId="5A5BD009">
            <w:pPr>
              <w:keepNext/>
              <w:spacing w:line="360" w:lineRule="auto"/>
              <w:jc w:val="center"/>
              <w:rPr>
                <w:rFonts w:cs="宋体"/>
                <w:color w:val="auto"/>
                <w:szCs w:val="21"/>
                <w:highlight w:val="none"/>
              </w:rPr>
            </w:pPr>
          </w:p>
        </w:tc>
      </w:tr>
      <w:tr w14:paraId="3643B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7E193B1">
            <w:pPr>
              <w:spacing w:line="360" w:lineRule="auto"/>
              <w:jc w:val="center"/>
              <w:rPr>
                <w:rFonts w:cs="宋体"/>
                <w:color w:val="auto"/>
                <w:szCs w:val="22"/>
                <w:highlight w:val="none"/>
              </w:rPr>
            </w:pPr>
            <w:r>
              <w:rPr>
                <w:rFonts w:hint="eastAsia" w:cs="宋体"/>
                <w:color w:val="auto"/>
                <w:szCs w:val="22"/>
                <w:highlight w:val="none"/>
              </w:rPr>
              <w:t>质检员（质量员）</w:t>
            </w:r>
          </w:p>
        </w:tc>
        <w:tc>
          <w:tcPr>
            <w:tcW w:w="641" w:type="pct"/>
            <w:vAlign w:val="center"/>
          </w:tcPr>
          <w:p w14:paraId="74988033">
            <w:pPr>
              <w:keepNext/>
              <w:spacing w:line="360" w:lineRule="auto"/>
              <w:jc w:val="center"/>
              <w:rPr>
                <w:rFonts w:cs="宋体"/>
                <w:color w:val="auto"/>
                <w:szCs w:val="21"/>
                <w:highlight w:val="none"/>
              </w:rPr>
            </w:pPr>
          </w:p>
        </w:tc>
        <w:tc>
          <w:tcPr>
            <w:tcW w:w="513" w:type="pct"/>
            <w:vAlign w:val="center"/>
          </w:tcPr>
          <w:p w14:paraId="49A94CD4">
            <w:pPr>
              <w:keepNext/>
              <w:spacing w:line="360" w:lineRule="auto"/>
              <w:jc w:val="center"/>
              <w:rPr>
                <w:rFonts w:cs="宋体"/>
                <w:color w:val="auto"/>
                <w:szCs w:val="21"/>
                <w:highlight w:val="none"/>
              </w:rPr>
            </w:pPr>
          </w:p>
        </w:tc>
        <w:tc>
          <w:tcPr>
            <w:tcW w:w="373" w:type="pct"/>
            <w:vAlign w:val="center"/>
          </w:tcPr>
          <w:p w14:paraId="3DE6C624">
            <w:pPr>
              <w:keepNext/>
              <w:spacing w:line="360" w:lineRule="auto"/>
              <w:jc w:val="center"/>
              <w:rPr>
                <w:rFonts w:cs="宋体"/>
                <w:color w:val="auto"/>
                <w:szCs w:val="21"/>
                <w:highlight w:val="none"/>
              </w:rPr>
            </w:pPr>
          </w:p>
        </w:tc>
        <w:tc>
          <w:tcPr>
            <w:tcW w:w="1889" w:type="pct"/>
            <w:vAlign w:val="center"/>
          </w:tcPr>
          <w:p w14:paraId="39607259">
            <w:pPr>
              <w:keepNext/>
              <w:spacing w:line="360" w:lineRule="auto"/>
              <w:jc w:val="center"/>
              <w:rPr>
                <w:rFonts w:cs="宋体"/>
                <w:color w:val="auto"/>
                <w:szCs w:val="21"/>
                <w:highlight w:val="none"/>
              </w:rPr>
            </w:pPr>
          </w:p>
        </w:tc>
        <w:tc>
          <w:tcPr>
            <w:tcW w:w="739" w:type="pct"/>
            <w:vAlign w:val="center"/>
          </w:tcPr>
          <w:p w14:paraId="34944FBF">
            <w:pPr>
              <w:keepNext/>
              <w:spacing w:line="360" w:lineRule="auto"/>
              <w:jc w:val="center"/>
              <w:rPr>
                <w:rFonts w:cs="宋体"/>
                <w:color w:val="auto"/>
                <w:szCs w:val="21"/>
                <w:highlight w:val="none"/>
              </w:rPr>
            </w:pPr>
          </w:p>
        </w:tc>
      </w:tr>
      <w:tr w14:paraId="5ABFB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57226AD">
            <w:pPr>
              <w:spacing w:line="360" w:lineRule="auto"/>
              <w:jc w:val="center"/>
              <w:rPr>
                <w:rFonts w:cs="宋体"/>
                <w:color w:val="auto"/>
                <w:szCs w:val="22"/>
                <w:highlight w:val="none"/>
              </w:rPr>
            </w:pPr>
            <w:r>
              <w:rPr>
                <w:rFonts w:hint="eastAsia" w:cs="宋体"/>
                <w:color w:val="auto"/>
                <w:szCs w:val="22"/>
                <w:highlight w:val="none"/>
              </w:rPr>
              <w:t>安全员</w:t>
            </w:r>
          </w:p>
        </w:tc>
        <w:tc>
          <w:tcPr>
            <w:tcW w:w="641" w:type="pct"/>
            <w:vAlign w:val="center"/>
          </w:tcPr>
          <w:p w14:paraId="183B5CFB">
            <w:pPr>
              <w:keepNext/>
              <w:spacing w:line="360" w:lineRule="auto"/>
              <w:jc w:val="center"/>
              <w:rPr>
                <w:rFonts w:cs="宋体"/>
                <w:color w:val="auto"/>
                <w:szCs w:val="21"/>
                <w:highlight w:val="none"/>
              </w:rPr>
            </w:pPr>
          </w:p>
        </w:tc>
        <w:tc>
          <w:tcPr>
            <w:tcW w:w="513" w:type="pct"/>
            <w:vAlign w:val="center"/>
          </w:tcPr>
          <w:p w14:paraId="330B4C07">
            <w:pPr>
              <w:keepNext/>
              <w:spacing w:line="360" w:lineRule="auto"/>
              <w:jc w:val="center"/>
              <w:rPr>
                <w:rFonts w:cs="宋体"/>
                <w:color w:val="auto"/>
                <w:szCs w:val="21"/>
                <w:highlight w:val="none"/>
              </w:rPr>
            </w:pPr>
          </w:p>
        </w:tc>
        <w:tc>
          <w:tcPr>
            <w:tcW w:w="373" w:type="pct"/>
            <w:vAlign w:val="center"/>
          </w:tcPr>
          <w:p w14:paraId="7D35A5AA">
            <w:pPr>
              <w:keepNext/>
              <w:spacing w:line="360" w:lineRule="auto"/>
              <w:jc w:val="center"/>
              <w:rPr>
                <w:rFonts w:cs="宋体"/>
                <w:color w:val="auto"/>
                <w:szCs w:val="21"/>
                <w:highlight w:val="none"/>
              </w:rPr>
            </w:pPr>
          </w:p>
        </w:tc>
        <w:tc>
          <w:tcPr>
            <w:tcW w:w="1889" w:type="pct"/>
            <w:vAlign w:val="center"/>
          </w:tcPr>
          <w:p w14:paraId="3DFD2F6B">
            <w:pPr>
              <w:keepNext/>
              <w:spacing w:line="360" w:lineRule="auto"/>
              <w:jc w:val="center"/>
              <w:rPr>
                <w:rFonts w:cs="宋体"/>
                <w:color w:val="auto"/>
                <w:szCs w:val="21"/>
                <w:highlight w:val="none"/>
              </w:rPr>
            </w:pPr>
          </w:p>
        </w:tc>
        <w:tc>
          <w:tcPr>
            <w:tcW w:w="739" w:type="pct"/>
            <w:vAlign w:val="center"/>
          </w:tcPr>
          <w:p w14:paraId="3100F6D2">
            <w:pPr>
              <w:keepNext/>
              <w:spacing w:line="360" w:lineRule="auto"/>
              <w:jc w:val="center"/>
              <w:rPr>
                <w:rFonts w:cs="宋体"/>
                <w:color w:val="auto"/>
                <w:szCs w:val="21"/>
                <w:highlight w:val="none"/>
              </w:rPr>
            </w:pPr>
          </w:p>
        </w:tc>
      </w:tr>
      <w:tr w14:paraId="4916A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4852CB3C">
            <w:pPr>
              <w:spacing w:line="360" w:lineRule="auto"/>
              <w:jc w:val="center"/>
              <w:rPr>
                <w:rFonts w:cs="宋体"/>
                <w:color w:val="auto"/>
                <w:szCs w:val="22"/>
                <w:highlight w:val="none"/>
              </w:rPr>
            </w:pPr>
            <w:r>
              <w:rPr>
                <w:rFonts w:hint="eastAsia" w:cs="宋体"/>
                <w:color w:val="auto"/>
                <w:szCs w:val="22"/>
                <w:highlight w:val="none"/>
              </w:rPr>
              <w:t>资料员</w:t>
            </w:r>
          </w:p>
        </w:tc>
        <w:tc>
          <w:tcPr>
            <w:tcW w:w="641" w:type="pct"/>
            <w:vAlign w:val="center"/>
          </w:tcPr>
          <w:p w14:paraId="0D127A58">
            <w:pPr>
              <w:keepNext/>
              <w:spacing w:line="360" w:lineRule="auto"/>
              <w:jc w:val="center"/>
              <w:rPr>
                <w:rFonts w:cs="宋体"/>
                <w:color w:val="auto"/>
                <w:szCs w:val="21"/>
                <w:highlight w:val="none"/>
              </w:rPr>
            </w:pPr>
          </w:p>
        </w:tc>
        <w:tc>
          <w:tcPr>
            <w:tcW w:w="513" w:type="pct"/>
            <w:vAlign w:val="center"/>
          </w:tcPr>
          <w:p w14:paraId="7B6D62D5">
            <w:pPr>
              <w:keepNext/>
              <w:spacing w:line="360" w:lineRule="auto"/>
              <w:jc w:val="center"/>
              <w:rPr>
                <w:rFonts w:cs="宋体"/>
                <w:color w:val="auto"/>
                <w:szCs w:val="21"/>
                <w:highlight w:val="none"/>
              </w:rPr>
            </w:pPr>
          </w:p>
        </w:tc>
        <w:tc>
          <w:tcPr>
            <w:tcW w:w="373" w:type="pct"/>
            <w:vAlign w:val="center"/>
          </w:tcPr>
          <w:p w14:paraId="03CFEAFF">
            <w:pPr>
              <w:keepNext/>
              <w:spacing w:line="360" w:lineRule="auto"/>
              <w:jc w:val="center"/>
              <w:rPr>
                <w:rFonts w:cs="宋体"/>
                <w:color w:val="auto"/>
                <w:szCs w:val="21"/>
                <w:highlight w:val="none"/>
              </w:rPr>
            </w:pPr>
          </w:p>
        </w:tc>
        <w:tc>
          <w:tcPr>
            <w:tcW w:w="1889" w:type="pct"/>
            <w:vAlign w:val="center"/>
          </w:tcPr>
          <w:p w14:paraId="581DC5EF">
            <w:pPr>
              <w:keepNext/>
              <w:spacing w:line="360" w:lineRule="auto"/>
              <w:jc w:val="center"/>
              <w:rPr>
                <w:rFonts w:cs="宋体"/>
                <w:color w:val="auto"/>
                <w:szCs w:val="21"/>
                <w:highlight w:val="none"/>
              </w:rPr>
            </w:pPr>
          </w:p>
        </w:tc>
        <w:tc>
          <w:tcPr>
            <w:tcW w:w="739" w:type="pct"/>
            <w:vAlign w:val="center"/>
          </w:tcPr>
          <w:p w14:paraId="085F7C8C">
            <w:pPr>
              <w:keepNext/>
              <w:spacing w:line="360" w:lineRule="auto"/>
              <w:jc w:val="center"/>
              <w:rPr>
                <w:rFonts w:cs="宋体"/>
                <w:color w:val="auto"/>
                <w:szCs w:val="21"/>
                <w:highlight w:val="none"/>
              </w:rPr>
            </w:pPr>
          </w:p>
        </w:tc>
      </w:tr>
      <w:tr w14:paraId="34634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43631E6">
            <w:pPr>
              <w:keepNext/>
              <w:spacing w:line="360" w:lineRule="auto"/>
              <w:jc w:val="center"/>
              <w:rPr>
                <w:rFonts w:cs="宋体"/>
                <w:color w:val="auto"/>
                <w:szCs w:val="21"/>
                <w:highlight w:val="none"/>
              </w:rPr>
            </w:pPr>
            <w:r>
              <w:rPr>
                <w:rFonts w:hint="eastAsia" w:cs="宋体"/>
                <w:color w:val="auto"/>
                <w:szCs w:val="21"/>
                <w:highlight w:val="none"/>
              </w:rPr>
              <w:t>其他人员</w:t>
            </w:r>
          </w:p>
        </w:tc>
        <w:tc>
          <w:tcPr>
            <w:tcW w:w="641" w:type="pct"/>
            <w:vAlign w:val="center"/>
          </w:tcPr>
          <w:p w14:paraId="202D6E9F">
            <w:pPr>
              <w:keepNext/>
              <w:spacing w:line="360" w:lineRule="auto"/>
              <w:jc w:val="center"/>
              <w:rPr>
                <w:rFonts w:cs="宋体"/>
                <w:color w:val="auto"/>
                <w:szCs w:val="21"/>
                <w:highlight w:val="none"/>
              </w:rPr>
            </w:pPr>
          </w:p>
        </w:tc>
        <w:tc>
          <w:tcPr>
            <w:tcW w:w="513" w:type="pct"/>
            <w:vAlign w:val="center"/>
          </w:tcPr>
          <w:p w14:paraId="45FE1674">
            <w:pPr>
              <w:keepNext/>
              <w:spacing w:line="360" w:lineRule="auto"/>
              <w:jc w:val="center"/>
              <w:rPr>
                <w:rFonts w:cs="宋体"/>
                <w:color w:val="auto"/>
                <w:szCs w:val="21"/>
                <w:highlight w:val="none"/>
              </w:rPr>
            </w:pPr>
          </w:p>
        </w:tc>
        <w:tc>
          <w:tcPr>
            <w:tcW w:w="373" w:type="pct"/>
            <w:vAlign w:val="center"/>
          </w:tcPr>
          <w:p w14:paraId="251E5E0E">
            <w:pPr>
              <w:keepNext/>
              <w:spacing w:line="360" w:lineRule="auto"/>
              <w:jc w:val="center"/>
              <w:rPr>
                <w:rFonts w:cs="宋体"/>
                <w:color w:val="auto"/>
                <w:szCs w:val="21"/>
                <w:highlight w:val="none"/>
              </w:rPr>
            </w:pPr>
          </w:p>
        </w:tc>
        <w:tc>
          <w:tcPr>
            <w:tcW w:w="1889" w:type="pct"/>
            <w:vAlign w:val="center"/>
          </w:tcPr>
          <w:p w14:paraId="35AFD87B">
            <w:pPr>
              <w:keepNext/>
              <w:spacing w:line="360" w:lineRule="auto"/>
              <w:jc w:val="center"/>
              <w:rPr>
                <w:rFonts w:cs="宋体"/>
                <w:color w:val="auto"/>
                <w:szCs w:val="21"/>
                <w:highlight w:val="none"/>
              </w:rPr>
            </w:pPr>
          </w:p>
        </w:tc>
        <w:tc>
          <w:tcPr>
            <w:tcW w:w="739" w:type="pct"/>
            <w:vAlign w:val="center"/>
          </w:tcPr>
          <w:p w14:paraId="458B64F5">
            <w:pPr>
              <w:keepNext/>
              <w:spacing w:line="360" w:lineRule="auto"/>
              <w:jc w:val="center"/>
              <w:rPr>
                <w:rFonts w:cs="宋体"/>
                <w:color w:val="auto"/>
                <w:szCs w:val="21"/>
                <w:highlight w:val="none"/>
              </w:rPr>
            </w:pPr>
          </w:p>
        </w:tc>
      </w:tr>
      <w:tr w14:paraId="33F53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731EFD1E">
            <w:pPr>
              <w:keepNext/>
              <w:spacing w:line="360" w:lineRule="auto"/>
              <w:jc w:val="center"/>
              <w:rPr>
                <w:rFonts w:cs="宋体"/>
                <w:color w:val="auto"/>
                <w:szCs w:val="21"/>
                <w:highlight w:val="none"/>
              </w:rPr>
            </w:pPr>
          </w:p>
        </w:tc>
        <w:tc>
          <w:tcPr>
            <w:tcW w:w="641" w:type="pct"/>
            <w:tcBorders>
              <w:bottom w:val="nil"/>
            </w:tcBorders>
            <w:vAlign w:val="center"/>
          </w:tcPr>
          <w:p w14:paraId="5E0EEA30">
            <w:pPr>
              <w:keepNext/>
              <w:spacing w:line="360" w:lineRule="auto"/>
              <w:jc w:val="center"/>
              <w:rPr>
                <w:rFonts w:cs="宋体"/>
                <w:color w:val="auto"/>
                <w:szCs w:val="21"/>
                <w:highlight w:val="none"/>
              </w:rPr>
            </w:pPr>
          </w:p>
        </w:tc>
        <w:tc>
          <w:tcPr>
            <w:tcW w:w="513" w:type="pct"/>
            <w:tcBorders>
              <w:bottom w:val="nil"/>
            </w:tcBorders>
            <w:vAlign w:val="center"/>
          </w:tcPr>
          <w:p w14:paraId="662E68E1">
            <w:pPr>
              <w:keepNext/>
              <w:spacing w:line="360" w:lineRule="auto"/>
              <w:jc w:val="center"/>
              <w:rPr>
                <w:rFonts w:cs="宋体"/>
                <w:color w:val="auto"/>
                <w:szCs w:val="21"/>
                <w:highlight w:val="none"/>
              </w:rPr>
            </w:pPr>
          </w:p>
        </w:tc>
        <w:tc>
          <w:tcPr>
            <w:tcW w:w="373" w:type="pct"/>
            <w:tcBorders>
              <w:bottom w:val="nil"/>
            </w:tcBorders>
            <w:vAlign w:val="center"/>
          </w:tcPr>
          <w:p w14:paraId="42762C53">
            <w:pPr>
              <w:keepNext/>
              <w:spacing w:line="360" w:lineRule="auto"/>
              <w:jc w:val="center"/>
              <w:rPr>
                <w:rFonts w:cs="宋体"/>
                <w:color w:val="auto"/>
                <w:szCs w:val="21"/>
                <w:highlight w:val="none"/>
              </w:rPr>
            </w:pPr>
          </w:p>
        </w:tc>
        <w:tc>
          <w:tcPr>
            <w:tcW w:w="1889" w:type="pct"/>
            <w:tcBorders>
              <w:bottom w:val="nil"/>
            </w:tcBorders>
            <w:vAlign w:val="center"/>
          </w:tcPr>
          <w:p w14:paraId="08947B53">
            <w:pPr>
              <w:keepNext/>
              <w:spacing w:line="360" w:lineRule="auto"/>
              <w:jc w:val="center"/>
              <w:rPr>
                <w:rFonts w:cs="宋体"/>
                <w:color w:val="auto"/>
                <w:szCs w:val="21"/>
                <w:highlight w:val="none"/>
              </w:rPr>
            </w:pPr>
          </w:p>
        </w:tc>
        <w:tc>
          <w:tcPr>
            <w:tcW w:w="739" w:type="pct"/>
            <w:tcBorders>
              <w:bottom w:val="nil"/>
            </w:tcBorders>
            <w:vAlign w:val="center"/>
          </w:tcPr>
          <w:p w14:paraId="69E7A108">
            <w:pPr>
              <w:keepNext/>
              <w:spacing w:line="360" w:lineRule="auto"/>
              <w:jc w:val="center"/>
              <w:rPr>
                <w:rFonts w:cs="宋体"/>
                <w:color w:val="auto"/>
                <w:szCs w:val="21"/>
                <w:highlight w:val="none"/>
              </w:rPr>
            </w:pPr>
          </w:p>
        </w:tc>
      </w:tr>
      <w:tr w14:paraId="1040D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364C0161">
            <w:pPr>
              <w:keepNext/>
              <w:spacing w:line="360" w:lineRule="auto"/>
              <w:jc w:val="center"/>
              <w:rPr>
                <w:rFonts w:cs="宋体"/>
                <w:color w:val="auto"/>
                <w:szCs w:val="21"/>
                <w:highlight w:val="none"/>
              </w:rPr>
            </w:pPr>
          </w:p>
        </w:tc>
        <w:tc>
          <w:tcPr>
            <w:tcW w:w="641" w:type="pct"/>
            <w:vAlign w:val="center"/>
          </w:tcPr>
          <w:p w14:paraId="31515A8D">
            <w:pPr>
              <w:keepNext/>
              <w:spacing w:line="360" w:lineRule="auto"/>
              <w:jc w:val="center"/>
              <w:rPr>
                <w:rFonts w:cs="宋体"/>
                <w:color w:val="auto"/>
                <w:szCs w:val="21"/>
                <w:highlight w:val="none"/>
              </w:rPr>
            </w:pPr>
          </w:p>
        </w:tc>
        <w:tc>
          <w:tcPr>
            <w:tcW w:w="513" w:type="pct"/>
            <w:vAlign w:val="center"/>
          </w:tcPr>
          <w:p w14:paraId="3046A645">
            <w:pPr>
              <w:keepNext/>
              <w:spacing w:line="360" w:lineRule="auto"/>
              <w:jc w:val="center"/>
              <w:rPr>
                <w:rFonts w:cs="宋体"/>
                <w:color w:val="auto"/>
                <w:szCs w:val="21"/>
                <w:highlight w:val="none"/>
              </w:rPr>
            </w:pPr>
          </w:p>
        </w:tc>
        <w:tc>
          <w:tcPr>
            <w:tcW w:w="373" w:type="pct"/>
            <w:vAlign w:val="center"/>
          </w:tcPr>
          <w:p w14:paraId="741725B2">
            <w:pPr>
              <w:keepNext/>
              <w:spacing w:line="360" w:lineRule="auto"/>
              <w:jc w:val="center"/>
              <w:rPr>
                <w:rFonts w:cs="宋体"/>
                <w:color w:val="auto"/>
                <w:szCs w:val="21"/>
                <w:highlight w:val="none"/>
              </w:rPr>
            </w:pPr>
          </w:p>
        </w:tc>
        <w:tc>
          <w:tcPr>
            <w:tcW w:w="1889" w:type="pct"/>
            <w:vAlign w:val="center"/>
          </w:tcPr>
          <w:p w14:paraId="578CD5E7">
            <w:pPr>
              <w:keepNext/>
              <w:spacing w:line="360" w:lineRule="auto"/>
              <w:jc w:val="center"/>
              <w:rPr>
                <w:rFonts w:cs="宋体"/>
                <w:color w:val="auto"/>
                <w:szCs w:val="21"/>
                <w:highlight w:val="none"/>
              </w:rPr>
            </w:pPr>
          </w:p>
        </w:tc>
        <w:tc>
          <w:tcPr>
            <w:tcW w:w="739" w:type="pct"/>
            <w:vAlign w:val="center"/>
          </w:tcPr>
          <w:p w14:paraId="0B6383E8">
            <w:pPr>
              <w:keepNext/>
              <w:spacing w:line="360" w:lineRule="auto"/>
              <w:jc w:val="center"/>
              <w:rPr>
                <w:rFonts w:cs="宋体"/>
                <w:color w:val="auto"/>
                <w:szCs w:val="21"/>
                <w:highlight w:val="none"/>
              </w:rPr>
            </w:pPr>
          </w:p>
        </w:tc>
      </w:tr>
      <w:tr w14:paraId="0B211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BB38795">
            <w:pPr>
              <w:keepNext/>
              <w:spacing w:line="360" w:lineRule="auto"/>
              <w:jc w:val="center"/>
              <w:rPr>
                <w:rFonts w:cs="宋体"/>
                <w:color w:val="auto"/>
                <w:szCs w:val="21"/>
                <w:highlight w:val="none"/>
              </w:rPr>
            </w:pPr>
          </w:p>
        </w:tc>
        <w:tc>
          <w:tcPr>
            <w:tcW w:w="641" w:type="pct"/>
            <w:vAlign w:val="center"/>
          </w:tcPr>
          <w:p w14:paraId="598DF039">
            <w:pPr>
              <w:keepNext/>
              <w:spacing w:line="360" w:lineRule="auto"/>
              <w:jc w:val="center"/>
              <w:rPr>
                <w:rFonts w:cs="宋体"/>
                <w:color w:val="auto"/>
                <w:szCs w:val="21"/>
                <w:highlight w:val="none"/>
              </w:rPr>
            </w:pPr>
          </w:p>
        </w:tc>
        <w:tc>
          <w:tcPr>
            <w:tcW w:w="513" w:type="pct"/>
            <w:vAlign w:val="center"/>
          </w:tcPr>
          <w:p w14:paraId="0ECAA262">
            <w:pPr>
              <w:keepNext/>
              <w:spacing w:line="360" w:lineRule="auto"/>
              <w:jc w:val="center"/>
              <w:rPr>
                <w:rFonts w:cs="宋体"/>
                <w:color w:val="auto"/>
                <w:szCs w:val="21"/>
                <w:highlight w:val="none"/>
              </w:rPr>
            </w:pPr>
          </w:p>
        </w:tc>
        <w:tc>
          <w:tcPr>
            <w:tcW w:w="373" w:type="pct"/>
            <w:vAlign w:val="center"/>
          </w:tcPr>
          <w:p w14:paraId="200D1998">
            <w:pPr>
              <w:keepNext/>
              <w:spacing w:line="360" w:lineRule="auto"/>
              <w:jc w:val="center"/>
              <w:rPr>
                <w:rFonts w:cs="宋体"/>
                <w:color w:val="auto"/>
                <w:szCs w:val="21"/>
                <w:highlight w:val="none"/>
              </w:rPr>
            </w:pPr>
          </w:p>
        </w:tc>
        <w:tc>
          <w:tcPr>
            <w:tcW w:w="1889" w:type="pct"/>
            <w:vAlign w:val="center"/>
          </w:tcPr>
          <w:p w14:paraId="490AC313">
            <w:pPr>
              <w:keepNext/>
              <w:spacing w:line="360" w:lineRule="auto"/>
              <w:jc w:val="center"/>
              <w:rPr>
                <w:rFonts w:cs="宋体"/>
                <w:color w:val="auto"/>
                <w:szCs w:val="21"/>
                <w:highlight w:val="none"/>
              </w:rPr>
            </w:pPr>
          </w:p>
        </w:tc>
        <w:tc>
          <w:tcPr>
            <w:tcW w:w="739" w:type="pct"/>
            <w:vAlign w:val="center"/>
          </w:tcPr>
          <w:p w14:paraId="533ED897">
            <w:pPr>
              <w:keepNext/>
              <w:spacing w:line="360" w:lineRule="auto"/>
              <w:jc w:val="center"/>
              <w:rPr>
                <w:rFonts w:cs="宋体"/>
                <w:color w:val="auto"/>
                <w:szCs w:val="21"/>
                <w:highlight w:val="none"/>
              </w:rPr>
            </w:pPr>
          </w:p>
        </w:tc>
      </w:tr>
      <w:tr w14:paraId="7711D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2D25024E">
            <w:pPr>
              <w:keepNext/>
              <w:spacing w:line="360" w:lineRule="auto"/>
              <w:jc w:val="center"/>
              <w:rPr>
                <w:rFonts w:cs="宋体"/>
                <w:color w:val="auto"/>
                <w:szCs w:val="21"/>
                <w:highlight w:val="none"/>
              </w:rPr>
            </w:pPr>
          </w:p>
        </w:tc>
        <w:tc>
          <w:tcPr>
            <w:tcW w:w="641" w:type="pct"/>
            <w:vAlign w:val="center"/>
          </w:tcPr>
          <w:p w14:paraId="7049610C">
            <w:pPr>
              <w:keepNext/>
              <w:spacing w:line="360" w:lineRule="auto"/>
              <w:jc w:val="center"/>
              <w:rPr>
                <w:rFonts w:cs="宋体"/>
                <w:color w:val="auto"/>
                <w:szCs w:val="21"/>
                <w:highlight w:val="none"/>
              </w:rPr>
            </w:pPr>
          </w:p>
        </w:tc>
        <w:tc>
          <w:tcPr>
            <w:tcW w:w="513" w:type="pct"/>
            <w:vAlign w:val="center"/>
          </w:tcPr>
          <w:p w14:paraId="679D8971">
            <w:pPr>
              <w:keepNext/>
              <w:spacing w:line="360" w:lineRule="auto"/>
              <w:jc w:val="center"/>
              <w:rPr>
                <w:rFonts w:cs="宋体"/>
                <w:color w:val="auto"/>
                <w:szCs w:val="21"/>
                <w:highlight w:val="none"/>
              </w:rPr>
            </w:pPr>
          </w:p>
        </w:tc>
        <w:tc>
          <w:tcPr>
            <w:tcW w:w="373" w:type="pct"/>
            <w:vAlign w:val="center"/>
          </w:tcPr>
          <w:p w14:paraId="0582EE5E">
            <w:pPr>
              <w:keepNext/>
              <w:spacing w:line="360" w:lineRule="auto"/>
              <w:jc w:val="center"/>
              <w:rPr>
                <w:rFonts w:cs="宋体"/>
                <w:color w:val="auto"/>
                <w:szCs w:val="21"/>
                <w:highlight w:val="none"/>
              </w:rPr>
            </w:pPr>
          </w:p>
        </w:tc>
        <w:tc>
          <w:tcPr>
            <w:tcW w:w="1889" w:type="pct"/>
            <w:vAlign w:val="center"/>
          </w:tcPr>
          <w:p w14:paraId="40F4E839">
            <w:pPr>
              <w:keepNext/>
              <w:spacing w:line="360" w:lineRule="auto"/>
              <w:jc w:val="center"/>
              <w:rPr>
                <w:rFonts w:cs="宋体"/>
                <w:color w:val="auto"/>
                <w:szCs w:val="21"/>
                <w:highlight w:val="none"/>
              </w:rPr>
            </w:pPr>
          </w:p>
        </w:tc>
        <w:tc>
          <w:tcPr>
            <w:tcW w:w="739" w:type="pct"/>
            <w:vAlign w:val="center"/>
          </w:tcPr>
          <w:p w14:paraId="5B36EEA5">
            <w:pPr>
              <w:keepNext/>
              <w:spacing w:line="360" w:lineRule="auto"/>
              <w:jc w:val="center"/>
              <w:rPr>
                <w:rFonts w:cs="宋体"/>
                <w:color w:val="auto"/>
                <w:szCs w:val="21"/>
                <w:highlight w:val="none"/>
              </w:rPr>
            </w:pPr>
          </w:p>
        </w:tc>
      </w:tr>
      <w:tr w14:paraId="2C325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vAlign w:val="center"/>
          </w:tcPr>
          <w:p w14:paraId="6D188CFD">
            <w:pPr>
              <w:keepNext/>
              <w:spacing w:line="360" w:lineRule="auto"/>
              <w:jc w:val="center"/>
              <w:rPr>
                <w:rFonts w:cs="宋体"/>
                <w:color w:val="auto"/>
                <w:szCs w:val="21"/>
                <w:highlight w:val="none"/>
              </w:rPr>
            </w:pPr>
          </w:p>
        </w:tc>
        <w:tc>
          <w:tcPr>
            <w:tcW w:w="641" w:type="pct"/>
            <w:tcBorders>
              <w:bottom w:val="single" w:color="auto" w:sz="12" w:space="0"/>
            </w:tcBorders>
            <w:vAlign w:val="center"/>
          </w:tcPr>
          <w:p w14:paraId="74E41795">
            <w:pPr>
              <w:keepNext/>
              <w:spacing w:line="360" w:lineRule="auto"/>
              <w:jc w:val="center"/>
              <w:rPr>
                <w:rFonts w:cs="宋体"/>
                <w:color w:val="auto"/>
                <w:szCs w:val="21"/>
                <w:highlight w:val="none"/>
              </w:rPr>
            </w:pPr>
          </w:p>
        </w:tc>
        <w:tc>
          <w:tcPr>
            <w:tcW w:w="513" w:type="pct"/>
            <w:tcBorders>
              <w:bottom w:val="single" w:color="auto" w:sz="12" w:space="0"/>
            </w:tcBorders>
            <w:vAlign w:val="center"/>
          </w:tcPr>
          <w:p w14:paraId="5BB9F4C8">
            <w:pPr>
              <w:keepNext/>
              <w:spacing w:line="360" w:lineRule="auto"/>
              <w:jc w:val="center"/>
              <w:rPr>
                <w:rFonts w:cs="宋体"/>
                <w:color w:val="auto"/>
                <w:szCs w:val="21"/>
                <w:highlight w:val="none"/>
              </w:rPr>
            </w:pPr>
          </w:p>
        </w:tc>
        <w:tc>
          <w:tcPr>
            <w:tcW w:w="373" w:type="pct"/>
            <w:tcBorders>
              <w:bottom w:val="single" w:color="auto" w:sz="12" w:space="0"/>
            </w:tcBorders>
            <w:vAlign w:val="center"/>
          </w:tcPr>
          <w:p w14:paraId="21F86BCF">
            <w:pPr>
              <w:keepNext/>
              <w:spacing w:line="360" w:lineRule="auto"/>
              <w:jc w:val="center"/>
              <w:rPr>
                <w:rFonts w:cs="宋体"/>
                <w:color w:val="auto"/>
                <w:szCs w:val="21"/>
                <w:highlight w:val="none"/>
              </w:rPr>
            </w:pPr>
          </w:p>
        </w:tc>
        <w:tc>
          <w:tcPr>
            <w:tcW w:w="1889" w:type="pct"/>
            <w:tcBorders>
              <w:bottom w:val="single" w:color="auto" w:sz="12" w:space="0"/>
            </w:tcBorders>
            <w:vAlign w:val="center"/>
          </w:tcPr>
          <w:p w14:paraId="6AD0AA6F">
            <w:pPr>
              <w:keepNext/>
              <w:spacing w:line="360" w:lineRule="auto"/>
              <w:jc w:val="center"/>
              <w:rPr>
                <w:rFonts w:cs="宋体"/>
                <w:color w:val="auto"/>
                <w:szCs w:val="21"/>
                <w:highlight w:val="none"/>
              </w:rPr>
            </w:pPr>
          </w:p>
        </w:tc>
        <w:tc>
          <w:tcPr>
            <w:tcW w:w="739" w:type="pct"/>
            <w:tcBorders>
              <w:bottom w:val="single" w:color="auto" w:sz="12" w:space="0"/>
            </w:tcBorders>
            <w:vAlign w:val="center"/>
          </w:tcPr>
          <w:p w14:paraId="36657CC9">
            <w:pPr>
              <w:keepNext/>
              <w:spacing w:line="360" w:lineRule="auto"/>
              <w:jc w:val="center"/>
              <w:rPr>
                <w:rFonts w:cs="宋体"/>
                <w:color w:val="auto"/>
                <w:szCs w:val="21"/>
                <w:highlight w:val="none"/>
              </w:rPr>
            </w:pPr>
          </w:p>
        </w:tc>
      </w:tr>
    </w:tbl>
    <w:p w14:paraId="3373EC61">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51" w:name="_Toc128950243"/>
      <w:r>
        <w:rPr>
          <w:rFonts w:hint="eastAsia" w:ascii="Times New Roman" w:eastAsia="黑体"/>
          <w:color w:val="auto"/>
          <w:szCs w:val="24"/>
          <w:highlight w:val="none"/>
        </w:rPr>
        <w:t>附</w:t>
      </w:r>
      <w:bookmarkStart w:id="652" w:name="_Toc296944570"/>
      <w:bookmarkStart w:id="653" w:name="_Toc296503231"/>
      <w:bookmarkStart w:id="654" w:name="_Toc296347230"/>
      <w:bookmarkStart w:id="655" w:name="_Toc296891271"/>
      <w:bookmarkStart w:id="656" w:name="_Toc296891059"/>
      <w:bookmarkStart w:id="657" w:name="_Toc296346732"/>
      <w:r>
        <w:rPr>
          <w:rFonts w:hint="eastAsia" w:ascii="Times New Roman" w:eastAsia="黑体"/>
          <w:color w:val="auto"/>
          <w:szCs w:val="24"/>
          <w:highlight w:val="none"/>
        </w:rPr>
        <w:t>件</w:t>
      </w:r>
      <w:r>
        <w:rPr>
          <w:rFonts w:ascii="Times New Roman" w:eastAsia="黑体"/>
          <w:color w:val="auto"/>
          <w:szCs w:val="24"/>
          <w:highlight w:val="none"/>
        </w:rPr>
        <w:t>8</w:t>
      </w:r>
      <w:r>
        <w:rPr>
          <w:rFonts w:hint="eastAsia" w:ascii="Times New Roman" w:eastAsia="黑体"/>
          <w:color w:val="auto"/>
          <w:szCs w:val="24"/>
          <w:highlight w:val="none"/>
        </w:rPr>
        <w:t>：廉政协议</w:t>
      </w:r>
      <w:bookmarkEnd w:id="651"/>
    </w:p>
    <w:bookmarkEnd w:id="652"/>
    <w:bookmarkEnd w:id="653"/>
    <w:bookmarkEnd w:id="654"/>
    <w:bookmarkEnd w:id="655"/>
    <w:bookmarkEnd w:id="656"/>
    <w:bookmarkEnd w:id="657"/>
    <w:p w14:paraId="14F1F0BC">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366FF8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1B3C436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5EB2F4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12EC1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523E626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D2839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520CB4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A14BC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36664E19">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03D672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F168DA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723B74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444176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469C7F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64CB4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07F0884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41736B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1C507E48">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4432638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A7BC5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53D6E1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6AA6795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340E87A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054E29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9764B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1EA848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53FA988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2B364D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0EF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1816C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52E7B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6E8BAC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6A61CE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C7ECF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549DF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33BB319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25EC537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DBE18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272B3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4729E6F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4E4F957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D3D5B3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62C7422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3B80AF7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6005C95">
      <w:pPr>
        <w:widowControl/>
        <w:spacing w:line="360" w:lineRule="auto"/>
        <w:ind w:firstLine="420" w:firstLineChars="200"/>
        <w:jc w:val="left"/>
        <w:rPr>
          <w:rFonts w:cs="宋体"/>
          <w:color w:val="auto"/>
          <w:sz w:val="21"/>
          <w:szCs w:val="21"/>
          <w:highlight w:val="none"/>
        </w:rPr>
      </w:pPr>
    </w:p>
    <w:p w14:paraId="64615C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5224F1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7A10C84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A51FF2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744279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52A3CB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4FA8F94">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58" w:name="_Toc128950244"/>
      <w:r>
        <w:rPr>
          <w:rFonts w:hint="eastAsia" w:ascii="Times New Roman" w:eastAsia="黑体"/>
          <w:color w:val="auto"/>
          <w:szCs w:val="24"/>
          <w:highlight w:val="none"/>
        </w:rPr>
        <w:t>附件9：履约保证金</w:t>
      </w:r>
      <w:bookmarkEnd w:id="658"/>
    </w:p>
    <w:p w14:paraId="2F363983">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5A0F420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69CBCCA">
      <w:pPr>
        <w:spacing w:line="360" w:lineRule="auto"/>
        <w:rPr>
          <w:rFonts w:ascii="Times New Roman"/>
          <w:color w:val="auto"/>
          <w:szCs w:val="21"/>
          <w:highlight w:val="none"/>
        </w:rPr>
      </w:pPr>
    </w:p>
    <w:p w14:paraId="4748E68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5CAAD56">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023B011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68B761A0">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58B985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7F276B4C">
      <w:pPr>
        <w:spacing w:line="360" w:lineRule="auto"/>
        <w:ind w:firstLine="480"/>
        <w:rPr>
          <w:rFonts w:cs="宋体"/>
          <w:color w:val="auto"/>
          <w:sz w:val="21"/>
          <w:szCs w:val="21"/>
          <w:highlight w:val="none"/>
        </w:rPr>
      </w:pPr>
      <w:bookmarkStart w:id="659"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59"/>
    <w:p w14:paraId="627F35C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5FD0B1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F9C3712">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F03BAA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9F0DBAD">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3CEB33">
      <w:pPr>
        <w:spacing w:line="360" w:lineRule="auto"/>
        <w:ind w:firstLine="420" w:firstLineChars="200"/>
        <w:rPr>
          <w:rFonts w:cs="宋体"/>
          <w:color w:val="auto"/>
          <w:sz w:val="21"/>
          <w:szCs w:val="21"/>
          <w:highlight w:val="none"/>
        </w:rPr>
      </w:pPr>
      <w:bookmarkStart w:id="660" w:name="_Hlk40303486"/>
      <w:r>
        <w:rPr>
          <w:rFonts w:hint="eastAsia" w:cs="宋体"/>
          <w:color w:val="auto"/>
          <w:sz w:val="21"/>
          <w:szCs w:val="21"/>
          <w:highlight w:val="none"/>
        </w:rPr>
        <w:t>受益人发出的书面付款通知应由其法定代表人（负责人）或授权代理人签字并加盖公章。</w:t>
      </w:r>
      <w:bookmarkEnd w:id="660"/>
    </w:p>
    <w:p w14:paraId="0ED0A00E">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45E1DC00">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59DAB969">
      <w:pPr>
        <w:spacing w:line="360" w:lineRule="auto"/>
        <w:ind w:firstLine="420" w:firstLineChars="200"/>
        <w:rPr>
          <w:rFonts w:cs="宋体"/>
          <w:color w:val="auto"/>
          <w:sz w:val="21"/>
          <w:szCs w:val="21"/>
          <w:highlight w:val="none"/>
        </w:rPr>
      </w:pPr>
      <w:bookmarkStart w:id="661" w:name="_Hlk40303383"/>
      <w:bookmarkStart w:id="662" w:name="_Hlk40354981"/>
      <w:r>
        <w:rPr>
          <w:rFonts w:hint="eastAsia" w:cs="宋体"/>
          <w:color w:val="auto"/>
          <w:sz w:val="21"/>
          <w:szCs w:val="21"/>
          <w:highlight w:val="none"/>
        </w:rPr>
        <w:t xml:space="preserve">七、本保函项下的义务和责任均在保函有效期到期后自动消灭。 </w:t>
      </w:r>
    </w:p>
    <w:p w14:paraId="074AB58C">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61"/>
      <w:r>
        <w:rPr>
          <w:rFonts w:hint="eastAsia" w:cs="宋体"/>
          <w:color w:val="auto"/>
          <w:sz w:val="21"/>
          <w:szCs w:val="21"/>
          <w:highlight w:val="none"/>
        </w:rPr>
        <w:t xml:space="preserve">由受益人所在地人民法院管辖。 </w:t>
      </w:r>
    </w:p>
    <w:bookmarkEnd w:id="662"/>
    <w:p w14:paraId="4921EE98">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EBAE895">
      <w:pPr>
        <w:spacing w:line="360" w:lineRule="auto"/>
        <w:ind w:firstLine="420" w:firstLineChars="200"/>
        <w:rPr>
          <w:rFonts w:cs="宋体"/>
          <w:color w:val="auto"/>
          <w:sz w:val="21"/>
          <w:szCs w:val="21"/>
          <w:highlight w:val="none"/>
        </w:rPr>
      </w:pPr>
    </w:p>
    <w:p w14:paraId="1F9B452B">
      <w:pPr>
        <w:spacing w:line="360" w:lineRule="auto"/>
        <w:ind w:firstLine="420" w:firstLineChars="200"/>
        <w:rPr>
          <w:rFonts w:cs="宋体"/>
          <w:color w:val="auto"/>
          <w:sz w:val="21"/>
          <w:szCs w:val="21"/>
          <w:highlight w:val="none"/>
        </w:rPr>
      </w:pPr>
    </w:p>
    <w:p w14:paraId="157EFDAB">
      <w:pPr>
        <w:spacing w:line="360" w:lineRule="auto"/>
        <w:ind w:firstLine="420" w:firstLineChars="200"/>
        <w:rPr>
          <w:rFonts w:cs="宋体"/>
          <w:color w:val="auto"/>
          <w:sz w:val="21"/>
          <w:szCs w:val="21"/>
          <w:highlight w:val="none"/>
        </w:rPr>
      </w:pPr>
    </w:p>
    <w:p w14:paraId="63F1AF0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472B6B5C">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F351623">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E28C76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8155D1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50D0B33">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51578F0">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043E052">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63" w:name="_Toc128950245"/>
      <w:r>
        <w:rPr>
          <w:rFonts w:hint="eastAsia" w:ascii="Times New Roman" w:eastAsia="黑体"/>
          <w:color w:val="auto"/>
          <w:szCs w:val="24"/>
          <w:highlight w:val="none"/>
        </w:rPr>
        <w:t>附</w:t>
      </w:r>
      <w:bookmarkStart w:id="664" w:name="_Toc296944571"/>
      <w:bookmarkStart w:id="665" w:name="_Toc296503232"/>
      <w:bookmarkStart w:id="666" w:name="_Toc296347231"/>
      <w:bookmarkStart w:id="667" w:name="_Toc296891060"/>
      <w:bookmarkStart w:id="668" w:name="_Toc296891272"/>
      <w:bookmarkStart w:id="669" w:name="_Toc267261702"/>
      <w:bookmarkStart w:id="670" w:name="_Toc296346733"/>
      <w:r>
        <w:rPr>
          <w:rFonts w:hint="eastAsia" w:ascii="Times New Roman" w:eastAsia="黑体"/>
          <w:color w:val="auto"/>
          <w:szCs w:val="24"/>
          <w:highlight w:val="none"/>
        </w:rPr>
        <w:t>件10：预付款担保</w:t>
      </w:r>
      <w:bookmarkEnd w:id="663"/>
    </w:p>
    <w:bookmarkEnd w:id="664"/>
    <w:bookmarkEnd w:id="665"/>
    <w:bookmarkEnd w:id="666"/>
    <w:bookmarkEnd w:id="667"/>
    <w:bookmarkEnd w:id="668"/>
    <w:bookmarkEnd w:id="669"/>
    <w:bookmarkEnd w:id="670"/>
    <w:p w14:paraId="704E0FD2">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5107531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1DA3EF1">
      <w:pPr>
        <w:spacing w:line="360" w:lineRule="auto"/>
        <w:rPr>
          <w:rFonts w:ascii="Times New Roman"/>
          <w:color w:val="auto"/>
          <w:szCs w:val="21"/>
          <w:highlight w:val="none"/>
        </w:rPr>
      </w:pPr>
    </w:p>
    <w:p w14:paraId="48E24AB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3ED11425">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373E946A">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07FBCBC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ED32A4A">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359C0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483545FF">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41CE4A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72502D26">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68FFBD47">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5C91FC5">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3F9C26">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DB10614">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76530BC">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7FE8B346">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081BDB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626CCA6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B1F8799">
      <w:pPr>
        <w:spacing w:line="360" w:lineRule="auto"/>
        <w:ind w:firstLine="420" w:firstLineChars="200"/>
        <w:rPr>
          <w:rFonts w:cs="宋体"/>
          <w:color w:val="auto"/>
          <w:sz w:val="21"/>
          <w:szCs w:val="21"/>
          <w:highlight w:val="none"/>
        </w:rPr>
      </w:pPr>
    </w:p>
    <w:p w14:paraId="70034F81">
      <w:pPr>
        <w:spacing w:line="360" w:lineRule="auto"/>
        <w:ind w:firstLine="420" w:firstLineChars="200"/>
        <w:rPr>
          <w:rFonts w:cs="宋体"/>
          <w:color w:val="auto"/>
          <w:sz w:val="21"/>
          <w:szCs w:val="21"/>
          <w:highlight w:val="none"/>
        </w:rPr>
      </w:pPr>
    </w:p>
    <w:p w14:paraId="1E739C22">
      <w:pPr>
        <w:spacing w:line="360" w:lineRule="auto"/>
        <w:ind w:firstLine="420" w:firstLineChars="200"/>
        <w:rPr>
          <w:rFonts w:cs="宋体"/>
          <w:color w:val="auto"/>
          <w:sz w:val="21"/>
          <w:szCs w:val="21"/>
          <w:highlight w:val="none"/>
        </w:rPr>
      </w:pPr>
    </w:p>
    <w:p w14:paraId="5D2507C6">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C15DCE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292AFB80">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87E5B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422D4CB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1DEF854">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202475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51F3605">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71" w:name="_Toc128950246"/>
      <w:r>
        <w:rPr>
          <w:rFonts w:hint="eastAsia" w:ascii="Times New Roman" w:eastAsia="黑体"/>
          <w:color w:val="auto"/>
          <w:szCs w:val="24"/>
          <w:highlight w:val="none"/>
        </w:rPr>
        <w:t>附</w:t>
      </w:r>
      <w:bookmarkStart w:id="672" w:name="_Toc296503233"/>
      <w:bookmarkStart w:id="673" w:name="_Toc296347232"/>
      <w:bookmarkStart w:id="674" w:name="_Toc296891061"/>
      <w:bookmarkStart w:id="675" w:name="_Toc296944572"/>
      <w:bookmarkStart w:id="676" w:name="_Toc296891273"/>
      <w:bookmarkStart w:id="677" w:name="_Toc296346734"/>
      <w:r>
        <w:rPr>
          <w:rFonts w:hint="eastAsia" w:ascii="Times New Roman" w:eastAsia="黑体"/>
          <w:color w:val="auto"/>
          <w:szCs w:val="24"/>
          <w:highlight w:val="none"/>
        </w:rPr>
        <w:t>件</w:t>
      </w:r>
      <w:r>
        <w:rPr>
          <w:rFonts w:ascii="Times New Roman" w:eastAsia="黑体"/>
          <w:color w:val="auto"/>
          <w:szCs w:val="24"/>
          <w:highlight w:val="none"/>
        </w:rPr>
        <w:t>1</w:t>
      </w:r>
      <w:r>
        <w:rPr>
          <w:rFonts w:hint="eastAsia" w:ascii="Times New Roman" w:eastAsia="黑体"/>
          <w:color w:val="auto"/>
          <w:szCs w:val="24"/>
          <w:highlight w:val="none"/>
        </w:rPr>
        <w:t>1：支付担保</w:t>
      </w:r>
      <w:bookmarkEnd w:id="671"/>
      <w:bookmarkEnd w:id="672"/>
      <w:bookmarkEnd w:id="673"/>
      <w:bookmarkEnd w:id="674"/>
      <w:bookmarkEnd w:id="675"/>
      <w:bookmarkEnd w:id="676"/>
      <w:bookmarkEnd w:id="677"/>
    </w:p>
    <w:p w14:paraId="74474E2F">
      <w:pPr>
        <w:spacing w:line="360" w:lineRule="auto"/>
        <w:jc w:val="center"/>
        <w:rPr>
          <w:rFonts w:cs="宋体"/>
          <w:b/>
          <w:bCs/>
          <w:color w:val="auto"/>
          <w:sz w:val="32"/>
          <w:szCs w:val="32"/>
          <w:highlight w:val="none"/>
        </w:rPr>
      </w:pPr>
      <w:r>
        <w:rPr>
          <w:rFonts w:hint="eastAsia" w:cs="宋体"/>
          <w:b/>
          <w:bCs/>
          <w:color w:val="auto"/>
          <w:sz w:val="32"/>
          <w:szCs w:val="32"/>
          <w:highlight w:val="none"/>
        </w:rPr>
        <w:t>支付保函示范文本</w:t>
      </w:r>
    </w:p>
    <w:p w14:paraId="08A4CC86">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73C2E1CC">
      <w:pPr>
        <w:spacing w:line="360" w:lineRule="auto"/>
        <w:rPr>
          <w:rFonts w:ascii="Times New Roman"/>
          <w:color w:val="auto"/>
          <w:szCs w:val="21"/>
          <w:highlight w:val="none"/>
        </w:rPr>
      </w:pPr>
    </w:p>
    <w:p w14:paraId="7AE47C68">
      <w:pPr>
        <w:spacing w:line="360" w:lineRule="auto"/>
        <w:rPr>
          <w:rFonts w:cs="宋体"/>
          <w:color w:val="auto"/>
          <w:sz w:val="21"/>
          <w:szCs w:val="21"/>
          <w:highlight w:val="none"/>
        </w:rPr>
      </w:pPr>
      <w:bookmarkStart w:id="678" w:name="_Hlk40355074"/>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bookmarkEnd w:id="678"/>
    <w:p w14:paraId="42C3840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10680DE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一、本保函担保范围：申请人未履行基础合同约定的工程款支付义务，应当向受益人承担的违约责任和赔偿因此造成的损失、利息、律师费、诉讼费用等实现债权的费用。</w:t>
      </w:r>
    </w:p>
    <w:p w14:paraId="5E9B0187">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605F3A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三、本保函有效期自开立之日起至基础合同约定的除工程质量保修金以外的全部工程结算款项支付之日后</w:t>
      </w:r>
      <w:r>
        <w:rPr>
          <w:rFonts w:hint="eastAsia" w:cs="宋体"/>
          <w:color w:val="auto"/>
          <w:sz w:val="21"/>
          <w:szCs w:val="21"/>
          <w:highlight w:val="none"/>
          <w:u w:val="single"/>
        </w:rPr>
        <w:t xml:space="preserve">    </w:t>
      </w:r>
      <w:r>
        <w:rPr>
          <w:rFonts w:hint="eastAsia" w:cs="宋体"/>
          <w:color w:val="auto"/>
          <w:sz w:val="21"/>
          <w:szCs w:val="21"/>
          <w:highlight w:val="none"/>
        </w:rPr>
        <w:t xml:space="preserve">日止。 </w:t>
      </w:r>
    </w:p>
    <w:p w14:paraId="3D595E79">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4053616">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61B6D1D">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56D200CB">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0AFED0C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103432B8">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AE2B71">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7ABB1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A5AF081">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15482CF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3EA7BA5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八、本保函适用的法律为中华人民共和国法律，因本保函产生的纠纷案件，由申请人所在地人民法院管辖。 </w:t>
      </w:r>
    </w:p>
    <w:p w14:paraId="4C9B453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43AE75D8">
      <w:pPr>
        <w:spacing w:line="360" w:lineRule="auto"/>
        <w:ind w:firstLine="420" w:firstLineChars="200"/>
        <w:rPr>
          <w:rFonts w:cs="宋体"/>
          <w:color w:val="auto"/>
          <w:sz w:val="21"/>
          <w:szCs w:val="21"/>
          <w:highlight w:val="none"/>
        </w:rPr>
      </w:pPr>
    </w:p>
    <w:p w14:paraId="2BB74ADC">
      <w:pPr>
        <w:spacing w:line="360" w:lineRule="auto"/>
        <w:ind w:firstLine="420" w:firstLineChars="200"/>
        <w:rPr>
          <w:rFonts w:cs="宋体"/>
          <w:color w:val="auto"/>
          <w:sz w:val="21"/>
          <w:szCs w:val="21"/>
          <w:highlight w:val="none"/>
        </w:rPr>
      </w:pPr>
    </w:p>
    <w:p w14:paraId="14CDF7BF">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284FEA22">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E0C6A72">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10DDAE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2CC9FA64">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6755D91A">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6ECDAD18">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FBEB578">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79" w:name="_Toc128950247"/>
      <w:r>
        <w:rPr>
          <w:rFonts w:hint="eastAsia" w:ascii="Times New Roman" w:eastAsia="黑体"/>
          <w:color w:val="auto"/>
          <w:szCs w:val="24"/>
          <w:highlight w:val="none"/>
        </w:rPr>
        <w:t>附件</w:t>
      </w:r>
      <w:r>
        <w:rPr>
          <w:rFonts w:ascii="Times New Roman" w:eastAsia="黑体"/>
          <w:color w:val="auto"/>
          <w:szCs w:val="24"/>
          <w:highlight w:val="none"/>
        </w:rPr>
        <w:t>1</w:t>
      </w:r>
      <w:r>
        <w:rPr>
          <w:rFonts w:hint="eastAsia" w:ascii="Times New Roman" w:eastAsia="黑体"/>
          <w:color w:val="auto"/>
          <w:szCs w:val="24"/>
          <w:highlight w:val="none"/>
        </w:rPr>
        <w:t>2：暂估价一览表</w:t>
      </w:r>
      <w:bookmarkEnd w:id="679"/>
    </w:p>
    <w:p w14:paraId="45FA0443">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12-1：材料暂估价表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262A6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557E715D">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2244E1A3">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2349C27C">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7C3BADBB">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442A4CF6">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4B66BC9D">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4CF2CE05">
            <w:pPr>
              <w:keepNext/>
              <w:spacing w:line="440" w:lineRule="exact"/>
              <w:jc w:val="center"/>
              <w:rPr>
                <w:rFonts w:cs="宋体"/>
                <w:color w:val="auto"/>
                <w:szCs w:val="21"/>
                <w:highlight w:val="none"/>
              </w:rPr>
            </w:pPr>
            <w:r>
              <w:rPr>
                <w:rFonts w:hint="eastAsia" w:cs="宋体"/>
                <w:color w:val="auto"/>
                <w:szCs w:val="21"/>
                <w:highlight w:val="none"/>
              </w:rPr>
              <w:t>备注</w:t>
            </w:r>
          </w:p>
        </w:tc>
      </w:tr>
      <w:tr w14:paraId="5FC8A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231FA03A">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317CA79D">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7285B71E">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7F828397">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0F400568">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7E916A4F">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3F4D3672">
            <w:pPr>
              <w:keepNext/>
              <w:spacing w:line="440" w:lineRule="exact"/>
              <w:jc w:val="center"/>
              <w:rPr>
                <w:rFonts w:cs="宋体"/>
                <w:color w:val="auto"/>
                <w:szCs w:val="21"/>
                <w:highlight w:val="none"/>
              </w:rPr>
            </w:pPr>
          </w:p>
        </w:tc>
      </w:tr>
      <w:tr w14:paraId="6CE0E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22E49313">
            <w:pPr>
              <w:keepNext/>
              <w:spacing w:line="440" w:lineRule="exact"/>
              <w:jc w:val="center"/>
              <w:rPr>
                <w:rFonts w:cs="宋体"/>
                <w:color w:val="auto"/>
                <w:szCs w:val="21"/>
                <w:highlight w:val="none"/>
              </w:rPr>
            </w:pPr>
          </w:p>
        </w:tc>
        <w:tc>
          <w:tcPr>
            <w:tcW w:w="1094" w:type="pct"/>
            <w:tcBorders>
              <w:top w:val="nil"/>
            </w:tcBorders>
            <w:vAlign w:val="center"/>
          </w:tcPr>
          <w:p w14:paraId="18BD1879">
            <w:pPr>
              <w:keepNext/>
              <w:spacing w:line="440" w:lineRule="exact"/>
              <w:jc w:val="center"/>
              <w:rPr>
                <w:rFonts w:cs="宋体"/>
                <w:color w:val="auto"/>
                <w:szCs w:val="21"/>
                <w:highlight w:val="none"/>
              </w:rPr>
            </w:pPr>
          </w:p>
        </w:tc>
        <w:tc>
          <w:tcPr>
            <w:tcW w:w="468" w:type="pct"/>
            <w:tcBorders>
              <w:top w:val="nil"/>
            </w:tcBorders>
            <w:vAlign w:val="center"/>
          </w:tcPr>
          <w:p w14:paraId="1670921C">
            <w:pPr>
              <w:keepNext/>
              <w:spacing w:line="440" w:lineRule="exact"/>
              <w:jc w:val="center"/>
              <w:rPr>
                <w:rFonts w:cs="宋体"/>
                <w:color w:val="auto"/>
                <w:szCs w:val="21"/>
                <w:highlight w:val="none"/>
              </w:rPr>
            </w:pPr>
          </w:p>
        </w:tc>
        <w:tc>
          <w:tcPr>
            <w:tcW w:w="426" w:type="pct"/>
            <w:tcBorders>
              <w:top w:val="nil"/>
            </w:tcBorders>
            <w:vAlign w:val="center"/>
          </w:tcPr>
          <w:p w14:paraId="5990C587">
            <w:pPr>
              <w:keepNext/>
              <w:spacing w:line="440" w:lineRule="exact"/>
              <w:jc w:val="center"/>
              <w:rPr>
                <w:rFonts w:cs="宋体"/>
                <w:color w:val="auto"/>
                <w:szCs w:val="21"/>
                <w:highlight w:val="none"/>
              </w:rPr>
            </w:pPr>
          </w:p>
        </w:tc>
        <w:tc>
          <w:tcPr>
            <w:tcW w:w="745" w:type="pct"/>
            <w:tcBorders>
              <w:top w:val="nil"/>
            </w:tcBorders>
            <w:vAlign w:val="center"/>
          </w:tcPr>
          <w:p w14:paraId="4DE48E3D">
            <w:pPr>
              <w:keepNext/>
              <w:spacing w:line="440" w:lineRule="exact"/>
              <w:jc w:val="center"/>
              <w:rPr>
                <w:rFonts w:cs="宋体"/>
                <w:color w:val="auto"/>
                <w:szCs w:val="21"/>
                <w:highlight w:val="none"/>
              </w:rPr>
            </w:pPr>
          </w:p>
        </w:tc>
        <w:tc>
          <w:tcPr>
            <w:tcW w:w="781" w:type="pct"/>
            <w:tcBorders>
              <w:top w:val="nil"/>
            </w:tcBorders>
            <w:vAlign w:val="center"/>
          </w:tcPr>
          <w:p w14:paraId="1B129D15">
            <w:pPr>
              <w:keepNext/>
              <w:spacing w:line="440" w:lineRule="exact"/>
              <w:jc w:val="center"/>
              <w:rPr>
                <w:rFonts w:cs="宋体"/>
                <w:color w:val="auto"/>
                <w:szCs w:val="21"/>
                <w:highlight w:val="none"/>
              </w:rPr>
            </w:pPr>
          </w:p>
        </w:tc>
        <w:tc>
          <w:tcPr>
            <w:tcW w:w="938" w:type="pct"/>
            <w:tcBorders>
              <w:top w:val="nil"/>
            </w:tcBorders>
            <w:vAlign w:val="center"/>
          </w:tcPr>
          <w:p w14:paraId="39AFBFAC">
            <w:pPr>
              <w:keepNext/>
              <w:spacing w:line="440" w:lineRule="exact"/>
              <w:jc w:val="center"/>
              <w:rPr>
                <w:rFonts w:cs="宋体"/>
                <w:color w:val="auto"/>
                <w:szCs w:val="21"/>
                <w:highlight w:val="none"/>
              </w:rPr>
            </w:pPr>
          </w:p>
        </w:tc>
      </w:tr>
      <w:tr w14:paraId="46649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2BBD16BE">
            <w:pPr>
              <w:keepNext/>
              <w:spacing w:line="440" w:lineRule="exact"/>
              <w:jc w:val="center"/>
              <w:rPr>
                <w:rFonts w:cs="宋体"/>
                <w:color w:val="auto"/>
                <w:szCs w:val="21"/>
                <w:highlight w:val="none"/>
              </w:rPr>
            </w:pPr>
          </w:p>
        </w:tc>
        <w:tc>
          <w:tcPr>
            <w:tcW w:w="1094" w:type="pct"/>
            <w:vAlign w:val="center"/>
          </w:tcPr>
          <w:p w14:paraId="55A1BEB2">
            <w:pPr>
              <w:keepNext/>
              <w:spacing w:line="440" w:lineRule="exact"/>
              <w:jc w:val="center"/>
              <w:rPr>
                <w:rFonts w:cs="宋体"/>
                <w:color w:val="auto"/>
                <w:szCs w:val="21"/>
                <w:highlight w:val="none"/>
              </w:rPr>
            </w:pPr>
          </w:p>
        </w:tc>
        <w:tc>
          <w:tcPr>
            <w:tcW w:w="468" w:type="pct"/>
            <w:vAlign w:val="center"/>
          </w:tcPr>
          <w:p w14:paraId="5DFE33BB">
            <w:pPr>
              <w:keepNext/>
              <w:spacing w:line="440" w:lineRule="exact"/>
              <w:jc w:val="center"/>
              <w:rPr>
                <w:rFonts w:cs="宋体"/>
                <w:color w:val="auto"/>
                <w:szCs w:val="21"/>
                <w:highlight w:val="none"/>
              </w:rPr>
            </w:pPr>
          </w:p>
        </w:tc>
        <w:tc>
          <w:tcPr>
            <w:tcW w:w="426" w:type="pct"/>
            <w:vAlign w:val="center"/>
          </w:tcPr>
          <w:p w14:paraId="02DA4928">
            <w:pPr>
              <w:keepNext/>
              <w:spacing w:line="440" w:lineRule="exact"/>
              <w:jc w:val="center"/>
              <w:rPr>
                <w:rFonts w:cs="宋体"/>
                <w:color w:val="auto"/>
                <w:szCs w:val="21"/>
                <w:highlight w:val="none"/>
              </w:rPr>
            </w:pPr>
          </w:p>
        </w:tc>
        <w:tc>
          <w:tcPr>
            <w:tcW w:w="745" w:type="pct"/>
            <w:vAlign w:val="center"/>
          </w:tcPr>
          <w:p w14:paraId="5E1441D4">
            <w:pPr>
              <w:keepNext/>
              <w:spacing w:line="440" w:lineRule="exact"/>
              <w:jc w:val="center"/>
              <w:rPr>
                <w:rFonts w:cs="宋体"/>
                <w:color w:val="auto"/>
                <w:szCs w:val="21"/>
                <w:highlight w:val="none"/>
              </w:rPr>
            </w:pPr>
          </w:p>
        </w:tc>
        <w:tc>
          <w:tcPr>
            <w:tcW w:w="781" w:type="pct"/>
            <w:vAlign w:val="center"/>
          </w:tcPr>
          <w:p w14:paraId="2047ACDD">
            <w:pPr>
              <w:keepNext/>
              <w:spacing w:line="440" w:lineRule="exact"/>
              <w:jc w:val="center"/>
              <w:rPr>
                <w:rFonts w:cs="宋体"/>
                <w:color w:val="auto"/>
                <w:szCs w:val="21"/>
                <w:highlight w:val="none"/>
              </w:rPr>
            </w:pPr>
          </w:p>
        </w:tc>
        <w:tc>
          <w:tcPr>
            <w:tcW w:w="938" w:type="pct"/>
            <w:vAlign w:val="center"/>
          </w:tcPr>
          <w:p w14:paraId="60F8FFD9">
            <w:pPr>
              <w:keepNext/>
              <w:spacing w:line="440" w:lineRule="exact"/>
              <w:jc w:val="center"/>
              <w:rPr>
                <w:rFonts w:cs="宋体"/>
                <w:color w:val="auto"/>
                <w:szCs w:val="21"/>
                <w:highlight w:val="none"/>
              </w:rPr>
            </w:pPr>
          </w:p>
        </w:tc>
      </w:tr>
      <w:tr w14:paraId="77238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1F82D1F0">
            <w:pPr>
              <w:keepNext/>
              <w:spacing w:line="440" w:lineRule="exact"/>
              <w:jc w:val="center"/>
              <w:rPr>
                <w:rFonts w:cs="宋体"/>
                <w:color w:val="auto"/>
                <w:szCs w:val="21"/>
                <w:highlight w:val="none"/>
              </w:rPr>
            </w:pPr>
          </w:p>
        </w:tc>
        <w:tc>
          <w:tcPr>
            <w:tcW w:w="1094" w:type="pct"/>
            <w:vAlign w:val="center"/>
          </w:tcPr>
          <w:p w14:paraId="63D27D10">
            <w:pPr>
              <w:keepNext/>
              <w:spacing w:line="440" w:lineRule="exact"/>
              <w:jc w:val="center"/>
              <w:rPr>
                <w:rFonts w:cs="宋体"/>
                <w:color w:val="auto"/>
                <w:szCs w:val="21"/>
                <w:highlight w:val="none"/>
              </w:rPr>
            </w:pPr>
          </w:p>
        </w:tc>
        <w:tc>
          <w:tcPr>
            <w:tcW w:w="468" w:type="pct"/>
            <w:vAlign w:val="center"/>
          </w:tcPr>
          <w:p w14:paraId="7403F44E">
            <w:pPr>
              <w:keepNext/>
              <w:spacing w:line="440" w:lineRule="exact"/>
              <w:jc w:val="center"/>
              <w:rPr>
                <w:rFonts w:cs="宋体"/>
                <w:color w:val="auto"/>
                <w:szCs w:val="21"/>
                <w:highlight w:val="none"/>
              </w:rPr>
            </w:pPr>
          </w:p>
        </w:tc>
        <w:tc>
          <w:tcPr>
            <w:tcW w:w="426" w:type="pct"/>
            <w:vAlign w:val="center"/>
          </w:tcPr>
          <w:p w14:paraId="4283CE6E">
            <w:pPr>
              <w:keepNext/>
              <w:spacing w:line="440" w:lineRule="exact"/>
              <w:jc w:val="center"/>
              <w:rPr>
                <w:rFonts w:cs="宋体"/>
                <w:color w:val="auto"/>
                <w:szCs w:val="21"/>
                <w:highlight w:val="none"/>
              </w:rPr>
            </w:pPr>
          </w:p>
        </w:tc>
        <w:tc>
          <w:tcPr>
            <w:tcW w:w="745" w:type="pct"/>
            <w:vAlign w:val="center"/>
          </w:tcPr>
          <w:p w14:paraId="7AAAA01D">
            <w:pPr>
              <w:keepNext/>
              <w:spacing w:line="440" w:lineRule="exact"/>
              <w:jc w:val="center"/>
              <w:rPr>
                <w:rFonts w:cs="宋体"/>
                <w:color w:val="auto"/>
                <w:szCs w:val="21"/>
                <w:highlight w:val="none"/>
              </w:rPr>
            </w:pPr>
          </w:p>
        </w:tc>
        <w:tc>
          <w:tcPr>
            <w:tcW w:w="781" w:type="pct"/>
            <w:vAlign w:val="center"/>
          </w:tcPr>
          <w:p w14:paraId="5D51479E">
            <w:pPr>
              <w:keepNext/>
              <w:spacing w:line="440" w:lineRule="exact"/>
              <w:jc w:val="center"/>
              <w:rPr>
                <w:rFonts w:cs="宋体"/>
                <w:color w:val="auto"/>
                <w:szCs w:val="21"/>
                <w:highlight w:val="none"/>
              </w:rPr>
            </w:pPr>
          </w:p>
        </w:tc>
        <w:tc>
          <w:tcPr>
            <w:tcW w:w="938" w:type="pct"/>
            <w:vAlign w:val="center"/>
          </w:tcPr>
          <w:p w14:paraId="50090645">
            <w:pPr>
              <w:keepNext/>
              <w:spacing w:line="440" w:lineRule="exact"/>
              <w:jc w:val="center"/>
              <w:rPr>
                <w:rFonts w:cs="宋体"/>
                <w:color w:val="auto"/>
                <w:szCs w:val="21"/>
                <w:highlight w:val="none"/>
              </w:rPr>
            </w:pPr>
          </w:p>
        </w:tc>
      </w:tr>
      <w:tr w14:paraId="436EA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7B7AEC33">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19C14961">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3488D719">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66895FBB">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11C90E5C">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65CCD3C1">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535EB796">
            <w:pPr>
              <w:keepNext/>
              <w:spacing w:line="440" w:lineRule="exact"/>
              <w:jc w:val="center"/>
              <w:rPr>
                <w:rFonts w:cs="宋体"/>
                <w:color w:val="auto"/>
                <w:szCs w:val="21"/>
                <w:highlight w:val="none"/>
              </w:rPr>
            </w:pPr>
          </w:p>
        </w:tc>
      </w:tr>
    </w:tbl>
    <w:p w14:paraId="5B10964B">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12-2：工程设备暂估价表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3A509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16F019C6">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346F9C51">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569FAB79">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3C2FEE42">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05191942">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5191EB68">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29609C7F">
            <w:pPr>
              <w:keepNext/>
              <w:spacing w:line="440" w:lineRule="exact"/>
              <w:jc w:val="center"/>
              <w:rPr>
                <w:rFonts w:cs="宋体"/>
                <w:color w:val="auto"/>
                <w:szCs w:val="21"/>
                <w:highlight w:val="none"/>
              </w:rPr>
            </w:pPr>
            <w:r>
              <w:rPr>
                <w:rFonts w:hint="eastAsia" w:cs="宋体"/>
                <w:color w:val="auto"/>
                <w:szCs w:val="21"/>
                <w:highlight w:val="none"/>
              </w:rPr>
              <w:t>备注</w:t>
            </w:r>
          </w:p>
        </w:tc>
      </w:tr>
      <w:tr w14:paraId="11D20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47CC3FD5">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738776D8">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0CD5FF3F">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3350F567">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607DB2E8">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5CDC4CF2">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1E657198">
            <w:pPr>
              <w:keepNext/>
              <w:spacing w:line="440" w:lineRule="exact"/>
              <w:jc w:val="center"/>
              <w:rPr>
                <w:rFonts w:cs="宋体"/>
                <w:color w:val="auto"/>
                <w:szCs w:val="21"/>
                <w:highlight w:val="none"/>
              </w:rPr>
            </w:pPr>
          </w:p>
        </w:tc>
      </w:tr>
      <w:tr w14:paraId="2AF7B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6C989B8E">
            <w:pPr>
              <w:keepNext/>
              <w:spacing w:line="440" w:lineRule="exact"/>
              <w:jc w:val="center"/>
              <w:rPr>
                <w:rFonts w:cs="宋体"/>
                <w:color w:val="auto"/>
                <w:szCs w:val="21"/>
                <w:highlight w:val="none"/>
              </w:rPr>
            </w:pPr>
          </w:p>
        </w:tc>
        <w:tc>
          <w:tcPr>
            <w:tcW w:w="1094" w:type="pct"/>
            <w:tcBorders>
              <w:top w:val="nil"/>
            </w:tcBorders>
            <w:vAlign w:val="center"/>
          </w:tcPr>
          <w:p w14:paraId="1E5F2BDA">
            <w:pPr>
              <w:keepNext/>
              <w:spacing w:line="440" w:lineRule="exact"/>
              <w:jc w:val="center"/>
              <w:rPr>
                <w:rFonts w:cs="宋体"/>
                <w:color w:val="auto"/>
                <w:szCs w:val="21"/>
                <w:highlight w:val="none"/>
              </w:rPr>
            </w:pPr>
          </w:p>
        </w:tc>
        <w:tc>
          <w:tcPr>
            <w:tcW w:w="468" w:type="pct"/>
            <w:tcBorders>
              <w:top w:val="nil"/>
            </w:tcBorders>
            <w:vAlign w:val="center"/>
          </w:tcPr>
          <w:p w14:paraId="39A3847A">
            <w:pPr>
              <w:keepNext/>
              <w:spacing w:line="440" w:lineRule="exact"/>
              <w:jc w:val="center"/>
              <w:rPr>
                <w:rFonts w:cs="宋体"/>
                <w:color w:val="auto"/>
                <w:szCs w:val="21"/>
                <w:highlight w:val="none"/>
              </w:rPr>
            </w:pPr>
          </w:p>
        </w:tc>
        <w:tc>
          <w:tcPr>
            <w:tcW w:w="426" w:type="pct"/>
            <w:tcBorders>
              <w:top w:val="nil"/>
            </w:tcBorders>
            <w:vAlign w:val="center"/>
          </w:tcPr>
          <w:p w14:paraId="6638E132">
            <w:pPr>
              <w:keepNext/>
              <w:spacing w:line="440" w:lineRule="exact"/>
              <w:jc w:val="center"/>
              <w:rPr>
                <w:rFonts w:cs="宋体"/>
                <w:color w:val="auto"/>
                <w:szCs w:val="21"/>
                <w:highlight w:val="none"/>
              </w:rPr>
            </w:pPr>
          </w:p>
        </w:tc>
        <w:tc>
          <w:tcPr>
            <w:tcW w:w="745" w:type="pct"/>
            <w:tcBorders>
              <w:top w:val="nil"/>
            </w:tcBorders>
            <w:vAlign w:val="center"/>
          </w:tcPr>
          <w:p w14:paraId="09008ECC">
            <w:pPr>
              <w:keepNext/>
              <w:spacing w:line="440" w:lineRule="exact"/>
              <w:jc w:val="center"/>
              <w:rPr>
                <w:rFonts w:cs="宋体"/>
                <w:color w:val="auto"/>
                <w:szCs w:val="21"/>
                <w:highlight w:val="none"/>
              </w:rPr>
            </w:pPr>
          </w:p>
        </w:tc>
        <w:tc>
          <w:tcPr>
            <w:tcW w:w="781" w:type="pct"/>
            <w:tcBorders>
              <w:top w:val="nil"/>
            </w:tcBorders>
            <w:vAlign w:val="center"/>
          </w:tcPr>
          <w:p w14:paraId="3AA9E1E8">
            <w:pPr>
              <w:keepNext/>
              <w:spacing w:line="440" w:lineRule="exact"/>
              <w:jc w:val="center"/>
              <w:rPr>
                <w:rFonts w:cs="宋体"/>
                <w:color w:val="auto"/>
                <w:szCs w:val="21"/>
                <w:highlight w:val="none"/>
              </w:rPr>
            </w:pPr>
          </w:p>
        </w:tc>
        <w:tc>
          <w:tcPr>
            <w:tcW w:w="938" w:type="pct"/>
            <w:tcBorders>
              <w:top w:val="nil"/>
            </w:tcBorders>
            <w:vAlign w:val="center"/>
          </w:tcPr>
          <w:p w14:paraId="56311791">
            <w:pPr>
              <w:keepNext/>
              <w:spacing w:line="440" w:lineRule="exact"/>
              <w:jc w:val="center"/>
              <w:rPr>
                <w:rFonts w:cs="宋体"/>
                <w:color w:val="auto"/>
                <w:szCs w:val="21"/>
                <w:highlight w:val="none"/>
              </w:rPr>
            </w:pPr>
          </w:p>
        </w:tc>
      </w:tr>
      <w:tr w14:paraId="1E405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07EE54D6">
            <w:pPr>
              <w:keepNext/>
              <w:spacing w:line="440" w:lineRule="exact"/>
              <w:jc w:val="center"/>
              <w:rPr>
                <w:rFonts w:cs="宋体"/>
                <w:color w:val="auto"/>
                <w:szCs w:val="21"/>
                <w:highlight w:val="none"/>
              </w:rPr>
            </w:pPr>
          </w:p>
        </w:tc>
        <w:tc>
          <w:tcPr>
            <w:tcW w:w="1094" w:type="pct"/>
            <w:vAlign w:val="center"/>
          </w:tcPr>
          <w:p w14:paraId="51BDE60A">
            <w:pPr>
              <w:keepNext/>
              <w:spacing w:line="440" w:lineRule="exact"/>
              <w:jc w:val="center"/>
              <w:rPr>
                <w:rFonts w:cs="宋体"/>
                <w:color w:val="auto"/>
                <w:szCs w:val="21"/>
                <w:highlight w:val="none"/>
              </w:rPr>
            </w:pPr>
          </w:p>
        </w:tc>
        <w:tc>
          <w:tcPr>
            <w:tcW w:w="468" w:type="pct"/>
            <w:vAlign w:val="center"/>
          </w:tcPr>
          <w:p w14:paraId="2C954AA6">
            <w:pPr>
              <w:keepNext/>
              <w:spacing w:line="440" w:lineRule="exact"/>
              <w:jc w:val="center"/>
              <w:rPr>
                <w:rFonts w:cs="宋体"/>
                <w:color w:val="auto"/>
                <w:szCs w:val="21"/>
                <w:highlight w:val="none"/>
              </w:rPr>
            </w:pPr>
          </w:p>
        </w:tc>
        <w:tc>
          <w:tcPr>
            <w:tcW w:w="426" w:type="pct"/>
            <w:vAlign w:val="center"/>
          </w:tcPr>
          <w:p w14:paraId="63746952">
            <w:pPr>
              <w:keepNext/>
              <w:spacing w:line="440" w:lineRule="exact"/>
              <w:jc w:val="center"/>
              <w:rPr>
                <w:rFonts w:cs="宋体"/>
                <w:color w:val="auto"/>
                <w:szCs w:val="21"/>
                <w:highlight w:val="none"/>
              </w:rPr>
            </w:pPr>
          </w:p>
        </w:tc>
        <w:tc>
          <w:tcPr>
            <w:tcW w:w="745" w:type="pct"/>
            <w:vAlign w:val="center"/>
          </w:tcPr>
          <w:p w14:paraId="645335F5">
            <w:pPr>
              <w:keepNext/>
              <w:spacing w:line="440" w:lineRule="exact"/>
              <w:jc w:val="center"/>
              <w:rPr>
                <w:rFonts w:cs="宋体"/>
                <w:color w:val="auto"/>
                <w:szCs w:val="21"/>
                <w:highlight w:val="none"/>
              </w:rPr>
            </w:pPr>
          </w:p>
        </w:tc>
        <w:tc>
          <w:tcPr>
            <w:tcW w:w="781" w:type="pct"/>
            <w:vAlign w:val="center"/>
          </w:tcPr>
          <w:p w14:paraId="109D4B72">
            <w:pPr>
              <w:keepNext/>
              <w:spacing w:line="440" w:lineRule="exact"/>
              <w:jc w:val="center"/>
              <w:rPr>
                <w:rFonts w:cs="宋体"/>
                <w:color w:val="auto"/>
                <w:szCs w:val="21"/>
                <w:highlight w:val="none"/>
              </w:rPr>
            </w:pPr>
          </w:p>
        </w:tc>
        <w:tc>
          <w:tcPr>
            <w:tcW w:w="938" w:type="pct"/>
            <w:vAlign w:val="center"/>
          </w:tcPr>
          <w:p w14:paraId="796D50CE">
            <w:pPr>
              <w:keepNext/>
              <w:spacing w:line="440" w:lineRule="exact"/>
              <w:jc w:val="center"/>
              <w:rPr>
                <w:rFonts w:cs="宋体"/>
                <w:color w:val="auto"/>
                <w:szCs w:val="21"/>
                <w:highlight w:val="none"/>
              </w:rPr>
            </w:pPr>
          </w:p>
        </w:tc>
      </w:tr>
      <w:tr w14:paraId="39A1C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5AA5E002">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08C1276E">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0B35E469">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6C1D7CEE">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295003BF">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130E725A">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117B1F61">
            <w:pPr>
              <w:keepNext/>
              <w:spacing w:line="440" w:lineRule="exact"/>
              <w:jc w:val="center"/>
              <w:rPr>
                <w:rFonts w:cs="宋体"/>
                <w:color w:val="auto"/>
                <w:szCs w:val="21"/>
                <w:highlight w:val="none"/>
              </w:rPr>
            </w:pPr>
          </w:p>
        </w:tc>
      </w:tr>
    </w:tbl>
    <w:p w14:paraId="0415E6DC">
      <w:pPr>
        <w:spacing w:before="156" w:beforeLines="50" w:after="156" w:afterLines="50" w:line="440" w:lineRule="exact"/>
        <w:jc w:val="center"/>
        <w:rPr>
          <w:rFonts w:cs="宋体"/>
          <w:color w:val="auto"/>
          <w:szCs w:val="21"/>
          <w:highlight w:val="none"/>
        </w:rPr>
      </w:pPr>
      <w:r>
        <w:rPr>
          <w:rFonts w:hint="eastAsia" w:cs="宋体"/>
          <w:color w:val="auto"/>
          <w:szCs w:val="21"/>
          <w:highlight w:val="none"/>
        </w:rPr>
        <w:t>12-3：专业工程暂估价表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30"/>
        <w:gridCol w:w="783"/>
        <w:gridCol w:w="712"/>
        <w:gridCol w:w="1246"/>
        <w:gridCol w:w="1306"/>
        <w:gridCol w:w="1569"/>
      </w:tblGrid>
      <w:tr w14:paraId="6B395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45A132EF">
            <w:pPr>
              <w:keepNext/>
              <w:spacing w:line="440" w:lineRule="exact"/>
              <w:jc w:val="center"/>
              <w:rPr>
                <w:rFonts w:cs="宋体"/>
                <w:color w:val="auto"/>
                <w:szCs w:val="21"/>
                <w:highlight w:val="none"/>
              </w:rPr>
            </w:pPr>
            <w:r>
              <w:rPr>
                <w:rFonts w:hint="eastAsia" w:cs="宋体"/>
                <w:color w:val="auto"/>
                <w:szCs w:val="21"/>
                <w:highlight w:val="none"/>
              </w:rPr>
              <w:t>序号</w:t>
            </w:r>
          </w:p>
        </w:tc>
        <w:tc>
          <w:tcPr>
            <w:tcW w:w="1094" w:type="pct"/>
            <w:tcBorders>
              <w:top w:val="single" w:color="auto" w:sz="12" w:space="0"/>
              <w:bottom w:val="double" w:color="auto" w:sz="6" w:space="0"/>
            </w:tcBorders>
            <w:vAlign w:val="center"/>
          </w:tcPr>
          <w:p w14:paraId="7D82C600">
            <w:pPr>
              <w:keepNext/>
              <w:spacing w:line="440" w:lineRule="exact"/>
              <w:jc w:val="center"/>
              <w:rPr>
                <w:rFonts w:cs="宋体"/>
                <w:color w:val="auto"/>
                <w:szCs w:val="21"/>
                <w:highlight w:val="none"/>
              </w:rPr>
            </w:pPr>
            <w:r>
              <w:rPr>
                <w:rFonts w:hint="eastAsia" w:cs="宋体"/>
                <w:color w:val="auto"/>
                <w:szCs w:val="21"/>
                <w:highlight w:val="none"/>
              </w:rPr>
              <w:t>名称</w:t>
            </w:r>
          </w:p>
        </w:tc>
        <w:tc>
          <w:tcPr>
            <w:tcW w:w="468" w:type="pct"/>
            <w:tcBorders>
              <w:top w:val="single" w:color="auto" w:sz="12" w:space="0"/>
              <w:bottom w:val="double" w:color="auto" w:sz="6" w:space="0"/>
            </w:tcBorders>
            <w:vAlign w:val="center"/>
          </w:tcPr>
          <w:p w14:paraId="7A6CBB91">
            <w:pPr>
              <w:keepNext/>
              <w:spacing w:line="440" w:lineRule="exact"/>
              <w:jc w:val="center"/>
              <w:rPr>
                <w:rFonts w:cs="宋体"/>
                <w:color w:val="auto"/>
                <w:szCs w:val="21"/>
                <w:highlight w:val="none"/>
              </w:rPr>
            </w:pPr>
            <w:r>
              <w:rPr>
                <w:rFonts w:hint="eastAsia" w:cs="宋体"/>
                <w:color w:val="auto"/>
                <w:szCs w:val="21"/>
                <w:highlight w:val="none"/>
              </w:rPr>
              <w:t>单位</w:t>
            </w:r>
          </w:p>
        </w:tc>
        <w:tc>
          <w:tcPr>
            <w:tcW w:w="426" w:type="pct"/>
            <w:tcBorders>
              <w:top w:val="single" w:color="auto" w:sz="12" w:space="0"/>
              <w:bottom w:val="double" w:color="auto" w:sz="6" w:space="0"/>
            </w:tcBorders>
            <w:vAlign w:val="center"/>
          </w:tcPr>
          <w:p w14:paraId="1C6453A2">
            <w:pPr>
              <w:keepNext/>
              <w:spacing w:line="440" w:lineRule="exact"/>
              <w:jc w:val="center"/>
              <w:rPr>
                <w:rFonts w:cs="宋体"/>
                <w:color w:val="auto"/>
                <w:szCs w:val="21"/>
                <w:highlight w:val="none"/>
              </w:rPr>
            </w:pPr>
            <w:r>
              <w:rPr>
                <w:rFonts w:hint="eastAsia" w:cs="宋体"/>
                <w:color w:val="auto"/>
                <w:szCs w:val="21"/>
                <w:highlight w:val="none"/>
              </w:rPr>
              <w:t>数量</w:t>
            </w:r>
          </w:p>
        </w:tc>
        <w:tc>
          <w:tcPr>
            <w:tcW w:w="745" w:type="pct"/>
            <w:tcBorders>
              <w:top w:val="single" w:color="auto" w:sz="12" w:space="0"/>
              <w:bottom w:val="double" w:color="auto" w:sz="6" w:space="0"/>
            </w:tcBorders>
            <w:vAlign w:val="center"/>
          </w:tcPr>
          <w:p w14:paraId="2525DDDA">
            <w:pPr>
              <w:keepNext/>
              <w:spacing w:line="440" w:lineRule="exact"/>
              <w:jc w:val="center"/>
              <w:rPr>
                <w:rFonts w:cs="宋体"/>
                <w:color w:val="auto"/>
                <w:szCs w:val="21"/>
                <w:highlight w:val="none"/>
              </w:rPr>
            </w:pPr>
            <w:r>
              <w:rPr>
                <w:rFonts w:hint="eastAsia" w:cs="宋体"/>
                <w:color w:val="auto"/>
                <w:szCs w:val="21"/>
                <w:highlight w:val="none"/>
              </w:rPr>
              <w:t>单价（元）</w:t>
            </w:r>
          </w:p>
        </w:tc>
        <w:tc>
          <w:tcPr>
            <w:tcW w:w="781" w:type="pct"/>
            <w:tcBorders>
              <w:top w:val="single" w:color="auto" w:sz="12" w:space="0"/>
              <w:bottom w:val="double" w:color="auto" w:sz="6" w:space="0"/>
            </w:tcBorders>
            <w:vAlign w:val="center"/>
          </w:tcPr>
          <w:p w14:paraId="5CEE16A9">
            <w:pPr>
              <w:keepNext/>
              <w:spacing w:line="440" w:lineRule="exact"/>
              <w:jc w:val="center"/>
              <w:rPr>
                <w:rFonts w:cs="宋体"/>
                <w:color w:val="auto"/>
                <w:szCs w:val="21"/>
                <w:highlight w:val="none"/>
              </w:rPr>
            </w:pPr>
            <w:r>
              <w:rPr>
                <w:rFonts w:hint="eastAsia" w:cs="宋体"/>
                <w:color w:val="auto"/>
                <w:szCs w:val="21"/>
                <w:highlight w:val="none"/>
              </w:rPr>
              <w:t>合价（元）</w:t>
            </w:r>
          </w:p>
        </w:tc>
        <w:tc>
          <w:tcPr>
            <w:tcW w:w="938" w:type="pct"/>
            <w:tcBorders>
              <w:top w:val="single" w:color="auto" w:sz="12" w:space="0"/>
              <w:bottom w:val="double" w:color="auto" w:sz="6" w:space="0"/>
            </w:tcBorders>
            <w:vAlign w:val="center"/>
          </w:tcPr>
          <w:p w14:paraId="34379226">
            <w:pPr>
              <w:keepNext/>
              <w:spacing w:line="440" w:lineRule="exact"/>
              <w:jc w:val="center"/>
              <w:rPr>
                <w:rFonts w:cs="宋体"/>
                <w:color w:val="auto"/>
                <w:szCs w:val="21"/>
                <w:highlight w:val="none"/>
              </w:rPr>
            </w:pPr>
            <w:r>
              <w:rPr>
                <w:rFonts w:hint="eastAsia" w:cs="宋体"/>
                <w:color w:val="auto"/>
                <w:szCs w:val="21"/>
                <w:highlight w:val="none"/>
              </w:rPr>
              <w:t>备注</w:t>
            </w:r>
          </w:p>
        </w:tc>
      </w:tr>
      <w:tr w14:paraId="36111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6F8BB345">
            <w:pPr>
              <w:keepNext/>
              <w:spacing w:line="440" w:lineRule="exact"/>
              <w:jc w:val="center"/>
              <w:rPr>
                <w:rFonts w:cs="宋体"/>
                <w:color w:val="auto"/>
                <w:szCs w:val="21"/>
                <w:highlight w:val="none"/>
              </w:rPr>
            </w:pPr>
          </w:p>
        </w:tc>
        <w:tc>
          <w:tcPr>
            <w:tcW w:w="1094" w:type="pct"/>
            <w:tcBorders>
              <w:top w:val="double" w:color="auto" w:sz="6" w:space="0"/>
            </w:tcBorders>
            <w:vAlign w:val="center"/>
          </w:tcPr>
          <w:p w14:paraId="169EE924">
            <w:pPr>
              <w:keepNext/>
              <w:spacing w:line="440" w:lineRule="exact"/>
              <w:jc w:val="center"/>
              <w:rPr>
                <w:rFonts w:cs="宋体"/>
                <w:color w:val="auto"/>
                <w:szCs w:val="21"/>
                <w:highlight w:val="none"/>
              </w:rPr>
            </w:pPr>
          </w:p>
        </w:tc>
        <w:tc>
          <w:tcPr>
            <w:tcW w:w="468" w:type="pct"/>
            <w:tcBorders>
              <w:top w:val="double" w:color="auto" w:sz="6" w:space="0"/>
            </w:tcBorders>
            <w:vAlign w:val="center"/>
          </w:tcPr>
          <w:p w14:paraId="559EADC1">
            <w:pPr>
              <w:keepNext/>
              <w:spacing w:line="440" w:lineRule="exact"/>
              <w:jc w:val="center"/>
              <w:rPr>
                <w:rFonts w:cs="宋体"/>
                <w:color w:val="auto"/>
                <w:szCs w:val="21"/>
                <w:highlight w:val="none"/>
              </w:rPr>
            </w:pPr>
          </w:p>
        </w:tc>
        <w:tc>
          <w:tcPr>
            <w:tcW w:w="426" w:type="pct"/>
            <w:tcBorders>
              <w:top w:val="double" w:color="auto" w:sz="6" w:space="0"/>
            </w:tcBorders>
            <w:vAlign w:val="center"/>
          </w:tcPr>
          <w:p w14:paraId="7E14B389">
            <w:pPr>
              <w:keepNext/>
              <w:spacing w:line="440" w:lineRule="exact"/>
              <w:jc w:val="center"/>
              <w:rPr>
                <w:rFonts w:cs="宋体"/>
                <w:color w:val="auto"/>
                <w:szCs w:val="21"/>
                <w:highlight w:val="none"/>
              </w:rPr>
            </w:pPr>
          </w:p>
        </w:tc>
        <w:tc>
          <w:tcPr>
            <w:tcW w:w="745" w:type="pct"/>
            <w:tcBorders>
              <w:top w:val="double" w:color="auto" w:sz="6" w:space="0"/>
            </w:tcBorders>
            <w:vAlign w:val="center"/>
          </w:tcPr>
          <w:p w14:paraId="3330B3BA">
            <w:pPr>
              <w:keepNext/>
              <w:spacing w:line="440" w:lineRule="exact"/>
              <w:jc w:val="center"/>
              <w:rPr>
                <w:rFonts w:cs="宋体"/>
                <w:color w:val="auto"/>
                <w:szCs w:val="21"/>
                <w:highlight w:val="none"/>
              </w:rPr>
            </w:pPr>
          </w:p>
        </w:tc>
        <w:tc>
          <w:tcPr>
            <w:tcW w:w="781" w:type="pct"/>
            <w:tcBorders>
              <w:top w:val="double" w:color="auto" w:sz="6" w:space="0"/>
            </w:tcBorders>
            <w:vAlign w:val="center"/>
          </w:tcPr>
          <w:p w14:paraId="0973A063">
            <w:pPr>
              <w:keepNext/>
              <w:spacing w:line="440" w:lineRule="exact"/>
              <w:jc w:val="center"/>
              <w:rPr>
                <w:rFonts w:cs="宋体"/>
                <w:color w:val="auto"/>
                <w:szCs w:val="21"/>
                <w:highlight w:val="none"/>
              </w:rPr>
            </w:pPr>
          </w:p>
        </w:tc>
        <w:tc>
          <w:tcPr>
            <w:tcW w:w="938" w:type="pct"/>
            <w:tcBorders>
              <w:top w:val="double" w:color="auto" w:sz="6" w:space="0"/>
            </w:tcBorders>
            <w:vAlign w:val="center"/>
          </w:tcPr>
          <w:p w14:paraId="000903A0">
            <w:pPr>
              <w:keepNext/>
              <w:spacing w:line="440" w:lineRule="exact"/>
              <w:jc w:val="center"/>
              <w:rPr>
                <w:rFonts w:cs="宋体"/>
                <w:color w:val="auto"/>
                <w:szCs w:val="21"/>
                <w:highlight w:val="none"/>
              </w:rPr>
            </w:pPr>
          </w:p>
        </w:tc>
      </w:tr>
      <w:tr w14:paraId="1135B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27AD21FF">
            <w:pPr>
              <w:keepNext/>
              <w:spacing w:line="440" w:lineRule="exact"/>
              <w:jc w:val="center"/>
              <w:rPr>
                <w:rFonts w:cs="宋体"/>
                <w:color w:val="auto"/>
                <w:szCs w:val="21"/>
                <w:highlight w:val="none"/>
              </w:rPr>
            </w:pPr>
          </w:p>
        </w:tc>
        <w:tc>
          <w:tcPr>
            <w:tcW w:w="1094" w:type="pct"/>
            <w:tcBorders>
              <w:top w:val="nil"/>
            </w:tcBorders>
            <w:vAlign w:val="center"/>
          </w:tcPr>
          <w:p w14:paraId="3EFFB536">
            <w:pPr>
              <w:keepNext/>
              <w:spacing w:line="440" w:lineRule="exact"/>
              <w:jc w:val="center"/>
              <w:rPr>
                <w:rFonts w:cs="宋体"/>
                <w:color w:val="auto"/>
                <w:szCs w:val="21"/>
                <w:highlight w:val="none"/>
              </w:rPr>
            </w:pPr>
          </w:p>
        </w:tc>
        <w:tc>
          <w:tcPr>
            <w:tcW w:w="468" w:type="pct"/>
            <w:tcBorders>
              <w:top w:val="nil"/>
            </w:tcBorders>
            <w:vAlign w:val="center"/>
          </w:tcPr>
          <w:p w14:paraId="6ABFA5F4">
            <w:pPr>
              <w:keepNext/>
              <w:spacing w:line="440" w:lineRule="exact"/>
              <w:jc w:val="center"/>
              <w:rPr>
                <w:rFonts w:cs="宋体"/>
                <w:color w:val="auto"/>
                <w:szCs w:val="21"/>
                <w:highlight w:val="none"/>
              </w:rPr>
            </w:pPr>
          </w:p>
        </w:tc>
        <w:tc>
          <w:tcPr>
            <w:tcW w:w="426" w:type="pct"/>
            <w:tcBorders>
              <w:top w:val="nil"/>
            </w:tcBorders>
            <w:vAlign w:val="center"/>
          </w:tcPr>
          <w:p w14:paraId="00428110">
            <w:pPr>
              <w:keepNext/>
              <w:spacing w:line="440" w:lineRule="exact"/>
              <w:jc w:val="center"/>
              <w:rPr>
                <w:rFonts w:cs="宋体"/>
                <w:color w:val="auto"/>
                <w:szCs w:val="21"/>
                <w:highlight w:val="none"/>
              </w:rPr>
            </w:pPr>
          </w:p>
        </w:tc>
        <w:tc>
          <w:tcPr>
            <w:tcW w:w="745" w:type="pct"/>
            <w:tcBorders>
              <w:top w:val="nil"/>
            </w:tcBorders>
            <w:vAlign w:val="center"/>
          </w:tcPr>
          <w:p w14:paraId="2BD91C9C">
            <w:pPr>
              <w:keepNext/>
              <w:spacing w:line="440" w:lineRule="exact"/>
              <w:jc w:val="center"/>
              <w:rPr>
                <w:rFonts w:cs="宋体"/>
                <w:color w:val="auto"/>
                <w:szCs w:val="21"/>
                <w:highlight w:val="none"/>
              </w:rPr>
            </w:pPr>
          </w:p>
        </w:tc>
        <w:tc>
          <w:tcPr>
            <w:tcW w:w="781" w:type="pct"/>
            <w:tcBorders>
              <w:top w:val="nil"/>
            </w:tcBorders>
            <w:vAlign w:val="center"/>
          </w:tcPr>
          <w:p w14:paraId="0EAAF22D">
            <w:pPr>
              <w:keepNext/>
              <w:spacing w:line="440" w:lineRule="exact"/>
              <w:jc w:val="center"/>
              <w:rPr>
                <w:rFonts w:cs="宋体"/>
                <w:color w:val="auto"/>
                <w:szCs w:val="21"/>
                <w:highlight w:val="none"/>
              </w:rPr>
            </w:pPr>
          </w:p>
        </w:tc>
        <w:tc>
          <w:tcPr>
            <w:tcW w:w="938" w:type="pct"/>
            <w:tcBorders>
              <w:top w:val="nil"/>
            </w:tcBorders>
            <w:vAlign w:val="center"/>
          </w:tcPr>
          <w:p w14:paraId="1CCC70BC">
            <w:pPr>
              <w:keepNext/>
              <w:spacing w:line="440" w:lineRule="exact"/>
              <w:jc w:val="center"/>
              <w:rPr>
                <w:rFonts w:cs="宋体"/>
                <w:color w:val="auto"/>
                <w:szCs w:val="21"/>
                <w:highlight w:val="none"/>
              </w:rPr>
            </w:pPr>
          </w:p>
        </w:tc>
      </w:tr>
      <w:tr w14:paraId="55F3D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41AE547E">
            <w:pPr>
              <w:keepNext/>
              <w:spacing w:line="440" w:lineRule="exact"/>
              <w:jc w:val="center"/>
              <w:rPr>
                <w:rFonts w:cs="宋体"/>
                <w:color w:val="auto"/>
                <w:szCs w:val="21"/>
                <w:highlight w:val="none"/>
              </w:rPr>
            </w:pPr>
          </w:p>
        </w:tc>
        <w:tc>
          <w:tcPr>
            <w:tcW w:w="1094" w:type="pct"/>
            <w:vAlign w:val="center"/>
          </w:tcPr>
          <w:p w14:paraId="29AB2999">
            <w:pPr>
              <w:keepNext/>
              <w:spacing w:line="440" w:lineRule="exact"/>
              <w:jc w:val="center"/>
              <w:rPr>
                <w:rFonts w:cs="宋体"/>
                <w:color w:val="auto"/>
                <w:szCs w:val="21"/>
                <w:highlight w:val="none"/>
              </w:rPr>
            </w:pPr>
          </w:p>
        </w:tc>
        <w:tc>
          <w:tcPr>
            <w:tcW w:w="468" w:type="pct"/>
            <w:vAlign w:val="center"/>
          </w:tcPr>
          <w:p w14:paraId="4F1F84F4">
            <w:pPr>
              <w:keepNext/>
              <w:spacing w:line="440" w:lineRule="exact"/>
              <w:jc w:val="center"/>
              <w:rPr>
                <w:rFonts w:cs="宋体"/>
                <w:color w:val="auto"/>
                <w:szCs w:val="21"/>
                <w:highlight w:val="none"/>
              </w:rPr>
            </w:pPr>
          </w:p>
        </w:tc>
        <w:tc>
          <w:tcPr>
            <w:tcW w:w="426" w:type="pct"/>
            <w:vAlign w:val="center"/>
          </w:tcPr>
          <w:p w14:paraId="620A55C0">
            <w:pPr>
              <w:keepNext/>
              <w:spacing w:line="440" w:lineRule="exact"/>
              <w:jc w:val="center"/>
              <w:rPr>
                <w:rFonts w:cs="宋体"/>
                <w:color w:val="auto"/>
                <w:szCs w:val="21"/>
                <w:highlight w:val="none"/>
              </w:rPr>
            </w:pPr>
          </w:p>
        </w:tc>
        <w:tc>
          <w:tcPr>
            <w:tcW w:w="745" w:type="pct"/>
            <w:vAlign w:val="center"/>
          </w:tcPr>
          <w:p w14:paraId="647FD0D9">
            <w:pPr>
              <w:keepNext/>
              <w:spacing w:line="440" w:lineRule="exact"/>
              <w:jc w:val="center"/>
              <w:rPr>
                <w:rFonts w:cs="宋体"/>
                <w:color w:val="auto"/>
                <w:szCs w:val="21"/>
                <w:highlight w:val="none"/>
              </w:rPr>
            </w:pPr>
          </w:p>
        </w:tc>
        <w:tc>
          <w:tcPr>
            <w:tcW w:w="781" w:type="pct"/>
            <w:vAlign w:val="center"/>
          </w:tcPr>
          <w:p w14:paraId="601CBF85">
            <w:pPr>
              <w:keepNext/>
              <w:spacing w:line="440" w:lineRule="exact"/>
              <w:jc w:val="center"/>
              <w:rPr>
                <w:rFonts w:cs="宋体"/>
                <w:color w:val="auto"/>
                <w:szCs w:val="21"/>
                <w:highlight w:val="none"/>
              </w:rPr>
            </w:pPr>
          </w:p>
        </w:tc>
        <w:tc>
          <w:tcPr>
            <w:tcW w:w="938" w:type="pct"/>
            <w:vAlign w:val="center"/>
          </w:tcPr>
          <w:p w14:paraId="2F6FFD52">
            <w:pPr>
              <w:keepNext/>
              <w:spacing w:line="440" w:lineRule="exact"/>
              <w:jc w:val="center"/>
              <w:rPr>
                <w:rFonts w:cs="宋体"/>
                <w:color w:val="auto"/>
                <w:szCs w:val="21"/>
                <w:highlight w:val="none"/>
              </w:rPr>
            </w:pPr>
          </w:p>
        </w:tc>
      </w:tr>
      <w:tr w14:paraId="6C418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02D81134">
            <w:pPr>
              <w:keepNext/>
              <w:spacing w:line="440" w:lineRule="exact"/>
              <w:jc w:val="center"/>
              <w:rPr>
                <w:rFonts w:cs="宋体"/>
                <w:color w:val="auto"/>
                <w:szCs w:val="21"/>
                <w:highlight w:val="none"/>
              </w:rPr>
            </w:pPr>
          </w:p>
        </w:tc>
        <w:tc>
          <w:tcPr>
            <w:tcW w:w="1094" w:type="pct"/>
            <w:tcBorders>
              <w:bottom w:val="single" w:color="auto" w:sz="12" w:space="0"/>
            </w:tcBorders>
            <w:vAlign w:val="center"/>
          </w:tcPr>
          <w:p w14:paraId="7562919A">
            <w:pPr>
              <w:keepNext/>
              <w:spacing w:line="440" w:lineRule="exact"/>
              <w:jc w:val="center"/>
              <w:rPr>
                <w:rFonts w:cs="宋体"/>
                <w:color w:val="auto"/>
                <w:szCs w:val="21"/>
                <w:highlight w:val="none"/>
              </w:rPr>
            </w:pPr>
          </w:p>
        </w:tc>
        <w:tc>
          <w:tcPr>
            <w:tcW w:w="468" w:type="pct"/>
            <w:tcBorders>
              <w:bottom w:val="single" w:color="auto" w:sz="12" w:space="0"/>
            </w:tcBorders>
            <w:vAlign w:val="center"/>
          </w:tcPr>
          <w:p w14:paraId="6F46E411">
            <w:pPr>
              <w:keepNext/>
              <w:spacing w:line="440" w:lineRule="exact"/>
              <w:jc w:val="center"/>
              <w:rPr>
                <w:rFonts w:cs="宋体"/>
                <w:color w:val="auto"/>
                <w:szCs w:val="21"/>
                <w:highlight w:val="none"/>
              </w:rPr>
            </w:pPr>
          </w:p>
        </w:tc>
        <w:tc>
          <w:tcPr>
            <w:tcW w:w="426" w:type="pct"/>
            <w:tcBorders>
              <w:bottom w:val="single" w:color="auto" w:sz="12" w:space="0"/>
            </w:tcBorders>
            <w:vAlign w:val="center"/>
          </w:tcPr>
          <w:p w14:paraId="161A7B4B">
            <w:pPr>
              <w:keepNext/>
              <w:spacing w:line="440" w:lineRule="exact"/>
              <w:jc w:val="center"/>
              <w:rPr>
                <w:rFonts w:cs="宋体"/>
                <w:color w:val="auto"/>
                <w:szCs w:val="21"/>
                <w:highlight w:val="none"/>
              </w:rPr>
            </w:pPr>
          </w:p>
        </w:tc>
        <w:tc>
          <w:tcPr>
            <w:tcW w:w="745" w:type="pct"/>
            <w:tcBorders>
              <w:bottom w:val="single" w:color="auto" w:sz="12" w:space="0"/>
            </w:tcBorders>
            <w:vAlign w:val="center"/>
          </w:tcPr>
          <w:p w14:paraId="50405C40">
            <w:pPr>
              <w:keepNext/>
              <w:spacing w:line="440" w:lineRule="exact"/>
              <w:jc w:val="center"/>
              <w:rPr>
                <w:rFonts w:cs="宋体"/>
                <w:color w:val="auto"/>
                <w:szCs w:val="21"/>
                <w:highlight w:val="none"/>
              </w:rPr>
            </w:pPr>
          </w:p>
        </w:tc>
        <w:tc>
          <w:tcPr>
            <w:tcW w:w="781" w:type="pct"/>
            <w:tcBorders>
              <w:bottom w:val="single" w:color="auto" w:sz="12" w:space="0"/>
            </w:tcBorders>
            <w:vAlign w:val="center"/>
          </w:tcPr>
          <w:p w14:paraId="00F58B5C">
            <w:pPr>
              <w:keepNext/>
              <w:spacing w:line="440" w:lineRule="exact"/>
              <w:jc w:val="center"/>
              <w:rPr>
                <w:rFonts w:cs="宋体"/>
                <w:color w:val="auto"/>
                <w:szCs w:val="21"/>
                <w:highlight w:val="none"/>
              </w:rPr>
            </w:pPr>
          </w:p>
        </w:tc>
        <w:tc>
          <w:tcPr>
            <w:tcW w:w="938" w:type="pct"/>
            <w:tcBorders>
              <w:bottom w:val="single" w:color="auto" w:sz="12" w:space="0"/>
            </w:tcBorders>
            <w:vAlign w:val="center"/>
          </w:tcPr>
          <w:p w14:paraId="32016D8A">
            <w:pPr>
              <w:keepNext/>
              <w:spacing w:line="440" w:lineRule="exact"/>
              <w:jc w:val="center"/>
              <w:rPr>
                <w:rFonts w:cs="宋体"/>
                <w:color w:val="auto"/>
                <w:szCs w:val="21"/>
                <w:highlight w:val="none"/>
              </w:rPr>
            </w:pPr>
          </w:p>
        </w:tc>
      </w:tr>
    </w:tbl>
    <w:p w14:paraId="57E27BF7">
      <w:pPr>
        <w:rPr>
          <w:rFonts w:cs="宋体"/>
          <w:color w:val="auto"/>
          <w:szCs w:val="21"/>
          <w:highlight w:val="none"/>
        </w:rPr>
      </w:pPr>
    </w:p>
    <w:p w14:paraId="10798F5A">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80" w:name="_Toc128950248"/>
      <w:r>
        <w:rPr>
          <w:rFonts w:hint="eastAsia" w:ascii="Times New Roman" w:eastAsia="黑体"/>
          <w:color w:val="auto"/>
          <w:szCs w:val="24"/>
          <w:highlight w:val="none"/>
        </w:rPr>
        <w:t>附件13：安全生产合同</w:t>
      </w:r>
      <w:bookmarkEnd w:id="680"/>
    </w:p>
    <w:p w14:paraId="48073097">
      <w:pPr>
        <w:spacing w:before="156" w:beforeLines="50" w:after="156" w:afterLines="50" w:line="360" w:lineRule="auto"/>
        <w:jc w:val="center"/>
        <w:rPr>
          <w:rFonts w:cs="宋体"/>
          <w:b/>
          <w:color w:val="auto"/>
          <w:sz w:val="32"/>
          <w:szCs w:val="32"/>
          <w:highlight w:val="none"/>
        </w:rPr>
      </w:pPr>
      <w:bookmarkStart w:id="681" w:name="_Toc23792"/>
      <w:bookmarkStart w:id="682" w:name="_Toc11475"/>
      <w:r>
        <w:rPr>
          <w:rFonts w:hint="eastAsia" w:cs="宋体"/>
          <w:b/>
          <w:color w:val="auto"/>
          <w:sz w:val="32"/>
          <w:szCs w:val="32"/>
          <w:highlight w:val="none"/>
        </w:rPr>
        <w:t>安全生产合同</w:t>
      </w:r>
      <w:bookmarkEnd w:id="681"/>
      <w:bookmarkEnd w:id="682"/>
    </w:p>
    <w:p w14:paraId="54747FBE">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9A407BA">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379286BA">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C858D2C">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443670DC">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4A0A0E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1112927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F43EE03">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7142A3B4">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399985C">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C51F830">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36227972">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7D3A0890">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9119B71">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DA08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24A6042C">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A0F0977">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0ED9EDB">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89008DC">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003CC033">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1310266B">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728F004">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45EC1BB4">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0693E976">
      <w:pPr>
        <w:spacing w:line="360" w:lineRule="auto"/>
        <w:rPr>
          <w:rFonts w:cs="宋体"/>
          <w:color w:val="auto"/>
          <w:sz w:val="21"/>
          <w:szCs w:val="21"/>
          <w:highlight w:val="none"/>
        </w:rPr>
      </w:pPr>
    </w:p>
    <w:p w14:paraId="07C1AFFA">
      <w:pPr>
        <w:spacing w:line="360" w:lineRule="auto"/>
        <w:rPr>
          <w:rFonts w:cs="宋体"/>
          <w:color w:val="auto"/>
          <w:sz w:val="21"/>
          <w:szCs w:val="21"/>
          <w:highlight w:val="none"/>
        </w:rPr>
      </w:pPr>
    </w:p>
    <w:p w14:paraId="3CAD722D">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21E0C466">
      <w:pPr>
        <w:spacing w:line="360" w:lineRule="auto"/>
        <w:rPr>
          <w:rFonts w:cs="宋体"/>
          <w:color w:val="auto"/>
          <w:sz w:val="21"/>
          <w:szCs w:val="21"/>
          <w:highlight w:val="none"/>
        </w:rPr>
      </w:pPr>
    </w:p>
    <w:p w14:paraId="29D3CCA3">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243A6F92">
      <w:pPr>
        <w:spacing w:line="360" w:lineRule="auto"/>
        <w:rPr>
          <w:rFonts w:cs="宋体"/>
          <w:color w:val="auto"/>
          <w:sz w:val="21"/>
          <w:szCs w:val="21"/>
          <w:highlight w:val="none"/>
        </w:rPr>
      </w:pPr>
    </w:p>
    <w:p w14:paraId="0BA97D6A">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CEE39DB">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83" w:name="_Toc128950249"/>
      <w:r>
        <w:rPr>
          <w:rFonts w:hint="eastAsia" w:ascii="Times New Roman" w:eastAsia="黑体"/>
          <w:color w:val="auto"/>
          <w:szCs w:val="24"/>
          <w:highlight w:val="none"/>
        </w:rPr>
        <w:t>附件14：项目经理质量终身责任制承诺</w:t>
      </w:r>
      <w:bookmarkEnd w:id="683"/>
    </w:p>
    <w:p w14:paraId="0839DB50">
      <w:pPr>
        <w:spacing w:before="156" w:beforeLines="50" w:after="156" w:afterLines="50" w:line="360" w:lineRule="auto"/>
        <w:jc w:val="center"/>
        <w:rPr>
          <w:rFonts w:cs="宋体"/>
          <w:b/>
          <w:color w:val="auto"/>
          <w:sz w:val="32"/>
          <w:szCs w:val="32"/>
          <w:highlight w:val="none"/>
        </w:rPr>
      </w:pPr>
      <w:bookmarkStart w:id="684" w:name="_Toc19417"/>
      <w:bookmarkStart w:id="685" w:name="_Toc14540"/>
      <w:bookmarkStart w:id="686" w:name="_Toc128950250"/>
      <w:r>
        <w:rPr>
          <w:rFonts w:hint="eastAsia" w:cs="宋体"/>
          <w:b/>
          <w:color w:val="auto"/>
          <w:sz w:val="32"/>
          <w:szCs w:val="32"/>
          <w:highlight w:val="none"/>
        </w:rPr>
        <w:t>项目经理质量终身责任制承诺</w:t>
      </w:r>
      <w:bookmarkEnd w:id="684"/>
      <w:bookmarkEnd w:id="685"/>
      <w:bookmarkEnd w:id="686"/>
    </w:p>
    <w:p w14:paraId="6D18411C">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030651F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000DC66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19A29E5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469B5A0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1A1088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6A6E35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9AE45B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382DC5B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53CBB6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3ACA9F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6954BF42">
      <w:pPr>
        <w:spacing w:line="360" w:lineRule="auto"/>
        <w:ind w:left="342" w:leftChars="171" w:firstLine="630" w:firstLineChars="300"/>
        <w:rPr>
          <w:rFonts w:cs="宋体"/>
          <w:bCs/>
          <w:color w:val="auto"/>
          <w:sz w:val="21"/>
          <w:szCs w:val="21"/>
          <w:highlight w:val="none"/>
        </w:rPr>
      </w:pPr>
    </w:p>
    <w:p w14:paraId="1FBB4B4C">
      <w:pPr>
        <w:spacing w:line="360" w:lineRule="auto"/>
        <w:ind w:left="342" w:leftChars="171" w:firstLine="630" w:firstLineChars="300"/>
        <w:rPr>
          <w:rFonts w:cs="宋体"/>
          <w:bCs/>
          <w:color w:val="auto"/>
          <w:sz w:val="21"/>
          <w:szCs w:val="21"/>
          <w:highlight w:val="none"/>
        </w:rPr>
      </w:pPr>
    </w:p>
    <w:p w14:paraId="32EFA0B5">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2C7E9A7">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676ECC27">
      <w:pPr>
        <w:pStyle w:val="2"/>
        <w:rPr>
          <w:rFonts w:ascii="宋体" w:hAnsi="宋体" w:eastAsia="宋体" w:cs="宋体"/>
          <w:bCs/>
          <w:color w:val="auto"/>
          <w:sz w:val="21"/>
          <w:szCs w:val="21"/>
          <w:highlight w:val="none"/>
        </w:rPr>
      </w:pPr>
    </w:p>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87" w:name="_Toc22734"/>
      <w:r>
        <w:rPr>
          <w:rFonts w:hint="eastAsia" w:asciiTheme="minorEastAsia" w:hAnsiTheme="minorEastAsia" w:eastAsiaTheme="minorEastAsia"/>
          <w:b/>
          <w:color w:val="auto"/>
          <w:sz w:val="28"/>
          <w:highlight w:val="none"/>
        </w:rPr>
        <w:t>第六章  响应文件格式</w:t>
      </w:r>
      <w:bookmarkEnd w:id="687"/>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32C6A32F">
      <w:pPr>
        <w:spacing w:after="156" w:afterLines="50" w:line="500" w:lineRule="exact"/>
        <w:jc w:val="center"/>
        <w:rPr>
          <w:rFonts w:hint="eastAsia" w:asciiTheme="minorEastAsia" w:hAnsiTheme="minorEastAsia" w:eastAsiaTheme="minorEastAsia"/>
          <w:b/>
          <w:color w:val="auto"/>
          <w:sz w:val="28"/>
          <w:szCs w:val="28"/>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88" w:name="_Toc24911"/>
      <w:bookmarkStart w:id="689"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88"/>
      <w:bookmarkEnd w:id="689"/>
    </w:p>
    <w:p w14:paraId="334EC9B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690" w:name="_Toc461053086"/>
      <w:bookmarkStart w:id="691" w:name="_Toc461056631"/>
      <w:bookmarkStart w:id="692" w:name="_Toc520983587"/>
      <w:bookmarkStart w:id="693" w:name="_Toc28280"/>
      <w:bookmarkStart w:id="694" w:name="_Toc21496"/>
      <w:r>
        <w:rPr>
          <w:rFonts w:hint="eastAsia" w:asciiTheme="minorEastAsia" w:hAnsiTheme="minorEastAsia" w:eastAsiaTheme="minorEastAsia"/>
          <w:b/>
          <w:color w:val="auto"/>
          <w:sz w:val="24"/>
          <w:highlight w:val="none"/>
        </w:rPr>
        <w:t>一</w:t>
      </w:r>
      <w:bookmarkEnd w:id="690"/>
      <w:bookmarkEnd w:id="691"/>
      <w:r>
        <w:rPr>
          <w:rFonts w:hint="eastAsia" w:asciiTheme="minorEastAsia" w:hAnsiTheme="minorEastAsia" w:eastAsiaTheme="minorEastAsia"/>
          <w:b/>
          <w:color w:val="auto"/>
          <w:sz w:val="24"/>
          <w:highlight w:val="none"/>
        </w:rPr>
        <w:t>、报价表格式</w:t>
      </w:r>
      <w:bookmarkEnd w:id="692"/>
      <w:bookmarkEnd w:id="693"/>
      <w:bookmarkEnd w:id="694"/>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某项目    </w:t>
      </w:r>
    </w:p>
    <w:p w14:paraId="171E0A94">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某编号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widowControl/>
              <w:rPr>
                <w:rFonts w:hint="eastAsia" w:cs="宋体" w:asciiTheme="minorEastAsia" w:hAnsiTheme="minorEastAsia" w:eastAsiaTheme="minorEastAsia"/>
                <w:b/>
                <w:color w:val="auto"/>
                <w:kern w:val="2"/>
                <w:sz w:val="24"/>
                <w:szCs w:val="24"/>
                <w:highlight w:val="none"/>
                <w:lang w:eastAsia="zh-CN"/>
              </w:rPr>
            </w:pPr>
            <w:r>
              <w:rPr>
                <w:rFonts w:hint="eastAsia" w:cs="@仿宋_GB2312" w:asciiTheme="minorEastAsia" w:hAnsiTheme="minorEastAsia" w:eastAsiaTheme="minorEastAsia"/>
                <w:color w:val="auto"/>
                <w:kern w:val="2"/>
                <w:sz w:val="24"/>
                <w:szCs w:val="28"/>
                <w:highlight w:val="none"/>
              </w:rPr>
              <w:t>全部</w:t>
            </w:r>
            <w:r>
              <w:rPr>
                <w:rFonts w:hint="eastAsia" w:cs="@仿宋_GB2312" w:asciiTheme="minorEastAsia" w:hAnsiTheme="minorEastAsia" w:eastAsiaTheme="minorEastAsia"/>
                <w:color w:val="auto"/>
                <w:kern w:val="2"/>
                <w:sz w:val="24"/>
                <w:szCs w:val="28"/>
                <w:highlight w:val="none"/>
                <w:lang w:val="en-US" w:eastAsia="zh-CN"/>
              </w:rPr>
              <w:t xml:space="preserve"> </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29ABAF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snapToGrid w:val="0"/>
              <w:rPr>
                <w:rFonts w:cs="宋体" w:asciiTheme="minorEastAsia" w:hAnsiTheme="minorEastAsia" w:eastAsiaTheme="minorEastAsia"/>
                <w:color w:val="auto"/>
                <w:kern w:val="2"/>
                <w:sz w:val="24"/>
                <w:szCs w:val="24"/>
                <w:highlight w:val="none"/>
              </w:rPr>
            </w:pPr>
          </w:p>
          <w:p w14:paraId="0FEA24E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snapToGrid w:val="0"/>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snapToGrid w:val="0"/>
              <w:rPr>
                <w:rFonts w:cs="宋体" w:asciiTheme="minorEastAsia" w:hAnsiTheme="minorEastAsia" w:eastAsiaTheme="minorEastAsia"/>
                <w:b/>
                <w:color w:val="auto"/>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90073E4">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F39C5AF">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1"/>
        <w:rPr>
          <w:rFonts w:cs="宋体" w:asciiTheme="minorEastAsia" w:hAnsiTheme="minorEastAsia" w:eastAsiaTheme="minorEastAsia"/>
          <w:b/>
          <w:color w:val="auto"/>
          <w:sz w:val="24"/>
          <w:szCs w:val="24"/>
          <w:highlight w:val="none"/>
        </w:rPr>
      </w:pPr>
      <w:bookmarkStart w:id="695" w:name="_Toc1874"/>
      <w:bookmarkStart w:id="696" w:name="_Toc26702"/>
      <w:r>
        <w:rPr>
          <w:rFonts w:hint="eastAsia" w:cs="宋体" w:asciiTheme="minorEastAsia" w:hAnsiTheme="minorEastAsia" w:eastAsiaTheme="minorEastAsia"/>
          <w:b/>
          <w:color w:val="auto"/>
          <w:sz w:val="24"/>
          <w:szCs w:val="24"/>
          <w:highlight w:val="none"/>
        </w:rPr>
        <w:t>工程量清单报价书</w:t>
      </w:r>
      <w:bookmarkEnd w:id="695"/>
      <w:bookmarkEnd w:id="696"/>
    </w:p>
    <w:p w14:paraId="4974DA1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727FBB66">
      <w:pPr>
        <w:widowControl/>
        <w:jc w:val="left"/>
        <w:rPr>
          <w:b/>
          <w:bCs/>
          <w:color w:val="auto"/>
          <w:sz w:val="24"/>
          <w:szCs w:val="28"/>
          <w:highlight w:val="none"/>
        </w:rPr>
      </w:pPr>
      <w:r>
        <w:rPr>
          <w:b/>
          <w:bCs/>
          <w:color w:val="auto"/>
          <w:sz w:val="24"/>
          <w:szCs w:val="28"/>
          <w:highlight w:val="none"/>
        </w:rPr>
        <w:br w:type="page"/>
      </w:r>
    </w:p>
    <w:p w14:paraId="6103BAE5">
      <w:pPr>
        <w:spacing w:line="360" w:lineRule="auto"/>
        <w:jc w:val="center"/>
        <w:outlineLvl w:val="1"/>
        <w:rPr>
          <w:rFonts w:asciiTheme="minorEastAsia" w:hAnsiTheme="minorEastAsia" w:eastAsiaTheme="minorEastAsia"/>
          <w:b/>
          <w:color w:val="auto"/>
          <w:sz w:val="24"/>
          <w:highlight w:val="none"/>
        </w:rPr>
      </w:pPr>
      <w:bookmarkStart w:id="697" w:name="_Toc461056632"/>
      <w:bookmarkStart w:id="698" w:name="_Toc461053087"/>
      <w:bookmarkStart w:id="699" w:name="_Toc22341"/>
      <w:bookmarkStart w:id="700" w:name="_Toc20879"/>
      <w:bookmarkStart w:id="701" w:name="_Toc520983588"/>
      <w:r>
        <w:rPr>
          <w:rFonts w:hint="eastAsia" w:asciiTheme="minorEastAsia" w:hAnsiTheme="minorEastAsia" w:eastAsiaTheme="minorEastAsia"/>
          <w:b/>
          <w:color w:val="auto"/>
          <w:sz w:val="24"/>
          <w:highlight w:val="none"/>
        </w:rPr>
        <w:t>二</w:t>
      </w:r>
      <w:bookmarkEnd w:id="697"/>
      <w:bookmarkEnd w:id="698"/>
      <w:r>
        <w:rPr>
          <w:rFonts w:hint="eastAsia" w:asciiTheme="minorEastAsia" w:hAnsiTheme="minorEastAsia" w:eastAsiaTheme="minorEastAsia"/>
          <w:b/>
          <w:color w:val="auto"/>
          <w:sz w:val="24"/>
          <w:highlight w:val="none"/>
        </w:rPr>
        <w:t>、最后承诺报价表</w:t>
      </w:r>
      <w:bookmarkEnd w:id="699"/>
      <w:bookmarkEnd w:id="700"/>
      <w:bookmarkEnd w:id="701"/>
    </w:p>
    <w:p w14:paraId="0EE7A619">
      <w:pPr>
        <w:spacing w:before="156" w:beforeLines="50" w:after="156" w:afterLines="50" w:line="360" w:lineRule="auto"/>
        <w:ind w:firstLine="236" w:firstLineChars="98"/>
        <w:jc w:val="center"/>
        <w:outlineLvl w:val="1"/>
        <w:rPr>
          <w:b/>
          <w:color w:val="auto"/>
          <w:sz w:val="24"/>
          <w:szCs w:val="28"/>
          <w:highlight w:val="none"/>
        </w:rPr>
      </w:pPr>
      <w:bookmarkStart w:id="702" w:name="_Toc13333"/>
      <w:bookmarkStart w:id="703" w:name="_Toc8562"/>
      <w:r>
        <w:rPr>
          <w:rFonts w:hint="eastAsia"/>
          <w:b/>
          <w:color w:val="auto"/>
          <w:sz w:val="24"/>
          <w:szCs w:val="28"/>
          <w:highlight w:val="none"/>
        </w:rPr>
        <w:t>（</w:t>
      </w:r>
      <w:r>
        <w:rPr>
          <w:rFonts w:hint="eastAsia"/>
          <w:b/>
          <w:color w:val="auto"/>
          <w:sz w:val="24"/>
          <w:szCs w:val="28"/>
          <w:highlight w:val="none"/>
          <w:lang w:val="en-US" w:eastAsia="zh-CN"/>
        </w:rPr>
        <w:t>通过电子交易系统报价</w:t>
      </w:r>
      <w:r>
        <w:rPr>
          <w:rFonts w:hint="eastAsia"/>
          <w:b/>
          <w:color w:val="auto"/>
          <w:sz w:val="24"/>
          <w:szCs w:val="28"/>
          <w:highlight w:val="none"/>
        </w:rPr>
        <w:t>）</w:t>
      </w:r>
      <w:bookmarkEnd w:id="702"/>
      <w:bookmarkEnd w:id="703"/>
    </w:p>
    <w:p w14:paraId="7B3CFF91">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5EFA4F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78BBD8D6">
      <w:pPr>
        <w:widowControl/>
        <w:jc w:val="left"/>
        <w:rPr>
          <w:bCs/>
          <w:color w:val="auto"/>
          <w:sz w:val="24"/>
          <w:highlight w:val="none"/>
        </w:rPr>
      </w:pPr>
      <w:r>
        <w:rPr>
          <w:bCs/>
          <w:color w:val="auto"/>
          <w:sz w:val="24"/>
          <w:highlight w:val="none"/>
        </w:rPr>
        <w:br w:type="page"/>
      </w:r>
    </w:p>
    <w:p w14:paraId="1E4501B7">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704" w:name="_Toc7943"/>
      <w:bookmarkStart w:id="705" w:name="_Toc22429"/>
      <w:bookmarkStart w:id="706"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704"/>
      <w:bookmarkEnd w:id="705"/>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707" w:name="_Toc28160"/>
      <w:bookmarkStart w:id="708" w:name="_Toc8006"/>
      <w:r>
        <w:rPr>
          <w:rFonts w:hint="eastAsia" w:asciiTheme="minorEastAsia" w:hAnsiTheme="minorEastAsia" w:eastAsiaTheme="minorEastAsia"/>
          <w:b/>
          <w:color w:val="auto"/>
          <w:sz w:val="24"/>
          <w:highlight w:val="none"/>
        </w:rPr>
        <w:t>四、磋商响应函</w:t>
      </w:r>
      <w:bookmarkEnd w:id="706"/>
      <w:bookmarkEnd w:id="707"/>
      <w:bookmarkEnd w:id="708"/>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2"/>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709" w:name="_Toc2947"/>
      <w:bookmarkStart w:id="710" w:name="_Toc20728"/>
      <w:r>
        <w:rPr>
          <w:rFonts w:hint="eastAsia" w:asciiTheme="minorEastAsia" w:hAnsiTheme="minorEastAsia" w:eastAsiaTheme="minorEastAsia"/>
          <w:b/>
          <w:color w:val="auto"/>
          <w:sz w:val="24"/>
          <w:highlight w:val="none"/>
        </w:rPr>
        <w:t>五、</w:t>
      </w:r>
      <w:bookmarkEnd w:id="709"/>
      <w:bookmarkStart w:id="711" w:name="_Toc8658"/>
      <w:r>
        <w:rPr>
          <w:rFonts w:hint="eastAsia" w:asciiTheme="minorEastAsia" w:hAnsiTheme="minorEastAsia" w:eastAsiaTheme="minorEastAsia"/>
          <w:b/>
          <w:color w:val="auto"/>
          <w:sz w:val="24"/>
          <w:highlight w:val="none"/>
          <w:lang w:val="en-US" w:eastAsia="zh-CN"/>
        </w:rPr>
        <w:t>供应商资格声明书</w:t>
      </w:r>
      <w:bookmarkEnd w:id="710"/>
      <w:r>
        <w:rPr>
          <w:rFonts w:hint="eastAsia" w:asciiTheme="minorEastAsia" w:hAnsiTheme="minorEastAsia" w:eastAsiaTheme="minorEastAsia"/>
          <w:b/>
          <w:color w:val="auto"/>
          <w:sz w:val="24"/>
          <w:highlight w:val="none"/>
          <w:lang w:val="en-US" w:eastAsia="zh-CN"/>
        </w:rPr>
        <w:t xml:space="preserve"> </w:t>
      </w:r>
    </w:p>
    <w:p w14:paraId="7B0B3723">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250220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15F1E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E3E90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227B19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67773F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F02C71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767000F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22727E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FBA3A3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3A5E828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466690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BDBC288">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8CE4BD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711"/>
    </w:p>
    <w:p w14:paraId="7C50D398">
      <w:pPr>
        <w:widowControl/>
        <w:jc w:val="center"/>
        <w:outlineLvl w:val="1"/>
        <w:rPr>
          <w:rFonts w:asciiTheme="minorEastAsia" w:hAnsiTheme="minorEastAsia" w:eastAsiaTheme="minorEastAsia"/>
          <w:b/>
          <w:color w:val="auto"/>
          <w:sz w:val="24"/>
          <w:highlight w:val="none"/>
          <w:u w:val="none"/>
        </w:rPr>
      </w:pPr>
      <w:bookmarkStart w:id="712" w:name="_Toc204594911"/>
      <w:bookmarkStart w:id="713" w:name="_Toc516969106"/>
      <w:bookmarkStart w:id="714" w:name="_Toc25503"/>
      <w:bookmarkStart w:id="715" w:name="_Toc909"/>
      <w:bookmarkStart w:id="716" w:name="_Toc520983594"/>
      <w:bookmarkStart w:id="717" w:name="_Toc121626298"/>
      <w:r>
        <w:rPr>
          <w:rFonts w:hint="eastAsia" w:asciiTheme="minorEastAsia" w:hAnsiTheme="minorEastAsia" w:eastAsiaTheme="minorEastAsia"/>
          <w:b/>
          <w:color w:val="auto"/>
          <w:sz w:val="24"/>
          <w:highlight w:val="none"/>
          <w:u w:val="none"/>
        </w:rPr>
        <w:t>六、授权书</w:t>
      </w:r>
      <w:bookmarkEnd w:id="712"/>
      <w:bookmarkEnd w:id="713"/>
      <w:bookmarkEnd w:id="714"/>
      <w:bookmarkEnd w:id="715"/>
      <w:bookmarkEnd w:id="716"/>
      <w:bookmarkEnd w:id="717"/>
    </w:p>
    <w:p w14:paraId="10E3BC2A">
      <w:pPr>
        <w:spacing w:line="360" w:lineRule="auto"/>
        <w:jc w:val="center"/>
        <w:rPr>
          <w:rFonts w:asciiTheme="minorEastAsia" w:hAnsiTheme="minorEastAsia" w:eastAsiaTheme="minorEastAsia"/>
          <w:b/>
          <w:color w:val="auto"/>
          <w:sz w:val="24"/>
          <w:highlight w:val="none"/>
        </w:rPr>
      </w:pPr>
    </w:p>
    <w:p w14:paraId="18B209B0">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7"/>
        <w:snapToGrid w:val="0"/>
        <w:spacing w:line="360" w:lineRule="auto"/>
        <w:ind w:firstLine="480" w:firstLineChars="200"/>
        <w:jc w:val="left"/>
        <w:rPr>
          <w:rFonts w:hAnsi="宋体" w:eastAsia="宋体"/>
          <w:color w:val="auto"/>
          <w:sz w:val="24"/>
          <w:highlight w:val="none"/>
        </w:rPr>
      </w:pPr>
    </w:p>
    <w:p w14:paraId="4B586E3B">
      <w:pPr>
        <w:pStyle w:val="27"/>
        <w:snapToGrid w:val="0"/>
        <w:spacing w:line="360" w:lineRule="auto"/>
        <w:ind w:firstLine="480" w:firstLineChars="200"/>
        <w:jc w:val="left"/>
        <w:rPr>
          <w:rFonts w:hAnsi="宋体" w:eastAsia="宋体"/>
          <w:color w:val="auto"/>
          <w:sz w:val="24"/>
          <w:highlight w:val="none"/>
        </w:rPr>
      </w:pPr>
    </w:p>
    <w:p w14:paraId="7ED81DEA">
      <w:pPr>
        <w:pStyle w:val="27"/>
        <w:snapToGrid w:val="0"/>
        <w:spacing w:line="360" w:lineRule="auto"/>
        <w:ind w:firstLine="480" w:firstLineChars="200"/>
        <w:jc w:val="left"/>
        <w:rPr>
          <w:rFonts w:hAnsi="宋体" w:eastAsia="宋体"/>
          <w:color w:val="auto"/>
          <w:sz w:val="24"/>
          <w:highlight w:val="none"/>
        </w:rPr>
      </w:pPr>
    </w:p>
    <w:p w14:paraId="38559ABF">
      <w:pPr>
        <w:pStyle w:val="27"/>
        <w:snapToGrid w:val="0"/>
        <w:spacing w:line="360" w:lineRule="auto"/>
        <w:ind w:firstLine="480" w:firstLineChars="200"/>
        <w:jc w:val="left"/>
        <w:rPr>
          <w:rFonts w:hAnsi="宋体" w:eastAsia="宋体"/>
          <w:color w:val="auto"/>
          <w:sz w:val="24"/>
          <w:highlight w:val="none"/>
        </w:rPr>
      </w:pPr>
    </w:p>
    <w:p w14:paraId="141D8383">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7"/>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32CCDD06">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7C1FE9B">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08598DB">
      <w:pPr>
        <w:spacing w:line="360" w:lineRule="auto"/>
        <w:rPr>
          <w:color w:val="auto"/>
          <w:sz w:val="24"/>
          <w:szCs w:val="28"/>
          <w:highlight w:val="none"/>
        </w:rPr>
      </w:pPr>
    </w:p>
    <w:p w14:paraId="55949376">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48710A5">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37C566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1AE74CB">
      <w:pPr>
        <w:widowControl/>
        <w:jc w:val="left"/>
        <w:rPr>
          <w:color w:val="auto"/>
          <w:sz w:val="24"/>
          <w:highlight w:val="none"/>
        </w:rPr>
      </w:pPr>
      <w:r>
        <w:rPr>
          <w:color w:val="auto"/>
          <w:sz w:val="24"/>
          <w:highlight w:val="none"/>
        </w:rPr>
        <w:br w:type="page"/>
      </w:r>
    </w:p>
    <w:p w14:paraId="0F90EB7A">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718" w:name="_Toc12223"/>
      <w:bookmarkStart w:id="719" w:name="_Toc32351"/>
      <w:r>
        <w:rPr>
          <w:rFonts w:hint="eastAsia" w:cs="@仿宋_GB2312" w:asciiTheme="minorEastAsia" w:hAnsiTheme="minorEastAsia" w:eastAsiaTheme="minorEastAsia"/>
          <w:b/>
          <w:bCs/>
          <w:color w:val="auto"/>
          <w:kern w:val="2"/>
          <w:sz w:val="24"/>
          <w:szCs w:val="24"/>
          <w:highlight w:val="none"/>
        </w:rPr>
        <w:t>七、法定代表人身份证明书</w:t>
      </w:r>
      <w:bookmarkEnd w:id="718"/>
      <w:bookmarkEnd w:id="719"/>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5A589B">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210850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E352CF7">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64BBAB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720" w:name="_Toc20099"/>
      <w:bookmarkStart w:id="721" w:name="_Toc4373"/>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720"/>
      <w:bookmarkEnd w:id="721"/>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07E0475">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722" w:name="_Toc438648628"/>
      <w:r>
        <w:rPr>
          <w:rFonts w:hint="eastAsia" w:ascii="@仿宋_GB2312" w:eastAsia="@仿宋_GB2312" w:cs="宋体"/>
          <w:b/>
          <w:color w:val="auto"/>
          <w:kern w:val="2"/>
          <w:sz w:val="24"/>
          <w:szCs w:val="24"/>
          <w:highlight w:val="none"/>
        </w:rPr>
        <w:br w:type="page"/>
      </w:r>
      <w:bookmarkEnd w:id="722"/>
    </w:p>
    <w:p w14:paraId="7D64960E">
      <w:pPr>
        <w:spacing w:line="360" w:lineRule="auto"/>
        <w:jc w:val="center"/>
        <w:outlineLvl w:val="1"/>
        <w:rPr>
          <w:rFonts w:asciiTheme="minorEastAsia" w:hAnsiTheme="minorEastAsia" w:eastAsiaTheme="minorEastAsia"/>
          <w:b/>
          <w:color w:val="auto"/>
          <w:sz w:val="24"/>
          <w:highlight w:val="none"/>
        </w:rPr>
      </w:pPr>
      <w:bookmarkStart w:id="723" w:name="_Toc3604"/>
      <w:bookmarkStart w:id="724" w:name="_Toc3138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、联合协议</w:t>
      </w:r>
      <w:bookmarkEnd w:id="723"/>
      <w:bookmarkEnd w:id="724"/>
    </w:p>
    <w:p w14:paraId="7368587A">
      <w:pPr>
        <w:pStyle w:val="38"/>
        <w:spacing w:line="360" w:lineRule="auto"/>
        <w:rPr>
          <w:rFonts w:hint="eastAsia" w:ascii="宋体" w:hAnsi="宋体" w:eastAsia="宋体"/>
          <w:b w:val="0"/>
          <w:i/>
          <w:color w:val="FF0000"/>
          <w:sz w:val="24"/>
          <w:highlight w:val="none"/>
        </w:rPr>
      </w:pPr>
      <w:r>
        <w:rPr>
          <w:rFonts w:hint="eastAsia" w:ascii="宋体" w:hAnsi="宋体" w:eastAsia="宋体"/>
          <w:b w:val="0"/>
          <w:i/>
          <w:color w:val="FF0000"/>
          <w:sz w:val="24"/>
          <w:highlight w:val="none"/>
        </w:rPr>
        <w:t>（不允许联合体参加磋商或未组成联合体的，不需此件</w:t>
      </w:r>
      <w:r>
        <w:rPr>
          <w:rFonts w:hint="eastAsia" w:ascii="宋体" w:hAnsi="宋体" w:eastAsia="宋体"/>
          <w:b w:val="0"/>
          <w:i/>
          <w:color w:val="FF0000"/>
          <w:sz w:val="24"/>
          <w:highlight w:val="none"/>
          <w:lang w:eastAsia="zh-CN"/>
        </w:rPr>
        <w:t>，</w:t>
      </w:r>
      <w:r>
        <w:rPr>
          <w:rFonts w:hint="eastAsia" w:ascii="宋体" w:hAnsi="宋体" w:eastAsia="宋体" w:cs="@仿宋_GB2312"/>
          <w:b w:val="0"/>
          <w:bCs w:val="0"/>
          <w:i/>
          <w:iCs/>
          <w:color w:val="FF0000"/>
          <w:kern w:val="2"/>
          <w:sz w:val="24"/>
          <w:szCs w:val="18"/>
          <w:highlight w:val="none"/>
          <w:lang w:val="en-US" w:eastAsia="zh-CN" w:bidi="ar-SA"/>
        </w:rPr>
        <w:t>请删去“联合协议”</w:t>
      </w:r>
      <w:r>
        <w:rPr>
          <w:rFonts w:hint="eastAsia" w:ascii="宋体" w:hAnsi="宋体" w:eastAsia="宋体"/>
          <w:b w:val="0"/>
          <w:i/>
          <w:color w:val="FF0000"/>
          <w:sz w:val="24"/>
          <w:highlight w:val="none"/>
        </w:rPr>
        <w:t>；允许联</w:t>
      </w:r>
    </w:p>
    <w:p w14:paraId="358E74B8">
      <w:pPr>
        <w:pStyle w:val="38"/>
        <w:spacing w:line="360" w:lineRule="auto"/>
        <w:jc w:val="both"/>
        <w:rPr>
          <w:rFonts w:hint="eastAsia" w:ascii="宋体" w:hAnsi="宋体" w:eastAsia="宋体"/>
          <w:b w:val="0"/>
          <w:i/>
          <w:color w:val="FF0000"/>
          <w:sz w:val="24"/>
          <w:highlight w:val="none"/>
          <w:lang w:eastAsia="zh-CN"/>
        </w:rPr>
      </w:pPr>
      <w:r>
        <w:rPr>
          <w:rFonts w:hint="eastAsia" w:ascii="宋体" w:hAnsi="宋体" w:eastAsia="宋体"/>
          <w:b w:val="0"/>
          <w:i/>
          <w:color w:val="FF0000"/>
          <w:sz w:val="24"/>
          <w:highlight w:val="none"/>
        </w:rPr>
        <w:t>合体参加磋商且供应商为联合体参加磋商的，请将此件制成扫描件上传</w:t>
      </w:r>
      <w:r>
        <w:rPr>
          <w:rFonts w:hint="eastAsia" w:ascii="宋体" w:hAnsi="宋体" w:eastAsia="宋体"/>
          <w:b w:val="0"/>
          <w:i/>
          <w:color w:val="FF0000"/>
          <w:sz w:val="24"/>
          <w:highlight w:val="none"/>
          <w:lang w:eastAsia="zh-CN"/>
        </w:rPr>
        <w:t>，</w:t>
      </w:r>
    </w:p>
    <w:p w14:paraId="398E91D4">
      <w:pPr>
        <w:pStyle w:val="38"/>
        <w:spacing w:line="360" w:lineRule="auto"/>
        <w:jc w:val="both"/>
        <w:rPr>
          <w:rFonts w:ascii="宋体" w:hAnsi="宋体" w:eastAsia="宋体"/>
          <w:b w:val="0"/>
          <w:i/>
          <w:color w:val="FF0000"/>
          <w:sz w:val="24"/>
          <w:highlight w:val="none"/>
        </w:rPr>
      </w:pPr>
      <w:r>
        <w:rPr>
          <w:rFonts w:hint="eastAsia" w:ascii="宋体" w:hAnsi="宋体" w:eastAsia="宋体"/>
          <w:b w:val="0"/>
          <w:i/>
          <w:color w:val="FF0000"/>
          <w:sz w:val="24"/>
          <w:highlight w:val="none"/>
          <w:lang w:val="en-US" w:eastAsia="zh-CN"/>
        </w:rPr>
        <w:t>同时删去本提示内容</w:t>
      </w:r>
      <w:r>
        <w:rPr>
          <w:rFonts w:hint="eastAsia" w:ascii="宋体" w:hAnsi="宋体" w:eastAsia="宋体"/>
          <w:b w:val="0"/>
          <w:i/>
          <w:color w:val="FF0000"/>
          <w:sz w:val="24"/>
          <w:highlight w:val="none"/>
        </w:rPr>
        <w:t>）</w:t>
      </w:r>
    </w:p>
    <w:p w14:paraId="7FD1FDD3">
      <w:pPr>
        <w:spacing w:line="360" w:lineRule="auto"/>
        <w:ind w:firstLine="435"/>
        <w:rPr>
          <w:rFonts w:asciiTheme="minorEastAsia" w:hAnsiTheme="minorEastAsia" w:eastAsiaTheme="minorEastAsia"/>
          <w:color w:val="auto"/>
          <w:sz w:val="24"/>
          <w:highlight w:val="none"/>
        </w:rPr>
      </w:pPr>
    </w:p>
    <w:p w14:paraId="6F19CF5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50F787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06816AEA">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0D6DF1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本项目的磋商，</w:t>
      </w:r>
      <w:r>
        <w:rPr>
          <w:rFonts w:asciiTheme="minorEastAsia" w:hAnsiTheme="minorEastAsia" w:eastAsiaTheme="minorEastAsia"/>
          <w:color w:val="auto"/>
          <w:sz w:val="24"/>
          <w:highlight w:val="none"/>
        </w:rPr>
        <w:t>现就联合体参加磋商事宜订立如下协议：</w:t>
      </w:r>
    </w:p>
    <w:p w14:paraId="274B22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（某成员单位名称）为联合体牵头人。</w:t>
      </w:r>
    </w:p>
    <w:p w14:paraId="2C20EF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磋商阶段，联合体牵头人负责磋商项目的一切组织、协调工作，并授权代理人以联合体的名义参加项目的磋商，代理人在磋商、合同签订过程中所签署的一切文件和处理与本次磋商有关的一切事务，联合体各方均予以承认并承担法律责任。联合体成交后，联合体各方共同与采购人签订合同，就本项目对采购人承担连带责任。</w:t>
      </w:r>
    </w:p>
    <w:p w14:paraId="4D8EC0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284CB0A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D0EB1D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BC67F42">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BA928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工作和联合体在</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674B77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后，本联合协议是合同的附件，对联合体各成员单位有合同约束力。</w:t>
      </w:r>
    </w:p>
    <w:p w14:paraId="2145D63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或者合同履行完毕后自动失效。</w:t>
      </w:r>
    </w:p>
    <w:p w14:paraId="3F47FF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7DA13F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00911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06DBF3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51CE5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68EEF8EC">
      <w:pPr>
        <w:pStyle w:val="38"/>
        <w:spacing w:line="360" w:lineRule="auto"/>
        <w:rPr>
          <w:rFonts w:asciiTheme="minorEastAsia" w:hAnsiTheme="minorEastAsia" w:eastAsiaTheme="minorEastAsia"/>
          <w:color w:val="auto"/>
          <w:sz w:val="24"/>
          <w:highlight w:val="none"/>
        </w:rPr>
      </w:pPr>
    </w:p>
    <w:p w14:paraId="64ECF034">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1AA16A27">
      <w:pPr>
        <w:spacing w:line="360" w:lineRule="auto"/>
        <w:ind w:right="480" w:firstLine="4680" w:firstLineChars="1950"/>
        <w:rPr>
          <w:rFonts w:asciiTheme="minorEastAsia" w:hAnsiTheme="minorEastAsia" w:eastAsiaTheme="minorEastAsia"/>
          <w:color w:val="auto"/>
          <w:sz w:val="24"/>
          <w:highlight w:val="none"/>
        </w:rPr>
      </w:pPr>
    </w:p>
    <w:p w14:paraId="308FBA19">
      <w:pPr>
        <w:spacing w:line="360" w:lineRule="auto"/>
        <w:ind w:right="480" w:firstLine="5460" w:firstLineChars="1950"/>
        <w:rPr>
          <w:rFonts w:asciiTheme="minorEastAsia" w:hAnsiTheme="minorEastAsia" w:eastAsiaTheme="minorEastAsia"/>
          <w:color w:val="auto"/>
          <w:sz w:val="28"/>
          <w:highlight w:val="none"/>
        </w:rPr>
      </w:pPr>
    </w:p>
    <w:p w14:paraId="545A20D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CBBC6C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25" w:name="_Toc17887"/>
      <w:bookmarkStart w:id="726" w:name="_Toc28359"/>
      <w:r>
        <w:rPr>
          <w:rFonts w:hint="eastAsia" w:asciiTheme="minorEastAsia" w:hAnsiTheme="minorEastAsia" w:eastAsiaTheme="minorEastAsia"/>
          <w:b/>
          <w:color w:val="auto"/>
          <w:sz w:val="24"/>
          <w:highlight w:val="none"/>
          <w:lang w:val="en-US" w:eastAsia="zh-CN"/>
        </w:rPr>
        <w:t>十．拟分包情况说明及分包意向协议</w:t>
      </w:r>
      <w:bookmarkEnd w:id="725"/>
    </w:p>
    <w:p w14:paraId="2EAF53FC">
      <w:pPr>
        <w:pStyle w:val="2"/>
        <w:jc w:val="center"/>
        <w:rPr>
          <w:rFonts w:hint="eastAsia" w:ascii="宋体" w:hAnsi="宋体" w:eastAsia="宋体" w:cs="@仿宋_GB2312"/>
          <w:b w:val="0"/>
          <w:bCs w:val="0"/>
          <w:i/>
          <w:iCs/>
          <w:color w:val="FF0000"/>
          <w:kern w:val="2"/>
          <w:sz w:val="24"/>
          <w:szCs w:val="18"/>
          <w:highlight w:val="none"/>
          <w:lang w:val="en-US" w:eastAsia="zh-CN" w:bidi="ar-SA"/>
        </w:rPr>
      </w:pPr>
      <w:r>
        <w:rPr>
          <w:rFonts w:hint="eastAsia" w:ascii="宋体" w:hAnsi="宋体" w:eastAsia="宋体" w:cs="@仿宋_GB2312"/>
          <w:b w:val="0"/>
          <w:bCs w:val="0"/>
          <w:i/>
          <w:iCs/>
          <w:color w:val="FF0000"/>
          <w:kern w:val="2"/>
          <w:sz w:val="24"/>
          <w:szCs w:val="18"/>
          <w:highlight w:val="none"/>
          <w:lang w:val="en-US" w:eastAsia="zh-CN" w:bidi="ar-SA"/>
        </w:rPr>
        <w:t>（</w:t>
      </w:r>
      <w:r>
        <w:rPr>
          <w:rFonts w:hint="eastAsia" w:ascii="宋体" w:hAnsi="宋体" w:eastAsia="宋体"/>
          <w:b w:val="0"/>
          <w:i/>
          <w:color w:val="FF0000"/>
          <w:sz w:val="24"/>
          <w:highlight w:val="none"/>
        </w:rPr>
        <w:t>不允许</w:t>
      </w:r>
      <w:r>
        <w:rPr>
          <w:rFonts w:hint="eastAsia" w:ascii="宋体" w:hAnsi="宋体" w:eastAsia="宋体"/>
          <w:b w:val="0"/>
          <w:i/>
          <w:color w:val="FF0000"/>
          <w:sz w:val="24"/>
          <w:highlight w:val="none"/>
          <w:lang w:val="en-US" w:eastAsia="zh-CN"/>
        </w:rPr>
        <w:t>合同分包</w:t>
      </w:r>
      <w:r>
        <w:rPr>
          <w:rFonts w:hint="eastAsia" w:ascii="宋体" w:hAnsi="宋体" w:eastAsia="宋体"/>
          <w:b w:val="0"/>
          <w:i/>
          <w:color w:val="FF0000"/>
          <w:sz w:val="24"/>
          <w:highlight w:val="none"/>
        </w:rPr>
        <w:t>或未</w:t>
      </w:r>
      <w:r>
        <w:rPr>
          <w:rFonts w:hint="eastAsia" w:ascii="宋体" w:hAnsi="宋体" w:eastAsia="宋体"/>
          <w:b w:val="0"/>
          <w:i/>
          <w:color w:val="FF0000"/>
          <w:sz w:val="24"/>
          <w:highlight w:val="none"/>
          <w:lang w:val="en-US" w:eastAsia="zh-CN"/>
        </w:rPr>
        <w:t>采用合同分包的</w:t>
      </w:r>
      <w:r>
        <w:rPr>
          <w:rFonts w:hint="eastAsia" w:ascii="宋体" w:hAnsi="宋体" w:eastAsia="宋体"/>
          <w:b w:val="0"/>
          <w:i/>
          <w:color w:val="FF0000"/>
          <w:sz w:val="24"/>
          <w:highlight w:val="none"/>
        </w:rPr>
        <w:t>，</w:t>
      </w:r>
      <w:r>
        <w:rPr>
          <w:rFonts w:hint="eastAsia" w:ascii="宋体" w:hAnsi="宋体" w:eastAsia="宋体" w:cs="@仿宋_GB2312"/>
          <w:b w:val="0"/>
          <w:bCs w:val="0"/>
          <w:i/>
          <w:iCs/>
          <w:color w:val="FF0000"/>
          <w:kern w:val="2"/>
          <w:sz w:val="24"/>
          <w:szCs w:val="18"/>
          <w:highlight w:val="none"/>
          <w:lang w:val="en-US" w:eastAsia="zh-CN" w:bidi="ar-SA"/>
        </w:rPr>
        <w:t>不需</w:t>
      </w:r>
      <w:r>
        <w:rPr>
          <w:rFonts w:hint="eastAsia" w:ascii="宋体" w:hAnsi="宋体" w:eastAsia="宋体"/>
          <w:b w:val="0"/>
          <w:i/>
          <w:color w:val="FF0000"/>
          <w:sz w:val="24"/>
          <w:highlight w:val="none"/>
          <w:lang w:val="en-US" w:eastAsia="zh-CN"/>
        </w:rPr>
        <w:t>此件，请删去“拟分包情况说明及分包意向协议”</w:t>
      </w:r>
      <w:r>
        <w:rPr>
          <w:rFonts w:hint="eastAsia" w:ascii="宋体" w:hAnsi="宋体" w:eastAsia="宋体"/>
          <w:b w:val="0"/>
          <w:i/>
          <w:color w:val="FF0000"/>
          <w:sz w:val="24"/>
          <w:highlight w:val="none"/>
        </w:rPr>
        <w:t>；</w:t>
      </w:r>
      <w:r>
        <w:rPr>
          <w:rFonts w:hint="eastAsia" w:ascii="宋体" w:hAnsi="宋体" w:eastAsia="宋体"/>
          <w:b w:val="0"/>
          <w:i/>
          <w:color w:val="FF0000"/>
          <w:sz w:val="24"/>
          <w:highlight w:val="none"/>
          <w:lang w:val="en-US" w:eastAsia="zh-CN"/>
        </w:rPr>
        <w:t>允许合同分包且供应商采用合同分包的，请将此件制成扫描件上传，同时删去本提示内容）</w:t>
      </w:r>
    </w:p>
    <w:p w14:paraId="440882E6">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3E1F65A9">
      <w:pPr>
        <w:pStyle w:val="29"/>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6B59179A">
      <w:pPr>
        <w:pStyle w:val="2"/>
        <w:spacing w:before="181" w:line="359" w:lineRule="auto"/>
        <w:ind w:left="9" w:right="54" w:firstLine="481"/>
        <w:jc w:val="both"/>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我单位参加</w:t>
      </w:r>
      <w:r>
        <w:rPr>
          <w:rFonts w:hint="eastAsia" w:ascii="宋体" w:hAnsi="宋体" w:eastAsia="宋体" w:cs="宋体"/>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磋商，拟签订分包合同的单位情况如下表所示，我单位承诺一旦在该项目中获得采购合同将按下表所列情况进行分包，同时承诺分包承担主体不再次分包。</w:t>
      </w:r>
    </w:p>
    <w:tbl>
      <w:tblPr>
        <w:tblStyle w:val="267"/>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02718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756D17A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序号</w:t>
            </w:r>
          </w:p>
        </w:tc>
        <w:tc>
          <w:tcPr>
            <w:tcW w:w="1286" w:type="dxa"/>
            <w:vAlign w:val="center"/>
          </w:tcPr>
          <w:p w14:paraId="7531F47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分包承担主体名称</w:t>
            </w:r>
          </w:p>
        </w:tc>
        <w:tc>
          <w:tcPr>
            <w:tcW w:w="1684" w:type="dxa"/>
            <w:vAlign w:val="center"/>
          </w:tcPr>
          <w:p w14:paraId="65AD003C">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分包承担主体类型（选择）</w:t>
            </w:r>
          </w:p>
        </w:tc>
        <w:tc>
          <w:tcPr>
            <w:tcW w:w="1122" w:type="dxa"/>
            <w:vAlign w:val="center"/>
          </w:tcPr>
          <w:p w14:paraId="51835F41">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资质等级</w:t>
            </w:r>
          </w:p>
        </w:tc>
        <w:tc>
          <w:tcPr>
            <w:tcW w:w="1390" w:type="dxa"/>
            <w:vAlign w:val="center"/>
          </w:tcPr>
          <w:p w14:paraId="32287CE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拟分包合同内容</w:t>
            </w:r>
          </w:p>
        </w:tc>
        <w:tc>
          <w:tcPr>
            <w:tcW w:w="1497" w:type="dxa"/>
            <w:vAlign w:val="center"/>
          </w:tcPr>
          <w:p w14:paraId="23FEFF24">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拟分包合同金额（人民币元）</w:t>
            </w:r>
          </w:p>
        </w:tc>
        <w:tc>
          <w:tcPr>
            <w:tcW w:w="1569" w:type="dxa"/>
            <w:vAlign w:val="center"/>
          </w:tcPr>
          <w:p w14:paraId="1680628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占合同金额的比例（%）</w:t>
            </w:r>
          </w:p>
        </w:tc>
      </w:tr>
      <w:tr w14:paraId="183B1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48B8AECA">
            <w:pPr>
              <w:pStyle w:val="268"/>
              <w:spacing w:before="69" w:line="199"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286" w:type="dxa"/>
            <w:vAlign w:val="center"/>
          </w:tcPr>
          <w:p w14:paraId="10535F80">
            <w:pPr>
              <w:pStyle w:val="268"/>
              <w:jc w:val="both"/>
              <w:rPr>
                <w:rFonts w:hint="eastAsia" w:ascii="宋体" w:hAnsi="宋体" w:eastAsia="宋体" w:cs="宋体"/>
                <w:highlight w:val="none"/>
              </w:rPr>
            </w:pPr>
          </w:p>
        </w:tc>
        <w:tc>
          <w:tcPr>
            <w:tcW w:w="1684" w:type="dxa"/>
            <w:vAlign w:val="center"/>
          </w:tcPr>
          <w:p w14:paraId="5191B017">
            <w:pPr>
              <w:pStyle w:val="268"/>
              <w:spacing w:before="37"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5A787A36">
            <w:pPr>
              <w:pStyle w:val="268"/>
              <w:spacing w:before="22" w:line="223" w:lineRule="auto"/>
              <w:ind w:left="373" w:right="208" w:hanging="239"/>
              <w:jc w:val="both"/>
              <w:rPr>
                <w:rFonts w:hint="eastAsia" w:ascii="宋体" w:hAnsi="宋体" w:eastAsia="宋体" w:cs="宋体"/>
                <w:spacing w:val="11"/>
                <w:sz w:val="24"/>
                <w:szCs w:val="24"/>
                <w:highlight w:val="none"/>
                <w:lang w:val="en-US" w:eastAsia="zh-CN"/>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16E244B5">
            <w:pPr>
              <w:pStyle w:val="268"/>
              <w:spacing w:before="22" w:line="223"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589E20E6">
            <w:pPr>
              <w:pStyle w:val="268"/>
              <w:jc w:val="both"/>
              <w:rPr>
                <w:rFonts w:hint="eastAsia" w:ascii="宋体" w:hAnsi="宋体" w:eastAsia="宋体" w:cs="宋体"/>
                <w:highlight w:val="none"/>
              </w:rPr>
            </w:pPr>
          </w:p>
        </w:tc>
        <w:tc>
          <w:tcPr>
            <w:tcW w:w="1390" w:type="dxa"/>
            <w:vAlign w:val="center"/>
          </w:tcPr>
          <w:p w14:paraId="47A2281B">
            <w:pPr>
              <w:pStyle w:val="268"/>
              <w:jc w:val="both"/>
              <w:rPr>
                <w:rFonts w:hint="eastAsia" w:ascii="宋体" w:hAnsi="宋体" w:eastAsia="宋体" w:cs="宋体"/>
                <w:highlight w:val="none"/>
              </w:rPr>
            </w:pPr>
          </w:p>
        </w:tc>
        <w:tc>
          <w:tcPr>
            <w:tcW w:w="1497" w:type="dxa"/>
            <w:vAlign w:val="center"/>
          </w:tcPr>
          <w:p w14:paraId="754303FC">
            <w:pPr>
              <w:pStyle w:val="268"/>
              <w:jc w:val="both"/>
              <w:rPr>
                <w:rFonts w:hint="eastAsia" w:ascii="宋体" w:hAnsi="宋体" w:eastAsia="宋体" w:cs="宋体"/>
                <w:highlight w:val="none"/>
              </w:rPr>
            </w:pPr>
          </w:p>
        </w:tc>
        <w:tc>
          <w:tcPr>
            <w:tcW w:w="1569" w:type="dxa"/>
            <w:vAlign w:val="center"/>
          </w:tcPr>
          <w:p w14:paraId="02D31FCD">
            <w:pPr>
              <w:pStyle w:val="268"/>
              <w:jc w:val="both"/>
              <w:rPr>
                <w:rFonts w:hint="eastAsia" w:ascii="宋体" w:hAnsi="宋体" w:eastAsia="宋体" w:cs="宋体"/>
                <w:highlight w:val="none"/>
              </w:rPr>
            </w:pPr>
          </w:p>
        </w:tc>
      </w:tr>
      <w:tr w14:paraId="4F638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60C06C38">
            <w:pPr>
              <w:pStyle w:val="268"/>
              <w:spacing w:before="69" w:line="201" w:lineRule="auto"/>
              <w:jc w:val="center"/>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w:t>
            </w:r>
          </w:p>
        </w:tc>
        <w:tc>
          <w:tcPr>
            <w:tcW w:w="1286" w:type="dxa"/>
            <w:vAlign w:val="center"/>
          </w:tcPr>
          <w:p w14:paraId="53C7E0AB">
            <w:pPr>
              <w:pStyle w:val="268"/>
              <w:jc w:val="both"/>
              <w:rPr>
                <w:rFonts w:hint="eastAsia" w:ascii="宋体" w:hAnsi="宋体" w:eastAsia="宋体" w:cs="宋体"/>
                <w:highlight w:val="none"/>
              </w:rPr>
            </w:pPr>
          </w:p>
        </w:tc>
        <w:tc>
          <w:tcPr>
            <w:tcW w:w="1684" w:type="dxa"/>
            <w:vAlign w:val="center"/>
          </w:tcPr>
          <w:p w14:paraId="71084EBB">
            <w:pPr>
              <w:pStyle w:val="268"/>
              <w:spacing w:before="38" w:line="221" w:lineRule="auto"/>
              <w:ind w:left="134"/>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□中型企业</w:t>
            </w:r>
          </w:p>
          <w:p w14:paraId="0D419B7A">
            <w:pPr>
              <w:pStyle w:val="268"/>
              <w:spacing w:before="25" w:line="222" w:lineRule="auto"/>
              <w:ind w:left="373" w:right="208" w:hanging="239"/>
              <w:jc w:val="both"/>
              <w:rPr>
                <w:rFonts w:hint="eastAsia" w:ascii="宋体" w:hAnsi="宋体" w:eastAsia="宋体" w:cs="宋体"/>
                <w:spacing w:val="11"/>
                <w:sz w:val="24"/>
                <w:szCs w:val="24"/>
                <w:highlight w:val="none"/>
              </w:rPr>
            </w:pPr>
            <w:r>
              <w:rPr>
                <w:rFonts w:hint="eastAsia" w:ascii="宋体" w:hAnsi="宋体" w:eastAsia="宋体" w:cs="宋体"/>
                <w:spacing w:val="11"/>
                <w:sz w:val="24"/>
                <w:szCs w:val="24"/>
                <w:highlight w:val="none"/>
              </w:rPr>
              <w:t>□小微企</w:t>
            </w:r>
            <w:r>
              <w:rPr>
                <w:rFonts w:hint="eastAsia" w:ascii="宋体" w:hAnsi="宋体" w:eastAsia="宋体" w:cs="宋体"/>
                <w:spacing w:val="11"/>
                <w:sz w:val="24"/>
                <w:szCs w:val="24"/>
                <w:highlight w:val="none"/>
                <w:lang w:val="en-US" w:eastAsia="zh-CN"/>
              </w:rPr>
              <w:t>业</w:t>
            </w:r>
          </w:p>
          <w:p w14:paraId="4A4C4BE2">
            <w:pPr>
              <w:pStyle w:val="268"/>
              <w:spacing w:before="25" w:line="222" w:lineRule="auto"/>
              <w:ind w:left="373" w:right="208" w:hanging="239"/>
              <w:jc w:val="both"/>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□其他</w:t>
            </w:r>
          </w:p>
        </w:tc>
        <w:tc>
          <w:tcPr>
            <w:tcW w:w="1122" w:type="dxa"/>
            <w:vAlign w:val="center"/>
          </w:tcPr>
          <w:p w14:paraId="0C596CF7">
            <w:pPr>
              <w:pStyle w:val="268"/>
              <w:jc w:val="both"/>
              <w:rPr>
                <w:rFonts w:hint="eastAsia" w:ascii="宋体" w:hAnsi="宋体" w:eastAsia="宋体" w:cs="宋体"/>
                <w:highlight w:val="none"/>
              </w:rPr>
            </w:pPr>
          </w:p>
        </w:tc>
        <w:tc>
          <w:tcPr>
            <w:tcW w:w="1390" w:type="dxa"/>
            <w:vAlign w:val="center"/>
          </w:tcPr>
          <w:p w14:paraId="48E6CD62">
            <w:pPr>
              <w:pStyle w:val="268"/>
              <w:jc w:val="both"/>
              <w:rPr>
                <w:rFonts w:hint="eastAsia" w:ascii="宋体" w:hAnsi="宋体" w:eastAsia="宋体" w:cs="宋体"/>
                <w:highlight w:val="none"/>
              </w:rPr>
            </w:pPr>
          </w:p>
        </w:tc>
        <w:tc>
          <w:tcPr>
            <w:tcW w:w="1497" w:type="dxa"/>
            <w:vAlign w:val="center"/>
          </w:tcPr>
          <w:p w14:paraId="0F0ACB9F">
            <w:pPr>
              <w:pStyle w:val="268"/>
              <w:jc w:val="both"/>
              <w:rPr>
                <w:rFonts w:hint="eastAsia" w:ascii="宋体" w:hAnsi="宋体" w:eastAsia="宋体" w:cs="宋体"/>
                <w:highlight w:val="none"/>
              </w:rPr>
            </w:pPr>
          </w:p>
        </w:tc>
        <w:tc>
          <w:tcPr>
            <w:tcW w:w="1569" w:type="dxa"/>
            <w:vAlign w:val="center"/>
          </w:tcPr>
          <w:p w14:paraId="0D1865EE">
            <w:pPr>
              <w:pStyle w:val="268"/>
              <w:jc w:val="both"/>
              <w:rPr>
                <w:rFonts w:hint="eastAsia" w:ascii="宋体" w:hAnsi="宋体" w:eastAsia="宋体" w:cs="宋体"/>
                <w:highlight w:val="none"/>
              </w:rPr>
            </w:pPr>
          </w:p>
        </w:tc>
      </w:tr>
      <w:tr w14:paraId="273F1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7E13C943">
            <w:pPr>
              <w:pStyle w:val="268"/>
              <w:spacing w:before="69" w:line="81" w:lineRule="exact"/>
              <w:jc w:val="center"/>
              <w:rPr>
                <w:rFonts w:hint="eastAsia" w:ascii="宋体" w:hAnsi="宋体" w:eastAsia="宋体" w:cs="宋体"/>
                <w:sz w:val="24"/>
                <w:szCs w:val="24"/>
                <w:highlight w:val="none"/>
              </w:rPr>
            </w:pPr>
            <w:r>
              <w:rPr>
                <w:rFonts w:hint="eastAsia" w:ascii="宋体" w:hAnsi="宋体" w:eastAsia="宋体" w:cs="宋体"/>
                <w:position w:val="1"/>
                <w:sz w:val="24"/>
                <w:szCs w:val="24"/>
                <w:highlight w:val="none"/>
              </w:rPr>
              <w:t>…</w:t>
            </w:r>
          </w:p>
        </w:tc>
        <w:tc>
          <w:tcPr>
            <w:tcW w:w="1286" w:type="dxa"/>
            <w:vAlign w:val="center"/>
          </w:tcPr>
          <w:p w14:paraId="103870F8">
            <w:pPr>
              <w:pStyle w:val="268"/>
              <w:jc w:val="both"/>
              <w:rPr>
                <w:rFonts w:hint="eastAsia" w:ascii="宋体" w:hAnsi="宋体" w:eastAsia="宋体" w:cs="宋体"/>
                <w:highlight w:val="none"/>
              </w:rPr>
            </w:pPr>
          </w:p>
        </w:tc>
        <w:tc>
          <w:tcPr>
            <w:tcW w:w="1684" w:type="dxa"/>
            <w:vAlign w:val="center"/>
          </w:tcPr>
          <w:p w14:paraId="36642004">
            <w:pPr>
              <w:pStyle w:val="268"/>
              <w:jc w:val="both"/>
              <w:rPr>
                <w:rFonts w:hint="eastAsia" w:ascii="宋体" w:hAnsi="宋体" w:eastAsia="宋体" w:cs="宋体"/>
                <w:highlight w:val="none"/>
              </w:rPr>
            </w:pPr>
          </w:p>
        </w:tc>
        <w:tc>
          <w:tcPr>
            <w:tcW w:w="1122" w:type="dxa"/>
            <w:vAlign w:val="center"/>
          </w:tcPr>
          <w:p w14:paraId="00087462">
            <w:pPr>
              <w:pStyle w:val="268"/>
              <w:jc w:val="both"/>
              <w:rPr>
                <w:rFonts w:hint="eastAsia" w:ascii="宋体" w:hAnsi="宋体" w:eastAsia="宋体" w:cs="宋体"/>
                <w:highlight w:val="none"/>
              </w:rPr>
            </w:pPr>
          </w:p>
        </w:tc>
        <w:tc>
          <w:tcPr>
            <w:tcW w:w="1390" w:type="dxa"/>
            <w:vAlign w:val="center"/>
          </w:tcPr>
          <w:p w14:paraId="68E9A74B">
            <w:pPr>
              <w:pStyle w:val="268"/>
              <w:jc w:val="both"/>
              <w:rPr>
                <w:rFonts w:hint="eastAsia" w:ascii="宋体" w:hAnsi="宋体" w:eastAsia="宋体" w:cs="宋体"/>
                <w:highlight w:val="none"/>
              </w:rPr>
            </w:pPr>
          </w:p>
        </w:tc>
        <w:tc>
          <w:tcPr>
            <w:tcW w:w="1497" w:type="dxa"/>
            <w:vAlign w:val="center"/>
          </w:tcPr>
          <w:p w14:paraId="74A128F6">
            <w:pPr>
              <w:pStyle w:val="268"/>
              <w:jc w:val="both"/>
              <w:rPr>
                <w:rFonts w:hint="eastAsia" w:ascii="宋体" w:hAnsi="宋体" w:eastAsia="宋体" w:cs="宋体"/>
                <w:highlight w:val="none"/>
              </w:rPr>
            </w:pPr>
          </w:p>
        </w:tc>
        <w:tc>
          <w:tcPr>
            <w:tcW w:w="1569" w:type="dxa"/>
            <w:vAlign w:val="center"/>
          </w:tcPr>
          <w:p w14:paraId="0FD806FC">
            <w:pPr>
              <w:pStyle w:val="268"/>
              <w:jc w:val="both"/>
              <w:rPr>
                <w:rFonts w:hint="eastAsia" w:ascii="宋体" w:hAnsi="宋体" w:eastAsia="宋体" w:cs="宋体"/>
                <w:highlight w:val="none"/>
              </w:rPr>
            </w:pPr>
          </w:p>
        </w:tc>
      </w:tr>
      <w:tr w14:paraId="254AC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01D55459">
            <w:pPr>
              <w:spacing w:before="193" w:line="222" w:lineRule="auto"/>
              <w:ind w:left="5170"/>
              <w:jc w:val="both"/>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合计：</w:t>
            </w:r>
          </w:p>
        </w:tc>
        <w:tc>
          <w:tcPr>
            <w:tcW w:w="1497" w:type="dxa"/>
            <w:vAlign w:val="center"/>
          </w:tcPr>
          <w:p w14:paraId="5BEDEA11">
            <w:pPr>
              <w:pStyle w:val="268"/>
              <w:jc w:val="both"/>
              <w:rPr>
                <w:rFonts w:hint="eastAsia" w:ascii="宋体" w:hAnsi="宋体" w:eastAsia="宋体" w:cs="宋体"/>
                <w:highlight w:val="none"/>
              </w:rPr>
            </w:pPr>
          </w:p>
        </w:tc>
        <w:tc>
          <w:tcPr>
            <w:tcW w:w="1569" w:type="dxa"/>
            <w:vAlign w:val="center"/>
          </w:tcPr>
          <w:p w14:paraId="49038FB9">
            <w:pPr>
              <w:pStyle w:val="268"/>
              <w:jc w:val="both"/>
              <w:rPr>
                <w:rFonts w:hint="eastAsia" w:ascii="宋体" w:hAnsi="宋体" w:eastAsia="宋体" w:cs="宋体"/>
                <w:highlight w:val="none"/>
              </w:rPr>
            </w:pPr>
          </w:p>
        </w:tc>
      </w:tr>
    </w:tbl>
    <w:p w14:paraId="5196F397">
      <w:pPr>
        <w:spacing w:line="272" w:lineRule="auto"/>
        <w:rPr>
          <w:rFonts w:hint="eastAsia" w:ascii="宋体" w:hAnsi="宋体" w:eastAsia="宋体" w:cs="宋体"/>
          <w:sz w:val="21"/>
          <w:highlight w:val="none"/>
        </w:rPr>
      </w:pPr>
    </w:p>
    <w:p w14:paraId="28364820">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p>
    <w:p w14:paraId="206175B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25E57E9">
      <w:pPr>
        <w:pStyle w:val="2"/>
        <w:spacing w:before="1" w:line="224" w:lineRule="auto"/>
        <w:ind w:left="9"/>
        <w:rPr>
          <w:rFonts w:hint="eastAsia" w:ascii="宋体" w:hAnsi="宋体" w:eastAsia="宋体" w:cs="宋体"/>
          <w:sz w:val="24"/>
          <w:szCs w:val="24"/>
          <w:highlight w:val="none"/>
        </w:rPr>
      </w:pPr>
      <w:r>
        <w:rPr>
          <w:rFonts w:hint="eastAsia" w:ascii="宋体" w:hAnsi="宋体" w:eastAsia="宋体" w:cs="宋体"/>
          <w:spacing w:val="-17"/>
          <w:sz w:val="24"/>
          <w:szCs w:val="24"/>
          <w:highlight w:val="none"/>
        </w:rPr>
        <w:t>注：</w:t>
      </w:r>
    </w:p>
    <w:p w14:paraId="0F00A0F8">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1.拟分包情况说明仅需加盖供应商电子签章。</w:t>
      </w:r>
    </w:p>
    <w:p w14:paraId="54A638E2">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考虑拟分包合同金额的方便，供应商在填写最后承诺报价后，（第一次报价-最后承诺报价）除以第一次报价后得出的优惠率视同为上述表中拟分包合同金额的优惠浮动值（特定分项优惠除外），而不考虑措施项目清单和规费税金清单的金额改变。</w:t>
      </w:r>
    </w:p>
    <w:p w14:paraId="07D75804">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3.如磋商文件载明本项目分包承担主体应具备的相应资质条件，则供应商须在本表中列明分包承担主体的资质等级，并后附材料扫描件或电子证照，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lang w:val="en-US" w:eastAsia="zh-CN"/>
        </w:rPr>
        <w:t>响应</w:t>
      </w:r>
      <w:r>
        <w:rPr>
          <w:rFonts w:hint="eastAsia" w:asciiTheme="minorEastAsia" w:hAnsiTheme="minorEastAsia" w:eastAsiaTheme="minorEastAsia"/>
          <w:b/>
          <w:bCs/>
          <w:color w:val="auto"/>
          <w:sz w:val="24"/>
          <w:highlight w:val="none"/>
        </w:rPr>
        <w:t>无效</w:t>
      </w:r>
      <w:r>
        <w:rPr>
          <w:rFonts w:hint="eastAsia" w:asciiTheme="minorEastAsia" w:hAnsiTheme="minorEastAsia" w:eastAsiaTheme="minorEastAsia"/>
          <w:color w:val="auto"/>
          <w:sz w:val="24"/>
          <w:highlight w:val="none"/>
        </w:rPr>
        <w:t>。</w:t>
      </w:r>
    </w:p>
    <w:p w14:paraId="0B00445D">
      <w:pPr>
        <w:spacing w:line="220" w:lineRule="auto"/>
        <w:rPr>
          <w:rFonts w:hint="eastAsia" w:ascii="宋体" w:hAnsi="宋体" w:eastAsia="宋体" w:cs="宋体"/>
          <w:sz w:val="24"/>
          <w:szCs w:val="24"/>
          <w:highlight w:val="none"/>
        </w:rPr>
        <w:sectPr>
          <w:headerReference r:id="rId7" w:type="default"/>
          <w:footerReference r:id="rId8" w:type="default"/>
          <w:pgSz w:w="11907" w:h="16840"/>
          <w:pgMar w:top="1117" w:right="1078" w:bottom="1060" w:left="1700" w:header="510" w:footer="886" w:gutter="0"/>
          <w:pgNumType w:fmt="decimal"/>
          <w:cols w:space="720" w:num="1"/>
        </w:sectPr>
      </w:pPr>
    </w:p>
    <w:p w14:paraId="4A82C854">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4D356060">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lang w:val="en-US" w:eastAsia="zh-CN"/>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4745C02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7CC81CF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6F086DB0">
      <w:pPr>
        <w:spacing w:line="360" w:lineRule="auto"/>
        <w:ind w:firstLine="435"/>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w:t>
      </w:r>
    </w:p>
    <w:p w14:paraId="72217FA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依据《</w:t>
      </w:r>
      <w:r>
        <w:rPr>
          <w:rFonts w:hint="eastAsia" w:asciiTheme="minorEastAsia" w:hAnsiTheme="minorEastAsia" w:eastAsiaTheme="minorEastAsia"/>
          <w:sz w:val="24"/>
          <w:highlight w:val="none"/>
        </w:rPr>
        <w:t>政府采购促进中小企业发展管理办法</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（财库〔2020〕46号）</w:t>
      </w:r>
      <w:r>
        <w:rPr>
          <w:rFonts w:hint="eastAsia" w:asciiTheme="minorEastAsia" w:hAnsiTheme="minorEastAsia" w:eastAsiaTheme="minorEastAsia"/>
          <w:sz w:val="24"/>
          <w:highlight w:val="none"/>
          <w:lang w:val="en-US" w:eastAsia="zh-CN"/>
        </w:rPr>
        <w:t>第八条规定，</w:t>
      </w:r>
      <w:r>
        <w:rPr>
          <w:rFonts w:asciiTheme="minorEastAsia" w:hAnsiTheme="minorEastAsia" w:eastAsiaTheme="minorEastAsia"/>
          <w:sz w:val="24"/>
          <w:highlight w:val="none"/>
        </w:rPr>
        <w:t>现就</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事宜订立如下协议：</w:t>
      </w:r>
    </w:p>
    <w:p w14:paraId="6454357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1.本项目供应商</w:t>
      </w:r>
      <w:r>
        <w:rPr>
          <w:rFonts w:hint="eastAsia" w:asciiTheme="minorEastAsia" w:hAnsiTheme="minorEastAsia" w:eastAsiaTheme="minorEastAsia"/>
          <w:sz w:val="24"/>
          <w:highlight w:val="none"/>
        </w:rPr>
        <w:t>为</w:t>
      </w:r>
      <w:r>
        <w:rPr>
          <w:rFonts w:hint="eastAsia" w:asciiTheme="minorEastAsia" w:hAnsiTheme="minorEastAsia" w:eastAsiaTheme="minorEastAsia"/>
          <w:sz w:val="24"/>
          <w:highlight w:val="none"/>
          <w:lang w:val="en-US" w:eastAsia="zh-CN"/>
        </w:rPr>
        <w:t>本项目总承包单位</w:t>
      </w:r>
      <w:r>
        <w:rPr>
          <w:rFonts w:hint="eastAsia" w:asciiTheme="minorEastAsia" w:hAnsiTheme="minorEastAsia" w:eastAsiaTheme="minorEastAsia"/>
          <w:sz w:val="24"/>
          <w:highlight w:val="none"/>
        </w:rPr>
        <w:t>。</w:t>
      </w:r>
    </w:p>
    <w:p w14:paraId="575F829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在本项目</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阶段，</w:t>
      </w:r>
      <w:r>
        <w:rPr>
          <w:rFonts w:hint="eastAsia" w:asciiTheme="minorEastAsia" w:hAnsiTheme="minorEastAsia" w:eastAsiaTheme="minorEastAsia"/>
          <w:sz w:val="24"/>
          <w:highlight w:val="none"/>
          <w:lang w:val="en-US" w:eastAsia="zh-CN"/>
        </w:rPr>
        <w:t>总承包单位</w:t>
      </w:r>
      <w:r>
        <w:rPr>
          <w:rFonts w:hint="eastAsia" w:asciiTheme="minorEastAsia" w:hAnsiTheme="minorEastAsia" w:eastAsiaTheme="minorEastAsia"/>
          <w:sz w:val="24"/>
          <w:highlight w:val="none"/>
        </w:rPr>
        <w:t>负责</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项目的一切组织、协调工作，并授权代理人参加项目的</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，代理人在项目采购过程中所签署的一切文件和处理与本次</w:t>
      </w:r>
      <w:r>
        <w:rPr>
          <w:rFonts w:hint="eastAsia" w:asciiTheme="minorEastAsia" w:hAnsiTheme="minorEastAsia" w:eastAsiaTheme="minorEastAsia"/>
          <w:sz w:val="24"/>
          <w:highlight w:val="none"/>
          <w:lang w:val="en-US" w:eastAsia="zh-CN"/>
        </w:rPr>
        <w:t>磋商</w:t>
      </w:r>
      <w:r>
        <w:rPr>
          <w:rFonts w:hint="eastAsia" w:asciiTheme="minorEastAsia" w:hAnsiTheme="minorEastAsia" w:eastAsiaTheme="minorEastAsia"/>
          <w:sz w:val="24"/>
          <w:highlight w:val="none"/>
        </w:rPr>
        <w:t>有关的一切事务，</w:t>
      </w:r>
      <w:r>
        <w:rPr>
          <w:rFonts w:hint="eastAsia" w:asciiTheme="minorEastAsia" w:hAnsiTheme="minorEastAsia" w:eastAsiaTheme="minorEastAsia"/>
          <w:sz w:val="24"/>
          <w:highlight w:val="none"/>
          <w:lang w:val="en-US" w:eastAsia="zh-CN"/>
        </w:rPr>
        <w:t>总承包单位与采购人签订本项目采购合同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分别</w:t>
      </w:r>
      <w:r>
        <w:rPr>
          <w:rFonts w:hint="eastAsia" w:asciiTheme="minorEastAsia" w:hAnsiTheme="minorEastAsia" w:eastAsiaTheme="minorEastAsia"/>
          <w:sz w:val="24"/>
          <w:highlight w:val="none"/>
        </w:rPr>
        <w:t>与</w:t>
      </w:r>
      <w:r>
        <w:rPr>
          <w:rFonts w:hint="eastAsia" w:asciiTheme="minorEastAsia" w:hAnsiTheme="minorEastAsia" w:eastAsiaTheme="minorEastAsia"/>
          <w:sz w:val="24"/>
          <w:highlight w:val="none"/>
          <w:lang w:val="en-US" w:eastAsia="zh-CN"/>
        </w:rPr>
        <w:t>各分包企业</w:t>
      </w:r>
      <w:r>
        <w:rPr>
          <w:rFonts w:hint="eastAsia" w:asciiTheme="minorEastAsia" w:hAnsiTheme="minorEastAsia" w:eastAsiaTheme="minorEastAsia"/>
          <w:sz w:val="24"/>
          <w:highlight w:val="none"/>
        </w:rPr>
        <w:t>签订</w:t>
      </w:r>
      <w:r>
        <w:rPr>
          <w:rFonts w:hint="eastAsia" w:asciiTheme="minorEastAsia" w:hAnsiTheme="minorEastAsia" w:eastAsiaTheme="minorEastAsia"/>
          <w:sz w:val="24"/>
          <w:highlight w:val="none"/>
          <w:lang w:val="en-US" w:eastAsia="zh-CN"/>
        </w:rPr>
        <w:t>分包</w:t>
      </w:r>
      <w:r>
        <w:rPr>
          <w:rFonts w:hint="eastAsia" w:asciiTheme="minorEastAsia" w:hAnsiTheme="minorEastAsia" w:eastAsiaTheme="minorEastAsia"/>
          <w:sz w:val="24"/>
          <w:highlight w:val="none"/>
        </w:rPr>
        <w:t>合同，就本项目对采购人承担连带责任。</w:t>
      </w:r>
    </w:p>
    <w:p w14:paraId="301A758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各</w:t>
      </w:r>
      <w:r>
        <w:rPr>
          <w:rFonts w:asciiTheme="minorEastAsia" w:hAnsiTheme="minorEastAsia" w:eastAsiaTheme="minorEastAsia"/>
          <w:sz w:val="24"/>
          <w:highlight w:val="none"/>
        </w:rPr>
        <w:t>单位内部的职责分工</w:t>
      </w:r>
      <w:r>
        <w:rPr>
          <w:rFonts w:hint="eastAsia" w:asciiTheme="minorEastAsia" w:hAnsiTheme="minorEastAsia" w:eastAsiaTheme="minorEastAsia"/>
          <w:sz w:val="24"/>
          <w:highlight w:val="none"/>
        </w:rPr>
        <w:t>及各方负责内容的合同金额占总合同金额的百分比</w:t>
      </w:r>
      <w:r>
        <w:rPr>
          <w:rFonts w:asciiTheme="minorEastAsia" w:hAnsiTheme="minorEastAsia" w:eastAsiaTheme="minorEastAsia"/>
          <w:sz w:val="24"/>
          <w:highlight w:val="none"/>
        </w:rPr>
        <w:t>如下：</w:t>
      </w:r>
    </w:p>
    <w:p w14:paraId="374402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8D0A4FE">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一名称：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55FFB816">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接受</w:t>
      </w:r>
      <w:r>
        <w:rPr>
          <w:rFonts w:hint="eastAsia" w:asciiTheme="minorEastAsia" w:hAnsiTheme="minorEastAsia" w:eastAsiaTheme="minorEastAsia"/>
          <w:sz w:val="24"/>
          <w:highlight w:val="none"/>
          <w:lang w:val="en-US" w:eastAsia="zh-CN"/>
        </w:rPr>
        <w:t>分包企业</w:t>
      </w:r>
      <w:r>
        <w:rPr>
          <w:rFonts w:hint="eastAsia" w:asciiTheme="minorEastAsia" w:hAnsiTheme="minorEastAsia" w:eastAsiaTheme="minorEastAsia"/>
          <w:sz w:val="24"/>
          <w:highlight w:val="none"/>
        </w:rPr>
        <w:t>二名称：</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，承担</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工作，负责内容的合同金额</w:t>
      </w:r>
      <w:r>
        <w:rPr>
          <w:rFonts w:hint="eastAsia" w:asciiTheme="minorEastAsia" w:hAnsiTheme="minorEastAsia" w:eastAsiaTheme="minorEastAsia"/>
          <w:sz w:val="24"/>
          <w:highlight w:val="none"/>
          <w:lang w:eastAsia="zh-CN"/>
        </w:rPr>
        <w:t>为</w:t>
      </w:r>
      <w:r>
        <w:rPr>
          <w:rFonts w:hint="eastAsia" w:asciiTheme="minorEastAsia" w:hAnsiTheme="minorEastAsia" w:eastAsiaTheme="minorEastAsia"/>
          <w:sz w:val="24"/>
          <w:highlight w:val="none"/>
          <w:u w:val="single"/>
          <w:lang w:val="en-US" w:eastAsia="zh-CN"/>
        </w:rPr>
        <w:t xml:space="preserve">     </w:t>
      </w:r>
      <w:r>
        <w:rPr>
          <w:rFonts w:hint="eastAsia" w:asciiTheme="minorEastAsia" w:hAnsiTheme="minorEastAsia" w:eastAsiaTheme="minorEastAsia"/>
          <w:sz w:val="24"/>
          <w:highlight w:val="none"/>
          <w:u w:val="none"/>
          <w:lang w:val="en-US" w:eastAsia="zh-CN"/>
        </w:rPr>
        <w:t>，</w:t>
      </w:r>
      <w:r>
        <w:rPr>
          <w:rFonts w:hint="eastAsia" w:asciiTheme="minorEastAsia" w:hAnsiTheme="minorEastAsia" w:eastAsiaTheme="minorEastAsia"/>
          <w:sz w:val="24"/>
          <w:highlight w:val="none"/>
        </w:rPr>
        <w:t>占总合同金额的百分比：</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w:t>
      </w:r>
    </w:p>
    <w:p w14:paraId="097926A1">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w:t>
      </w:r>
    </w:p>
    <w:p w14:paraId="3A7117D4">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后，本</w:t>
      </w:r>
      <w:r>
        <w:rPr>
          <w:rFonts w:hint="eastAsia" w:asciiTheme="minorEastAsia" w:hAnsiTheme="minorEastAsia" w:eastAsiaTheme="minorEastAsia"/>
          <w:sz w:val="24"/>
          <w:highlight w:val="none"/>
          <w:lang w:val="en-US" w:eastAsia="zh-CN"/>
        </w:rPr>
        <w:t>分包意向</w:t>
      </w:r>
      <w:r>
        <w:rPr>
          <w:rFonts w:asciiTheme="minorEastAsia" w:hAnsiTheme="minorEastAsia" w:eastAsiaTheme="minorEastAsia"/>
          <w:sz w:val="24"/>
          <w:highlight w:val="none"/>
        </w:rPr>
        <w:t>协议是合同的附件，对</w:t>
      </w:r>
      <w:r>
        <w:rPr>
          <w:rFonts w:hint="eastAsia" w:asciiTheme="minorEastAsia" w:hAnsiTheme="minorEastAsia" w:eastAsiaTheme="minorEastAsia"/>
          <w:sz w:val="24"/>
          <w:highlight w:val="none"/>
          <w:lang w:val="en-US" w:eastAsia="zh-CN"/>
        </w:rPr>
        <w:t>分包</w:t>
      </w:r>
      <w:r>
        <w:rPr>
          <w:rFonts w:asciiTheme="minorEastAsia" w:hAnsiTheme="minorEastAsia" w:eastAsiaTheme="minorEastAsia"/>
          <w:sz w:val="24"/>
          <w:highlight w:val="none"/>
        </w:rPr>
        <w:t>各成员单位有合同约束力。</w:t>
      </w:r>
    </w:p>
    <w:p w14:paraId="610E71AD">
      <w:pPr>
        <w:spacing w:line="360" w:lineRule="auto"/>
        <w:ind w:firstLine="435"/>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lang w:val="en-US" w:eastAsia="zh-CN"/>
        </w:rPr>
        <w:t>5.</w:t>
      </w:r>
      <w:r>
        <w:rPr>
          <w:rFonts w:asciiTheme="minorEastAsia" w:hAnsiTheme="minorEastAsia" w:eastAsiaTheme="minorEastAsia"/>
          <w:sz w:val="24"/>
          <w:highlight w:val="none"/>
        </w:rPr>
        <w:t>本协议书自签署之日起生效，未</w:t>
      </w:r>
      <w:r>
        <w:rPr>
          <w:rFonts w:hint="eastAsia" w:asciiTheme="minorEastAsia" w:hAnsiTheme="minorEastAsia" w:eastAsiaTheme="minorEastAsia"/>
          <w:sz w:val="24"/>
          <w:highlight w:val="none"/>
          <w:lang w:val="en-US" w:eastAsia="zh-CN"/>
        </w:rPr>
        <w:t>成交</w:t>
      </w:r>
      <w:r>
        <w:rPr>
          <w:rFonts w:asciiTheme="minorEastAsia" w:hAnsiTheme="minorEastAsia" w:eastAsiaTheme="minorEastAsia"/>
          <w:sz w:val="24"/>
          <w:highlight w:val="none"/>
        </w:rPr>
        <w:t>或者合同履行完毕后自动失效。</w:t>
      </w:r>
    </w:p>
    <w:p w14:paraId="0B78E13C">
      <w:pPr>
        <w:spacing w:line="360" w:lineRule="auto"/>
        <w:ind w:firstLine="43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6.接受分包的中小企业与总承包单位不存在直接控股、管理关系。</w:t>
      </w:r>
    </w:p>
    <w:p w14:paraId="53EBE2B3">
      <w:pPr>
        <w:pStyle w:val="2"/>
        <w:rPr>
          <w:rFonts w:hint="default"/>
          <w:highlight w:val="none"/>
          <w:lang w:val="en-US" w:eastAsia="zh-CN"/>
        </w:rPr>
      </w:pPr>
    </w:p>
    <w:p w14:paraId="0A6EB0E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供应商</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2868F90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0994A44D">
      <w:pPr>
        <w:spacing w:line="360" w:lineRule="auto"/>
        <w:ind w:firstLine="435"/>
        <w:rPr>
          <w:rFonts w:hint="eastAsia" w:asciiTheme="minorEastAsia" w:hAnsiTheme="minorEastAsia" w:eastAsiaTheme="minorEastAsia"/>
          <w:sz w:val="24"/>
          <w:highlight w:val="none"/>
        </w:rPr>
      </w:pPr>
    </w:p>
    <w:p w14:paraId="454050F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一</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00523FA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6096430B">
      <w:pPr>
        <w:spacing w:line="360" w:lineRule="auto"/>
        <w:ind w:firstLine="435"/>
        <w:rPr>
          <w:rFonts w:hint="eastAsia" w:asciiTheme="minorEastAsia" w:hAnsiTheme="minorEastAsia" w:eastAsiaTheme="minorEastAsia"/>
          <w:sz w:val="24"/>
          <w:highlight w:val="none"/>
        </w:rPr>
      </w:pPr>
    </w:p>
    <w:p w14:paraId="601744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接受分包企业</w:t>
      </w:r>
      <w:r>
        <w:rPr>
          <w:rFonts w:hint="eastAsia" w:asciiTheme="minorEastAsia" w:hAnsiTheme="minorEastAsia" w:eastAsiaTheme="minorEastAsia"/>
          <w:sz w:val="24"/>
          <w:highlight w:val="none"/>
          <w:lang w:val="en-US" w:eastAsia="zh-CN"/>
        </w:rPr>
        <w:t>二</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（公章）</w:t>
      </w:r>
    </w:p>
    <w:p w14:paraId="7E9F652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（签字或盖章）</w:t>
      </w:r>
    </w:p>
    <w:p w14:paraId="247E088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p w14:paraId="0E060807">
      <w:pPr>
        <w:pStyle w:val="38"/>
        <w:spacing w:line="360" w:lineRule="auto"/>
        <w:rPr>
          <w:rFonts w:asciiTheme="minorEastAsia" w:hAnsiTheme="minorEastAsia" w:eastAsiaTheme="minorEastAsia"/>
          <w:sz w:val="24"/>
          <w:highlight w:val="none"/>
        </w:rPr>
      </w:pPr>
    </w:p>
    <w:p w14:paraId="23DF15BB">
      <w:pPr>
        <w:spacing w:line="360" w:lineRule="auto"/>
        <w:ind w:right="480" w:firstLine="4680" w:firstLineChars="19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签订日期:</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年</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月</w:t>
      </w:r>
      <w:r>
        <w:rPr>
          <w:rFonts w:hint="eastAsia"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rPr>
        <w:t>日</w:t>
      </w:r>
    </w:p>
    <w:p w14:paraId="05FB3D93">
      <w:pPr>
        <w:spacing w:line="360" w:lineRule="auto"/>
        <w:ind w:right="480" w:firstLine="4680" w:firstLineChars="1950"/>
        <w:rPr>
          <w:rFonts w:asciiTheme="minorEastAsia" w:hAnsiTheme="minorEastAsia" w:eastAsiaTheme="minorEastAsia"/>
          <w:sz w:val="24"/>
          <w:highlight w:val="none"/>
        </w:rPr>
      </w:pPr>
    </w:p>
    <w:p w14:paraId="491A7E82">
      <w:pPr>
        <w:spacing w:line="360" w:lineRule="auto"/>
        <w:ind w:right="480" w:firstLine="5460" w:firstLineChars="1950"/>
        <w:rPr>
          <w:rFonts w:asciiTheme="minorEastAsia" w:hAnsiTheme="minorEastAsia" w:eastAsiaTheme="minorEastAsia"/>
          <w:sz w:val="28"/>
          <w:highlight w:val="none"/>
        </w:rPr>
      </w:pPr>
    </w:p>
    <w:p w14:paraId="08E5E6BF">
      <w:pPr>
        <w:adjustRightInd w:val="0"/>
        <w:snapToGrid w:val="0"/>
        <w:spacing w:line="360" w:lineRule="auto"/>
        <w:rPr>
          <w:rFonts w:asciiTheme="minorEastAsia" w:hAnsiTheme="minorEastAsia" w:eastAsiaTheme="minorEastAsia"/>
          <w:b/>
          <w:bCs/>
          <w:sz w:val="24"/>
          <w:szCs w:val="28"/>
          <w:highlight w:val="none"/>
        </w:rPr>
      </w:pPr>
      <w:r>
        <w:rPr>
          <w:rFonts w:hint="eastAsia" w:asciiTheme="minorEastAsia" w:hAnsiTheme="minorEastAsia" w:eastAsiaTheme="minorEastAsia"/>
          <w:b/>
          <w:bCs/>
          <w:sz w:val="24"/>
          <w:szCs w:val="28"/>
          <w:highlight w:val="none"/>
        </w:rPr>
        <w:t>注：</w:t>
      </w:r>
    </w:p>
    <w:p w14:paraId="06A51E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eastAsia="zh-CN"/>
        </w:rPr>
      </w:pPr>
      <w:r>
        <w:rPr>
          <w:rFonts w:hint="eastAsia" w:asciiTheme="minorEastAsia" w:hAnsiTheme="minorEastAsia" w:eastAsiaTheme="minorEastAsia"/>
          <w:b w:val="0"/>
          <w:bCs/>
          <w:sz w:val="24"/>
          <w:highlight w:val="none"/>
          <w:lang w:val="en-US" w:eastAsia="zh-CN"/>
        </w:rPr>
        <w:t>1.</w:t>
      </w:r>
      <w:r>
        <w:rPr>
          <w:rFonts w:hint="eastAsia" w:asciiTheme="minorEastAsia" w:hAnsiTheme="minorEastAsia" w:eastAsiaTheme="minorEastAsia"/>
          <w:b w:val="0"/>
          <w:bCs/>
          <w:sz w:val="24"/>
          <w:highlight w:val="none"/>
        </w:rPr>
        <w:t>分包意向协议中须约定向中小企业分包的项目内容及分包内容占合同金额比例</w:t>
      </w:r>
      <w:r>
        <w:rPr>
          <w:rFonts w:hint="eastAsia" w:asciiTheme="minorEastAsia" w:hAnsiTheme="minorEastAsia" w:eastAsiaTheme="minorEastAsia"/>
          <w:b w:val="0"/>
          <w:bCs/>
          <w:sz w:val="24"/>
          <w:highlight w:val="none"/>
          <w:lang w:eastAsia="zh-CN"/>
        </w:rPr>
        <w:t>。</w:t>
      </w:r>
    </w:p>
    <w:p w14:paraId="0960BD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b w:val="0"/>
          <w:bCs/>
          <w:sz w:val="24"/>
          <w:highlight w:val="none"/>
          <w:lang w:val="en-US" w:eastAsia="zh-CN"/>
        </w:rPr>
      </w:pPr>
      <w:r>
        <w:rPr>
          <w:rFonts w:hint="eastAsia" w:asciiTheme="minorEastAsia" w:hAnsiTheme="minorEastAsia" w:eastAsiaTheme="minorEastAsia"/>
          <w:b w:val="0"/>
          <w:bCs/>
          <w:sz w:val="24"/>
          <w:highlight w:val="none"/>
          <w:lang w:val="en-US" w:eastAsia="zh-CN"/>
        </w:rPr>
        <w:t>2.考虑负责内容合同金额的方便，供应商在填写最后承诺报价后，（第一次报价-最后承诺报价）除以第一次报价后得出的优惠率视同为上述负责内容合同金额的优惠浮动值（特定分项优惠除外），而不考虑措施项目清单和规费税金清单的金额改变。</w:t>
      </w:r>
    </w:p>
    <w:p w14:paraId="3FAEE45E">
      <w:pPr>
        <w:pStyle w:val="2"/>
        <w:rPr>
          <w:rFonts w:hint="eastAsia" w:asciiTheme="minorEastAsia" w:hAnsiTheme="minorEastAsia" w:eastAsiaTheme="minorEastAsia"/>
          <w:b w:val="0"/>
          <w:bCs/>
          <w:color w:val="auto"/>
          <w:sz w:val="24"/>
          <w:highlight w:val="none"/>
          <w:lang w:val="en-US" w:eastAsia="zh-CN"/>
        </w:rPr>
      </w:pPr>
    </w:p>
    <w:p w14:paraId="276CB964">
      <w:pPr>
        <w:pStyle w:val="2"/>
        <w:rPr>
          <w:rFonts w:hint="eastAsia" w:asciiTheme="minorEastAsia" w:hAnsiTheme="minorEastAsia" w:eastAsiaTheme="minorEastAsia"/>
          <w:b w:val="0"/>
          <w:bCs/>
          <w:color w:val="auto"/>
          <w:sz w:val="24"/>
          <w:highlight w:val="none"/>
          <w:lang w:val="en-US" w:eastAsia="zh-CN"/>
        </w:rPr>
        <w:sectPr>
          <w:headerReference r:id="rId9" w:type="default"/>
          <w:footerReference r:id="rId10" w:type="default"/>
          <w:pgSz w:w="11906" w:h="16838"/>
          <w:pgMar w:top="1440" w:right="1800" w:bottom="1440" w:left="1800" w:header="851" w:footer="992" w:gutter="0"/>
          <w:cols w:space="425" w:num="1"/>
          <w:docGrid w:type="lines" w:linePitch="312" w:charSpace="0"/>
        </w:sectPr>
      </w:pPr>
    </w:p>
    <w:p w14:paraId="23E4189E">
      <w:pPr>
        <w:spacing w:line="360" w:lineRule="auto"/>
        <w:jc w:val="center"/>
        <w:outlineLvl w:val="1"/>
        <w:rPr>
          <w:rFonts w:asciiTheme="minorEastAsia" w:hAnsiTheme="minorEastAsia" w:eastAsiaTheme="minorEastAsia"/>
          <w:b/>
          <w:color w:val="auto"/>
          <w:sz w:val="24"/>
          <w:highlight w:val="none"/>
        </w:rPr>
      </w:pPr>
      <w:bookmarkStart w:id="727" w:name="_Toc3158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726"/>
      <w:bookmarkEnd w:id="727"/>
    </w:p>
    <w:p w14:paraId="440B816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1CC42BD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zh-CN"/>
        </w:rPr>
        <w:t>（项目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628375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504AEFD">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7949032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4334A341">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7F230423">
      <w:pPr>
        <w:spacing w:line="360" w:lineRule="auto"/>
        <w:ind w:firstLine="435"/>
        <w:rPr>
          <w:rFonts w:cs="@仿宋_GB2312" w:asciiTheme="minorEastAsia" w:hAnsiTheme="minorEastAsia" w:eastAsiaTheme="minorEastAsia"/>
          <w:color w:val="auto"/>
          <w:kern w:val="2"/>
          <w:sz w:val="24"/>
          <w:szCs w:val="24"/>
          <w:highlight w:val="none"/>
        </w:rPr>
      </w:pPr>
    </w:p>
    <w:p w14:paraId="36652A2E">
      <w:pPr>
        <w:spacing w:line="360" w:lineRule="auto"/>
        <w:ind w:firstLine="435"/>
        <w:rPr>
          <w:rFonts w:cs="@仿宋_GB2312" w:asciiTheme="minorEastAsia" w:hAnsiTheme="minorEastAsia" w:eastAsiaTheme="minorEastAsia"/>
          <w:color w:val="auto"/>
          <w:kern w:val="2"/>
          <w:sz w:val="24"/>
          <w:szCs w:val="24"/>
          <w:highlight w:val="none"/>
        </w:rPr>
      </w:pP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A4D3FD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4D5960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D1BA21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3A07B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585175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728" w:name="_Toc17154"/>
      <w:bookmarkStart w:id="729"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728"/>
      <w:bookmarkEnd w:id="729"/>
    </w:p>
    <w:p w14:paraId="2640A09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730" w:name="_Toc26894"/>
      <w:bookmarkStart w:id="731" w:name="_Toc17768"/>
      <w:bookmarkStart w:id="732"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730"/>
      <w:bookmarkEnd w:id="731"/>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655E42E8">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732"/>
    <w:p w14:paraId="0D12CED5">
      <w:pPr>
        <w:spacing w:line="360" w:lineRule="auto"/>
        <w:jc w:val="center"/>
        <w:outlineLvl w:val="2"/>
        <w:rPr>
          <w:rFonts w:hint="eastAsia" w:cs="宋体"/>
          <w:b/>
          <w:sz w:val="24"/>
        </w:rPr>
      </w:pPr>
      <w:bookmarkStart w:id="733" w:name="_Toc8176"/>
      <w:bookmarkStart w:id="734" w:name="_Toc28645"/>
      <w:r>
        <w:rPr>
          <w:rFonts w:hint="eastAsia" w:cs="宋体"/>
          <w:b/>
          <w:sz w:val="24"/>
        </w:rPr>
        <w:t>十四、磋商业绩承诺函</w:t>
      </w:r>
    </w:p>
    <w:p w14:paraId="2595851E">
      <w:pPr>
        <w:spacing w:line="360" w:lineRule="auto"/>
        <w:ind w:firstLine="760" w:firstLineChars="317"/>
        <w:rPr>
          <w:rFonts w:hint="eastAsia"/>
          <w:sz w:val="24"/>
        </w:rPr>
      </w:pPr>
      <w:r>
        <w:rPr>
          <w:rFonts w:hint="eastAsia"/>
          <w:sz w:val="24"/>
        </w:rPr>
        <w:t>我单位承诺：响应文件中所提供的业绩均真实有效，且不属于与</w:t>
      </w:r>
      <w:r>
        <w:rPr>
          <w:sz w:val="24"/>
        </w:rPr>
        <w:t>关联公司（如母公司、控股公司、分公司、子公司、同一法定代表人的公司）之间的</w:t>
      </w:r>
      <w:r>
        <w:rPr>
          <w:rFonts w:hint="eastAsia"/>
          <w:sz w:val="24"/>
        </w:rPr>
        <w:t>业绩</w:t>
      </w:r>
      <w:r>
        <w:rPr>
          <w:sz w:val="24"/>
        </w:rPr>
        <w:t>，</w:t>
      </w:r>
      <w:r>
        <w:rPr>
          <w:rFonts w:hint="eastAsia"/>
          <w:sz w:val="24"/>
        </w:rPr>
        <w:t>若被发现存在任何虚假、隐瞒情况，我单位承担由此产生的一切后果。</w:t>
      </w:r>
    </w:p>
    <w:p w14:paraId="74208B2A">
      <w:pPr>
        <w:spacing w:line="360" w:lineRule="auto"/>
        <w:ind w:firstLine="435"/>
        <w:rPr>
          <w:rFonts w:hint="eastAsia" w:cs="宋体"/>
          <w:sz w:val="24"/>
        </w:rPr>
      </w:pPr>
    </w:p>
    <w:p w14:paraId="1F87BE19">
      <w:pPr>
        <w:spacing w:line="360" w:lineRule="auto"/>
        <w:ind w:firstLine="4228" w:firstLineChars="1762"/>
        <w:rPr>
          <w:rFonts w:hint="eastAsia" w:cs="宋体"/>
          <w:sz w:val="24"/>
          <w:u w:val="single"/>
        </w:rPr>
      </w:pPr>
      <w:r>
        <w:rPr>
          <w:rFonts w:hint="eastAsia" w:cs="宋体"/>
          <w:sz w:val="24"/>
        </w:rPr>
        <w:t>供应商电子签章：</w:t>
      </w:r>
    </w:p>
    <w:p w14:paraId="35949807">
      <w:pPr>
        <w:tabs>
          <w:tab w:val="left" w:pos="630"/>
        </w:tabs>
        <w:spacing w:line="360" w:lineRule="auto"/>
        <w:ind w:firstLine="4228" w:firstLineChars="1762"/>
        <w:rPr>
          <w:rFonts w:hint="eastAsia" w:cs="宋体"/>
          <w:sz w:val="24"/>
          <w:u w:val="single"/>
        </w:rPr>
      </w:pPr>
      <w:r>
        <w:rPr>
          <w:rFonts w:hint="eastAsia" w:cs="宋体"/>
          <w:sz w:val="24"/>
        </w:rPr>
        <w:t>日期：</w:t>
      </w:r>
    </w:p>
    <w:p w14:paraId="2099214E">
      <w:pPr>
        <w:tabs>
          <w:tab w:val="left" w:pos="630"/>
        </w:tabs>
        <w:spacing w:line="360" w:lineRule="auto"/>
        <w:ind w:firstLine="3524" w:firstLineChars="1762"/>
        <w:rPr>
          <w:rFonts w:hint="eastAsia" w:cs="宋体"/>
        </w:rPr>
      </w:pPr>
    </w:p>
    <w:tbl>
      <w:tblPr>
        <w:tblStyle w:val="5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3360"/>
        <w:gridCol w:w="2275"/>
        <w:gridCol w:w="1947"/>
      </w:tblGrid>
      <w:tr w14:paraId="0D9D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2D9F823B">
            <w:pPr>
              <w:spacing w:line="360" w:lineRule="auto"/>
              <w:jc w:val="center"/>
              <w:rPr>
                <w:rFonts w:hint="eastAsia" w:cs="宋体"/>
                <w:sz w:val="24"/>
                <w:szCs w:val="24"/>
              </w:rPr>
            </w:pPr>
            <w:r>
              <w:rPr>
                <w:rFonts w:hint="eastAsia" w:cs="宋体"/>
                <w:sz w:val="24"/>
                <w:szCs w:val="24"/>
              </w:rPr>
              <w:t>序号</w:t>
            </w:r>
          </w:p>
        </w:tc>
        <w:tc>
          <w:tcPr>
            <w:tcW w:w="3360" w:type="dxa"/>
            <w:vAlign w:val="center"/>
          </w:tcPr>
          <w:p w14:paraId="5B53E38E">
            <w:pPr>
              <w:spacing w:line="360" w:lineRule="auto"/>
              <w:jc w:val="center"/>
              <w:rPr>
                <w:rFonts w:hint="eastAsia" w:cs="宋体"/>
                <w:sz w:val="24"/>
                <w:szCs w:val="24"/>
              </w:rPr>
            </w:pPr>
            <w:r>
              <w:rPr>
                <w:rFonts w:hint="eastAsia" w:cs="宋体"/>
                <w:sz w:val="24"/>
                <w:szCs w:val="24"/>
              </w:rPr>
              <w:t>项目名称</w:t>
            </w:r>
          </w:p>
        </w:tc>
        <w:tc>
          <w:tcPr>
            <w:tcW w:w="2275" w:type="dxa"/>
            <w:vAlign w:val="center"/>
          </w:tcPr>
          <w:p w14:paraId="3C4D9B6C">
            <w:pPr>
              <w:widowControl/>
              <w:jc w:val="center"/>
              <w:rPr>
                <w:rFonts w:hint="eastAsia" w:cs="宋体"/>
                <w:sz w:val="24"/>
                <w:szCs w:val="24"/>
              </w:rPr>
            </w:pPr>
            <w:r>
              <w:rPr>
                <w:rFonts w:hint="eastAsia" w:cs="宋体"/>
                <w:sz w:val="24"/>
                <w:szCs w:val="24"/>
              </w:rPr>
              <w:t>签订时间</w:t>
            </w:r>
          </w:p>
        </w:tc>
        <w:tc>
          <w:tcPr>
            <w:tcW w:w="1947" w:type="dxa"/>
            <w:vAlign w:val="center"/>
          </w:tcPr>
          <w:p w14:paraId="08505A1A">
            <w:pPr>
              <w:spacing w:line="360" w:lineRule="auto"/>
              <w:jc w:val="center"/>
              <w:rPr>
                <w:rFonts w:hint="eastAsia" w:cs="宋体"/>
                <w:sz w:val="24"/>
                <w:szCs w:val="24"/>
              </w:rPr>
            </w:pPr>
            <w:r>
              <w:rPr>
                <w:rFonts w:hint="eastAsia" w:cs="宋体"/>
                <w:sz w:val="24"/>
                <w:szCs w:val="24"/>
              </w:rPr>
              <w:t>供货范围</w:t>
            </w:r>
          </w:p>
        </w:tc>
      </w:tr>
      <w:tr w14:paraId="244A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489E5D6">
            <w:pPr>
              <w:spacing w:line="360" w:lineRule="auto"/>
              <w:jc w:val="center"/>
              <w:rPr>
                <w:rFonts w:hint="eastAsia" w:cs="宋体"/>
                <w:sz w:val="24"/>
                <w:szCs w:val="24"/>
              </w:rPr>
            </w:pPr>
            <w:r>
              <w:rPr>
                <w:rFonts w:hint="eastAsia" w:cs="宋体"/>
                <w:sz w:val="24"/>
                <w:szCs w:val="24"/>
              </w:rPr>
              <w:t>1</w:t>
            </w:r>
          </w:p>
        </w:tc>
        <w:tc>
          <w:tcPr>
            <w:tcW w:w="3360" w:type="dxa"/>
            <w:vAlign w:val="center"/>
          </w:tcPr>
          <w:p w14:paraId="19434173">
            <w:pPr>
              <w:spacing w:line="360" w:lineRule="auto"/>
              <w:rPr>
                <w:rFonts w:hint="eastAsia" w:cs="宋体"/>
                <w:sz w:val="24"/>
                <w:szCs w:val="24"/>
              </w:rPr>
            </w:pPr>
          </w:p>
        </w:tc>
        <w:tc>
          <w:tcPr>
            <w:tcW w:w="2275" w:type="dxa"/>
            <w:vAlign w:val="center"/>
          </w:tcPr>
          <w:p w14:paraId="4432922C">
            <w:pPr>
              <w:spacing w:line="360" w:lineRule="auto"/>
              <w:rPr>
                <w:rFonts w:hint="eastAsia" w:cs="宋体"/>
                <w:sz w:val="24"/>
                <w:szCs w:val="24"/>
              </w:rPr>
            </w:pPr>
          </w:p>
        </w:tc>
        <w:tc>
          <w:tcPr>
            <w:tcW w:w="1947" w:type="dxa"/>
            <w:vAlign w:val="center"/>
          </w:tcPr>
          <w:p w14:paraId="631E8111">
            <w:pPr>
              <w:spacing w:line="360" w:lineRule="auto"/>
              <w:rPr>
                <w:rFonts w:hint="eastAsia" w:cs="宋体"/>
                <w:sz w:val="24"/>
                <w:szCs w:val="24"/>
              </w:rPr>
            </w:pPr>
          </w:p>
        </w:tc>
      </w:tr>
      <w:tr w14:paraId="3EB6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52DC80E3">
            <w:pPr>
              <w:spacing w:line="360" w:lineRule="auto"/>
              <w:jc w:val="center"/>
              <w:rPr>
                <w:rFonts w:hint="eastAsia" w:cs="宋体"/>
                <w:sz w:val="24"/>
                <w:szCs w:val="24"/>
              </w:rPr>
            </w:pPr>
            <w:r>
              <w:rPr>
                <w:rFonts w:hint="eastAsia" w:cs="宋体"/>
                <w:sz w:val="24"/>
                <w:szCs w:val="24"/>
              </w:rPr>
              <w:t>2</w:t>
            </w:r>
          </w:p>
        </w:tc>
        <w:tc>
          <w:tcPr>
            <w:tcW w:w="3360" w:type="dxa"/>
            <w:vAlign w:val="center"/>
          </w:tcPr>
          <w:p w14:paraId="70496CEA">
            <w:pPr>
              <w:spacing w:line="360" w:lineRule="auto"/>
              <w:rPr>
                <w:rFonts w:hint="eastAsia" w:cs="宋体"/>
                <w:sz w:val="24"/>
                <w:szCs w:val="24"/>
              </w:rPr>
            </w:pPr>
          </w:p>
        </w:tc>
        <w:tc>
          <w:tcPr>
            <w:tcW w:w="2275" w:type="dxa"/>
            <w:vAlign w:val="center"/>
          </w:tcPr>
          <w:p w14:paraId="4BE42ECA">
            <w:pPr>
              <w:spacing w:line="360" w:lineRule="auto"/>
              <w:rPr>
                <w:rFonts w:hint="eastAsia" w:cs="宋体"/>
                <w:sz w:val="24"/>
                <w:szCs w:val="24"/>
              </w:rPr>
            </w:pPr>
          </w:p>
        </w:tc>
        <w:tc>
          <w:tcPr>
            <w:tcW w:w="1947" w:type="dxa"/>
            <w:vAlign w:val="center"/>
          </w:tcPr>
          <w:p w14:paraId="0BE3D6E0">
            <w:pPr>
              <w:spacing w:line="360" w:lineRule="auto"/>
              <w:rPr>
                <w:rFonts w:hint="eastAsia" w:cs="宋体"/>
                <w:sz w:val="24"/>
                <w:szCs w:val="24"/>
              </w:rPr>
            </w:pPr>
          </w:p>
        </w:tc>
      </w:tr>
      <w:tr w14:paraId="38B6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0CB6253A">
            <w:pPr>
              <w:spacing w:line="360" w:lineRule="auto"/>
              <w:jc w:val="center"/>
              <w:rPr>
                <w:rFonts w:hint="eastAsia" w:cs="宋体"/>
                <w:sz w:val="24"/>
                <w:szCs w:val="24"/>
              </w:rPr>
            </w:pPr>
            <w:r>
              <w:rPr>
                <w:rFonts w:hint="eastAsia" w:cs="宋体"/>
                <w:sz w:val="24"/>
                <w:szCs w:val="24"/>
              </w:rPr>
              <w:t>3</w:t>
            </w:r>
          </w:p>
        </w:tc>
        <w:tc>
          <w:tcPr>
            <w:tcW w:w="3360" w:type="dxa"/>
            <w:vAlign w:val="center"/>
          </w:tcPr>
          <w:p w14:paraId="42BED22D">
            <w:pPr>
              <w:spacing w:line="360" w:lineRule="auto"/>
              <w:rPr>
                <w:rFonts w:hint="eastAsia" w:cs="宋体"/>
                <w:sz w:val="24"/>
                <w:szCs w:val="24"/>
              </w:rPr>
            </w:pPr>
          </w:p>
        </w:tc>
        <w:tc>
          <w:tcPr>
            <w:tcW w:w="2275" w:type="dxa"/>
            <w:vAlign w:val="center"/>
          </w:tcPr>
          <w:p w14:paraId="2D91D35A">
            <w:pPr>
              <w:spacing w:line="360" w:lineRule="auto"/>
              <w:rPr>
                <w:rFonts w:hint="eastAsia" w:cs="宋体"/>
                <w:sz w:val="24"/>
                <w:szCs w:val="24"/>
              </w:rPr>
            </w:pPr>
          </w:p>
        </w:tc>
        <w:tc>
          <w:tcPr>
            <w:tcW w:w="1947" w:type="dxa"/>
            <w:vAlign w:val="center"/>
          </w:tcPr>
          <w:p w14:paraId="4E65F6B7">
            <w:pPr>
              <w:spacing w:line="360" w:lineRule="auto"/>
              <w:rPr>
                <w:rFonts w:hint="eastAsia" w:cs="宋体"/>
                <w:sz w:val="24"/>
                <w:szCs w:val="24"/>
              </w:rPr>
            </w:pPr>
          </w:p>
        </w:tc>
      </w:tr>
      <w:tr w14:paraId="5594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53461E64">
            <w:pPr>
              <w:spacing w:line="360" w:lineRule="auto"/>
              <w:jc w:val="center"/>
              <w:rPr>
                <w:rFonts w:hint="eastAsia" w:cs="宋体"/>
                <w:sz w:val="24"/>
                <w:szCs w:val="24"/>
              </w:rPr>
            </w:pPr>
            <w:r>
              <w:rPr>
                <w:rFonts w:hint="eastAsia" w:cs="宋体"/>
                <w:sz w:val="24"/>
                <w:szCs w:val="24"/>
              </w:rPr>
              <w:t>4</w:t>
            </w:r>
          </w:p>
        </w:tc>
        <w:tc>
          <w:tcPr>
            <w:tcW w:w="3360" w:type="dxa"/>
            <w:vAlign w:val="center"/>
          </w:tcPr>
          <w:p w14:paraId="4408B4D3">
            <w:pPr>
              <w:spacing w:line="360" w:lineRule="auto"/>
              <w:rPr>
                <w:rFonts w:hint="eastAsia" w:cs="宋体"/>
                <w:sz w:val="24"/>
                <w:szCs w:val="24"/>
              </w:rPr>
            </w:pPr>
          </w:p>
        </w:tc>
        <w:tc>
          <w:tcPr>
            <w:tcW w:w="2275" w:type="dxa"/>
            <w:vAlign w:val="center"/>
          </w:tcPr>
          <w:p w14:paraId="1D0DDBF8">
            <w:pPr>
              <w:spacing w:line="360" w:lineRule="auto"/>
              <w:rPr>
                <w:rFonts w:hint="eastAsia" w:cs="宋体"/>
                <w:sz w:val="24"/>
                <w:szCs w:val="24"/>
              </w:rPr>
            </w:pPr>
          </w:p>
        </w:tc>
        <w:tc>
          <w:tcPr>
            <w:tcW w:w="1947" w:type="dxa"/>
            <w:vAlign w:val="center"/>
          </w:tcPr>
          <w:p w14:paraId="37BC805A">
            <w:pPr>
              <w:spacing w:line="360" w:lineRule="auto"/>
              <w:rPr>
                <w:rFonts w:hint="eastAsia" w:cs="宋体"/>
                <w:sz w:val="24"/>
                <w:szCs w:val="24"/>
              </w:rPr>
            </w:pPr>
          </w:p>
        </w:tc>
      </w:tr>
      <w:tr w14:paraId="62B0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878C8A4">
            <w:pPr>
              <w:spacing w:line="360" w:lineRule="auto"/>
              <w:jc w:val="center"/>
              <w:rPr>
                <w:rFonts w:hint="eastAsia" w:cs="宋体"/>
                <w:sz w:val="24"/>
                <w:szCs w:val="24"/>
              </w:rPr>
            </w:pPr>
            <w:r>
              <w:rPr>
                <w:rFonts w:hint="eastAsia" w:cs="宋体"/>
                <w:sz w:val="24"/>
                <w:szCs w:val="24"/>
              </w:rPr>
              <w:t>5</w:t>
            </w:r>
          </w:p>
        </w:tc>
        <w:tc>
          <w:tcPr>
            <w:tcW w:w="3360" w:type="dxa"/>
            <w:vAlign w:val="center"/>
          </w:tcPr>
          <w:p w14:paraId="5CB61FFB">
            <w:pPr>
              <w:spacing w:line="360" w:lineRule="auto"/>
              <w:rPr>
                <w:rFonts w:hint="eastAsia" w:cs="宋体"/>
                <w:sz w:val="24"/>
                <w:szCs w:val="24"/>
              </w:rPr>
            </w:pPr>
          </w:p>
        </w:tc>
        <w:tc>
          <w:tcPr>
            <w:tcW w:w="2275" w:type="dxa"/>
            <w:vAlign w:val="center"/>
          </w:tcPr>
          <w:p w14:paraId="51F5C94F">
            <w:pPr>
              <w:spacing w:line="360" w:lineRule="auto"/>
              <w:rPr>
                <w:rFonts w:hint="eastAsia" w:cs="宋体"/>
                <w:sz w:val="24"/>
                <w:szCs w:val="24"/>
              </w:rPr>
            </w:pPr>
          </w:p>
        </w:tc>
        <w:tc>
          <w:tcPr>
            <w:tcW w:w="1947" w:type="dxa"/>
            <w:vAlign w:val="center"/>
          </w:tcPr>
          <w:p w14:paraId="5D38AF78">
            <w:pPr>
              <w:spacing w:line="360" w:lineRule="auto"/>
              <w:rPr>
                <w:rFonts w:hint="eastAsia" w:cs="宋体"/>
                <w:sz w:val="24"/>
                <w:szCs w:val="24"/>
              </w:rPr>
            </w:pPr>
          </w:p>
        </w:tc>
      </w:tr>
      <w:tr w14:paraId="30FE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25107715">
            <w:pPr>
              <w:spacing w:line="360" w:lineRule="auto"/>
              <w:jc w:val="center"/>
              <w:rPr>
                <w:rFonts w:hint="eastAsia" w:cs="宋体"/>
                <w:sz w:val="24"/>
                <w:szCs w:val="24"/>
              </w:rPr>
            </w:pPr>
            <w:r>
              <w:rPr>
                <w:rFonts w:hint="eastAsia" w:cs="宋体"/>
                <w:sz w:val="24"/>
                <w:szCs w:val="24"/>
              </w:rPr>
              <w:t>……</w:t>
            </w:r>
          </w:p>
        </w:tc>
        <w:tc>
          <w:tcPr>
            <w:tcW w:w="3360" w:type="dxa"/>
            <w:vAlign w:val="center"/>
          </w:tcPr>
          <w:p w14:paraId="03B536E0">
            <w:pPr>
              <w:spacing w:line="360" w:lineRule="auto"/>
              <w:rPr>
                <w:rFonts w:hint="eastAsia" w:cs="宋体"/>
                <w:sz w:val="24"/>
                <w:szCs w:val="24"/>
              </w:rPr>
            </w:pPr>
          </w:p>
        </w:tc>
        <w:tc>
          <w:tcPr>
            <w:tcW w:w="2275" w:type="dxa"/>
            <w:vAlign w:val="center"/>
          </w:tcPr>
          <w:p w14:paraId="5A06E579">
            <w:pPr>
              <w:spacing w:line="360" w:lineRule="auto"/>
              <w:rPr>
                <w:rFonts w:hint="eastAsia" w:cs="宋体"/>
                <w:sz w:val="24"/>
                <w:szCs w:val="24"/>
              </w:rPr>
            </w:pPr>
          </w:p>
        </w:tc>
        <w:tc>
          <w:tcPr>
            <w:tcW w:w="1947" w:type="dxa"/>
            <w:vAlign w:val="center"/>
          </w:tcPr>
          <w:p w14:paraId="559E3257">
            <w:pPr>
              <w:spacing w:line="360" w:lineRule="auto"/>
              <w:rPr>
                <w:rFonts w:hint="eastAsia" w:cs="宋体"/>
                <w:sz w:val="24"/>
                <w:szCs w:val="24"/>
              </w:rPr>
            </w:pPr>
          </w:p>
        </w:tc>
      </w:tr>
    </w:tbl>
    <w:p w14:paraId="1EA6F0F5">
      <w:pPr>
        <w:adjustRightInd w:val="0"/>
        <w:snapToGrid w:val="0"/>
        <w:spacing w:line="360" w:lineRule="auto"/>
        <w:rPr>
          <w:rFonts w:hint="eastAsia" w:cs="宋体"/>
          <w:b/>
          <w:bCs/>
          <w:sz w:val="24"/>
          <w:szCs w:val="28"/>
        </w:rPr>
      </w:pPr>
    </w:p>
    <w:p w14:paraId="0576AA98">
      <w:pPr>
        <w:adjustRightInd w:val="0"/>
        <w:snapToGrid w:val="0"/>
        <w:spacing w:line="360" w:lineRule="auto"/>
        <w:rPr>
          <w:rFonts w:hint="eastAsia" w:cs="宋体"/>
          <w:b/>
          <w:bCs/>
          <w:sz w:val="24"/>
          <w:szCs w:val="28"/>
        </w:rPr>
      </w:pPr>
      <w:r>
        <w:rPr>
          <w:rFonts w:hint="eastAsia" w:cs="宋体"/>
          <w:b/>
          <w:bCs/>
          <w:sz w:val="24"/>
          <w:szCs w:val="28"/>
        </w:rPr>
        <w:t>备注：</w:t>
      </w:r>
    </w:p>
    <w:p w14:paraId="347B368D">
      <w:pPr>
        <w:spacing w:line="360" w:lineRule="auto"/>
        <w:ind w:firstLine="435"/>
        <w:rPr>
          <w:rFonts w:hint="eastAsia" w:cs="宋体"/>
          <w:sz w:val="24"/>
        </w:rPr>
      </w:pPr>
      <w:r>
        <w:rPr>
          <w:rFonts w:hint="eastAsia" w:cs="宋体"/>
          <w:sz w:val="24"/>
        </w:rPr>
        <w:t>1.表中所列业绩应为供应商满足磋商文件要求的业绩；</w:t>
      </w:r>
    </w:p>
    <w:p w14:paraId="75E894F0">
      <w:pPr>
        <w:pStyle w:val="41"/>
        <w:rPr>
          <w:rFonts w:hint="eastAsia" w:ascii="宋体" w:hAnsi="宋体" w:cs="宋体"/>
          <w:sz w:val="24"/>
        </w:rPr>
      </w:pPr>
      <w:r>
        <w:rPr>
          <w:rFonts w:hint="eastAsia" w:ascii="宋体" w:hAnsi="宋体" w:cs="宋体"/>
          <w:sz w:val="24"/>
        </w:rPr>
        <w:t>2.成交供应商提供的以上业绩情况，如磋商文件《供应商须知前附表》有约定的，将按约定随评审结果公告。</w:t>
      </w:r>
    </w:p>
    <w:p w14:paraId="76A6B398">
      <w:pPr>
        <w:pStyle w:val="41"/>
        <w:rPr>
          <w:rFonts w:hint="eastAsia" w:ascii="宋体" w:hAnsi="宋体" w:cs="宋体"/>
          <w:sz w:val="24"/>
        </w:rPr>
      </w:pPr>
    </w:p>
    <w:p w14:paraId="7444CA86">
      <w:pPr>
        <w:spacing w:line="360" w:lineRule="auto"/>
        <w:jc w:val="center"/>
        <w:outlineLvl w:val="1"/>
        <w:rPr>
          <w:rFonts w:hint="eastAsia"/>
          <w:b/>
          <w:sz w:val="24"/>
        </w:rPr>
      </w:pPr>
      <w:bookmarkStart w:id="735" w:name="_Hlk11531103"/>
    </w:p>
    <w:p w14:paraId="0E1A5DB6">
      <w:pPr>
        <w:spacing w:line="360" w:lineRule="auto"/>
        <w:jc w:val="center"/>
        <w:outlineLvl w:val="1"/>
        <w:rPr>
          <w:rFonts w:hint="eastAsia"/>
          <w:b/>
          <w:sz w:val="24"/>
        </w:rPr>
      </w:pPr>
    </w:p>
    <w:p w14:paraId="2489B94E">
      <w:pPr>
        <w:spacing w:line="360" w:lineRule="auto"/>
        <w:jc w:val="center"/>
        <w:outlineLvl w:val="1"/>
        <w:rPr>
          <w:rFonts w:hint="eastAsia"/>
          <w:b/>
          <w:sz w:val="24"/>
        </w:rPr>
      </w:pPr>
    </w:p>
    <w:p w14:paraId="5296A2ED">
      <w:pPr>
        <w:spacing w:line="360" w:lineRule="auto"/>
        <w:jc w:val="center"/>
        <w:outlineLvl w:val="1"/>
        <w:rPr>
          <w:rFonts w:hint="eastAsia"/>
          <w:b/>
          <w:sz w:val="24"/>
        </w:rPr>
      </w:pPr>
    </w:p>
    <w:p w14:paraId="77F543C6">
      <w:pPr>
        <w:spacing w:line="360" w:lineRule="auto"/>
        <w:jc w:val="center"/>
        <w:outlineLvl w:val="1"/>
        <w:rPr>
          <w:rFonts w:hint="eastAsia"/>
          <w:b/>
          <w:sz w:val="24"/>
        </w:rPr>
      </w:pPr>
    </w:p>
    <w:p w14:paraId="1735EF6E">
      <w:pPr>
        <w:spacing w:line="360" w:lineRule="auto"/>
        <w:jc w:val="center"/>
        <w:outlineLvl w:val="1"/>
        <w:rPr>
          <w:rFonts w:hint="eastAsia"/>
          <w:b/>
          <w:sz w:val="24"/>
        </w:rPr>
      </w:pPr>
    </w:p>
    <w:p w14:paraId="0B2F030A">
      <w:pPr>
        <w:spacing w:line="360" w:lineRule="auto"/>
        <w:jc w:val="center"/>
        <w:outlineLvl w:val="1"/>
        <w:rPr>
          <w:rFonts w:hint="eastAsia"/>
          <w:b/>
          <w:sz w:val="24"/>
        </w:rPr>
      </w:pPr>
    </w:p>
    <w:p w14:paraId="12C6F75A">
      <w:pPr>
        <w:pStyle w:val="2"/>
        <w:rPr>
          <w:rFonts w:hint="eastAsia"/>
        </w:rPr>
      </w:pPr>
    </w:p>
    <w:p w14:paraId="25945354">
      <w:pPr>
        <w:spacing w:line="360" w:lineRule="auto"/>
        <w:jc w:val="center"/>
        <w:outlineLvl w:val="1"/>
        <w:rPr>
          <w:rFonts w:hint="eastAsia"/>
          <w:b/>
          <w:sz w:val="24"/>
        </w:rPr>
      </w:pPr>
    </w:p>
    <w:p w14:paraId="464D75F0">
      <w:pPr>
        <w:spacing w:line="360" w:lineRule="auto"/>
        <w:jc w:val="center"/>
        <w:outlineLvl w:val="1"/>
        <w:rPr>
          <w:rFonts w:hint="eastAsia"/>
          <w:b/>
          <w:sz w:val="24"/>
        </w:rPr>
      </w:pPr>
      <w:r>
        <w:rPr>
          <w:rFonts w:hint="eastAsia"/>
          <w:b/>
          <w:sz w:val="24"/>
        </w:rPr>
        <w:t>十五、主要成交标的承诺函</w:t>
      </w:r>
    </w:p>
    <w:p w14:paraId="24B24969">
      <w:pPr>
        <w:spacing w:line="360" w:lineRule="auto"/>
        <w:ind w:firstLine="435"/>
        <w:rPr>
          <w:rFonts w:hint="eastAsia" w:cs="@仿宋_GB2312"/>
          <w:sz w:val="24"/>
          <w:szCs w:val="24"/>
        </w:rPr>
      </w:pPr>
      <w:r>
        <w:rPr>
          <w:rFonts w:hint="eastAsia" w:cs="@仿宋_GB2312"/>
          <w:sz w:val="24"/>
          <w:szCs w:val="24"/>
        </w:rPr>
        <w:t>我单位承诺：响应文件中所提供的主要成交标的信息均真实有效。若被发现存在任何虚假、隐瞒情况，我单位承担由此产生的一切后果。</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523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6B71716">
            <w:pPr>
              <w:spacing w:line="360" w:lineRule="auto"/>
              <w:jc w:val="center"/>
              <w:rPr>
                <w:rFonts w:hint="eastAsia" w:cs="@仿宋_GB2312"/>
                <w:b/>
                <w:sz w:val="24"/>
                <w:szCs w:val="24"/>
              </w:rPr>
            </w:pPr>
            <w:r>
              <w:rPr>
                <w:rFonts w:hint="eastAsia" w:cs="@仿宋_GB2312"/>
                <w:b/>
                <w:sz w:val="24"/>
                <w:szCs w:val="24"/>
              </w:rPr>
              <w:t>名称</w:t>
            </w:r>
          </w:p>
        </w:tc>
        <w:tc>
          <w:tcPr>
            <w:tcW w:w="3793" w:type="pct"/>
          </w:tcPr>
          <w:p w14:paraId="18FD8DF2">
            <w:pPr>
              <w:spacing w:line="360" w:lineRule="auto"/>
              <w:jc w:val="center"/>
              <w:rPr>
                <w:rFonts w:hint="eastAsia" w:cs="@仿宋_GB2312"/>
                <w:sz w:val="24"/>
                <w:szCs w:val="24"/>
                <w:u w:val="single"/>
              </w:rPr>
            </w:pPr>
          </w:p>
        </w:tc>
      </w:tr>
      <w:tr w14:paraId="0B33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70957FA">
            <w:pPr>
              <w:spacing w:line="360" w:lineRule="auto"/>
              <w:jc w:val="center"/>
              <w:rPr>
                <w:rFonts w:hint="eastAsia" w:cs="@仿宋_GB2312"/>
                <w:b/>
                <w:sz w:val="24"/>
                <w:szCs w:val="24"/>
              </w:rPr>
            </w:pPr>
            <w:r>
              <w:rPr>
                <w:rFonts w:hint="eastAsia" w:cs="@仿宋_GB2312"/>
                <w:b/>
                <w:sz w:val="24"/>
                <w:szCs w:val="24"/>
              </w:rPr>
              <w:t>施工范围</w:t>
            </w:r>
          </w:p>
        </w:tc>
        <w:tc>
          <w:tcPr>
            <w:tcW w:w="3793" w:type="pct"/>
          </w:tcPr>
          <w:p w14:paraId="4C80FB3E">
            <w:pPr>
              <w:spacing w:line="360" w:lineRule="auto"/>
              <w:jc w:val="center"/>
              <w:rPr>
                <w:rFonts w:hint="eastAsia" w:cs="@仿宋_GB2312"/>
                <w:sz w:val="24"/>
                <w:szCs w:val="24"/>
              </w:rPr>
            </w:pPr>
          </w:p>
        </w:tc>
      </w:tr>
      <w:tr w14:paraId="78B4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E5662D3">
            <w:pPr>
              <w:spacing w:line="360" w:lineRule="auto"/>
              <w:jc w:val="center"/>
              <w:rPr>
                <w:rFonts w:hint="eastAsia" w:cs="@仿宋_GB2312"/>
                <w:b/>
                <w:sz w:val="24"/>
                <w:szCs w:val="24"/>
              </w:rPr>
            </w:pPr>
            <w:r>
              <w:rPr>
                <w:rFonts w:hint="eastAsia" w:cs="@仿宋_GB2312"/>
                <w:b/>
                <w:sz w:val="24"/>
                <w:szCs w:val="24"/>
              </w:rPr>
              <w:t>施工工期</w:t>
            </w:r>
          </w:p>
        </w:tc>
        <w:tc>
          <w:tcPr>
            <w:tcW w:w="3793" w:type="pct"/>
          </w:tcPr>
          <w:p w14:paraId="631A0813">
            <w:pPr>
              <w:spacing w:line="360" w:lineRule="auto"/>
              <w:jc w:val="center"/>
              <w:rPr>
                <w:rFonts w:hint="eastAsia" w:cs="@仿宋_GB2312"/>
                <w:sz w:val="24"/>
                <w:szCs w:val="24"/>
              </w:rPr>
            </w:pPr>
          </w:p>
        </w:tc>
      </w:tr>
      <w:tr w14:paraId="4B7E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6BA9900">
            <w:pPr>
              <w:spacing w:line="360" w:lineRule="auto"/>
              <w:jc w:val="center"/>
              <w:rPr>
                <w:rFonts w:hint="eastAsia" w:cs="@仿宋_GB2312"/>
                <w:b/>
                <w:sz w:val="24"/>
                <w:szCs w:val="24"/>
              </w:rPr>
            </w:pPr>
            <w:r>
              <w:rPr>
                <w:rFonts w:hint="eastAsia" w:cs="@仿宋_GB2312"/>
                <w:b/>
                <w:sz w:val="24"/>
                <w:szCs w:val="24"/>
              </w:rPr>
              <w:t>项目经理</w:t>
            </w:r>
          </w:p>
        </w:tc>
        <w:tc>
          <w:tcPr>
            <w:tcW w:w="3793" w:type="pct"/>
          </w:tcPr>
          <w:p w14:paraId="7F8C7C06">
            <w:pPr>
              <w:spacing w:line="360" w:lineRule="auto"/>
              <w:jc w:val="center"/>
              <w:rPr>
                <w:rFonts w:hint="eastAsia" w:cs="@仿宋_GB2312"/>
                <w:sz w:val="24"/>
                <w:szCs w:val="24"/>
              </w:rPr>
            </w:pPr>
          </w:p>
        </w:tc>
      </w:tr>
      <w:tr w14:paraId="1C14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EBE1B96">
            <w:pPr>
              <w:spacing w:line="360" w:lineRule="auto"/>
              <w:jc w:val="center"/>
              <w:rPr>
                <w:rFonts w:hint="eastAsia" w:cs="@仿宋_GB2312"/>
                <w:b/>
                <w:sz w:val="24"/>
                <w:szCs w:val="24"/>
              </w:rPr>
            </w:pPr>
            <w:r>
              <w:rPr>
                <w:rFonts w:hint="eastAsia" w:cs="@仿宋_GB2312"/>
                <w:b/>
                <w:sz w:val="24"/>
                <w:szCs w:val="24"/>
              </w:rPr>
              <w:t>执业证书信息</w:t>
            </w:r>
          </w:p>
        </w:tc>
        <w:tc>
          <w:tcPr>
            <w:tcW w:w="3793" w:type="pct"/>
          </w:tcPr>
          <w:p w14:paraId="3E35413A">
            <w:pPr>
              <w:spacing w:line="360" w:lineRule="auto"/>
              <w:jc w:val="center"/>
              <w:rPr>
                <w:rFonts w:hint="eastAsia" w:cs="@仿宋_GB2312"/>
                <w:sz w:val="24"/>
                <w:szCs w:val="24"/>
              </w:rPr>
            </w:pPr>
          </w:p>
        </w:tc>
      </w:tr>
    </w:tbl>
    <w:p w14:paraId="4DCD15FC">
      <w:pPr>
        <w:spacing w:line="360" w:lineRule="auto"/>
        <w:ind w:firstLine="4245" w:firstLineChars="1762"/>
        <w:rPr>
          <w:rFonts w:hint="eastAsia" w:cs="@仿宋_GB2312"/>
          <w:b/>
          <w:sz w:val="24"/>
        </w:rPr>
      </w:pPr>
    </w:p>
    <w:p w14:paraId="4FD1552A">
      <w:pPr>
        <w:spacing w:line="360" w:lineRule="auto"/>
        <w:ind w:firstLine="4228" w:firstLineChars="1762"/>
        <w:rPr>
          <w:rFonts w:hint="eastAsia" w:cs="@仿宋_GB2312"/>
          <w:sz w:val="24"/>
          <w:u w:val="single"/>
        </w:rPr>
      </w:pPr>
      <w:r>
        <w:rPr>
          <w:rFonts w:hint="eastAsia" w:cs="@仿宋_GB2312"/>
          <w:sz w:val="24"/>
        </w:rPr>
        <w:t>供应商电子签章：</w:t>
      </w:r>
    </w:p>
    <w:p w14:paraId="2CBD0653">
      <w:pPr>
        <w:tabs>
          <w:tab w:val="left" w:pos="630"/>
        </w:tabs>
        <w:spacing w:line="360" w:lineRule="auto"/>
        <w:ind w:firstLine="4228" w:firstLineChars="1762"/>
        <w:rPr>
          <w:rFonts w:hint="eastAsia" w:cs="@仿宋_GB2312"/>
          <w:sz w:val="24"/>
          <w:u w:val="single"/>
        </w:rPr>
      </w:pPr>
      <w:r>
        <w:rPr>
          <w:rFonts w:hint="eastAsia" w:cs="@仿宋_GB2312"/>
          <w:sz w:val="24"/>
        </w:rPr>
        <w:t>日期：</w:t>
      </w:r>
    </w:p>
    <w:p w14:paraId="6AA85E5D">
      <w:pPr>
        <w:adjustRightInd w:val="0"/>
        <w:snapToGrid w:val="0"/>
        <w:spacing w:line="360" w:lineRule="auto"/>
        <w:rPr>
          <w:rFonts w:hint="eastAsia" w:cs="@仿宋_GB2312"/>
          <w:b/>
          <w:bCs/>
          <w:sz w:val="24"/>
          <w:szCs w:val="24"/>
        </w:rPr>
      </w:pPr>
    </w:p>
    <w:p w14:paraId="5839092C">
      <w:pPr>
        <w:adjustRightInd w:val="0"/>
        <w:snapToGrid w:val="0"/>
        <w:spacing w:line="360" w:lineRule="auto"/>
        <w:rPr>
          <w:rFonts w:hint="eastAsia" w:cs="@仿宋_GB2312"/>
          <w:b/>
          <w:bCs/>
          <w:sz w:val="24"/>
          <w:szCs w:val="24"/>
        </w:rPr>
      </w:pPr>
      <w:r>
        <w:rPr>
          <w:rFonts w:hint="eastAsia" w:cs="@仿宋_GB2312"/>
          <w:b/>
          <w:bCs/>
          <w:sz w:val="24"/>
          <w:szCs w:val="24"/>
        </w:rPr>
        <w:t>备注：</w:t>
      </w:r>
    </w:p>
    <w:p w14:paraId="1F21D2B3">
      <w:pPr>
        <w:spacing w:line="360" w:lineRule="auto"/>
        <w:ind w:firstLine="435"/>
        <w:rPr>
          <w:rFonts w:hint="eastAsia" w:cs="@仿宋_GB2312"/>
          <w:bCs/>
          <w:sz w:val="24"/>
          <w:szCs w:val="24"/>
        </w:rPr>
      </w:pPr>
      <w:r>
        <w:rPr>
          <w:rFonts w:hint="eastAsia" w:cs="@仿宋_GB2312"/>
          <w:bCs/>
          <w:sz w:val="24"/>
          <w:szCs w:val="24"/>
        </w:rPr>
        <w:t>1.</w:t>
      </w:r>
      <w:r>
        <w:rPr>
          <w:rFonts w:hint="eastAsia" w:cs="@仿宋_GB2312"/>
          <w:sz w:val="24"/>
          <w:szCs w:val="24"/>
        </w:rPr>
        <w:t>表中所列内容为满足本项目要求的</w:t>
      </w:r>
      <w:r>
        <w:rPr>
          <w:rFonts w:hint="eastAsia" w:cs="@仿宋_GB2312"/>
          <w:bCs/>
          <w:sz w:val="24"/>
          <w:szCs w:val="24"/>
        </w:rPr>
        <w:t>主要成交标的信息；</w:t>
      </w:r>
    </w:p>
    <w:p w14:paraId="6F9CDE36">
      <w:pPr>
        <w:spacing w:line="360" w:lineRule="auto"/>
        <w:ind w:firstLine="435"/>
        <w:rPr>
          <w:rFonts w:hint="eastAsia" w:cs="@仿宋_GB2312"/>
          <w:sz w:val="24"/>
          <w:szCs w:val="24"/>
        </w:rPr>
      </w:pPr>
      <w:r>
        <w:rPr>
          <w:rFonts w:hint="eastAsia" w:cs="@仿宋_GB2312"/>
          <w:bCs/>
          <w:sz w:val="24"/>
          <w:szCs w:val="24"/>
        </w:rPr>
        <w:t>2.</w:t>
      </w:r>
      <w:r>
        <w:rPr>
          <w:rFonts w:hint="eastAsia" w:cs="@仿宋_GB2312"/>
          <w:sz w:val="24"/>
          <w:szCs w:val="24"/>
        </w:rPr>
        <w:t>成交供应商提供的以上承诺情况（含工程名称、施工范围、施工工期、项目经理、执业证书信息），将按约定随</w:t>
      </w:r>
      <w:r>
        <w:rPr>
          <w:rFonts w:hint="eastAsia" w:cs="@仿宋_GB2312"/>
          <w:sz w:val="24"/>
        </w:rPr>
        <w:t>成交结果公告</w:t>
      </w:r>
      <w:r>
        <w:rPr>
          <w:rFonts w:hint="eastAsia" w:cs="@仿宋_GB2312"/>
          <w:sz w:val="24"/>
          <w:szCs w:val="24"/>
        </w:rPr>
        <w:t>同时公告。</w:t>
      </w:r>
    </w:p>
    <w:p w14:paraId="7005BEDE">
      <w:pPr>
        <w:spacing w:line="360" w:lineRule="auto"/>
        <w:ind w:firstLine="435"/>
        <w:rPr>
          <w:rFonts w:hint="eastAsia"/>
          <w:sz w:val="24"/>
          <w:szCs w:val="24"/>
        </w:rPr>
      </w:pPr>
      <w:r>
        <w:rPr>
          <w:rFonts w:hint="eastAsia" w:cs="@仿宋_GB2312"/>
          <w:sz w:val="24"/>
          <w:szCs w:val="24"/>
        </w:rPr>
        <w:t>3.</w:t>
      </w:r>
      <w:r>
        <w:rPr>
          <w:rFonts w:hint="eastAsia" w:cs="@仿宋_GB2312"/>
          <w:bCs/>
          <w:sz w:val="24"/>
          <w:szCs w:val="24"/>
        </w:rPr>
        <w:t>本页</w:t>
      </w:r>
      <w:r>
        <w:rPr>
          <w:rFonts w:hint="eastAsia" w:cs="@仿宋_GB2312"/>
          <w:sz w:val="24"/>
        </w:rPr>
        <w:t>《主要成交标的承诺函》</w:t>
      </w:r>
      <w:r>
        <w:rPr>
          <w:rFonts w:hint="eastAsia" w:cs="@仿宋_GB2312"/>
          <w:bCs/>
          <w:sz w:val="24"/>
          <w:szCs w:val="24"/>
        </w:rPr>
        <w:t>由供应商准确填写。</w:t>
      </w:r>
    </w:p>
    <w:bookmarkEnd w:id="735"/>
    <w:p w14:paraId="2778313A">
      <w:pPr>
        <w:pStyle w:val="41"/>
        <w:rPr>
          <w:rFonts w:hint="eastAsia" w:ascii="宋体" w:hAnsi="宋体" w:cs="宋体"/>
          <w:sz w:val="24"/>
        </w:rPr>
      </w:pPr>
    </w:p>
    <w:p w14:paraId="43C4C5CE">
      <w:pPr>
        <w:spacing w:line="360" w:lineRule="auto"/>
        <w:jc w:val="center"/>
        <w:outlineLvl w:val="1"/>
        <w:rPr>
          <w:rFonts w:hint="eastAsia" w:asciiTheme="minorEastAsia" w:hAnsiTheme="minorEastAsia" w:eastAsiaTheme="minorEastAsia"/>
          <w:b/>
          <w:color w:val="auto"/>
          <w:sz w:val="24"/>
          <w:highlight w:val="none"/>
        </w:rPr>
      </w:pPr>
    </w:p>
    <w:p w14:paraId="0721C10C">
      <w:pPr>
        <w:spacing w:line="360" w:lineRule="auto"/>
        <w:jc w:val="center"/>
        <w:outlineLvl w:val="1"/>
        <w:rPr>
          <w:rFonts w:hint="eastAsia" w:asciiTheme="minorEastAsia" w:hAnsiTheme="minorEastAsia" w:eastAsiaTheme="minorEastAsia"/>
          <w:b/>
          <w:color w:val="auto"/>
          <w:sz w:val="24"/>
          <w:highlight w:val="none"/>
        </w:rPr>
      </w:pPr>
    </w:p>
    <w:p w14:paraId="296BEBC6">
      <w:pPr>
        <w:spacing w:line="360" w:lineRule="auto"/>
        <w:jc w:val="center"/>
        <w:outlineLvl w:val="1"/>
        <w:rPr>
          <w:rFonts w:hint="eastAsia" w:asciiTheme="minorEastAsia" w:hAnsiTheme="minorEastAsia" w:eastAsiaTheme="minorEastAsia"/>
          <w:b/>
          <w:color w:val="auto"/>
          <w:sz w:val="24"/>
          <w:highlight w:val="none"/>
        </w:rPr>
      </w:pPr>
    </w:p>
    <w:p w14:paraId="01C2ACE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、其他相关证明材料</w:t>
      </w:r>
      <w:bookmarkEnd w:id="733"/>
      <w:bookmarkEnd w:id="734"/>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35D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972461A">
      <w:pPr>
        <w:widowControl/>
        <w:jc w:val="center"/>
        <w:outlineLvl w:val="0"/>
        <w:rPr>
          <w:b/>
          <w:bCs/>
          <w:color w:val="auto"/>
          <w:sz w:val="28"/>
          <w:highlight w:val="none"/>
        </w:rPr>
      </w:pPr>
      <w:bookmarkStart w:id="736"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36"/>
    </w:p>
    <w:p w14:paraId="654860BF">
      <w:pPr>
        <w:spacing w:line="360" w:lineRule="auto"/>
        <w:jc w:val="center"/>
        <w:outlineLvl w:val="1"/>
        <w:rPr>
          <w:rFonts w:ascii="仿宋" w:hAnsi="仿宋" w:eastAsia="仿宋" w:cs="仿宋"/>
          <w:b/>
          <w:bCs/>
          <w:color w:val="auto"/>
          <w:sz w:val="32"/>
          <w:szCs w:val="44"/>
          <w:highlight w:val="none"/>
        </w:rPr>
      </w:pPr>
      <w:bookmarkStart w:id="737" w:name="_Toc26448"/>
      <w:bookmarkStart w:id="738" w:name="_Toc2290"/>
      <w:r>
        <w:rPr>
          <w:rFonts w:hint="eastAsia" w:ascii="仿宋" w:hAnsi="仿宋" w:eastAsia="仿宋" w:cs="仿宋"/>
          <w:b/>
          <w:bCs/>
          <w:color w:val="auto"/>
          <w:sz w:val="32"/>
          <w:szCs w:val="44"/>
          <w:highlight w:val="none"/>
        </w:rPr>
        <w:t>询问函范本</w:t>
      </w:r>
      <w:bookmarkEnd w:id="737"/>
      <w:bookmarkEnd w:id="738"/>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39" w:name="_Toc32070"/>
      <w:bookmarkStart w:id="740" w:name="_Toc14234"/>
      <w:r>
        <w:rPr>
          <w:rFonts w:hint="eastAsia" w:cs="仿宋" w:asciiTheme="minorEastAsia" w:hAnsiTheme="minorEastAsia" w:eastAsiaTheme="minorEastAsia"/>
          <w:color w:val="auto"/>
          <w:sz w:val="24"/>
          <w:szCs w:val="24"/>
          <w:highlight w:val="none"/>
        </w:rPr>
        <w:t>一、(事项一)</w:t>
      </w:r>
      <w:bookmarkEnd w:id="739"/>
      <w:bookmarkEnd w:id="740"/>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41" w:name="_Toc6489"/>
      <w:bookmarkStart w:id="742" w:name="_Toc16507"/>
      <w:r>
        <w:rPr>
          <w:rFonts w:hint="eastAsia" w:cs="仿宋" w:asciiTheme="minorEastAsia" w:hAnsiTheme="minorEastAsia" w:eastAsiaTheme="minorEastAsia"/>
          <w:color w:val="auto"/>
          <w:sz w:val="24"/>
          <w:szCs w:val="24"/>
          <w:highlight w:val="none"/>
        </w:rPr>
        <w:t>二、(事项二)</w:t>
      </w:r>
      <w:bookmarkEnd w:id="741"/>
      <w:bookmarkEnd w:id="742"/>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743" w:name="_Toc26224"/>
      <w:bookmarkStart w:id="744" w:name="_Toc4923"/>
      <w:r>
        <w:rPr>
          <w:rFonts w:hint="eastAsia" w:ascii="仿宋" w:hAnsi="仿宋" w:eastAsia="仿宋" w:cs="仿宋"/>
          <w:b/>
          <w:bCs/>
          <w:color w:val="auto"/>
          <w:sz w:val="32"/>
          <w:szCs w:val="44"/>
          <w:highlight w:val="none"/>
        </w:rPr>
        <w:t>质疑函范本</w:t>
      </w:r>
      <w:bookmarkEnd w:id="743"/>
      <w:bookmarkEnd w:id="744"/>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45" w:name="_Toc3847"/>
      <w:bookmarkStart w:id="746" w:name="_Toc10663"/>
      <w:r>
        <w:rPr>
          <w:rFonts w:hint="eastAsia" w:cs="仿宋" w:asciiTheme="minorEastAsia" w:hAnsiTheme="minorEastAsia" w:eastAsiaTheme="minorEastAsia"/>
          <w:b/>
          <w:bCs/>
          <w:color w:val="auto"/>
          <w:sz w:val="24"/>
          <w:szCs w:val="24"/>
          <w:highlight w:val="none"/>
        </w:rPr>
        <w:t>一、质疑供应商基本信息</w:t>
      </w:r>
      <w:bookmarkEnd w:id="745"/>
      <w:bookmarkEnd w:id="746"/>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47" w:name="_Toc30012"/>
      <w:bookmarkStart w:id="748" w:name="_Toc19182"/>
      <w:r>
        <w:rPr>
          <w:rFonts w:hint="eastAsia" w:cs="仿宋" w:asciiTheme="minorEastAsia" w:hAnsiTheme="minorEastAsia" w:eastAsiaTheme="minorEastAsia"/>
          <w:b/>
          <w:bCs/>
          <w:color w:val="auto"/>
          <w:sz w:val="24"/>
          <w:szCs w:val="24"/>
          <w:highlight w:val="none"/>
        </w:rPr>
        <w:t>二、质疑项目基本情况</w:t>
      </w:r>
      <w:bookmarkEnd w:id="747"/>
      <w:bookmarkEnd w:id="748"/>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49" w:name="_Toc21700"/>
      <w:bookmarkStart w:id="750" w:name="_Toc9989"/>
      <w:r>
        <w:rPr>
          <w:rFonts w:hint="eastAsia" w:cs="仿宋" w:asciiTheme="minorEastAsia" w:hAnsiTheme="minorEastAsia" w:eastAsiaTheme="minorEastAsia"/>
          <w:b/>
          <w:bCs/>
          <w:color w:val="auto"/>
          <w:sz w:val="24"/>
          <w:szCs w:val="24"/>
          <w:highlight w:val="none"/>
        </w:rPr>
        <w:t>三、质疑事项具体内容</w:t>
      </w:r>
      <w:bookmarkEnd w:id="749"/>
      <w:bookmarkEnd w:id="750"/>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51" w:name="_Toc10625"/>
      <w:bookmarkStart w:id="752" w:name="_Toc19016"/>
      <w:r>
        <w:rPr>
          <w:rFonts w:hint="eastAsia" w:cs="仿宋" w:asciiTheme="minorEastAsia" w:hAnsiTheme="minorEastAsia" w:eastAsiaTheme="minorEastAsia"/>
          <w:b/>
          <w:bCs/>
          <w:color w:val="auto"/>
          <w:sz w:val="24"/>
          <w:szCs w:val="24"/>
          <w:highlight w:val="none"/>
        </w:rPr>
        <w:t>四、与质疑事项相关的质疑请求</w:t>
      </w:r>
      <w:bookmarkEnd w:id="751"/>
      <w:bookmarkEnd w:id="752"/>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753" w:name="_Toc25274"/>
      <w:bookmarkStart w:id="754" w:name="_Toc17684"/>
      <w:r>
        <w:rPr>
          <w:rFonts w:hint="eastAsia" w:asciiTheme="minorEastAsia" w:hAnsiTheme="minorEastAsia" w:eastAsiaTheme="minorEastAsia"/>
          <w:b/>
          <w:color w:val="auto"/>
          <w:sz w:val="28"/>
          <w:szCs w:val="32"/>
          <w:highlight w:val="none"/>
        </w:rPr>
        <w:t>质疑函制作说明：</w:t>
      </w:r>
      <w:bookmarkEnd w:id="753"/>
      <w:bookmarkEnd w:id="754"/>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928B8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9AE0">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000811171"/>
    </w:sdtPr>
    <w:sdtEndPr>
      <w:rPr>
        <w:rFonts w:asciiTheme="minorEastAsia" w:hAnsiTheme="minorEastAsia" w:eastAsiaTheme="minorEastAsia"/>
        <w:sz w:val="21"/>
        <w:szCs w:val="21"/>
      </w:rPr>
    </w:sdtEndPr>
    <w:sdtContent>
      <w:sdt>
        <w:sdtPr>
          <w:rPr>
            <w:sz w:val="21"/>
            <w:szCs w:val="21"/>
          </w:rPr>
          <w:id w:val="-1669238322"/>
        </w:sdtPr>
        <w:sdtEndPr>
          <w:rPr>
            <w:rFonts w:asciiTheme="minorEastAsia" w:hAnsiTheme="minorEastAsia" w:eastAsiaTheme="minorEastAsia"/>
            <w:sz w:val="21"/>
            <w:szCs w:val="21"/>
          </w:rPr>
        </w:sdtEndPr>
        <w:sdtContent>
          <w:p w14:paraId="7967C951">
            <w:pPr>
              <w:pStyle w:val="3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94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106</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297F">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286E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78286E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47464276"/>
    </w:sdtPr>
    <w:sdtEndPr>
      <w:rPr>
        <w:rFonts w:asciiTheme="minorEastAsia" w:hAnsiTheme="minorEastAsia" w:eastAsiaTheme="minorEastAsia"/>
        <w:sz w:val="21"/>
        <w:szCs w:val="21"/>
      </w:rPr>
    </w:sdtEndPr>
    <w:sdtContent>
      <w:sdt>
        <w:sdtPr>
          <w:rPr>
            <w:sz w:val="21"/>
            <w:szCs w:val="21"/>
          </w:rPr>
          <w:id w:val="147470583"/>
        </w:sdtPr>
        <w:sdtEndPr>
          <w:rPr>
            <w:rFonts w:asciiTheme="minorEastAsia" w:hAnsiTheme="minorEastAsia" w:eastAsiaTheme="minorEastAsia"/>
            <w:sz w:val="21"/>
            <w:szCs w:val="21"/>
          </w:rPr>
        </w:sdtEndPr>
        <w:sdtContent>
          <w:p w14:paraId="5966EA09">
            <w:pPr>
              <w:pStyle w:val="3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101</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108</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106</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5C67">
    <w:pPr>
      <w:pStyle w:val="33"/>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3"/>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4D255">
    <w:pPr>
      <w:pStyle w:val="33"/>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3"/>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394B"/>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52E49D2"/>
    <w:rsid w:val="060D5ED0"/>
    <w:rsid w:val="06EE74DB"/>
    <w:rsid w:val="072015CC"/>
    <w:rsid w:val="08617CF0"/>
    <w:rsid w:val="093E5132"/>
    <w:rsid w:val="099C3247"/>
    <w:rsid w:val="0B34273F"/>
    <w:rsid w:val="0B5759D8"/>
    <w:rsid w:val="0B584B6B"/>
    <w:rsid w:val="0B9A6428"/>
    <w:rsid w:val="0BC76A6E"/>
    <w:rsid w:val="0BD069A1"/>
    <w:rsid w:val="0C0B76AE"/>
    <w:rsid w:val="0C695EBF"/>
    <w:rsid w:val="0C764D16"/>
    <w:rsid w:val="0CDF49BA"/>
    <w:rsid w:val="0D3E7892"/>
    <w:rsid w:val="0DB72352"/>
    <w:rsid w:val="0DFC12FE"/>
    <w:rsid w:val="0DFF1A91"/>
    <w:rsid w:val="0E30091C"/>
    <w:rsid w:val="0EB116DF"/>
    <w:rsid w:val="0EB9796D"/>
    <w:rsid w:val="0ED93BBF"/>
    <w:rsid w:val="0FC76BB7"/>
    <w:rsid w:val="10F935A7"/>
    <w:rsid w:val="12E83133"/>
    <w:rsid w:val="13607801"/>
    <w:rsid w:val="1375778E"/>
    <w:rsid w:val="14E43199"/>
    <w:rsid w:val="16F15C51"/>
    <w:rsid w:val="17146EEB"/>
    <w:rsid w:val="18A85F98"/>
    <w:rsid w:val="1B291D20"/>
    <w:rsid w:val="1D015171"/>
    <w:rsid w:val="1D191BE5"/>
    <w:rsid w:val="1D3B78BE"/>
    <w:rsid w:val="1DEC70E9"/>
    <w:rsid w:val="1E0B00F8"/>
    <w:rsid w:val="1E112FC8"/>
    <w:rsid w:val="1E385EAC"/>
    <w:rsid w:val="1F2E6A6D"/>
    <w:rsid w:val="21326E5F"/>
    <w:rsid w:val="21A12912"/>
    <w:rsid w:val="237C1D35"/>
    <w:rsid w:val="241D3932"/>
    <w:rsid w:val="247E2DFD"/>
    <w:rsid w:val="265B0373"/>
    <w:rsid w:val="274D5052"/>
    <w:rsid w:val="27E85AF1"/>
    <w:rsid w:val="27F46626"/>
    <w:rsid w:val="28723F62"/>
    <w:rsid w:val="288E11CC"/>
    <w:rsid w:val="28A96E2F"/>
    <w:rsid w:val="2A1534D2"/>
    <w:rsid w:val="2B5044AE"/>
    <w:rsid w:val="2B89414F"/>
    <w:rsid w:val="2D1633EB"/>
    <w:rsid w:val="2D611D48"/>
    <w:rsid w:val="2E992065"/>
    <w:rsid w:val="2EB60132"/>
    <w:rsid w:val="2F850E2A"/>
    <w:rsid w:val="2F8779B7"/>
    <w:rsid w:val="31966FB2"/>
    <w:rsid w:val="3215051D"/>
    <w:rsid w:val="34152599"/>
    <w:rsid w:val="3544508A"/>
    <w:rsid w:val="36AD04C3"/>
    <w:rsid w:val="36E71BB0"/>
    <w:rsid w:val="385414FE"/>
    <w:rsid w:val="38CD4FE1"/>
    <w:rsid w:val="3B5006E0"/>
    <w:rsid w:val="3C2546B9"/>
    <w:rsid w:val="3C9227B9"/>
    <w:rsid w:val="3E1715D2"/>
    <w:rsid w:val="408D59ED"/>
    <w:rsid w:val="40B54BA9"/>
    <w:rsid w:val="42521D59"/>
    <w:rsid w:val="43406525"/>
    <w:rsid w:val="44CC5046"/>
    <w:rsid w:val="44F243AD"/>
    <w:rsid w:val="45B649C6"/>
    <w:rsid w:val="46D629D1"/>
    <w:rsid w:val="47C27D6C"/>
    <w:rsid w:val="4838270D"/>
    <w:rsid w:val="48EC3373"/>
    <w:rsid w:val="48F007C1"/>
    <w:rsid w:val="493B64BB"/>
    <w:rsid w:val="495E0E6D"/>
    <w:rsid w:val="49CD7090"/>
    <w:rsid w:val="49D55251"/>
    <w:rsid w:val="4BE87A98"/>
    <w:rsid w:val="4C1743E7"/>
    <w:rsid w:val="4C2E43AC"/>
    <w:rsid w:val="4E616C92"/>
    <w:rsid w:val="4E6F2E5D"/>
    <w:rsid w:val="4E792859"/>
    <w:rsid w:val="4F9B25B3"/>
    <w:rsid w:val="502B1AD6"/>
    <w:rsid w:val="508A5A0C"/>
    <w:rsid w:val="50B13DEA"/>
    <w:rsid w:val="51516E38"/>
    <w:rsid w:val="52423EC6"/>
    <w:rsid w:val="5407371F"/>
    <w:rsid w:val="55076EDB"/>
    <w:rsid w:val="557F62EE"/>
    <w:rsid w:val="565019E7"/>
    <w:rsid w:val="56861129"/>
    <w:rsid w:val="569861B6"/>
    <w:rsid w:val="56B6493F"/>
    <w:rsid w:val="56D26221"/>
    <w:rsid w:val="5809250B"/>
    <w:rsid w:val="58900246"/>
    <w:rsid w:val="58946959"/>
    <w:rsid w:val="589E1721"/>
    <w:rsid w:val="5A5113C2"/>
    <w:rsid w:val="5C8F7148"/>
    <w:rsid w:val="5D5B355A"/>
    <w:rsid w:val="5D8C4430"/>
    <w:rsid w:val="5F6103C2"/>
    <w:rsid w:val="5FCD130C"/>
    <w:rsid w:val="5FD07FE9"/>
    <w:rsid w:val="60613CC2"/>
    <w:rsid w:val="61737CE0"/>
    <w:rsid w:val="617A62BB"/>
    <w:rsid w:val="62450E0A"/>
    <w:rsid w:val="6270505E"/>
    <w:rsid w:val="62A2790D"/>
    <w:rsid w:val="62EB49FC"/>
    <w:rsid w:val="632B05B6"/>
    <w:rsid w:val="63D905AD"/>
    <w:rsid w:val="645F3309"/>
    <w:rsid w:val="647A03AB"/>
    <w:rsid w:val="652674EA"/>
    <w:rsid w:val="65B46500"/>
    <w:rsid w:val="66E2747D"/>
    <w:rsid w:val="66F7550A"/>
    <w:rsid w:val="673047EC"/>
    <w:rsid w:val="6833421D"/>
    <w:rsid w:val="683B31A6"/>
    <w:rsid w:val="69095976"/>
    <w:rsid w:val="699A6F4E"/>
    <w:rsid w:val="6A4B69A3"/>
    <w:rsid w:val="6A9874AE"/>
    <w:rsid w:val="6AAD1A41"/>
    <w:rsid w:val="6B9C347D"/>
    <w:rsid w:val="6BAC18E9"/>
    <w:rsid w:val="6D2F1B21"/>
    <w:rsid w:val="6E5F172B"/>
    <w:rsid w:val="6F5D0B2F"/>
    <w:rsid w:val="6F6117F5"/>
    <w:rsid w:val="6F726F6E"/>
    <w:rsid w:val="6F84274A"/>
    <w:rsid w:val="6FBE314B"/>
    <w:rsid w:val="6FDC216E"/>
    <w:rsid w:val="70217AAF"/>
    <w:rsid w:val="70A0444C"/>
    <w:rsid w:val="71E7396A"/>
    <w:rsid w:val="74FC2405"/>
    <w:rsid w:val="77610E0B"/>
    <w:rsid w:val="77BF3706"/>
    <w:rsid w:val="78373BAC"/>
    <w:rsid w:val="78D4376C"/>
    <w:rsid w:val="79775D93"/>
    <w:rsid w:val="799B26EC"/>
    <w:rsid w:val="79DA107C"/>
    <w:rsid w:val="7A5211A8"/>
    <w:rsid w:val="7B853EC3"/>
    <w:rsid w:val="7CAE2B9E"/>
    <w:rsid w:val="7D18299B"/>
    <w:rsid w:val="7D5A5E39"/>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autoRedefine/>
    <w:qFormat/>
    <w:uiPriority w:val="0"/>
    <w:pPr>
      <w:keepNext/>
      <w:keepLines/>
      <w:spacing w:before="280" w:after="290" w:line="376" w:lineRule="auto"/>
      <w:outlineLvl w:val="3"/>
    </w:pPr>
    <w:rPr>
      <w:b/>
      <w:bCs/>
      <w:sz w:val="28"/>
      <w:szCs w:val="28"/>
    </w:rPr>
  </w:style>
  <w:style w:type="paragraph" w:styleId="7">
    <w:name w:val="heading 5"/>
    <w:basedOn w:val="1"/>
    <w:next w:val="1"/>
    <w:link w:val="9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autoRedefine/>
    <w:qFormat/>
    <w:uiPriority w:val="0"/>
    <w:pPr>
      <w:tabs>
        <w:tab w:val="left" w:pos="1800"/>
        <w:tab w:val="clear" w:pos="1440"/>
      </w:tabs>
      <w:ind w:left="1276" w:hanging="1276"/>
      <w:outlineLvl w:val="6"/>
    </w:pPr>
  </w:style>
  <w:style w:type="paragraph" w:styleId="10">
    <w:name w:val="heading 8"/>
    <w:basedOn w:val="1"/>
    <w:next w:val="1"/>
    <w:link w:val="10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91"/>
    <w:autoRedefine/>
    <w:qFormat/>
    <w:uiPriority w:val="0"/>
    <w:pPr>
      <w:spacing w:after="120"/>
    </w:pPr>
    <w:rPr>
      <w:rFonts w:ascii="@微软简标宋" w:hAnsi="@微软简标宋" w:eastAsia="@微软简标宋" w:cs="@微软简标宋"/>
      <w:szCs w:val="24"/>
      <w:lang w:val="zh-CN"/>
    </w:rPr>
  </w:style>
  <w:style w:type="paragraph" w:styleId="12">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autoRedefine/>
    <w:unhideWhenUsed/>
    <w:qFormat/>
    <w:uiPriority w:val="39"/>
    <w:pPr>
      <w:ind w:left="1260"/>
      <w:jc w:val="left"/>
    </w:pPr>
    <w:rPr>
      <w:rFonts w:ascii="Calibri" w:hAnsi="Calibri" w:cs="Calibri"/>
      <w:kern w:val="2"/>
      <w:sz w:val="18"/>
      <w:szCs w:val="18"/>
    </w:rPr>
  </w:style>
  <w:style w:type="paragraph" w:styleId="14">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autoRedefine/>
    <w:qFormat/>
    <w:uiPriority w:val="0"/>
    <w:pPr>
      <w:jc w:val="left"/>
    </w:pPr>
    <w:rPr>
      <w:rFonts w:ascii="Arial" w:hAnsi="Arial" w:eastAsia="黑体" w:cs="Arial"/>
    </w:rPr>
  </w:style>
  <w:style w:type="paragraph" w:styleId="18">
    <w:name w:val="Salutation"/>
    <w:basedOn w:val="1"/>
    <w:next w:val="1"/>
    <w:link w:val="112"/>
    <w:autoRedefine/>
    <w:qFormat/>
    <w:uiPriority w:val="0"/>
    <w:rPr>
      <w:rFonts w:ascii="仿宋_GB2312" w:hAnsi="Times New Roman" w:eastAsia="仿宋_GB2312" w:cs="Times New Roman"/>
      <w:kern w:val="2"/>
      <w:sz w:val="28"/>
      <w:lang w:val="zh-CN"/>
    </w:rPr>
  </w:style>
  <w:style w:type="paragraph" w:styleId="19">
    <w:name w:val="Body Text 3"/>
    <w:basedOn w:val="1"/>
    <w:link w:val="13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78"/>
    <w:autoRedefine/>
    <w:qFormat/>
    <w:uiPriority w:val="0"/>
    <w:rPr>
      <w:rFonts w:ascii="Arial" w:hAnsi="Arial" w:cs="Arial"/>
      <w:b/>
      <w:sz w:val="28"/>
    </w:rPr>
  </w:style>
  <w:style w:type="paragraph" w:styleId="30">
    <w:name w:val="Body Text Indent 2"/>
    <w:basedOn w:val="1"/>
    <w:link w:val="12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autoRedefine/>
    <w:unhideWhenUsed/>
    <w:qFormat/>
    <w:uiPriority w:val="0"/>
    <w:rPr>
      <w:sz w:val="18"/>
      <w:szCs w:val="18"/>
    </w:rPr>
  </w:style>
  <w:style w:type="paragraph" w:styleId="32">
    <w:name w:val="footer"/>
    <w:basedOn w:val="1"/>
    <w:link w:val="70"/>
    <w:autoRedefine/>
    <w:unhideWhenUsed/>
    <w:qFormat/>
    <w:uiPriority w:val="99"/>
    <w:pPr>
      <w:tabs>
        <w:tab w:val="center" w:pos="4153"/>
        <w:tab w:val="right" w:pos="8306"/>
      </w:tabs>
      <w:snapToGrid w:val="0"/>
      <w:jc w:val="left"/>
    </w:pPr>
    <w:rPr>
      <w:sz w:val="18"/>
      <w:szCs w:val="18"/>
    </w:rPr>
  </w:style>
  <w:style w:type="paragraph" w:styleId="33">
    <w:name w:val="header"/>
    <w:basedOn w:val="1"/>
    <w:link w:val="6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8"/>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0"/>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autoRedefine/>
    <w:unhideWhenUsed/>
    <w:qFormat/>
    <w:uiPriority w:val="0"/>
    <w:rPr>
      <w:rFonts w:ascii="宋体" w:hAnsi="宋体" w:eastAsia="宋体" w:cstheme="minorBidi"/>
      <w:b/>
      <w:bCs/>
    </w:rPr>
  </w:style>
  <w:style w:type="paragraph" w:styleId="52">
    <w:name w:val="Body Text First Indent"/>
    <w:basedOn w:val="2"/>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1"/>
    <w:basedOn w:val="1"/>
    <w:next w:val="6"/>
    <w:autoRedefine/>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autoRedefine/>
    <w:qFormat/>
    <w:uiPriority w:val="0"/>
    <w:rPr>
      <w:rFonts w:ascii="@仿宋_GB2312" w:hAnsi="@仿宋_GB2312" w:eastAsia="@仿宋_GB2312" w:cs="@仿宋_GB2312"/>
      <w:sz w:val="18"/>
      <w:szCs w:val="18"/>
    </w:rPr>
  </w:style>
  <w:style w:type="paragraph" w:customStyle="1" w:styleId="66">
    <w:name w:val="正文（缩进）"/>
    <w:basedOn w:val="1"/>
    <w:autoRedefine/>
    <w:qFormat/>
    <w:uiPriority w:val="0"/>
    <w:pPr>
      <w:widowControl/>
      <w:spacing w:before="156" w:after="156"/>
      <w:ind w:firstLine="480" w:firstLineChars="200"/>
      <w:jc w:val="left"/>
    </w:pPr>
    <w:rPr>
      <w:sz w:val="24"/>
      <w:szCs w:val="24"/>
    </w:rPr>
  </w:style>
  <w:style w:type="paragraph" w:customStyle="1" w:styleId="67">
    <w:name w:val="xl31"/>
    <w:basedOn w:val="1"/>
    <w:autoRedefine/>
    <w:qFormat/>
    <w:uiPriority w:val="0"/>
    <w:pPr>
      <w:widowControl/>
      <w:spacing w:before="100" w:beforeAutospacing="1" w:after="100" w:afterAutospacing="1"/>
      <w:jc w:val="center"/>
    </w:pPr>
    <w:rPr>
      <w:b/>
      <w:bCs/>
      <w:sz w:val="28"/>
      <w:szCs w:val="28"/>
    </w:rPr>
  </w:style>
  <w:style w:type="paragraph" w:customStyle="1" w:styleId="68">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autoRedefine/>
    <w:qFormat/>
    <w:uiPriority w:val="99"/>
    <w:rPr>
      <w:rFonts w:ascii="@仿宋_GB2312" w:hAnsi="@仿宋_GB2312" w:eastAsia="@仿宋_GB2312" w:cs="@仿宋_GB2312"/>
      <w:sz w:val="18"/>
      <w:szCs w:val="18"/>
    </w:rPr>
  </w:style>
  <w:style w:type="character" w:customStyle="1" w:styleId="70">
    <w:name w:val="页脚 Char"/>
    <w:basedOn w:val="55"/>
    <w:link w:val="32"/>
    <w:autoRedefine/>
    <w:qFormat/>
    <w:uiPriority w:val="99"/>
    <w:rPr>
      <w:rFonts w:ascii="@仿宋_GB2312" w:hAnsi="@仿宋_GB2312" w:eastAsia="@仿宋_GB2312" w:cs="@仿宋_GB2312"/>
      <w:sz w:val="18"/>
      <w:szCs w:val="18"/>
    </w:rPr>
  </w:style>
  <w:style w:type="character" w:customStyle="1" w:styleId="71">
    <w:name w:val="纯文本 Char"/>
    <w:link w:val="27"/>
    <w:autoRedefine/>
    <w:qFormat/>
    <w:uiPriority w:val="0"/>
    <w:rPr>
      <w:rFonts w:ascii="宋体" w:hAnsi="Courier New"/>
    </w:rPr>
  </w:style>
  <w:style w:type="character" w:customStyle="1" w:styleId="72">
    <w:name w:val="纯文本 字符1"/>
    <w:basedOn w:val="55"/>
    <w:autoRedefine/>
    <w:semiHidden/>
    <w:qFormat/>
    <w:uiPriority w:val="99"/>
    <w:rPr>
      <w:rFonts w:hAnsi="Courier New" w:cs="Courier New" w:asciiTheme="minorEastAsia"/>
      <w:szCs w:val="20"/>
    </w:rPr>
  </w:style>
  <w:style w:type="character" w:customStyle="1" w:styleId="73">
    <w:name w:val="未处理的提及1"/>
    <w:basedOn w:val="55"/>
    <w:autoRedefine/>
    <w:semiHidden/>
    <w:unhideWhenUsed/>
    <w:qFormat/>
    <w:uiPriority w:val="99"/>
    <w:rPr>
      <w:color w:val="605E5C"/>
      <w:shd w:val="clear" w:color="auto" w:fill="E1DFDD"/>
    </w:rPr>
  </w:style>
  <w:style w:type="paragraph" w:styleId="74">
    <w:name w:val="List Paragraph"/>
    <w:basedOn w:val="1"/>
    <w:autoRedefine/>
    <w:qFormat/>
    <w:uiPriority w:val="34"/>
    <w:pPr>
      <w:ind w:firstLine="420" w:firstLineChars="200"/>
    </w:pPr>
  </w:style>
  <w:style w:type="paragraph" w:customStyle="1" w:styleId="75">
    <w:name w:val="Char Char Char Char Char Char Char1 Char"/>
    <w:basedOn w:val="1"/>
    <w:autoRedefine/>
    <w:qFormat/>
    <w:uiPriority w:val="0"/>
    <w:rPr>
      <w:rFonts w:ascii="Arial" w:hAnsi="Arial" w:cs="Arial"/>
      <w:sz w:val="24"/>
    </w:rPr>
  </w:style>
  <w:style w:type="table" w:customStyle="1" w:styleId="76">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autoRedefine/>
    <w:semiHidden/>
    <w:qFormat/>
    <w:uiPriority w:val="99"/>
    <w:rPr>
      <w:rFonts w:ascii="@仿宋_GB2312" w:hAnsi="@仿宋_GB2312" w:eastAsia="@仿宋_GB2312" w:cs="@仿宋_GB2312"/>
      <w:szCs w:val="20"/>
    </w:rPr>
  </w:style>
  <w:style w:type="character" w:customStyle="1" w:styleId="78">
    <w:name w:val="日期 Char"/>
    <w:link w:val="29"/>
    <w:autoRedefine/>
    <w:qFormat/>
    <w:uiPriority w:val="0"/>
    <w:rPr>
      <w:rFonts w:ascii="Arial" w:hAnsi="Arial" w:eastAsia="宋体" w:cs="Arial"/>
      <w:b/>
      <w:sz w:val="28"/>
      <w:szCs w:val="20"/>
    </w:rPr>
  </w:style>
  <w:style w:type="character" w:customStyle="1" w:styleId="79">
    <w:name w:val="纯文本 Char1"/>
    <w:link w:val="80"/>
    <w:autoRedefine/>
    <w:qFormat/>
    <w:locked/>
    <w:uiPriority w:val="99"/>
    <w:rPr>
      <w:rFonts w:ascii="Arial" w:hAnsi="Arial" w:eastAsia="Arial"/>
      <w:kern w:val="2"/>
      <w:sz w:val="21"/>
      <w:lang w:val="en-US" w:eastAsia="zh-CN" w:bidi="ar-SA"/>
    </w:rPr>
  </w:style>
  <w:style w:type="paragraph" w:customStyle="1" w:styleId="80">
    <w:name w:val="纯文本1"/>
    <w:basedOn w:val="1"/>
    <w:link w:val="79"/>
    <w:autoRedefine/>
    <w:qFormat/>
    <w:uiPriority w:val="0"/>
    <w:rPr>
      <w:rFonts w:ascii="Arial" w:hAnsi="Arial" w:eastAsia="Arial"/>
    </w:rPr>
  </w:style>
  <w:style w:type="character" w:customStyle="1" w:styleId="81">
    <w:name w:val="批注文字 Char"/>
    <w:basedOn w:val="55"/>
    <w:autoRedefine/>
    <w:qFormat/>
    <w:uiPriority w:val="0"/>
    <w:rPr>
      <w:rFonts w:ascii="@仿宋_GB2312" w:hAnsi="@仿宋_GB2312" w:eastAsia="@仿宋_GB2312" w:cs="@仿宋_GB2312"/>
      <w:szCs w:val="20"/>
    </w:rPr>
  </w:style>
  <w:style w:type="character" w:customStyle="1" w:styleId="82">
    <w:name w:val="批注文字 Char1"/>
    <w:link w:val="17"/>
    <w:autoRedefine/>
    <w:qFormat/>
    <w:uiPriority w:val="99"/>
    <w:rPr>
      <w:rFonts w:ascii="Arial" w:hAnsi="Arial" w:eastAsia="黑体" w:cs="Arial"/>
      <w:szCs w:val="20"/>
    </w:rPr>
  </w:style>
  <w:style w:type="character" w:customStyle="1" w:styleId="83">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8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autoRedefine/>
    <w:qFormat/>
    <w:uiPriority w:val="0"/>
    <w:rPr>
      <w:rFonts w:ascii="@仿宋_GB2312" w:hAnsi="@仿宋_GB2312" w:eastAsia="@仿宋_GB2312" w:cs="@仿宋_GB2312"/>
      <w:b/>
      <w:bCs/>
      <w:sz w:val="32"/>
      <w:szCs w:val="32"/>
    </w:rPr>
  </w:style>
  <w:style w:type="character" w:customStyle="1" w:styleId="86">
    <w:name w:val="fontstyle01"/>
    <w:basedOn w:val="55"/>
    <w:autoRedefine/>
    <w:qFormat/>
    <w:uiPriority w:val="0"/>
    <w:rPr>
      <w:rFonts w:hint="eastAsia" w:ascii="宋体" w:hAnsi="宋体" w:eastAsia="宋体"/>
      <w:color w:val="000000"/>
      <w:sz w:val="22"/>
      <w:szCs w:val="22"/>
    </w:rPr>
  </w:style>
  <w:style w:type="character" w:customStyle="1" w:styleId="87">
    <w:name w:val="fontstyle21"/>
    <w:basedOn w:val="55"/>
    <w:autoRedefine/>
    <w:qFormat/>
    <w:uiPriority w:val="0"/>
    <w:rPr>
      <w:rFonts w:hint="default" w:ascii="TimesNewRomanPSMT" w:hAnsi="TimesNewRomanPSMT"/>
      <w:color w:val="000000"/>
      <w:sz w:val="22"/>
      <w:szCs w:val="22"/>
    </w:rPr>
  </w:style>
  <w:style w:type="character" w:customStyle="1" w:styleId="8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0">
    <w:name w:val="标题 4 Char"/>
    <w:link w:val="6"/>
    <w:autoRedefine/>
    <w:qFormat/>
    <w:uiPriority w:val="0"/>
    <w:rPr>
      <w:rFonts w:ascii="@仿宋_GB2312" w:hAnsi="@仿宋_GB2312" w:eastAsia="@仿宋_GB2312" w:cs="@仿宋_GB2312"/>
      <w:b/>
      <w:bCs/>
      <w:sz w:val="28"/>
      <w:szCs w:val="28"/>
    </w:rPr>
  </w:style>
  <w:style w:type="character" w:customStyle="1" w:styleId="91">
    <w:name w:val="正文文本 Char"/>
    <w:basedOn w:val="55"/>
    <w:link w:val="2"/>
    <w:autoRedefine/>
    <w:qFormat/>
    <w:uiPriority w:val="0"/>
    <w:rPr>
      <w:rFonts w:ascii="@微软简标宋" w:hAnsi="@微软简标宋" w:eastAsia="@微软简标宋" w:cs="@微软简标宋"/>
      <w:szCs w:val="24"/>
      <w:lang w:val="zh-CN" w:eastAsia="zh-CN"/>
    </w:rPr>
  </w:style>
  <w:style w:type="table" w:customStyle="1" w:styleId="92">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autoRedefine/>
    <w:qFormat/>
    <w:uiPriority w:val="0"/>
    <w:rPr>
      <w:rFonts w:ascii="Arial" w:hAnsi="Arial" w:eastAsia="黑体" w:cs="Arial"/>
      <w:b/>
      <w:bCs/>
      <w:szCs w:val="20"/>
    </w:rPr>
  </w:style>
  <w:style w:type="paragraph" w:customStyle="1" w:styleId="9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7">
    <w:name w:val="标题 5 Char"/>
    <w:basedOn w:val="55"/>
    <w:link w:val="7"/>
    <w:autoRedefine/>
    <w:qFormat/>
    <w:uiPriority w:val="0"/>
    <w:rPr>
      <w:rFonts w:ascii="Calibri" w:hAnsi="Calibri" w:cs="Times New Roman"/>
      <w:b/>
      <w:bCs/>
      <w:kern w:val="2"/>
      <w:sz w:val="28"/>
      <w:szCs w:val="28"/>
      <w:lang w:val="zh-CN" w:eastAsia="zh-CN"/>
    </w:rPr>
  </w:style>
  <w:style w:type="character" w:customStyle="1" w:styleId="98">
    <w:name w:val="标题 6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autoRedefine/>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autoRedefine/>
    <w:qFormat/>
    <w:uiPriority w:val="0"/>
    <w:rPr>
      <w:rFonts w:eastAsia="黑体" w:cs="Times New Roman"/>
      <w:kern w:val="2"/>
      <w:sz w:val="32"/>
      <w:szCs w:val="32"/>
      <w:lang w:val="zh-CN" w:eastAsia="zh-CN"/>
    </w:rPr>
  </w:style>
  <w:style w:type="character" w:customStyle="1" w:styleId="101">
    <w:name w:val="标题 9 Char"/>
    <w:basedOn w:val="55"/>
    <w:link w:val="11"/>
    <w:autoRedefine/>
    <w:qFormat/>
    <w:uiPriority w:val="0"/>
    <w:rPr>
      <w:rFonts w:ascii="Cambria" w:hAnsi="Cambria" w:cs="Times New Roman"/>
      <w:kern w:val="2"/>
      <w:sz w:val="21"/>
      <w:szCs w:val="21"/>
      <w:lang w:val="zh-CN" w:eastAsia="zh-CN"/>
    </w:rPr>
  </w:style>
  <w:style w:type="character" w:customStyle="1" w:styleId="102">
    <w:name w:val="纯文本 Char2"/>
    <w:autoRedefine/>
    <w:qFormat/>
    <w:uiPriority w:val="0"/>
    <w:rPr>
      <w:rFonts w:ascii="宋体" w:hAnsi="Courier New"/>
    </w:rPr>
  </w:style>
  <w:style w:type="table" w:customStyle="1" w:styleId="103">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autoRedefine/>
    <w:qFormat/>
    <w:uiPriority w:val="0"/>
    <w:rPr>
      <w:rFonts w:asciiTheme="minorHAnsi" w:hAnsiTheme="minorHAnsi"/>
      <w:kern w:val="2"/>
      <w:sz w:val="21"/>
      <w:szCs w:val="22"/>
    </w:rPr>
  </w:style>
  <w:style w:type="paragraph" w:customStyle="1" w:styleId="107">
    <w:name w:val="Char"/>
    <w:basedOn w:val="1"/>
    <w:autoRedefine/>
    <w:qFormat/>
    <w:uiPriority w:val="0"/>
    <w:rPr>
      <w:rFonts w:ascii="Tahoma" w:hAnsi="Tahoma" w:cs="Times New Roman"/>
      <w:sz w:val="24"/>
    </w:rPr>
  </w:style>
  <w:style w:type="character" w:customStyle="1" w:styleId="108">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autoRedefine/>
    <w:qFormat/>
    <w:uiPriority w:val="0"/>
    <w:rPr>
      <w:rFonts w:ascii="仿宋_GB2312" w:hAnsi="Times New Roman" w:eastAsia="仿宋_GB2312" w:cs="Times New Roman"/>
      <w:kern w:val="2"/>
      <w:sz w:val="28"/>
      <w:lang w:val="zh-CN" w:eastAsia="zh-CN"/>
    </w:rPr>
  </w:style>
  <w:style w:type="paragraph" w:customStyle="1" w:styleId="11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1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autoRedefine/>
    <w:qFormat/>
    <w:uiPriority w:val="0"/>
    <w:rPr>
      <w:rFonts w:ascii="Tahoma" w:hAnsi="Tahoma" w:cs="Times New Roman"/>
      <w:kern w:val="2"/>
      <w:sz w:val="24"/>
    </w:rPr>
  </w:style>
  <w:style w:type="paragraph" w:customStyle="1" w:styleId="121">
    <w:name w:val="Blockquote"/>
    <w:basedOn w:val="1"/>
    <w:link w:val="12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autoRedefine/>
    <w:qFormat/>
    <w:uiPriority w:val="0"/>
    <w:rPr>
      <w:rFonts w:ascii="Times New Roman" w:hAnsi="Times New Roman" w:cs="Times New Roman"/>
      <w:sz w:val="24"/>
      <w:lang w:val="zh-CN" w:eastAsia="zh-CN"/>
    </w:rPr>
  </w:style>
  <w:style w:type="paragraph" w:customStyle="1" w:styleId="12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autoRedefine/>
    <w:qFormat/>
    <w:uiPriority w:val="0"/>
    <w:rPr>
      <w:sz w:val="22"/>
    </w:rPr>
  </w:style>
  <w:style w:type="paragraph" w:customStyle="1" w:styleId="12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7">
    <w:name w:val="正文文本缩进 2 Char"/>
    <w:basedOn w:val="55"/>
    <w:link w:val="30"/>
    <w:autoRedefine/>
    <w:qFormat/>
    <w:uiPriority w:val="0"/>
    <w:rPr>
      <w:rFonts w:hAnsi="MS Sans Serif" w:cs="Times New Roman"/>
      <w:bCs/>
      <w:spacing w:val="12"/>
      <w:sz w:val="24"/>
      <w:lang w:val="zh-CN" w:eastAsia="zh-CN"/>
    </w:rPr>
  </w:style>
  <w:style w:type="paragraph" w:customStyle="1" w:styleId="128">
    <w:name w:val="目录"/>
    <w:basedOn w:val="1"/>
    <w:autoRedefine/>
    <w:qFormat/>
    <w:uiPriority w:val="0"/>
    <w:pPr>
      <w:widowControl/>
      <w:jc w:val="center"/>
    </w:pPr>
    <w:rPr>
      <w:rFonts w:hAnsi="Calibri" w:cs="Times New Roman"/>
      <w:b/>
      <w:sz w:val="36"/>
    </w:rPr>
  </w:style>
  <w:style w:type="paragraph" w:customStyle="1" w:styleId="129">
    <w:name w:val="目录文字"/>
    <w:basedOn w:val="1"/>
    <w:autoRedefine/>
    <w:qFormat/>
    <w:uiPriority w:val="0"/>
    <w:pPr>
      <w:widowControl/>
      <w:spacing w:line="480" w:lineRule="auto"/>
      <w:jc w:val="left"/>
    </w:pPr>
    <w:rPr>
      <w:rFonts w:cs="Times New Roman"/>
      <w:sz w:val="24"/>
    </w:rPr>
  </w:style>
  <w:style w:type="character" w:customStyle="1" w:styleId="130">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1">
    <w:name w:val="正文文本 3 Char"/>
    <w:basedOn w:val="55"/>
    <w:link w:val="19"/>
    <w:autoRedefine/>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5">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2"/>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5"/>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111</Pages>
  <Words>1694</Words>
  <Characters>2113</Characters>
  <Lines>451</Lines>
  <Paragraphs>127</Paragraphs>
  <TotalTime>38</TotalTime>
  <ScaleCrop>false</ScaleCrop>
  <LinksUpToDate>false</LinksUpToDate>
  <CharactersWithSpaces>2217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卫斯理</cp:lastModifiedBy>
  <cp:lastPrinted>2019-12-07T15:20:00Z</cp:lastPrinted>
  <dcterms:modified xsi:type="dcterms:W3CDTF">2026-07-31T02:34:16Z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7F316048C64F4AC89898AB0D79875002_13</vt:lpwstr>
  </property>
  <property fmtid="{D5CDD505-2E9C-101B-9397-08002B2CF9AE}" pid="4" name="KSOTemplateDocerSaveRecord">
    <vt:lpwstr>eyJoZGlkIjoiOTVjYzMyNzY4ODlkZGIxOTc1NjIxMThkYTgzM2YyMjEiLCJ1c2VySWQiOiIyNTM1OTI4ODYifQ==</vt:lpwstr>
  </property>
</Properties>
</file>