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CBCE7">
      <w:pPr>
        <w:tabs>
          <w:tab w:val="left" w:pos="315"/>
          <w:tab w:val="left" w:pos="8820"/>
        </w:tabs>
        <w:spacing w:before="312" w:beforeLines="100" w:after="156" w:afterLines="50" w:line="500" w:lineRule="exact"/>
        <w:ind w:right="267" w:rightChars="127"/>
        <w:jc w:val="center"/>
        <w:rPr>
          <w:rFonts w:hint="eastAsia" w:ascii="宋体" w:hAnsi="宋体" w:eastAsia="宋体"/>
          <w:b/>
          <w:bCs/>
          <w:sz w:val="52"/>
          <w:szCs w:val="52"/>
        </w:rPr>
      </w:pPr>
    </w:p>
    <w:p w14:paraId="4CC451FB">
      <w:pPr>
        <w:tabs>
          <w:tab w:val="left" w:pos="315"/>
          <w:tab w:val="left" w:pos="8820"/>
        </w:tabs>
        <w:spacing w:before="312" w:beforeLines="100" w:after="156" w:afterLines="50" w:line="500" w:lineRule="exact"/>
        <w:ind w:right="267" w:rightChars="127"/>
        <w:jc w:val="center"/>
        <w:rPr>
          <w:rFonts w:hint="eastAsia" w:ascii="宋体" w:hAnsi="宋体" w:eastAsia="宋体"/>
          <w:b/>
          <w:bCs/>
          <w:sz w:val="52"/>
          <w:szCs w:val="52"/>
        </w:rPr>
      </w:pPr>
    </w:p>
    <w:p w14:paraId="07AE67D9">
      <w:pPr>
        <w:tabs>
          <w:tab w:val="left" w:pos="315"/>
          <w:tab w:val="left" w:pos="8820"/>
        </w:tabs>
        <w:spacing w:before="312" w:beforeLines="100" w:after="156" w:afterLines="50" w:line="500" w:lineRule="exact"/>
        <w:ind w:right="267" w:rightChars="127"/>
        <w:jc w:val="center"/>
        <w:rPr>
          <w:rFonts w:hint="eastAsia" w:ascii="宋体" w:hAnsi="宋体" w:eastAsia="宋体"/>
          <w:b/>
          <w:bCs/>
          <w:sz w:val="52"/>
          <w:szCs w:val="52"/>
          <w:lang w:eastAsia="zh-CN"/>
        </w:rPr>
      </w:pPr>
      <w:bookmarkStart w:id="0" w:name="_Hlk9544796"/>
      <w:r>
        <w:rPr>
          <w:rFonts w:hint="eastAsia" w:ascii="宋体" w:hAnsi="宋体" w:eastAsia="宋体"/>
          <w:b/>
          <w:bCs/>
          <w:sz w:val="52"/>
          <w:szCs w:val="52"/>
          <w:lang w:eastAsia="zh-CN"/>
        </w:rPr>
        <w:t xml:space="preserve">安徽省合肥生态环境监测中心2025年能力建设（分析室）-1 </w:t>
      </w:r>
    </w:p>
    <w:bookmarkEnd w:id="0"/>
    <w:p w14:paraId="6FC6CD79">
      <w:pPr>
        <w:tabs>
          <w:tab w:val="left" w:pos="315"/>
          <w:tab w:val="left" w:pos="8820"/>
        </w:tabs>
        <w:spacing w:line="360" w:lineRule="auto"/>
        <w:jc w:val="center"/>
        <w:rPr>
          <w:rFonts w:hint="eastAsia" w:ascii="宋体" w:hAnsi="宋体" w:eastAsia="宋体"/>
          <w:b/>
          <w:bCs/>
          <w:sz w:val="52"/>
          <w:szCs w:val="52"/>
        </w:rPr>
      </w:pPr>
      <w:r>
        <w:rPr>
          <w:rFonts w:hint="eastAsia" w:ascii="宋体" w:hAnsi="宋体" w:eastAsia="宋体"/>
          <w:b/>
          <w:bCs/>
          <w:sz w:val="52"/>
          <w:szCs w:val="52"/>
        </w:rPr>
        <w:t>公开招标文件</w:t>
      </w:r>
    </w:p>
    <w:p w14:paraId="0CEE971F">
      <w:pPr>
        <w:tabs>
          <w:tab w:val="left" w:pos="2410"/>
        </w:tabs>
        <w:autoSpaceDE w:val="0"/>
        <w:autoSpaceDN w:val="0"/>
        <w:adjustRightInd w:val="0"/>
        <w:snapToGrid w:val="0"/>
        <w:spacing w:line="360" w:lineRule="auto"/>
        <w:ind w:firstLine="1928" w:firstLineChars="600"/>
        <w:rPr>
          <w:rFonts w:hint="eastAsia" w:ascii="宋体" w:hAnsi="宋体" w:eastAsia="宋体"/>
          <w:b/>
          <w:kern w:val="0"/>
          <w:sz w:val="32"/>
          <w:szCs w:val="32"/>
        </w:rPr>
      </w:pPr>
    </w:p>
    <w:p w14:paraId="33CA8E00">
      <w:pPr>
        <w:tabs>
          <w:tab w:val="left" w:pos="2410"/>
        </w:tabs>
        <w:autoSpaceDE w:val="0"/>
        <w:autoSpaceDN w:val="0"/>
        <w:adjustRightInd w:val="0"/>
        <w:snapToGrid w:val="0"/>
        <w:spacing w:line="360" w:lineRule="auto"/>
        <w:ind w:firstLine="1928" w:firstLineChars="600"/>
        <w:rPr>
          <w:rFonts w:hint="eastAsia" w:ascii="宋体" w:hAnsi="宋体" w:eastAsia="宋体"/>
          <w:b/>
          <w:kern w:val="0"/>
          <w:sz w:val="32"/>
          <w:szCs w:val="32"/>
          <w:lang w:eastAsia="zh-CN"/>
        </w:rPr>
      </w:pPr>
      <w:r>
        <w:rPr>
          <w:rFonts w:hint="eastAsia" w:ascii="宋体" w:hAnsi="宋体" w:eastAsia="宋体"/>
          <w:b/>
          <w:kern w:val="0"/>
          <w:sz w:val="32"/>
          <w:szCs w:val="32"/>
        </w:rPr>
        <w:t>项目编号：</w:t>
      </w:r>
      <w:r>
        <w:rPr>
          <w:rFonts w:hint="eastAsia" w:ascii="宋体" w:hAnsi="宋体" w:eastAsia="宋体"/>
          <w:b/>
          <w:kern w:val="0"/>
          <w:sz w:val="32"/>
          <w:szCs w:val="32"/>
          <w:lang w:eastAsia="zh-CN"/>
        </w:rPr>
        <w:t>AHZJ-202516100669</w:t>
      </w:r>
    </w:p>
    <w:p w14:paraId="69286218">
      <w:pPr>
        <w:tabs>
          <w:tab w:val="left" w:pos="2410"/>
        </w:tabs>
        <w:autoSpaceDE w:val="0"/>
        <w:autoSpaceDN w:val="0"/>
        <w:adjustRightInd w:val="0"/>
        <w:snapToGrid w:val="0"/>
        <w:spacing w:line="360" w:lineRule="auto"/>
        <w:jc w:val="center"/>
        <w:rPr>
          <w:rFonts w:hint="eastAsia" w:ascii="宋体" w:hAnsi="宋体" w:eastAsia="宋体"/>
          <w:b/>
          <w:sz w:val="36"/>
        </w:rPr>
      </w:pPr>
    </w:p>
    <w:p w14:paraId="51083BA2">
      <w:pPr>
        <w:tabs>
          <w:tab w:val="left" w:pos="2410"/>
        </w:tabs>
        <w:autoSpaceDE w:val="0"/>
        <w:autoSpaceDN w:val="0"/>
        <w:adjustRightInd w:val="0"/>
        <w:snapToGrid w:val="0"/>
        <w:spacing w:line="360" w:lineRule="auto"/>
        <w:jc w:val="center"/>
        <w:rPr>
          <w:rFonts w:hint="eastAsia" w:ascii="宋体" w:hAnsi="宋体" w:eastAsia="宋体"/>
          <w:b/>
          <w:sz w:val="36"/>
        </w:rPr>
      </w:pPr>
    </w:p>
    <w:p w14:paraId="3F1C13BF">
      <w:pPr>
        <w:tabs>
          <w:tab w:val="left" w:pos="2410"/>
        </w:tabs>
        <w:autoSpaceDE w:val="0"/>
        <w:autoSpaceDN w:val="0"/>
        <w:adjustRightInd w:val="0"/>
        <w:snapToGrid w:val="0"/>
        <w:spacing w:line="360" w:lineRule="auto"/>
        <w:jc w:val="center"/>
        <w:rPr>
          <w:rFonts w:hint="eastAsia" w:ascii="宋体" w:hAnsi="宋体" w:eastAsia="宋体"/>
          <w:b/>
          <w:sz w:val="36"/>
        </w:rPr>
      </w:pPr>
    </w:p>
    <w:p w14:paraId="5C02169D">
      <w:pPr>
        <w:tabs>
          <w:tab w:val="left" w:pos="315"/>
          <w:tab w:val="left" w:pos="8820"/>
        </w:tabs>
        <w:spacing w:before="312" w:beforeLines="100" w:after="156" w:afterLines="50" w:line="500" w:lineRule="exact"/>
        <w:ind w:right="267" w:rightChars="127"/>
        <w:rPr>
          <w:rFonts w:hint="eastAsia" w:ascii="宋体" w:hAnsi="宋体" w:eastAsia="宋体"/>
          <w:b/>
          <w:bCs/>
          <w:sz w:val="44"/>
          <w:szCs w:val="44"/>
        </w:rPr>
      </w:pPr>
    </w:p>
    <w:p w14:paraId="2CC5A628">
      <w:pPr>
        <w:tabs>
          <w:tab w:val="left" w:pos="2410"/>
        </w:tabs>
        <w:autoSpaceDE w:val="0"/>
        <w:autoSpaceDN w:val="0"/>
        <w:adjustRightInd w:val="0"/>
        <w:snapToGrid w:val="0"/>
        <w:spacing w:line="360" w:lineRule="auto"/>
        <w:ind w:firstLine="643" w:firstLineChars="200"/>
        <w:jc w:val="center"/>
        <w:rPr>
          <w:rFonts w:hint="eastAsia" w:ascii="宋体" w:hAnsi="宋体" w:eastAsia="宋体"/>
          <w:b/>
          <w:kern w:val="0"/>
          <w:sz w:val="32"/>
          <w:szCs w:val="32"/>
          <w:u w:val="single"/>
        </w:rPr>
      </w:pPr>
      <w:r>
        <w:rPr>
          <w:rFonts w:hint="eastAsia" w:ascii="宋体" w:hAnsi="宋体" w:eastAsia="宋体"/>
          <w:b/>
          <w:kern w:val="0"/>
          <w:sz w:val="32"/>
          <w:szCs w:val="32"/>
        </w:rPr>
        <w:t xml:space="preserve">采  购 </w:t>
      </w:r>
      <w:r>
        <w:rPr>
          <w:rFonts w:ascii="宋体" w:hAnsi="宋体" w:eastAsia="宋体"/>
          <w:b/>
          <w:kern w:val="0"/>
          <w:sz w:val="32"/>
          <w:szCs w:val="32"/>
        </w:rPr>
        <w:t xml:space="preserve"> </w:t>
      </w:r>
      <w:r>
        <w:rPr>
          <w:rFonts w:hint="eastAsia" w:ascii="宋体" w:hAnsi="宋体" w:eastAsia="宋体"/>
          <w:b/>
          <w:kern w:val="0"/>
          <w:sz w:val="32"/>
          <w:szCs w:val="32"/>
        </w:rPr>
        <w:t>人：</w:t>
      </w:r>
      <w:r>
        <w:rPr>
          <w:rFonts w:hint="eastAsia" w:ascii="宋体" w:hAnsi="宋体" w:eastAsia="宋体"/>
          <w:b/>
          <w:kern w:val="0"/>
          <w:sz w:val="32"/>
          <w:szCs w:val="32"/>
          <w:u w:val="single"/>
        </w:rPr>
        <w:t>安徽省合肥生态环境监测中心</w:t>
      </w:r>
    </w:p>
    <w:p w14:paraId="22F66137">
      <w:pPr>
        <w:tabs>
          <w:tab w:val="left" w:pos="2410"/>
        </w:tabs>
        <w:autoSpaceDE w:val="0"/>
        <w:autoSpaceDN w:val="0"/>
        <w:adjustRightInd w:val="0"/>
        <w:snapToGrid w:val="0"/>
        <w:spacing w:line="360" w:lineRule="auto"/>
        <w:ind w:firstLine="643" w:firstLineChars="200"/>
        <w:jc w:val="center"/>
        <w:rPr>
          <w:rFonts w:hint="eastAsia" w:ascii="宋体" w:hAnsi="宋体" w:eastAsia="宋体"/>
          <w:b/>
          <w:kern w:val="0"/>
          <w:sz w:val="32"/>
          <w:szCs w:val="32"/>
        </w:rPr>
      </w:pPr>
      <w:r>
        <w:rPr>
          <w:rFonts w:hint="eastAsia" w:ascii="宋体" w:hAnsi="宋体" w:eastAsia="宋体"/>
          <w:b/>
          <w:kern w:val="0"/>
          <w:sz w:val="32"/>
          <w:szCs w:val="32"/>
        </w:rPr>
        <w:t>采购代理机构：</w:t>
      </w:r>
      <w:r>
        <w:rPr>
          <w:rFonts w:hint="eastAsia" w:ascii="宋体" w:hAnsi="宋体" w:eastAsia="宋体"/>
          <w:b/>
          <w:kern w:val="0"/>
          <w:sz w:val="32"/>
          <w:szCs w:val="32"/>
          <w:u w:val="single"/>
        </w:rPr>
        <w:t>安徽中技工程咨询有限公司</w:t>
      </w:r>
    </w:p>
    <w:p w14:paraId="1394CC07">
      <w:pPr>
        <w:tabs>
          <w:tab w:val="left" w:pos="2410"/>
        </w:tabs>
        <w:autoSpaceDE w:val="0"/>
        <w:autoSpaceDN w:val="0"/>
        <w:adjustRightInd w:val="0"/>
        <w:snapToGrid w:val="0"/>
        <w:spacing w:line="360" w:lineRule="auto"/>
        <w:jc w:val="center"/>
        <w:rPr>
          <w:rFonts w:hint="eastAsia" w:ascii="宋体" w:hAnsi="宋体" w:eastAsia="宋体"/>
          <w:b/>
          <w:sz w:val="36"/>
        </w:rPr>
      </w:pPr>
      <w:r>
        <w:rPr>
          <w:rFonts w:hint="eastAsia" w:ascii="宋体" w:hAnsi="宋体" w:eastAsia="宋体"/>
          <w:b/>
          <w:sz w:val="36"/>
          <w:u w:val="single"/>
        </w:rPr>
        <w:t>2025</w:t>
      </w:r>
      <w:r>
        <w:rPr>
          <w:rFonts w:hint="eastAsia" w:ascii="宋体" w:hAnsi="宋体" w:eastAsia="宋体"/>
          <w:b/>
          <w:sz w:val="36"/>
        </w:rPr>
        <w:t>年</w:t>
      </w:r>
      <w:r>
        <w:rPr>
          <w:rFonts w:hint="eastAsia" w:ascii="宋体" w:hAnsi="宋体" w:eastAsia="宋体"/>
          <w:b/>
          <w:sz w:val="36"/>
          <w:u w:val="single"/>
        </w:rPr>
        <w:t>6</w:t>
      </w:r>
      <w:r>
        <w:rPr>
          <w:rFonts w:hint="eastAsia" w:ascii="宋体" w:hAnsi="宋体" w:eastAsia="宋体"/>
          <w:b/>
          <w:sz w:val="36"/>
        </w:rPr>
        <w:t>月</w:t>
      </w:r>
    </w:p>
    <w:p w14:paraId="1DCD1C59">
      <w:pPr>
        <w:widowControl/>
        <w:spacing w:after="0" w:line="240" w:lineRule="auto"/>
        <w:jc w:val="left"/>
        <w:rPr>
          <w:rFonts w:hint="eastAsia" w:ascii="宋体" w:hAnsi="宋体" w:eastAsia="宋体"/>
          <w:b/>
          <w:sz w:val="32"/>
          <w:szCs w:val="21"/>
        </w:rPr>
      </w:pPr>
      <w:r>
        <w:rPr>
          <w:rFonts w:ascii="宋体" w:hAnsi="宋体" w:eastAsia="宋体"/>
          <w:b/>
          <w:sz w:val="32"/>
          <w:szCs w:val="21"/>
        </w:rPr>
        <w:br w:type="page"/>
      </w:r>
    </w:p>
    <w:p w14:paraId="5FCC8384">
      <w:pPr>
        <w:widowControl/>
        <w:jc w:val="center"/>
        <w:rPr>
          <w:rFonts w:hint="eastAsia" w:ascii="宋体" w:hAnsi="宋体" w:eastAsia="宋体"/>
          <w:b/>
          <w:sz w:val="32"/>
          <w:szCs w:val="21"/>
        </w:rPr>
      </w:pPr>
      <w:r>
        <w:rPr>
          <w:rFonts w:hint="eastAsia" w:ascii="宋体" w:hAnsi="宋体" w:eastAsia="宋体"/>
          <w:b/>
          <w:sz w:val="32"/>
          <w:szCs w:val="21"/>
        </w:rPr>
        <w:t>目  录</w:t>
      </w:r>
    </w:p>
    <w:p w14:paraId="1EBF58EA">
      <w:pPr>
        <w:pStyle w:val="20"/>
        <w:tabs>
          <w:tab w:val="right" w:leader="dot" w:pos="8296"/>
        </w:tabs>
        <w:spacing w:after="0" w:line="480" w:lineRule="auto"/>
        <w:rPr>
          <w:rFonts w:hint="eastAsia" w:ascii="宋体" w:hAnsi="宋体" w:eastAsia="宋体"/>
          <w:kern w:val="2"/>
          <w:sz w:val="24"/>
          <w:szCs w:val="24"/>
        </w:rPr>
      </w:pPr>
      <w:r>
        <w:rPr>
          <w:rFonts w:ascii="宋体" w:hAnsi="宋体" w:eastAsia="宋体"/>
          <w:b/>
          <w:bCs/>
          <w:sz w:val="24"/>
          <w:szCs w:val="24"/>
        </w:rPr>
        <w:fldChar w:fldCharType="begin"/>
      </w:r>
      <w:r>
        <w:rPr>
          <w:rFonts w:ascii="宋体" w:hAnsi="宋体" w:eastAsia="宋体"/>
          <w:b/>
          <w:bCs/>
          <w:sz w:val="24"/>
          <w:szCs w:val="24"/>
        </w:rPr>
        <w:instrText xml:space="preserve"> </w:instrText>
      </w:r>
      <w:r>
        <w:rPr>
          <w:rFonts w:hint="eastAsia" w:ascii="宋体" w:hAnsi="宋体" w:eastAsia="宋体"/>
          <w:b/>
          <w:bCs/>
          <w:sz w:val="24"/>
          <w:szCs w:val="24"/>
        </w:rPr>
        <w:instrText xml:space="preserve">TOC \o "1-2" \h \z \u</w:instrText>
      </w:r>
      <w:r>
        <w:rPr>
          <w:rFonts w:ascii="宋体" w:hAnsi="宋体" w:eastAsia="宋体"/>
          <w:b/>
          <w:bCs/>
          <w:sz w:val="24"/>
          <w:szCs w:val="24"/>
        </w:rPr>
        <w:instrText xml:space="preserve"> </w:instrText>
      </w:r>
      <w:r>
        <w:rPr>
          <w:rFonts w:ascii="宋体" w:hAnsi="宋体" w:eastAsia="宋体"/>
          <w:b/>
          <w:bCs/>
          <w:sz w:val="24"/>
          <w:szCs w:val="24"/>
        </w:rPr>
        <w:fldChar w:fldCharType="separate"/>
      </w:r>
      <w:r>
        <w:fldChar w:fldCharType="begin"/>
      </w:r>
      <w:r>
        <w:instrText xml:space="preserve"> HYPERLINK \l "_Toc97651483" </w:instrText>
      </w:r>
      <w:r>
        <w:fldChar w:fldCharType="separate"/>
      </w:r>
      <w:r>
        <w:rPr>
          <w:rStyle w:val="30"/>
          <w:rFonts w:ascii="宋体" w:hAnsi="宋体" w:eastAsia="宋体"/>
          <w:b/>
          <w:color w:val="auto"/>
          <w:sz w:val="24"/>
          <w:szCs w:val="24"/>
        </w:rPr>
        <w:t xml:space="preserve">第一章  </w:t>
      </w:r>
      <w:r>
        <w:rPr>
          <w:rStyle w:val="30"/>
          <w:rFonts w:hint="eastAsia" w:ascii="宋体" w:hAnsi="宋体" w:eastAsia="宋体"/>
          <w:b/>
          <w:color w:val="auto"/>
          <w:sz w:val="24"/>
          <w:szCs w:val="24"/>
        </w:rPr>
        <w:t>投标邀请</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_Toc97651483 \h </w:instrText>
      </w:r>
      <w:r>
        <w:rPr>
          <w:rFonts w:ascii="宋体" w:hAnsi="宋体" w:eastAsia="宋体"/>
          <w:sz w:val="24"/>
          <w:szCs w:val="24"/>
        </w:rPr>
        <w:fldChar w:fldCharType="separate"/>
      </w:r>
      <w:r>
        <w:rPr>
          <w:rFonts w:ascii="宋体" w:hAnsi="宋体" w:eastAsia="宋体"/>
          <w:sz w:val="24"/>
          <w:szCs w:val="24"/>
        </w:rPr>
        <w:t>2</w:t>
      </w:r>
      <w:r>
        <w:rPr>
          <w:rFonts w:ascii="宋体" w:hAnsi="宋体" w:eastAsia="宋体"/>
          <w:sz w:val="24"/>
          <w:szCs w:val="24"/>
        </w:rPr>
        <w:fldChar w:fldCharType="end"/>
      </w:r>
      <w:r>
        <w:rPr>
          <w:rFonts w:ascii="宋体" w:hAnsi="宋体" w:eastAsia="宋体"/>
          <w:sz w:val="24"/>
          <w:szCs w:val="24"/>
        </w:rPr>
        <w:fldChar w:fldCharType="end"/>
      </w:r>
    </w:p>
    <w:p w14:paraId="0C7F4E79">
      <w:pPr>
        <w:pStyle w:val="20"/>
        <w:tabs>
          <w:tab w:val="right" w:leader="dot" w:pos="8296"/>
        </w:tabs>
        <w:spacing w:after="0" w:line="480" w:lineRule="auto"/>
        <w:rPr>
          <w:rFonts w:hint="eastAsia" w:ascii="宋体" w:hAnsi="宋体" w:eastAsia="宋体"/>
          <w:kern w:val="2"/>
          <w:sz w:val="24"/>
          <w:szCs w:val="24"/>
        </w:rPr>
      </w:pPr>
      <w:r>
        <w:fldChar w:fldCharType="begin"/>
      </w:r>
      <w:r>
        <w:instrText xml:space="preserve"> HYPERLINK \l "_Toc97651484" </w:instrText>
      </w:r>
      <w:r>
        <w:fldChar w:fldCharType="separate"/>
      </w:r>
      <w:r>
        <w:rPr>
          <w:rStyle w:val="30"/>
          <w:rFonts w:ascii="宋体" w:hAnsi="宋体" w:eastAsia="宋体"/>
          <w:b/>
          <w:color w:val="auto"/>
          <w:sz w:val="24"/>
          <w:szCs w:val="24"/>
        </w:rPr>
        <w:t>第二章  投标人须知</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_Toc97651484 \h </w:instrText>
      </w:r>
      <w:r>
        <w:rPr>
          <w:rFonts w:ascii="宋体" w:hAnsi="宋体" w:eastAsia="宋体"/>
          <w:sz w:val="24"/>
          <w:szCs w:val="24"/>
        </w:rPr>
        <w:fldChar w:fldCharType="separate"/>
      </w:r>
      <w:r>
        <w:rPr>
          <w:rFonts w:ascii="宋体" w:hAnsi="宋体" w:eastAsia="宋体"/>
          <w:sz w:val="24"/>
          <w:szCs w:val="24"/>
        </w:rPr>
        <w:t>6</w:t>
      </w:r>
      <w:r>
        <w:rPr>
          <w:rFonts w:ascii="宋体" w:hAnsi="宋体" w:eastAsia="宋体"/>
          <w:sz w:val="24"/>
          <w:szCs w:val="24"/>
        </w:rPr>
        <w:fldChar w:fldCharType="end"/>
      </w:r>
      <w:r>
        <w:rPr>
          <w:rFonts w:ascii="宋体" w:hAnsi="宋体" w:eastAsia="宋体"/>
          <w:sz w:val="24"/>
          <w:szCs w:val="24"/>
        </w:rPr>
        <w:fldChar w:fldCharType="end"/>
      </w:r>
    </w:p>
    <w:p w14:paraId="05C42188">
      <w:pPr>
        <w:pStyle w:val="20"/>
        <w:tabs>
          <w:tab w:val="right" w:leader="dot" w:pos="8296"/>
        </w:tabs>
        <w:spacing w:after="0" w:line="480" w:lineRule="auto"/>
        <w:rPr>
          <w:rFonts w:hint="eastAsia" w:ascii="宋体" w:hAnsi="宋体" w:eastAsia="宋体"/>
          <w:kern w:val="2"/>
          <w:sz w:val="24"/>
          <w:szCs w:val="24"/>
        </w:rPr>
      </w:pPr>
      <w:r>
        <w:fldChar w:fldCharType="begin"/>
      </w:r>
      <w:r>
        <w:instrText xml:space="preserve"> HYPERLINK \l "_Toc97651485" </w:instrText>
      </w:r>
      <w:r>
        <w:fldChar w:fldCharType="separate"/>
      </w:r>
      <w:r>
        <w:rPr>
          <w:rStyle w:val="30"/>
          <w:rFonts w:ascii="宋体" w:hAnsi="宋体" w:eastAsia="宋体"/>
          <w:b/>
          <w:color w:val="auto"/>
          <w:sz w:val="24"/>
          <w:szCs w:val="24"/>
        </w:rPr>
        <w:t>第三章  采购需求</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_Toc97651485 \h </w:instrText>
      </w:r>
      <w:r>
        <w:rPr>
          <w:rFonts w:ascii="宋体" w:hAnsi="宋体" w:eastAsia="宋体"/>
          <w:sz w:val="24"/>
          <w:szCs w:val="24"/>
        </w:rPr>
        <w:fldChar w:fldCharType="separate"/>
      </w:r>
      <w:r>
        <w:rPr>
          <w:rFonts w:ascii="宋体" w:hAnsi="宋体" w:eastAsia="宋体"/>
          <w:sz w:val="24"/>
          <w:szCs w:val="24"/>
        </w:rPr>
        <w:t>24</w:t>
      </w:r>
      <w:r>
        <w:rPr>
          <w:rFonts w:ascii="宋体" w:hAnsi="宋体" w:eastAsia="宋体"/>
          <w:sz w:val="24"/>
          <w:szCs w:val="24"/>
        </w:rPr>
        <w:fldChar w:fldCharType="end"/>
      </w:r>
      <w:r>
        <w:rPr>
          <w:rFonts w:ascii="宋体" w:hAnsi="宋体" w:eastAsia="宋体"/>
          <w:sz w:val="24"/>
          <w:szCs w:val="24"/>
        </w:rPr>
        <w:fldChar w:fldCharType="end"/>
      </w:r>
    </w:p>
    <w:p w14:paraId="04B39802">
      <w:pPr>
        <w:pStyle w:val="20"/>
        <w:tabs>
          <w:tab w:val="right" w:leader="dot" w:pos="8296"/>
        </w:tabs>
        <w:spacing w:after="0" w:line="480" w:lineRule="auto"/>
        <w:rPr>
          <w:rFonts w:hint="eastAsia" w:ascii="宋体" w:hAnsi="宋体" w:eastAsia="宋体"/>
          <w:kern w:val="2"/>
          <w:sz w:val="24"/>
          <w:szCs w:val="24"/>
        </w:rPr>
      </w:pPr>
      <w:r>
        <w:fldChar w:fldCharType="begin"/>
      </w:r>
      <w:r>
        <w:instrText xml:space="preserve"> HYPERLINK \l "_Toc97651486" </w:instrText>
      </w:r>
      <w:r>
        <w:fldChar w:fldCharType="separate"/>
      </w:r>
      <w:r>
        <w:rPr>
          <w:rStyle w:val="30"/>
          <w:rFonts w:ascii="宋体" w:hAnsi="宋体" w:eastAsia="宋体"/>
          <w:b/>
          <w:color w:val="auto"/>
          <w:sz w:val="24"/>
          <w:szCs w:val="24"/>
        </w:rPr>
        <w:t>第四章  评标方法和标准（综合评分法）</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_Toc97651486 \h </w:instrText>
      </w:r>
      <w:r>
        <w:rPr>
          <w:rFonts w:ascii="宋体" w:hAnsi="宋体" w:eastAsia="宋体"/>
          <w:sz w:val="24"/>
          <w:szCs w:val="24"/>
        </w:rPr>
        <w:fldChar w:fldCharType="separate"/>
      </w:r>
      <w:r>
        <w:rPr>
          <w:rFonts w:ascii="宋体" w:hAnsi="宋体" w:eastAsia="宋体"/>
          <w:sz w:val="24"/>
          <w:szCs w:val="24"/>
        </w:rPr>
        <w:t>24</w:t>
      </w:r>
      <w:r>
        <w:rPr>
          <w:rFonts w:ascii="宋体" w:hAnsi="宋体" w:eastAsia="宋体"/>
          <w:sz w:val="24"/>
          <w:szCs w:val="24"/>
        </w:rPr>
        <w:fldChar w:fldCharType="end"/>
      </w:r>
      <w:r>
        <w:rPr>
          <w:rFonts w:ascii="宋体" w:hAnsi="宋体" w:eastAsia="宋体"/>
          <w:sz w:val="24"/>
          <w:szCs w:val="24"/>
        </w:rPr>
        <w:fldChar w:fldCharType="end"/>
      </w:r>
    </w:p>
    <w:p w14:paraId="6D99A4AB">
      <w:pPr>
        <w:pStyle w:val="20"/>
        <w:tabs>
          <w:tab w:val="right" w:leader="dot" w:pos="8296"/>
        </w:tabs>
        <w:spacing w:after="0" w:line="480" w:lineRule="auto"/>
        <w:rPr>
          <w:rFonts w:hint="eastAsia" w:ascii="宋体" w:hAnsi="宋体" w:eastAsia="宋体"/>
          <w:kern w:val="2"/>
          <w:sz w:val="24"/>
          <w:szCs w:val="24"/>
        </w:rPr>
      </w:pPr>
      <w:r>
        <w:fldChar w:fldCharType="begin"/>
      </w:r>
      <w:r>
        <w:instrText xml:space="preserve"> HYPERLINK \l "_Toc97651487" </w:instrText>
      </w:r>
      <w:r>
        <w:fldChar w:fldCharType="separate"/>
      </w:r>
      <w:r>
        <w:rPr>
          <w:rStyle w:val="30"/>
          <w:rFonts w:ascii="宋体" w:hAnsi="宋体" w:eastAsia="宋体"/>
          <w:b/>
          <w:color w:val="auto"/>
          <w:sz w:val="24"/>
          <w:szCs w:val="24"/>
        </w:rPr>
        <w:t>第五章  采购合同</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_Toc97651487 \h </w:instrText>
      </w:r>
      <w:r>
        <w:rPr>
          <w:rFonts w:ascii="宋体" w:hAnsi="宋体" w:eastAsia="宋体"/>
          <w:sz w:val="24"/>
          <w:szCs w:val="24"/>
        </w:rPr>
        <w:fldChar w:fldCharType="separate"/>
      </w:r>
      <w:r>
        <w:rPr>
          <w:rFonts w:ascii="宋体" w:hAnsi="宋体" w:eastAsia="宋体"/>
          <w:sz w:val="24"/>
          <w:szCs w:val="24"/>
        </w:rPr>
        <w:t>47</w:t>
      </w:r>
      <w:r>
        <w:rPr>
          <w:rFonts w:ascii="宋体" w:hAnsi="宋体" w:eastAsia="宋体"/>
          <w:sz w:val="24"/>
          <w:szCs w:val="24"/>
        </w:rPr>
        <w:fldChar w:fldCharType="end"/>
      </w:r>
      <w:r>
        <w:rPr>
          <w:rFonts w:ascii="宋体" w:hAnsi="宋体" w:eastAsia="宋体"/>
          <w:sz w:val="24"/>
          <w:szCs w:val="24"/>
        </w:rPr>
        <w:fldChar w:fldCharType="end"/>
      </w:r>
    </w:p>
    <w:p w14:paraId="36704BA7">
      <w:pPr>
        <w:pStyle w:val="20"/>
        <w:tabs>
          <w:tab w:val="right" w:leader="dot" w:pos="8296"/>
        </w:tabs>
        <w:spacing w:after="0" w:line="480" w:lineRule="auto"/>
        <w:rPr>
          <w:rFonts w:hint="eastAsia" w:ascii="宋体" w:hAnsi="宋体" w:eastAsia="宋体"/>
          <w:kern w:val="2"/>
          <w:sz w:val="24"/>
          <w:szCs w:val="24"/>
        </w:rPr>
      </w:pPr>
      <w:r>
        <w:fldChar w:fldCharType="begin"/>
      </w:r>
      <w:r>
        <w:instrText xml:space="preserve"> HYPERLINK \l "_Toc97651488" </w:instrText>
      </w:r>
      <w:r>
        <w:fldChar w:fldCharType="separate"/>
      </w:r>
      <w:r>
        <w:rPr>
          <w:rStyle w:val="30"/>
          <w:rFonts w:ascii="宋体" w:hAnsi="宋体" w:eastAsia="宋体"/>
          <w:b/>
          <w:color w:val="auto"/>
          <w:sz w:val="24"/>
          <w:szCs w:val="24"/>
        </w:rPr>
        <w:t>第六章  投标文件格式</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_Toc97651488 \h </w:instrText>
      </w:r>
      <w:r>
        <w:rPr>
          <w:rFonts w:ascii="宋体" w:hAnsi="宋体" w:eastAsia="宋体"/>
          <w:sz w:val="24"/>
          <w:szCs w:val="24"/>
        </w:rPr>
        <w:fldChar w:fldCharType="separate"/>
      </w:r>
      <w:r>
        <w:rPr>
          <w:rFonts w:ascii="宋体" w:hAnsi="宋体" w:eastAsia="宋体"/>
          <w:sz w:val="24"/>
          <w:szCs w:val="24"/>
        </w:rPr>
        <w:t>66</w:t>
      </w:r>
      <w:r>
        <w:rPr>
          <w:rFonts w:ascii="宋体" w:hAnsi="宋体" w:eastAsia="宋体"/>
          <w:sz w:val="24"/>
          <w:szCs w:val="24"/>
        </w:rPr>
        <w:fldChar w:fldCharType="end"/>
      </w:r>
      <w:r>
        <w:rPr>
          <w:rFonts w:ascii="宋体" w:hAnsi="宋体" w:eastAsia="宋体"/>
          <w:sz w:val="24"/>
          <w:szCs w:val="24"/>
        </w:rPr>
        <w:fldChar w:fldCharType="end"/>
      </w:r>
    </w:p>
    <w:p w14:paraId="2FC01050">
      <w:pPr>
        <w:pStyle w:val="20"/>
        <w:tabs>
          <w:tab w:val="right" w:leader="dot" w:pos="8296"/>
        </w:tabs>
        <w:spacing w:after="0" w:line="480" w:lineRule="auto"/>
        <w:rPr>
          <w:rFonts w:hint="eastAsia" w:ascii="宋体" w:hAnsi="宋体" w:eastAsia="宋体"/>
          <w:kern w:val="2"/>
          <w:sz w:val="24"/>
          <w:szCs w:val="24"/>
        </w:rPr>
      </w:pPr>
      <w:r>
        <w:fldChar w:fldCharType="begin"/>
      </w:r>
      <w:r>
        <w:instrText xml:space="preserve"> HYPERLINK \l "_Toc97651489" </w:instrText>
      </w:r>
      <w:r>
        <w:fldChar w:fldCharType="separate"/>
      </w:r>
      <w:r>
        <w:rPr>
          <w:rStyle w:val="30"/>
          <w:rFonts w:ascii="宋体" w:hAnsi="宋体" w:eastAsia="宋体"/>
          <w:b/>
          <w:color w:val="auto"/>
          <w:sz w:val="24"/>
          <w:szCs w:val="24"/>
        </w:rPr>
        <w:t>第七章  投标人</w:t>
      </w:r>
      <w:r>
        <w:rPr>
          <w:rStyle w:val="30"/>
          <w:rFonts w:ascii="宋体" w:hAnsi="宋体" w:eastAsia="宋体"/>
          <w:b/>
          <w:bCs/>
          <w:color w:val="auto"/>
          <w:sz w:val="24"/>
          <w:szCs w:val="24"/>
        </w:rPr>
        <w:t>质疑函范本</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_Toc97651489 \h </w:instrText>
      </w:r>
      <w:r>
        <w:rPr>
          <w:rFonts w:ascii="宋体" w:hAnsi="宋体" w:eastAsia="宋体"/>
          <w:sz w:val="24"/>
          <w:szCs w:val="24"/>
        </w:rPr>
        <w:fldChar w:fldCharType="separate"/>
      </w:r>
      <w:r>
        <w:rPr>
          <w:rFonts w:ascii="宋体" w:hAnsi="宋体" w:eastAsia="宋体"/>
          <w:sz w:val="24"/>
          <w:szCs w:val="24"/>
        </w:rPr>
        <w:t>81</w:t>
      </w:r>
      <w:r>
        <w:rPr>
          <w:rFonts w:ascii="宋体" w:hAnsi="宋体" w:eastAsia="宋体"/>
          <w:sz w:val="24"/>
          <w:szCs w:val="24"/>
        </w:rPr>
        <w:fldChar w:fldCharType="end"/>
      </w:r>
      <w:r>
        <w:rPr>
          <w:rFonts w:ascii="宋体" w:hAnsi="宋体" w:eastAsia="宋体"/>
          <w:sz w:val="24"/>
          <w:szCs w:val="24"/>
        </w:rPr>
        <w:fldChar w:fldCharType="end"/>
      </w:r>
    </w:p>
    <w:p w14:paraId="776BA7E6">
      <w:pPr>
        <w:pStyle w:val="20"/>
        <w:tabs>
          <w:tab w:val="right" w:leader="dot" w:pos="8296"/>
        </w:tabs>
        <w:spacing w:after="0" w:line="480" w:lineRule="auto"/>
        <w:rPr>
          <w:rFonts w:hint="eastAsia" w:ascii="宋体" w:hAnsi="宋体" w:eastAsia="宋体"/>
          <w:kern w:val="2"/>
          <w:sz w:val="24"/>
          <w:szCs w:val="24"/>
        </w:rPr>
      </w:pPr>
    </w:p>
    <w:p w14:paraId="3BD38883">
      <w:pPr>
        <w:spacing w:line="480" w:lineRule="auto"/>
        <w:rPr>
          <w:rFonts w:hint="eastAsia" w:ascii="宋体" w:hAnsi="宋体" w:eastAsia="宋体"/>
          <w:b/>
          <w:bCs/>
          <w:szCs w:val="24"/>
        </w:rPr>
      </w:pPr>
      <w:r>
        <w:rPr>
          <w:rFonts w:ascii="宋体" w:hAnsi="宋体" w:eastAsia="宋体"/>
          <w:b/>
          <w:bCs/>
          <w:sz w:val="24"/>
          <w:szCs w:val="24"/>
        </w:rPr>
        <w:fldChar w:fldCharType="end"/>
      </w:r>
    </w:p>
    <w:p w14:paraId="6FF4D804">
      <w:pPr>
        <w:spacing w:line="360" w:lineRule="auto"/>
        <w:rPr>
          <w:rFonts w:hint="eastAsia" w:ascii="宋体" w:hAnsi="宋体" w:eastAsia="宋体"/>
          <w:b/>
          <w:bCs/>
          <w:szCs w:val="24"/>
        </w:rPr>
      </w:pPr>
    </w:p>
    <w:p w14:paraId="351163F7">
      <w:pPr>
        <w:spacing w:line="360" w:lineRule="auto"/>
        <w:rPr>
          <w:rFonts w:hint="eastAsia" w:ascii="宋体" w:hAnsi="宋体" w:eastAsia="宋体"/>
          <w:b/>
          <w:bCs/>
          <w:szCs w:val="24"/>
        </w:rPr>
      </w:pPr>
    </w:p>
    <w:p w14:paraId="1EA178F8">
      <w:pPr>
        <w:spacing w:line="360" w:lineRule="auto"/>
        <w:rPr>
          <w:rFonts w:hint="eastAsia" w:ascii="宋体" w:hAnsi="宋体" w:eastAsia="宋体"/>
          <w:b/>
          <w:bCs/>
          <w:szCs w:val="24"/>
        </w:rPr>
      </w:pPr>
    </w:p>
    <w:p w14:paraId="1F74840B">
      <w:pPr>
        <w:spacing w:line="360" w:lineRule="auto"/>
        <w:rPr>
          <w:rFonts w:hint="eastAsia" w:ascii="宋体" w:hAnsi="宋体" w:eastAsia="宋体"/>
          <w:b/>
          <w:bCs/>
          <w:szCs w:val="24"/>
        </w:rPr>
      </w:pPr>
    </w:p>
    <w:p w14:paraId="290E9F54">
      <w:pPr>
        <w:spacing w:line="360" w:lineRule="auto"/>
        <w:rPr>
          <w:rFonts w:hint="eastAsia" w:ascii="宋体" w:hAnsi="宋体" w:eastAsia="宋体"/>
          <w:b/>
          <w:bCs/>
          <w:szCs w:val="24"/>
        </w:rPr>
      </w:pPr>
    </w:p>
    <w:p w14:paraId="31887238">
      <w:pPr>
        <w:spacing w:line="360" w:lineRule="auto"/>
        <w:rPr>
          <w:rFonts w:hint="eastAsia" w:ascii="宋体" w:hAnsi="宋体" w:eastAsia="宋体"/>
          <w:b/>
          <w:sz w:val="32"/>
        </w:rPr>
      </w:pPr>
    </w:p>
    <w:p w14:paraId="5AB12F80">
      <w:pPr>
        <w:spacing w:line="360" w:lineRule="auto"/>
        <w:rPr>
          <w:rFonts w:hint="eastAsia" w:ascii="宋体" w:hAnsi="宋体" w:eastAsia="宋体"/>
          <w:b/>
          <w:bCs/>
          <w:szCs w:val="24"/>
        </w:rPr>
      </w:pPr>
    </w:p>
    <w:p w14:paraId="2E37EB9A">
      <w:pPr>
        <w:spacing w:line="360" w:lineRule="auto"/>
        <w:rPr>
          <w:rFonts w:hint="eastAsia" w:ascii="宋体" w:hAnsi="宋体" w:eastAsia="宋体"/>
          <w:b/>
          <w:bCs/>
          <w:szCs w:val="24"/>
        </w:rPr>
      </w:pPr>
    </w:p>
    <w:p w14:paraId="2D730599">
      <w:pPr>
        <w:spacing w:line="360" w:lineRule="auto"/>
        <w:rPr>
          <w:rFonts w:hint="eastAsia" w:ascii="宋体" w:hAnsi="宋体" w:eastAsia="宋体"/>
          <w:b/>
          <w:bCs/>
          <w:szCs w:val="24"/>
        </w:rPr>
      </w:pPr>
    </w:p>
    <w:p w14:paraId="7FCCF65E">
      <w:pPr>
        <w:spacing w:line="360" w:lineRule="auto"/>
        <w:rPr>
          <w:rFonts w:hint="eastAsia" w:ascii="宋体" w:hAnsi="宋体" w:eastAsia="宋体"/>
          <w:b/>
          <w:bCs/>
          <w:szCs w:val="24"/>
        </w:rPr>
      </w:pPr>
    </w:p>
    <w:p w14:paraId="09B69A1A">
      <w:pPr>
        <w:spacing w:line="360" w:lineRule="auto"/>
        <w:rPr>
          <w:rFonts w:hint="eastAsia" w:ascii="宋体" w:hAnsi="宋体" w:eastAsia="宋体"/>
          <w:b/>
          <w:bCs/>
          <w:szCs w:val="24"/>
        </w:rPr>
      </w:pPr>
    </w:p>
    <w:p w14:paraId="2762E5FC">
      <w:pPr>
        <w:spacing w:line="360" w:lineRule="auto"/>
        <w:rPr>
          <w:rFonts w:hint="eastAsia" w:ascii="宋体" w:hAnsi="宋体" w:eastAsia="宋体"/>
          <w:b/>
          <w:bCs/>
          <w:szCs w:val="24"/>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14:paraId="6E8CBD2F">
      <w:pPr>
        <w:spacing w:line="360" w:lineRule="auto"/>
        <w:jc w:val="center"/>
        <w:rPr>
          <w:rFonts w:hint="eastAsia" w:ascii="宋体" w:hAnsi="宋体" w:eastAsia="宋体"/>
          <w:b/>
          <w:sz w:val="28"/>
        </w:rPr>
      </w:pPr>
      <w:r>
        <w:rPr>
          <w:rFonts w:hint="eastAsia" w:ascii="宋体" w:hAnsi="宋体" w:eastAsia="宋体"/>
          <w:b/>
          <w:sz w:val="28"/>
        </w:rPr>
        <w:t>服务公开信</w:t>
      </w:r>
    </w:p>
    <w:p w14:paraId="2E4E25E5">
      <w:pPr>
        <w:spacing w:line="360" w:lineRule="auto"/>
        <w:ind w:firstLine="435"/>
        <w:rPr>
          <w:rFonts w:hint="eastAsia" w:ascii="宋体" w:hAnsi="宋体" w:eastAsia="宋体" w:cstheme="minorEastAsia"/>
          <w:sz w:val="24"/>
          <w:szCs w:val="24"/>
        </w:rPr>
      </w:pPr>
      <w:r>
        <w:rPr>
          <w:rFonts w:hint="eastAsia" w:ascii="宋体" w:hAnsi="宋体" w:eastAsia="宋体" w:cstheme="minorEastAsia"/>
          <w:sz w:val="24"/>
          <w:szCs w:val="24"/>
        </w:rPr>
        <w:t>尊敬的各社会团体、各界人士：</w:t>
      </w:r>
    </w:p>
    <w:p w14:paraId="28C89283">
      <w:pPr>
        <w:spacing w:line="360" w:lineRule="auto"/>
        <w:ind w:firstLine="435"/>
        <w:rPr>
          <w:rFonts w:hint="eastAsia" w:ascii="宋体" w:hAnsi="宋体" w:eastAsia="宋体" w:cstheme="minorEastAsia"/>
          <w:sz w:val="24"/>
          <w:szCs w:val="24"/>
        </w:rPr>
      </w:pPr>
      <w:r>
        <w:rPr>
          <w:rFonts w:hint="eastAsia" w:ascii="宋体" w:hAnsi="宋体" w:eastAsia="宋体" w:cstheme="minorEastAsia"/>
          <w:sz w:val="24"/>
          <w:szCs w:val="24"/>
        </w:rPr>
        <w:t>我公司是一家综合型工程咨询机构，拥有工程招标代理甲级、中央投资项目甲级、政府采购甲级、国际招标代理甲级、工程造价咨询甲级、工程咨询乙级及进出口企业资格等资质，可为社会各界团体组织提供规范优质的招标代理及其他工程咨询服务,在此我公司郑重承诺：</w:t>
      </w:r>
    </w:p>
    <w:p w14:paraId="3BF2432D">
      <w:pPr>
        <w:spacing w:line="360" w:lineRule="auto"/>
        <w:ind w:firstLine="435"/>
        <w:rPr>
          <w:rFonts w:hint="eastAsia" w:ascii="宋体" w:hAnsi="宋体" w:eastAsia="宋体" w:cstheme="minorEastAsia"/>
          <w:sz w:val="24"/>
          <w:szCs w:val="24"/>
        </w:rPr>
      </w:pPr>
      <w:r>
        <w:rPr>
          <w:rFonts w:hint="eastAsia" w:ascii="宋体" w:hAnsi="宋体" w:eastAsia="宋体" w:cstheme="minorEastAsia"/>
          <w:sz w:val="24"/>
          <w:szCs w:val="24"/>
        </w:rPr>
        <w:t>1、我公司在招投标活动过程中，严格执行国家招投标法等有关法律、法规，遵循“公开、公平、公正和诚实信用”原则，以规范招投标程序，维护法律尊严，维护采购人、投标人及各相关方的合法利益。</w:t>
      </w:r>
    </w:p>
    <w:p w14:paraId="2D8C2D2D">
      <w:pPr>
        <w:spacing w:line="360" w:lineRule="auto"/>
        <w:ind w:firstLine="435"/>
        <w:rPr>
          <w:rFonts w:hint="eastAsia" w:ascii="宋体" w:hAnsi="宋体" w:eastAsia="宋体" w:cstheme="minorEastAsia"/>
          <w:sz w:val="24"/>
          <w:szCs w:val="24"/>
        </w:rPr>
      </w:pPr>
      <w:r>
        <w:rPr>
          <w:rFonts w:hint="eastAsia" w:ascii="宋体" w:hAnsi="宋体" w:eastAsia="宋体" w:cstheme="minorEastAsia"/>
          <w:sz w:val="24"/>
          <w:szCs w:val="24"/>
        </w:rPr>
        <w:t>2、我公司向采购人、投标人、招投标监管部门出具的各类书面文件均为真实、合法、有效，不伪造变造任何书面文件，遵循符合国家法律、法规、规章及其他规范性文件，杜绝偏向性和歧视性内容。</w:t>
      </w:r>
    </w:p>
    <w:p w14:paraId="2393BDBE">
      <w:pPr>
        <w:spacing w:line="360" w:lineRule="auto"/>
        <w:ind w:firstLine="435"/>
        <w:rPr>
          <w:rFonts w:hint="eastAsia" w:ascii="宋体" w:hAnsi="宋体" w:eastAsia="宋体" w:cstheme="minorEastAsia"/>
          <w:sz w:val="24"/>
          <w:szCs w:val="24"/>
        </w:rPr>
      </w:pPr>
      <w:r>
        <w:rPr>
          <w:rFonts w:hint="eastAsia" w:ascii="宋体" w:hAnsi="宋体" w:eastAsia="宋体" w:cstheme="minorEastAsia"/>
          <w:sz w:val="24"/>
          <w:szCs w:val="24"/>
        </w:rPr>
        <w:t>3、我公司在招投标过程中将信守承诺，积极守约地开展招标代理工作，不向任何第三方泄露招投标活动中应当保密的情况和资料，不私下做任何某种直接或隐含承诺。</w:t>
      </w:r>
    </w:p>
    <w:p w14:paraId="35B0D42F">
      <w:pPr>
        <w:spacing w:line="360" w:lineRule="auto"/>
        <w:ind w:firstLine="435"/>
        <w:rPr>
          <w:rFonts w:hint="eastAsia" w:ascii="宋体" w:hAnsi="宋体" w:eastAsia="宋体" w:cstheme="minorEastAsia"/>
          <w:sz w:val="24"/>
          <w:szCs w:val="24"/>
        </w:rPr>
      </w:pPr>
      <w:r>
        <w:rPr>
          <w:rFonts w:hint="eastAsia" w:ascii="宋体" w:hAnsi="宋体" w:eastAsia="宋体" w:cstheme="minorEastAsia"/>
          <w:sz w:val="24"/>
          <w:szCs w:val="24"/>
        </w:rPr>
        <w:t>4、我公司将严格规范约束自身行为，发挥好招投标中介服务桥梁作用，不接受也不向任何相关单位工作人员及其亲属进行馈赠或非工作场所约见活动；不向任何相关单位工作人员施加任何影响。</w:t>
      </w:r>
    </w:p>
    <w:p w14:paraId="0D11E128">
      <w:pPr>
        <w:spacing w:line="360" w:lineRule="auto"/>
        <w:ind w:firstLine="435"/>
        <w:rPr>
          <w:rFonts w:hint="eastAsia" w:ascii="宋体" w:hAnsi="宋体" w:eastAsia="宋体" w:cstheme="minorEastAsia"/>
          <w:sz w:val="24"/>
          <w:szCs w:val="24"/>
        </w:rPr>
      </w:pPr>
      <w:r>
        <w:rPr>
          <w:rFonts w:hint="eastAsia" w:ascii="宋体" w:hAnsi="宋体" w:eastAsia="宋体" w:cstheme="minorEastAsia"/>
          <w:sz w:val="24"/>
          <w:szCs w:val="24"/>
        </w:rPr>
        <w:t>5、属我公司违规操作的，可向各级招投标监督管理部门举报；属我公司员工个人行为违规的，可向我公司督察室举报，一经查实将按国家及我公司相关制度办法予以严处，并给予举报者奖励。督察室电话: 0551-65149591，邮箱：AHZJ_DC@163.com。</w:t>
      </w:r>
    </w:p>
    <w:p w14:paraId="2050210A">
      <w:pPr>
        <w:spacing w:line="360" w:lineRule="auto"/>
        <w:ind w:firstLine="435"/>
        <w:rPr>
          <w:rFonts w:hint="eastAsia" w:ascii="宋体" w:hAnsi="宋体" w:eastAsia="宋体" w:cstheme="minorEastAsia"/>
          <w:sz w:val="24"/>
          <w:szCs w:val="24"/>
        </w:rPr>
      </w:pPr>
      <w:r>
        <w:rPr>
          <w:rFonts w:hint="eastAsia" w:ascii="宋体" w:hAnsi="宋体" w:eastAsia="宋体" w:cstheme="minorEastAsia"/>
          <w:sz w:val="24"/>
          <w:szCs w:val="24"/>
        </w:rPr>
        <w:t xml:space="preserve">热忱欢迎社会各界团体组织和人士予以监督，让我们携手为拥有规范的招投标环境而努力！ </w:t>
      </w:r>
    </w:p>
    <w:p w14:paraId="5022F649">
      <w:pPr>
        <w:spacing w:line="360" w:lineRule="auto"/>
        <w:ind w:firstLine="435"/>
        <w:rPr>
          <w:rFonts w:hint="eastAsia" w:ascii="宋体" w:hAnsi="宋体" w:eastAsia="宋体" w:cstheme="minorEastAsia"/>
          <w:sz w:val="24"/>
          <w:szCs w:val="24"/>
        </w:rPr>
      </w:pPr>
    </w:p>
    <w:p w14:paraId="720A4F91">
      <w:pPr>
        <w:spacing w:line="360" w:lineRule="auto"/>
        <w:ind w:firstLine="4809" w:firstLineChars="2004"/>
        <w:rPr>
          <w:rFonts w:hint="eastAsia" w:ascii="宋体" w:hAnsi="宋体" w:eastAsia="宋体" w:cstheme="minorEastAsia"/>
          <w:sz w:val="24"/>
          <w:szCs w:val="24"/>
        </w:rPr>
      </w:pPr>
      <w:r>
        <w:rPr>
          <w:rFonts w:hint="eastAsia" w:ascii="宋体" w:hAnsi="宋体" w:eastAsia="宋体" w:cstheme="minorEastAsia"/>
          <w:sz w:val="24"/>
          <w:szCs w:val="24"/>
        </w:rPr>
        <w:t>安徽中技工程咨询有限公司</w:t>
      </w:r>
    </w:p>
    <w:p w14:paraId="7405AFF6">
      <w:pPr>
        <w:spacing w:line="360" w:lineRule="auto"/>
        <w:jc w:val="right"/>
        <w:outlineLvl w:val="1"/>
        <w:rPr>
          <w:rFonts w:hint="eastAsia" w:ascii="宋体" w:hAnsi="宋体" w:eastAsia="宋体"/>
          <w:b/>
          <w:sz w:val="28"/>
        </w:rPr>
        <w:sectPr>
          <w:footerReference r:id="rId7" w:type="default"/>
          <w:pgSz w:w="11906" w:h="16838"/>
          <w:pgMar w:top="1440" w:right="1800" w:bottom="1440" w:left="1800" w:header="851" w:footer="992" w:gutter="0"/>
          <w:pgNumType w:start="1"/>
          <w:cols w:space="425" w:num="1"/>
          <w:docGrid w:type="lines" w:linePitch="312" w:charSpace="0"/>
        </w:sectPr>
      </w:pPr>
    </w:p>
    <w:p w14:paraId="43565CF6">
      <w:pPr>
        <w:spacing w:line="360" w:lineRule="auto"/>
        <w:jc w:val="center"/>
        <w:outlineLvl w:val="0"/>
        <w:rPr>
          <w:rFonts w:hint="eastAsia" w:ascii="宋体" w:hAnsi="宋体" w:eastAsia="宋体"/>
          <w:b/>
          <w:sz w:val="28"/>
        </w:rPr>
      </w:pPr>
      <w:bookmarkStart w:id="1" w:name="_Toc97651483"/>
      <w:r>
        <w:rPr>
          <w:rFonts w:hint="eastAsia" w:ascii="宋体" w:hAnsi="宋体" w:eastAsia="宋体"/>
          <w:b/>
          <w:sz w:val="28"/>
        </w:rPr>
        <w:t xml:space="preserve">第一章 </w:t>
      </w:r>
      <w:r>
        <w:rPr>
          <w:rFonts w:ascii="宋体" w:hAnsi="宋体" w:eastAsia="宋体"/>
          <w:b/>
          <w:sz w:val="28"/>
        </w:rPr>
        <w:t xml:space="preserve"> </w:t>
      </w:r>
      <w:bookmarkEnd w:id="1"/>
      <w:r>
        <w:rPr>
          <w:rFonts w:hint="eastAsia" w:ascii="宋体" w:hAnsi="宋体" w:eastAsia="宋体"/>
          <w:b/>
          <w:sz w:val="28"/>
        </w:rPr>
        <w:t>投标邀请</w:t>
      </w:r>
    </w:p>
    <w:p w14:paraId="7116FCB6">
      <w:pPr>
        <w:spacing w:line="460" w:lineRule="exact"/>
        <w:ind w:firstLine="437"/>
        <w:outlineLvl w:val="1"/>
        <w:rPr>
          <w:rFonts w:hint="eastAsia" w:ascii="宋体" w:hAnsi="宋体" w:eastAsia="宋体"/>
          <w:b/>
          <w:bCs/>
          <w:sz w:val="24"/>
          <w:szCs w:val="18"/>
        </w:rPr>
      </w:pPr>
      <w:bookmarkStart w:id="2" w:name="_Toc1381"/>
      <w:bookmarkStart w:id="3" w:name="_Toc5842"/>
      <w:r>
        <w:rPr>
          <w:rFonts w:hint="eastAsia" w:ascii="宋体" w:hAnsi="宋体" w:eastAsia="宋体"/>
          <w:b/>
          <w:bCs/>
          <w:sz w:val="24"/>
          <w:szCs w:val="18"/>
        </w:rPr>
        <w:t>一、</w:t>
      </w:r>
      <w:bookmarkEnd w:id="2"/>
      <w:r>
        <w:rPr>
          <w:rFonts w:hint="eastAsia" w:ascii="宋体" w:hAnsi="宋体" w:eastAsia="宋体"/>
          <w:b/>
          <w:bCs/>
          <w:sz w:val="24"/>
          <w:szCs w:val="18"/>
        </w:rPr>
        <w:t>项目基本情况</w:t>
      </w:r>
      <w:bookmarkEnd w:id="3"/>
    </w:p>
    <w:p w14:paraId="20F105EB">
      <w:pPr>
        <w:spacing w:line="460" w:lineRule="exact"/>
        <w:ind w:firstLine="435"/>
        <w:rPr>
          <w:rFonts w:hint="eastAsia" w:ascii="宋体" w:hAnsi="宋体" w:eastAsia="宋体"/>
          <w:sz w:val="24"/>
          <w:lang w:eastAsia="zh-CN"/>
        </w:rPr>
      </w:pPr>
      <w:r>
        <w:rPr>
          <w:rFonts w:hint="eastAsia" w:ascii="宋体" w:hAnsi="宋体" w:eastAsia="宋体"/>
          <w:sz w:val="24"/>
        </w:rPr>
        <w:t>1.项目编号：</w:t>
      </w:r>
      <w:r>
        <w:rPr>
          <w:rFonts w:hint="eastAsia" w:ascii="宋体" w:hAnsi="宋体" w:eastAsia="宋体" w:cs="Times New Roman"/>
          <w:sz w:val="24"/>
          <w:szCs w:val="24"/>
          <w:lang w:eastAsia="zh-CN"/>
        </w:rPr>
        <w:t>AHZJ-202516100669</w:t>
      </w:r>
    </w:p>
    <w:p w14:paraId="7D0A8673">
      <w:pPr>
        <w:spacing w:line="460" w:lineRule="exact"/>
        <w:ind w:firstLine="435"/>
        <w:rPr>
          <w:rFonts w:hint="eastAsia" w:ascii="宋体" w:hAnsi="宋体" w:eastAsia="宋体"/>
          <w:sz w:val="24"/>
          <w:lang w:eastAsia="zh-CN"/>
        </w:rPr>
      </w:pPr>
      <w:r>
        <w:rPr>
          <w:rFonts w:hint="eastAsia" w:ascii="宋体" w:hAnsi="宋体" w:eastAsia="宋体"/>
          <w:sz w:val="24"/>
        </w:rPr>
        <w:t>2.项目名称：</w:t>
      </w:r>
      <w:r>
        <w:rPr>
          <w:rFonts w:hint="eastAsia" w:ascii="宋体" w:hAnsi="宋体" w:eastAsia="宋体" w:cs="Times New Roman"/>
          <w:sz w:val="24"/>
          <w:szCs w:val="24"/>
          <w:lang w:eastAsia="zh-CN"/>
        </w:rPr>
        <w:t xml:space="preserve">安徽省合肥生态环境监测中心2025年能力建设（分析室）-1 </w:t>
      </w:r>
    </w:p>
    <w:p w14:paraId="310C932F">
      <w:pPr>
        <w:spacing w:line="460" w:lineRule="exact"/>
        <w:ind w:firstLine="435"/>
        <w:rPr>
          <w:rFonts w:hint="eastAsia" w:ascii="宋体" w:hAnsi="宋体" w:eastAsia="宋体"/>
          <w:sz w:val="24"/>
          <w:highlight w:val="yellow"/>
          <w:lang w:eastAsia="zh-CN"/>
        </w:rPr>
      </w:pPr>
      <w:r>
        <w:rPr>
          <w:rFonts w:hint="eastAsia" w:ascii="宋体" w:hAnsi="宋体" w:eastAsia="宋体"/>
          <w:sz w:val="24"/>
        </w:rPr>
        <w:t>3.预算金额：人民币</w:t>
      </w:r>
      <w:r>
        <w:rPr>
          <w:rFonts w:hint="eastAsia" w:ascii="宋体" w:hAnsi="宋体" w:eastAsia="宋体"/>
          <w:sz w:val="24"/>
          <w:lang w:eastAsia="zh-CN"/>
        </w:rPr>
        <w:t>115.2万元</w:t>
      </w:r>
    </w:p>
    <w:p w14:paraId="6B3D3A68">
      <w:pPr>
        <w:spacing w:line="460" w:lineRule="exact"/>
        <w:ind w:firstLine="435"/>
        <w:rPr>
          <w:rFonts w:hint="eastAsia" w:ascii="宋体" w:hAnsi="宋体" w:eastAsia="宋体"/>
          <w:sz w:val="24"/>
          <w:lang w:eastAsia="zh-CN"/>
        </w:rPr>
      </w:pPr>
      <w:r>
        <w:rPr>
          <w:rFonts w:hint="eastAsia" w:ascii="宋体" w:hAnsi="宋体" w:eastAsia="宋体"/>
          <w:sz w:val="24"/>
        </w:rPr>
        <w:t>4.最高限价：人民币</w:t>
      </w:r>
      <w:r>
        <w:rPr>
          <w:rFonts w:hint="eastAsia" w:ascii="宋体" w:hAnsi="宋体" w:eastAsia="宋体" w:cs="Times New Roman"/>
          <w:sz w:val="24"/>
          <w:szCs w:val="24"/>
          <w:lang w:eastAsia="zh-CN"/>
        </w:rPr>
        <w:t>115.2万元</w:t>
      </w:r>
    </w:p>
    <w:p w14:paraId="6BF4523C">
      <w:pPr>
        <w:spacing w:line="460" w:lineRule="exact"/>
        <w:ind w:firstLine="435"/>
        <w:rPr>
          <w:rFonts w:hint="eastAsia" w:ascii="宋体" w:hAnsi="宋体" w:eastAsia="宋体"/>
          <w:sz w:val="24"/>
          <w:highlight w:val="none"/>
        </w:rPr>
      </w:pPr>
      <w:r>
        <w:rPr>
          <w:rFonts w:hint="eastAsia" w:ascii="宋体" w:hAnsi="宋体" w:eastAsia="宋体"/>
          <w:sz w:val="24"/>
        </w:rPr>
        <w:t>5.采购需求：</w:t>
      </w:r>
      <w:r>
        <w:rPr>
          <w:rFonts w:hint="eastAsia" w:ascii="宋体" w:hAnsi="宋体" w:eastAsia="宋体" w:cs="Times New Roman"/>
          <w:sz w:val="24"/>
          <w:szCs w:val="24"/>
          <w:lang w:eastAsia="zh-CN"/>
        </w:rPr>
        <w:t xml:space="preserve">安徽省合肥生态环境监测中心2025年能力建设（分析室）-1 </w:t>
      </w:r>
      <w:r>
        <w:rPr>
          <w:rFonts w:hint="eastAsia" w:ascii="宋体" w:hAnsi="宋体" w:eastAsia="宋体" w:cs="Times New Roman"/>
          <w:sz w:val="24"/>
          <w:szCs w:val="24"/>
        </w:rPr>
        <w:t>采购，具体</w:t>
      </w:r>
      <w:r>
        <w:rPr>
          <w:rFonts w:hint="eastAsia" w:ascii="宋体" w:hAnsi="宋体" w:eastAsia="宋体"/>
          <w:sz w:val="24"/>
          <w:szCs w:val="18"/>
        </w:rPr>
        <w:t>详见招标文件。</w:t>
      </w:r>
    </w:p>
    <w:p w14:paraId="64066AA3">
      <w:pPr>
        <w:spacing w:line="460" w:lineRule="exact"/>
        <w:ind w:firstLine="435"/>
        <w:rPr>
          <w:rFonts w:ascii="宋体" w:hAnsi="宋体" w:eastAsia="宋体"/>
          <w:sz w:val="24"/>
          <w:highlight w:val="yellow"/>
        </w:rPr>
      </w:pPr>
      <w:r>
        <w:rPr>
          <w:rFonts w:hint="eastAsia" w:ascii="宋体" w:hAnsi="宋体" w:eastAsia="宋体"/>
          <w:sz w:val="24"/>
          <w:highlight w:val="none"/>
        </w:rPr>
        <w:t>6.合同履行期限：合同签订后</w:t>
      </w:r>
      <w:r>
        <w:rPr>
          <w:rFonts w:hint="eastAsia" w:ascii="宋体" w:hAnsi="宋体" w:eastAsia="宋体"/>
          <w:sz w:val="24"/>
          <w:highlight w:val="none"/>
          <w:lang w:val="en-US" w:eastAsia="zh-CN"/>
        </w:rPr>
        <w:t>6</w:t>
      </w:r>
      <w:r>
        <w:rPr>
          <w:rFonts w:hint="eastAsia" w:ascii="宋体" w:hAnsi="宋体" w:eastAsia="宋体"/>
          <w:sz w:val="24"/>
          <w:highlight w:val="none"/>
        </w:rPr>
        <w:t>0</w:t>
      </w:r>
      <w:r>
        <w:rPr>
          <w:rFonts w:ascii="宋体" w:hAnsi="宋体" w:eastAsia="宋体"/>
          <w:sz w:val="24"/>
          <w:highlight w:val="none"/>
        </w:rPr>
        <w:t>个日历日内完成供货</w:t>
      </w:r>
    </w:p>
    <w:p w14:paraId="02505D95">
      <w:pPr>
        <w:spacing w:line="460" w:lineRule="exact"/>
        <w:ind w:firstLine="435"/>
        <w:rPr>
          <w:rFonts w:hint="eastAsia" w:ascii="宋体" w:hAnsi="宋体" w:eastAsia="宋体"/>
          <w:sz w:val="24"/>
        </w:rPr>
      </w:pPr>
      <w:r>
        <w:rPr>
          <w:rFonts w:hint="eastAsia" w:ascii="宋体" w:hAnsi="宋体" w:eastAsia="宋体"/>
          <w:sz w:val="24"/>
        </w:rPr>
        <w:t>7.本项目不接受联合体投标。</w:t>
      </w:r>
    </w:p>
    <w:p w14:paraId="7C913220">
      <w:pPr>
        <w:spacing w:line="360" w:lineRule="auto"/>
        <w:ind w:firstLine="435"/>
        <w:rPr>
          <w:rFonts w:hint="eastAsia" w:ascii="宋体" w:hAnsi="宋体" w:eastAsia="宋体"/>
          <w:sz w:val="24"/>
        </w:rPr>
      </w:pPr>
      <w:r>
        <w:rPr>
          <w:rFonts w:hint="eastAsia" w:ascii="宋体" w:hAnsi="宋体" w:eastAsia="宋体"/>
          <w:sz w:val="24"/>
          <w:szCs w:val="18"/>
        </w:rPr>
        <w:t>8</w:t>
      </w:r>
      <w:r>
        <w:rPr>
          <w:rFonts w:hint="eastAsia" w:ascii="宋体" w:hAnsi="宋体" w:eastAsia="宋体"/>
          <w:b/>
          <w:sz w:val="24"/>
        </w:rPr>
        <w:t>.</w:t>
      </w:r>
      <w:r>
        <w:rPr>
          <w:rFonts w:hint="eastAsia" w:ascii="宋体" w:hAnsi="宋体" w:eastAsia="宋体"/>
          <w:sz w:val="24"/>
          <w:szCs w:val="18"/>
        </w:rPr>
        <w:t>项目类别：政府采购货物</w:t>
      </w:r>
    </w:p>
    <w:p w14:paraId="3DE431A2">
      <w:pPr>
        <w:spacing w:line="460" w:lineRule="exact"/>
        <w:ind w:firstLine="437"/>
        <w:outlineLvl w:val="1"/>
        <w:rPr>
          <w:rFonts w:hint="eastAsia" w:ascii="宋体" w:hAnsi="宋体" w:eastAsia="宋体"/>
          <w:b/>
          <w:bCs/>
          <w:sz w:val="24"/>
          <w:szCs w:val="18"/>
        </w:rPr>
      </w:pPr>
      <w:bookmarkStart w:id="4" w:name="_Toc13530"/>
      <w:bookmarkStart w:id="5" w:name="_Toc26178"/>
      <w:r>
        <w:rPr>
          <w:rFonts w:hint="eastAsia" w:ascii="宋体" w:hAnsi="宋体" w:eastAsia="宋体"/>
          <w:b/>
          <w:bCs/>
          <w:sz w:val="24"/>
          <w:szCs w:val="18"/>
        </w:rPr>
        <w:t>二、</w:t>
      </w:r>
      <w:bookmarkEnd w:id="4"/>
      <w:r>
        <w:rPr>
          <w:rFonts w:hint="eastAsia" w:ascii="宋体" w:hAnsi="宋体" w:eastAsia="宋体"/>
          <w:b/>
          <w:bCs/>
          <w:sz w:val="24"/>
          <w:szCs w:val="18"/>
        </w:rPr>
        <w:t>申请人的资格要求</w:t>
      </w:r>
      <w:bookmarkEnd w:id="5"/>
    </w:p>
    <w:p w14:paraId="531E27AF">
      <w:pPr>
        <w:spacing w:line="460" w:lineRule="exact"/>
        <w:ind w:firstLine="435"/>
        <w:rPr>
          <w:rFonts w:hint="eastAsia" w:ascii="宋体" w:hAnsi="宋体" w:eastAsia="宋体"/>
          <w:sz w:val="24"/>
        </w:rPr>
      </w:pPr>
      <w:r>
        <w:rPr>
          <w:rFonts w:hint="eastAsia" w:ascii="宋体" w:hAnsi="宋体" w:eastAsia="宋体"/>
          <w:sz w:val="24"/>
        </w:rPr>
        <w:t>1.满足《中华人民共和国政府采购法》第二十二条规定；</w:t>
      </w:r>
    </w:p>
    <w:p w14:paraId="7727B10D">
      <w:pPr>
        <w:spacing w:line="460" w:lineRule="exact"/>
        <w:ind w:firstLine="435"/>
        <w:rPr>
          <w:rFonts w:hint="eastAsia" w:ascii="宋体" w:hAnsi="宋体" w:eastAsia="宋体"/>
          <w:sz w:val="24"/>
        </w:rPr>
      </w:pPr>
      <w:r>
        <w:rPr>
          <w:rFonts w:hint="eastAsia" w:ascii="宋体" w:hAnsi="宋体" w:eastAsia="宋体"/>
          <w:sz w:val="24"/>
        </w:rPr>
        <w:t>2.落实政府采购政策需满足的资格要求：</w:t>
      </w:r>
    </w:p>
    <w:p w14:paraId="2605F795">
      <w:pPr>
        <w:spacing w:line="460" w:lineRule="exact"/>
        <w:ind w:firstLine="435"/>
        <w:rPr>
          <w:rFonts w:hint="eastAsia" w:ascii="宋体" w:hAnsi="宋体" w:eastAsia="宋体"/>
          <w:sz w:val="24"/>
        </w:rPr>
      </w:pPr>
      <w:r>
        <w:rPr>
          <w:rFonts w:hint="eastAsia" w:ascii="宋体" w:hAnsi="宋体" w:eastAsia="宋体"/>
          <w:sz w:val="24"/>
        </w:rPr>
        <w:t>2.1中小企业政策</w:t>
      </w:r>
    </w:p>
    <w:p w14:paraId="1E18D715">
      <w:pPr>
        <w:spacing w:line="460" w:lineRule="exact"/>
        <w:ind w:firstLine="435"/>
        <w:rPr>
          <w:rFonts w:hint="eastAsia" w:ascii="宋体" w:hAnsi="宋体" w:eastAsia="宋体"/>
          <w:sz w:val="24"/>
        </w:rPr>
      </w:pPr>
      <w:r>
        <w:rPr>
          <w:rFonts w:hint="eastAsia" w:ascii="宋体" w:hAnsi="宋体" w:eastAsia="宋体"/>
          <w:sz w:val="24"/>
        </w:rPr>
        <w:t>2.1.1</w:t>
      </w:r>
      <w:r>
        <w:rPr>
          <w:rFonts w:hint="eastAsia" w:asciiTheme="minorEastAsia" w:hAnsiTheme="minorEastAsia" w:eastAsiaTheme="minorEastAsia"/>
          <w:sz w:val="24"/>
        </w:rPr>
        <w:t>本项目专门面向中小企业采购的项目,所投货物生产厂家应为中小微企业、监狱企业或残疾人福利性单位</w:t>
      </w:r>
      <w:r>
        <w:rPr>
          <w:rFonts w:hint="eastAsia" w:ascii="宋体" w:hAnsi="宋体" w:eastAsia="宋体"/>
          <w:sz w:val="24"/>
        </w:rPr>
        <w:t>。</w:t>
      </w:r>
    </w:p>
    <w:p w14:paraId="2E141D41">
      <w:pPr>
        <w:spacing w:line="460" w:lineRule="exact"/>
        <w:ind w:firstLine="435"/>
        <w:rPr>
          <w:rFonts w:hint="eastAsia" w:ascii="宋体" w:hAnsi="宋体" w:eastAsia="宋体"/>
          <w:sz w:val="24"/>
        </w:rPr>
      </w:pPr>
      <w:r>
        <w:rPr>
          <w:rFonts w:hint="eastAsia" w:ascii="宋体" w:hAnsi="宋体" w:eastAsia="宋体"/>
          <w:sz w:val="24"/>
        </w:rPr>
        <w:t>3.本项目的特定资格要求：</w:t>
      </w:r>
      <w:r>
        <w:rPr>
          <w:rFonts w:ascii="宋体" w:hAnsi="宋体" w:eastAsia="宋体"/>
          <w:sz w:val="24"/>
        </w:rPr>
        <w:t xml:space="preserve"> </w:t>
      </w:r>
    </w:p>
    <w:p w14:paraId="5C4AD9EB">
      <w:pPr>
        <w:spacing w:line="460" w:lineRule="exact"/>
        <w:ind w:firstLine="435"/>
        <w:rPr>
          <w:rFonts w:hint="eastAsia" w:ascii="宋体" w:hAnsi="宋体" w:eastAsia="宋体"/>
          <w:sz w:val="24"/>
        </w:rPr>
      </w:pPr>
      <w:r>
        <w:rPr>
          <w:rFonts w:ascii="宋体" w:hAnsi="宋体" w:eastAsia="宋体"/>
          <w:sz w:val="24"/>
        </w:rPr>
        <w:t>3.1</w:t>
      </w:r>
      <w:r>
        <w:rPr>
          <w:rFonts w:hint="eastAsia" w:ascii="宋体" w:hAnsi="宋体" w:eastAsia="宋体"/>
          <w:sz w:val="24"/>
        </w:rPr>
        <w:t>信誉要求：</w:t>
      </w:r>
    </w:p>
    <w:p w14:paraId="035326B5">
      <w:pPr>
        <w:spacing w:line="460" w:lineRule="exact"/>
        <w:ind w:firstLine="435"/>
        <w:rPr>
          <w:rFonts w:hint="eastAsia" w:ascii="宋体" w:hAnsi="宋体" w:eastAsia="宋体"/>
          <w:sz w:val="24"/>
        </w:rPr>
      </w:pPr>
      <w:r>
        <w:rPr>
          <w:rFonts w:hint="eastAsia" w:ascii="宋体" w:hAnsi="宋体" w:eastAsia="宋体"/>
          <w:sz w:val="24"/>
        </w:rPr>
        <w:t>投标人存在以下不良信用记录情形之一的，不得推荐为中标候选人，不得确定为中标人：</w:t>
      </w:r>
    </w:p>
    <w:p w14:paraId="74E1F1CD">
      <w:pPr>
        <w:spacing w:line="460" w:lineRule="exact"/>
        <w:ind w:firstLine="435"/>
        <w:rPr>
          <w:rFonts w:hint="eastAsia" w:ascii="宋体" w:hAnsi="宋体" w:eastAsia="宋体"/>
          <w:sz w:val="24"/>
        </w:rPr>
      </w:pPr>
      <w:r>
        <w:rPr>
          <w:rFonts w:hint="eastAsia" w:ascii="宋体" w:hAnsi="宋体" w:eastAsia="宋体"/>
          <w:sz w:val="24"/>
        </w:rPr>
        <w:t>（1）投标人被人民法院列入失信被执行人的；</w:t>
      </w:r>
    </w:p>
    <w:p w14:paraId="6F6B43EA">
      <w:pPr>
        <w:spacing w:line="460" w:lineRule="exact"/>
        <w:ind w:firstLine="435"/>
        <w:rPr>
          <w:rFonts w:hint="eastAsia" w:ascii="宋体" w:hAnsi="宋体" w:eastAsia="宋体"/>
          <w:sz w:val="24"/>
        </w:rPr>
      </w:pPr>
      <w:r>
        <w:rPr>
          <w:rFonts w:hint="eastAsia" w:ascii="宋体" w:hAnsi="宋体" w:eastAsia="宋体"/>
          <w:sz w:val="24"/>
        </w:rPr>
        <w:t>（2）投标人被税务部门列入重大税收违法案件当事人名单的；</w:t>
      </w:r>
    </w:p>
    <w:p w14:paraId="14744817">
      <w:pPr>
        <w:spacing w:line="460" w:lineRule="exact"/>
        <w:ind w:firstLine="435"/>
        <w:rPr>
          <w:rFonts w:hint="eastAsia" w:ascii="宋体" w:hAnsi="宋体" w:eastAsia="宋体"/>
          <w:sz w:val="24"/>
        </w:rPr>
      </w:pPr>
      <w:r>
        <w:rPr>
          <w:rFonts w:hint="eastAsia" w:ascii="宋体" w:hAnsi="宋体" w:eastAsia="宋体"/>
          <w:sz w:val="24"/>
        </w:rPr>
        <w:t>（3）投标人被政府采购监管部门列入政府采购严重违法失信行为记录名单的；</w:t>
      </w:r>
    </w:p>
    <w:p w14:paraId="7132681B">
      <w:pPr>
        <w:spacing w:line="460" w:lineRule="exact"/>
        <w:ind w:firstLine="437"/>
        <w:outlineLvl w:val="1"/>
        <w:rPr>
          <w:rFonts w:hint="eastAsia" w:ascii="宋体" w:hAnsi="宋体" w:eastAsia="宋体"/>
          <w:b/>
          <w:bCs/>
          <w:sz w:val="24"/>
          <w:szCs w:val="18"/>
        </w:rPr>
      </w:pPr>
      <w:bookmarkStart w:id="6" w:name="_Toc30110"/>
      <w:bookmarkStart w:id="7" w:name="_Toc32089"/>
      <w:r>
        <w:rPr>
          <w:rFonts w:hint="eastAsia" w:ascii="宋体" w:hAnsi="宋体" w:eastAsia="宋体"/>
          <w:b/>
          <w:bCs/>
          <w:sz w:val="24"/>
          <w:szCs w:val="18"/>
        </w:rPr>
        <w:t>三、</w:t>
      </w:r>
      <w:bookmarkEnd w:id="6"/>
      <w:r>
        <w:rPr>
          <w:rFonts w:hint="eastAsia" w:ascii="宋体" w:hAnsi="宋体" w:eastAsia="宋体"/>
          <w:b/>
          <w:bCs/>
          <w:sz w:val="24"/>
          <w:szCs w:val="18"/>
        </w:rPr>
        <w:t>获取招标文件</w:t>
      </w:r>
      <w:bookmarkEnd w:id="7"/>
    </w:p>
    <w:p w14:paraId="4BAFA4DB">
      <w:pPr>
        <w:spacing w:line="460" w:lineRule="exact"/>
        <w:ind w:firstLine="540"/>
        <w:rPr>
          <w:rFonts w:hint="eastAsia" w:ascii="宋体" w:hAnsi="宋体" w:eastAsia="宋体" w:cstheme="minorEastAsia"/>
          <w:i/>
          <w:iCs/>
          <w:sz w:val="24"/>
          <w:szCs w:val="24"/>
        </w:rPr>
      </w:pPr>
      <w:bookmarkStart w:id="8" w:name="_Toc7957"/>
      <w:r>
        <w:rPr>
          <w:rFonts w:hint="eastAsia" w:ascii="宋体" w:hAnsi="宋体" w:eastAsia="宋体" w:cstheme="minorEastAsia"/>
          <w:sz w:val="24"/>
          <w:szCs w:val="24"/>
        </w:rPr>
        <w:t>时间：</w:t>
      </w:r>
      <w:r>
        <w:rPr>
          <w:rFonts w:hint="eastAsia" w:ascii="宋体" w:hAnsi="宋体" w:eastAsia="宋体" w:cs="宋体"/>
          <w:b/>
          <w:bCs/>
          <w:sz w:val="24"/>
          <w:szCs w:val="24"/>
          <w:u w:val="single"/>
        </w:rPr>
        <w:t>2025</w:t>
      </w:r>
      <w:r>
        <w:rPr>
          <w:rFonts w:hint="eastAsia" w:ascii="宋体" w:hAnsi="宋体" w:eastAsia="宋体" w:cs="宋体"/>
          <w:b/>
          <w:bCs/>
          <w:sz w:val="24"/>
          <w:szCs w:val="24"/>
        </w:rPr>
        <w:t>年</w:t>
      </w:r>
      <w:r>
        <w:rPr>
          <w:rFonts w:hint="eastAsia" w:ascii="宋体" w:hAnsi="宋体" w:eastAsia="宋体" w:cs="宋体"/>
          <w:b/>
          <w:bCs/>
          <w:sz w:val="24"/>
          <w:szCs w:val="24"/>
          <w:u w:val="single"/>
          <w:lang w:val="en-US" w:eastAsia="zh-CN"/>
        </w:rPr>
        <w:t xml:space="preserve"> 6 </w:t>
      </w:r>
      <w:r>
        <w:rPr>
          <w:rFonts w:hint="eastAsia" w:ascii="宋体" w:hAnsi="宋体" w:eastAsia="宋体" w:cs="宋体"/>
          <w:b/>
          <w:bCs/>
          <w:sz w:val="24"/>
          <w:szCs w:val="24"/>
        </w:rPr>
        <w:t>月</w:t>
      </w:r>
      <w:r>
        <w:rPr>
          <w:rFonts w:hint="eastAsia" w:ascii="宋体" w:hAnsi="宋体" w:eastAsia="宋体" w:cs="宋体"/>
          <w:b/>
          <w:bCs/>
          <w:sz w:val="24"/>
          <w:szCs w:val="24"/>
          <w:u w:val="single"/>
          <w:lang w:val="en-US" w:eastAsia="zh-CN"/>
        </w:rPr>
        <w:t xml:space="preserve"> 23 </w:t>
      </w:r>
      <w:r>
        <w:rPr>
          <w:rFonts w:hint="eastAsia" w:ascii="宋体" w:hAnsi="宋体" w:eastAsia="宋体" w:cs="宋体"/>
          <w:b/>
          <w:bCs/>
          <w:sz w:val="24"/>
          <w:szCs w:val="24"/>
        </w:rPr>
        <w:t>日至</w:t>
      </w:r>
      <w:r>
        <w:rPr>
          <w:rFonts w:hint="eastAsia" w:ascii="宋体" w:hAnsi="宋体" w:eastAsia="宋体" w:cs="宋体"/>
          <w:b/>
          <w:bCs/>
          <w:sz w:val="24"/>
          <w:szCs w:val="24"/>
          <w:u w:val="single"/>
        </w:rPr>
        <w:t>2025</w:t>
      </w:r>
      <w:r>
        <w:rPr>
          <w:rFonts w:hint="eastAsia" w:ascii="宋体" w:hAnsi="宋体" w:eastAsia="宋体" w:cs="宋体"/>
          <w:b/>
          <w:bCs/>
          <w:sz w:val="24"/>
          <w:szCs w:val="24"/>
        </w:rPr>
        <w:t>年</w:t>
      </w:r>
      <w:r>
        <w:rPr>
          <w:rFonts w:hint="eastAsia" w:ascii="宋体" w:hAnsi="宋体" w:eastAsia="宋体" w:cs="宋体"/>
          <w:b/>
          <w:bCs/>
          <w:sz w:val="24"/>
          <w:szCs w:val="24"/>
          <w:u w:val="single"/>
          <w:lang w:val="en-US" w:eastAsia="zh-CN"/>
        </w:rPr>
        <w:t xml:space="preserve"> 6 </w:t>
      </w:r>
      <w:r>
        <w:rPr>
          <w:rFonts w:hint="eastAsia" w:ascii="宋体" w:hAnsi="宋体" w:eastAsia="宋体" w:cs="宋体"/>
          <w:b/>
          <w:bCs/>
          <w:sz w:val="24"/>
          <w:szCs w:val="24"/>
        </w:rPr>
        <w:t>月</w:t>
      </w:r>
      <w:r>
        <w:rPr>
          <w:rFonts w:hint="eastAsia" w:ascii="宋体" w:hAnsi="宋体" w:eastAsia="宋体" w:cs="宋体"/>
          <w:b/>
          <w:bCs/>
          <w:sz w:val="24"/>
          <w:szCs w:val="24"/>
          <w:u w:val="single"/>
          <w:lang w:val="en-US" w:eastAsia="zh-CN"/>
        </w:rPr>
        <w:t xml:space="preserve"> 30 </w:t>
      </w:r>
      <w:r>
        <w:rPr>
          <w:rFonts w:hint="eastAsia" w:ascii="宋体" w:hAnsi="宋体" w:eastAsia="宋体" w:cs="宋体"/>
          <w:b/>
          <w:bCs/>
          <w:sz w:val="24"/>
          <w:szCs w:val="24"/>
        </w:rPr>
        <w:t>日</w:t>
      </w:r>
      <w:r>
        <w:rPr>
          <w:rFonts w:hint="eastAsia" w:ascii="宋体" w:hAnsi="宋体" w:eastAsia="宋体" w:cstheme="minorEastAsia"/>
          <w:b/>
          <w:bCs/>
          <w:sz w:val="24"/>
          <w:szCs w:val="24"/>
        </w:rPr>
        <w:t>，每天上午</w:t>
      </w:r>
      <w:r>
        <w:rPr>
          <w:rFonts w:hint="eastAsia" w:ascii="宋体" w:hAnsi="宋体" w:eastAsia="宋体" w:cstheme="minorEastAsia"/>
          <w:b/>
          <w:bCs/>
          <w:sz w:val="24"/>
          <w:szCs w:val="24"/>
          <w:lang w:val="en-US" w:eastAsia="zh-CN"/>
        </w:rPr>
        <w:t>09</w:t>
      </w:r>
      <w:r>
        <w:rPr>
          <w:rFonts w:hint="eastAsia" w:ascii="宋体" w:hAnsi="宋体" w:eastAsia="宋体" w:cstheme="minorEastAsia"/>
          <w:b/>
          <w:bCs/>
          <w:sz w:val="24"/>
          <w:szCs w:val="24"/>
        </w:rPr>
        <w:t>:00至12:00，下午12:00至23：59。</w:t>
      </w:r>
    </w:p>
    <w:p w14:paraId="0197DA9F">
      <w:pPr>
        <w:spacing w:line="460" w:lineRule="exact"/>
        <w:ind w:firstLine="540"/>
        <w:rPr>
          <w:rFonts w:hint="eastAsia" w:ascii="宋体" w:hAnsi="宋体" w:eastAsia="宋体"/>
          <w:sz w:val="24"/>
          <w:szCs w:val="18"/>
          <w:u w:val="single"/>
        </w:rPr>
      </w:pPr>
      <w:r>
        <w:rPr>
          <w:rFonts w:hint="eastAsia" w:ascii="宋体" w:hAnsi="宋体" w:eastAsia="宋体" w:cstheme="minorEastAsia"/>
          <w:sz w:val="24"/>
          <w:szCs w:val="24"/>
        </w:rPr>
        <w:t>地点：“徽采云”电子交易系统</w:t>
      </w:r>
    </w:p>
    <w:p w14:paraId="65B35F3B">
      <w:pPr>
        <w:spacing w:line="460" w:lineRule="exact"/>
        <w:ind w:firstLine="540"/>
        <w:rPr>
          <w:rFonts w:hint="eastAsia" w:ascii="宋体" w:hAnsi="宋体" w:eastAsia="宋体" w:cstheme="minorEastAsia"/>
          <w:sz w:val="24"/>
          <w:szCs w:val="24"/>
          <w:u w:val="single"/>
        </w:rPr>
      </w:pPr>
      <w:r>
        <w:rPr>
          <w:rFonts w:hint="eastAsia" w:ascii="宋体" w:hAnsi="宋体" w:eastAsia="宋体" w:cstheme="minorEastAsia"/>
          <w:sz w:val="24"/>
          <w:szCs w:val="24"/>
        </w:rPr>
        <w:t>方式：供应商登录“徽采云”电子交易系统在线获取采购文件</w:t>
      </w:r>
    </w:p>
    <w:p w14:paraId="497380EA">
      <w:pPr>
        <w:spacing w:line="460" w:lineRule="exact"/>
        <w:ind w:firstLine="437"/>
        <w:outlineLvl w:val="1"/>
        <w:rPr>
          <w:rFonts w:hint="eastAsia" w:ascii="宋体" w:hAnsi="宋体" w:eastAsia="宋体"/>
          <w:b/>
          <w:bCs/>
          <w:sz w:val="24"/>
          <w:szCs w:val="18"/>
        </w:rPr>
      </w:pPr>
      <w:bookmarkStart w:id="9" w:name="_Toc19726"/>
      <w:r>
        <w:rPr>
          <w:rFonts w:hint="eastAsia" w:ascii="宋体" w:hAnsi="宋体" w:eastAsia="宋体"/>
          <w:b/>
          <w:bCs/>
          <w:sz w:val="24"/>
          <w:szCs w:val="18"/>
        </w:rPr>
        <w:t>四、</w:t>
      </w:r>
      <w:bookmarkEnd w:id="8"/>
      <w:r>
        <w:rPr>
          <w:rFonts w:hint="eastAsia" w:ascii="宋体" w:hAnsi="宋体" w:eastAsia="宋体"/>
          <w:b/>
          <w:bCs/>
          <w:sz w:val="24"/>
          <w:szCs w:val="18"/>
        </w:rPr>
        <w:t>提交投标文件截止时间、开标时间和地点</w:t>
      </w:r>
      <w:bookmarkEnd w:id="9"/>
    </w:p>
    <w:p w14:paraId="50BCEC7A">
      <w:pPr>
        <w:spacing w:line="460" w:lineRule="exact"/>
        <w:ind w:firstLine="480" w:firstLineChars="200"/>
        <w:rPr>
          <w:rFonts w:hint="eastAsia" w:ascii="宋体" w:hAnsi="宋体" w:eastAsia="宋体" w:cstheme="minorEastAsia"/>
          <w:bCs/>
          <w:sz w:val="24"/>
          <w:szCs w:val="24"/>
        </w:rPr>
      </w:pPr>
      <w:bookmarkStart w:id="10" w:name="_Toc5082"/>
      <w:r>
        <w:rPr>
          <w:rFonts w:hint="eastAsia" w:ascii="宋体" w:hAnsi="宋体" w:eastAsia="宋体" w:cs="宋体"/>
          <w:sz w:val="24"/>
          <w:szCs w:val="24"/>
          <w:u w:val="none"/>
          <w:lang w:val="en-US" w:eastAsia="zh-CN"/>
        </w:rPr>
        <w:t>时间：</w:t>
      </w:r>
      <w:r>
        <w:rPr>
          <w:rFonts w:hint="eastAsia" w:ascii="宋体" w:hAnsi="宋体" w:eastAsia="宋体" w:cs="宋体"/>
          <w:b/>
          <w:bCs/>
          <w:sz w:val="24"/>
          <w:szCs w:val="24"/>
          <w:u w:val="single"/>
        </w:rPr>
        <w:t>2025</w:t>
      </w:r>
      <w:r>
        <w:rPr>
          <w:rFonts w:hint="eastAsia" w:ascii="宋体" w:hAnsi="宋体" w:eastAsia="宋体" w:cs="宋体"/>
          <w:b/>
          <w:bCs/>
          <w:sz w:val="24"/>
          <w:szCs w:val="24"/>
        </w:rPr>
        <w:t>年</w:t>
      </w:r>
      <w:r>
        <w:rPr>
          <w:rFonts w:hint="eastAsia" w:ascii="宋体" w:hAnsi="宋体" w:eastAsia="宋体" w:cs="宋体"/>
          <w:b/>
          <w:bCs/>
          <w:sz w:val="24"/>
          <w:szCs w:val="24"/>
          <w:u w:val="single"/>
          <w:lang w:val="en-US" w:eastAsia="zh-CN"/>
        </w:rPr>
        <w:t xml:space="preserve"> 7 </w:t>
      </w:r>
      <w:r>
        <w:rPr>
          <w:rFonts w:hint="eastAsia" w:ascii="宋体" w:hAnsi="宋体" w:eastAsia="宋体" w:cs="宋体"/>
          <w:b/>
          <w:bCs/>
          <w:sz w:val="24"/>
          <w:szCs w:val="24"/>
        </w:rPr>
        <w:t>月</w:t>
      </w:r>
      <w:r>
        <w:rPr>
          <w:rFonts w:hint="eastAsia" w:ascii="宋体" w:hAnsi="宋体" w:eastAsia="宋体" w:cs="宋体"/>
          <w:b/>
          <w:bCs/>
          <w:sz w:val="24"/>
          <w:szCs w:val="24"/>
          <w:u w:val="single"/>
          <w:lang w:val="en-US" w:eastAsia="zh-CN"/>
        </w:rPr>
        <w:t xml:space="preserve"> 16 </w:t>
      </w:r>
      <w:r>
        <w:rPr>
          <w:rFonts w:hint="eastAsia" w:ascii="宋体" w:hAnsi="宋体" w:eastAsia="宋体" w:cs="宋体"/>
          <w:b/>
          <w:bCs/>
          <w:sz w:val="24"/>
          <w:szCs w:val="24"/>
        </w:rPr>
        <w:t>日</w:t>
      </w:r>
      <w:r>
        <w:rPr>
          <w:rFonts w:hint="eastAsia" w:ascii="宋体" w:hAnsi="宋体" w:eastAsia="宋体" w:cs="宋体"/>
          <w:b/>
          <w:bCs/>
          <w:sz w:val="24"/>
          <w:szCs w:val="24"/>
          <w:u w:val="single"/>
          <w:lang w:val="en-US" w:eastAsia="zh-CN"/>
        </w:rPr>
        <w:t xml:space="preserve"> 9 </w:t>
      </w:r>
      <w:r>
        <w:rPr>
          <w:rFonts w:hint="eastAsia" w:ascii="宋体" w:hAnsi="宋体" w:eastAsia="宋体" w:cs="宋体"/>
          <w:b/>
          <w:bCs/>
          <w:sz w:val="24"/>
          <w:szCs w:val="24"/>
        </w:rPr>
        <w:t>点</w:t>
      </w:r>
      <w:r>
        <w:rPr>
          <w:rFonts w:hint="eastAsia" w:ascii="宋体" w:hAnsi="宋体" w:eastAsia="宋体" w:cs="宋体"/>
          <w:b/>
          <w:bCs/>
          <w:sz w:val="24"/>
          <w:szCs w:val="24"/>
          <w:u w:val="single"/>
          <w:lang w:val="en-US" w:eastAsia="zh-CN"/>
        </w:rPr>
        <w:t xml:space="preserve"> 30 </w:t>
      </w:r>
      <w:r>
        <w:rPr>
          <w:rFonts w:hint="eastAsia" w:ascii="宋体" w:hAnsi="宋体" w:eastAsia="宋体" w:cs="宋体"/>
          <w:b/>
          <w:bCs/>
          <w:sz w:val="24"/>
          <w:szCs w:val="24"/>
        </w:rPr>
        <w:t>分（北京时间）</w:t>
      </w:r>
    </w:p>
    <w:p w14:paraId="75F21593">
      <w:pPr>
        <w:spacing w:line="460" w:lineRule="exact"/>
        <w:ind w:firstLine="480" w:firstLineChars="200"/>
        <w:rPr>
          <w:rFonts w:hint="eastAsia" w:ascii="宋体" w:hAnsi="宋体" w:eastAsia="宋体" w:cstheme="minorEastAsia"/>
          <w:bCs/>
          <w:sz w:val="24"/>
          <w:szCs w:val="24"/>
          <w:u w:val="single"/>
        </w:rPr>
      </w:pPr>
      <w:r>
        <w:rPr>
          <w:rFonts w:hint="eastAsia" w:ascii="宋体" w:hAnsi="宋体" w:eastAsia="宋体" w:cstheme="minorEastAsia"/>
          <w:sz w:val="24"/>
          <w:szCs w:val="24"/>
        </w:rPr>
        <w:t>地点：</w:t>
      </w:r>
      <w:r>
        <w:rPr>
          <w:rFonts w:hint="eastAsia" w:ascii="宋体" w:hAnsi="宋体" w:eastAsia="宋体" w:cs="宋体"/>
          <w:sz w:val="24"/>
          <w:szCs w:val="24"/>
        </w:rPr>
        <w:t>“徽采云”电子交易系统</w:t>
      </w:r>
    </w:p>
    <w:p w14:paraId="0C7523F7">
      <w:pPr>
        <w:spacing w:line="460" w:lineRule="exact"/>
        <w:ind w:firstLine="437"/>
        <w:outlineLvl w:val="1"/>
        <w:rPr>
          <w:rFonts w:hint="eastAsia" w:ascii="宋体" w:hAnsi="宋体" w:eastAsia="宋体"/>
          <w:b/>
          <w:bCs/>
          <w:sz w:val="24"/>
          <w:szCs w:val="18"/>
        </w:rPr>
      </w:pPr>
      <w:bookmarkStart w:id="11" w:name="_Toc28531"/>
      <w:r>
        <w:rPr>
          <w:rFonts w:hint="eastAsia" w:ascii="宋体" w:hAnsi="宋体" w:eastAsia="宋体"/>
          <w:b/>
          <w:bCs/>
          <w:sz w:val="24"/>
          <w:szCs w:val="18"/>
        </w:rPr>
        <w:t>五、</w:t>
      </w:r>
      <w:bookmarkEnd w:id="10"/>
      <w:r>
        <w:rPr>
          <w:rFonts w:hint="eastAsia" w:ascii="宋体" w:hAnsi="宋体" w:eastAsia="宋体"/>
          <w:b/>
          <w:bCs/>
          <w:sz w:val="24"/>
          <w:szCs w:val="18"/>
        </w:rPr>
        <w:t>公告期限</w:t>
      </w:r>
      <w:bookmarkEnd w:id="11"/>
    </w:p>
    <w:p w14:paraId="27FF144A">
      <w:pPr>
        <w:spacing w:line="460" w:lineRule="exact"/>
        <w:ind w:firstLine="437"/>
        <w:rPr>
          <w:rFonts w:hint="eastAsia" w:ascii="宋体" w:hAnsi="宋体" w:eastAsia="宋体"/>
          <w:sz w:val="24"/>
          <w:szCs w:val="18"/>
        </w:rPr>
      </w:pPr>
      <w:bookmarkStart w:id="12" w:name="_Toc1215"/>
      <w:r>
        <w:rPr>
          <w:rFonts w:hint="eastAsia" w:ascii="宋体" w:hAnsi="宋体" w:eastAsia="宋体"/>
          <w:sz w:val="24"/>
          <w:szCs w:val="18"/>
        </w:rPr>
        <w:t>自本公告发布之日起5个工作日。</w:t>
      </w:r>
    </w:p>
    <w:p w14:paraId="3C888660">
      <w:pPr>
        <w:spacing w:line="460" w:lineRule="exact"/>
        <w:ind w:firstLine="437"/>
        <w:outlineLvl w:val="1"/>
        <w:rPr>
          <w:rFonts w:hint="eastAsia" w:ascii="宋体" w:hAnsi="宋体" w:eastAsia="宋体"/>
          <w:b/>
          <w:bCs/>
          <w:sz w:val="24"/>
          <w:szCs w:val="18"/>
        </w:rPr>
      </w:pPr>
      <w:bookmarkStart w:id="13" w:name="_Toc35393795"/>
      <w:bookmarkStart w:id="14" w:name="_Toc35393626"/>
      <w:bookmarkStart w:id="15" w:name="_Toc8807"/>
      <w:r>
        <w:rPr>
          <w:rFonts w:hint="eastAsia" w:ascii="宋体" w:hAnsi="宋体" w:eastAsia="宋体"/>
          <w:b/>
          <w:bCs/>
          <w:sz w:val="24"/>
          <w:szCs w:val="18"/>
        </w:rPr>
        <w:t>六、其他补充事宜</w:t>
      </w:r>
      <w:bookmarkEnd w:id="13"/>
      <w:bookmarkEnd w:id="14"/>
      <w:bookmarkEnd w:id="15"/>
    </w:p>
    <w:p w14:paraId="5E8C5BDB">
      <w:pPr>
        <w:spacing w:line="460" w:lineRule="exact"/>
        <w:ind w:firstLine="480" w:firstLineChars="200"/>
        <w:rPr>
          <w:rFonts w:hint="eastAsia" w:ascii="宋体" w:hAnsi="宋体" w:eastAsia="宋体"/>
          <w:sz w:val="24"/>
          <w:szCs w:val="24"/>
        </w:rPr>
      </w:pPr>
      <w:r>
        <w:rPr>
          <w:rFonts w:hint="eastAsia" w:ascii="宋体" w:hAnsi="宋体" w:eastAsia="宋体" w:cs="宋体"/>
          <w:sz w:val="24"/>
          <w:szCs w:val="24"/>
        </w:rPr>
        <w:t>1.本项目落实节能环保、中小微型企业扶持等相关政府采购政策。按照财政部、工业和信息化部制定的《政府采购促进中小企业发展管理办法》，本项目为专门面向中小企业采购项目。企业划型标准按照《关于印发中小企业划型标准规定的通知》（工信部联企业〔2011〕300号）规定执行。</w:t>
      </w:r>
    </w:p>
    <w:p w14:paraId="2159CAEB">
      <w:pPr>
        <w:spacing w:line="460" w:lineRule="exact"/>
        <w:ind w:firstLine="435"/>
        <w:rPr>
          <w:rFonts w:hint="eastAsia" w:ascii="宋体" w:hAnsi="宋体" w:eastAsia="宋体" w:cs="宋体"/>
          <w:sz w:val="24"/>
          <w:szCs w:val="24"/>
        </w:rPr>
      </w:pPr>
      <w:r>
        <w:rPr>
          <w:rFonts w:hint="eastAsia" w:ascii="宋体" w:hAnsi="宋体" w:eastAsia="宋体" w:cs="宋体"/>
          <w:sz w:val="24"/>
          <w:szCs w:val="24"/>
        </w:rPr>
        <w:t>2.本次招标公告在安徽省政府采购网发布。</w:t>
      </w:r>
    </w:p>
    <w:p w14:paraId="0E03084E">
      <w:pPr>
        <w:spacing w:line="460" w:lineRule="exact"/>
        <w:ind w:firstLine="435"/>
        <w:rPr>
          <w:rFonts w:hint="eastAsia" w:ascii="宋体" w:hAnsi="宋体" w:eastAsia="宋体" w:cs="宋体"/>
          <w:sz w:val="24"/>
          <w:szCs w:val="24"/>
        </w:rPr>
      </w:pPr>
      <w:r>
        <w:rPr>
          <w:rFonts w:hint="eastAsia" w:ascii="宋体" w:hAnsi="宋体" w:eastAsia="宋体" w:cs="宋体"/>
          <w:sz w:val="24"/>
          <w:szCs w:val="24"/>
        </w:rPr>
        <w:t>3.投标文件的提交要求:供应商应当在投标文件提交截止时间前通过“徽采云”电子交易系统上传加密的电子投标文件，未在投标文件提交截止时间前完成上传的，视为逾期送达，拒绝接收。</w:t>
      </w:r>
    </w:p>
    <w:p w14:paraId="6D39A7AB">
      <w:pPr>
        <w:spacing w:line="460" w:lineRule="exact"/>
        <w:ind w:firstLine="435"/>
        <w:rPr>
          <w:rFonts w:hint="eastAsia" w:ascii="宋体" w:hAnsi="宋体" w:eastAsia="宋体" w:cs="宋体"/>
          <w:sz w:val="24"/>
          <w:szCs w:val="24"/>
        </w:rPr>
      </w:pPr>
      <w:r>
        <w:rPr>
          <w:rFonts w:hint="eastAsia" w:ascii="宋体" w:hAnsi="宋体" w:eastAsia="宋体" w:cs="宋体"/>
          <w:sz w:val="24"/>
          <w:szCs w:val="24"/>
        </w:rPr>
        <w:t>4.电子招投标的说明</w:t>
      </w:r>
    </w:p>
    <w:p w14:paraId="7E722835">
      <w:pPr>
        <w:spacing w:line="460" w:lineRule="exact"/>
        <w:ind w:firstLine="435"/>
        <w:rPr>
          <w:rFonts w:hint="eastAsia" w:ascii="宋体" w:hAnsi="宋体" w:eastAsia="宋体" w:cs="宋体"/>
          <w:sz w:val="24"/>
          <w:szCs w:val="24"/>
        </w:rPr>
      </w:pPr>
      <w:r>
        <w:rPr>
          <w:rFonts w:hint="eastAsia" w:ascii="宋体" w:hAnsi="宋体" w:eastAsia="宋体" w:cs="宋体"/>
          <w:sz w:val="24"/>
          <w:szCs w:val="24"/>
        </w:rPr>
        <w:t>4.1电子招投标：本项目以数据电文形式，依托“徽采云”电子交易系统进行招投标活动；</w:t>
      </w:r>
    </w:p>
    <w:p w14:paraId="4F601D45">
      <w:pPr>
        <w:spacing w:line="460" w:lineRule="exact"/>
        <w:ind w:firstLine="437"/>
        <w:rPr>
          <w:rFonts w:hint="eastAsia" w:ascii="宋体" w:hAnsi="宋体" w:eastAsia="宋体" w:cs="宋体"/>
          <w:sz w:val="24"/>
          <w:szCs w:val="24"/>
        </w:rPr>
      </w:pPr>
      <w:r>
        <w:rPr>
          <w:rFonts w:hint="eastAsia" w:ascii="宋体" w:hAnsi="宋体" w:eastAsia="宋体" w:cs="宋体"/>
          <w:sz w:val="24"/>
          <w:szCs w:val="24"/>
        </w:rPr>
        <w:t>4.2投标准备：注册账号--详情参见“徽采云”平台供应商注册与配置手册“第2章入驻操作流程”（https://sitecdn.zcycdn.com/f2e-assets/a2d7b18f-adb6-47d9-8fb3-cb8632b8fffc.pdf?utm=a0017.b1884.cl28.topic.1a7c2150533811ed990f05d85dda49f6）；申领CA数字证书---申领流程详见“安徽省政府采购网-下载专区-其他-供应商CA驱动下载-安徽省各市CA办理服务指南（已有安徽CA和翔晟CA无需重复申领）；安装“徽采云”投标客户端----前往“安徽省政府采购网-下载专区-电子交易系统专区”进行下载并安装（http://www.ccgp-anhui.gov.cn/anhuiCategory15/anhuiCategory119/9396667.html）；</w:t>
      </w:r>
    </w:p>
    <w:p w14:paraId="01EE7842">
      <w:pPr>
        <w:spacing w:line="460" w:lineRule="exact"/>
        <w:ind w:firstLine="437"/>
        <w:rPr>
          <w:rFonts w:hint="eastAsia" w:ascii="宋体" w:hAnsi="宋体" w:eastAsia="宋体"/>
          <w:sz w:val="24"/>
        </w:rPr>
      </w:pPr>
      <w:r>
        <w:rPr>
          <w:rFonts w:hint="eastAsia" w:ascii="宋体" w:hAnsi="宋体" w:eastAsia="宋体" w:cs="宋体"/>
          <w:sz w:val="24"/>
          <w:szCs w:val="24"/>
        </w:rPr>
        <w:t>4.3</w:t>
      </w:r>
      <w:r>
        <w:rPr>
          <w:rFonts w:hint="eastAsia" w:ascii="宋体" w:hAnsi="宋体" w:eastAsia="宋体" w:cs="宋体"/>
          <w:sz w:val="24"/>
          <w:szCs w:val="24"/>
          <w:lang w:val="en-US" w:eastAsia="zh-CN"/>
        </w:rPr>
        <w:t>采购</w:t>
      </w:r>
      <w:r>
        <w:rPr>
          <w:rFonts w:hint="eastAsia" w:ascii="宋体" w:hAnsi="宋体" w:eastAsia="宋体" w:cs="宋体"/>
          <w:sz w:val="24"/>
          <w:szCs w:val="24"/>
        </w:rPr>
        <w:t>文件的获取：使用CA登录“徽采云”电子交易系统；进入“项目采购”应用，在获取采购文件菜单中选择项目，获取</w:t>
      </w:r>
      <w:r>
        <w:rPr>
          <w:rFonts w:hint="eastAsia" w:ascii="宋体" w:hAnsi="宋体" w:eastAsia="宋体" w:cs="宋体"/>
          <w:sz w:val="24"/>
          <w:szCs w:val="24"/>
          <w:lang w:val="en-US" w:eastAsia="zh-CN"/>
        </w:rPr>
        <w:t>采购</w:t>
      </w:r>
      <w:r>
        <w:rPr>
          <w:rFonts w:hint="eastAsia" w:ascii="宋体" w:hAnsi="宋体" w:eastAsia="宋体" w:cs="宋体"/>
          <w:sz w:val="24"/>
          <w:szCs w:val="24"/>
        </w:rPr>
        <w:t>文件；</w:t>
      </w:r>
    </w:p>
    <w:p w14:paraId="0F26A4B8">
      <w:pPr>
        <w:spacing w:line="460" w:lineRule="exact"/>
        <w:ind w:firstLine="435"/>
        <w:rPr>
          <w:rFonts w:hint="eastAsia" w:ascii="宋体" w:hAnsi="宋体" w:eastAsia="宋体"/>
          <w:sz w:val="24"/>
        </w:rPr>
      </w:pPr>
      <w:r>
        <w:rPr>
          <w:rFonts w:hint="eastAsia" w:ascii="宋体" w:hAnsi="宋体" w:eastAsia="宋体" w:cs="宋体"/>
          <w:sz w:val="24"/>
          <w:szCs w:val="24"/>
        </w:rPr>
        <w:t>4.4投标文件的制作：在“徽采云投标客户端”中完成“填写基本信息”、“制作和导入投标（响应）文件”、“标书关联”、“标书检查”、“电子签名”、“生成电子标书”等操作；</w:t>
      </w:r>
    </w:p>
    <w:p w14:paraId="23604EA0">
      <w:pPr>
        <w:spacing w:line="460" w:lineRule="exact"/>
        <w:ind w:firstLine="435"/>
        <w:rPr>
          <w:rFonts w:hint="eastAsia" w:ascii="宋体" w:hAnsi="宋体" w:eastAsia="宋体"/>
          <w:sz w:val="24"/>
        </w:rPr>
      </w:pPr>
      <w:r>
        <w:rPr>
          <w:rFonts w:hint="eastAsia" w:ascii="宋体" w:hAnsi="宋体" w:eastAsia="宋体" w:cs="宋体"/>
          <w:sz w:val="24"/>
          <w:szCs w:val="24"/>
        </w:rPr>
        <w:t>4.5投标文件的上传：使用CA登录“徽采云”电子交易系统；进入“项目采购”应用，在投标文件上传菜单中选择项目，上传加密的投标文件（*.jmbs）；</w:t>
      </w:r>
    </w:p>
    <w:p w14:paraId="6E3F8247">
      <w:pPr>
        <w:spacing w:line="460" w:lineRule="exact"/>
        <w:ind w:firstLine="435"/>
        <w:rPr>
          <w:rFonts w:hint="eastAsia" w:ascii="宋体" w:hAnsi="宋体" w:eastAsia="宋体"/>
          <w:sz w:val="24"/>
        </w:rPr>
      </w:pPr>
      <w:r>
        <w:rPr>
          <w:rFonts w:hint="eastAsia" w:ascii="宋体" w:hAnsi="宋体" w:eastAsia="宋体" w:cs="宋体"/>
          <w:sz w:val="24"/>
          <w:szCs w:val="24"/>
        </w:rPr>
        <w:t>4.6投标文件的解密：投标人按照系统提示和</w:t>
      </w:r>
      <w:r>
        <w:rPr>
          <w:rFonts w:hint="eastAsia" w:ascii="宋体" w:hAnsi="宋体" w:eastAsia="宋体" w:cs="宋体"/>
          <w:sz w:val="24"/>
          <w:szCs w:val="24"/>
          <w:lang w:val="en-US" w:eastAsia="zh-CN"/>
        </w:rPr>
        <w:t>采购</w:t>
      </w:r>
      <w:r>
        <w:rPr>
          <w:rFonts w:hint="eastAsia" w:ascii="宋体" w:hAnsi="宋体" w:eastAsia="宋体" w:cs="宋体"/>
          <w:sz w:val="24"/>
          <w:szCs w:val="24"/>
        </w:rPr>
        <w:t>文件规定,在规定时间内完成在线解密；</w:t>
      </w:r>
    </w:p>
    <w:p w14:paraId="465D2C26">
      <w:pPr>
        <w:spacing w:line="460" w:lineRule="exact"/>
        <w:ind w:firstLine="435"/>
        <w:rPr>
          <w:rFonts w:hint="eastAsia" w:ascii="宋体" w:hAnsi="宋体" w:eastAsia="宋体" w:cs="宋体"/>
          <w:sz w:val="24"/>
          <w:szCs w:val="24"/>
        </w:rPr>
      </w:pPr>
      <w:r>
        <w:rPr>
          <w:rFonts w:hint="eastAsia" w:ascii="宋体" w:hAnsi="宋体" w:eastAsia="宋体"/>
          <w:sz w:val="24"/>
        </w:rPr>
        <w:t>4</w:t>
      </w:r>
      <w:r>
        <w:rPr>
          <w:rFonts w:hint="eastAsia" w:ascii="宋体" w:hAnsi="宋体" w:eastAsia="宋体" w:cs="宋体"/>
          <w:sz w:val="24"/>
          <w:szCs w:val="24"/>
        </w:rPr>
        <w:t>.7“徽采云”电子交易系统具体操作指南：详见安徽省政府采购网-徽采学院-电子交易系统学习专题-供应商-操作手册。 </w:t>
      </w:r>
    </w:p>
    <w:p w14:paraId="6FA479F8">
      <w:pPr>
        <w:spacing w:line="460" w:lineRule="exact"/>
        <w:ind w:firstLine="435"/>
        <w:rPr>
          <w:rFonts w:hint="eastAsia" w:ascii="宋体" w:hAnsi="宋体" w:eastAsia="宋体"/>
          <w:sz w:val="24"/>
          <w:szCs w:val="18"/>
        </w:rPr>
      </w:pPr>
      <w:r>
        <w:rPr>
          <w:rFonts w:hint="eastAsia" w:ascii="宋体" w:hAnsi="宋体" w:eastAsia="宋体" w:cs="宋体"/>
          <w:sz w:val="24"/>
          <w:szCs w:val="24"/>
        </w:rPr>
        <w:t>4.8 CA问题联系电话：安徽CA 400-880-4959；翔晟CA 0551-68105136。</w:t>
      </w:r>
    </w:p>
    <w:bookmarkEnd w:id="12"/>
    <w:p w14:paraId="20E1AB70">
      <w:pPr>
        <w:spacing w:line="460" w:lineRule="exact"/>
        <w:ind w:firstLine="437"/>
        <w:outlineLvl w:val="1"/>
        <w:rPr>
          <w:rFonts w:hint="eastAsia" w:ascii="宋体" w:hAnsi="宋体" w:eastAsia="宋体"/>
          <w:b/>
          <w:bCs/>
          <w:sz w:val="24"/>
          <w:szCs w:val="18"/>
        </w:rPr>
      </w:pPr>
      <w:bookmarkStart w:id="16" w:name="_Toc7265"/>
      <w:bookmarkStart w:id="17" w:name="_Toc3854"/>
      <w:r>
        <w:rPr>
          <w:rFonts w:hint="eastAsia" w:ascii="宋体" w:hAnsi="宋体" w:eastAsia="宋体"/>
          <w:b/>
          <w:bCs/>
          <w:sz w:val="24"/>
          <w:szCs w:val="18"/>
        </w:rPr>
        <w:t>七、</w:t>
      </w:r>
      <w:bookmarkEnd w:id="16"/>
      <w:r>
        <w:rPr>
          <w:rFonts w:hint="eastAsia" w:ascii="宋体" w:hAnsi="宋体" w:eastAsia="宋体"/>
          <w:b/>
          <w:bCs/>
          <w:sz w:val="24"/>
          <w:szCs w:val="18"/>
        </w:rPr>
        <w:t>对本次招标提出询问，请按以下方式联系</w:t>
      </w:r>
      <w:bookmarkEnd w:id="17"/>
    </w:p>
    <w:p w14:paraId="328824F8">
      <w:pPr>
        <w:spacing w:line="460" w:lineRule="exact"/>
        <w:ind w:firstLine="435"/>
        <w:rPr>
          <w:rFonts w:hint="eastAsia" w:ascii="宋体" w:hAnsi="宋体" w:eastAsia="宋体"/>
          <w:sz w:val="24"/>
          <w:szCs w:val="18"/>
        </w:rPr>
      </w:pPr>
      <w:r>
        <w:rPr>
          <w:rFonts w:hint="eastAsia" w:ascii="宋体" w:hAnsi="宋体" w:eastAsia="宋体"/>
          <w:sz w:val="24"/>
          <w:szCs w:val="18"/>
        </w:rPr>
        <w:t>1.采购人信息</w:t>
      </w:r>
    </w:p>
    <w:p w14:paraId="3DC23521">
      <w:pPr>
        <w:spacing w:line="460" w:lineRule="exact"/>
        <w:ind w:firstLine="435"/>
        <w:rPr>
          <w:rFonts w:hint="eastAsia" w:ascii="宋体" w:hAnsi="宋体" w:eastAsia="宋体"/>
          <w:sz w:val="24"/>
          <w:szCs w:val="18"/>
        </w:rPr>
      </w:pPr>
      <w:r>
        <w:rPr>
          <w:rFonts w:hint="eastAsia" w:ascii="宋体" w:hAnsi="宋体" w:eastAsia="宋体"/>
          <w:sz w:val="24"/>
          <w:szCs w:val="18"/>
        </w:rPr>
        <w:t>名  称：安徽省合肥生态环境监测中心</w:t>
      </w:r>
    </w:p>
    <w:p w14:paraId="0A098AB3">
      <w:pPr>
        <w:spacing w:line="460" w:lineRule="exact"/>
        <w:ind w:firstLine="435"/>
        <w:rPr>
          <w:rFonts w:hint="eastAsia" w:ascii="宋体" w:hAnsi="宋体" w:eastAsia="宋体"/>
          <w:sz w:val="24"/>
          <w:szCs w:val="18"/>
        </w:rPr>
      </w:pPr>
      <w:r>
        <w:rPr>
          <w:rFonts w:hint="eastAsia" w:ascii="宋体" w:hAnsi="宋体" w:eastAsia="宋体"/>
          <w:sz w:val="24"/>
          <w:szCs w:val="18"/>
        </w:rPr>
        <w:t xml:space="preserve">地 </w:t>
      </w:r>
      <w:r>
        <w:rPr>
          <w:rFonts w:ascii="宋体" w:hAnsi="宋体" w:eastAsia="宋体"/>
          <w:sz w:val="24"/>
          <w:szCs w:val="18"/>
        </w:rPr>
        <w:t xml:space="preserve"> </w:t>
      </w:r>
      <w:r>
        <w:rPr>
          <w:rFonts w:hint="eastAsia" w:ascii="宋体" w:hAnsi="宋体" w:eastAsia="宋体"/>
          <w:sz w:val="24"/>
          <w:szCs w:val="18"/>
        </w:rPr>
        <w:t>址：高新区创新大道2800号合肥创新产业园二期</w:t>
      </w:r>
    </w:p>
    <w:p w14:paraId="35B39FCF">
      <w:pPr>
        <w:spacing w:line="460" w:lineRule="exact"/>
        <w:ind w:firstLine="435"/>
        <w:rPr>
          <w:rFonts w:hint="eastAsia" w:ascii="宋体" w:hAnsi="宋体" w:eastAsia="宋体"/>
          <w:sz w:val="24"/>
          <w:szCs w:val="18"/>
          <w:lang w:val="en-US" w:eastAsia="zh-CN"/>
        </w:rPr>
      </w:pPr>
      <w:r>
        <w:rPr>
          <w:rFonts w:hint="eastAsia" w:ascii="宋体" w:hAnsi="宋体" w:eastAsia="宋体"/>
          <w:sz w:val="24"/>
          <w:szCs w:val="18"/>
        </w:rPr>
        <w:t>联系人：</w:t>
      </w:r>
      <w:r>
        <w:rPr>
          <w:rFonts w:hint="eastAsia" w:ascii="宋体" w:hAnsi="宋体" w:eastAsia="宋体"/>
          <w:sz w:val="24"/>
          <w:szCs w:val="18"/>
          <w:lang w:eastAsia="zh-CN"/>
        </w:rPr>
        <w:t>程工</w:t>
      </w:r>
    </w:p>
    <w:p w14:paraId="295E741B">
      <w:pPr>
        <w:spacing w:line="460" w:lineRule="exact"/>
        <w:ind w:firstLine="435"/>
        <w:rPr>
          <w:rFonts w:ascii="宋体" w:hAnsi="宋体" w:eastAsia="宋体"/>
          <w:sz w:val="24"/>
          <w:szCs w:val="18"/>
        </w:rPr>
      </w:pPr>
      <w:r>
        <w:rPr>
          <w:rFonts w:hint="eastAsia" w:ascii="宋体" w:hAnsi="宋体" w:eastAsia="宋体"/>
          <w:sz w:val="24"/>
          <w:szCs w:val="18"/>
        </w:rPr>
        <w:t xml:space="preserve">电 </w:t>
      </w:r>
      <w:r>
        <w:rPr>
          <w:rFonts w:ascii="宋体" w:hAnsi="宋体" w:eastAsia="宋体"/>
          <w:sz w:val="24"/>
          <w:szCs w:val="18"/>
        </w:rPr>
        <w:t xml:space="preserve"> </w:t>
      </w:r>
      <w:r>
        <w:rPr>
          <w:rFonts w:hint="eastAsia" w:ascii="宋体" w:hAnsi="宋体" w:eastAsia="宋体"/>
          <w:sz w:val="24"/>
          <w:szCs w:val="18"/>
        </w:rPr>
        <w:t>话：</w:t>
      </w:r>
      <w:r>
        <w:rPr>
          <w:rFonts w:hint="eastAsia" w:ascii="宋体" w:hAnsi="宋体" w:eastAsia="宋体" w:cs="宋体"/>
          <w:sz w:val="24"/>
          <w:szCs w:val="24"/>
        </w:rPr>
        <w:t>0551-6512</w:t>
      </w:r>
      <w:r>
        <w:rPr>
          <w:rFonts w:hint="eastAsia" w:ascii="宋体" w:hAnsi="宋体" w:eastAsia="宋体" w:cs="宋体"/>
          <w:sz w:val="24"/>
          <w:szCs w:val="24"/>
          <w:lang w:val="en-US" w:eastAsia="zh-CN"/>
        </w:rPr>
        <w:t>7548</w:t>
      </w:r>
      <w:r>
        <w:rPr>
          <w:rFonts w:ascii="宋体" w:hAnsi="宋体" w:eastAsia="宋体"/>
          <w:sz w:val="24"/>
          <w:szCs w:val="18"/>
        </w:rPr>
        <w:t>.</w:t>
      </w:r>
    </w:p>
    <w:p w14:paraId="34CB9A12">
      <w:pPr>
        <w:spacing w:line="460" w:lineRule="exact"/>
        <w:ind w:firstLine="435"/>
        <w:rPr>
          <w:rFonts w:hint="eastAsia" w:ascii="宋体" w:hAnsi="宋体" w:eastAsia="宋体"/>
          <w:sz w:val="24"/>
          <w:szCs w:val="18"/>
        </w:rPr>
      </w:pPr>
      <w:r>
        <w:rPr>
          <w:rFonts w:ascii="宋体" w:hAnsi="宋体" w:eastAsia="宋体"/>
          <w:sz w:val="24"/>
          <w:szCs w:val="18"/>
        </w:rPr>
        <w:t>采购代理机构</w:t>
      </w:r>
      <w:r>
        <w:rPr>
          <w:rFonts w:hint="eastAsia" w:ascii="宋体" w:hAnsi="宋体" w:eastAsia="宋体"/>
          <w:sz w:val="24"/>
          <w:szCs w:val="18"/>
        </w:rPr>
        <w:t>信息</w:t>
      </w:r>
    </w:p>
    <w:p w14:paraId="203C02FE">
      <w:pPr>
        <w:spacing w:line="460" w:lineRule="exact"/>
        <w:ind w:firstLine="435"/>
        <w:rPr>
          <w:rFonts w:hint="eastAsia" w:ascii="宋体" w:hAnsi="宋体" w:eastAsia="宋体" w:cs="宋体"/>
          <w:sz w:val="24"/>
          <w:szCs w:val="24"/>
        </w:rPr>
      </w:pPr>
      <w:r>
        <w:rPr>
          <w:rFonts w:hint="eastAsia" w:ascii="宋体" w:hAnsi="宋体" w:eastAsia="宋体" w:cs="宋体"/>
          <w:sz w:val="24"/>
          <w:szCs w:val="24"/>
        </w:rPr>
        <w:t>名  称：安徽中技工程咨询有限公司</w:t>
      </w:r>
    </w:p>
    <w:p w14:paraId="3EAB98A5">
      <w:pPr>
        <w:spacing w:line="460" w:lineRule="exact"/>
        <w:ind w:firstLine="435"/>
        <w:rPr>
          <w:rFonts w:hint="eastAsia" w:ascii="宋体" w:hAnsi="宋体" w:eastAsia="宋体" w:cs="宋体"/>
          <w:sz w:val="24"/>
          <w:szCs w:val="24"/>
        </w:rPr>
      </w:pPr>
      <w:r>
        <w:rPr>
          <w:rFonts w:hint="eastAsia" w:ascii="宋体" w:hAnsi="宋体" w:eastAsia="宋体" w:cs="宋体"/>
          <w:sz w:val="24"/>
          <w:szCs w:val="24"/>
        </w:rPr>
        <w:t xml:space="preserve">地  址：合肥市合作化南路27号 </w:t>
      </w:r>
    </w:p>
    <w:p w14:paraId="2EB1694C">
      <w:pPr>
        <w:spacing w:line="460" w:lineRule="exact"/>
        <w:ind w:firstLine="435"/>
        <w:rPr>
          <w:rFonts w:hint="eastAsia" w:ascii="微软雅黑" w:hAnsi="微软雅黑" w:eastAsia="微软雅黑" w:cs="微软雅黑"/>
          <w:color w:val="000000"/>
          <w:sz w:val="12"/>
          <w:szCs w:val="12"/>
        </w:rPr>
      </w:pPr>
      <w:r>
        <w:rPr>
          <w:rFonts w:hint="eastAsia" w:ascii="宋体" w:hAnsi="宋体" w:eastAsia="宋体" w:cs="宋体"/>
          <w:sz w:val="24"/>
          <w:szCs w:val="24"/>
        </w:rPr>
        <w:t>联系方式：王婧、陈振  0551-65149581-871、15212799182 </w:t>
      </w:r>
    </w:p>
    <w:p w14:paraId="16BEFDCF">
      <w:pPr>
        <w:spacing w:line="460" w:lineRule="exact"/>
        <w:ind w:firstLine="435"/>
        <w:rPr>
          <w:rFonts w:hint="eastAsia" w:ascii="宋体" w:hAnsi="宋体" w:eastAsia="宋体"/>
          <w:b/>
          <w:sz w:val="24"/>
          <w:szCs w:val="18"/>
        </w:rPr>
      </w:pPr>
      <w:r>
        <w:rPr>
          <w:rFonts w:hint="eastAsia" w:ascii="宋体" w:hAnsi="宋体" w:eastAsia="宋体"/>
          <w:bCs/>
          <w:sz w:val="24"/>
          <w:szCs w:val="18"/>
        </w:rPr>
        <w:t>3</w:t>
      </w:r>
      <w:r>
        <w:rPr>
          <w:rFonts w:hint="eastAsia" w:ascii="宋体" w:hAnsi="宋体" w:eastAsia="宋体"/>
          <w:b/>
          <w:sz w:val="24"/>
          <w:szCs w:val="18"/>
        </w:rPr>
        <w:t>.</w:t>
      </w:r>
      <w:r>
        <w:rPr>
          <w:rFonts w:hint="eastAsia" w:ascii="宋体" w:hAnsi="宋体" w:eastAsia="宋体"/>
          <w:sz w:val="24"/>
          <w:szCs w:val="18"/>
        </w:rPr>
        <w:t>政府采购监督管理部门信息</w:t>
      </w:r>
    </w:p>
    <w:p w14:paraId="2A52F612">
      <w:pPr>
        <w:spacing w:line="460" w:lineRule="exact"/>
        <w:ind w:firstLine="435"/>
        <w:rPr>
          <w:rFonts w:hint="eastAsia" w:ascii="宋体" w:hAnsi="宋体" w:eastAsia="宋体"/>
          <w:sz w:val="24"/>
          <w:szCs w:val="18"/>
        </w:rPr>
      </w:pPr>
      <w:r>
        <w:rPr>
          <w:rFonts w:hint="eastAsia" w:ascii="宋体" w:hAnsi="宋体" w:eastAsia="宋体" w:cs="宋体"/>
          <w:sz w:val="24"/>
          <w:szCs w:val="24"/>
        </w:rPr>
        <w:t>名  称</w:t>
      </w:r>
      <w:r>
        <w:rPr>
          <w:rFonts w:hint="eastAsia" w:ascii="宋体" w:hAnsi="宋体" w:eastAsia="宋体"/>
          <w:sz w:val="24"/>
          <w:szCs w:val="18"/>
        </w:rPr>
        <w:t>：安徽省财政厅</w:t>
      </w:r>
    </w:p>
    <w:p w14:paraId="7F48ADED">
      <w:pPr>
        <w:spacing w:line="460" w:lineRule="exact"/>
        <w:ind w:firstLine="435"/>
        <w:rPr>
          <w:rFonts w:hint="eastAsia" w:ascii="宋体" w:hAnsi="宋体" w:eastAsia="宋体"/>
          <w:sz w:val="24"/>
          <w:szCs w:val="18"/>
        </w:rPr>
      </w:pPr>
      <w:r>
        <w:rPr>
          <w:rFonts w:hint="eastAsia" w:ascii="宋体" w:hAnsi="宋体" w:eastAsia="宋体"/>
          <w:sz w:val="24"/>
          <w:szCs w:val="18"/>
        </w:rPr>
        <w:t>地  址：安徽省合肥市阜南西路238号</w:t>
      </w:r>
    </w:p>
    <w:p w14:paraId="523AFFE8">
      <w:pPr>
        <w:spacing w:line="460" w:lineRule="exact"/>
        <w:ind w:firstLine="435"/>
        <w:rPr>
          <w:rFonts w:hint="eastAsia" w:ascii="宋体" w:hAnsi="宋体" w:eastAsia="宋体"/>
          <w:sz w:val="24"/>
          <w:szCs w:val="18"/>
          <w:u w:val="single"/>
        </w:rPr>
      </w:pPr>
      <w:r>
        <w:rPr>
          <w:rFonts w:hint="eastAsia" w:ascii="宋体" w:hAnsi="宋体" w:eastAsia="宋体"/>
          <w:sz w:val="24"/>
          <w:szCs w:val="18"/>
        </w:rPr>
        <w:t>联系方式：0551-68150505</w:t>
      </w:r>
    </w:p>
    <w:p w14:paraId="1D846BCC">
      <w:pPr>
        <w:spacing w:line="360" w:lineRule="auto"/>
        <w:ind w:firstLine="435"/>
        <w:rPr>
          <w:rFonts w:hint="eastAsia" w:ascii="宋体" w:hAnsi="宋体" w:eastAsia="宋体"/>
          <w:sz w:val="24"/>
          <w:szCs w:val="18"/>
          <w:u w:val="single"/>
        </w:rPr>
      </w:pPr>
      <w:r>
        <w:rPr>
          <w:rFonts w:ascii="宋体" w:hAnsi="宋体" w:eastAsia="宋体"/>
          <w:sz w:val="24"/>
          <w:szCs w:val="18"/>
        </w:rPr>
        <w:br w:type="page"/>
      </w:r>
    </w:p>
    <w:p w14:paraId="3B959283">
      <w:pPr>
        <w:spacing w:line="360" w:lineRule="auto"/>
        <w:jc w:val="center"/>
        <w:outlineLvl w:val="0"/>
        <w:rPr>
          <w:rFonts w:hint="eastAsia" w:ascii="宋体" w:hAnsi="宋体" w:eastAsia="宋体"/>
          <w:b/>
          <w:sz w:val="28"/>
        </w:rPr>
      </w:pPr>
      <w:bookmarkStart w:id="18" w:name="_Toc97651484"/>
      <w:r>
        <w:rPr>
          <w:rFonts w:hint="eastAsia" w:ascii="宋体" w:hAnsi="宋体" w:eastAsia="宋体"/>
          <w:b/>
          <w:sz w:val="28"/>
        </w:rPr>
        <w:t>第二章  投标人须知</w:t>
      </w:r>
      <w:bookmarkEnd w:id="18"/>
    </w:p>
    <w:p w14:paraId="3822E43D">
      <w:pPr>
        <w:spacing w:line="360" w:lineRule="auto"/>
        <w:jc w:val="center"/>
        <w:outlineLvl w:val="1"/>
        <w:rPr>
          <w:rFonts w:hint="eastAsia" w:ascii="宋体" w:hAnsi="宋体" w:eastAsia="宋体"/>
          <w:b/>
          <w:sz w:val="24"/>
        </w:rPr>
      </w:pPr>
      <w:r>
        <w:rPr>
          <w:rFonts w:hint="eastAsia" w:ascii="宋体" w:hAnsi="宋体" w:eastAsia="宋体"/>
          <w:b/>
          <w:sz w:val="24"/>
        </w:rPr>
        <w:t>一、</w:t>
      </w:r>
      <w:r>
        <w:rPr>
          <w:rFonts w:ascii="宋体" w:hAnsi="宋体" w:eastAsia="宋体"/>
          <w:b/>
          <w:sz w:val="24"/>
        </w:rPr>
        <w:t>投标人须知前附表</w:t>
      </w:r>
    </w:p>
    <w:p w14:paraId="4FA10197">
      <w:pPr>
        <w:spacing w:line="360" w:lineRule="auto"/>
        <w:ind w:firstLine="435"/>
        <w:rPr>
          <w:rFonts w:hint="eastAsia" w:ascii="宋体" w:hAnsi="宋体" w:eastAsia="宋体"/>
          <w:sz w:val="24"/>
          <w:szCs w:val="18"/>
        </w:rPr>
      </w:pPr>
      <w:r>
        <w:rPr>
          <w:rFonts w:hint="eastAsia" w:ascii="宋体" w:hAnsi="宋体" w:eastAsia="宋体"/>
          <w:b/>
          <w:bCs/>
          <w:sz w:val="24"/>
          <w:szCs w:val="18"/>
        </w:rPr>
        <w:t>注：</w:t>
      </w:r>
      <w:r>
        <w:rPr>
          <w:rFonts w:hint="eastAsia" w:ascii="宋体" w:hAnsi="宋体" w:eastAsia="宋体"/>
          <w:sz w:val="24"/>
          <w:szCs w:val="18"/>
        </w:rPr>
        <w:t>本表是本项目的具体要求，是对投标人须知的具体补充和修改，如有不一致，以本表为准。</w:t>
      </w:r>
    </w:p>
    <w:tbl>
      <w:tblPr>
        <w:tblStyle w:val="26"/>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2350"/>
        <w:gridCol w:w="6341"/>
      </w:tblGrid>
      <w:tr w14:paraId="331E6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70E49C42">
            <w:pPr>
              <w:pStyle w:val="46"/>
              <w:widowControl w:val="0"/>
              <w:spacing w:before="0" w:beforeAutospacing="0" w:after="0" w:afterAutospacing="0" w:line="460" w:lineRule="exact"/>
              <w:rPr>
                <w:rFonts w:hint="eastAsia" w:ascii="宋体" w:hAnsi="宋体" w:eastAsia="宋体"/>
                <w:bCs w:val="0"/>
                <w:kern w:val="2"/>
                <w:sz w:val="24"/>
                <w:szCs w:val="24"/>
              </w:rPr>
            </w:pPr>
            <w:r>
              <w:rPr>
                <w:rFonts w:hint="eastAsia" w:ascii="宋体" w:hAnsi="宋体" w:eastAsia="宋体"/>
                <w:bCs w:val="0"/>
                <w:kern w:val="2"/>
                <w:sz w:val="24"/>
                <w:szCs w:val="24"/>
              </w:rPr>
              <w:t>条款号</w:t>
            </w:r>
          </w:p>
        </w:tc>
        <w:tc>
          <w:tcPr>
            <w:tcW w:w="2350" w:type="dxa"/>
            <w:vAlign w:val="center"/>
          </w:tcPr>
          <w:p w14:paraId="58A364E8">
            <w:pPr>
              <w:pStyle w:val="46"/>
              <w:widowControl w:val="0"/>
              <w:spacing w:before="0" w:beforeAutospacing="0" w:after="0" w:afterAutospacing="0" w:line="460" w:lineRule="exact"/>
              <w:rPr>
                <w:rFonts w:hint="eastAsia" w:ascii="宋体" w:hAnsi="宋体" w:eastAsia="宋体"/>
                <w:bCs w:val="0"/>
                <w:kern w:val="2"/>
                <w:sz w:val="24"/>
                <w:szCs w:val="24"/>
              </w:rPr>
            </w:pPr>
            <w:r>
              <w:rPr>
                <w:rFonts w:hint="eastAsia" w:ascii="宋体" w:hAnsi="宋体" w:eastAsia="宋体"/>
                <w:bCs w:val="0"/>
                <w:kern w:val="2"/>
                <w:sz w:val="24"/>
                <w:szCs w:val="24"/>
              </w:rPr>
              <w:t>条款名称</w:t>
            </w:r>
          </w:p>
        </w:tc>
        <w:tc>
          <w:tcPr>
            <w:tcW w:w="6341" w:type="dxa"/>
            <w:vAlign w:val="center"/>
          </w:tcPr>
          <w:p w14:paraId="753FA203">
            <w:pPr>
              <w:pStyle w:val="46"/>
              <w:widowControl w:val="0"/>
              <w:spacing w:before="0" w:beforeAutospacing="0" w:after="0" w:afterAutospacing="0" w:line="460" w:lineRule="exact"/>
              <w:rPr>
                <w:rFonts w:hint="eastAsia" w:ascii="宋体" w:hAnsi="宋体" w:eastAsia="宋体"/>
                <w:bCs w:val="0"/>
                <w:kern w:val="2"/>
                <w:sz w:val="24"/>
                <w:szCs w:val="24"/>
              </w:rPr>
            </w:pPr>
            <w:r>
              <w:rPr>
                <w:rFonts w:hint="eastAsia" w:ascii="宋体" w:hAnsi="宋体" w:eastAsia="宋体"/>
                <w:bCs w:val="0"/>
                <w:kern w:val="2"/>
                <w:sz w:val="24"/>
                <w:szCs w:val="24"/>
              </w:rPr>
              <w:t>内容、说明与要求</w:t>
            </w:r>
          </w:p>
        </w:tc>
      </w:tr>
      <w:tr w14:paraId="4C195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7516535D">
            <w:pPr>
              <w:pStyle w:val="47"/>
              <w:pBdr>
                <w:bottom w:val="none" w:color="auto" w:sz="0" w:space="0"/>
              </w:pBdr>
              <w:tabs>
                <w:tab w:val="clear" w:pos="4153"/>
                <w:tab w:val="clear" w:pos="8306"/>
              </w:tabs>
              <w:adjustRightInd/>
              <w:spacing w:line="460" w:lineRule="exact"/>
              <w:textAlignment w:val="auto"/>
              <w:rPr>
                <w:rFonts w:hint="eastAsia" w:ascii="宋体" w:hAnsi="宋体" w:eastAsia="宋体"/>
                <w:bCs/>
                <w:kern w:val="2"/>
                <w:szCs w:val="24"/>
              </w:rPr>
            </w:pPr>
            <w:r>
              <w:rPr>
                <w:rFonts w:hint="eastAsia" w:ascii="宋体" w:hAnsi="宋体" w:eastAsia="宋体"/>
                <w:bCs/>
                <w:kern w:val="2"/>
                <w:szCs w:val="24"/>
              </w:rPr>
              <w:t>5</w:t>
            </w:r>
            <w:r>
              <w:rPr>
                <w:rFonts w:ascii="宋体" w:hAnsi="宋体" w:eastAsia="宋体"/>
                <w:bCs/>
                <w:kern w:val="2"/>
                <w:szCs w:val="24"/>
              </w:rPr>
              <w:t>.</w:t>
            </w:r>
            <w:r>
              <w:rPr>
                <w:rFonts w:hint="eastAsia" w:ascii="宋体" w:hAnsi="宋体" w:eastAsia="宋体"/>
                <w:bCs/>
                <w:kern w:val="2"/>
                <w:szCs w:val="24"/>
              </w:rPr>
              <w:t>2</w:t>
            </w:r>
          </w:p>
        </w:tc>
        <w:tc>
          <w:tcPr>
            <w:tcW w:w="2350" w:type="dxa"/>
            <w:vAlign w:val="center"/>
          </w:tcPr>
          <w:p w14:paraId="413C6B0A">
            <w:pPr>
              <w:pStyle w:val="46"/>
              <w:widowControl w:val="0"/>
              <w:spacing w:before="0" w:beforeAutospacing="0" w:after="0" w:afterAutospacing="0" w:line="460" w:lineRule="exact"/>
              <w:jc w:val="left"/>
              <w:rPr>
                <w:rFonts w:hint="eastAsia" w:ascii="宋体" w:hAnsi="宋体" w:eastAsia="宋体"/>
                <w:b w:val="0"/>
                <w:bCs w:val="0"/>
                <w:sz w:val="24"/>
                <w:szCs w:val="24"/>
              </w:rPr>
            </w:pPr>
            <w:r>
              <w:rPr>
                <w:rFonts w:hint="eastAsia" w:ascii="宋体" w:hAnsi="宋体" w:eastAsia="宋体"/>
                <w:b w:val="0"/>
                <w:sz w:val="24"/>
                <w:szCs w:val="24"/>
              </w:rPr>
              <w:t>现场考察或标前答疑会</w:t>
            </w:r>
          </w:p>
        </w:tc>
        <w:tc>
          <w:tcPr>
            <w:tcW w:w="6341" w:type="dxa"/>
            <w:vAlign w:val="center"/>
          </w:tcPr>
          <w:p w14:paraId="18509604">
            <w:pPr>
              <w:spacing w:line="460" w:lineRule="exact"/>
              <w:rPr>
                <w:rFonts w:hint="eastAsia" w:ascii="宋体" w:hAnsi="宋体" w:eastAsia="宋体"/>
                <w:bCs/>
                <w:sz w:val="24"/>
                <w:szCs w:val="24"/>
              </w:rPr>
            </w:pPr>
            <w:r>
              <w:rPr>
                <w:rFonts w:ascii="Segoe UI Symbol" w:hAnsi="Segoe UI Symbol" w:eastAsia="宋体" w:cs="Segoe UI Symbol"/>
                <w:sz w:val="24"/>
                <w:szCs w:val="24"/>
              </w:rPr>
              <w:t>☑</w:t>
            </w:r>
            <w:r>
              <w:rPr>
                <w:rFonts w:hint="eastAsia" w:ascii="宋体" w:hAnsi="宋体" w:eastAsia="宋体"/>
                <w:sz w:val="24"/>
                <w:szCs w:val="24"/>
              </w:rPr>
              <w:t>不组织或不召开</w:t>
            </w:r>
          </w:p>
        </w:tc>
      </w:tr>
      <w:tr w14:paraId="6E456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417B73AF">
            <w:pPr>
              <w:pStyle w:val="47"/>
              <w:pBdr>
                <w:bottom w:val="none" w:color="auto" w:sz="0" w:space="0"/>
              </w:pBdr>
              <w:tabs>
                <w:tab w:val="clear" w:pos="4153"/>
                <w:tab w:val="clear" w:pos="8306"/>
              </w:tabs>
              <w:adjustRightInd/>
              <w:spacing w:line="460" w:lineRule="exact"/>
              <w:textAlignment w:val="auto"/>
              <w:rPr>
                <w:rFonts w:hint="eastAsia" w:ascii="宋体" w:hAnsi="宋体" w:eastAsia="宋体"/>
                <w:bCs/>
                <w:kern w:val="2"/>
                <w:szCs w:val="24"/>
              </w:rPr>
            </w:pPr>
            <w:r>
              <w:rPr>
                <w:rFonts w:hint="eastAsia" w:ascii="宋体" w:hAnsi="宋体" w:eastAsia="宋体"/>
                <w:bCs/>
                <w:kern w:val="2"/>
                <w:szCs w:val="24"/>
              </w:rPr>
              <w:t>6</w:t>
            </w:r>
            <w:r>
              <w:rPr>
                <w:rFonts w:ascii="宋体" w:hAnsi="宋体" w:eastAsia="宋体"/>
                <w:bCs/>
                <w:kern w:val="2"/>
                <w:szCs w:val="24"/>
              </w:rPr>
              <w:t>.1</w:t>
            </w:r>
          </w:p>
        </w:tc>
        <w:tc>
          <w:tcPr>
            <w:tcW w:w="2350" w:type="dxa"/>
            <w:vAlign w:val="center"/>
          </w:tcPr>
          <w:p w14:paraId="54BD78ED">
            <w:pPr>
              <w:pStyle w:val="46"/>
              <w:widowControl w:val="0"/>
              <w:spacing w:before="0" w:beforeAutospacing="0" w:after="0" w:afterAutospacing="0" w:line="460" w:lineRule="exact"/>
              <w:jc w:val="left"/>
              <w:rPr>
                <w:rFonts w:hint="eastAsia" w:ascii="宋体" w:hAnsi="宋体" w:eastAsia="宋体"/>
                <w:b w:val="0"/>
                <w:bCs w:val="0"/>
                <w:sz w:val="24"/>
                <w:szCs w:val="24"/>
              </w:rPr>
            </w:pPr>
            <w:r>
              <w:rPr>
                <w:rFonts w:hint="eastAsia" w:ascii="宋体" w:hAnsi="宋体" w:eastAsia="宋体"/>
                <w:b w:val="0"/>
                <w:sz w:val="24"/>
                <w:szCs w:val="24"/>
              </w:rPr>
              <w:t>网上询问截止时间</w:t>
            </w:r>
          </w:p>
        </w:tc>
        <w:tc>
          <w:tcPr>
            <w:tcW w:w="6341" w:type="dxa"/>
            <w:vAlign w:val="center"/>
          </w:tcPr>
          <w:p w14:paraId="3834FAA6">
            <w:pPr>
              <w:pStyle w:val="46"/>
              <w:widowControl w:val="0"/>
              <w:spacing w:before="0" w:beforeAutospacing="0" w:after="0" w:afterAutospacing="0" w:line="460" w:lineRule="exact"/>
              <w:jc w:val="both"/>
              <w:rPr>
                <w:rFonts w:hint="eastAsia" w:ascii="宋体" w:hAnsi="宋体" w:eastAsia="宋体"/>
                <w:b w:val="0"/>
                <w:bCs w:val="0"/>
                <w:sz w:val="24"/>
                <w:szCs w:val="24"/>
              </w:rPr>
            </w:pPr>
            <w:r>
              <w:rPr>
                <w:rFonts w:ascii="宋体" w:hAnsi="宋体" w:eastAsia="宋体"/>
                <w:b w:val="0"/>
                <w:sz w:val="24"/>
                <w:szCs w:val="24"/>
                <w:u w:val="single"/>
              </w:rPr>
              <w:t>202</w:t>
            </w:r>
            <w:r>
              <w:rPr>
                <w:rFonts w:hint="eastAsia" w:ascii="宋体" w:hAnsi="宋体" w:eastAsia="宋体"/>
                <w:b w:val="0"/>
                <w:sz w:val="24"/>
                <w:szCs w:val="24"/>
                <w:u w:val="single"/>
              </w:rPr>
              <w:t>5</w:t>
            </w:r>
            <w:r>
              <w:rPr>
                <w:rFonts w:ascii="宋体" w:hAnsi="宋体" w:eastAsia="宋体"/>
                <w:b w:val="0"/>
                <w:sz w:val="24"/>
                <w:szCs w:val="24"/>
              </w:rPr>
              <w:t>年</w:t>
            </w:r>
            <w:r>
              <w:rPr>
                <w:rFonts w:hint="eastAsia" w:ascii="宋体" w:hAnsi="宋体" w:eastAsia="宋体"/>
                <w:b w:val="0"/>
                <w:sz w:val="24"/>
                <w:szCs w:val="24"/>
                <w:u w:val="single"/>
                <w:lang w:val="en-US" w:eastAsia="zh-CN"/>
              </w:rPr>
              <w:t xml:space="preserve"> 7 </w:t>
            </w:r>
            <w:r>
              <w:rPr>
                <w:rFonts w:ascii="宋体" w:hAnsi="宋体" w:eastAsia="宋体"/>
                <w:b w:val="0"/>
                <w:sz w:val="24"/>
                <w:szCs w:val="24"/>
              </w:rPr>
              <w:t>月</w:t>
            </w:r>
            <w:r>
              <w:rPr>
                <w:rFonts w:hint="eastAsia" w:ascii="宋体" w:hAnsi="宋体" w:eastAsia="宋体"/>
                <w:b w:val="0"/>
                <w:sz w:val="24"/>
                <w:szCs w:val="24"/>
                <w:u w:val="single"/>
                <w:lang w:val="en-US" w:eastAsia="zh-CN"/>
              </w:rPr>
              <w:t xml:space="preserve"> 1 </w:t>
            </w:r>
            <w:r>
              <w:rPr>
                <w:rFonts w:ascii="宋体" w:hAnsi="宋体" w:eastAsia="宋体"/>
                <w:b w:val="0"/>
                <w:sz w:val="24"/>
                <w:szCs w:val="24"/>
              </w:rPr>
              <w:t>日</w:t>
            </w:r>
            <w:r>
              <w:rPr>
                <w:rFonts w:hint="eastAsia" w:ascii="宋体" w:hAnsi="宋体" w:eastAsia="宋体"/>
                <w:b w:val="0"/>
                <w:sz w:val="24"/>
                <w:szCs w:val="24"/>
                <w:u w:val="single"/>
                <w:lang w:val="en-US" w:eastAsia="zh-CN"/>
              </w:rPr>
              <w:t xml:space="preserve"> 17  </w:t>
            </w:r>
            <w:r>
              <w:rPr>
                <w:rFonts w:ascii="宋体" w:hAnsi="宋体" w:eastAsia="宋体"/>
                <w:b w:val="0"/>
                <w:sz w:val="24"/>
                <w:szCs w:val="24"/>
              </w:rPr>
              <w:t>时</w:t>
            </w:r>
            <w:r>
              <w:rPr>
                <w:rFonts w:ascii="宋体" w:hAnsi="宋体" w:eastAsia="宋体"/>
                <w:b w:val="0"/>
                <w:sz w:val="24"/>
                <w:szCs w:val="24"/>
                <w:u w:val="single"/>
              </w:rPr>
              <w:t>00</w:t>
            </w:r>
            <w:r>
              <w:rPr>
                <w:rFonts w:hint="eastAsia" w:ascii="宋体" w:hAnsi="宋体" w:eastAsia="宋体"/>
                <w:b w:val="0"/>
                <w:sz w:val="24"/>
                <w:szCs w:val="24"/>
              </w:rPr>
              <w:t>分</w:t>
            </w:r>
          </w:p>
        </w:tc>
      </w:tr>
      <w:tr w14:paraId="11687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4F9D4854">
            <w:pPr>
              <w:pStyle w:val="47"/>
              <w:pBdr>
                <w:bottom w:val="none" w:color="auto" w:sz="0" w:space="0"/>
              </w:pBdr>
              <w:tabs>
                <w:tab w:val="clear" w:pos="4153"/>
                <w:tab w:val="clear" w:pos="8306"/>
              </w:tabs>
              <w:adjustRightInd/>
              <w:spacing w:line="460" w:lineRule="exact"/>
              <w:textAlignment w:val="auto"/>
              <w:rPr>
                <w:rFonts w:hint="eastAsia" w:ascii="宋体" w:hAnsi="宋体" w:eastAsia="宋体"/>
                <w:bCs/>
                <w:kern w:val="2"/>
                <w:szCs w:val="24"/>
              </w:rPr>
            </w:pPr>
            <w:r>
              <w:rPr>
                <w:rFonts w:hint="eastAsia" w:ascii="宋体" w:hAnsi="宋体" w:eastAsia="宋体"/>
                <w:bCs/>
                <w:kern w:val="2"/>
                <w:szCs w:val="24"/>
              </w:rPr>
              <w:t>7</w:t>
            </w:r>
            <w:r>
              <w:rPr>
                <w:rFonts w:ascii="宋体" w:hAnsi="宋体" w:eastAsia="宋体"/>
                <w:bCs/>
                <w:kern w:val="2"/>
                <w:szCs w:val="24"/>
              </w:rPr>
              <w:t>.1</w:t>
            </w:r>
          </w:p>
        </w:tc>
        <w:tc>
          <w:tcPr>
            <w:tcW w:w="2350" w:type="dxa"/>
            <w:vAlign w:val="center"/>
          </w:tcPr>
          <w:p w14:paraId="73D5E88F">
            <w:pPr>
              <w:pStyle w:val="46"/>
              <w:widowControl w:val="0"/>
              <w:spacing w:before="0" w:beforeAutospacing="0" w:after="0" w:afterAutospacing="0" w:line="460" w:lineRule="exact"/>
              <w:jc w:val="left"/>
              <w:rPr>
                <w:rFonts w:hint="eastAsia" w:ascii="宋体" w:hAnsi="宋体" w:eastAsia="宋体"/>
                <w:b w:val="0"/>
                <w:bCs w:val="0"/>
                <w:sz w:val="24"/>
                <w:szCs w:val="24"/>
              </w:rPr>
            </w:pPr>
            <w:r>
              <w:rPr>
                <w:rFonts w:hint="eastAsia" w:ascii="宋体" w:hAnsi="宋体" w:eastAsia="宋体"/>
                <w:b w:val="0"/>
                <w:sz w:val="24"/>
                <w:szCs w:val="24"/>
              </w:rPr>
              <w:t>包别划分</w:t>
            </w:r>
          </w:p>
        </w:tc>
        <w:tc>
          <w:tcPr>
            <w:tcW w:w="6341" w:type="dxa"/>
            <w:vAlign w:val="center"/>
          </w:tcPr>
          <w:p w14:paraId="531B31C8">
            <w:pPr>
              <w:spacing w:line="460" w:lineRule="exact"/>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 xml:space="preserve">不分包     </w:t>
            </w:r>
            <w:r>
              <w:rPr>
                <w:rFonts w:hint="eastAsia" w:ascii="宋体" w:hAnsi="宋体" w:eastAsia="宋体"/>
                <w:sz w:val="24"/>
                <w:szCs w:val="24"/>
              </w:rPr>
              <w:t>□</w:t>
            </w:r>
            <w:r>
              <w:rPr>
                <w:rFonts w:ascii="宋体" w:hAnsi="宋体" w:eastAsia="宋体"/>
                <w:sz w:val="24"/>
                <w:szCs w:val="24"/>
              </w:rPr>
              <w:t>分为</w:t>
            </w:r>
            <w:r>
              <w:rPr>
                <w:rFonts w:hint="eastAsia" w:ascii="宋体" w:hAnsi="宋体" w:eastAsia="宋体"/>
                <w:sz w:val="24"/>
                <w:szCs w:val="24"/>
                <w:u w:val="single"/>
              </w:rPr>
              <w:t xml:space="preserve">  </w:t>
            </w:r>
            <w:r>
              <w:rPr>
                <w:rFonts w:ascii="宋体" w:hAnsi="宋体" w:eastAsia="宋体"/>
                <w:sz w:val="24"/>
                <w:szCs w:val="24"/>
              </w:rPr>
              <w:t>个包</w:t>
            </w:r>
            <w:r>
              <w:rPr>
                <w:rFonts w:hint="eastAsia" w:ascii="宋体" w:hAnsi="宋体" w:eastAsia="宋体"/>
                <w:sz w:val="24"/>
                <w:szCs w:val="24"/>
              </w:rPr>
              <w:t>。</w:t>
            </w:r>
          </w:p>
          <w:p w14:paraId="2BB95F25">
            <w:pPr>
              <w:pStyle w:val="46"/>
              <w:widowControl w:val="0"/>
              <w:spacing w:before="0" w:beforeAutospacing="0" w:after="0" w:afterAutospacing="0" w:line="460" w:lineRule="exact"/>
              <w:jc w:val="both"/>
              <w:rPr>
                <w:rFonts w:hint="eastAsia" w:ascii="宋体" w:hAnsi="宋体" w:eastAsia="宋体"/>
                <w:b w:val="0"/>
                <w:bCs w:val="0"/>
                <w:sz w:val="24"/>
                <w:szCs w:val="24"/>
                <w:u w:val="single"/>
              </w:rPr>
            </w:pPr>
            <w:r>
              <w:rPr>
                <w:rFonts w:hint="eastAsia" w:ascii="宋体" w:hAnsi="宋体" w:eastAsia="宋体"/>
                <w:b w:val="0"/>
                <w:sz w:val="24"/>
                <w:szCs w:val="24"/>
              </w:rPr>
              <w:t>投标人对多个包进行投标的中标</w:t>
            </w:r>
            <w:r>
              <w:rPr>
                <w:rFonts w:ascii="宋体" w:hAnsi="宋体" w:eastAsia="宋体"/>
                <w:b w:val="0"/>
                <w:sz w:val="24"/>
                <w:szCs w:val="24"/>
              </w:rPr>
              <w:t>包</w:t>
            </w:r>
            <w:r>
              <w:rPr>
                <w:rFonts w:hint="eastAsia" w:ascii="宋体" w:hAnsi="宋体" w:eastAsia="宋体"/>
                <w:b w:val="0"/>
                <w:sz w:val="24"/>
                <w:szCs w:val="24"/>
              </w:rPr>
              <w:t>数规定：/</w:t>
            </w:r>
          </w:p>
        </w:tc>
      </w:tr>
      <w:tr w14:paraId="4619E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163" w:type="dxa"/>
            <w:vAlign w:val="center"/>
          </w:tcPr>
          <w:p w14:paraId="304A2291">
            <w:pPr>
              <w:pStyle w:val="47"/>
              <w:pBdr>
                <w:bottom w:val="none" w:color="auto" w:sz="0" w:space="0"/>
              </w:pBdr>
              <w:tabs>
                <w:tab w:val="clear" w:pos="4153"/>
                <w:tab w:val="clear" w:pos="8306"/>
              </w:tabs>
              <w:adjustRightInd/>
              <w:spacing w:line="460" w:lineRule="exact"/>
              <w:textAlignment w:val="auto"/>
              <w:rPr>
                <w:rFonts w:hint="eastAsia" w:ascii="宋体" w:hAnsi="宋体" w:eastAsia="宋体"/>
                <w:bCs/>
                <w:kern w:val="2"/>
                <w:szCs w:val="24"/>
              </w:rPr>
            </w:pPr>
            <w:r>
              <w:rPr>
                <w:rFonts w:hint="eastAsia" w:ascii="宋体" w:hAnsi="宋体" w:eastAsia="宋体"/>
                <w:bCs/>
                <w:kern w:val="2"/>
                <w:szCs w:val="24"/>
              </w:rPr>
              <w:t>10</w:t>
            </w:r>
            <w:r>
              <w:rPr>
                <w:rFonts w:ascii="宋体" w:hAnsi="宋体" w:eastAsia="宋体"/>
                <w:bCs/>
                <w:kern w:val="2"/>
                <w:szCs w:val="24"/>
              </w:rPr>
              <w:t>.1</w:t>
            </w:r>
          </w:p>
        </w:tc>
        <w:tc>
          <w:tcPr>
            <w:tcW w:w="2350" w:type="dxa"/>
            <w:vAlign w:val="center"/>
          </w:tcPr>
          <w:p w14:paraId="3592034A">
            <w:pPr>
              <w:pStyle w:val="46"/>
              <w:widowControl w:val="0"/>
              <w:spacing w:before="0" w:beforeAutospacing="0" w:after="0" w:afterAutospacing="0" w:line="460" w:lineRule="exact"/>
              <w:jc w:val="left"/>
              <w:rPr>
                <w:rFonts w:hint="eastAsia" w:ascii="宋体" w:hAnsi="宋体" w:eastAsia="宋体"/>
                <w:b w:val="0"/>
                <w:sz w:val="24"/>
                <w:szCs w:val="24"/>
              </w:rPr>
            </w:pPr>
            <w:r>
              <w:rPr>
                <w:rFonts w:hint="eastAsia" w:ascii="宋体" w:hAnsi="宋体" w:eastAsia="宋体"/>
                <w:b w:val="0"/>
                <w:sz w:val="24"/>
                <w:szCs w:val="24"/>
              </w:rPr>
              <w:t>投标保证金</w:t>
            </w:r>
          </w:p>
        </w:tc>
        <w:tc>
          <w:tcPr>
            <w:tcW w:w="6341" w:type="dxa"/>
            <w:vAlign w:val="center"/>
          </w:tcPr>
          <w:p w14:paraId="14B1573D">
            <w:pPr>
              <w:pStyle w:val="46"/>
              <w:widowControl w:val="0"/>
              <w:spacing w:before="0" w:beforeAutospacing="0" w:after="0" w:afterAutospacing="0" w:line="460" w:lineRule="exact"/>
              <w:jc w:val="both"/>
              <w:rPr>
                <w:rFonts w:hint="eastAsia" w:ascii="宋体" w:hAnsi="宋体" w:eastAsia="宋体"/>
                <w:b w:val="0"/>
                <w:sz w:val="24"/>
                <w:szCs w:val="24"/>
              </w:rPr>
            </w:pPr>
            <w:r>
              <w:rPr>
                <w:rFonts w:hint="eastAsia" w:ascii="宋体" w:hAnsi="宋体" w:eastAsia="宋体"/>
                <w:b w:val="0"/>
                <w:sz w:val="24"/>
                <w:szCs w:val="24"/>
              </w:rPr>
              <w:t>不收取</w:t>
            </w:r>
          </w:p>
        </w:tc>
      </w:tr>
      <w:tr w14:paraId="59F7A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3B32AEDF">
            <w:pPr>
              <w:pStyle w:val="47"/>
              <w:pBdr>
                <w:bottom w:val="none" w:color="auto" w:sz="0" w:space="0"/>
              </w:pBdr>
              <w:tabs>
                <w:tab w:val="clear" w:pos="4153"/>
                <w:tab w:val="clear" w:pos="8306"/>
              </w:tabs>
              <w:adjustRightInd/>
              <w:spacing w:line="460" w:lineRule="exact"/>
              <w:textAlignment w:val="auto"/>
              <w:rPr>
                <w:rFonts w:hint="eastAsia" w:ascii="宋体" w:hAnsi="宋体" w:eastAsia="宋体"/>
                <w:bCs/>
                <w:kern w:val="2"/>
                <w:szCs w:val="24"/>
              </w:rPr>
            </w:pPr>
            <w:r>
              <w:rPr>
                <w:rFonts w:hint="eastAsia" w:ascii="宋体" w:hAnsi="宋体" w:eastAsia="宋体"/>
                <w:bCs/>
                <w:kern w:val="2"/>
                <w:szCs w:val="24"/>
              </w:rPr>
              <w:t>1</w:t>
            </w:r>
            <w:r>
              <w:rPr>
                <w:rFonts w:ascii="宋体" w:hAnsi="宋体" w:eastAsia="宋体"/>
                <w:bCs/>
                <w:kern w:val="2"/>
                <w:szCs w:val="24"/>
              </w:rPr>
              <w:t>1.1</w:t>
            </w:r>
          </w:p>
        </w:tc>
        <w:tc>
          <w:tcPr>
            <w:tcW w:w="2350" w:type="dxa"/>
            <w:vAlign w:val="center"/>
          </w:tcPr>
          <w:p w14:paraId="2B1C9C13">
            <w:pPr>
              <w:pStyle w:val="46"/>
              <w:widowControl w:val="0"/>
              <w:spacing w:before="0" w:beforeAutospacing="0" w:after="0" w:afterAutospacing="0" w:line="460" w:lineRule="exact"/>
              <w:jc w:val="both"/>
              <w:rPr>
                <w:rFonts w:hint="eastAsia" w:ascii="宋体" w:hAnsi="宋体" w:eastAsia="宋体"/>
                <w:b w:val="0"/>
                <w:sz w:val="24"/>
                <w:szCs w:val="24"/>
              </w:rPr>
            </w:pPr>
            <w:r>
              <w:rPr>
                <w:rFonts w:hint="eastAsia" w:ascii="宋体" w:hAnsi="宋体" w:eastAsia="宋体"/>
                <w:b w:val="0"/>
                <w:sz w:val="24"/>
                <w:szCs w:val="24"/>
              </w:rPr>
              <w:t>投标有效期</w:t>
            </w:r>
          </w:p>
        </w:tc>
        <w:tc>
          <w:tcPr>
            <w:tcW w:w="6341" w:type="dxa"/>
            <w:vAlign w:val="center"/>
          </w:tcPr>
          <w:p w14:paraId="3E1A0C02">
            <w:pPr>
              <w:pStyle w:val="46"/>
              <w:widowControl w:val="0"/>
              <w:spacing w:before="0" w:beforeAutospacing="0" w:after="0" w:afterAutospacing="0" w:line="460" w:lineRule="exact"/>
              <w:jc w:val="both"/>
              <w:rPr>
                <w:rFonts w:hint="eastAsia" w:ascii="宋体" w:hAnsi="宋体" w:eastAsia="宋体"/>
                <w:b w:val="0"/>
                <w:sz w:val="24"/>
                <w:szCs w:val="24"/>
              </w:rPr>
            </w:pPr>
            <w:r>
              <w:rPr>
                <w:rFonts w:hint="eastAsia" w:ascii="宋体" w:hAnsi="宋体" w:eastAsia="宋体"/>
                <w:b w:val="0"/>
                <w:sz w:val="24"/>
                <w:szCs w:val="24"/>
                <w:u w:val="single"/>
              </w:rPr>
              <w:t xml:space="preserve"> 90 </w:t>
            </w:r>
            <w:r>
              <w:rPr>
                <w:rFonts w:hint="eastAsia" w:ascii="宋体" w:hAnsi="宋体" w:eastAsia="宋体"/>
                <w:b w:val="0"/>
                <w:sz w:val="24"/>
                <w:szCs w:val="24"/>
              </w:rPr>
              <w:t>日历日</w:t>
            </w:r>
          </w:p>
        </w:tc>
      </w:tr>
      <w:tr w14:paraId="18B9B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5F4A3A7C">
            <w:pPr>
              <w:pStyle w:val="47"/>
              <w:pBdr>
                <w:bottom w:val="none" w:color="auto" w:sz="0" w:space="0"/>
              </w:pBdr>
              <w:tabs>
                <w:tab w:val="clear" w:pos="4153"/>
                <w:tab w:val="clear" w:pos="8306"/>
              </w:tabs>
              <w:adjustRightInd/>
              <w:spacing w:line="460" w:lineRule="exact"/>
              <w:textAlignment w:val="auto"/>
              <w:rPr>
                <w:rFonts w:hint="eastAsia" w:ascii="宋体" w:hAnsi="宋体" w:eastAsia="宋体"/>
                <w:bCs/>
                <w:kern w:val="2"/>
                <w:szCs w:val="24"/>
              </w:rPr>
            </w:pPr>
            <w:r>
              <w:rPr>
                <w:rFonts w:hint="eastAsia" w:ascii="宋体" w:hAnsi="宋体" w:eastAsia="宋体"/>
                <w:bCs/>
                <w:kern w:val="2"/>
                <w:szCs w:val="24"/>
              </w:rPr>
              <w:t>1</w:t>
            </w:r>
            <w:r>
              <w:rPr>
                <w:rFonts w:ascii="宋体" w:hAnsi="宋体" w:eastAsia="宋体"/>
                <w:bCs/>
                <w:kern w:val="2"/>
                <w:szCs w:val="24"/>
              </w:rPr>
              <w:t>3.1</w:t>
            </w:r>
          </w:p>
        </w:tc>
        <w:tc>
          <w:tcPr>
            <w:tcW w:w="2350" w:type="dxa"/>
            <w:vAlign w:val="center"/>
          </w:tcPr>
          <w:p w14:paraId="57E0C81F">
            <w:pPr>
              <w:pStyle w:val="46"/>
              <w:widowControl w:val="0"/>
              <w:spacing w:before="0" w:beforeAutospacing="0" w:after="0" w:afterAutospacing="0" w:line="460" w:lineRule="exact"/>
              <w:jc w:val="both"/>
              <w:rPr>
                <w:rFonts w:hint="eastAsia" w:ascii="宋体" w:hAnsi="宋体" w:eastAsia="宋体"/>
                <w:b w:val="0"/>
                <w:sz w:val="24"/>
                <w:szCs w:val="24"/>
              </w:rPr>
            </w:pPr>
            <w:r>
              <w:rPr>
                <w:rFonts w:hint="eastAsia" w:ascii="宋体" w:hAnsi="宋体" w:eastAsia="宋体"/>
                <w:b w:val="0"/>
                <w:sz w:val="24"/>
                <w:szCs w:val="24"/>
              </w:rPr>
              <w:t>投标文件解密时间</w:t>
            </w:r>
          </w:p>
        </w:tc>
        <w:tc>
          <w:tcPr>
            <w:tcW w:w="6341" w:type="dxa"/>
            <w:vAlign w:val="center"/>
          </w:tcPr>
          <w:p w14:paraId="3C2AA0C9">
            <w:pPr>
              <w:pStyle w:val="46"/>
              <w:widowControl w:val="0"/>
              <w:spacing w:before="0" w:beforeAutospacing="0" w:after="0" w:afterAutospacing="0" w:line="460" w:lineRule="exact"/>
              <w:jc w:val="both"/>
              <w:rPr>
                <w:rFonts w:hint="eastAsia" w:ascii="宋体" w:hAnsi="宋体" w:eastAsia="宋体"/>
                <w:b w:val="0"/>
                <w:sz w:val="24"/>
                <w:szCs w:val="24"/>
                <w:u w:val="single"/>
              </w:rPr>
            </w:pPr>
            <w:r>
              <w:rPr>
                <w:rFonts w:hint="eastAsia" w:ascii="宋体" w:hAnsi="宋体" w:eastAsia="宋体"/>
                <w:b w:val="0"/>
                <w:sz w:val="24"/>
                <w:szCs w:val="24"/>
                <w:u w:val="single"/>
              </w:rPr>
              <w:t>投标截止时间后</w:t>
            </w:r>
            <w:r>
              <w:rPr>
                <w:rFonts w:ascii="宋体" w:hAnsi="宋体" w:eastAsia="宋体"/>
                <w:b w:val="0"/>
                <w:sz w:val="24"/>
                <w:szCs w:val="24"/>
                <w:u w:val="single"/>
              </w:rPr>
              <w:t>60</w:t>
            </w:r>
            <w:r>
              <w:rPr>
                <w:rFonts w:hint="eastAsia" w:ascii="宋体" w:hAnsi="宋体" w:eastAsia="宋体"/>
                <w:b w:val="0"/>
                <w:sz w:val="24"/>
                <w:szCs w:val="24"/>
                <w:u w:val="single"/>
              </w:rPr>
              <w:t>分钟内（以电子交易系统解密倒计时为准）</w:t>
            </w:r>
          </w:p>
        </w:tc>
      </w:tr>
      <w:tr w14:paraId="18DBE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4BDB9179">
            <w:pPr>
              <w:pStyle w:val="47"/>
              <w:pBdr>
                <w:bottom w:val="none" w:color="auto" w:sz="0" w:space="0"/>
              </w:pBdr>
              <w:tabs>
                <w:tab w:val="clear" w:pos="4153"/>
                <w:tab w:val="clear" w:pos="8306"/>
              </w:tabs>
              <w:adjustRightInd/>
              <w:spacing w:line="460" w:lineRule="exact"/>
              <w:textAlignment w:val="auto"/>
              <w:rPr>
                <w:rFonts w:hint="eastAsia" w:ascii="宋体" w:hAnsi="宋体" w:eastAsia="宋体"/>
                <w:bCs/>
                <w:kern w:val="2"/>
                <w:szCs w:val="24"/>
              </w:rPr>
            </w:pPr>
            <w:r>
              <w:rPr>
                <w:rFonts w:hint="eastAsia" w:ascii="宋体" w:hAnsi="宋体" w:eastAsia="宋体"/>
                <w:bCs/>
                <w:kern w:val="2"/>
                <w:szCs w:val="24"/>
              </w:rPr>
              <w:t>14.1</w:t>
            </w:r>
          </w:p>
        </w:tc>
        <w:tc>
          <w:tcPr>
            <w:tcW w:w="2350" w:type="dxa"/>
            <w:vAlign w:val="center"/>
          </w:tcPr>
          <w:p w14:paraId="6B4D40A0">
            <w:pPr>
              <w:pStyle w:val="46"/>
              <w:widowControl w:val="0"/>
              <w:spacing w:before="0" w:beforeAutospacing="0" w:after="0" w:afterAutospacing="0" w:line="460" w:lineRule="exact"/>
              <w:jc w:val="both"/>
              <w:rPr>
                <w:rFonts w:hint="eastAsia" w:ascii="宋体" w:hAnsi="宋体" w:eastAsia="宋体"/>
                <w:b w:val="0"/>
                <w:sz w:val="24"/>
                <w:szCs w:val="24"/>
              </w:rPr>
            </w:pPr>
            <w:r>
              <w:rPr>
                <w:rFonts w:hint="eastAsia" w:ascii="宋体" w:hAnsi="宋体" w:eastAsia="宋体"/>
                <w:b w:val="0"/>
                <w:sz w:val="24"/>
                <w:szCs w:val="24"/>
              </w:rPr>
              <w:t>资格审查</w:t>
            </w:r>
          </w:p>
        </w:tc>
        <w:tc>
          <w:tcPr>
            <w:tcW w:w="6341" w:type="dxa"/>
            <w:vAlign w:val="center"/>
          </w:tcPr>
          <w:p w14:paraId="2AD76F02">
            <w:pPr>
              <w:pStyle w:val="46"/>
              <w:widowControl w:val="0"/>
              <w:spacing w:before="0" w:beforeAutospacing="0" w:after="0" w:afterAutospacing="0" w:line="460" w:lineRule="exact"/>
              <w:jc w:val="both"/>
              <w:rPr>
                <w:rFonts w:hint="eastAsia" w:ascii="宋体" w:hAnsi="宋体" w:eastAsia="宋体"/>
                <w:b w:val="0"/>
                <w:bCs w:val="0"/>
                <w:sz w:val="24"/>
                <w:szCs w:val="24"/>
              </w:rPr>
            </w:pPr>
            <w:r>
              <w:rPr>
                <w:rFonts w:ascii="Segoe UI Symbol" w:hAnsi="Segoe UI Symbol" w:eastAsia="宋体" w:cs="Segoe UI Symbol"/>
                <w:b w:val="0"/>
                <w:bCs w:val="0"/>
                <w:sz w:val="24"/>
                <w:szCs w:val="24"/>
              </w:rPr>
              <w:t>☑</w:t>
            </w:r>
            <w:r>
              <w:rPr>
                <w:rFonts w:hint="eastAsia" w:ascii="宋体" w:hAnsi="宋体" w:eastAsia="宋体" w:cs="宋体"/>
                <w:b w:val="0"/>
                <w:bCs w:val="0"/>
                <w:sz w:val="24"/>
                <w:szCs w:val="24"/>
              </w:rPr>
              <w:t>采购人</w:t>
            </w:r>
            <w:r>
              <w:rPr>
                <w:rFonts w:hint="eastAsia" w:ascii="宋体" w:hAnsi="宋体" w:eastAsia="宋体"/>
                <w:b w:val="0"/>
                <w:bCs w:val="0"/>
                <w:sz w:val="24"/>
                <w:szCs w:val="24"/>
              </w:rPr>
              <w:t>审查</w:t>
            </w:r>
          </w:p>
          <w:p w14:paraId="4DA3347D">
            <w:pPr>
              <w:pStyle w:val="46"/>
              <w:widowControl w:val="0"/>
              <w:spacing w:before="0" w:beforeAutospacing="0" w:after="0" w:afterAutospacing="0" w:line="460" w:lineRule="exact"/>
              <w:jc w:val="both"/>
              <w:rPr>
                <w:rFonts w:hint="eastAsia" w:ascii="宋体" w:hAnsi="宋体" w:eastAsia="宋体"/>
                <w:b w:val="0"/>
                <w:sz w:val="24"/>
                <w:szCs w:val="24"/>
              </w:rPr>
            </w:pPr>
            <w:r>
              <w:rPr>
                <w:rFonts w:ascii="宋体" w:hAnsi="宋体" w:eastAsia="宋体"/>
                <w:b w:val="0"/>
                <w:bCs w:val="0"/>
                <w:sz w:val="24"/>
                <w:szCs w:val="24"/>
              </w:rPr>
              <w:t>□</w:t>
            </w:r>
            <w:r>
              <w:rPr>
                <w:rFonts w:hint="eastAsia" w:ascii="宋体" w:hAnsi="宋体" w:eastAsia="宋体"/>
                <w:b w:val="0"/>
                <w:bCs w:val="0"/>
                <w:sz w:val="24"/>
                <w:szCs w:val="24"/>
              </w:rPr>
              <w:t>采购人出具委托函委托采购代理机构进行审查</w:t>
            </w:r>
          </w:p>
        </w:tc>
      </w:tr>
      <w:tr w14:paraId="75DE8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53462245">
            <w:pPr>
              <w:pStyle w:val="47"/>
              <w:pBdr>
                <w:bottom w:val="none" w:color="auto" w:sz="0" w:space="0"/>
              </w:pBdr>
              <w:tabs>
                <w:tab w:val="clear" w:pos="4153"/>
                <w:tab w:val="clear" w:pos="8306"/>
              </w:tabs>
              <w:adjustRightInd/>
              <w:spacing w:line="460" w:lineRule="exact"/>
              <w:textAlignment w:val="auto"/>
              <w:rPr>
                <w:rFonts w:hint="eastAsia" w:ascii="宋体" w:hAnsi="宋体" w:eastAsia="宋体"/>
                <w:bCs/>
                <w:kern w:val="2"/>
                <w:szCs w:val="24"/>
              </w:rPr>
            </w:pPr>
            <w:r>
              <w:rPr>
                <w:rFonts w:ascii="宋体" w:hAnsi="宋体" w:eastAsia="宋体"/>
                <w:bCs/>
                <w:kern w:val="2"/>
                <w:szCs w:val="24"/>
              </w:rPr>
              <w:t>17.2</w:t>
            </w:r>
          </w:p>
        </w:tc>
        <w:tc>
          <w:tcPr>
            <w:tcW w:w="2350" w:type="dxa"/>
            <w:vAlign w:val="center"/>
          </w:tcPr>
          <w:p w14:paraId="7EA2F0A3">
            <w:pPr>
              <w:pStyle w:val="46"/>
              <w:widowControl w:val="0"/>
              <w:spacing w:before="0" w:beforeAutospacing="0" w:after="0" w:afterAutospacing="0" w:line="460" w:lineRule="exact"/>
              <w:jc w:val="both"/>
              <w:rPr>
                <w:rFonts w:hint="eastAsia" w:ascii="宋体" w:hAnsi="宋体" w:eastAsia="宋体"/>
                <w:b w:val="0"/>
                <w:sz w:val="24"/>
                <w:szCs w:val="24"/>
              </w:rPr>
            </w:pPr>
            <w:r>
              <w:rPr>
                <w:rFonts w:hint="eastAsia" w:ascii="宋体" w:hAnsi="宋体" w:eastAsia="宋体"/>
                <w:b w:val="0"/>
                <w:sz w:val="24"/>
                <w:szCs w:val="24"/>
              </w:rPr>
              <w:t>评标方法</w:t>
            </w:r>
          </w:p>
        </w:tc>
        <w:tc>
          <w:tcPr>
            <w:tcW w:w="6341" w:type="dxa"/>
            <w:vAlign w:val="center"/>
          </w:tcPr>
          <w:p w14:paraId="240C9513">
            <w:pPr>
              <w:pStyle w:val="46"/>
              <w:widowControl w:val="0"/>
              <w:spacing w:before="0" w:beforeAutospacing="0" w:after="0" w:afterAutospacing="0" w:line="460" w:lineRule="exact"/>
              <w:jc w:val="both"/>
              <w:rPr>
                <w:rFonts w:hint="eastAsia" w:ascii="宋体" w:hAnsi="宋体" w:eastAsia="宋体"/>
                <w:b w:val="0"/>
                <w:sz w:val="24"/>
                <w:szCs w:val="24"/>
                <w:u w:val="single"/>
              </w:rPr>
            </w:pPr>
            <w:r>
              <w:rPr>
                <w:rFonts w:ascii="宋体" w:hAnsi="宋体" w:eastAsia="宋体"/>
                <w:b w:val="0"/>
                <w:bCs w:val="0"/>
                <w:sz w:val="24"/>
                <w:szCs w:val="24"/>
              </w:rPr>
              <w:t>□</w:t>
            </w:r>
            <w:r>
              <w:rPr>
                <w:rFonts w:hint="eastAsia" w:ascii="宋体" w:hAnsi="宋体" w:eastAsia="宋体"/>
                <w:b w:val="0"/>
                <w:sz w:val="24"/>
                <w:szCs w:val="24"/>
                <w:u w:val="single"/>
              </w:rPr>
              <w:t>最低评标价法</w:t>
            </w:r>
          </w:p>
          <w:p w14:paraId="3042D71E">
            <w:pPr>
              <w:pStyle w:val="46"/>
              <w:widowControl w:val="0"/>
              <w:spacing w:before="0" w:beforeAutospacing="0" w:after="0" w:afterAutospacing="0" w:line="460" w:lineRule="exact"/>
              <w:jc w:val="both"/>
              <w:rPr>
                <w:rFonts w:hint="eastAsia" w:ascii="宋体" w:hAnsi="宋体" w:eastAsia="宋体"/>
                <w:b w:val="0"/>
                <w:sz w:val="24"/>
                <w:szCs w:val="24"/>
              </w:rPr>
            </w:pPr>
            <w:r>
              <w:rPr>
                <w:rFonts w:ascii="Segoe UI Symbol" w:hAnsi="Segoe UI Symbol" w:eastAsia="宋体" w:cs="Segoe UI Symbol"/>
                <w:b w:val="0"/>
                <w:sz w:val="24"/>
                <w:szCs w:val="24"/>
              </w:rPr>
              <w:t>☑</w:t>
            </w:r>
            <w:r>
              <w:rPr>
                <w:rFonts w:hint="eastAsia" w:ascii="宋体" w:hAnsi="宋体" w:eastAsia="宋体"/>
                <w:b w:val="0"/>
                <w:sz w:val="24"/>
                <w:szCs w:val="24"/>
                <w:u w:val="single"/>
              </w:rPr>
              <w:t>综合评分法</w:t>
            </w:r>
          </w:p>
        </w:tc>
      </w:tr>
      <w:tr w14:paraId="58FAC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69FDC84A">
            <w:pPr>
              <w:pStyle w:val="47"/>
              <w:pBdr>
                <w:bottom w:val="none" w:color="auto" w:sz="0" w:space="0"/>
              </w:pBdr>
              <w:tabs>
                <w:tab w:val="clear" w:pos="4153"/>
                <w:tab w:val="clear" w:pos="8306"/>
              </w:tabs>
              <w:adjustRightInd/>
              <w:spacing w:line="460" w:lineRule="exact"/>
              <w:textAlignment w:val="auto"/>
              <w:rPr>
                <w:rFonts w:hint="eastAsia" w:ascii="宋体" w:hAnsi="宋体" w:eastAsia="宋体"/>
                <w:bCs/>
                <w:kern w:val="2"/>
                <w:szCs w:val="24"/>
              </w:rPr>
            </w:pPr>
            <w:r>
              <w:rPr>
                <w:rFonts w:hint="eastAsia" w:ascii="宋体" w:hAnsi="宋体" w:eastAsia="宋体"/>
                <w:bCs/>
                <w:kern w:val="2"/>
                <w:szCs w:val="24"/>
              </w:rPr>
              <w:t>17</w:t>
            </w:r>
            <w:r>
              <w:rPr>
                <w:rFonts w:ascii="宋体" w:hAnsi="宋体" w:eastAsia="宋体"/>
                <w:bCs/>
                <w:kern w:val="2"/>
                <w:szCs w:val="24"/>
              </w:rPr>
              <w:t>.3</w:t>
            </w:r>
          </w:p>
        </w:tc>
        <w:tc>
          <w:tcPr>
            <w:tcW w:w="2350" w:type="dxa"/>
            <w:vAlign w:val="center"/>
          </w:tcPr>
          <w:p w14:paraId="68ABA6F1">
            <w:pPr>
              <w:pStyle w:val="46"/>
              <w:widowControl w:val="0"/>
              <w:spacing w:before="0" w:beforeAutospacing="0" w:after="0" w:afterAutospacing="0" w:line="460" w:lineRule="exact"/>
              <w:ind w:firstLine="240" w:firstLineChars="100"/>
              <w:jc w:val="both"/>
              <w:rPr>
                <w:rFonts w:hint="eastAsia" w:ascii="宋体" w:hAnsi="宋体" w:eastAsia="宋体"/>
                <w:b/>
                <w:bCs w:val="0"/>
                <w:sz w:val="24"/>
                <w:szCs w:val="24"/>
              </w:rPr>
            </w:pPr>
            <w:r>
              <w:rPr>
                <w:rFonts w:hint="eastAsia" w:ascii="宋体" w:hAnsi="宋体" w:eastAsia="宋体"/>
                <w:b w:val="0"/>
                <w:sz w:val="24"/>
                <w:szCs w:val="24"/>
              </w:rPr>
              <w:t>报价扣除</w:t>
            </w:r>
          </w:p>
          <w:p w14:paraId="03BE9784">
            <w:pPr>
              <w:pStyle w:val="46"/>
              <w:widowControl w:val="0"/>
              <w:spacing w:before="0" w:beforeAutospacing="0" w:after="0" w:afterAutospacing="0" w:line="460" w:lineRule="exact"/>
              <w:ind w:firstLine="241" w:firstLineChars="100"/>
              <w:jc w:val="both"/>
              <w:rPr>
                <w:rFonts w:hint="eastAsia" w:ascii="宋体" w:hAnsi="宋体" w:eastAsia="宋体"/>
                <w:b w:val="0"/>
                <w:sz w:val="24"/>
                <w:szCs w:val="24"/>
              </w:rPr>
            </w:pPr>
            <w:r>
              <w:rPr>
                <w:rFonts w:hint="eastAsia" w:ascii="宋体" w:hAnsi="宋体" w:eastAsia="宋体"/>
                <w:b/>
                <w:bCs w:val="0"/>
                <w:sz w:val="24"/>
                <w:szCs w:val="24"/>
              </w:rPr>
              <w:t>（本项目不适用</w:t>
            </w:r>
            <w:r>
              <w:rPr>
                <w:rFonts w:hint="eastAsia" w:ascii="宋体" w:hAnsi="宋体" w:eastAsia="宋体"/>
                <w:b w:val="0"/>
                <w:sz w:val="24"/>
                <w:szCs w:val="24"/>
              </w:rPr>
              <w:t>）</w:t>
            </w:r>
          </w:p>
        </w:tc>
        <w:tc>
          <w:tcPr>
            <w:tcW w:w="6341" w:type="dxa"/>
            <w:vAlign w:val="center"/>
          </w:tcPr>
          <w:p w14:paraId="751E039C">
            <w:pPr>
              <w:pStyle w:val="46"/>
              <w:widowControl w:val="0"/>
              <w:spacing w:before="0" w:beforeAutospacing="0" w:after="0" w:afterAutospacing="0" w:line="460" w:lineRule="exact"/>
              <w:jc w:val="both"/>
              <w:rPr>
                <w:rFonts w:hint="eastAsia" w:ascii="宋体" w:hAnsi="宋体" w:eastAsia="宋体"/>
                <w:b w:val="0"/>
                <w:sz w:val="24"/>
                <w:szCs w:val="24"/>
              </w:rPr>
            </w:pPr>
            <w:r>
              <w:rPr>
                <w:rFonts w:hint="eastAsia" w:ascii="宋体" w:hAnsi="宋体" w:eastAsia="宋体"/>
                <w:b w:val="0"/>
                <w:sz w:val="24"/>
                <w:szCs w:val="24"/>
              </w:rPr>
              <w:t>（1）所投货物的生产厂商为</w:t>
            </w:r>
            <w:r>
              <w:rPr>
                <w:rFonts w:ascii="宋体" w:hAnsi="宋体" w:eastAsia="宋体"/>
                <w:b w:val="0"/>
                <w:sz w:val="24"/>
                <w:szCs w:val="24"/>
              </w:rPr>
              <w:t>小型和微型</w:t>
            </w:r>
            <w:r>
              <w:rPr>
                <w:rFonts w:hint="eastAsia" w:ascii="宋体" w:hAnsi="宋体" w:eastAsia="宋体"/>
                <w:b w:val="0"/>
                <w:sz w:val="24"/>
                <w:szCs w:val="24"/>
              </w:rPr>
              <w:t>企业价格扣除：</w:t>
            </w:r>
            <w:r>
              <w:rPr>
                <w:rFonts w:hint="eastAsia" w:ascii="宋体" w:hAnsi="宋体" w:eastAsia="宋体"/>
                <w:b w:val="0"/>
                <w:sz w:val="24"/>
                <w:szCs w:val="24"/>
                <w:u w:val="single"/>
              </w:rPr>
              <w:t>10%</w:t>
            </w:r>
            <w:r>
              <w:rPr>
                <w:rFonts w:hint="eastAsia" w:ascii="宋体" w:hAnsi="宋体" w:eastAsia="宋体"/>
                <w:b w:val="0"/>
                <w:sz w:val="24"/>
                <w:szCs w:val="24"/>
              </w:rPr>
              <w:t>。</w:t>
            </w:r>
          </w:p>
          <w:p w14:paraId="0EE942DA">
            <w:pPr>
              <w:pStyle w:val="46"/>
              <w:widowControl w:val="0"/>
              <w:spacing w:before="0" w:beforeAutospacing="0" w:after="0" w:afterAutospacing="0" w:line="460" w:lineRule="exact"/>
              <w:jc w:val="both"/>
              <w:rPr>
                <w:rFonts w:hint="eastAsia" w:ascii="宋体" w:hAnsi="宋体" w:eastAsia="宋体"/>
                <w:b w:val="0"/>
                <w:sz w:val="24"/>
                <w:szCs w:val="24"/>
              </w:rPr>
            </w:pPr>
            <w:r>
              <w:rPr>
                <w:rFonts w:hint="eastAsia" w:ascii="宋体" w:hAnsi="宋体" w:eastAsia="宋体"/>
                <w:b w:val="0"/>
                <w:sz w:val="24"/>
                <w:szCs w:val="24"/>
              </w:rPr>
              <w:t>（2）所投货物的生产厂商为监狱企业价格扣除：同</w:t>
            </w:r>
            <w:r>
              <w:rPr>
                <w:rFonts w:ascii="宋体" w:hAnsi="宋体" w:eastAsia="宋体"/>
                <w:b w:val="0"/>
                <w:sz w:val="24"/>
                <w:szCs w:val="24"/>
              </w:rPr>
              <w:t>小型和微型企业</w:t>
            </w:r>
            <w:r>
              <w:rPr>
                <w:rFonts w:hint="eastAsia" w:ascii="宋体" w:hAnsi="宋体" w:eastAsia="宋体"/>
                <w:b w:val="0"/>
                <w:sz w:val="24"/>
                <w:szCs w:val="24"/>
              </w:rPr>
              <w:t>。</w:t>
            </w:r>
          </w:p>
          <w:p w14:paraId="33FBFABE">
            <w:pPr>
              <w:pStyle w:val="46"/>
              <w:widowControl w:val="0"/>
              <w:spacing w:before="0" w:beforeAutospacing="0" w:after="0" w:afterAutospacing="0" w:line="460" w:lineRule="exact"/>
              <w:jc w:val="both"/>
              <w:rPr>
                <w:rFonts w:hint="eastAsia" w:ascii="宋体" w:hAnsi="宋体" w:eastAsia="宋体"/>
                <w:b w:val="0"/>
                <w:sz w:val="24"/>
                <w:szCs w:val="24"/>
              </w:rPr>
            </w:pPr>
            <w:r>
              <w:rPr>
                <w:rFonts w:hint="eastAsia" w:ascii="宋体" w:hAnsi="宋体" w:eastAsia="宋体"/>
                <w:b w:val="0"/>
                <w:sz w:val="24"/>
                <w:szCs w:val="24"/>
              </w:rPr>
              <w:t>（3）所投货物的生产厂商为残疾人福利性单位价格扣除：同</w:t>
            </w:r>
            <w:r>
              <w:rPr>
                <w:rFonts w:ascii="宋体" w:hAnsi="宋体" w:eastAsia="宋体"/>
                <w:b w:val="0"/>
                <w:sz w:val="24"/>
                <w:szCs w:val="24"/>
              </w:rPr>
              <w:t>小型和微型企业</w:t>
            </w:r>
            <w:r>
              <w:rPr>
                <w:rFonts w:hint="eastAsia" w:ascii="宋体" w:hAnsi="宋体" w:eastAsia="宋体"/>
                <w:b w:val="0"/>
                <w:sz w:val="24"/>
                <w:szCs w:val="24"/>
              </w:rPr>
              <w:t>。</w:t>
            </w:r>
          </w:p>
          <w:p w14:paraId="75E14940">
            <w:pPr>
              <w:pStyle w:val="46"/>
              <w:widowControl w:val="0"/>
              <w:spacing w:before="0" w:beforeAutospacing="0" w:after="0" w:afterAutospacing="0" w:line="460" w:lineRule="exact"/>
              <w:jc w:val="both"/>
              <w:rPr>
                <w:rFonts w:hint="eastAsia" w:ascii="宋体" w:hAnsi="宋体" w:eastAsia="宋体"/>
                <w:b w:val="0"/>
                <w:sz w:val="24"/>
                <w:szCs w:val="24"/>
              </w:rPr>
            </w:pPr>
            <w:r>
              <w:rPr>
                <w:rFonts w:hint="eastAsia" w:ascii="宋体" w:hAnsi="宋体" w:eastAsia="宋体"/>
                <w:b w:val="0"/>
                <w:sz w:val="24"/>
                <w:szCs w:val="24"/>
              </w:rPr>
              <w:t>（4）符合条件的联合体价格扣除：</w:t>
            </w:r>
            <w:r>
              <w:rPr>
                <w:rFonts w:ascii="宋体" w:hAnsi="宋体" w:eastAsia="宋体"/>
                <w:b w:val="0"/>
                <w:sz w:val="24"/>
                <w:szCs w:val="24"/>
                <w:u w:val="single"/>
              </w:rPr>
              <w:t>/</w:t>
            </w:r>
            <w:r>
              <w:rPr>
                <w:rFonts w:hint="eastAsia" w:ascii="宋体" w:hAnsi="宋体" w:eastAsia="宋体"/>
                <w:b w:val="0"/>
                <w:sz w:val="24"/>
                <w:szCs w:val="24"/>
              </w:rPr>
              <w:t>。</w:t>
            </w:r>
          </w:p>
          <w:p w14:paraId="42A722C8">
            <w:pPr>
              <w:pStyle w:val="46"/>
              <w:widowControl w:val="0"/>
              <w:spacing w:before="0" w:beforeAutospacing="0" w:after="0" w:afterAutospacing="0" w:line="460" w:lineRule="exact"/>
              <w:jc w:val="both"/>
              <w:rPr>
                <w:rFonts w:hint="eastAsia" w:ascii="宋体" w:hAnsi="宋体" w:eastAsia="宋体"/>
                <w:b w:val="0"/>
                <w:sz w:val="24"/>
                <w:szCs w:val="24"/>
              </w:rPr>
            </w:pPr>
            <w:r>
              <w:rPr>
                <w:rFonts w:hint="eastAsia" w:ascii="宋体" w:hAnsi="宋体" w:eastAsia="宋体"/>
                <w:b w:val="0"/>
                <w:sz w:val="24"/>
                <w:szCs w:val="24"/>
              </w:rPr>
              <w:t>（5）符合条件的向小微企业分包的大中型企业价格扣除：</w:t>
            </w:r>
            <w:r>
              <w:rPr>
                <w:rFonts w:hint="eastAsia" w:ascii="宋体" w:hAnsi="宋体" w:eastAsia="宋体"/>
                <w:b w:val="0"/>
                <w:sz w:val="24"/>
                <w:szCs w:val="24"/>
                <w:u w:val="single"/>
              </w:rPr>
              <w:t>本项目不适用</w:t>
            </w:r>
            <w:r>
              <w:rPr>
                <w:rFonts w:hint="eastAsia" w:ascii="宋体" w:hAnsi="宋体" w:eastAsia="宋体"/>
                <w:b w:val="0"/>
                <w:sz w:val="24"/>
                <w:szCs w:val="24"/>
              </w:rPr>
              <w:t>。</w:t>
            </w:r>
          </w:p>
        </w:tc>
      </w:tr>
      <w:tr w14:paraId="3A279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3B3FBC89">
            <w:pPr>
              <w:pStyle w:val="47"/>
              <w:pBdr>
                <w:bottom w:val="none" w:color="auto" w:sz="0" w:space="0"/>
              </w:pBdr>
              <w:tabs>
                <w:tab w:val="clear" w:pos="4153"/>
                <w:tab w:val="clear" w:pos="8306"/>
              </w:tabs>
              <w:adjustRightInd/>
              <w:spacing w:line="460" w:lineRule="exact"/>
              <w:textAlignment w:val="auto"/>
              <w:rPr>
                <w:rFonts w:hint="eastAsia" w:ascii="宋体" w:hAnsi="宋体" w:eastAsia="宋体"/>
                <w:bCs/>
                <w:kern w:val="2"/>
                <w:szCs w:val="24"/>
              </w:rPr>
            </w:pPr>
            <w:r>
              <w:rPr>
                <w:rFonts w:hint="eastAsia" w:ascii="宋体" w:hAnsi="宋体" w:eastAsia="宋体"/>
                <w:bCs/>
                <w:kern w:val="2"/>
                <w:szCs w:val="24"/>
              </w:rPr>
              <w:t>2</w:t>
            </w:r>
            <w:r>
              <w:rPr>
                <w:rFonts w:ascii="宋体" w:hAnsi="宋体" w:eastAsia="宋体"/>
                <w:bCs/>
                <w:kern w:val="2"/>
                <w:szCs w:val="24"/>
              </w:rPr>
              <w:t>1.</w:t>
            </w:r>
            <w:r>
              <w:rPr>
                <w:rFonts w:hint="eastAsia" w:ascii="宋体" w:hAnsi="宋体" w:eastAsia="宋体"/>
                <w:bCs/>
                <w:kern w:val="2"/>
                <w:szCs w:val="24"/>
              </w:rPr>
              <w:t>1</w:t>
            </w:r>
          </w:p>
        </w:tc>
        <w:tc>
          <w:tcPr>
            <w:tcW w:w="2350" w:type="dxa"/>
            <w:vAlign w:val="center"/>
          </w:tcPr>
          <w:p w14:paraId="48F87B88">
            <w:pPr>
              <w:pStyle w:val="46"/>
              <w:widowControl w:val="0"/>
              <w:spacing w:before="0" w:beforeAutospacing="0" w:after="0" w:afterAutospacing="0" w:line="460" w:lineRule="exact"/>
              <w:jc w:val="both"/>
              <w:rPr>
                <w:rFonts w:hint="eastAsia" w:ascii="宋体" w:hAnsi="宋体" w:eastAsia="宋体"/>
                <w:b w:val="0"/>
                <w:sz w:val="24"/>
                <w:szCs w:val="24"/>
              </w:rPr>
            </w:pPr>
            <w:r>
              <w:rPr>
                <w:rFonts w:hint="eastAsia" w:ascii="宋体" w:hAnsi="宋体" w:eastAsia="宋体"/>
                <w:b w:val="0"/>
                <w:sz w:val="24"/>
                <w:szCs w:val="24"/>
              </w:rPr>
              <w:t>评标委员会推荐</w:t>
            </w:r>
            <w:r>
              <w:rPr>
                <w:rFonts w:ascii="宋体" w:hAnsi="宋体" w:eastAsia="宋体"/>
                <w:b w:val="0"/>
                <w:sz w:val="24"/>
                <w:szCs w:val="24"/>
              </w:rPr>
              <w:t>中标候选人</w:t>
            </w:r>
            <w:r>
              <w:rPr>
                <w:rFonts w:hint="eastAsia" w:ascii="宋体" w:hAnsi="宋体" w:eastAsia="宋体"/>
                <w:b w:val="0"/>
                <w:sz w:val="24"/>
                <w:szCs w:val="24"/>
              </w:rPr>
              <w:t>的</w:t>
            </w:r>
            <w:r>
              <w:rPr>
                <w:rFonts w:ascii="宋体" w:hAnsi="宋体" w:eastAsia="宋体"/>
                <w:b w:val="0"/>
                <w:sz w:val="24"/>
                <w:szCs w:val="24"/>
              </w:rPr>
              <w:t>数量</w:t>
            </w:r>
          </w:p>
        </w:tc>
        <w:tc>
          <w:tcPr>
            <w:tcW w:w="6341" w:type="dxa"/>
            <w:vAlign w:val="center"/>
          </w:tcPr>
          <w:p w14:paraId="4AEEEFBC">
            <w:pPr>
              <w:pStyle w:val="46"/>
              <w:widowControl w:val="0"/>
              <w:spacing w:before="0" w:beforeAutospacing="0" w:after="0" w:afterAutospacing="0" w:line="460" w:lineRule="exact"/>
              <w:jc w:val="both"/>
              <w:rPr>
                <w:rFonts w:hint="eastAsia" w:ascii="宋体" w:hAnsi="宋体" w:eastAsia="宋体"/>
                <w:b w:val="0"/>
                <w:sz w:val="24"/>
                <w:szCs w:val="24"/>
                <w:u w:val="single"/>
              </w:rPr>
            </w:pPr>
            <w:r>
              <w:rPr>
                <w:rFonts w:hint="eastAsia" w:ascii="宋体" w:hAnsi="宋体" w:eastAsia="宋体"/>
                <w:b w:val="0"/>
                <w:sz w:val="24"/>
                <w:szCs w:val="24"/>
                <w:u w:val="single"/>
              </w:rPr>
              <w:t>每个包推荐3名中标候选人</w:t>
            </w:r>
            <w:r>
              <w:rPr>
                <w:rFonts w:ascii="宋体" w:hAnsi="宋体" w:eastAsia="宋体"/>
                <w:b w:val="0"/>
                <w:sz w:val="24"/>
                <w:szCs w:val="24"/>
                <w:u w:val="single"/>
              </w:rPr>
              <w:t xml:space="preserve"> </w:t>
            </w:r>
          </w:p>
        </w:tc>
      </w:tr>
      <w:tr w14:paraId="503F4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77B2DF70">
            <w:pPr>
              <w:pStyle w:val="47"/>
              <w:pBdr>
                <w:bottom w:val="none" w:color="auto" w:sz="0" w:space="0"/>
              </w:pBdr>
              <w:tabs>
                <w:tab w:val="clear" w:pos="4153"/>
                <w:tab w:val="clear" w:pos="8306"/>
              </w:tabs>
              <w:adjustRightInd/>
              <w:spacing w:line="460" w:lineRule="exact"/>
              <w:textAlignment w:val="auto"/>
              <w:rPr>
                <w:rFonts w:hint="eastAsia" w:ascii="宋体" w:hAnsi="宋体" w:eastAsia="宋体"/>
                <w:bCs/>
                <w:kern w:val="2"/>
                <w:szCs w:val="24"/>
              </w:rPr>
            </w:pPr>
            <w:r>
              <w:rPr>
                <w:rFonts w:hint="eastAsia" w:ascii="宋体" w:hAnsi="宋体" w:eastAsia="宋体"/>
                <w:bCs/>
                <w:kern w:val="2"/>
                <w:szCs w:val="24"/>
              </w:rPr>
              <w:t>2</w:t>
            </w:r>
            <w:r>
              <w:rPr>
                <w:rFonts w:ascii="宋体" w:hAnsi="宋体" w:eastAsia="宋体"/>
                <w:bCs/>
                <w:kern w:val="2"/>
                <w:szCs w:val="24"/>
              </w:rPr>
              <w:t>1.</w:t>
            </w:r>
            <w:r>
              <w:rPr>
                <w:rFonts w:hint="eastAsia" w:ascii="宋体" w:hAnsi="宋体" w:eastAsia="宋体"/>
                <w:bCs/>
                <w:kern w:val="2"/>
                <w:szCs w:val="24"/>
              </w:rPr>
              <w:t>2</w:t>
            </w:r>
          </w:p>
        </w:tc>
        <w:tc>
          <w:tcPr>
            <w:tcW w:w="2350" w:type="dxa"/>
            <w:vAlign w:val="center"/>
          </w:tcPr>
          <w:p w14:paraId="3D4615FA">
            <w:pPr>
              <w:pStyle w:val="46"/>
              <w:widowControl w:val="0"/>
              <w:spacing w:before="0" w:beforeAutospacing="0" w:after="0" w:afterAutospacing="0" w:line="460" w:lineRule="exact"/>
              <w:jc w:val="both"/>
              <w:rPr>
                <w:rFonts w:hint="eastAsia" w:ascii="宋体" w:hAnsi="宋体" w:eastAsia="宋体"/>
                <w:b w:val="0"/>
                <w:sz w:val="24"/>
                <w:szCs w:val="24"/>
              </w:rPr>
            </w:pPr>
            <w:r>
              <w:rPr>
                <w:rFonts w:hint="eastAsia" w:ascii="宋体" w:hAnsi="宋体" w:eastAsia="宋体"/>
                <w:b w:val="0"/>
                <w:sz w:val="24"/>
                <w:szCs w:val="24"/>
              </w:rPr>
              <w:t>确定中标人</w:t>
            </w:r>
          </w:p>
        </w:tc>
        <w:tc>
          <w:tcPr>
            <w:tcW w:w="6341" w:type="dxa"/>
            <w:vAlign w:val="center"/>
          </w:tcPr>
          <w:p w14:paraId="1EB53584">
            <w:pPr>
              <w:pStyle w:val="46"/>
              <w:widowControl w:val="0"/>
              <w:spacing w:before="0" w:beforeAutospacing="0" w:after="0" w:afterAutospacing="0" w:line="460" w:lineRule="exact"/>
              <w:jc w:val="both"/>
              <w:rPr>
                <w:rFonts w:hint="eastAsia" w:ascii="宋体" w:hAnsi="宋体" w:eastAsia="宋体"/>
                <w:b w:val="0"/>
                <w:bCs w:val="0"/>
                <w:sz w:val="24"/>
                <w:szCs w:val="24"/>
              </w:rPr>
            </w:pPr>
            <w:r>
              <w:rPr>
                <w:rFonts w:hint="eastAsia" w:ascii="宋体" w:hAnsi="宋体" w:eastAsia="宋体"/>
                <w:b w:val="0"/>
                <w:sz w:val="24"/>
                <w:szCs w:val="24"/>
              </w:rPr>
              <w:sym w:font="Wingdings 2" w:char="0052"/>
            </w:r>
            <w:r>
              <w:rPr>
                <w:rFonts w:hint="eastAsia" w:ascii="宋体" w:hAnsi="宋体" w:eastAsia="宋体"/>
                <w:b w:val="0"/>
                <w:bCs w:val="0"/>
                <w:sz w:val="24"/>
                <w:szCs w:val="24"/>
              </w:rPr>
              <w:t>采购人委托评标委员会确定</w:t>
            </w:r>
          </w:p>
          <w:p w14:paraId="51B63E4B">
            <w:pPr>
              <w:pStyle w:val="46"/>
              <w:widowControl w:val="0"/>
              <w:spacing w:before="0" w:beforeAutospacing="0" w:after="0" w:afterAutospacing="0" w:line="460" w:lineRule="exact"/>
              <w:jc w:val="both"/>
              <w:rPr>
                <w:rFonts w:hint="eastAsia" w:ascii="宋体" w:hAnsi="宋体" w:eastAsia="宋体"/>
                <w:b w:val="0"/>
                <w:sz w:val="24"/>
                <w:szCs w:val="24"/>
              </w:rPr>
            </w:pPr>
            <w:r>
              <w:rPr>
                <w:rFonts w:hint="eastAsia" w:ascii="宋体" w:hAnsi="宋体" w:eastAsia="宋体" w:cs="Segoe UI Symbol"/>
                <w:b w:val="0"/>
                <w:sz w:val="24"/>
                <w:szCs w:val="24"/>
              </w:rPr>
              <w:t>□</w:t>
            </w:r>
            <w:r>
              <w:rPr>
                <w:rFonts w:hint="eastAsia" w:ascii="宋体" w:hAnsi="宋体" w:eastAsia="宋体"/>
                <w:b w:val="0"/>
                <w:bCs w:val="0"/>
                <w:sz w:val="24"/>
                <w:szCs w:val="24"/>
              </w:rPr>
              <w:t>采购人确定</w:t>
            </w:r>
          </w:p>
        </w:tc>
      </w:tr>
      <w:tr w14:paraId="3E687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38CCCEE7">
            <w:pPr>
              <w:pStyle w:val="47"/>
              <w:pBdr>
                <w:bottom w:val="none" w:color="auto" w:sz="0" w:space="0"/>
              </w:pBdr>
              <w:tabs>
                <w:tab w:val="clear" w:pos="4153"/>
                <w:tab w:val="clear" w:pos="8306"/>
              </w:tabs>
              <w:adjustRightInd/>
              <w:spacing w:line="460" w:lineRule="exact"/>
              <w:textAlignment w:val="auto"/>
              <w:rPr>
                <w:rFonts w:hint="eastAsia" w:ascii="宋体" w:hAnsi="宋体" w:eastAsia="宋体"/>
                <w:bCs/>
                <w:kern w:val="2"/>
                <w:szCs w:val="24"/>
              </w:rPr>
            </w:pPr>
            <w:r>
              <w:rPr>
                <w:rFonts w:ascii="宋体" w:hAnsi="宋体" w:eastAsia="宋体"/>
                <w:bCs/>
                <w:kern w:val="2"/>
                <w:szCs w:val="24"/>
              </w:rPr>
              <w:t>23.3</w:t>
            </w:r>
          </w:p>
        </w:tc>
        <w:tc>
          <w:tcPr>
            <w:tcW w:w="2350" w:type="dxa"/>
            <w:vAlign w:val="center"/>
          </w:tcPr>
          <w:p w14:paraId="288BED8C">
            <w:pPr>
              <w:pStyle w:val="46"/>
              <w:widowControl w:val="0"/>
              <w:spacing w:before="0" w:beforeAutospacing="0" w:after="0" w:afterAutospacing="0" w:line="460" w:lineRule="exact"/>
              <w:jc w:val="both"/>
              <w:rPr>
                <w:rFonts w:hint="eastAsia" w:ascii="宋体" w:hAnsi="宋体" w:eastAsia="宋体"/>
                <w:b w:val="0"/>
                <w:sz w:val="24"/>
                <w:szCs w:val="24"/>
              </w:rPr>
            </w:pPr>
            <w:r>
              <w:rPr>
                <w:rFonts w:hint="eastAsia" w:ascii="宋体" w:hAnsi="宋体" w:eastAsia="宋体"/>
                <w:b w:val="0"/>
                <w:sz w:val="24"/>
                <w:szCs w:val="24"/>
              </w:rPr>
              <w:t>随中标结果公告同时公告的中标人的投标文件内容</w:t>
            </w:r>
          </w:p>
        </w:tc>
        <w:tc>
          <w:tcPr>
            <w:tcW w:w="6341" w:type="dxa"/>
            <w:vAlign w:val="center"/>
          </w:tcPr>
          <w:p w14:paraId="27203FC2">
            <w:pPr>
              <w:pStyle w:val="46"/>
              <w:widowControl w:val="0"/>
              <w:numPr>
                <w:ilvl w:val="0"/>
                <w:numId w:val="1"/>
              </w:numPr>
              <w:spacing w:before="0" w:beforeAutospacing="0" w:after="0" w:afterAutospacing="0" w:line="460" w:lineRule="exact"/>
              <w:jc w:val="both"/>
              <w:rPr>
                <w:rFonts w:hint="eastAsia" w:ascii="宋体" w:hAnsi="宋体" w:eastAsia="宋体"/>
                <w:b w:val="0"/>
                <w:sz w:val="24"/>
                <w:szCs w:val="24"/>
              </w:rPr>
            </w:pPr>
            <w:r>
              <w:rPr>
                <w:rFonts w:hint="eastAsia" w:ascii="宋体" w:hAnsi="宋体" w:eastAsia="宋体"/>
                <w:b w:val="0"/>
                <w:sz w:val="24"/>
                <w:szCs w:val="24"/>
              </w:rPr>
              <w:t>中小企业声明函；</w:t>
            </w:r>
          </w:p>
          <w:p w14:paraId="3DCB56BE">
            <w:pPr>
              <w:pStyle w:val="46"/>
              <w:widowControl w:val="0"/>
              <w:spacing w:before="0" w:beforeAutospacing="0" w:after="0" w:afterAutospacing="0" w:line="460" w:lineRule="exact"/>
              <w:jc w:val="both"/>
              <w:rPr>
                <w:rFonts w:hint="eastAsia" w:ascii="宋体" w:hAnsi="宋体" w:eastAsia="宋体"/>
                <w:b w:val="0"/>
                <w:i/>
                <w:iCs/>
                <w:sz w:val="24"/>
                <w:szCs w:val="24"/>
              </w:rPr>
            </w:pPr>
            <w:r>
              <w:rPr>
                <w:rFonts w:hint="eastAsia" w:ascii="宋体" w:hAnsi="宋体" w:eastAsia="宋体"/>
                <w:b w:val="0"/>
                <w:sz w:val="24"/>
                <w:szCs w:val="24"/>
              </w:rPr>
              <w:t>（2）残疾人福利性单位声明函；</w:t>
            </w:r>
            <w:r>
              <w:rPr>
                <w:rFonts w:hint="eastAsia" w:ascii="宋体" w:hAnsi="宋体" w:eastAsia="宋体"/>
                <w:b w:val="0"/>
                <w:i/>
                <w:iCs/>
                <w:sz w:val="24"/>
                <w:szCs w:val="24"/>
              </w:rPr>
              <w:t>（如有）</w:t>
            </w:r>
          </w:p>
          <w:p w14:paraId="712FB291">
            <w:pPr>
              <w:pStyle w:val="46"/>
              <w:widowControl w:val="0"/>
              <w:spacing w:before="0" w:beforeAutospacing="0" w:after="0" w:afterAutospacing="0" w:line="460" w:lineRule="exact"/>
              <w:jc w:val="both"/>
              <w:rPr>
                <w:rFonts w:hint="eastAsia" w:ascii="宋体" w:hAnsi="宋体" w:eastAsia="宋体"/>
                <w:b w:val="0"/>
                <w:i/>
                <w:iCs/>
                <w:sz w:val="24"/>
                <w:szCs w:val="24"/>
              </w:rPr>
            </w:pPr>
            <w:r>
              <w:rPr>
                <w:rFonts w:hint="eastAsia" w:ascii="宋体" w:hAnsi="宋体" w:eastAsia="宋体"/>
                <w:b w:val="0"/>
                <w:sz w:val="24"/>
                <w:szCs w:val="24"/>
              </w:rPr>
              <w:t>（</w:t>
            </w:r>
            <w:r>
              <w:rPr>
                <w:rFonts w:ascii="宋体" w:hAnsi="宋体" w:eastAsia="宋体"/>
                <w:b w:val="0"/>
                <w:sz w:val="24"/>
                <w:szCs w:val="24"/>
              </w:rPr>
              <w:t>3</w:t>
            </w:r>
            <w:r>
              <w:rPr>
                <w:rFonts w:hint="eastAsia" w:ascii="宋体" w:hAnsi="宋体" w:eastAsia="宋体"/>
                <w:b w:val="0"/>
                <w:sz w:val="24"/>
                <w:szCs w:val="24"/>
              </w:rPr>
              <w:t>）中标供应商的评审总得分</w:t>
            </w:r>
          </w:p>
        </w:tc>
      </w:tr>
      <w:tr w14:paraId="1E063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795B4AE9">
            <w:pPr>
              <w:pStyle w:val="47"/>
              <w:pBdr>
                <w:bottom w:val="none" w:color="auto" w:sz="0" w:space="0"/>
              </w:pBdr>
              <w:tabs>
                <w:tab w:val="clear" w:pos="4153"/>
                <w:tab w:val="clear" w:pos="8306"/>
              </w:tabs>
              <w:adjustRightInd/>
              <w:spacing w:line="460" w:lineRule="exact"/>
              <w:textAlignment w:val="auto"/>
              <w:rPr>
                <w:rFonts w:hint="eastAsia" w:ascii="宋体" w:hAnsi="宋体" w:eastAsia="宋体"/>
                <w:bCs/>
                <w:kern w:val="2"/>
                <w:szCs w:val="24"/>
              </w:rPr>
            </w:pPr>
            <w:r>
              <w:rPr>
                <w:rFonts w:hint="eastAsia" w:ascii="宋体" w:hAnsi="宋体" w:eastAsia="宋体"/>
                <w:bCs/>
                <w:kern w:val="2"/>
                <w:szCs w:val="24"/>
              </w:rPr>
              <w:t>2</w:t>
            </w:r>
            <w:r>
              <w:rPr>
                <w:rFonts w:ascii="宋体" w:hAnsi="宋体" w:eastAsia="宋体"/>
                <w:bCs/>
                <w:kern w:val="2"/>
                <w:szCs w:val="24"/>
              </w:rPr>
              <w:t>4.1</w:t>
            </w:r>
          </w:p>
        </w:tc>
        <w:tc>
          <w:tcPr>
            <w:tcW w:w="2350" w:type="dxa"/>
            <w:vAlign w:val="center"/>
          </w:tcPr>
          <w:p w14:paraId="79D38825">
            <w:pPr>
              <w:pStyle w:val="46"/>
              <w:widowControl w:val="0"/>
              <w:spacing w:before="0" w:beforeAutospacing="0" w:after="0" w:afterAutospacing="0" w:line="460" w:lineRule="exact"/>
              <w:jc w:val="both"/>
              <w:rPr>
                <w:rFonts w:hint="eastAsia" w:ascii="宋体" w:hAnsi="宋体" w:eastAsia="宋体"/>
                <w:b w:val="0"/>
                <w:sz w:val="24"/>
                <w:szCs w:val="24"/>
              </w:rPr>
            </w:pPr>
            <w:r>
              <w:rPr>
                <w:rFonts w:hint="eastAsia" w:ascii="宋体" w:hAnsi="宋体" w:eastAsia="宋体"/>
                <w:b w:val="0"/>
                <w:sz w:val="24"/>
                <w:szCs w:val="24"/>
              </w:rPr>
              <w:t>中标通知书发出的形式</w:t>
            </w:r>
          </w:p>
        </w:tc>
        <w:tc>
          <w:tcPr>
            <w:tcW w:w="6341" w:type="dxa"/>
            <w:vAlign w:val="center"/>
          </w:tcPr>
          <w:p w14:paraId="26CA962C">
            <w:pPr>
              <w:pStyle w:val="46"/>
              <w:widowControl w:val="0"/>
              <w:spacing w:before="0" w:beforeAutospacing="0" w:after="0" w:afterAutospacing="0" w:line="460" w:lineRule="exact"/>
              <w:jc w:val="both"/>
              <w:rPr>
                <w:rFonts w:hint="eastAsia" w:ascii="宋体" w:hAnsi="宋体" w:eastAsia="宋体"/>
                <w:b w:val="0"/>
                <w:sz w:val="24"/>
                <w:szCs w:val="24"/>
              </w:rPr>
            </w:pPr>
            <w:r>
              <w:rPr>
                <w:rFonts w:ascii="Segoe UI Symbol" w:hAnsi="Segoe UI Symbol" w:eastAsia="宋体" w:cs="Segoe UI Symbol"/>
                <w:b w:val="0"/>
                <w:sz w:val="24"/>
                <w:szCs w:val="24"/>
              </w:rPr>
              <w:t>☑</w:t>
            </w:r>
            <w:r>
              <w:rPr>
                <w:rFonts w:hint="eastAsia" w:ascii="宋体" w:hAnsi="宋体" w:eastAsia="宋体" w:cs="宋体"/>
                <w:b w:val="0"/>
                <w:sz w:val="24"/>
                <w:szCs w:val="24"/>
              </w:rPr>
              <w:t>书面</w:t>
            </w:r>
            <w:r>
              <w:rPr>
                <w:rFonts w:hint="eastAsia" w:ascii="宋体" w:hAnsi="宋体" w:eastAsia="宋体"/>
                <w:b w:val="0"/>
                <w:sz w:val="24"/>
                <w:szCs w:val="24"/>
              </w:rPr>
              <w:t xml:space="preserve"> </w:t>
            </w:r>
            <w:r>
              <w:rPr>
                <w:rFonts w:ascii="宋体" w:hAnsi="宋体" w:eastAsia="宋体"/>
                <w:b w:val="0"/>
                <w:sz w:val="24"/>
                <w:szCs w:val="24"/>
              </w:rPr>
              <w:t xml:space="preserve">    </w:t>
            </w:r>
            <w:r>
              <w:rPr>
                <w:rFonts w:hint="eastAsia" w:ascii="宋体" w:hAnsi="宋体" w:eastAsia="宋体"/>
                <w:b w:val="0"/>
                <w:sz w:val="24"/>
                <w:szCs w:val="24"/>
              </w:rPr>
              <w:sym w:font="Wingdings 2" w:char="00A3"/>
            </w:r>
            <w:r>
              <w:rPr>
                <w:rFonts w:hint="eastAsia" w:ascii="宋体" w:hAnsi="宋体" w:eastAsia="宋体"/>
                <w:b w:val="0"/>
                <w:sz w:val="24"/>
                <w:szCs w:val="24"/>
              </w:rPr>
              <w:t>数据电文</w:t>
            </w:r>
          </w:p>
        </w:tc>
      </w:tr>
      <w:tr w14:paraId="3EBE2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5E788CEB">
            <w:pPr>
              <w:pStyle w:val="47"/>
              <w:pBdr>
                <w:bottom w:val="none" w:color="auto" w:sz="0" w:space="0"/>
              </w:pBdr>
              <w:tabs>
                <w:tab w:val="clear" w:pos="4153"/>
                <w:tab w:val="clear" w:pos="8306"/>
              </w:tabs>
              <w:adjustRightInd/>
              <w:spacing w:line="460" w:lineRule="exact"/>
              <w:textAlignment w:val="auto"/>
              <w:rPr>
                <w:rFonts w:hint="eastAsia" w:ascii="宋体" w:hAnsi="宋体" w:eastAsia="宋体"/>
                <w:bCs/>
                <w:kern w:val="2"/>
                <w:szCs w:val="24"/>
              </w:rPr>
            </w:pPr>
            <w:r>
              <w:rPr>
                <w:rFonts w:ascii="宋体" w:hAnsi="宋体" w:eastAsia="宋体"/>
                <w:bCs/>
                <w:kern w:val="2"/>
                <w:szCs w:val="24"/>
              </w:rPr>
              <w:t>25.1</w:t>
            </w:r>
          </w:p>
        </w:tc>
        <w:tc>
          <w:tcPr>
            <w:tcW w:w="2350" w:type="dxa"/>
            <w:vAlign w:val="center"/>
          </w:tcPr>
          <w:p w14:paraId="3760FCEF">
            <w:pPr>
              <w:pStyle w:val="46"/>
              <w:widowControl w:val="0"/>
              <w:spacing w:before="0" w:beforeAutospacing="0" w:after="0" w:afterAutospacing="0" w:line="460" w:lineRule="exact"/>
              <w:jc w:val="both"/>
              <w:rPr>
                <w:rFonts w:hint="eastAsia" w:ascii="宋体" w:hAnsi="宋体" w:eastAsia="宋体"/>
                <w:b w:val="0"/>
                <w:sz w:val="24"/>
                <w:szCs w:val="24"/>
              </w:rPr>
            </w:pPr>
            <w:r>
              <w:rPr>
                <w:rFonts w:hint="eastAsia" w:ascii="宋体" w:hAnsi="宋体" w:eastAsia="宋体"/>
                <w:b w:val="0"/>
                <w:sz w:val="24"/>
                <w:szCs w:val="24"/>
              </w:rPr>
              <w:t>告知招标结果的形式</w:t>
            </w:r>
          </w:p>
        </w:tc>
        <w:tc>
          <w:tcPr>
            <w:tcW w:w="6341" w:type="dxa"/>
            <w:vAlign w:val="center"/>
          </w:tcPr>
          <w:p w14:paraId="691CC4CD">
            <w:pPr>
              <w:pStyle w:val="46"/>
              <w:widowControl w:val="0"/>
              <w:spacing w:before="0" w:beforeAutospacing="0" w:after="0" w:afterAutospacing="0" w:line="460" w:lineRule="exact"/>
              <w:jc w:val="both"/>
              <w:rPr>
                <w:rFonts w:hint="eastAsia" w:ascii="宋体" w:hAnsi="宋体" w:eastAsia="宋体"/>
                <w:b w:val="0"/>
                <w:bCs w:val="0"/>
                <w:sz w:val="24"/>
                <w:szCs w:val="24"/>
              </w:rPr>
            </w:pPr>
            <w:r>
              <w:rPr>
                <w:rFonts w:ascii="Segoe UI Symbol" w:hAnsi="Segoe UI Symbol" w:eastAsia="宋体" w:cs="Segoe UI Symbol"/>
                <w:b w:val="0"/>
                <w:sz w:val="24"/>
                <w:szCs w:val="24"/>
              </w:rPr>
              <w:t>☑</w:t>
            </w:r>
            <w:r>
              <w:rPr>
                <w:rFonts w:hint="eastAsia" w:ascii="宋体" w:hAnsi="宋体" w:eastAsia="宋体"/>
                <w:sz w:val="24"/>
                <w:szCs w:val="24"/>
              </w:rPr>
              <w:t>投标人自行登录电子交易系统、安徽省政府采购网查看</w:t>
            </w:r>
          </w:p>
          <w:p w14:paraId="23F4E5EB">
            <w:pPr>
              <w:pStyle w:val="46"/>
              <w:widowControl w:val="0"/>
              <w:spacing w:before="0" w:beforeAutospacing="0" w:after="0" w:afterAutospacing="0" w:line="460" w:lineRule="exact"/>
              <w:jc w:val="both"/>
              <w:rPr>
                <w:rFonts w:hint="eastAsia" w:ascii="宋体" w:hAnsi="宋体" w:eastAsia="宋体"/>
                <w:b w:val="0"/>
                <w:bCs w:val="0"/>
                <w:sz w:val="24"/>
                <w:szCs w:val="24"/>
              </w:rPr>
            </w:pPr>
            <w:r>
              <w:rPr>
                <w:rFonts w:hint="eastAsia" w:ascii="宋体" w:hAnsi="宋体" w:eastAsia="宋体"/>
                <w:b w:val="0"/>
                <w:sz w:val="24"/>
                <w:szCs w:val="24"/>
              </w:rPr>
              <w:t>□评标现场告知</w:t>
            </w:r>
          </w:p>
        </w:tc>
      </w:tr>
      <w:tr w14:paraId="48184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3" w:type="dxa"/>
            <w:vAlign w:val="center"/>
          </w:tcPr>
          <w:p w14:paraId="6FC08DC1">
            <w:pPr>
              <w:pStyle w:val="47"/>
              <w:pBdr>
                <w:bottom w:val="none" w:color="auto" w:sz="0" w:space="0"/>
              </w:pBdr>
              <w:tabs>
                <w:tab w:val="clear" w:pos="4153"/>
                <w:tab w:val="clear" w:pos="8306"/>
              </w:tabs>
              <w:adjustRightInd/>
              <w:spacing w:line="460" w:lineRule="exact"/>
              <w:textAlignment w:val="auto"/>
              <w:rPr>
                <w:rFonts w:hint="eastAsia" w:ascii="宋体" w:hAnsi="宋体" w:eastAsia="宋体"/>
                <w:bCs/>
                <w:kern w:val="2"/>
                <w:szCs w:val="24"/>
              </w:rPr>
            </w:pPr>
            <w:r>
              <w:rPr>
                <w:rFonts w:ascii="宋体" w:hAnsi="宋体" w:eastAsia="宋体"/>
                <w:bCs/>
                <w:kern w:val="2"/>
                <w:szCs w:val="24"/>
              </w:rPr>
              <w:t>26.1</w:t>
            </w:r>
          </w:p>
        </w:tc>
        <w:tc>
          <w:tcPr>
            <w:tcW w:w="2350" w:type="dxa"/>
            <w:vAlign w:val="center"/>
          </w:tcPr>
          <w:p w14:paraId="34763E46">
            <w:pPr>
              <w:pStyle w:val="46"/>
              <w:widowControl w:val="0"/>
              <w:spacing w:before="0" w:beforeAutospacing="0" w:after="0" w:afterAutospacing="0" w:line="460" w:lineRule="exact"/>
              <w:ind w:firstLine="240" w:firstLineChars="100"/>
              <w:jc w:val="both"/>
              <w:rPr>
                <w:rFonts w:hint="eastAsia" w:ascii="宋体" w:hAnsi="宋体" w:eastAsia="宋体"/>
                <w:b w:val="0"/>
                <w:sz w:val="24"/>
                <w:szCs w:val="24"/>
                <w:highlight w:val="none"/>
              </w:rPr>
            </w:pPr>
            <w:r>
              <w:rPr>
                <w:rFonts w:hint="eastAsia" w:ascii="宋体" w:hAnsi="宋体" w:eastAsia="宋体"/>
                <w:b w:val="0"/>
                <w:sz w:val="24"/>
                <w:szCs w:val="24"/>
                <w:highlight w:val="none"/>
              </w:rPr>
              <w:t>履约保证金</w:t>
            </w:r>
          </w:p>
        </w:tc>
        <w:tc>
          <w:tcPr>
            <w:tcW w:w="6341" w:type="dxa"/>
            <w:vAlign w:val="center"/>
          </w:tcPr>
          <w:p w14:paraId="58331CDC">
            <w:pPr>
              <w:pStyle w:val="46"/>
              <w:widowControl w:val="0"/>
              <w:spacing w:before="0" w:beforeAutospacing="0" w:after="0" w:afterAutospacing="0" w:line="460" w:lineRule="exact"/>
              <w:jc w:val="both"/>
              <w:rPr>
                <w:rFonts w:hint="eastAsia" w:ascii="宋体" w:hAnsi="宋体" w:eastAsia="宋体"/>
                <w:b w:val="0"/>
                <w:sz w:val="24"/>
                <w:szCs w:val="24"/>
                <w:highlight w:val="none"/>
              </w:rPr>
            </w:pPr>
            <w:r>
              <w:rPr>
                <w:rFonts w:hint="eastAsia" w:ascii="宋体" w:hAnsi="宋体" w:eastAsia="宋体"/>
                <w:b w:val="0"/>
                <w:sz w:val="24"/>
                <w:szCs w:val="24"/>
                <w:highlight w:val="none"/>
              </w:rPr>
              <w:t>（1）金额：</w:t>
            </w:r>
          </w:p>
          <w:p w14:paraId="6F4AC0CE">
            <w:pPr>
              <w:pStyle w:val="46"/>
              <w:widowControl w:val="0"/>
              <w:spacing w:before="0" w:beforeAutospacing="0" w:after="0" w:afterAutospacing="0" w:line="460" w:lineRule="exact"/>
              <w:jc w:val="both"/>
              <w:rPr>
                <w:rFonts w:hint="eastAsia" w:ascii="宋体" w:hAnsi="宋体" w:eastAsia="宋体"/>
                <w:b w:val="0"/>
                <w:sz w:val="24"/>
                <w:szCs w:val="24"/>
                <w:highlight w:val="none"/>
              </w:rPr>
            </w:pPr>
            <w:r>
              <w:rPr>
                <w:rFonts w:hint="eastAsia" w:ascii="Segoe UI Symbol" w:hAnsi="Segoe UI Symbol" w:eastAsia="宋体" w:cs="Segoe UI Symbol"/>
                <w:b w:val="0"/>
                <w:sz w:val="24"/>
                <w:szCs w:val="24"/>
                <w:highlight w:val="none"/>
                <w:lang w:eastAsia="zh-CN"/>
              </w:rPr>
              <w:t>□</w:t>
            </w:r>
            <w:r>
              <w:rPr>
                <w:rFonts w:hint="eastAsia" w:ascii="宋体" w:hAnsi="宋体" w:eastAsia="宋体" w:cs="宋体"/>
                <w:b w:val="0"/>
                <w:sz w:val="24"/>
                <w:szCs w:val="24"/>
                <w:highlight w:val="none"/>
              </w:rPr>
              <w:t>免收</w:t>
            </w:r>
          </w:p>
          <w:p w14:paraId="638CCE22">
            <w:pPr>
              <w:pStyle w:val="46"/>
              <w:widowControl w:val="0"/>
              <w:spacing w:before="0" w:beforeAutospacing="0" w:after="0" w:afterAutospacing="0" w:line="460" w:lineRule="exact"/>
              <w:jc w:val="both"/>
              <w:rPr>
                <w:rFonts w:hint="eastAsia" w:ascii="宋体" w:hAnsi="宋体" w:eastAsia="宋体"/>
                <w:b w:val="0"/>
                <w:sz w:val="24"/>
                <w:szCs w:val="24"/>
                <w:highlight w:val="none"/>
              </w:rPr>
            </w:pPr>
            <w:r>
              <w:rPr>
                <w:rFonts w:ascii="宋体" w:hAnsi="宋体" w:eastAsia="宋体"/>
                <w:b w:val="0"/>
                <w:sz w:val="24"/>
                <w:szCs w:val="24"/>
                <w:highlight w:val="none"/>
              </w:rPr>
              <w:sym w:font="Wingdings 2" w:char="0052"/>
            </w:r>
            <w:r>
              <w:rPr>
                <w:rFonts w:hint="eastAsia" w:ascii="宋体" w:hAnsi="宋体" w:eastAsia="宋体"/>
                <w:b w:val="0"/>
                <w:sz w:val="24"/>
                <w:szCs w:val="24"/>
                <w:highlight w:val="none"/>
              </w:rPr>
              <w:t>合同价的</w:t>
            </w:r>
            <w:r>
              <w:rPr>
                <w:rFonts w:hint="eastAsia" w:ascii="宋体" w:hAnsi="宋体" w:eastAsia="宋体"/>
                <w:b w:val="0"/>
                <w:sz w:val="24"/>
                <w:szCs w:val="24"/>
                <w:highlight w:val="none"/>
                <w:u w:val="single"/>
              </w:rPr>
              <w:t xml:space="preserve"> </w:t>
            </w:r>
            <w:r>
              <w:rPr>
                <w:rFonts w:hint="eastAsia" w:ascii="宋体" w:hAnsi="宋体" w:eastAsia="宋体"/>
                <w:b w:val="0"/>
                <w:sz w:val="24"/>
                <w:szCs w:val="24"/>
                <w:highlight w:val="none"/>
                <w:u w:val="single"/>
                <w:lang w:val="en-US" w:eastAsia="zh-CN"/>
              </w:rPr>
              <w:t>2.5</w:t>
            </w:r>
            <w:r>
              <w:rPr>
                <w:rFonts w:hint="eastAsia" w:ascii="宋体" w:hAnsi="宋体" w:eastAsia="宋体"/>
                <w:b w:val="0"/>
                <w:sz w:val="24"/>
                <w:szCs w:val="24"/>
                <w:highlight w:val="none"/>
                <w:u w:val="single"/>
              </w:rPr>
              <w:t xml:space="preserve">  </w:t>
            </w:r>
            <w:r>
              <w:rPr>
                <w:rFonts w:ascii="宋体" w:hAnsi="宋体" w:eastAsia="宋体"/>
                <w:b w:val="0"/>
                <w:sz w:val="24"/>
                <w:szCs w:val="24"/>
                <w:highlight w:val="none"/>
              </w:rPr>
              <w:t>%</w:t>
            </w:r>
          </w:p>
          <w:p w14:paraId="67A51075">
            <w:pPr>
              <w:pStyle w:val="46"/>
              <w:widowControl w:val="0"/>
              <w:spacing w:before="0" w:beforeAutospacing="0" w:after="0" w:afterAutospacing="0" w:line="460" w:lineRule="exact"/>
              <w:jc w:val="both"/>
              <w:rPr>
                <w:rFonts w:hint="eastAsia" w:ascii="宋体" w:hAnsi="宋体" w:eastAsia="宋体"/>
                <w:b w:val="0"/>
                <w:sz w:val="24"/>
                <w:szCs w:val="24"/>
                <w:highlight w:val="none"/>
              </w:rPr>
            </w:pPr>
            <w:r>
              <w:rPr>
                <w:rFonts w:ascii="宋体" w:hAnsi="宋体" w:eastAsia="宋体"/>
                <w:b w:val="0"/>
                <w:sz w:val="24"/>
                <w:szCs w:val="24"/>
                <w:highlight w:val="none"/>
              </w:rPr>
              <w:t>□</w:t>
            </w:r>
            <w:r>
              <w:rPr>
                <w:rFonts w:hint="eastAsia" w:ascii="宋体" w:hAnsi="宋体" w:eastAsia="宋体"/>
                <w:b w:val="0"/>
                <w:sz w:val="24"/>
                <w:szCs w:val="24"/>
                <w:highlight w:val="none"/>
              </w:rPr>
              <w:t>定额收取：人民币</w:t>
            </w:r>
            <w:r>
              <w:rPr>
                <w:rFonts w:hint="eastAsia" w:ascii="宋体" w:hAnsi="宋体" w:eastAsia="宋体"/>
                <w:b w:val="0"/>
                <w:sz w:val="24"/>
                <w:szCs w:val="24"/>
                <w:highlight w:val="none"/>
                <w:u w:val="single"/>
              </w:rPr>
              <w:t xml:space="preserve">              </w:t>
            </w:r>
            <w:r>
              <w:rPr>
                <w:rFonts w:hint="eastAsia" w:ascii="宋体" w:hAnsi="宋体" w:eastAsia="宋体"/>
                <w:b w:val="0"/>
                <w:sz w:val="24"/>
                <w:szCs w:val="24"/>
                <w:highlight w:val="none"/>
              </w:rPr>
              <w:t>元</w:t>
            </w:r>
          </w:p>
          <w:p w14:paraId="3CA8B1CF">
            <w:pPr>
              <w:pStyle w:val="46"/>
              <w:widowControl w:val="0"/>
              <w:spacing w:before="0" w:beforeAutospacing="0" w:after="0" w:afterAutospacing="0" w:line="460" w:lineRule="exact"/>
              <w:jc w:val="both"/>
              <w:rPr>
                <w:rFonts w:hint="eastAsia" w:ascii="宋体" w:hAnsi="宋体" w:eastAsia="宋体"/>
                <w:b w:val="0"/>
                <w:sz w:val="24"/>
                <w:szCs w:val="24"/>
                <w:highlight w:val="none"/>
              </w:rPr>
            </w:pPr>
            <w:r>
              <w:rPr>
                <w:rFonts w:hint="eastAsia" w:ascii="宋体" w:hAnsi="宋体" w:eastAsia="宋体"/>
                <w:sz w:val="24"/>
                <w:szCs w:val="24"/>
                <w:highlight w:val="none"/>
              </w:rPr>
              <w:t>（2）支付方式：</w:t>
            </w:r>
          </w:p>
          <w:p w14:paraId="4E1E6090">
            <w:pPr>
              <w:spacing w:line="460" w:lineRule="exact"/>
              <w:rPr>
                <w:rFonts w:hint="eastAsia" w:ascii="宋体" w:hAnsi="宋体" w:eastAsia="宋体"/>
                <w:bCs/>
                <w:kern w:val="0"/>
                <w:sz w:val="24"/>
                <w:szCs w:val="24"/>
                <w:highlight w:val="none"/>
              </w:rPr>
            </w:pPr>
            <w:r>
              <w:rPr>
                <w:rFonts w:hint="eastAsia" w:ascii="宋体" w:hAnsi="宋体" w:eastAsia="宋体"/>
                <w:bCs/>
                <w:kern w:val="0"/>
                <w:sz w:val="24"/>
                <w:szCs w:val="24"/>
                <w:highlight w:val="none"/>
              </w:rPr>
              <w:sym w:font="Wingdings 2" w:char="00A3"/>
            </w:r>
            <w:r>
              <w:rPr>
                <w:rFonts w:ascii="宋体" w:hAnsi="宋体" w:eastAsia="宋体"/>
                <w:bCs/>
                <w:kern w:val="0"/>
                <w:sz w:val="24"/>
                <w:szCs w:val="24"/>
                <w:highlight w:val="none"/>
              </w:rPr>
              <w:t>转账/电汇</w:t>
            </w:r>
            <w:r>
              <w:rPr>
                <w:rFonts w:hint="eastAsia" w:ascii="宋体" w:hAnsi="宋体" w:eastAsia="宋体"/>
                <w:bCs/>
                <w:kern w:val="0"/>
                <w:sz w:val="24"/>
                <w:szCs w:val="24"/>
                <w:highlight w:val="none"/>
              </w:rPr>
              <w:t xml:space="preserve"> </w:t>
            </w:r>
            <w:r>
              <w:rPr>
                <w:rFonts w:hint="eastAsia" w:ascii="宋体" w:hAnsi="宋体" w:eastAsia="宋体"/>
                <w:bCs/>
                <w:kern w:val="0"/>
                <w:sz w:val="24"/>
                <w:szCs w:val="24"/>
                <w:highlight w:val="none"/>
              </w:rPr>
              <w:sym w:font="Wingdings 2" w:char="00A3"/>
            </w:r>
            <w:r>
              <w:rPr>
                <w:rFonts w:ascii="宋体" w:hAnsi="宋体" w:eastAsia="宋体"/>
                <w:bCs/>
                <w:kern w:val="0"/>
                <w:sz w:val="24"/>
                <w:szCs w:val="24"/>
                <w:highlight w:val="none"/>
              </w:rPr>
              <w:t xml:space="preserve">支票 </w:t>
            </w:r>
            <w:r>
              <w:rPr>
                <w:rFonts w:hint="eastAsia" w:ascii="宋体" w:hAnsi="宋体" w:eastAsia="宋体"/>
                <w:bCs/>
                <w:kern w:val="0"/>
                <w:sz w:val="24"/>
                <w:szCs w:val="24"/>
                <w:highlight w:val="none"/>
              </w:rPr>
              <w:sym w:font="Wingdings 2" w:char="00A3"/>
            </w:r>
            <w:r>
              <w:rPr>
                <w:rFonts w:ascii="宋体" w:hAnsi="宋体" w:eastAsia="宋体"/>
                <w:bCs/>
                <w:kern w:val="0"/>
                <w:sz w:val="24"/>
                <w:szCs w:val="24"/>
                <w:highlight w:val="none"/>
              </w:rPr>
              <w:t>汇票</w:t>
            </w:r>
            <w:r>
              <w:rPr>
                <w:rFonts w:hint="eastAsia" w:ascii="宋体" w:hAnsi="宋体" w:eastAsia="宋体"/>
                <w:bCs/>
                <w:kern w:val="0"/>
                <w:sz w:val="24"/>
                <w:szCs w:val="24"/>
                <w:highlight w:val="none"/>
              </w:rPr>
              <w:t xml:space="preserve"> </w:t>
            </w:r>
            <w:r>
              <w:rPr>
                <w:rFonts w:hint="eastAsia" w:ascii="宋体" w:hAnsi="宋体" w:eastAsia="宋体"/>
                <w:bCs/>
                <w:kern w:val="0"/>
                <w:sz w:val="24"/>
                <w:szCs w:val="24"/>
                <w:highlight w:val="none"/>
              </w:rPr>
              <w:sym w:font="Wingdings 2" w:char="00A3"/>
            </w:r>
            <w:r>
              <w:rPr>
                <w:rFonts w:hint="eastAsia" w:ascii="宋体" w:hAnsi="宋体" w:eastAsia="宋体"/>
                <w:bCs/>
                <w:kern w:val="0"/>
                <w:sz w:val="24"/>
                <w:szCs w:val="24"/>
                <w:highlight w:val="none"/>
              </w:rPr>
              <w:t xml:space="preserve">本票 </w:t>
            </w:r>
            <w:r>
              <w:rPr>
                <w:rFonts w:hint="eastAsia" w:ascii="宋体" w:hAnsi="宋体" w:eastAsia="宋体"/>
                <w:bCs/>
                <w:kern w:val="0"/>
                <w:sz w:val="24"/>
                <w:szCs w:val="24"/>
                <w:highlight w:val="none"/>
              </w:rPr>
              <w:sym w:font="Wingdings 2" w:char="0052"/>
            </w:r>
            <w:r>
              <w:rPr>
                <w:rFonts w:hint="eastAsia" w:ascii="宋体" w:hAnsi="宋体" w:eastAsia="宋体"/>
                <w:bCs/>
                <w:kern w:val="0"/>
                <w:sz w:val="24"/>
                <w:szCs w:val="24"/>
                <w:highlight w:val="none"/>
              </w:rPr>
              <w:t>保</w:t>
            </w:r>
            <w:r>
              <w:rPr>
                <w:rFonts w:ascii="宋体" w:hAnsi="宋体" w:eastAsia="宋体"/>
                <w:bCs/>
                <w:kern w:val="0"/>
                <w:sz w:val="24"/>
                <w:szCs w:val="24"/>
                <w:highlight w:val="none"/>
              </w:rPr>
              <w:t>函</w:t>
            </w:r>
          </w:p>
          <w:p w14:paraId="22BFC45E">
            <w:pPr>
              <w:spacing w:line="460" w:lineRule="exact"/>
              <w:rPr>
                <w:rFonts w:hint="eastAsia" w:ascii="宋体" w:hAnsi="宋体" w:eastAsia="宋体"/>
                <w:bCs/>
                <w:kern w:val="0"/>
                <w:sz w:val="24"/>
                <w:szCs w:val="24"/>
                <w:highlight w:val="none"/>
              </w:rPr>
            </w:pPr>
            <w:r>
              <w:rPr>
                <w:rFonts w:hint="eastAsia" w:ascii="宋体" w:hAnsi="宋体" w:eastAsia="宋体"/>
                <w:bCs/>
                <w:kern w:val="0"/>
                <w:sz w:val="24"/>
                <w:szCs w:val="24"/>
                <w:highlight w:val="none"/>
              </w:rPr>
              <w:t>1.如采用金融机构出具的保函（银行保函），应为银行出具的见索即付无条件保函。</w:t>
            </w:r>
          </w:p>
          <w:p w14:paraId="5C779B5A">
            <w:pPr>
              <w:spacing w:line="460" w:lineRule="exact"/>
              <w:rPr>
                <w:rFonts w:hint="eastAsia" w:ascii="宋体" w:hAnsi="宋体" w:eastAsia="宋体"/>
                <w:bCs/>
                <w:kern w:val="0"/>
                <w:sz w:val="24"/>
                <w:szCs w:val="24"/>
                <w:highlight w:val="none"/>
              </w:rPr>
            </w:pPr>
            <w:r>
              <w:rPr>
                <w:rFonts w:hint="eastAsia" w:ascii="宋体" w:hAnsi="宋体" w:eastAsia="宋体"/>
                <w:bCs/>
                <w:kern w:val="0"/>
                <w:sz w:val="24"/>
                <w:szCs w:val="24"/>
                <w:highlight w:val="none"/>
              </w:rPr>
              <w:t>2.如采用担保机构出具的保函（担保机构担保），应为经安徽省地方金融监督管理局审查批准，依法取得融资担保业务经营许可证的融资担保机构出具的无条件保函。</w:t>
            </w:r>
          </w:p>
          <w:p w14:paraId="38F1C2D1">
            <w:pPr>
              <w:pStyle w:val="46"/>
              <w:widowControl w:val="0"/>
              <w:spacing w:before="0" w:beforeAutospacing="0" w:after="0" w:afterAutospacing="0" w:line="460" w:lineRule="exact"/>
              <w:jc w:val="both"/>
              <w:rPr>
                <w:rFonts w:hint="eastAsia" w:ascii="宋体" w:hAnsi="宋体" w:eastAsia="宋体"/>
                <w:b w:val="0"/>
                <w:sz w:val="24"/>
                <w:szCs w:val="24"/>
                <w:highlight w:val="none"/>
                <w:u w:val="single"/>
              </w:rPr>
            </w:pPr>
            <w:r>
              <w:rPr>
                <w:rFonts w:hint="eastAsia" w:ascii="宋体" w:hAnsi="宋体" w:eastAsia="宋体"/>
                <w:b w:val="0"/>
                <w:sz w:val="24"/>
                <w:szCs w:val="24"/>
                <w:highlight w:val="none"/>
              </w:rPr>
              <w:t>（3）收取单位：</w:t>
            </w:r>
            <w:r>
              <w:rPr>
                <w:rFonts w:hint="eastAsia" w:ascii="宋体" w:hAnsi="宋体" w:eastAsia="宋体"/>
                <w:b w:val="0"/>
                <w:sz w:val="24"/>
                <w:szCs w:val="24"/>
                <w:highlight w:val="none"/>
                <w:u w:val="single"/>
              </w:rPr>
              <w:t>安徽省合肥生态环境监测中心</w:t>
            </w:r>
          </w:p>
          <w:p w14:paraId="5F69B2FD">
            <w:pPr>
              <w:pStyle w:val="46"/>
              <w:widowControl w:val="0"/>
              <w:spacing w:before="0" w:beforeAutospacing="0" w:after="0" w:afterAutospacing="0" w:line="460" w:lineRule="exact"/>
              <w:jc w:val="both"/>
              <w:rPr>
                <w:rFonts w:hint="eastAsia" w:ascii="宋体" w:hAnsi="宋体" w:eastAsia="宋体"/>
                <w:b w:val="0"/>
                <w:sz w:val="24"/>
                <w:szCs w:val="24"/>
                <w:highlight w:val="none"/>
              </w:rPr>
            </w:pPr>
            <w:r>
              <w:rPr>
                <w:rFonts w:hint="eastAsia" w:ascii="宋体" w:hAnsi="宋体" w:eastAsia="宋体"/>
                <w:b w:val="0"/>
                <w:sz w:val="24"/>
                <w:szCs w:val="24"/>
                <w:highlight w:val="none"/>
              </w:rPr>
              <w:t>（4）缴纳时间：</w:t>
            </w:r>
            <w:r>
              <w:rPr>
                <w:rFonts w:ascii="宋体" w:hAnsi="宋体" w:eastAsia="宋体"/>
                <w:b w:val="0"/>
                <w:sz w:val="24"/>
                <w:szCs w:val="24"/>
                <w:highlight w:val="none"/>
                <w:u w:val="single"/>
              </w:rPr>
              <w:t>合同签订前</w:t>
            </w:r>
          </w:p>
          <w:p w14:paraId="24ECBBE7">
            <w:pPr>
              <w:pStyle w:val="46"/>
              <w:widowControl w:val="0"/>
              <w:spacing w:before="0" w:beforeAutospacing="0" w:after="0" w:afterAutospacing="0" w:line="460" w:lineRule="exact"/>
              <w:jc w:val="both"/>
              <w:rPr>
                <w:rFonts w:hint="eastAsia" w:ascii="宋体" w:hAnsi="宋体" w:eastAsia="宋体"/>
                <w:sz w:val="24"/>
                <w:szCs w:val="24"/>
                <w:highlight w:val="none"/>
              </w:rPr>
            </w:pPr>
            <w:r>
              <w:rPr>
                <w:rFonts w:hint="eastAsia" w:ascii="宋体" w:hAnsi="宋体" w:eastAsia="宋体"/>
                <w:b w:val="0"/>
                <w:sz w:val="24"/>
                <w:szCs w:val="24"/>
                <w:highlight w:val="none"/>
              </w:rPr>
              <w:t>（5）退还时间：项目</w:t>
            </w:r>
            <w:r>
              <w:rPr>
                <w:rFonts w:hint="eastAsia" w:ascii="宋体" w:hAnsi="宋体" w:eastAsia="宋体"/>
                <w:b w:val="0"/>
                <w:sz w:val="24"/>
                <w:szCs w:val="24"/>
                <w:highlight w:val="none"/>
                <w:u w:val="single"/>
              </w:rPr>
              <w:t>验收结束后</w:t>
            </w:r>
          </w:p>
        </w:tc>
      </w:tr>
      <w:tr w14:paraId="7DA12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3" w:type="dxa"/>
            <w:vAlign w:val="center"/>
          </w:tcPr>
          <w:p w14:paraId="20C632B8">
            <w:pPr>
              <w:pStyle w:val="47"/>
              <w:pBdr>
                <w:bottom w:val="none" w:color="auto" w:sz="0" w:space="0"/>
              </w:pBdr>
              <w:tabs>
                <w:tab w:val="clear" w:pos="4153"/>
                <w:tab w:val="clear" w:pos="8306"/>
              </w:tabs>
              <w:adjustRightInd/>
              <w:spacing w:line="460" w:lineRule="exact"/>
              <w:textAlignment w:val="auto"/>
              <w:rPr>
                <w:rFonts w:hint="eastAsia" w:ascii="宋体" w:hAnsi="宋体" w:eastAsia="宋体"/>
                <w:bCs/>
                <w:kern w:val="2"/>
                <w:szCs w:val="24"/>
              </w:rPr>
            </w:pPr>
            <w:r>
              <w:rPr>
                <w:rFonts w:hint="eastAsia" w:ascii="宋体" w:hAnsi="宋体" w:eastAsia="宋体"/>
                <w:bCs/>
                <w:kern w:val="2"/>
                <w:szCs w:val="24"/>
              </w:rPr>
              <w:t>27</w:t>
            </w:r>
            <w:r>
              <w:rPr>
                <w:rFonts w:ascii="宋体" w:hAnsi="宋体" w:eastAsia="宋体"/>
                <w:bCs/>
                <w:kern w:val="2"/>
                <w:szCs w:val="24"/>
              </w:rPr>
              <w:t>.1</w:t>
            </w:r>
          </w:p>
        </w:tc>
        <w:tc>
          <w:tcPr>
            <w:tcW w:w="2350" w:type="dxa"/>
            <w:vAlign w:val="center"/>
          </w:tcPr>
          <w:p w14:paraId="664D6EEC">
            <w:pPr>
              <w:pStyle w:val="46"/>
              <w:widowControl w:val="0"/>
              <w:spacing w:before="0" w:beforeAutospacing="0" w:after="0" w:afterAutospacing="0" w:line="460" w:lineRule="exact"/>
              <w:jc w:val="both"/>
              <w:rPr>
                <w:rFonts w:hint="eastAsia" w:ascii="宋体" w:hAnsi="宋体" w:eastAsia="宋体"/>
                <w:b w:val="0"/>
                <w:sz w:val="24"/>
                <w:szCs w:val="24"/>
              </w:rPr>
            </w:pPr>
            <w:r>
              <w:rPr>
                <w:rFonts w:hint="eastAsia" w:ascii="宋体" w:hAnsi="宋体" w:eastAsia="宋体"/>
                <w:b w:val="0"/>
                <w:sz w:val="24"/>
                <w:szCs w:val="24"/>
              </w:rPr>
              <w:t>签订合同和合同公告时间</w:t>
            </w:r>
          </w:p>
        </w:tc>
        <w:tc>
          <w:tcPr>
            <w:tcW w:w="6341" w:type="dxa"/>
          </w:tcPr>
          <w:p w14:paraId="5AF45DAC">
            <w:pPr>
              <w:pStyle w:val="22"/>
              <w:widowControl/>
              <w:spacing w:beforeAutospacing="0" w:afterAutospacing="0" w:line="460" w:lineRule="exact"/>
              <w:rPr>
                <w:rFonts w:hint="eastAsia" w:ascii="宋体" w:hAnsi="宋体" w:eastAsia="宋体" w:cs="宋体"/>
                <w:szCs w:val="24"/>
              </w:rPr>
            </w:pPr>
            <w:r>
              <w:rPr>
                <w:rFonts w:hint="eastAsia" w:ascii="宋体" w:hAnsi="宋体" w:eastAsia="宋体" w:cs="宋体"/>
                <w:szCs w:val="24"/>
              </w:rPr>
              <w:t>（1）采购人与中标人应当自发出中标通知书之日起7个工作日内签订合同，采购合同签订之日起2个工作日内完成政府采购合同公开。</w:t>
            </w:r>
          </w:p>
          <w:p w14:paraId="09D8684D">
            <w:pPr>
              <w:pStyle w:val="46"/>
              <w:widowControl w:val="0"/>
              <w:spacing w:before="0" w:beforeAutospacing="0" w:after="0" w:afterAutospacing="0" w:line="460" w:lineRule="exact"/>
              <w:jc w:val="both"/>
              <w:rPr>
                <w:rFonts w:hint="eastAsia" w:ascii="宋体" w:hAnsi="宋体" w:eastAsia="宋体"/>
                <w:b w:val="0"/>
                <w:sz w:val="24"/>
                <w:szCs w:val="24"/>
              </w:rPr>
            </w:pPr>
            <w:r>
              <w:rPr>
                <w:rFonts w:hint="eastAsia" w:ascii="宋体" w:hAnsi="宋体" w:eastAsia="宋体" w:cs="宋体"/>
                <w:b w:val="0"/>
                <w:bCs w:val="0"/>
                <w:sz w:val="24"/>
                <w:szCs w:val="24"/>
              </w:rPr>
              <w:t>（2）采购人与中标人</w:t>
            </w:r>
            <w:r>
              <w:rPr>
                <w:rFonts w:ascii="宋体" w:hAnsi="宋体" w:eastAsia="宋体" w:cs="宋体"/>
                <w:b w:val="0"/>
                <w:bCs w:val="0"/>
                <w:sz w:val="24"/>
                <w:szCs w:val="24"/>
              </w:rPr>
              <w:t>不得擅自变更合同，依照政府采购法确需变更政府采购合同内容的，采购人应当自合同变更之日起2个工作日内</w:t>
            </w:r>
            <w:r>
              <w:rPr>
                <w:rFonts w:hint="eastAsia" w:ascii="宋体" w:hAnsi="宋体" w:eastAsia="宋体" w:cs="宋体"/>
                <w:b w:val="0"/>
                <w:bCs w:val="0"/>
                <w:sz w:val="24"/>
                <w:szCs w:val="24"/>
              </w:rPr>
              <w:t>在安徽省政府采购网</w:t>
            </w:r>
            <w:r>
              <w:rPr>
                <w:rFonts w:ascii="宋体" w:hAnsi="宋体" w:eastAsia="宋体" w:cs="宋体"/>
                <w:b w:val="0"/>
                <w:bCs w:val="0"/>
                <w:sz w:val="24"/>
                <w:szCs w:val="24"/>
              </w:rPr>
              <w:t>发布政府采购合同变更公告</w:t>
            </w:r>
            <w:r>
              <w:rPr>
                <w:rFonts w:hint="eastAsia" w:ascii="宋体" w:hAnsi="宋体" w:eastAsia="宋体" w:cs="宋体"/>
                <w:b w:val="0"/>
                <w:bCs w:val="0"/>
                <w:sz w:val="24"/>
                <w:szCs w:val="24"/>
              </w:rPr>
              <w:t>，</w:t>
            </w:r>
            <w:r>
              <w:rPr>
                <w:rFonts w:ascii="宋体" w:hAnsi="宋体" w:eastAsia="宋体" w:cs="宋体"/>
                <w:b w:val="0"/>
                <w:bCs w:val="0"/>
                <w:sz w:val="24"/>
                <w:szCs w:val="24"/>
              </w:rPr>
              <w:t>但涉及国家秘密、商业秘密的信息和其他依法不得公开的信息除外。</w:t>
            </w:r>
          </w:p>
        </w:tc>
      </w:tr>
      <w:tr w14:paraId="7BA2E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66EF0B92">
            <w:pPr>
              <w:pStyle w:val="47"/>
              <w:pBdr>
                <w:bottom w:val="none" w:color="auto" w:sz="0" w:space="0"/>
              </w:pBdr>
              <w:tabs>
                <w:tab w:val="clear" w:pos="4153"/>
                <w:tab w:val="clear" w:pos="8306"/>
              </w:tabs>
              <w:adjustRightInd/>
              <w:spacing w:line="460" w:lineRule="exact"/>
              <w:textAlignment w:val="auto"/>
              <w:rPr>
                <w:rFonts w:hint="eastAsia" w:ascii="宋体" w:hAnsi="宋体" w:eastAsia="宋体"/>
                <w:bCs/>
                <w:kern w:val="2"/>
                <w:szCs w:val="24"/>
              </w:rPr>
            </w:pPr>
            <w:r>
              <w:rPr>
                <w:rFonts w:ascii="宋体" w:hAnsi="宋体" w:eastAsia="宋体"/>
                <w:bCs/>
                <w:kern w:val="2"/>
                <w:szCs w:val="24"/>
              </w:rPr>
              <w:t>28.1</w:t>
            </w:r>
          </w:p>
        </w:tc>
        <w:tc>
          <w:tcPr>
            <w:tcW w:w="2350" w:type="dxa"/>
            <w:vAlign w:val="center"/>
          </w:tcPr>
          <w:p w14:paraId="1BE4DD77">
            <w:pPr>
              <w:pStyle w:val="46"/>
              <w:widowControl w:val="0"/>
              <w:spacing w:before="0" w:beforeAutospacing="0" w:after="0" w:afterAutospacing="0" w:line="460" w:lineRule="exact"/>
              <w:jc w:val="both"/>
              <w:rPr>
                <w:rFonts w:hint="eastAsia" w:ascii="宋体" w:hAnsi="宋体" w:eastAsia="宋体"/>
                <w:b w:val="0"/>
                <w:sz w:val="24"/>
                <w:szCs w:val="24"/>
              </w:rPr>
            </w:pPr>
            <w:r>
              <w:rPr>
                <w:rFonts w:hint="eastAsia" w:ascii="宋体" w:hAnsi="宋体" w:eastAsia="宋体"/>
                <w:b w:val="0"/>
                <w:sz w:val="24"/>
                <w:szCs w:val="24"/>
              </w:rPr>
              <w:t>代理费用</w:t>
            </w:r>
          </w:p>
        </w:tc>
        <w:tc>
          <w:tcPr>
            <w:tcW w:w="6341" w:type="dxa"/>
            <w:vAlign w:val="center"/>
          </w:tcPr>
          <w:p w14:paraId="2BCC0C00">
            <w:pPr>
              <w:pStyle w:val="46"/>
              <w:widowControl w:val="0"/>
              <w:spacing w:before="0" w:beforeAutospacing="0" w:after="0" w:afterAutospacing="0" w:line="460" w:lineRule="exact"/>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（1）收费对象：中标人</w:t>
            </w:r>
          </w:p>
          <w:p w14:paraId="15F8B262">
            <w:pPr>
              <w:pStyle w:val="46"/>
              <w:widowControl w:val="0"/>
              <w:spacing w:before="0" w:beforeAutospacing="0" w:after="0" w:afterAutospacing="0" w:line="460" w:lineRule="exact"/>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（2）收费方式：</w:t>
            </w:r>
            <w:r>
              <w:rPr>
                <w:rFonts w:ascii="Segoe UI Symbol" w:hAnsi="Segoe UI Symbol" w:eastAsia="宋体" w:cs="Segoe UI Symbol"/>
                <w:b w:val="0"/>
                <w:bCs w:val="0"/>
                <w:sz w:val="24"/>
                <w:szCs w:val="24"/>
              </w:rPr>
              <w:t>☑</w:t>
            </w:r>
            <w:r>
              <w:rPr>
                <w:rFonts w:hint="eastAsia" w:ascii="宋体" w:hAnsi="宋体" w:eastAsia="宋体" w:cs="宋体"/>
                <w:b w:val="0"/>
                <w:bCs w:val="0"/>
                <w:sz w:val="24"/>
                <w:szCs w:val="24"/>
              </w:rPr>
              <w:t>转账/电汇</w:t>
            </w:r>
          </w:p>
          <w:p w14:paraId="74553E1A">
            <w:pPr>
              <w:pStyle w:val="46"/>
              <w:widowControl w:val="0"/>
              <w:spacing w:before="0" w:beforeAutospacing="0" w:after="0" w:afterAutospacing="0" w:line="460" w:lineRule="exact"/>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（3）收费标准：以中标价为计算基数，按计价格【2002】1980号文件规定的货物类项目收费标准向中标人收取。</w:t>
            </w:r>
          </w:p>
          <w:p w14:paraId="4654A84F">
            <w:pPr>
              <w:pStyle w:val="46"/>
              <w:widowControl w:val="0"/>
              <w:spacing w:before="0" w:beforeAutospacing="0" w:after="0" w:afterAutospacing="0" w:line="460" w:lineRule="exact"/>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ascii="宋体" w:hAnsi="宋体" w:eastAsia="宋体" w:cs="宋体"/>
                <w:b w:val="0"/>
                <w:bCs w:val="0"/>
                <w:sz w:val="24"/>
                <w:szCs w:val="24"/>
              </w:rPr>
              <w:t>4</w:t>
            </w:r>
            <w:r>
              <w:rPr>
                <w:rFonts w:hint="eastAsia" w:ascii="宋体" w:hAnsi="宋体" w:eastAsia="宋体" w:cs="宋体"/>
                <w:b w:val="0"/>
                <w:bCs w:val="0"/>
                <w:sz w:val="24"/>
                <w:szCs w:val="24"/>
              </w:rPr>
              <w:t>）收取单位：安徽中技工程咨询有限公司</w:t>
            </w:r>
          </w:p>
          <w:p w14:paraId="5E1C2CAC">
            <w:pPr>
              <w:pStyle w:val="46"/>
              <w:widowControl w:val="0"/>
              <w:spacing w:before="0" w:beforeAutospacing="0" w:after="0" w:afterAutospacing="0" w:line="460" w:lineRule="exact"/>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ascii="宋体" w:hAnsi="宋体" w:eastAsia="宋体" w:cs="宋体"/>
                <w:b w:val="0"/>
                <w:bCs w:val="0"/>
                <w:sz w:val="24"/>
                <w:szCs w:val="24"/>
              </w:rPr>
              <w:t>5</w:t>
            </w:r>
            <w:r>
              <w:rPr>
                <w:rFonts w:hint="eastAsia" w:ascii="宋体" w:hAnsi="宋体" w:eastAsia="宋体" w:cs="宋体"/>
                <w:b w:val="0"/>
                <w:bCs w:val="0"/>
                <w:sz w:val="24"/>
                <w:szCs w:val="24"/>
              </w:rPr>
              <w:t>）缴纳时间：领取中标通知书前</w:t>
            </w:r>
          </w:p>
          <w:p w14:paraId="49CDCA57">
            <w:pPr>
              <w:pStyle w:val="46"/>
              <w:widowControl w:val="0"/>
              <w:spacing w:before="0" w:beforeAutospacing="0" w:after="0" w:afterAutospacing="0" w:line="460" w:lineRule="exact"/>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开户名称：安徽中技工程咨询有限公司  </w:t>
            </w:r>
          </w:p>
          <w:p w14:paraId="2C6394A4">
            <w:pPr>
              <w:pStyle w:val="46"/>
              <w:widowControl w:val="0"/>
              <w:spacing w:before="0" w:beforeAutospacing="0" w:after="0" w:afterAutospacing="0" w:line="460" w:lineRule="exact"/>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开户银行：交通银行合肥分行黄山路支行</w:t>
            </w:r>
          </w:p>
          <w:p w14:paraId="6E4CC35F">
            <w:pPr>
              <w:pStyle w:val="46"/>
              <w:widowControl w:val="0"/>
              <w:spacing w:before="0" w:beforeAutospacing="0" w:after="0" w:afterAutospacing="0" w:line="460" w:lineRule="exact"/>
              <w:jc w:val="both"/>
              <w:rPr>
                <w:rFonts w:hint="eastAsia" w:ascii="宋体" w:hAnsi="宋体" w:eastAsia="宋体"/>
                <w:b w:val="0"/>
                <w:sz w:val="24"/>
                <w:szCs w:val="24"/>
                <w:u w:val="single"/>
              </w:rPr>
            </w:pPr>
            <w:r>
              <w:rPr>
                <w:rFonts w:hint="eastAsia" w:ascii="宋体" w:hAnsi="宋体" w:eastAsia="宋体" w:cs="宋体"/>
                <w:b w:val="0"/>
                <w:bCs w:val="0"/>
                <w:sz w:val="24"/>
                <w:szCs w:val="24"/>
              </w:rPr>
              <w:t>银行账号：341314000018150070757</w:t>
            </w:r>
          </w:p>
        </w:tc>
      </w:tr>
      <w:tr w14:paraId="30C64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33A9FB56">
            <w:pPr>
              <w:pStyle w:val="47"/>
              <w:pBdr>
                <w:bottom w:val="none" w:color="auto" w:sz="0" w:space="0"/>
              </w:pBdr>
              <w:tabs>
                <w:tab w:val="clear" w:pos="4153"/>
                <w:tab w:val="clear" w:pos="8306"/>
              </w:tabs>
              <w:adjustRightInd/>
              <w:spacing w:line="460" w:lineRule="exact"/>
              <w:textAlignment w:val="auto"/>
              <w:rPr>
                <w:rFonts w:hint="eastAsia" w:ascii="宋体" w:hAnsi="宋体" w:eastAsia="宋体"/>
                <w:bCs/>
                <w:kern w:val="2"/>
                <w:szCs w:val="24"/>
              </w:rPr>
            </w:pPr>
            <w:r>
              <w:rPr>
                <w:rFonts w:hint="eastAsia" w:ascii="宋体" w:hAnsi="宋体" w:eastAsia="宋体"/>
                <w:bCs/>
                <w:kern w:val="2"/>
                <w:szCs w:val="24"/>
              </w:rPr>
              <w:t>3</w:t>
            </w:r>
            <w:r>
              <w:rPr>
                <w:rFonts w:ascii="宋体" w:hAnsi="宋体" w:eastAsia="宋体"/>
                <w:bCs/>
                <w:kern w:val="2"/>
                <w:szCs w:val="24"/>
              </w:rPr>
              <w:t>1.3</w:t>
            </w:r>
          </w:p>
        </w:tc>
        <w:tc>
          <w:tcPr>
            <w:tcW w:w="2350" w:type="dxa"/>
            <w:vAlign w:val="center"/>
          </w:tcPr>
          <w:p w14:paraId="2A8B1D20">
            <w:pPr>
              <w:pStyle w:val="46"/>
              <w:widowControl w:val="0"/>
              <w:spacing w:before="0" w:beforeAutospacing="0" w:after="0" w:afterAutospacing="0" w:line="460" w:lineRule="exact"/>
              <w:jc w:val="both"/>
              <w:rPr>
                <w:rFonts w:hint="eastAsia" w:ascii="宋体" w:hAnsi="宋体" w:eastAsia="宋体"/>
                <w:b w:val="0"/>
                <w:sz w:val="24"/>
                <w:szCs w:val="24"/>
              </w:rPr>
            </w:pPr>
            <w:r>
              <w:rPr>
                <w:rFonts w:hint="eastAsia" w:ascii="宋体" w:hAnsi="宋体" w:eastAsia="宋体"/>
                <w:b w:val="0"/>
                <w:sz w:val="24"/>
                <w:szCs w:val="24"/>
              </w:rPr>
              <w:t>质疑函递交方式、接收部门、联系电话和通讯地址</w:t>
            </w:r>
          </w:p>
        </w:tc>
        <w:tc>
          <w:tcPr>
            <w:tcW w:w="6341" w:type="dxa"/>
            <w:vAlign w:val="center"/>
          </w:tcPr>
          <w:p w14:paraId="3EC7F0F7">
            <w:pPr>
              <w:pStyle w:val="46"/>
              <w:widowControl w:val="0"/>
              <w:spacing w:before="0" w:beforeAutospacing="0" w:after="0" w:afterAutospacing="0" w:line="460" w:lineRule="exact"/>
              <w:jc w:val="both"/>
              <w:rPr>
                <w:rFonts w:hint="eastAsia" w:ascii="宋体" w:hAnsi="宋体" w:eastAsia="宋体"/>
                <w:b w:val="0"/>
                <w:sz w:val="24"/>
                <w:szCs w:val="24"/>
              </w:rPr>
            </w:pPr>
            <w:r>
              <w:rPr>
                <w:rFonts w:hint="eastAsia" w:ascii="宋体" w:hAnsi="宋体" w:eastAsia="宋体"/>
                <w:b w:val="0"/>
                <w:sz w:val="24"/>
                <w:szCs w:val="24"/>
              </w:rPr>
              <w:t>递交方式：</w:t>
            </w:r>
            <w:r>
              <w:rPr>
                <w:rFonts w:hint="eastAsia" w:ascii="宋体" w:hAnsi="宋体" w:eastAsia="宋体"/>
                <w:b w:val="0"/>
                <w:sz w:val="24"/>
                <w:szCs w:val="24"/>
                <w:u w:val="single"/>
              </w:rPr>
              <w:t>书面形式</w:t>
            </w:r>
          </w:p>
          <w:p w14:paraId="159D6F17">
            <w:pPr>
              <w:pStyle w:val="46"/>
              <w:widowControl w:val="0"/>
              <w:spacing w:before="0" w:beforeAutospacing="0" w:after="0" w:afterAutospacing="0" w:line="460" w:lineRule="exact"/>
              <w:jc w:val="both"/>
              <w:rPr>
                <w:rFonts w:hint="eastAsia" w:ascii="宋体" w:hAnsi="宋体" w:eastAsia="宋体"/>
                <w:b w:val="0"/>
                <w:bCs w:val="0"/>
                <w:sz w:val="24"/>
                <w:szCs w:val="24"/>
                <w:u w:val="single"/>
              </w:rPr>
            </w:pPr>
            <w:r>
              <w:rPr>
                <w:rFonts w:hint="eastAsia" w:ascii="宋体" w:hAnsi="宋体" w:eastAsia="宋体"/>
                <w:b w:val="0"/>
                <w:sz w:val="24"/>
                <w:szCs w:val="24"/>
              </w:rPr>
              <w:t>接收部门：</w:t>
            </w:r>
            <w:r>
              <w:rPr>
                <w:rFonts w:hint="eastAsia" w:ascii="宋体" w:hAnsi="宋体" w:eastAsia="宋体"/>
                <w:b w:val="0"/>
                <w:sz w:val="24"/>
                <w:szCs w:val="24"/>
                <w:u w:val="single"/>
              </w:rPr>
              <w:t>安徽中技工程咨询有限公司</w:t>
            </w:r>
          </w:p>
          <w:p w14:paraId="60C129EA">
            <w:pPr>
              <w:pStyle w:val="46"/>
              <w:widowControl w:val="0"/>
              <w:spacing w:before="0" w:beforeAutospacing="0" w:after="0" w:afterAutospacing="0" w:line="460" w:lineRule="exact"/>
              <w:jc w:val="both"/>
              <w:rPr>
                <w:rFonts w:hint="eastAsia" w:ascii="宋体" w:hAnsi="宋体" w:eastAsia="宋体"/>
                <w:b w:val="0"/>
                <w:bCs w:val="0"/>
                <w:sz w:val="24"/>
                <w:szCs w:val="24"/>
                <w:u w:val="single"/>
              </w:rPr>
            </w:pPr>
            <w:r>
              <w:rPr>
                <w:rFonts w:ascii="宋体" w:hAnsi="宋体" w:eastAsia="宋体"/>
                <w:b w:val="0"/>
                <w:sz w:val="24"/>
                <w:szCs w:val="24"/>
              </w:rPr>
              <w:t>联系电话：</w:t>
            </w:r>
            <w:r>
              <w:rPr>
                <w:rFonts w:hint="eastAsia" w:ascii="宋体" w:hAnsi="宋体" w:eastAsia="宋体"/>
                <w:b w:val="0"/>
                <w:bCs w:val="0"/>
                <w:sz w:val="24"/>
                <w:szCs w:val="24"/>
                <w:u w:val="single"/>
              </w:rPr>
              <w:t>0551-65149581转833</w:t>
            </w:r>
          </w:p>
          <w:p w14:paraId="2B08CFBC">
            <w:pPr>
              <w:pStyle w:val="46"/>
              <w:widowControl w:val="0"/>
              <w:spacing w:before="0" w:beforeAutospacing="0" w:after="0" w:afterAutospacing="0" w:line="460" w:lineRule="exact"/>
              <w:jc w:val="both"/>
              <w:rPr>
                <w:rFonts w:hint="eastAsia" w:ascii="宋体" w:hAnsi="宋体" w:eastAsia="宋体"/>
                <w:b w:val="0"/>
                <w:sz w:val="24"/>
                <w:szCs w:val="24"/>
              </w:rPr>
            </w:pPr>
            <w:r>
              <w:rPr>
                <w:rFonts w:hint="eastAsia" w:ascii="宋体" w:hAnsi="宋体" w:eastAsia="宋体"/>
                <w:b w:val="0"/>
                <w:sz w:val="24"/>
                <w:szCs w:val="24"/>
              </w:rPr>
              <w:t>通讯地址：</w:t>
            </w:r>
            <w:r>
              <w:rPr>
                <w:rFonts w:hint="eastAsia" w:ascii="宋体" w:hAnsi="宋体" w:eastAsia="宋体"/>
                <w:b w:val="0"/>
                <w:bCs w:val="0"/>
                <w:sz w:val="24"/>
                <w:szCs w:val="24"/>
                <w:u w:val="single"/>
              </w:rPr>
              <w:t>安徽省合肥市合作化南路27号</w:t>
            </w:r>
          </w:p>
        </w:tc>
      </w:tr>
      <w:tr w14:paraId="5576E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09B0927E">
            <w:pPr>
              <w:pStyle w:val="47"/>
              <w:pBdr>
                <w:bottom w:val="none" w:color="auto" w:sz="0" w:space="0"/>
              </w:pBdr>
              <w:tabs>
                <w:tab w:val="clear" w:pos="4153"/>
                <w:tab w:val="clear" w:pos="8306"/>
              </w:tabs>
              <w:adjustRightInd/>
              <w:spacing w:line="460" w:lineRule="exact"/>
              <w:textAlignment w:val="auto"/>
              <w:rPr>
                <w:rFonts w:hint="eastAsia" w:ascii="宋体" w:hAnsi="宋体" w:eastAsia="宋体"/>
                <w:bCs/>
                <w:kern w:val="2"/>
                <w:szCs w:val="24"/>
              </w:rPr>
            </w:pPr>
            <w:r>
              <w:rPr>
                <w:rFonts w:hint="eastAsia" w:ascii="宋体" w:hAnsi="宋体" w:eastAsia="宋体"/>
                <w:bCs/>
                <w:kern w:val="2"/>
                <w:szCs w:val="24"/>
              </w:rPr>
              <w:t>3</w:t>
            </w:r>
            <w:r>
              <w:rPr>
                <w:rFonts w:ascii="宋体" w:hAnsi="宋体" w:eastAsia="宋体"/>
                <w:bCs/>
                <w:kern w:val="2"/>
                <w:szCs w:val="24"/>
              </w:rPr>
              <w:t>2</w:t>
            </w:r>
          </w:p>
        </w:tc>
        <w:tc>
          <w:tcPr>
            <w:tcW w:w="2350" w:type="dxa"/>
            <w:vAlign w:val="center"/>
          </w:tcPr>
          <w:p w14:paraId="438C9AD8">
            <w:pPr>
              <w:pStyle w:val="46"/>
              <w:widowControl w:val="0"/>
              <w:spacing w:before="0" w:beforeAutospacing="0" w:after="0" w:afterAutospacing="0" w:line="460" w:lineRule="exact"/>
              <w:jc w:val="both"/>
              <w:rPr>
                <w:rFonts w:hint="eastAsia" w:ascii="宋体" w:hAnsi="宋体" w:eastAsia="宋体"/>
                <w:b w:val="0"/>
                <w:sz w:val="24"/>
                <w:szCs w:val="24"/>
              </w:rPr>
            </w:pPr>
            <w:r>
              <w:rPr>
                <w:rFonts w:hint="eastAsia" w:ascii="宋体" w:hAnsi="宋体" w:eastAsia="宋体"/>
                <w:b w:val="0"/>
                <w:sz w:val="24"/>
                <w:szCs w:val="24"/>
              </w:rPr>
              <w:t>其他内容</w:t>
            </w:r>
          </w:p>
        </w:tc>
        <w:tc>
          <w:tcPr>
            <w:tcW w:w="6341" w:type="dxa"/>
            <w:vAlign w:val="center"/>
          </w:tcPr>
          <w:p w14:paraId="7FC5AA7D">
            <w:pPr>
              <w:pStyle w:val="46"/>
              <w:widowControl w:val="0"/>
              <w:spacing w:before="0" w:beforeAutospacing="0" w:after="0" w:afterAutospacing="0" w:line="460" w:lineRule="exact"/>
              <w:ind w:firstLine="480" w:firstLineChars="200"/>
              <w:jc w:val="both"/>
              <w:rPr>
                <w:rFonts w:hint="eastAsia" w:ascii="宋体" w:hAnsi="宋体" w:eastAsia="宋体"/>
                <w:b w:val="0"/>
                <w:sz w:val="24"/>
                <w:szCs w:val="24"/>
              </w:rPr>
            </w:pPr>
            <w:r>
              <w:rPr>
                <w:rFonts w:hint="eastAsia" w:ascii="宋体" w:hAnsi="宋体" w:eastAsia="宋体"/>
                <w:b w:val="0"/>
                <w:sz w:val="24"/>
                <w:szCs w:val="24"/>
              </w:rPr>
              <w:t xml:space="preserve">/ </w:t>
            </w:r>
          </w:p>
        </w:tc>
      </w:tr>
      <w:tr w14:paraId="6B952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74283216">
            <w:pPr>
              <w:pStyle w:val="47"/>
              <w:pBdr>
                <w:bottom w:val="none" w:color="auto" w:sz="0" w:space="0"/>
              </w:pBdr>
              <w:tabs>
                <w:tab w:val="clear" w:pos="4153"/>
                <w:tab w:val="clear" w:pos="8306"/>
              </w:tabs>
              <w:adjustRightInd/>
              <w:spacing w:line="460" w:lineRule="exact"/>
              <w:textAlignment w:val="auto"/>
              <w:rPr>
                <w:rFonts w:hint="eastAsia" w:ascii="宋体" w:hAnsi="宋体" w:eastAsia="宋体"/>
                <w:szCs w:val="24"/>
              </w:rPr>
            </w:pPr>
            <w:r>
              <w:rPr>
                <w:rFonts w:ascii="宋体" w:hAnsi="宋体" w:eastAsia="宋体"/>
                <w:bCs/>
                <w:kern w:val="2"/>
                <w:szCs w:val="24"/>
              </w:rPr>
              <w:t>32.1</w:t>
            </w:r>
          </w:p>
        </w:tc>
        <w:tc>
          <w:tcPr>
            <w:tcW w:w="2350" w:type="dxa"/>
            <w:vAlign w:val="center"/>
          </w:tcPr>
          <w:p w14:paraId="45FC76A6">
            <w:pPr>
              <w:pStyle w:val="46"/>
              <w:widowControl w:val="0"/>
              <w:spacing w:before="0" w:beforeAutospacing="0" w:after="0" w:afterAutospacing="0" w:line="460" w:lineRule="exact"/>
              <w:jc w:val="both"/>
              <w:rPr>
                <w:rFonts w:hint="eastAsia" w:ascii="宋体" w:hAnsi="宋体" w:eastAsia="宋体"/>
                <w:b w:val="0"/>
                <w:sz w:val="24"/>
                <w:szCs w:val="24"/>
              </w:rPr>
            </w:pPr>
            <w:r>
              <w:rPr>
                <w:rFonts w:hint="eastAsia" w:ascii="宋体" w:hAnsi="宋体" w:eastAsia="宋体"/>
                <w:b w:val="0"/>
                <w:sz w:val="24"/>
                <w:szCs w:val="24"/>
              </w:rPr>
              <w:t>本项目提供除电子版招标文件以外的其他资料</w:t>
            </w:r>
          </w:p>
        </w:tc>
        <w:tc>
          <w:tcPr>
            <w:tcW w:w="6341" w:type="dxa"/>
            <w:vAlign w:val="center"/>
          </w:tcPr>
          <w:p w14:paraId="23FFE4A8">
            <w:pPr>
              <w:spacing w:line="460" w:lineRule="exact"/>
              <w:rPr>
                <w:rFonts w:hint="eastAsia" w:ascii="宋体" w:hAnsi="宋体" w:eastAsia="宋体"/>
                <w:sz w:val="24"/>
                <w:szCs w:val="24"/>
                <w:u w:val="single"/>
              </w:rPr>
            </w:pPr>
            <w:r>
              <w:rPr>
                <w:rFonts w:ascii="Segoe UI Symbol" w:hAnsi="Segoe UI Symbol" w:eastAsia="宋体" w:cs="Segoe UI Symbol"/>
                <w:sz w:val="24"/>
                <w:szCs w:val="24"/>
              </w:rPr>
              <w:t>☑</w:t>
            </w:r>
            <w:r>
              <w:rPr>
                <w:rFonts w:hint="eastAsia" w:ascii="宋体" w:hAnsi="宋体" w:eastAsia="宋体"/>
                <w:sz w:val="24"/>
                <w:szCs w:val="24"/>
              </w:rPr>
              <w:t>无   □图纸   □光盘   □</w:t>
            </w:r>
            <w:r>
              <w:rPr>
                <w:rFonts w:hint="eastAsia" w:ascii="宋体" w:hAnsi="宋体" w:eastAsia="宋体"/>
                <w:sz w:val="24"/>
                <w:szCs w:val="24"/>
                <w:u w:val="single"/>
              </w:rPr>
              <w:t xml:space="preserve">   </w:t>
            </w:r>
          </w:p>
          <w:p w14:paraId="5064CC92">
            <w:pPr>
              <w:spacing w:line="460" w:lineRule="exact"/>
              <w:rPr>
                <w:rFonts w:hint="eastAsia" w:ascii="宋体" w:hAnsi="宋体" w:eastAsia="宋体"/>
                <w:bCs/>
                <w:sz w:val="24"/>
                <w:szCs w:val="24"/>
              </w:rPr>
            </w:pPr>
            <w:r>
              <w:rPr>
                <w:rFonts w:hint="eastAsia" w:ascii="宋体" w:hAnsi="宋体" w:eastAsia="宋体"/>
                <w:bCs/>
                <w:sz w:val="24"/>
                <w:szCs w:val="24"/>
              </w:rPr>
              <w:t>获取方式：</w:t>
            </w:r>
          </w:p>
          <w:p w14:paraId="4ACFFF1F">
            <w:pPr>
              <w:pStyle w:val="46"/>
              <w:widowControl w:val="0"/>
              <w:spacing w:before="0" w:beforeAutospacing="0" w:after="0" w:afterAutospacing="0" w:line="460" w:lineRule="exact"/>
              <w:jc w:val="both"/>
              <w:rPr>
                <w:rFonts w:hint="eastAsia" w:ascii="宋体" w:hAnsi="宋体" w:eastAsia="宋体"/>
                <w:b w:val="0"/>
                <w:sz w:val="24"/>
                <w:szCs w:val="24"/>
              </w:rPr>
            </w:pPr>
            <w:r>
              <w:rPr>
                <w:rFonts w:hint="eastAsia" w:ascii="宋体" w:hAnsi="宋体" w:eastAsia="宋体"/>
                <w:bCs w:val="0"/>
                <w:sz w:val="24"/>
                <w:szCs w:val="24"/>
              </w:rPr>
              <w:t>上述资料请投标人在获取招标文件后，自行登录电子交易系统下载本项目附件。</w:t>
            </w:r>
          </w:p>
        </w:tc>
      </w:tr>
      <w:tr w14:paraId="1CFAA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14F30A0D">
            <w:pPr>
              <w:pStyle w:val="47"/>
              <w:pBdr>
                <w:bottom w:val="none" w:color="auto" w:sz="0" w:space="0"/>
              </w:pBdr>
              <w:tabs>
                <w:tab w:val="clear" w:pos="4153"/>
                <w:tab w:val="clear" w:pos="8306"/>
              </w:tabs>
              <w:adjustRightInd/>
              <w:spacing w:line="460" w:lineRule="exact"/>
              <w:textAlignment w:val="auto"/>
              <w:rPr>
                <w:rFonts w:hint="eastAsia" w:ascii="宋体" w:hAnsi="宋体" w:eastAsia="宋体"/>
                <w:szCs w:val="24"/>
              </w:rPr>
            </w:pPr>
            <w:r>
              <w:rPr>
                <w:rFonts w:ascii="宋体" w:hAnsi="宋体" w:eastAsia="宋体"/>
                <w:bCs/>
                <w:kern w:val="2"/>
                <w:szCs w:val="24"/>
              </w:rPr>
              <w:t>32.2</w:t>
            </w:r>
          </w:p>
        </w:tc>
        <w:tc>
          <w:tcPr>
            <w:tcW w:w="2350" w:type="dxa"/>
            <w:vAlign w:val="center"/>
          </w:tcPr>
          <w:p w14:paraId="3DDF7604">
            <w:pPr>
              <w:pStyle w:val="46"/>
              <w:widowControl w:val="0"/>
              <w:spacing w:before="0" w:beforeAutospacing="0" w:after="0" w:afterAutospacing="0" w:line="460" w:lineRule="exact"/>
              <w:jc w:val="both"/>
              <w:rPr>
                <w:rFonts w:hint="eastAsia" w:ascii="宋体" w:hAnsi="宋体" w:eastAsia="宋体"/>
                <w:b w:val="0"/>
                <w:sz w:val="24"/>
                <w:szCs w:val="24"/>
              </w:rPr>
            </w:pPr>
            <w:r>
              <w:rPr>
                <w:rFonts w:hint="eastAsia" w:ascii="宋体" w:hAnsi="宋体" w:eastAsia="宋体"/>
                <w:b w:val="0"/>
                <w:sz w:val="24"/>
                <w:szCs w:val="24"/>
              </w:rPr>
              <w:t>重要提示</w:t>
            </w:r>
          </w:p>
        </w:tc>
        <w:tc>
          <w:tcPr>
            <w:tcW w:w="6341" w:type="dxa"/>
            <w:vAlign w:val="center"/>
          </w:tcPr>
          <w:p w14:paraId="145EBBFC">
            <w:pPr>
              <w:spacing w:line="460" w:lineRule="exact"/>
              <w:rPr>
                <w:rFonts w:hint="eastAsia" w:ascii="宋体" w:hAnsi="宋体" w:eastAsia="宋体"/>
                <w:bCs/>
                <w:sz w:val="24"/>
                <w:szCs w:val="24"/>
              </w:rPr>
            </w:pPr>
            <w:r>
              <w:rPr>
                <w:rFonts w:hint="eastAsia" w:ascii="宋体" w:hAnsi="宋体" w:eastAsia="宋体"/>
                <w:bCs/>
                <w:sz w:val="24"/>
                <w:szCs w:val="24"/>
              </w:rPr>
              <w:t>（1）中标人应在规定期限内领取《中标通知书》，若中标人未在规定期限内领取《中标通知书》，采购人有权取消中标人中标资格，并将相关违约行为报送监管部门，实施信用惩戒；</w:t>
            </w:r>
          </w:p>
          <w:p w14:paraId="5D831CA9">
            <w:pPr>
              <w:spacing w:line="460" w:lineRule="exact"/>
              <w:rPr>
                <w:rFonts w:hint="eastAsia" w:ascii="宋体" w:hAnsi="宋体" w:eastAsia="宋体"/>
                <w:bCs/>
                <w:sz w:val="24"/>
                <w:szCs w:val="24"/>
              </w:rPr>
            </w:pPr>
            <w:r>
              <w:rPr>
                <w:rFonts w:hint="eastAsia" w:ascii="宋体" w:hAnsi="宋体" w:eastAsia="宋体"/>
                <w:bCs/>
                <w:sz w:val="24"/>
                <w:szCs w:val="24"/>
              </w:rPr>
              <w:t>（2）中标人应在规定期限内提交履约担保并与采购人签订合同，若中标人未能在规定期限内提交履约担保或签订合同，采购人有权取消中标人中标资格，并将相关违约行为报送监管部门，实施信用惩戒；</w:t>
            </w:r>
          </w:p>
          <w:p w14:paraId="51895D10">
            <w:pPr>
              <w:spacing w:line="460" w:lineRule="exact"/>
              <w:rPr>
                <w:rFonts w:hint="eastAsia" w:ascii="宋体" w:hAnsi="宋体" w:eastAsia="宋体"/>
                <w:bCs/>
                <w:sz w:val="24"/>
                <w:szCs w:val="24"/>
              </w:rPr>
            </w:pPr>
            <w:r>
              <w:rPr>
                <w:rFonts w:hint="eastAsia" w:ascii="宋体" w:hAnsi="宋体" w:eastAsia="宋体"/>
                <w:bCs/>
                <w:sz w:val="24"/>
                <w:szCs w:val="24"/>
              </w:rPr>
              <w:t>（3）合同签订后，中标人存在规定时间内不组织人员进场开工，不履行供货、安装或服务义务等情况，采购人有权解除合同，并追究违约责任，同时将相关违约行为报送监管部门，记不良行为记录，实施信用惩戒；</w:t>
            </w:r>
          </w:p>
          <w:p w14:paraId="234DC274">
            <w:pPr>
              <w:spacing w:line="460" w:lineRule="exact"/>
              <w:rPr>
                <w:rFonts w:hint="eastAsia" w:ascii="宋体" w:hAnsi="宋体" w:eastAsia="宋体"/>
                <w:bCs/>
                <w:sz w:val="24"/>
                <w:szCs w:val="24"/>
              </w:rPr>
            </w:pPr>
            <w:r>
              <w:rPr>
                <w:rFonts w:hint="eastAsia" w:ascii="宋体" w:hAnsi="宋体" w:eastAsia="宋体"/>
                <w:bCs/>
                <w:sz w:val="24"/>
                <w:szCs w:val="24"/>
              </w:rPr>
              <w:t>（4）中标人中标后被监管部门查实存在违法行为，不满足中标条件的，由采购人取消中标资格，并做好项目后续工作；</w:t>
            </w:r>
          </w:p>
          <w:p w14:paraId="66A7C4DD">
            <w:pPr>
              <w:pStyle w:val="46"/>
              <w:widowControl w:val="0"/>
              <w:spacing w:before="0" w:beforeAutospacing="0" w:after="0" w:afterAutospacing="0" w:line="460" w:lineRule="exact"/>
              <w:jc w:val="both"/>
              <w:rPr>
                <w:rFonts w:hint="eastAsia" w:ascii="宋体" w:hAnsi="宋体" w:eastAsia="宋体"/>
                <w:b w:val="0"/>
                <w:sz w:val="24"/>
                <w:szCs w:val="24"/>
              </w:rPr>
            </w:pPr>
            <w:r>
              <w:rPr>
                <w:rFonts w:hint="eastAsia" w:ascii="宋体" w:hAnsi="宋体" w:eastAsia="宋体"/>
                <w:bCs w:val="0"/>
                <w:sz w:val="24"/>
                <w:szCs w:val="24"/>
              </w:rPr>
              <w:t>（5）中标人在中标项目发生投诉、信访举报案件、履约存在争议时，拒绝协助配合执法部门调查案件的，采购人可以取消其中标资格或解除合同，并追究其违约责任。</w:t>
            </w:r>
          </w:p>
        </w:tc>
      </w:tr>
      <w:tr w14:paraId="28B94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74A1A0D8">
            <w:pPr>
              <w:pStyle w:val="47"/>
              <w:pBdr>
                <w:bottom w:val="none" w:color="auto" w:sz="0" w:space="0"/>
              </w:pBdr>
              <w:tabs>
                <w:tab w:val="clear" w:pos="4153"/>
                <w:tab w:val="clear" w:pos="8306"/>
              </w:tabs>
              <w:adjustRightInd/>
              <w:spacing w:line="460" w:lineRule="exact"/>
              <w:textAlignment w:val="auto"/>
              <w:rPr>
                <w:rFonts w:hint="eastAsia" w:ascii="宋体" w:hAnsi="宋体" w:eastAsia="宋体"/>
                <w:bCs/>
                <w:kern w:val="2"/>
                <w:szCs w:val="24"/>
              </w:rPr>
            </w:pPr>
            <w:r>
              <w:rPr>
                <w:rFonts w:ascii="宋体" w:hAnsi="宋体" w:eastAsia="宋体"/>
                <w:bCs/>
                <w:kern w:val="2"/>
                <w:szCs w:val="24"/>
              </w:rPr>
              <w:t>32.3</w:t>
            </w:r>
          </w:p>
        </w:tc>
        <w:tc>
          <w:tcPr>
            <w:tcW w:w="2350" w:type="dxa"/>
            <w:vAlign w:val="center"/>
          </w:tcPr>
          <w:p w14:paraId="744A30EF">
            <w:pPr>
              <w:pStyle w:val="46"/>
              <w:widowControl w:val="0"/>
              <w:spacing w:before="0" w:beforeAutospacing="0" w:after="0" w:afterAutospacing="0" w:line="460" w:lineRule="exact"/>
              <w:jc w:val="both"/>
              <w:rPr>
                <w:rFonts w:hint="eastAsia" w:ascii="宋体" w:hAnsi="宋体" w:eastAsia="宋体"/>
                <w:b w:val="0"/>
                <w:sz w:val="24"/>
                <w:szCs w:val="24"/>
              </w:rPr>
            </w:pPr>
            <w:r>
              <w:rPr>
                <w:rFonts w:hint="eastAsia" w:ascii="宋体" w:hAnsi="宋体" w:eastAsia="宋体"/>
                <w:b w:val="0"/>
                <w:sz w:val="24"/>
                <w:szCs w:val="24"/>
              </w:rPr>
              <w:t>解释权</w:t>
            </w:r>
          </w:p>
        </w:tc>
        <w:tc>
          <w:tcPr>
            <w:tcW w:w="6341" w:type="dxa"/>
            <w:vAlign w:val="center"/>
          </w:tcPr>
          <w:p w14:paraId="0F79E415">
            <w:pPr>
              <w:spacing w:line="460" w:lineRule="exact"/>
              <w:rPr>
                <w:rFonts w:hint="eastAsia" w:ascii="宋体" w:hAnsi="宋体" w:eastAsia="宋体"/>
                <w:bCs/>
                <w:sz w:val="24"/>
                <w:szCs w:val="24"/>
              </w:rPr>
            </w:pPr>
            <w:r>
              <w:rPr>
                <w:rFonts w:hint="eastAsia" w:ascii="宋体" w:hAnsi="宋体" w:eastAsia="宋体"/>
                <w:bCs/>
                <w:sz w:val="24"/>
                <w:szCs w:val="24"/>
              </w:rPr>
              <w:t>（1）构成本招标文件的各个组成文件应互为解释，互为说明；</w:t>
            </w:r>
          </w:p>
          <w:p w14:paraId="2718CA76">
            <w:pPr>
              <w:spacing w:line="460" w:lineRule="exact"/>
              <w:rPr>
                <w:rFonts w:hint="eastAsia" w:ascii="宋体" w:hAnsi="宋体" w:eastAsia="宋体"/>
                <w:bCs/>
                <w:sz w:val="24"/>
                <w:szCs w:val="24"/>
              </w:rPr>
            </w:pPr>
            <w:r>
              <w:rPr>
                <w:rFonts w:hint="eastAsia" w:ascii="宋体" w:hAnsi="宋体" w:eastAsia="宋体"/>
                <w:bCs/>
                <w:sz w:val="24"/>
                <w:szCs w:val="24"/>
              </w:rPr>
              <w:t>（2）同一组成文件中就同一事项的规定或约定不一致的，以编排顺序在后者为准；</w:t>
            </w:r>
          </w:p>
          <w:p w14:paraId="1204F5AA">
            <w:pPr>
              <w:spacing w:line="460" w:lineRule="exact"/>
              <w:rPr>
                <w:rFonts w:hint="eastAsia" w:ascii="宋体" w:hAnsi="宋体" w:eastAsia="宋体"/>
                <w:bCs/>
                <w:sz w:val="24"/>
                <w:szCs w:val="24"/>
              </w:rPr>
            </w:pPr>
            <w:r>
              <w:rPr>
                <w:rFonts w:hint="eastAsia" w:ascii="宋体" w:hAnsi="宋体" w:eastAsia="宋体"/>
                <w:bCs/>
                <w:sz w:val="24"/>
                <w:szCs w:val="24"/>
              </w:rPr>
              <w:t>（3）如有不明确或不一致，构成合同文件组成内容的，以合同文件约定内容为准，且以专用合同条款约定的合同文件优先顺序解释；</w:t>
            </w:r>
          </w:p>
          <w:p w14:paraId="312C071C">
            <w:pPr>
              <w:spacing w:line="460" w:lineRule="exact"/>
              <w:rPr>
                <w:rFonts w:hint="eastAsia" w:ascii="宋体" w:hAnsi="宋体" w:eastAsia="宋体"/>
                <w:bCs/>
                <w:sz w:val="24"/>
                <w:szCs w:val="24"/>
              </w:rPr>
            </w:pPr>
            <w:r>
              <w:rPr>
                <w:rFonts w:hint="eastAsia" w:ascii="宋体" w:hAnsi="宋体" w:eastAsia="宋体"/>
                <w:bCs/>
                <w:sz w:val="24"/>
                <w:szCs w:val="24"/>
              </w:rPr>
              <w:t>（4）除招标文件中有特别规定外，仅适用于招标投标阶段的规定，按招标公告、投标人须知、评标方法和标准、投标文件格式的先后顺序解释；</w:t>
            </w:r>
          </w:p>
          <w:p w14:paraId="54C991E5">
            <w:pPr>
              <w:spacing w:line="460" w:lineRule="exact"/>
              <w:rPr>
                <w:rFonts w:hint="eastAsia" w:ascii="宋体" w:hAnsi="宋体" w:eastAsia="宋体"/>
                <w:sz w:val="24"/>
                <w:szCs w:val="24"/>
              </w:rPr>
            </w:pPr>
            <w:r>
              <w:rPr>
                <w:rFonts w:hint="eastAsia" w:ascii="宋体" w:hAnsi="宋体" w:eastAsia="宋体"/>
                <w:bCs/>
                <w:sz w:val="24"/>
                <w:szCs w:val="24"/>
              </w:rPr>
              <w:t>（5）按本款前述规定仍不能形成结论的，由采购人负责解释。</w:t>
            </w:r>
          </w:p>
        </w:tc>
      </w:tr>
    </w:tbl>
    <w:p w14:paraId="3A827554">
      <w:pPr>
        <w:widowControl/>
        <w:jc w:val="left"/>
        <w:rPr>
          <w:rFonts w:hint="eastAsia" w:ascii="宋体" w:hAnsi="宋体" w:eastAsia="宋体" w:cs="宋体"/>
          <w:b/>
          <w:bCs/>
          <w:sz w:val="32"/>
          <w:szCs w:val="32"/>
        </w:rPr>
      </w:pPr>
      <w:r>
        <w:rPr>
          <w:rFonts w:ascii="宋体" w:hAnsi="宋体" w:eastAsia="宋体" w:cs="宋体"/>
          <w:b/>
          <w:bCs/>
          <w:sz w:val="32"/>
          <w:szCs w:val="32"/>
        </w:rPr>
        <w:br w:type="page"/>
      </w:r>
    </w:p>
    <w:p w14:paraId="7767DFFE">
      <w:pPr>
        <w:spacing w:line="360" w:lineRule="auto"/>
        <w:jc w:val="center"/>
        <w:outlineLvl w:val="1"/>
        <w:rPr>
          <w:rFonts w:hint="eastAsia" w:ascii="宋体" w:hAnsi="宋体" w:eastAsia="宋体"/>
          <w:b/>
          <w:sz w:val="24"/>
        </w:rPr>
      </w:pPr>
      <w:r>
        <w:rPr>
          <w:rFonts w:hint="eastAsia" w:ascii="宋体" w:hAnsi="宋体" w:eastAsia="宋体"/>
          <w:b/>
          <w:sz w:val="24"/>
        </w:rPr>
        <w:t>二、</w:t>
      </w:r>
      <w:r>
        <w:rPr>
          <w:rFonts w:ascii="宋体" w:hAnsi="宋体" w:eastAsia="宋体"/>
          <w:b/>
          <w:sz w:val="24"/>
        </w:rPr>
        <w:t>投标人须知</w:t>
      </w:r>
      <w:r>
        <w:rPr>
          <w:rFonts w:hint="eastAsia" w:ascii="宋体" w:hAnsi="宋体" w:eastAsia="宋体"/>
          <w:b/>
          <w:sz w:val="24"/>
        </w:rPr>
        <w:t>正文</w:t>
      </w:r>
    </w:p>
    <w:p w14:paraId="75464C6A">
      <w:pPr>
        <w:spacing w:line="360" w:lineRule="auto"/>
        <w:ind w:firstLine="437"/>
        <w:outlineLvl w:val="2"/>
        <w:rPr>
          <w:rFonts w:hint="eastAsia" w:ascii="宋体" w:hAnsi="宋体" w:eastAsia="宋体"/>
          <w:b/>
          <w:sz w:val="24"/>
        </w:rPr>
      </w:pPr>
      <w:r>
        <w:rPr>
          <w:rFonts w:hint="eastAsia" w:ascii="宋体" w:hAnsi="宋体" w:eastAsia="宋体"/>
          <w:b/>
          <w:sz w:val="24"/>
        </w:rPr>
        <w:t>1.采购人、采购代理机构及投标人</w:t>
      </w:r>
    </w:p>
    <w:p w14:paraId="26121918">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.1采购人：是指依法开展政府采购活动的国家机关、事业单位、团体组织。</w:t>
      </w:r>
    </w:p>
    <w:p w14:paraId="529040B6">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.2采购代理机构：是指集中采购机构或从事采购代理业务的社会中介机构。</w:t>
      </w:r>
    </w:p>
    <w:p w14:paraId="2DC4B764">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.3政府采购监督管理部门：</w:t>
      </w:r>
      <w:r>
        <w:rPr>
          <w:rFonts w:hint="eastAsia" w:ascii="宋体" w:hAnsi="宋体" w:eastAsia="宋体"/>
          <w:sz w:val="24"/>
        </w:rPr>
        <w:t>各级人民政府指定的有关部门依法履行与政府采购活动有关的监督管理职责。</w:t>
      </w:r>
    </w:p>
    <w:p w14:paraId="7D4A4019">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.4投标人：是指向采购人提供货物、工程或者服务的法人、</w:t>
      </w:r>
      <w:r>
        <w:rPr>
          <w:rFonts w:hint="eastAsia" w:ascii="宋体" w:hAnsi="宋体" w:eastAsia="宋体"/>
          <w:sz w:val="24"/>
        </w:rPr>
        <w:t>其他</w:t>
      </w:r>
      <w:r>
        <w:rPr>
          <w:rFonts w:ascii="宋体" w:hAnsi="宋体" w:eastAsia="宋体"/>
          <w:sz w:val="24"/>
        </w:rPr>
        <w:t>组织或者自然人。</w:t>
      </w:r>
      <w:r>
        <w:rPr>
          <w:rFonts w:hint="eastAsia" w:ascii="宋体" w:hAnsi="宋体" w:eastAsia="宋体"/>
          <w:sz w:val="24"/>
        </w:rPr>
        <w:t>分支机构不得参加政府采购活动，但银行、保险、石油石化、电力、电信等特殊行业除外。</w:t>
      </w:r>
      <w:r>
        <w:rPr>
          <w:rFonts w:ascii="宋体" w:hAnsi="宋体" w:eastAsia="宋体"/>
          <w:sz w:val="24"/>
        </w:rPr>
        <w:t>本项目的投标人须满足以下条件：</w:t>
      </w:r>
    </w:p>
    <w:p w14:paraId="7151A28E">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1</w:t>
      </w:r>
      <w:r>
        <w:rPr>
          <w:rFonts w:ascii="宋体" w:hAnsi="宋体" w:eastAsia="宋体"/>
          <w:sz w:val="24"/>
        </w:rPr>
        <w:t>具备《中华人民共和国政府采购法》第二十二条关于供应商条件的规定，遵守本项目采购人本级和上级财政部门政府采购的有关规定。</w:t>
      </w:r>
    </w:p>
    <w:p w14:paraId="0A28570D">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2</w:t>
      </w:r>
      <w:r>
        <w:rPr>
          <w:rFonts w:ascii="宋体" w:hAnsi="宋体" w:eastAsia="宋体"/>
          <w:sz w:val="24"/>
        </w:rPr>
        <w:t>以采购代理机构认可的方式获得了本项目的招标文件。</w:t>
      </w:r>
    </w:p>
    <w:p w14:paraId="37CAF40F">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3</w:t>
      </w:r>
      <w:r>
        <w:rPr>
          <w:rFonts w:ascii="宋体" w:hAnsi="宋体" w:eastAsia="宋体"/>
          <w:sz w:val="24"/>
        </w:rPr>
        <w:t>若</w:t>
      </w:r>
      <w:r>
        <w:rPr>
          <w:rFonts w:hint="eastAsia" w:ascii="宋体" w:hAnsi="宋体" w:eastAsia="宋体"/>
          <w:sz w:val="24"/>
        </w:rPr>
        <w:t>采购需求</w:t>
      </w:r>
      <w:r>
        <w:rPr>
          <w:rFonts w:ascii="宋体" w:hAnsi="宋体" w:eastAsia="宋体"/>
          <w:sz w:val="24"/>
        </w:rPr>
        <w:t>中写明允许采购进口产品，投标人应保证所投产品可履行合法报通关手续进入中国关境内。</w:t>
      </w:r>
    </w:p>
    <w:p w14:paraId="60955918">
      <w:pPr>
        <w:spacing w:line="360" w:lineRule="auto"/>
        <w:ind w:firstLine="435"/>
        <w:rPr>
          <w:rFonts w:hint="eastAsia" w:ascii="宋体" w:hAnsi="宋体" w:eastAsia="宋体"/>
          <w:sz w:val="24"/>
        </w:rPr>
      </w:pPr>
      <w:r>
        <w:rPr>
          <w:rFonts w:hint="eastAsia" w:ascii="宋体" w:hAnsi="宋体" w:eastAsia="宋体"/>
          <w:sz w:val="24"/>
        </w:rPr>
        <w:t>若采购需求中未写明允许采购进口产品，如投标人所投产品为进口产品，其投标将被认定为</w:t>
      </w:r>
      <w:r>
        <w:rPr>
          <w:rFonts w:hint="eastAsia" w:ascii="宋体" w:hAnsi="宋体" w:eastAsia="宋体"/>
          <w:b/>
          <w:sz w:val="24"/>
        </w:rPr>
        <w:t>投标无效</w:t>
      </w:r>
      <w:r>
        <w:rPr>
          <w:rFonts w:hint="eastAsia" w:ascii="宋体" w:hAnsi="宋体" w:eastAsia="宋体"/>
          <w:sz w:val="24"/>
        </w:rPr>
        <w:t>。</w:t>
      </w:r>
    </w:p>
    <w:p w14:paraId="086C8AFE">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5</w:t>
      </w:r>
      <w:r>
        <w:rPr>
          <w:rFonts w:hint="eastAsia" w:ascii="宋体" w:hAnsi="宋体" w:eastAsia="宋体"/>
          <w:sz w:val="24"/>
        </w:rPr>
        <w:t>若招标公告</w:t>
      </w:r>
      <w:r>
        <w:rPr>
          <w:rFonts w:ascii="宋体" w:hAnsi="宋体" w:eastAsia="宋体"/>
          <w:sz w:val="24"/>
        </w:rPr>
        <w:t>中允许联合体投标，对联合体规定如下：</w:t>
      </w:r>
    </w:p>
    <w:p w14:paraId="698F0766">
      <w:pPr>
        <w:spacing w:line="360" w:lineRule="auto"/>
        <w:ind w:firstLine="480" w:firstLineChars="200"/>
        <w:rPr>
          <w:rFonts w:hint="eastAsia" w:ascii="宋体" w:hAnsi="宋体" w:eastAsia="宋体"/>
          <w:sz w:val="24"/>
        </w:rPr>
      </w:pPr>
      <w:r>
        <w:rPr>
          <w:rFonts w:hint="eastAsia" w:ascii="宋体" w:hAnsi="宋体" w:eastAsia="宋体"/>
          <w:sz w:val="24"/>
        </w:rPr>
        <w:t>1.</w:t>
      </w:r>
      <w:r>
        <w:rPr>
          <w:rFonts w:ascii="宋体" w:hAnsi="宋体" w:eastAsia="宋体"/>
          <w:sz w:val="24"/>
        </w:rPr>
        <w:t>5.1两个以上供应商可以组成一个投标联合体，以一个投标人的身份投标。联合体投标的，</w:t>
      </w:r>
      <w:r>
        <w:rPr>
          <w:rFonts w:hint="eastAsia" w:ascii="宋体" w:hAnsi="宋体" w:eastAsia="宋体"/>
          <w:sz w:val="24"/>
        </w:rPr>
        <w:t>招标文件获取</w:t>
      </w:r>
      <w:r>
        <w:rPr>
          <w:rFonts w:ascii="宋体" w:hAnsi="宋体" w:eastAsia="宋体"/>
          <w:sz w:val="24"/>
        </w:rPr>
        <w:t>手续由联合体</w:t>
      </w:r>
      <w:r>
        <w:rPr>
          <w:rFonts w:hint="eastAsia" w:ascii="宋体" w:hAnsi="宋体" w:eastAsia="宋体"/>
          <w:sz w:val="24"/>
        </w:rPr>
        <w:t>中</w:t>
      </w:r>
      <w:r>
        <w:rPr>
          <w:rFonts w:ascii="宋体" w:hAnsi="宋体" w:eastAsia="宋体"/>
          <w:sz w:val="24"/>
        </w:rPr>
        <w:t>任</w:t>
      </w:r>
      <w:r>
        <w:rPr>
          <w:rFonts w:hint="eastAsia" w:ascii="宋体" w:hAnsi="宋体" w:eastAsia="宋体"/>
          <w:sz w:val="24"/>
        </w:rPr>
        <w:t>一成员单位</w:t>
      </w:r>
      <w:r>
        <w:rPr>
          <w:rFonts w:ascii="宋体" w:hAnsi="宋体" w:eastAsia="宋体"/>
          <w:sz w:val="24"/>
        </w:rPr>
        <w:t>办理均可。</w:t>
      </w:r>
    </w:p>
    <w:p w14:paraId="62113AE7">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5.2联合体各方均应符合《中华人民共和国政府采购法》第二十二条规定的条件。</w:t>
      </w:r>
    </w:p>
    <w:p w14:paraId="5E3C29BA">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5.3采购人根据采购项目对投标人的特殊要求，联合体中至少应当有一方符合相关规定。</w:t>
      </w:r>
    </w:p>
    <w:p w14:paraId="34F0570A">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5.4联合体各方应签订</w:t>
      </w:r>
      <w:r>
        <w:rPr>
          <w:rFonts w:hint="eastAsia" w:ascii="宋体" w:hAnsi="宋体" w:eastAsia="宋体"/>
          <w:sz w:val="24"/>
        </w:rPr>
        <w:t>联合协议</w:t>
      </w:r>
      <w:r>
        <w:rPr>
          <w:rFonts w:ascii="宋体" w:hAnsi="宋体" w:eastAsia="宋体"/>
          <w:sz w:val="24"/>
        </w:rPr>
        <w:t>，明确约定联合体各方承担的工作和相应的责任，并将</w:t>
      </w:r>
      <w:r>
        <w:rPr>
          <w:rFonts w:hint="eastAsia" w:ascii="宋体" w:hAnsi="宋体" w:eastAsia="宋体"/>
          <w:sz w:val="24"/>
        </w:rPr>
        <w:t>联合协议</w:t>
      </w:r>
      <w:r>
        <w:rPr>
          <w:rFonts w:ascii="宋体" w:hAnsi="宋体" w:eastAsia="宋体"/>
          <w:sz w:val="24"/>
        </w:rPr>
        <w:t>作为投标文件</w:t>
      </w:r>
      <w:r>
        <w:rPr>
          <w:rFonts w:hint="eastAsia" w:ascii="宋体" w:hAnsi="宋体" w:eastAsia="宋体"/>
          <w:sz w:val="24"/>
        </w:rPr>
        <w:t>的</w:t>
      </w:r>
      <w:r>
        <w:rPr>
          <w:rFonts w:ascii="宋体" w:hAnsi="宋体" w:eastAsia="宋体"/>
          <w:sz w:val="24"/>
        </w:rPr>
        <w:t>一部分提交。</w:t>
      </w:r>
    </w:p>
    <w:p w14:paraId="4BDDB80E">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5.5大中型企业、其他自然人、法人或者非法人组织与小型、微型企业组成联合体共同参加投标，</w:t>
      </w:r>
      <w:r>
        <w:rPr>
          <w:rFonts w:hint="eastAsia" w:ascii="宋体" w:hAnsi="宋体" w:eastAsia="宋体"/>
          <w:sz w:val="24"/>
        </w:rPr>
        <w:t>联合协议中</w:t>
      </w:r>
      <w:r>
        <w:rPr>
          <w:rFonts w:ascii="宋体" w:hAnsi="宋体" w:eastAsia="宋体"/>
          <w:sz w:val="24"/>
        </w:rPr>
        <w:t>应写明小型、微型企业的协议合同金额</w:t>
      </w:r>
      <w:r>
        <w:rPr>
          <w:rFonts w:hint="eastAsia" w:ascii="宋体" w:hAnsi="宋体" w:eastAsia="宋体"/>
          <w:sz w:val="24"/>
        </w:rPr>
        <w:t>占联合协议</w:t>
      </w:r>
      <w:r>
        <w:rPr>
          <w:rFonts w:ascii="宋体" w:hAnsi="宋体" w:eastAsia="宋体"/>
          <w:sz w:val="24"/>
        </w:rPr>
        <w:t>投标总金额的比例。</w:t>
      </w:r>
    </w:p>
    <w:p w14:paraId="6CAE3B42">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5.6</w:t>
      </w:r>
      <w:r>
        <w:rPr>
          <w:rFonts w:hint="eastAsia" w:ascii="宋体" w:hAnsi="宋体" w:eastAsia="宋体"/>
          <w:sz w:val="24"/>
        </w:rPr>
        <w:t>联合体中有同类资质的供应商按照联合体分工承担相同工作的，</w:t>
      </w:r>
      <w:r>
        <w:rPr>
          <w:rFonts w:ascii="宋体" w:hAnsi="宋体" w:eastAsia="宋体"/>
          <w:sz w:val="24"/>
        </w:rPr>
        <w:t>应当按照</w:t>
      </w:r>
      <w:r>
        <w:rPr>
          <w:rFonts w:hint="eastAsia" w:ascii="宋体" w:hAnsi="宋体" w:eastAsia="宋体"/>
          <w:sz w:val="24"/>
        </w:rPr>
        <w:t>资质等级较低的供应商确定资质等级。</w:t>
      </w:r>
    </w:p>
    <w:p w14:paraId="629AEB86">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5.7以联合体形式参加政府采购活动的，联合体各方不得再单独参加或者与其他供应商另外组成联合体参加本项目投标，否则相关投标将被认定为</w:t>
      </w:r>
      <w:r>
        <w:rPr>
          <w:rFonts w:ascii="宋体" w:hAnsi="宋体" w:eastAsia="宋体"/>
          <w:b/>
          <w:sz w:val="24"/>
        </w:rPr>
        <w:t>投标无效</w:t>
      </w:r>
      <w:r>
        <w:rPr>
          <w:rFonts w:ascii="宋体" w:hAnsi="宋体" w:eastAsia="宋体"/>
          <w:sz w:val="24"/>
        </w:rPr>
        <w:t>。</w:t>
      </w:r>
    </w:p>
    <w:p w14:paraId="77956E41">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5.8对联合体投标的其他资格要求见</w:t>
      </w:r>
      <w:r>
        <w:rPr>
          <w:rFonts w:hint="eastAsia" w:ascii="宋体" w:hAnsi="宋体" w:eastAsia="宋体"/>
          <w:sz w:val="24"/>
        </w:rPr>
        <w:t>申请人的资格要求</w:t>
      </w:r>
      <w:r>
        <w:rPr>
          <w:rFonts w:ascii="宋体" w:hAnsi="宋体" w:eastAsia="宋体"/>
          <w:sz w:val="24"/>
        </w:rPr>
        <w:t>。</w:t>
      </w:r>
    </w:p>
    <w:p w14:paraId="0ED9FC0C">
      <w:pPr>
        <w:spacing w:line="360" w:lineRule="auto"/>
        <w:ind w:firstLine="437"/>
        <w:outlineLvl w:val="2"/>
        <w:rPr>
          <w:rFonts w:hint="eastAsia" w:ascii="宋体" w:hAnsi="宋体" w:eastAsia="宋体"/>
          <w:b/>
          <w:sz w:val="24"/>
        </w:rPr>
      </w:pPr>
      <w:r>
        <w:rPr>
          <w:rFonts w:hint="eastAsia" w:ascii="宋体" w:hAnsi="宋体" w:eastAsia="宋体"/>
          <w:b/>
          <w:sz w:val="24"/>
        </w:rPr>
        <w:t>2.资金落实情况</w:t>
      </w:r>
    </w:p>
    <w:p w14:paraId="56646A1C">
      <w:pPr>
        <w:spacing w:line="360" w:lineRule="auto"/>
        <w:ind w:firstLine="435"/>
        <w:rPr>
          <w:rFonts w:hint="eastAsia" w:ascii="宋体" w:hAnsi="宋体" w:eastAsia="宋体"/>
          <w:sz w:val="24"/>
        </w:rPr>
      </w:pPr>
      <w:r>
        <w:rPr>
          <w:rFonts w:hint="eastAsia" w:ascii="宋体" w:hAnsi="宋体" w:eastAsia="宋体"/>
          <w:sz w:val="24"/>
        </w:rPr>
        <w:t>2</w:t>
      </w:r>
      <w:r>
        <w:rPr>
          <w:rFonts w:ascii="宋体" w:hAnsi="宋体" w:eastAsia="宋体"/>
          <w:sz w:val="24"/>
        </w:rPr>
        <w:t>.1</w:t>
      </w:r>
      <w:r>
        <w:rPr>
          <w:rFonts w:hint="eastAsia" w:ascii="宋体" w:hAnsi="宋体" w:eastAsia="宋体"/>
          <w:sz w:val="24"/>
        </w:rPr>
        <w:t>本项目的采购人已获得足以支付本次招标后所签订的合同项下的资金。</w:t>
      </w:r>
    </w:p>
    <w:p w14:paraId="3D753E13">
      <w:pPr>
        <w:spacing w:line="360" w:lineRule="auto"/>
        <w:ind w:firstLine="437"/>
        <w:outlineLvl w:val="2"/>
        <w:rPr>
          <w:rFonts w:hint="eastAsia" w:ascii="宋体" w:hAnsi="宋体" w:eastAsia="宋体"/>
          <w:b/>
          <w:sz w:val="24"/>
        </w:rPr>
      </w:pPr>
      <w:r>
        <w:rPr>
          <w:rFonts w:hint="eastAsia" w:ascii="宋体" w:hAnsi="宋体" w:eastAsia="宋体"/>
          <w:b/>
          <w:sz w:val="24"/>
        </w:rPr>
        <w:t>3.投标费用</w:t>
      </w:r>
    </w:p>
    <w:p w14:paraId="0F4BF502">
      <w:pPr>
        <w:spacing w:line="360" w:lineRule="auto"/>
        <w:ind w:firstLine="435"/>
        <w:rPr>
          <w:rFonts w:hint="eastAsia" w:ascii="宋体" w:hAnsi="宋体" w:eastAsia="宋体"/>
          <w:sz w:val="24"/>
        </w:rPr>
      </w:pPr>
      <w:r>
        <w:rPr>
          <w:rFonts w:hint="eastAsia" w:ascii="宋体" w:hAnsi="宋体" w:eastAsia="宋体"/>
          <w:sz w:val="24"/>
        </w:rPr>
        <w:t>不论投标的结果如何，投标人应承担所有与准备和参加投标有关的费用。</w:t>
      </w:r>
    </w:p>
    <w:p w14:paraId="418DD26D">
      <w:pPr>
        <w:spacing w:line="360" w:lineRule="auto"/>
        <w:ind w:firstLine="437"/>
        <w:outlineLvl w:val="2"/>
        <w:rPr>
          <w:rFonts w:hint="eastAsia" w:ascii="宋体" w:hAnsi="宋体" w:eastAsia="宋体"/>
          <w:b/>
          <w:sz w:val="24"/>
        </w:rPr>
      </w:pPr>
      <w:r>
        <w:rPr>
          <w:rFonts w:hint="eastAsia" w:ascii="宋体" w:hAnsi="宋体" w:eastAsia="宋体"/>
          <w:b/>
          <w:sz w:val="24"/>
        </w:rPr>
        <w:t>4.适用法律</w:t>
      </w:r>
    </w:p>
    <w:p w14:paraId="368E685F">
      <w:pPr>
        <w:spacing w:line="360" w:lineRule="auto"/>
        <w:ind w:firstLine="435"/>
        <w:rPr>
          <w:rFonts w:hint="eastAsia" w:ascii="宋体" w:hAnsi="宋体" w:eastAsia="宋体"/>
          <w:b/>
          <w:sz w:val="24"/>
        </w:rPr>
      </w:pPr>
      <w:r>
        <w:rPr>
          <w:rFonts w:hint="eastAsia" w:ascii="宋体" w:hAnsi="宋体" w:eastAsia="宋体"/>
          <w:sz w:val="24"/>
        </w:rPr>
        <w:t>本项目采购人、采购代理机构、投标人、评标委员会的相关行为均受《中华人民共和国政府采购法》、《中华人民共和国政府采购法实施条例》及本项目本级和上级财政部门、政府采购监督管理部门的政府采购有关规定的约束，其权利受到上述法律法规的保护。</w:t>
      </w:r>
    </w:p>
    <w:p w14:paraId="5E926BBB">
      <w:pPr>
        <w:spacing w:line="360" w:lineRule="auto"/>
        <w:ind w:firstLine="437"/>
        <w:outlineLvl w:val="2"/>
        <w:rPr>
          <w:rFonts w:hint="eastAsia" w:ascii="宋体" w:hAnsi="宋体" w:eastAsia="宋体"/>
          <w:b/>
          <w:sz w:val="24"/>
        </w:rPr>
      </w:pPr>
      <w:r>
        <w:rPr>
          <w:rFonts w:hint="eastAsia" w:ascii="宋体" w:hAnsi="宋体" w:eastAsia="宋体"/>
          <w:b/>
          <w:sz w:val="24"/>
        </w:rPr>
        <w:t>5.招标文件构成</w:t>
      </w:r>
    </w:p>
    <w:p w14:paraId="12465F0E">
      <w:pPr>
        <w:spacing w:line="360" w:lineRule="auto"/>
        <w:ind w:firstLine="435"/>
        <w:rPr>
          <w:rFonts w:hint="eastAsia" w:ascii="宋体" w:hAnsi="宋体" w:eastAsia="宋体"/>
          <w:sz w:val="24"/>
        </w:rPr>
      </w:pPr>
      <w:r>
        <w:rPr>
          <w:rFonts w:hint="eastAsia" w:ascii="宋体" w:hAnsi="宋体" w:eastAsia="宋体"/>
          <w:sz w:val="24"/>
        </w:rPr>
        <w:t>5.1招标文件包括下列内容：</w:t>
      </w:r>
    </w:p>
    <w:p w14:paraId="05FA27E7">
      <w:pPr>
        <w:spacing w:line="360" w:lineRule="auto"/>
        <w:ind w:firstLine="840" w:firstLineChars="350"/>
        <w:rPr>
          <w:rFonts w:hint="eastAsia" w:ascii="宋体" w:hAnsi="宋体" w:eastAsia="宋体"/>
          <w:sz w:val="24"/>
        </w:rPr>
      </w:pPr>
      <w:r>
        <w:rPr>
          <w:rFonts w:hint="eastAsia" w:ascii="宋体" w:hAnsi="宋体" w:eastAsia="宋体"/>
          <w:sz w:val="24"/>
        </w:rPr>
        <w:t>第一章</w:t>
      </w:r>
      <w:r>
        <w:rPr>
          <w:rFonts w:ascii="宋体" w:hAnsi="宋体" w:eastAsia="宋体"/>
          <w:sz w:val="24"/>
        </w:rPr>
        <w:t xml:space="preserve">  投标邀请</w:t>
      </w:r>
    </w:p>
    <w:p w14:paraId="637BDCD7">
      <w:pPr>
        <w:spacing w:line="360" w:lineRule="auto"/>
        <w:ind w:firstLine="840" w:firstLineChars="350"/>
        <w:rPr>
          <w:rFonts w:hint="eastAsia" w:ascii="宋体" w:hAnsi="宋体" w:eastAsia="宋体"/>
          <w:sz w:val="24"/>
        </w:rPr>
      </w:pPr>
      <w:r>
        <w:rPr>
          <w:rFonts w:hint="eastAsia" w:ascii="宋体" w:hAnsi="宋体" w:eastAsia="宋体"/>
          <w:sz w:val="24"/>
        </w:rPr>
        <w:t>第二章</w:t>
      </w:r>
      <w:r>
        <w:rPr>
          <w:rFonts w:ascii="宋体" w:hAnsi="宋体" w:eastAsia="宋体"/>
          <w:sz w:val="24"/>
        </w:rPr>
        <w:t xml:space="preserve">  投标人须知</w:t>
      </w:r>
    </w:p>
    <w:p w14:paraId="26A34CF1">
      <w:pPr>
        <w:spacing w:line="360" w:lineRule="auto"/>
        <w:ind w:firstLine="840" w:firstLineChars="350"/>
        <w:rPr>
          <w:rFonts w:hint="eastAsia" w:ascii="宋体" w:hAnsi="宋体" w:eastAsia="宋体"/>
          <w:sz w:val="24"/>
        </w:rPr>
      </w:pPr>
      <w:r>
        <w:rPr>
          <w:rFonts w:hint="eastAsia" w:ascii="宋体" w:hAnsi="宋体" w:eastAsia="宋体"/>
          <w:sz w:val="24"/>
        </w:rPr>
        <w:t>第三章</w:t>
      </w:r>
      <w:r>
        <w:rPr>
          <w:rFonts w:ascii="宋体" w:hAnsi="宋体" w:eastAsia="宋体"/>
          <w:sz w:val="24"/>
        </w:rPr>
        <w:t xml:space="preserve">  采购需求</w:t>
      </w:r>
    </w:p>
    <w:p w14:paraId="3C03C064">
      <w:pPr>
        <w:spacing w:line="360" w:lineRule="auto"/>
        <w:ind w:firstLine="840" w:firstLineChars="350"/>
        <w:rPr>
          <w:rFonts w:hint="eastAsia" w:ascii="宋体" w:hAnsi="宋体" w:eastAsia="宋体"/>
          <w:sz w:val="24"/>
        </w:rPr>
      </w:pPr>
      <w:r>
        <w:rPr>
          <w:rFonts w:hint="eastAsia" w:ascii="宋体" w:hAnsi="宋体" w:eastAsia="宋体"/>
          <w:sz w:val="24"/>
        </w:rPr>
        <w:t>第四章</w:t>
      </w:r>
      <w:r>
        <w:rPr>
          <w:rFonts w:ascii="宋体" w:hAnsi="宋体" w:eastAsia="宋体"/>
          <w:sz w:val="24"/>
        </w:rPr>
        <w:t xml:space="preserve">  评标</w:t>
      </w:r>
      <w:r>
        <w:rPr>
          <w:rFonts w:hint="eastAsia" w:ascii="宋体" w:hAnsi="宋体" w:eastAsia="宋体"/>
          <w:sz w:val="24"/>
        </w:rPr>
        <w:t>方法</w:t>
      </w:r>
      <w:r>
        <w:rPr>
          <w:rFonts w:ascii="宋体" w:hAnsi="宋体" w:eastAsia="宋体"/>
          <w:sz w:val="24"/>
        </w:rPr>
        <w:t>和标准</w:t>
      </w:r>
    </w:p>
    <w:p w14:paraId="702E7D02">
      <w:pPr>
        <w:spacing w:line="360" w:lineRule="auto"/>
        <w:ind w:firstLine="840" w:firstLineChars="350"/>
        <w:rPr>
          <w:rFonts w:hint="eastAsia" w:ascii="宋体" w:hAnsi="宋体" w:eastAsia="宋体"/>
          <w:sz w:val="24"/>
        </w:rPr>
      </w:pPr>
      <w:r>
        <w:rPr>
          <w:rFonts w:hint="eastAsia" w:ascii="宋体" w:hAnsi="宋体" w:eastAsia="宋体"/>
          <w:sz w:val="24"/>
        </w:rPr>
        <w:t>第五章</w:t>
      </w:r>
      <w:r>
        <w:rPr>
          <w:rFonts w:ascii="宋体" w:hAnsi="宋体" w:eastAsia="宋体"/>
          <w:sz w:val="24"/>
        </w:rPr>
        <w:t xml:space="preserve">  政府采购合同</w:t>
      </w:r>
    </w:p>
    <w:p w14:paraId="32A9D8A9">
      <w:pPr>
        <w:spacing w:line="360" w:lineRule="auto"/>
        <w:ind w:firstLine="840" w:firstLineChars="350"/>
        <w:rPr>
          <w:rFonts w:hint="eastAsia" w:ascii="宋体" w:hAnsi="宋体" w:eastAsia="宋体"/>
          <w:sz w:val="24"/>
        </w:rPr>
      </w:pPr>
      <w:r>
        <w:rPr>
          <w:rFonts w:hint="eastAsia" w:ascii="宋体" w:hAnsi="宋体" w:eastAsia="宋体"/>
          <w:sz w:val="24"/>
        </w:rPr>
        <w:t>第六章</w:t>
      </w:r>
      <w:r>
        <w:rPr>
          <w:rFonts w:ascii="宋体" w:hAnsi="宋体" w:eastAsia="宋体"/>
          <w:sz w:val="24"/>
        </w:rPr>
        <w:t xml:space="preserve">  投标文件格式</w:t>
      </w:r>
    </w:p>
    <w:p w14:paraId="3ACEC56C">
      <w:pPr>
        <w:spacing w:line="360" w:lineRule="auto"/>
        <w:ind w:firstLine="840" w:firstLineChars="350"/>
        <w:rPr>
          <w:rFonts w:hint="eastAsia" w:ascii="宋体" w:hAnsi="宋体" w:eastAsia="宋体"/>
          <w:sz w:val="24"/>
        </w:rPr>
      </w:pPr>
      <w:r>
        <w:rPr>
          <w:rFonts w:hint="eastAsia" w:ascii="宋体" w:hAnsi="宋体" w:eastAsia="宋体"/>
          <w:sz w:val="24"/>
        </w:rPr>
        <w:t>第七章</w:t>
      </w:r>
      <w:r>
        <w:rPr>
          <w:rFonts w:ascii="宋体" w:hAnsi="宋体" w:eastAsia="宋体"/>
          <w:sz w:val="24"/>
        </w:rPr>
        <w:t xml:space="preserve">  政府采购</w:t>
      </w:r>
      <w:r>
        <w:rPr>
          <w:rFonts w:hint="eastAsia" w:ascii="宋体" w:hAnsi="宋体" w:eastAsia="宋体"/>
          <w:sz w:val="24"/>
        </w:rPr>
        <w:t>询问函和</w:t>
      </w:r>
      <w:r>
        <w:rPr>
          <w:rFonts w:ascii="宋体" w:hAnsi="宋体" w:eastAsia="宋体"/>
          <w:sz w:val="24"/>
        </w:rPr>
        <w:t>质疑函范本</w:t>
      </w:r>
    </w:p>
    <w:p w14:paraId="6DE83F42">
      <w:pPr>
        <w:spacing w:line="360" w:lineRule="auto"/>
        <w:ind w:firstLine="435"/>
        <w:rPr>
          <w:rFonts w:hint="eastAsia" w:ascii="宋体" w:hAnsi="宋体" w:eastAsia="宋体"/>
          <w:sz w:val="24"/>
        </w:rPr>
      </w:pPr>
      <w:r>
        <w:rPr>
          <w:rFonts w:hint="eastAsia" w:ascii="宋体" w:hAnsi="宋体" w:eastAsia="宋体"/>
          <w:sz w:val="24"/>
        </w:rPr>
        <w:t>5</w:t>
      </w:r>
      <w:r>
        <w:rPr>
          <w:rFonts w:ascii="宋体" w:hAnsi="宋体" w:eastAsia="宋体"/>
          <w:sz w:val="24"/>
        </w:rPr>
        <w:t>.</w:t>
      </w:r>
      <w:r>
        <w:rPr>
          <w:rFonts w:hint="eastAsia" w:ascii="宋体" w:hAnsi="宋体" w:eastAsia="宋体"/>
          <w:sz w:val="24"/>
        </w:rPr>
        <w:t>2</w:t>
      </w:r>
      <w:r>
        <w:rPr>
          <w:rFonts w:ascii="宋体" w:hAnsi="宋体" w:eastAsia="宋体"/>
          <w:sz w:val="24"/>
        </w:rPr>
        <w:t>现场</w:t>
      </w:r>
      <w:r>
        <w:rPr>
          <w:rFonts w:hint="eastAsia" w:ascii="宋体" w:hAnsi="宋体" w:eastAsia="宋体"/>
          <w:sz w:val="24"/>
        </w:rPr>
        <w:t>考察（标前答疑会）</w:t>
      </w:r>
      <w:r>
        <w:rPr>
          <w:rFonts w:ascii="宋体" w:hAnsi="宋体" w:eastAsia="宋体"/>
          <w:sz w:val="24"/>
        </w:rPr>
        <w:t>及相关事项见</w:t>
      </w:r>
      <w:r>
        <w:rPr>
          <w:rFonts w:ascii="宋体" w:hAnsi="宋体" w:eastAsia="宋体"/>
          <w:sz w:val="24"/>
          <w:u w:val="single"/>
        </w:rPr>
        <w:t>投标</w:t>
      </w:r>
      <w:r>
        <w:rPr>
          <w:rFonts w:hint="eastAsia" w:ascii="宋体" w:hAnsi="宋体" w:eastAsia="宋体"/>
          <w:sz w:val="24"/>
          <w:u w:val="single"/>
        </w:rPr>
        <w:t>人</w:t>
      </w:r>
      <w:r>
        <w:rPr>
          <w:rFonts w:ascii="宋体" w:hAnsi="宋体" w:eastAsia="宋体"/>
          <w:sz w:val="24"/>
          <w:u w:val="single"/>
        </w:rPr>
        <w:t>须知前附表</w:t>
      </w:r>
      <w:r>
        <w:rPr>
          <w:rFonts w:ascii="宋体" w:hAnsi="宋体" w:eastAsia="宋体"/>
          <w:sz w:val="24"/>
        </w:rPr>
        <w:t>。</w:t>
      </w:r>
    </w:p>
    <w:p w14:paraId="74735C22">
      <w:pPr>
        <w:spacing w:line="360" w:lineRule="auto"/>
        <w:ind w:firstLine="435"/>
        <w:rPr>
          <w:rFonts w:hint="eastAsia" w:ascii="宋体" w:hAnsi="宋体" w:eastAsia="宋体"/>
          <w:sz w:val="24"/>
        </w:rPr>
      </w:pPr>
      <w:r>
        <w:rPr>
          <w:rFonts w:hint="eastAsia" w:ascii="宋体" w:hAnsi="宋体" w:eastAsia="宋体"/>
          <w:sz w:val="24"/>
        </w:rPr>
        <w:t>5</w:t>
      </w:r>
      <w:r>
        <w:rPr>
          <w:rFonts w:ascii="宋体" w:hAnsi="宋体" w:eastAsia="宋体"/>
          <w:sz w:val="24"/>
        </w:rPr>
        <w:t>.</w:t>
      </w:r>
      <w:r>
        <w:rPr>
          <w:rFonts w:hint="eastAsia" w:ascii="宋体" w:hAnsi="宋体" w:eastAsia="宋体"/>
          <w:sz w:val="24"/>
        </w:rPr>
        <w:t>3</w:t>
      </w:r>
      <w:r>
        <w:rPr>
          <w:rFonts w:ascii="宋体" w:hAnsi="宋体" w:eastAsia="宋体"/>
          <w:sz w:val="24"/>
        </w:rPr>
        <w:t>原则上采购人、采购代理机构不要求投标人提供样品。仅凭书面方式不能准确描述采购需求，或者需要对样品进行主观判断以确认是否满足采购需求等特殊情况除外。</w:t>
      </w:r>
    </w:p>
    <w:p w14:paraId="5509C2F0">
      <w:pPr>
        <w:spacing w:line="360" w:lineRule="auto"/>
        <w:ind w:firstLine="435"/>
        <w:rPr>
          <w:rFonts w:hint="eastAsia" w:ascii="宋体" w:hAnsi="宋体" w:eastAsia="宋体"/>
          <w:sz w:val="24"/>
        </w:rPr>
      </w:pPr>
      <w:r>
        <w:rPr>
          <w:rFonts w:ascii="宋体" w:hAnsi="宋体" w:eastAsia="宋体"/>
          <w:sz w:val="24"/>
        </w:rPr>
        <w:t>如需提供样品，对样品相关要求见</w:t>
      </w:r>
      <w:r>
        <w:rPr>
          <w:rFonts w:hint="eastAsia" w:ascii="宋体" w:hAnsi="宋体" w:eastAsia="宋体"/>
          <w:sz w:val="24"/>
        </w:rPr>
        <w:t>采购需求</w:t>
      </w:r>
      <w:r>
        <w:rPr>
          <w:rFonts w:ascii="宋体" w:hAnsi="宋体" w:eastAsia="宋体"/>
          <w:sz w:val="24"/>
        </w:rPr>
        <w:t>，对样品的评审方法及评审标准见招标文件第</w:t>
      </w:r>
      <w:r>
        <w:rPr>
          <w:rFonts w:hint="eastAsia" w:ascii="宋体" w:hAnsi="宋体" w:eastAsia="宋体"/>
          <w:sz w:val="24"/>
        </w:rPr>
        <w:t>四</w:t>
      </w:r>
      <w:r>
        <w:rPr>
          <w:rFonts w:ascii="宋体" w:hAnsi="宋体" w:eastAsia="宋体"/>
          <w:sz w:val="24"/>
        </w:rPr>
        <w:t>章。</w:t>
      </w:r>
    </w:p>
    <w:p w14:paraId="7728F672">
      <w:pPr>
        <w:spacing w:line="360" w:lineRule="auto"/>
        <w:ind w:firstLine="435"/>
        <w:rPr>
          <w:rFonts w:hint="eastAsia" w:ascii="宋体" w:hAnsi="宋体" w:eastAsia="宋体"/>
          <w:sz w:val="24"/>
        </w:rPr>
      </w:pPr>
      <w:r>
        <w:rPr>
          <w:rFonts w:hint="eastAsia" w:ascii="宋体" w:hAnsi="宋体" w:eastAsia="宋体"/>
          <w:sz w:val="24"/>
        </w:rPr>
        <w:t>5</w:t>
      </w:r>
      <w:r>
        <w:rPr>
          <w:rFonts w:ascii="宋体" w:hAnsi="宋体" w:eastAsia="宋体"/>
          <w:sz w:val="24"/>
        </w:rPr>
        <w:t>.</w:t>
      </w:r>
      <w:r>
        <w:rPr>
          <w:rFonts w:hint="eastAsia" w:ascii="宋体" w:hAnsi="宋体" w:eastAsia="宋体"/>
          <w:sz w:val="24"/>
        </w:rPr>
        <w:t>4</w:t>
      </w:r>
      <w:r>
        <w:rPr>
          <w:rFonts w:ascii="宋体" w:hAnsi="宋体" w:eastAsia="宋体"/>
          <w:sz w:val="24"/>
        </w:rPr>
        <w:t>投标人应认真阅读招标文件所有的事项、格式、条款和技术规范等。</w:t>
      </w:r>
    </w:p>
    <w:p w14:paraId="7C9CE040">
      <w:pPr>
        <w:spacing w:line="360" w:lineRule="auto"/>
        <w:ind w:firstLine="437"/>
        <w:outlineLvl w:val="2"/>
        <w:rPr>
          <w:rFonts w:hint="eastAsia" w:ascii="宋体" w:hAnsi="宋体" w:eastAsia="宋体"/>
          <w:b/>
          <w:sz w:val="24"/>
        </w:rPr>
      </w:pPr>
      <w:r>
        <w:rPr>
          <w:rFonts w:hint="eastAsia" w:ascii="宋体" w:hAnsi="宋体" w:eastAsia="宋体"/>
          <w:b/>
          <w:sz w:val="24"/>
        </w:rPr>
        <w:t>6.招标文件的澄清与修改</w:t>
      </w:r>
    </w:p>
    <w:p w14:paraId="10284C3C">
      <w:pPr>
        <w:spacing w:line="360" w:lineRule="auto"/>
        <w:ind w:firstLine="435"/>
        <w:rPr>
          <w:rFonts w:hint="eastAsia" w:ascii="宋体" w:hAnsi="宋体" w:eastAsia="宋体"/>
          <w:sz w:val="24"/>
        </w:rPr>
      </w:pPr>
      <w:r>
        <w:rPr>
          <w:rFonts w:hint="eastAsia" w:ascii="宋体" w:hAnsi="宋体" w:eastAsia="宋体"/>
          <w:sz w:val="24"/>
        </w:rPr>
        <w:t>6</w:t>
      </w:r>
      <w:r>
        <w:rPr>
          <w:rFonts w:ascii="宋体" w:hAnsi="宋体" w:eastAsia="宋体"/>
          <w:sz w:val="24"/>
        </w:rPr>
        <w:t>.</w:t>
      </w:r>
      <w:r>
        <w:rPr>
          <w:rFonts w:hint="eastAsia" w:ascii="宋体" w:hAnsi="宋体" w:eastAsia="宋体"/>
          <w:sz w:val="24"/>
        </w:rPr>
        <w:t>1</w:t>
      </w:r>
      <w:r>
        <w:rPr>
          <w:rFonts w:ascii="宋体" w:hAnsi="宋体" w:eastAsia="宋体"/>
          <w:sz w:val="24"/>
        </w:rPr>
        <w:t>投标人如对招标文件内容有疑问，必须在</w:t>
      </w:r>
      <w:r>
        <w:rPr>
          <w:rFonts w:ascii="宋体" w:hAnsi="宋体" w:eastAsia="宋体"/>
          <w:sz w:val="24"/>
          <w:u w:val="single"/>
        </w:rPr>
        <w:t>投标人须知前附表</w:t>
      </w:r>
      <w:r>
        <w:rPr>
          <w:rFonts w:ascii="宋体" w:hAnsi="宋体" w:eastAsia="宋体"/>
          <w:sz w:val="24"/>
        </w:rPr>
        <w:t>规定的</w:t>
      </w:r>
      <w:r>
        <w:rPr>
          <w:rFonts w:hint="eastAsia" w:ascii="宋体" w:hAnsi="宋体" w:eastAsia="宋体"/>
          <w:sz w:val="24"/>
        </w:rPr>
        <w:t>网上询问</w:t>
      </w:r>
      <w:r>
        <w:rPr>
          <w:rFonts w:ascii="宋体" w:hAnsi="宋体" w:eastAsia="宋体"/>
          <w:sz w:val="24"/>
        </w:rPr>
        <w:t>截止时间前以网上提问形式</w:t>
      </w:r>
      <w:r>
        <w:rPr>
          <w:rFonts w:hint="eastAsia" w:ascii="宋体" w:hAnsi="宋体" w:eastAsia="宋体"/>
          <w:sz w:val="24"/>
        </w:rPr>
        <w:t>（电子交易系统）</w:t>
      </w:r>
      <w:r>
        <w:rPr>
          <w:rFonts w:ascii="宋体" w:hAnsi="宋体" w:eastAsia="宋体"/>
          <w:sz w:val="24"/>
        </w:rPr>
        <w:t>提交给采购代理机构。</w:t>
      </w:r>
    </w:p>
    <w:p w14:paraId="4D8ADDA5">
      <w:pPr>
        <w:spacing w:line="360" w:lineRule="auto"/>
        <w:ind w:firstLine="435"/>
        <w:rPr>
          <w:rFonts w:hint="eastAsia" w:ascii="宋体" w:hAnsi="宋体" w:eastAsia="宋体"/>
          <w:sz w:val="24"/>
        </w:rPr>
      </w:pPr>
      <w:r>
        <w:rPr>
          <w:rFonts w:hint="eastAsia" w:ascii="宋体" w:hAnsi="宋体" w:eastAsia="宋体"/>
          <w:sz w:val="24"/>
        </w:rPr>
        <w:t>6</w:t>
      </w:r>
      <w:r>
        <w:rPr>
          <w:rFonts w:ascii="宋体" w:hAnsi="宋体" w:eastAsia="宋体"/>
          <w:sz w:val="24"/>
        </w:rPr>
        <w:t>.</w:t>
      </w:r>
      <w:r>
        <w:rPr>
          <w:rFonts w:hint="eastAsia" w:ascii="宋体" w:hAnsi="宋体" w:eastAsia="宋体"/>
          <w:sz w:val="24"/>
        </w:rPr>
        <w:t>2采购人可主动地或在答复投标人提出的询问时对招标文件进行澄清与修改。</w:t>
      </w:r>
      <w:r>
        <w:rPr>
          <w:rFonts w:ascii="宋体" w:hAnsi="宋体" w:eastAsia="宋体"/>
          <w:sz w:val="24"/>
        </w:rPr>
        <w:t>采购代理机构将</w:t>
      </w:r>
      <w:r>
        <w:rPr>
          <w:rFonts w:hint="eastAsia" w:ascii="宋体" w:hAnsi="宋体" w:eastAsia="宋体"/>
          <w:sz w:val="24"/>
        </w:rPr>
        <w:t>在安徽省政府采购网以发布更正公告的方式</w:t>
      </w:r>
      <w:r>
        <w:rPr>
          <w:rFonts w:ascii="宋体" w:hAnsi="宋体" w:eastAsia="宋体"/>
          <w:sz w:val="24"/>
        </w:rPr>
        <w:t>，</w:t>
      </w:r>
      <w:r>
        <w:rPr>
          <w:rFonts w:hint="eastAsia" w:ascii="宋体" w:hAnsi="宋体" w:eastAsia="宋体"/>
          <w:sz w:val="24"/>
        </w:rPr>
        <w:t>澄清或修改招标文件，更正公告的</w:t>
      </w:r>
      <w:r>
        <w:rPr>
          <w:rFonts w:ascii="宋体" w:hAnsi="宋体" w:eastAsia="宋体"/>
          <w:sz w:val="24"/>
        </w:rPr>
        <w:t>内容</w:t>
      </w:r>
      <w:r>
        <w:rPr>
          <w:rFonts w:hint="eastAsia" w:ascii="宋体" w:hAnsi="宋体" w:eastAsia="宋体"/>
          <w:sz w:val="24"/>
        </w:rPr>
        <w:t>作</w:t>
      </w:r>
      <w:r>
        <w:rPr>
          <w:rFonts w:ascii="宋体" w:hAnsi="宋体" w:eastAsia="宋体"/>
          <w:sz w:val="24"/>
        </w:rPr>
        <w:t>为招标文件</w:t>
      </w:r>
      <w:r>
        <w:rPr>
          <w:rFonts w:hint="eastAsia" w:ascii="宋体" w:hAnsi="宋体" w:eastAsia="宋体"/>
          <w:sz w:val="24"/>
        </w:rPr>
        <w:t>的</w:t>
      </w:r>
      <w:r>
        <w:rPr>
          <w:rFonts w:ascii="宋体" w:hAnsi="宋体" w:eastAsia="宋体"/>
          <w:sz w:val="24"/>
        </w:rPr>
        <w:t>组成部分，对投标人起约束作用</w:t>
      </w:r>
      <w:r>
        <w:rPr>
          <w:rFonts w:hint="eastAsia" w:ascii="宋体" w:hAnsi="宋体" w:eastAsia="宋体"/>
          <w:sz w:val="24"/>
        </w:rPr>
        <w:t>。投标人应主动上网查询。采购代理机构不承担投标人未及时关注相关信息引发的相关责任。</w:t>
      </w:r>
    </w:p>
    <w:p w14:paraId="098AE9C9">
      <w:pPr>
        <w:spacing w:line="360" w:lineRule="auto"/>
        <w:ind w:firstLine="435"/>
        <w:rPr>
          <w:rFonts w:hint="eastAsia" w:ascii="宋体" w:hAnsi="宋体" w:eastAsia="宋体"/>
          <w:sz w:val="24"/>
        </w:rPr>
      </w:pPr>
      <w:r>
        <w:rPr>
          <w:rFonts w:hint="eastAsia" w:ascii="宋体" w:hAnsi="宋体" w:eastAsia="宋体"/>
          <w:sz w:val="24"/>
        </w:rPr>
        <w:t>6.3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0ADF951F">
      <w:pPr>
        <w:spacing w:line="360" w:lineRule="auto"/>
        <w:ind w:firstLine="435"/>
        <w:rPr>
          <w:rFonts w:hint="eastAsia" w:ascii="宋体" w:hAnsi="宋体" w:eastAsia="宋体"/>
          <w:i/>
          <w:iCs/>
          <w:sz w:val="24"/>
        </w:rPr>
      </w:pPr>
      <w:r>
        <w:rPr>
          <w:rFonts w:hint="eastAsia" w:ascii="宋体" w:hAnsi="宋体" w:eastAsia="宋体"/>
          <w:sz w:val="24"/>
        </w:rPr>
        <w:t>6</w:t>
      </w:r>
      <w:r>
        <w:rPr>
          <w:rFonts w:ascii="宋体" w:hAnsi="宋体" w:eastAsia="宋体"/>
          <w:sz w:val="24"/>
        </w:rPr>
        <w:t>.</w:t>
      </w:r>
      <w:r>
        <w:rPr>
          <w:rFonts w:hint="eastAsia" w:ascii="宋体" w:hAnsi="宋体" w:eastAsia="宋体"/>
          <w:sz w:val="24"/>
        </w:rPr>
        <w:t>4</w:t>
      </w:r>
      <w:r>
        <w:rPr>
          <w:rFonts w:ascii="宋体" w:hAnsi="宋体" w:eastAsia="宋体"/>
          <w:sz w:val="24"/>
        </w:rPr>
        <w:t>对于没有提出</w:t>
      </w:r>
      <w:r>
        <w:rPr>
          <w:rFonts w:hint="eastAsia" w:ascii="宋体" w:hAnsi="宋体" w:eastAsia="宋体"/>
          <w:sz w:val="24"/>
        </w:rPr>
        <w:t>疑问</w:t>
      </w:r>
      <w:r>
        <w:rPr>
          <w:rFonts w:ascii="宋体" w:hAnsi="宋体" w:eastAsia="宋体"/>
          <w:sz w:val="24"/>
        </w:rPr>
        <w:t>又参与了</w:t>
      </w:r>
      <w:r>
        <w:rPr>
          <w:rFonts w:hint="eastAsia" w:ascii="宋体" w:hAnsi="宋体" w:eastAsia="宋体"/>
          <w:sz w:val="24"/>
        </w:rPr>
        <w:t>本</w:t>
      </w:r>
      <w:r>
        <w:rPr>
          <w:rFonts w:ascii="宋体" w:hAnsi="宋体" w:eastAsia="宋体"/>
          <w:sz w:val="24"/>
        </w:rPr>
        <w:t>项目投标的</w:t>
      </w:r>
      <w:r>
        <w:rPr>
          <w:rFonts w:hint="eastAsia" w:ascii="宋体" w:hAnsi="宋体" w:eastAsia="宋体"/>
          <w:sz w:val="24"/>
        </w:rPr>
        <w:t>投标人</w:t>
      </w:r>
      <w:r>
        <w:rPr>
          <w:rFonts w:ascii="宋体" w:hAnsi="宋体" w:eastAsia="宋体"/>
          <w:sz w:val="24"/>
        </w:rPr>
        <w:t>将被视为完全认同</w:t>
      </w:r>
      <w:r>
        <w:rPr>
          <w:rFonts w:hint="eastAsia" w:ascii="宋体" w:hAnsi="宋体" w:eastAsia="宋体"/>
          <w:sz w:val="24"/>
        </w:rPr>
        <w:t>本</w:t>
      </w:r>
      <w:r>
        <w:rPr>
          <w:rFonts w:ascii="宋体" w:hAnsi="宋体" w:eastAsia="宋体"/>
          <w:sz w:val="24"/>
        </w:rPr>
        <w:t>招标文件（含</w:t>
      </w:r>
      <w:r>
        <w:rPr>
          <w:rFonts w:hint="eastAsia" w:ascii="宋体" w:hAnsi="宋体" w:eastAsia="宋体"/>
          <w:sz w:val="24"/>
        </w:rPr>
        <w:t>更正公告的</w:t>
      </w:r>
      <w:r>
        <w:rPr>
          <w:rFonts w:ascii="宋体" w:hAnsi="宋体" w:eastAsia="宋体"/>
          <w:sz w:val="24"/>
        </w:rPr>
        <w:t>内容）</w:t>
      </w:r>
      <w:r>
        <w:rPr>
          <w:rFonts w:hint="eastAsia" w:ascii="宋体" w:hAnsi="宋体" w:eastAsia="宋体"/>
          <w:i/>
          <w:sz w:val="24"/>
        </w:rPr>
        <w:t>。</w:t>
      </w:r>
    </w:p>
    <w:p w14:paraId="1B6880CA">
      <w:pPr>
        <w:spacing w:line="360" w:lineRule="auto"/>
        <w:ind w:firstLine="437"/>
        <w:outlineLvl w:val="2"/>
        <w:rPr>
          <w:rFonts w:hint="eastAsia" w:ascii="宋体" w:hAnsi="宋体" w:eastAsia="宋体"/>
          <w:b/>
          <w:sz w:val="24"/>
        </w:rPr>
      </w:pPr>
      <w:r>
        <w:rPr>
          <w:rFonts w:hint="eastAsia" w:ascii="宋体" w:hAnsi="宋体" w:eastAsia="宋体"/>
          <w:b/>
          <w:sz w:val="24"/>
        </w:rPr>
        <w:t>7.投标范围及投标文件中标准和计量单位的使用</w:t>
      </w:r>
    </w:p>
    <w:p w14:paraId="6A64D841">
      <w:pPr>
        <w:spacing w:line="360" w:lineRule="auto"/>
        <w:ind w:firstLine="435"/>
        <w:rPr>
          <w:rFonts w:hint="eastAsia" w:ascii="宋体" w:hAnsi="宋体" w:eastAsia="宋体"/>
          <w:sz w:val="24"/>
        </w:rPr>
      </w:pPr>
      <w:r>
        <w:rPr>
          <w:rFonts w:hint="eastAsia" w:ascii="宋体" w:hAnsi="宋体" w:eastAsia="宋体"/>
          <w:sz w:val="24"/>
        </w:rPr>
        <w:t>7</w:t>
      </w:r>
      <w:r>
        <w:rPr>
          <w:rFonts w:ascii="宋体" w:hAnsi="宋体" w:eastAsia="宋体"/>
          <w:sz w:val="24"/>
        </w:rPr>
        <w:t>.1项目有分包的，投标人可对招标文件其中某一个或几个分包进行投标，除非在</w:t>
      </w:r>
      <w:r>
        <w:rPr>
          <w:rFonts w:ascii="宋体" w:hAnsi="宋体" w:eastAsia="宋体"/>
          <w:sz w:val="24"/>
          <w:u w:val="single"/>
        </w:rPr>
        <w:t>投标人须知前附表</w:t>
      </w:r>
      <w:r>
        <w:rPr>
          <w:rFonts w:ascii="宋体" w:hAnsi="宋体" w:eastAsia="宋体"/>
          <w:sz w:val="24"/>
        </w:rPr>
        <w:t>中另有规定。</w:t>
      </w:r>
    </w:p>
    <w:p w14:paraId="3B96AD8A">
      <w:pPr>
        <w:spacing w:line="360" w:lineRule="auto"/>
        <w:ind w:firstLine="435"/>
        <w:rPr>
          <w:rFonts w:hint="eastAsia" w:ascii="宋体" w:hAnsi="宋体" w:eastAsia="宋体"/>
          <w:sz w:val="24"/>
        </w:rPr>
      </w:pPr>
      <w:r>
        <w:rPr>
          <w:rFonts w:hint="eastAsia" w:ascii="宋体" w:hAnsi="宋体" w:eastAsia="宋体"/>
          <w:sz w:val="24"/>
        </w:rPr>
        <w:t>7</w:t>
      </w:r>
      <w:r>
        <w:rPr>
          <w:rFonts w:ascii="宋体" w:hAnsi="宋体" w:eastAsia="宋体"/>
          <w:sz w:val="24"/>
        </w:rPr>
        <w:t>.2投标人应当对所投分包招标文件中“</w:t>
      </w:r>
      <w:r>
        <w:rPr>
          <w:rFonts w:hint="eastAsia" w:ascii="宋体" w:hAnsi="宋体" w:eastAsia="宋体"/>
          <w:sz w:val="24"/>
        </w:rPr>
        <w:t>采购</w:t>
      </w:r>
      <w:r>
        <w:rPr>
          <w:rFonts w:ascii="宋体" w:hAnsi="宋体" w:eastAsia="宋体"/>
          <w:sz w:val="24"/>
        </w:rPr>
        <w:t>需求”所列的所有内容进行投标，如仅响应</w:t>
      </w:r>
      <w:r>
        <w:rPr>
          <w:rFonts w:hint="eastAsia" w:ascii="宋体" w:hAnsi="宋体" w:eastAsia="宋体"/>
          <w:sz w:val="24"/>
        </w:rPr>
        <w:t>所投包别</w:t>
      </w:r>
      <w:r>
        <w:rPr>
          <w:rFonts w:ascii="宋体" w:hAnsi="宋体" w:eastAsia="宋体"/>
          <w:sz w:val="24"/>
        </w:rPr>
        <w:t>中的部分内容，其</w:t>
      </w:r>
      <w:r>
        <w:rPr>
          <w:rFonts w:hint="eastAsia" w:ascii="宋体" w:hAnsi="宋体" w:eastAsia="宋体"/>
          <w:sz w:val="24"/>
        </w:rPr>
        <w:t>所投包别的</w:t>
      </w:r>
      <w:r>
        <w:rPr>
          <w:rFonts w:ascii="宋体" w:hAnsi="宋体" w:eastAsia="宋体"/>
          <w:sz w:val="24"/>
        </w:rPr>
        <w:t>投标将被认定为</w:t>
      </w:r>
      <w:r>
        <w:rPr>
          <w:rFonts w:ascii="宋体" w:hAnsi="宋体" w:eastAsia="宋体"/>
          <w:b/>
          <w:sz w:val="24"/>
        </w:rPr>
        <w:t>投标无效</w:t>
      </w:r>
      <w:r>
        <w:rPr>
          <w:rFonts w:ascii="宋体" w:hAnsi="宋体" w:eastAsia="宋体"/>
          <w:sz w:val="24"/>
        </w:rPr>
        <w:t>。</w:t>
      </w:r>
    </w:p>
    <w:p w14:paraId="4158A527">
      <w:pPr>
        <w:spacing w:line="360" w:lineRule="auto"/>
        <w:ind w:firstLine="435"/>
        <w:rPr>
          <w:rFonts w:hint="eastAsia" w:ascii="宋体" w:hAnsi="宋体" w:eastAsia="宋体"/>
          <w:sz w:val="24"/>
        </w:rPr>
      </w:pPr>
      <w:bookmarkStart w:id="19" w:name="_Hlk16458980"/>
      <w:r>
        <w:rPr>
          <w:rFonts w:hint="eastAsia" w:ascii="宋体" w:hAnsi="宋体" w:eastAsia="宋体"/>
          <w:sz w:val="24"/>
        </w:rPr>
        <w:t>7</w:t>
      </w:r>
      <w:r>
        <w:rPr>
          <w:rFonts w:ascii="宋体" w:hAnsi="宋体" w:eastAsia="宋体"/>
          <w:sz w:val="24"/>
        </w:rPr>
        <w:t>.3无论招标文件中是否要求，</w:t>
      </w:r>
      <w:r>
        <w:rPr>
          <w:rFonts w:hint="eastAsia" w:ascii="宋体" w:hAnsi="宋体" w:eastAsia="宋体"/>
          <w:sz w:val="24"/>
        </w:rPr>
        <w:t>投标人所投货物及伴随的服务和工程均应符合国家强制性标准。</w:t>
      </w:r>
    </w:p>
    <w:bookmarkEnd w:id="19"/>
    <w:p w14:paraId="77BDE952">
      <w:pPr>
        <w:spacing w:line="360" w:lineRule="auto"/>
        <w:ind w:firstLine="435"/>
        <w:rPr>
          <w:rFonts w:hint="eastAsia" w:ascii="宋体" w:hAnsi="宋体" w:eastAsia="宋体"/>
          <w:sz w:val="24"/>
        </w:rPr>
      </w:pPr>
      <w:r>
        <w:rPr>
          <w:rFonts w:hint="eastAsia" w:ascii="宋体" w:hAnsi="宋体" w:eastAsia="宋体"/>
          <w:sz w:val="24"/>
        </w:rPr>
        <w:t>7</w:t>
      </w:r>
      <w:r>
        <w:rPr>
          <w:rFonts w:ascii="宋体" w:hAnsi="宋体" w:eastAsia="宋体"/>
          <w:sz w:val="24"/>
        </w:rPr>
        <w:t>.</w:t>
      </w:r>
      <w:r>
        <w:rPr>
          <w:rFonts w:hint="eastAsia" w:ascii="宋体" w:hAnsi="宋体" w:eastAsia="宋体"/>
          <w:sz w:val="24"/>
        </w:rPr>
        <w:t>4</w:t>
      </w:r>
      <w:r>
        <w:rPr>
          <w:rFonts w:ascii="宋体" w:hAnsi="宋体" w:eastAsia="宋体"/>
          <w:sz w:val="24"/>
        </w:rPr>
        <w:t>投标人与采购</w:t>
      </w:r>
      <w:r>
        <w:rPr>
          <w:rFonts w:hint="eastAsia" w:ascii="宋体" w:hAnsi="宋体" w:eastAsia="宋体"/>
          <w:sz w:val="24"/>
        </w:rPr>
        <w:t>代理</w:t>
      </w:r>
      <w:r>
        <w:rPr>
          <w:rFonts w:ascii="宋体" w:hAnsi="宋体" w:eastAsia="宋体"/>
          <w:sz w:val="24"/>
        </w:rPr>
        <w:t>机构之间与投标有关的所有往来通知、函件和投标文件均用中文表述。投标人随投标文件提供的证明文件和资料可以为</w:t>
      </w:r>
      <w:r>
        <w:rPr>
          <w:rFonts w:hint="eastAsia" w:ascii="宋体" w:hAnsi="宋体" w:eastAsia="宋体"/>
          <w:sz w:val="24"/>
        </w:rPr>
        <w:t>其他语言</w:t>
      </w:r>
      <w:r>
        <w:rPr>
          <w:rFonts w:ascii="宋体" w:hAnsi="宋体" w:eastAsia="宋体"/>
          <w:sz w:val="24"/>
        </w:rPr>
        <w:t>，但必须附中文译文。翻译的中文资料与外文资料出现差异时，以中文为准。</w:t>
      </w:r>
    </w:p>
    <w:p w14:paraId="7C2E9368">
      <w:pPr>
        <w:spacing w:line="360" w:lineRule="auto"/>
        <w:ind w:firstLine="435"/>
        <w:rPr>
          <w:rFonts w:hint="eastAsia" w:ascii="宋体" w:hAnsi="宋体" w:eastAsia="宋体"/>
          <w:sz w:val="24"/>
        </w:rPr>
      </w:pPr>
      <w:r>
        <w:rPr>
          <w:rFonts w:hint="eastAsia" w:ascii="宋体" w:hAnsi="宋体" w:eastAsia="宋体"/>
          <w:sz w:val="24"/>
        </w:rPr>
        <w:t>7</w:t>
      </w:r>
      <w:r>
        <w:rPr>
          <w:rFonts w:ascii="宋体" w:hAnsi="宋体" w:eastAsia="宋体"/>
          <w:sz w:val="24"/>
        </w:rPr>
        <w:t>.</w:t>
      </w:r>
      <w:r>
        <w:rPr>
          <w:rFonts w:hint="eastAsia" w:ascii="宋体" w:hAnsi="宋体" w:eastAsia="宋体"/>
          <w:sz w:val="24"/>
        </w:rPr>
        <w:t>5</w:t>
      </w:r>
      <w:r>
        <w:rPr>
          <w:rFonts w:ascii="宋体" w:hAnsi="宋体" w:eastAsia="宋体"/>
          <w:sz w:val="24"/>
        </w:rPr>
        <w:t>除招标文件中有特殊要求外，投标文件中所使用的计量单位，应采用中华人民共和国法定计量单位。</w:t>
      </w:r>
    </w:p>
    <w:p w14:paraId="65E43783">
      <w:pPr>
        <w:spacing w:line="360" w:lineRule="auto"/>
        <w:ind w:firstLine="437"/>
        <w:outlineLvl w:val="2"/>
        <w:rPr>
          <w:rFonts w:hint="eastAsia" w:ascii="宋体" w:hAnsi="宋体" w:eastAsia="宋体"/>
          <w:b/>
          <w:sz w:val="24"/>
        </w:rPr>
      </w:pPr>
      <w:r>
        <w:rPr>
          <w:rFonts w:hint="eastAsia" w:ascii="宋体" w:hAnsi="宋体" w:eastAsia="宋体"/>
          <w:b/>
          <w:sz w:val="24"/>
        </w:rPr>
        <w:t>8</w:t>
      </w:r>
      <w:r>
        <w:rPr>
          <w:rFonts w:ascii="宋体" w:hAnsi="宋体" w:eastAsia="宋体"/>
          <w:b/>
          <w:sz w:val="24"/>
        </w:rPr>
        <w:t>.</w:t>
      </w:r>
      <w:r>
        <w:rPr>
          <w:rFonts w:hint="eastAsia" w:ascii="宋体" w:hAnsi="宋体" w:eastAsia="宋体"/>
          <w:b/>
          <w:sz w:val="24"/>
        </w:rPr>
        <w:t>投标文件构成</w:t>
      </w:r>
    </w:p>
    <w:p w14:paraId="039592B7">
      <w:pPr>
        <w:spacing w:line="360" w:lineRule="auto"/>
        <w:ind w:firstLine="435"/>
        <w:rPr>
          <w:rFonts w:hint="eastAsia" w:ascii="宋体" w:hAnsi="宋体" w:eastAsia="宋体"/>
          <w:sz w:val="24"/>
        </w:rPr>
      </w:pPr>
      <w:r>
        <w:rPr>
          <w:rFonts w:hint="eastAsia" w:ascii="宋体" w:hAnsi="宋体" w:eastAsia="宋体"/>
          <w:sz w:val="24"/>
        </w:rPr>
        <w:t>8</w:t>
      </w:r>
      <w:r>
        <w:rPr>
          <w:rFonts w:ascii="宋体" w:hAnsi="宋体" w:eastAsia="宋体"/>
          <w:sz w:val="24"/>
        </w:rPr>
        <w:t>.1投标人应完整地按招标文件提供的投标文件格式及要求</w:t>
      </w:r>
      <w:r>
        <w:rPr>
          <w:rFonts w:hint="eastAsia" w:ascii="宋体" w:hAnsi="宋体" w:eastAsia="宋体"/>
          <w:sz w:val="24"/>
        </w:rPr>
        <w:t>编</w:t>
      </w:r>
      <w:r>
        <w:rPr>
          <w:rFonts w:ascii="宋体" w:hAnsi="宋体" w:eastAsia="宋体"/>
          <w:sz w:val="24"/>
        </w:rPr>
        <w:t>写投标文件，</w:t>
      </w:r>
      <w:r>
        <w:rPr>
          <w:rFonts w:hint="eastAsia" w:ascii="宋体" w:hAnsi="宋体" w:eastAsia="宋体"/>
          <w:sz w:val="24"/>
        </w:rPr>
        <w:t>具体内容详见本项目投标文件格式的相关内容。</w:t>
      </w:r>
    </w:p>
    <w:p w14:paraId="634DD4EE">
      <w:pPr>
        <w:spacing w:line="360" w:lineRule="auto"/>
        <w:ind w:firstLine="435"/>
        <w:rPr>
          <w:rFonts w:hint="eastAsia" w:ascii="宋体" w:hAnsi="宋体" w:eastAsia="宋体"/>
          <w:sz w:val="24"/>
        </w:rPr>
      </w:pPr>
      <w:r>
        <w:rPr>
          <w:rFonts w:hint="eastAsia" w:ascii="宋体" w:hAnsi="宋体" w:eastAsia="宋体"/>
          <w:sz w:val="24"/>
        </w:rPr>
        <w:t>8.2</w:t>
      </w:r>
      <w:r>
        <w:rPr>
          <w:rFonts w:ascii="宋体" w:hAnsi="宋体" w:eastAsia="宋体"/>
          <w:sz w:val="24"/>
        </w:rPr>
        <w:t>投标人应提交</w:t>
      </w:r>
      <w:r>
        <w:rPr>
          <w:rFonts w:hint="eastAsia" w:ascii="宋体" w:hAnsi="宋体" w:eastAsia="宋体"/>
          <w:sz w:val="24"/>
        </w:rPr>
        <w:t>招标文件要求的</w:t>
      </w:r>
      <w:r>
        <w:rPr>
          <w:rFonts w:ascii="宋体" w:hAnsi="宋体" w:eastAsia="宋体"/>
          <w:sz w:val="24"/>
        </w:rPr>
        <w:t>证明文件，证明其投标内容符合招标文件规定</w:t>
      </w:r>
      <w:r>
        <w:rPr>
          <w:rFonts w:hint="eastAsia" w:ascii="宋体" w:hAnsi="宋体" w:eastAsia="宋体"/>
          <w:sz w:val="24"/>
        </w:rPr>
        <w:t>，</w:t>
      </w:r>
      <w:r>
        <w:rPr>
          <w:rFonts w:ascii="宋体" w:hAnsi="宋体" w:eastAsia="宋体"/>
          <w:sz w:val="24"/>
        </w:rPr>
        <w:t>该证明文件是投标文件的一部分</w:t>
      </w:r>
      <w:r>
        <w:rPr>
          <w:rFonts w:hint="eastAsia" w:ascii="宋体" w:hAnsi="宋体" w:eastAsia="宋体"/>
          <w:sz w:val="24"/>
        </w:rPr>
        <w:t>。</w:t>
      </w:r>
      <w:r>
        <w:rPr>
          <w:rFonts w:ascii="宋体" w:hAnsi="宋体" w:eastAsia="宋体"/>
          <w:sz w:val="24"/>
        </w:rPr>
        <w:t>证明文件</w:t>
      </w:r>
      <w:r>
        <w:rPr>
          <w:rFonts w:hint="eastAsia" w:ascii="宋体" w:hAnsi="宋体" w:eastAsia="宋体"/>
          <w:sz w:val="24"/>
        </w:rPr>
        <w:t>形式</w:t>
      </w:r>
      <w:r>
        <w:rPr>
          <w:rFonts w:ascii="宋体" w:hAnsi="宋体" w:eastAsia="宋体"/>
          <w:sz w:val="24"/>
        </w:rPr>
        <w:t>可以是文字资料、图纸和数据</w:t>
      </w:r>
      <w:bookmarkStart w:id="20" w:name="_Hlk11703583"/>
      <w:r>
        <w:rPr>
          <w:rFonts w:hint="eastAsia" w:ascii="宋体" w:hAnsi="宋体" w:eastAsia="宋体"/>
          <w:sz w:val="24"/>
        </w:rPr>
        <w:t>等。</w:t>
      </w:r>
    </w:p>
    <w:bookmarkEnd w:id="20"/>
    <w:p w14:paraId="76DCFB53">
      <w:pPr>
        <w:spacing w:line="360" w:lineRule="auto"/>
        <w:ind w:firstLine="435"/>
        <w:rPr>
          <w:rFonts w:hint="eastAsia" w:ascii="宋体" w:hAnsi="宋体" w:eastAsia="宋体"/>
          <w:sz w:val="24"/>
        </w:rPr>
      </w:pPr>
      <w:r>
        <w:rPr>
          <w:rFonts w:hint="eastAsia" w:ascii="宋体" w:hAnsi="宋体" w:eastAsia="宋体"/>
          <w:sz w:val="24"/>
        </w:rPr>
        <w:t>8.3</w:t>
      </w:r>
      <w:r>
        <w:rPr>
          <w:rFonts w:ascii="宋体" w:hAnsi="宋体" w:eastAsia="宋体"/>
          <w:sz w:val="24"/>
        </w:rPr>
        <w:t>为保证公平公正，除非另有规定或说明，投标人对同一项目投标时，不得同时提供</w:t>
      </w:r>
      <w:r>
        <w:rPr>
          <w:rFonts w:hint="eastAsia" w:ascii="宋体" w:hAnsi="宋体" w:eastAsia="宋体"/>
          <w:sz w:val="24"/>
        </w:rPr>
        <w:t>备选</w:t>
      </w:r>
      <w:r>
        <w:rPr>
          <w:rFonts w:ascii="宋体" w:hAnsi="宋体" w:eastAsia="宋体"/>
          <w:sz w:val="24"/>
        </w:rPr>
        <w:t>投标方案。</w:t>
      </w:r>
    </w:p>
    <w:p w14:paraId="47D55EB2">
      <w:pPr>
        <w:spacing w:line="360" w:lineRule="auto"/>
        <w:ind w:firstLine="437"/>
        <w:outlineLvl w:val="2"/>
        <w:rPr>
          <w:rFonts w:hint="eastAsia" w:ascii="宋体" w:hAnsi="宋体" w:eastAsia="宋体"/>
          <w:b/>
          <w:sz w:val="24"/>
        </w:rPr>
      </w:pPr>
      <w:r>
        <w:rPr>
          <w:rFonts w:hint="eastAsia" w:ascii="宋体" w:hAnsi="宋体" w:eastAsia="宋体"/>
          <w:b/>
          <w:sz w:val="24"/>
        </w:rPr>
        <w:t>9</w:t>
      </w:r>
      <w:r>
        <w:rPr>
          <w:rFonts w:ascii="宋体" w:hAnsi="宋体" w:eastAsia="宋体"/>
          <w:b/>
          <w:sz w:val="24"/>
        </w:rPr>
        <w:t>.</w:t>
      </w:r>
      <w:r>
        <w:rPr>
          <w:rFonts w:hint="eastAsia" w:ascii="宋体" w:hAnsi="宋体" w:eastAsia="宋体"/>
          <w:b/>
          <w:sz w:val="24"/>
        </w:rPr>
        <w:t>投标报价</w:t>
      </w:r>
    </w:p>
    <w:p w14:paraId="04224790">
      <w:pPr>
        <w:spacing w:line="360" w:lineRule="auto"/>
        <w:ind w:firstLine="435"/>
        <w:rPr>
          <w:rFonts w:hint="eastAsia" w:ascii="宋体" w:hAnsi="宋体" w:eastAsia="宋体"/>
          <w:sz w:val="24"/>
        </w:rPr>
      </w:pPr>
      <w:r>
        <w:rPr>
          <w:rFonts w:hint="eastAsia" w:ascii="宋体" w:hAnsi="宋体" w:eastAsia="宋体"/>
          <w:sz w:val="24"/>
        </w:rPr>
        <w:t>9</w:t>
      </w:r>
      <w:r>
        <w:rPr>
          <w:rFonts w:ascii="宋体" w:hAnsi="宋体" w:eastAsia="宋体"/>
          <w:sz w:val="24"/>
        </w:rPr>
        <w:t>.1投标人的报价应当包括满足本次招标全部采购需求</w:t>
      </w:r>
      <w:r>
        <w:rPr>
          <w:rFonts w:hint="eastAsia" w:ascii="宋体" w:hAnsi="宋体" w:eastAsia="宋体"/>
          <w:sz w:val="24"/>
        </w:rPr>
        <w:t>。除招标文件另有规定外，所有投标均应以人民币报价。投标人的投标报价应遵守《中华人民共和国价格法》。</w:t>
      </w:r>
    </w:p>
    <w:p w14:paraId="4DC6545A">
      <w:pPr>
        <w:spacing w:line="360" w:lineRule="auto"/>
        <w:ind w:firstLine="435"/>
        <w:rPr>
          <w:rFonts w:hint="eastAsia" w:ascii="宋体" w:hAnsi="宋体" w:eastAsia="宋体"/>
          <w:sz w:val="24"/>
        </w:rPr>
      </w:pPr>
      <w:r>
        <w:rPr>
          <w:rFonts w:hint="eastAsia" w:ascii="宋体" w:hAnsi="宋体" w:eastAsia="宋体"/>
          <w:sz w:val="24"/>
        </w:rPr>
        <w:t>9</w:t>
      </w:r>
      <w:r>
        <w:rPr>
          <w:rFonts w:ascii="宋体" w:hAnsi="宋体" w:eastAsia="宋体"/>
          <w:sz w:val="24"/>
        </w:rPr>
        <w:t>.2投标人报价超过招标文件规定的预算金额或者分项、分包最高限价，其投标将被认定为</w:t>
      </w:r>
      <w:r>
        <w:rPr>
          <w:rFonts w:ascii="宋体" w:hAnsi="宋体" w:eastAsia="宋体"/>
          <w:b/>
          <w:bCs/>
          <w:sz w:val="24"/>
        </w:rPr>
        <w:t>投标无效</w:t>
      </w:r>
      <w:r>
        <w:rPr>
          <w:rFonts w:ascii="宋体" w:hAnsi="宋体" w:eastAsia="宋体"/>
          <w:sz w:val="24"/>
        </w:rPr>
        <w:t>。</w:t>
      </w:r>
    </w:p>
    <w:p w14:paraId="2E7B539E">
      <w:pPr>
        <w:spacing w:line="360" w:lineRule="auto"/>
        <w:ind w:firstLine="435"/>
        <w:rPr>
          <w:rFonts w:hint="eastAsia" w:ascii="宋体" w:hAnsi="宋体" w:eastAsia="宋体"/>
          <w:sz w:val="24"/>
        </w:rPr>
      </w:pPr>
      <w:r>
        <w:rPr>
          <w:rFonts w:hint="eastAsia" w:ascii="宋体" w:hAnsi="宋体" w:eastAsia="宋体"/>
          <w:sz w:val="24"/>
        </w:rPr>
        <w:t>9</w:t>
      </w:r>
      <w:r>
        <w:rPr>
          <w:rFonts w:ascii="宋体" w:hAnsi="宋体" w:eastAsia="宋体"/>
          <w:sz w:val="24"/>
        </w:rPr>
        <w:t>.</w:t>
      </w:r>
      <w:r>
        <w:rPr>
          <w:rFonts w:hint="eastAsia" w:ascii="宋体" w:hAnsi="宋体" w:eastAsia="宋体"/>
          <w:sz w:val="24"/>
        </w:rPr>
        <w:t>3投标报价</w:t>
      </w:r>
      <w:r>
        <w:rPr>
          <w:rFonts w:ascii="宋体" w:hAnsi="宋体" w:eastAsia="宋体"/>
          <w:sz w:val="24"/>
        </w:rPr>
        <w:t>在合同履行过程中是固定不变的，不得以任何理由予以变更。任何包含价格调整要求的投标，其投标将被认定为</w:t>
      </w:r>
      <w:r>
        <w:rPr>
          <w:rFonts w:ascii="宋体" w:hAnsi="宋体" w:eastAsia="宋体"/>
          <w:b/>
          <w:sz w:val="24"/>
        </w:rPr>
        <w:t>投标无效</w:t>
      </w:r>
      <w:r>
        <w:rPr>
          <w:rFonts w:ascii="宋体" w:hAnsi="宋体" w:eastAsia="宋体"/>
          <w:sz w:val="24"/>
        </w:rPr>
        <w:t>。</w:t>
      </w:r>
    </w:p>
    <w:p w14:paraId="2288D430">
      <w:pPr>
        <w:spacing w:line="360" w:lineRule="auto"/>
        <w:ind w:firstLine="435"/>
        <w:rPr>
          <w:rFonts w:hint="eastAsia" w:ascii="宋体" w:hAnsi="宋体" w:eastAsia="宋体"/>
          <w:sz w:val="24"/>
        </w:rPr>
      </w:pPr>
      <w:r>
        <w:rPr>
          <w:rFonts w:hint="eastAsia" w:ascii="宋体" w:hAnsi="宋体" w:eastAsia="宋体"/>
          <w:sz w:val="24"/>
        </w:rPr>
        <w:t>9</w:t>
      </w:r>
      <w:r>
        <w:rPr>
          <w:rFonts w:ascii="宋体" w:hAnsi="宋体" w:eastAsia="宋体"/>
          <w:sz w:val="24"/>
        </w:rPr>
        <w:t>.</w:t>
      </w:r>
      <w:r>
        <w:rPr>
          <w:rFonts w:hint="eastAsia" w:ascii="宋体" w:hAnsi="宋体" w:eastAsia="宋体"/>
          <w:sz w:val="24"/>
        </w:rPr>
        <w:t>4评标委员会认为投标人的报价明显低于其他通过符合性审查投标人的报价，有可能影响产品质量或者不能诚信履约的，应当要求其在合理的时间内提供书面说明，</w:t>
      </w:r>
      <w:r>
        <w:rPr>
          <w:rFonts w:ascii="宋体" w:hAnsi="宋体" w:eastAsia="宋体"/>
          <w:sz w:val="24"/>
        </w:rPr>
        <w:t>必要时提交相关证明材料；投标人不能证明其报价合理性的，其投标将被认定为</w:t>
      </w:r>
      <w:r>
        <w:rPr>
          <w:rFonts w:ascii="宋体" w:hAnsi="宋体" w:eastAsia="宋体"/>
          <w:b/>
          <w:sz w:val="24"/>
        </w:rPr>
        <w:t>投标无效</w:t>
      </w:r>
      <w:r>
        <w:rPr>
          <w:rFonts w:hint="eastAsia" w:ascii="宋体" w:hAnsi="宋体" w:eastAsia="宋体"/>
          <w:sz w:val="24"/>
        </w:rPr>
        <w:t>。</w:t>
      </w:r>
    </w:p>
    <w:p w14:paraId="50BBC90D">
      <w:pPr>
        <w:spacing w:line="360" w:lineRule="auto"/>
        <w:ind w:firstLine="435"/>
        <w:rPr>
          <w:rFonts w:hint="eastAsia" w:ascii="宋体" w:hAnsi="宋体" w:eastAsia="宋体"/>
          <w:sz w:val="24"/>
        </w:rPr>
      </w:pPr>
      <w:r>
        <w:rPr>
          <w:rFonts w:hint="eastAsia" w:ascii="宋体" w:hAnsi="宋体" w:eastAsia="宋体"/>
          <w:sz w:val="24"/>
        </w:rPr>
        <w:t>9</w:t>
      </w:r>
      <w:r>
        <w:rPr>
          <w:rFonts w:ascii="宋体" w:hAnsi="宋体" w:eastAsia="宋体"/>
          <w:sz w:val="24"/>
        </w:rPr>
        <w:t>.</w:t>
      </w:r>
      <w:r>
        <w:rPr>
          <w:rFonts w:hint="eastAsia" w:ascii="宋体" w:hAnsi="宋体" w:eastAsia="宋体"/>
          <w:sz w:val="24"/>
        </w:rPr>
        <w:t>5</w:t>
      </w:r>
      <w:r>
        <w:rPr>
          <w:rFonts w:ascii="宋体" w:hAnsi="宋体" w:eastAsia="宋体"/>
          <w:sz w:val="24"/>
        </w:rPr>
        <w:t>采购人不接受具有附加条件的报价。</w:t>
      </w:r>
    </w:p>
    <w:p w14:paraId="00B920B2">
      <w:pPr>
        <w:spacing w:line="360" w:lineRule="auto"/>
        <w:ind w:firstLine="437"/>
        <w:outlineLvl w:val="2"/>
        <w:rPr>
          <w:rFonts w:hint="eastAsia" w:ascii="宋体" w:hAnsi="宋体" w:eastAsia="宋体"/>
          <w:b/>
          <w:sz w:val="24"/>
        </w:rPr>
      </w:pPr>
      <w:r>
        <w:rPr>
          <w:rFonts w:hint="eastAsia" w:ascii="宋体" w:hAnsi="宋体" w:eastAsia="宋体"/>
          <w:b/>
          <w:sz w:val="24"/>
        </w:rPr>
        <w:t>10</w:t>
      </w:r>
      <w:r>
        <w:rPr>
          <w:rFonts w:ascii="宋体" w:hAnsi="宋体" w:eastAsia="宋体"/>
          <w:b/>
          <w:sz w:val="24"/>
        </w:rPr>
        <w:t>.</w:t>
      </w:r>
      <w:r>
        <w:rPr>
          <w:rFonts w:hint="eastAsia" w:ascii="宋体" w:hAnsi="宋体" w:eastAsia="宋体"/>
          <w:b/>
          <w:sz w:val="24"/>
        </w:rPr>
        <w:t>投标保证金</w:t>
      </w:r>
    </w:p>
    <w:p w14:paraId="073E5622">
      <w:pPr>
        <w:spacing w:line="360" w:lineRule="auto"/>
        <w:ind w:firstLine="435"/>
        <w:rPr>
          <w:rFonts w:hint="eastAsia" w:ascii="宋体" w:hAnsi="宋体" w:eastAsia="宋体"/>
          <w:sz w:val="24"/>
        </w:rPr>
      </w:pPr>
      <w:r>
        <w:rPr>
          <w:rFonts w:hint="eastAsia" w:ascii="宋体" w:hAnsi="宋体" w:eastAsia="宋体"/>
          <w:sz w:val="24"/>
        </w:rPr>
        <w:t>10.1本项目不收取投标保证金。</w:t>
      </w:r>
    </w:p>
    <w:p w14:paraId="724FDC6F">
      <w:pPr>
        <w:spacing w:line="360" w:lineRule="auto"/>
        <w:ind w:firstLine="437"/>
        <w:outlineLvl w:val="2"/>
        <w:rPr>
          <w:rFonts w:hint="eastAsia" w:ascii="宋体" w:hAnsi="宋体" w:eastAsia="宋体"/>
          <w:b/>
          <w:sz w:val="24"/>
        </w:rPr>
      </w:pPr>
      <w:r>
        <w:rPr>
          <w:rFonts w:hint="eastAsia" w:ascii="宋体" w:hAnsi="宋体" w:eastAsia="宋体"/>
          <w:b/>
          <w:sz w:val="24"/>
        </w:rPr>
        <w:t>11</w:t>
      </w:r>
      <w:r>
        <w:rPr>
          <w:rFonts w:ascii="宋体" w:hAnsi="宋体" w:eastAsia="宋体"/>
          <w:b/>
          <w:sz w:val="24"/>
        </w:rPr>
        <w:t>.</w:t>
      </w:r>
      <w:r>
        <w:rPr>
          <w:rFonts w:hint="eastAsia" w:ascii="宋体" w:hAnsi="宋体" w:eastAsia="宋体"/>
          <w:b/>
          <w:sz w:val="24"/>
        </w:rPr>
        <w:t>投标有效期</w:t>
      </w:r>
    </w:p>
    <w:p w14:paraId="62F0FD88">
      <w:pPr>
        <w:spacing w:line="360" w:lineRule="auto"/>
        <w:ind w:firstLine="435"/>
        <w:rPr>
          <w:rFonts w:hint="eastAsia" w:ascii="宋体" w:hAnsi="宋体" w:eastAsia="宋体"/>
          <w:sz w:val="24"/>
        </w:rPr>
      </w:pPr>
      <w:r>
        <w:rPr>
          <w:rFonts w:hint="eastAsia" w:ascii="宋体" w:hAnsi="宋体" w:eastAsia="宋体"/>
          <w:sz w:val="24"/>
        </w:rPr>
        <w:t>11.1投标有效期为从投标截止之日算起的日历天数，投标有效期详见</w:t>
      </w:r>
      <w:r>
        <w:rPr>
          <w:rFonts w:hint="eastAsia" w:ascii="宋体" w:hAnsi="宋体" w:eastAsia="宋体"/>
          <w:sz w:val="24"/>
          <w:u w:val="single"/>
        </w:rPr>
        <w:t>投标人须知前附表</w:t>
      </w:r>
      <w:r>
        <w:rPr>
          <w:rFonts w:hint="eastAsia" w:ascii="宋体" w:hAnsi="宋体" w:eastAsia="宋体"/>
          <w:sz w:val="24"/>
        </w:rPr>
        <w:t>。</w:t>
      </w:r>
    </w:p>
    <w:p w14:paraId="1D125AC8">
      <w:pPr>
        <w:spacing w:line="360" w:lineRule="auto"/>
        <w:ind w:firstLine="435"/>
        <w:rPr>
          <w:rFonts w:hint="eastAsia" w:ascii="宋体" w:hAnsi="宋体" w:eastAsia="宋体"/>
          <w:sz w:val="24"/>
        </w:rPr>
      </w:pPr>
      <w:r>
        <w:rPr>
          <w:rFonts w:hint="eastAsia" w:ascii="宋体" w:hAnsi="宋体" w:eastAsia="宋体"/>
          <w:sz w:val="24"/>
        </w:rPr>
        <w:t>11.2在投标有效期内，投标人的投标保持有效，投标人不得要求撤销或修改其投标文件。投标有效期不满足要求的投标，其投标将被认定为</w:t>
      </w:r>
      <w:r>
        <w:rPr>
          <w:rFonts w:hint="eastAsia" w:ascii="宋体" w:hAnsi="宋体" w:eastAsia="宋体"/>
          <w:b/>
          <w:sz w:val="24"/>
        </w:rPr>
        <w:t>投标无效</w:t>
      </w:r>
      <w:r>
        <w:rPr>
          <w:rFonts w:hint="eastAsia" w:ascii="宋体" w:hAnsi="宋体" w:eastAsia="宋体"/>
          <w:sz w:val="24"/>
        </w:rPr>
        <w:t>。</w:t>
      </w:r>
    </w:p>
    <w:p w14:paraId="135F1BF3">
      <w:pPr>
        <w:spacing w:line="360" w:lineRule="auto"/>
        <w:ind w:firstLine="435"/>
        <w:rPr>
          <w:rFonts w:hint="eastAsia" w:ascii="宋体" w:hAnsi="宋体" w:eastAsia="宋体"/>
          <w:sz w:val="24"/>
        </w:rPr>
      </w:pPr>
      <w:r>
        <w:rPr>
          <w:rFonts w:ascii="宋体" w:hAnsi="宋体" w:eastAsia="宋体"/>
          <w:sz w:val="24"/>
        </w:rPr>
        <w:t>1</w:t>
      </w:r>
      <w:r>
        <w:rPr>
          <w:rFonts w:hint="eastAsia" w:ascii="宋体" w:hAnsi="宋体" w:eastAsia="宋体"/>
          <w:sz w:val="24"/>
        </w:rPr>
        <w:t>1</w:t>
      </w:r>
      <w:r>
        <w:rPr>
          <w:rFonts w:ascii="宋体" w:hAnsi="宋体" w:eastAsia="宋体"/>
          <w:sz w:val="24"/>
        </w:rPr>
        <w:t>.3</w:t>
      </w:r>
      <w:r>
        <w:rPr>
          <w:rFonts w:hint="eastAsia" w:ascii="宋体" w:hAnsi="宋体" w:eastAsia="宋体"/>
          <w:sz w:val="24"/>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73BBEA73">
      <w:pPr>
        <w:spacing w:line="360" w:lineRule="auto"/>
        <w:ind w:firstLine="437"/>
        <w:outlineLvl w:val="2"/>
        <w:rPr>
          <w:rFonts w:hint="eastAsia" w:ascii="宋体" w:hAnsi="宋体" w:eastAsia="宋体"/>
          <w:b/>
          <w:sz w:val="24"/>
        </w:rPr>
      </w:pPr>
      <w:r>
        <w:rPr>
          <w:rFonts w:hint="eastAsia" w:ascii="宋体" w:hAnsi="宋体" w:eastAsia="宋体"/>
          <w:b/>
          <w:sz w:val="24"/>
        </w:rPr>
        <w:t>12</w:t>
      </w:r>
      <w:r>
        <w:rPr>
          <w:rFonts w:ascii="宋体" w:hAnsi="宋体" w:eastAsia="宋体"/>
          <w:b/>
          <w:sz w:val="24"/>
        </w:rPr>
        <w:t>.</w:t>
      </w:r>
      <w:r>
        <w:rPr>
          <w:rFonts w:hint="eastAsia" w:ascii="宋体" w:hAnsi="宋体" w:eastAsia="宋体"/>
          <w:b/>
          <w:sz w:val="24"/>
        </w:rPr>
        <w:t>投标文件的递交、修改与撤回</w:t>
      </w:r>
    </w:p>
    <w:p w14:paraId="418F0848">
      <w:pPr>
        <w:spacing w:line="360" w:lineRule="auto"/>
        <w:ind w:firstLine="435"/>
        <w:rPr>
          <w:rFonts w:hint="eastAsia" w:ascii="宋体" w:hAnsi="宋体" w:eastAsia="宋体"/>
          <w:sz w:val="24"/>
        </w:rPr>
      </w:pPr>
      <w:r>
        <w:rPr>
          <w:rFonts w:ascii="宋体" w:hAnsi="宋体" w:eastAsia="宋体"/>
          <w:sz w:val="24"/>
        </w:rPr>
        <w:t>1</w:t>
      </w:r>
      <w:r>
        <w:rPr>
          <w:rFonts w:hint="eastAsia" w:ascii="宋体" w:hAnsi="宋体" w:eastAsia="宋体"/>
          <w:sz w:val="24"/>
        </w:rPr>
        <w:t>2.1投标人应当在招标公告规定的投标截止时间前</w:t>
      </w:r>
      <w:r>
        <w:rPr>
          <w:rFonts w:ascii="宋体" w:hAnsi="宋体" w:eastAsia="宋体"/>
          <w:sz w:val="24"/>
        </w:rPr>
        <w:t>，将加密的投标文件</w:t>
      </w:r>
      <w:r>
        <w:rPr>
          <w:rFonts w:hint="eastAsia" w:ascii="宋体" w:hAnsi="宋体" w:eastAsia="宋体"/>
          <w:sz w:val="24"/>
        </w:rPr>
        <w:t>在电子交易系统</w:t>
      </w:r>
      <w:r>
        <w:rPr>
          <w:rFonts w:ascii="宋体" w:hAnsi="宋体" w:eastAsia="宋体"/>
          <w:sz w:val="24"/>
        </w:rPr>
        <w:t>上传。</w:t>
      </w:r>
    </w:p>
    <w:p w14:paraId="4996CAAB">
      <w:pPr>
        <w:spacing w:line="360" w:lineRule="auto"/>
        <w:ind w:firstLine="435"/>
        <w:rPr>
          <w:rFonts w:hint="eastAsia" w:ascii="宋体" w:hAnsi="宋体" w:eastAsia="宋体"/>
          <w:sz w:val="24"/>
        </w:rPr>
      </w:pPr>
      <w:r>
        <w:rPr>
          <w:rFonts w:ascii="宋体" w:hAnsi="宋体" w:eastAsia="宋体"/>
          <w:sz w:val="24"/>
        </w:rPr>
        <w:t>1</w:t>
      </w:r>
      <w:r>
        <w:rPr>
          <w:rFonts w:hint="eastAsia" w:ascii="宋体" w:hAnsi="宋体" w:eastAsia="宋体"/>
          <w:sz w:val="24"/>
        </w:rPr>
        <w:t>2.2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14:paraId="4649CC54">
      <w:pPr>
        <w:spacing w:line="360" w:lineRule="auto"/>
        <w:ind w:firstLine="437"/>
        <w:outlineLvl w:val="2"/>
        <w:rPr>
          <w:rFonts w:hint="eastAsia" w:ascii="宋体" w:hAnsi="宋体" w:eastAsia="宋体"/>
          <w:b/>
          <w:sz w:val="24"/>
        </w:rPr>
      </w:pPr>
      <w:r>
        <w:rPr>
          <w:rFonts w:hint="eastAsia" w:ascii="宋体" w:hAnsi="宋体" w:eastAsia="宋体"/>
          <w:b/>
          <w:sz w:val="24"/>
        </w:rPr>
        <w:t>13</w:t>
      </w:r>
      <w:r>
        <w:rPr>
          <w:rFonts w:ascii="宋体" w:hAnsi="宋体" w:eastAsia="宋体"/>
          <w:b/>
          <w:sz w:val="24"/>
        </w:rPr>
        <w:t>.</w:t>
      </w:r>
      <w:r>
        <w:rPr>
          <w:rFonts w:hint="eastAsia" w:ascii="宋体" w:hAnsi="宋体" w:eastAsia="宋体"/>
          <w:b/>
          <w:sz w:val="24"/>
        </w:rPr>
        <w:t>开标</w:t>
      </w:r>
    </w:p>
    <w:p w14:paraId="77D3B068">
      <w:pPr>
        <w:spacing w:line="360" w:lineRule="auto"/>
        <w:ind w:firstLine="435"/>
        <w:rPr>
          <w:rFonts w:hint="eastAsia" w:ascii="宋体" w:hAnsi="宋体" w:eastAsia="宋体"/>
          <w:sz w:val="24"/>
        </w:rPr>
      </w:pPr>
      <w:r>
        <w:rPr>
          <w:rFonts w:hint="eastAsia" w:ascii="宋体" w:hAnsi="宋体" w:eastAsia="宋体"/>
          <w:sz w:val="24"/>
        </w:rPr>
        <w:t>13</w:t>
      </w:r>
      <w:r>
        <w:rPr>
          <w:rFonts w:ascii="宋体" w:hAnsi="宋体" w:eastAsia="宋体"/>
          <w:sz w:val="24"/>
        </w:rPr>
        <w:t>.</w:t>
      </w:r>
      <w:r>
        <w:rPr>
          <w:rFonts w:hint="eastAsia" w:ascii="宋体" w:hAnsi="宋体" w:eastAsia="宋体"/>
          <w:sz w:val="24"/>
        </w:rPr>
        <w:t>1</w:t>
      </w:r>
      <w:r>
        <w:rPr>
          <w:rFonts w:ascii="宋体" w:hAnsi="宋体" w:eastAsia="宋体"/>
          <w:sz w:val="24"/>
        </w:rPr>
        <w:t>开标时，</w:t>
      </w:r>
      <w:r>
        <w:rPr>
          <w:rFonts w:ascii="宋体" w:hAnsi="宋体" w:eastAsia="宋体" w:cs="宋体"/>
          <w:sz w:val="24"/>
          <w:szCs w:val="24"/>
        </w:rPr>
        <w:t>各投标人应在</w:t>
      </w:r>
      <w:r>
        <w:rPr>
          <w:rFonts w:ascii="宋体" w:hAnsi="宋体" w:eastAsia="宋体" w:cs="宋体"/>
          <w:sz w:val="24"/>
          <w:szCs w:val="24"/>
          <w:u w:val="single"/>
        </w:rPr>
        <w:t>投标人须知前附表</w:t>
      </w:r>
      <w:r>
        <w:rPr>
          <w:rFonts w:ascii="宋体" w:hAnsi="宋体" w:eastAsia="宋体" w:cs="宋体"/>
          <w:sz w:val="24"/>
          <w:szCs w:val="24"/>
        </w:rPr>
        <w:t>规定的解密时间前</w:t>
      </w:r>
      <w:r>
        <w:rPr>
          <w:rFonts w:ascii="宋体" w:hAnsi="宋体" w:eastAsia="宋体"/>
          <w:sz w:val="24"/>
        </w:rPr>
        <w:t>对</w:t>
      </w:r>
      <w:r>
        <w:rPr>
          <w:rFonts w:hint="eastAsia" w:ascii="宋体" w:hAnsi="宋体" w:eastAsia="宋体" w:cs="宋体"/>
          <w:sz w:val="24"/>
          <w:szCs w:val="24"/>
        </w:rPr>
        <w:t>其</w:t>
      </w:r>
      <w:r>
        <w:rPr>
          <w:rFonts w:ascii="宋体" w:hAnsi="宋体" w:eastAsia="宋体"/>
          <w:sz w:val="24"/>
        </w:rPr>
        <w:t>投标文件</w:t>
      </w:r>
      <w:r>
        <w:rPr>
          <w:rFonts w:hint="eastAsia" w:ascii="宋体" w:hAnsi="宋体" w:eastAsia="宋体"/>
          <w:sz w:val="24"/>
        </w:rPr>
        <w:t>进行</w:t>
      </w:r>
      <w:r>
        <w:rPr>
          <w:rFonts w:ascii="宋体" w:hAnsi="宋体" w:eastAsia="宋体"/>
          <w:sz w:val="24"/>
        </w:rPr>
        <w:t>解密。</w:t>
      </w:r>
    </w:p>
    <w:p w14:paraId="23281A1E">
      <w:pPr>
        <w:spacing w:line="360" w:lineRule="auto"/>
        <w:ind w:firstLine="435"/>
        <w:rPr>
          <w:rFonts w:hint="eastAsia" w:ascii="宋体" w:hAnsi="宋体" w:eastAsia="宋体"/>
          <w:sz w:val="24"/>
        </w:rPr>
      </w:pPr>
      <w:r>
        <w:rPr>
          <w:rFonts w:hint="eastAsia" w:ascii="宋体" w:hAnsi="宋体" w:eastAsia="宋体"/>
          <w:sz w:val="24"/>
        </w:rPr>
        <w:t>13</w:t>
      </w:r>
      <w:r>
        <w:rPr>
          <w:rFonts w:ascii="宋体" w:hAnsi="宋体" w:eastAsia="宋体"/>
          <w:sz w:val="24"/>
        </w:rPr>
        <w:t>.</w:t>
      </w:r>
      <w:r>
        <w:rPr>
          <w:rFonts w:hint="eastAsia" w:ascii="宋体" w:hAnsi="宋体" w:eastAsia="宋体"/>
          <w:sz w:val="24"/>
        </w:rPr>
        <w:t>2</w:t>
      </w:r>
      <w:r>
        <w:rPr>
          <w:rFonts w:ascii="宋体" w:hAnsi="宋体" w:eastAsia="宋体"/>
          <w:sz w:val="24"/>
        </w:rPr>
        <w:t>开标时，采购代理机构将通过网上开标系统公布</w:t>
      </w:r>
      <w:r>
        <w:rPr>
          <w:rFonts w:hint="eastAsia" w:ascii="宋体" w:hAnsi="宋体" w:eastAsia="宋体"/>
          <w:sz w:val="24"/>
        </w:rPr>
        <w:t>开标结果，公布内容包括投标人名称、投标价格及招标文件规定的内容。</w:t>
      </w:r>
    </w:p>
    <w:p w14:paraId="06E1A928">
      <w:pPr>
        <w:spacing w:line="360" w:lineRule="auto"/>
        <w:ind w:firstLine="435"/>
        <w:rPr>
          <w:rFonts w:hint="eastAsia" w:ascii="宋体" w:hAnsi="宋体" w:eastAsia="宋体"/>
          <w:sz w:val="24"/>
        </w:rPr>
      </w:pPr>
      <w:r>
        <w:rPr>
          <w:rFonts w:hint="eastAsia" w:ascii="宋体" w:hAnsi="宋体" w:eastAsia="宋体"/>
          <w:sz w:val="24"/>
        </w:rPr>
        <w:t>13.3采购人或采购代理机构将对开标过程进行记录，由参加开标的各投标人代表和相关工作人员签字确认，并存档备查。</w:t>
      </w:r>
    </w:p>
    <w:p w14:paraId="247FB29A">
      <w:pPr>
        <w:spacing w:line="360" w:lineRule="auto"/>
        <w:ind w:firstLine="435"/>
        <w:rPr>
          <w:rFonts w:hint="eastAsia" w:ascii="宋体" w:hAnsi="宋体" w:eastAsia="宋体"/>
          <w:sz w:val="24"/>
        </w:rPr>
      </w:pPr>
      <w:r>
        <w:rPr>
          <w:rFonts w:hint="eastAsia" w:ascii="宋体" w:hAnsi="宋体" w:eastAsia="宋体"/>
          <w:sz w:val="24"/>
        </w:rPr>
        <w:t>投标人未派代表参加开标的，视同投标人认可开标结果。</w:t>
      </w:r>
    </w:p>
    <w:p w14:paraId="7C4E8639">
      <w:pPr>
        <w:spacing w:line="360" w:lineRule="auto"/>
        <w:ind w:firstLine="435"/>
        <w:rPr>
          <w:rFonts w:hint="eastAsia" w:ascii="宋体" w:hAnsi="宋体" w:eastAsia="宋体"/>
          <w:sz w:val="28"/>
        </w:rPr>
      </w:pPr>
      <w:r>
        <w:rPr>
          <w:rFonts w:hint="eastAsia" w:ascii="宋体" w:hAnsi="宋体" w:eastAsia="宋体"/>
          <w:sz w:val="24"/>
        </w:rPr>
        <w:t>13.4投标人代表对开标过程和开标记录有疑义，以及认为采购人、采购代理机构相关工作人员有需要回避的情形的，应当场提出询问或者回避申请。</w:t>
      </w:r>
    </w:p>
    <w:p w14:paraId="689B9F37">
      <w:pPr>
        <w:spacing w:line="360" w:lineRule="auto"/>
        <w:ind w:firstLine="437"/>
        <w:outlineLvl w:val="2"/>
        <w:rPr>
          <w:rFonts w:hint="eastAsia" w:ascii="宋体" w:hAnsi="宋体" w:eastAsia="宋体"/>
          <w:b/>
          <w:sz w:val="24"/>
        </w:rPr>
      </w:pPr>
      <w:r>
        <w:rPr>
          <w:rFonts w:hint="eastAsia" w:ascii="宋体" w:hAnsi="宋体" w:eastAsia="宋体"/>
          <w:b/>
          <w:sz w:val="24"/>
        </w:rPr>
        <w:t>14</w:t>
      </w:r>
      <w:r>
        <w:rPr>
          <w:rFonts w:ascii="宋体" w:hAnsi="宋体" w:eastAsia="宋体"/>
          <w:b/>
          <w:sz w:val="24"/>
        </w:rPr>
        <w:t>.</w:t>
      </w:r>
      <w:r>
        <w:rPr>
          <w:rFonts w:hint="eastAsia" w:ascii="宋体" w:hAnsi="宋体" w:eastAsia="宋体"/>
          <w:b/>
          <w:sz w:val="24"/>
        </w:rPr>
        <w:t>资格审查及组建评标委员会</w:t>
      </w:r>
    </w:p>
    <w:p w14:paraId="7D301A8B">
      <w:pPr>
        <w:spacing w:line="360" w:lineRule="auto"/>
        <w:ind w:firstLine="435"/>
        <w:rPr>
          <w:rFonts w:hint="eastAsia" w:ascii="宋体" w:hAnsi="宋体" w:eastAsia="宋体"/>
          <w:sz w:val="24"/>
        </w:rPr>
      </w:pPr>
      <w:r>
        <w:rPr>
          <w:rFonts w:hint="eastAsia" w:ascii="宋体" w:hAnsi="宋体" w:eastAsia="宋体"/>
          <w:sz w:val="24"/>
        </w:rPr>
        <w:t>14.1采购人或采购代理机构依据法律法规和招标文件中规定的内</w:t>
      </w:r>
      <w:r>
        <w:rPr>
          <w:rFonts w:ascii="宋体" w:hAnsi="宋体" w:eastAsia="宋体"/>
          <w:sz w:val="24"/>
        </w:rPr>
        <w:t>容</w:t>
      </w:r>
      <w:r>
        <w:rPr>
          <w:rFonts w:hint="eastAsia" w:ascii="宋体" w:hAnsi="宋体" w:eastAsia="宋体"/>
          <w:sz w:val="24"/>
        </w:rPr>
        <w:t>，对投标人资格进行审查，未</w:t>
      </w:r>
      <w:r>
        <w:rPr>
          <w:rFonts w:ascii="宋体" w:hAnsi="宋体" w:eastAsia="宋体"/>
          <w:sz w:val="24"/>
        </w:rPr>
        <w:t>通过资格审查的投标人</w:t>
      </w:r>
      <w:r>
        <w:rPr>
          <w:rFonts w:hint="eastAsia" w:ascii="宋体" w:hAnsi="宋体" w:eastAsia="宋体"/>
          <w:sz w:val="24"/>
        </w:rPr>
        <w:t>不</w:t>
      </w:r>
      <w:r>
        <w:rPr>
          <w:rFonts w:ascii="宋体" w:hAnsi="宋体" w:eastAsia="宋体"/>
          <w:sz w:val="24"/>
        </w:rPr>
        <w:t>进入评标</w:t>
      </w:r>
      <w:r>
        <w:rPr>
          <w:rFonts w:hint="eastAsia" w:ascii="宋体" w:hAnsi="宋体" w:eastAsia="宋体"/>
          <w:sz w:val="24"/>
        </w:rPr>
        <w:t>。</w:t>
      </w:r>
    </w:p>
    <w:p w14:paraId="7B274C26">
      <w:pPr>
        <w:spacing w:line="360" w:lineRule="auto"/>
        <w:ind w:firstLine="435"/>
        <w:rPr>
          <w:rFonts w:hint="eastAsia" w:ascii="宋体" w:hAnsi="宋体" w:eastAsia="宋体" w:cs="宋体"/>
          <w:sz w:val="24"/>
          <w:szCs w:val="24"/>
        </w:rPr>
      </w:pPr>
      <w:bookmarkStart w:id="21" w:name="_Hlk24663244"/>
      <w:r>
        <w:rPr>
          <w:rFonts w:hint="eastAsia" w:ascii="宋体" w:hAnsi="宋体" w:eastAsia="宋体" w:cs="宋体"/>
          <w:sz w:val="24"/>
          <w:szCs w:val="24"/>
        </w:rPr>
        <w:t>14.2采购人或采购代理机构将在投标截止时间后至评审结束前通过“信用中国”网站(www.creditchina.gov.cn)、中国政府采购网(www.ccgp.gov.cn)查询相关投标人信用记录，并对投标人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投标将被认定为</w:t>
      </w:r>
      <w:r>
        <w:rPr>
          <w:rFonts w:hint="eastAsia" w:ascii="宋体" w:hAnsi="宋体" w:eastAsia="宋体" w:cs="宋体"/>
          <w:b/>
          <w:sz w:val="24"/>
          <w:szCs w:val="24"/>
        </w:rPr>
        <w:t>投标无效</w:t>
      </w:r>
      <w:r>
        <w:rPr>
          <w:rFonts w:hint="eastAsia" w:ascii="宋体" w:hAnsi="宋体" w:eastAsia="宋体" w:cs="宋体"/>
          <w:sz w:val="24"/>
          <w:szCs w:val="24"/>
        </w:rPr>
        <w:t>。</w:t>
      </w:r>
    </w:p>
    <w:p w14:paraId="729CEE56">
      <w:pPr>
        <w:spacing w:line="360" w:lineRule="auto"/>
        <w:ind w:firstLine="435"/>
        <w:rPr>
          <w:rFonts w:hint="eastAsia" w:ascii="宋体" w:hAnsi="宋体" w:eastAsia="宋体" w:cs="宋体"/>
          <w:sz w:val="24"/>
          <w:szCs w:val="24"/>
        </w:rPr>
      </w:pPr>
      <w:r>
        <w:rPr>
          <w:rFonts w:hint="eastAsia" w:ascii="宋体" w:hAnsi="宋体" w:eastAsia="宋体" w:cs="宋体"/>
          <w:sz w:val="24"/>
          <w:szCs w:val="24"/>
        </w:rPr>
        <w:t>以联合体形式参加投标的，联合体成员存在以上不良信用记录的，联合体投标将被认定为</w:t>
      </w:r>
      <w:r>
        <w:rPr>
          <w:rFonts w:hint="eastAsia" w:ascii="宋体" w:hAnsi="宋体" w:eastAsia="宋体" w:cs="宋体"/>
          <w:b/>
          <w:sz w:val="24"/>
          <w:szCs w:val="24"/>
        </w:rPr>
        <w:t>投标无效</w:t>
      </w:r>
      <w:r>
        <w:rPr>
          <w:rFonts w:hint="eastAsia" w:ascii="宋体" w:hAnsi="宋体" w:eastAsia="宋体" w:cs="宋体"/>
          <w:sz w:val="24"/>
          <w:szCs w:val="24"/>
        </w:rPr>
        <w:t>。</w:t>
      </w:r>
    </w:p>
    <w:p w14:paraId="7150B769">
      <w:pPr>
        <w:spacing w:line="360" w:lineRule="auto"/>
        <w:ind w:firstLine="435"/>
        <w:rPr>
          <w:rFonts w:hint="eastAsia" w:ascii="宋体" w:hAnsi="宋体" w:eastAsia="宋体"/>
          <w:sz w:val="24"/>
        </w:rPr>
      </w:pPr>
      <w:r>
        <w:rPr>
          <w:rFonts w:hint="eastAsia" w:ascii="宋体" w:hAnsi="宋体" w:eastAsia="宋体" w:cs="宋体"/>
          <w:sz w:val="24"/>
          <w:szCs w:val="24"/>
        </w:rPr>
        <w:t>以上信用查询记录，采购人或采购代理机构将下载查询结果页面后与其他采购文件一并保存。投标人不良信用记录以采购人或采购代理机构查询结果为准。在本招标文件规定的查询时间之外，网站信息发生的任何变更均不作为资格审查依据。投标人自行提供的与网站信息不一致的其他证明材料亦不作为资格审查依据。</w:t>
      </w:r>
    </w:p>
    <w:bookmarkEnd w:id="21"/>
    <w:p w14:paraId="3ABFFA9F">
      <w:pPr>
        <w:spacing w:line="360" w:lineRule="auto"/>
        <w:ind w:firstLine="435"/>
        <w:rPr>
          <w:rFonts w:hint="eastAsia" w:ascii="宋体" w:hAnsi="宋体" w:eastAsia="宋体"/>
          <w:b/>
          <w:sz w:val="24"/>
        </w:rPr>
      </w:pPr>
      <w:r>
        <w:rPr>
          <w:rFonts w:hint="eastAsia" w:ascii="宋体" w:hAnsi="宋体" w:eastAsia="宋体"/>
          <w:sz w:val="24"/>
        </w:rPr>
        <w:t>14.3按照《</w:t>
      </w:r>
      <w:r>
        <w:rPr>
          <w:rFonts w:ascii="宋体" w:hAnsi="宋体" w:eastAsia="宋体"/>
          <w:sz w:val="24"/>
        </w:rPr>
        <w:t>中华人民共和国政府采购法》</w:t>
      </w:r>
      <w:r>
        <w:rPr>
          <w:rFonts w:hint="eastAsia" w:ascii="宋体" w:hAnsi="宋体" w:eastAsia="宋体"/>
          <w:sz w:val="24"/>
        </w:rPr>
        <w:t>、</w:t>
      </w:r>
      <w:r>
        <w:rPr>
          <w:rFonts w:ascii="宋体" w:hAnsi="宋体" w:eastAsia="宋体"/>
          <w:sz w:val="24"/>
        </w:rPr>
        <w:t>《中华人民共和国政府采购</w:t>
      </w:r>
      <w:r>
        <w:rPr>
          <w:rFonts w:hint="eastAsia" w:ascii="宋体" w:hAnsi="宋体" w:eastAsia="宋体"/>
          <w:sz w:val="24"/>
        </w:rPr>
        <w:t>法</w:t>
      </w:r>
      <w:r>
        <w:rPr>
          <w:rFonts w:ascii="宋体" w:hAnsi="宋体" w:eastAsia="宋体"/>
          <w:sz w:val="24"/>
        </w:rPr>
        <w:t>实施条例》</w:t>
      </w:r>
      <w:r>
        <w:rPr>
          <w:rFonts w:hint="eastAsia" w:ascii="宋体" w:hAnsi="宋体" w:eastAsia="宋体"/>
          <w:sz w:val="24"/>
        </w:rPr>
        <w:t>及本项目本级</w:t>
      </w:r>
      <w:r>
        <w:rPr>
          <w:rFonts w:ascii="宋体" w:hAnsi="宋体" w:eastAsia="宋体"/>
          <w:sz w:val="24"/>
        </w:rPr>
        <w:t>和上级财政部门</w:t>
      </w:r>
      <w:r>
        <w:rPr>
          <w:rFonts w:hint="eastAsia" w:ascii="宋体" w:hAnsi="宋体" w:eastAsia="宋体"/>
          <w:sz w:val="24"/>
        </w:rPr>
        <w:t>、政府采购监督管理部门的有关规定依法组建的</w:t>
      </w:r>
      <w:r>
        <w:rPr>
          <w:rFonts w:ascii="宋体" w:hAnsi="宋体" w:eastAsia="宋体"/>
          <w:sz w:val="24"/>
        </w:rPr>
        <w:t>评标委员会</w:t>
      </w:r>
      <w:r>
        <w:rPr>
          <w:rFonts w:hint="eastAsia" w:ascii="宋体" w:hAnsi="宋体" w:eastAsia="宋体"/>
          <w:sz w:val="24"/>
        </w:rPr>
        <w:t>，负责本项目评标工作。</w:t>
      </w:r>
    </w:p>
    <w:p w14:paraId="256D0C0E">
      <w:pPr>
        <w:spacing w:line="360" w:lineRule="auto"/>
        <w:ind w:firstLine="437"/>
        <w:outlineLvl w:val="2"/>
        <w:rPr>
          <w:rFonts w:hint="eastAsia" w:ascii="宋体" w:hAnsi="宋体" w:eastAsia="宋体"/>
          <w:b/>
          <w:sz w:val="24"/>
        </w:rPr>
      </w:pPr>
      <w:r>
        <w:rPr>
          <w:rFonts w:hint="eastAsia" w:ascii="宋体" w:hAnsi="宋体" w:eastAsia="宋体"/>
          <w:b/>
          <w:sz w:val="24"/>
        </w:rPr>
        <w:t>15</w:t>
      </w:r>
      <w:r>
        <w:rPr>
          <w:rFonts w:ascii="宋体" w:hAnsi="宋体" w:eastAsia="宋体"/>
          <w:b/>
          <w:sz w:val="24"/>
        </w:rPr>
        <w:t>.</w:t>
      </w:r>
      <w:r>
        <w:rPr>
          <w:rFonts w:hint="eastAsia" w:ascii="宋体" w:hAnsi="宋体" w:eastAsia="宋体"/>
          <w:b/>
          <w:sz w:val="24"/>
        </w:rPr>
        <w:t>投标文件符合性审查与澄清</w:t>
      </w:r>
    </w:p>
    <w:p w14:paraId="7854FE61">
      <w:pPr>
        <w:spacing w:line="360" w:lineRule="auto"/>
        <w:ind w:firstLine="435"/>
        <w:rPr>
          <w:rFonts w:hint="eastAsia" w:ascii="宋体" w:hAnsi="宋体" w:eastAsia="宋体"/>
          <w:sz w:val="24"/>
        </w:rPr>
      </w:pPr>
      <w:r>
        <w:rPr>
          <w:rFonts w:hint="eastAsia" w:ascii="宋体" w:hAnsi="宋体" w:eastAsia="宋体"/>
          <w:sz w:val="24"/>
        </w:rPr>
        <w:t>15</w:t>
      </w:r>
      <w:r>
        <w:rPr>
          <w:rFonts w:ascii="宋体" w:hAnsi="宋体" w:eastAsia="宋体"/>
          <w:sz w:val="24"/>
        </w:rPr>
        <w:t>.1符合性审查是指依据招标文件的规定，从投标文件的有效性和完整性对招标文件的响应程度进行审查，以确定是否对招标文件的实质性要求做出响应。</w:t>
      </w:r>
    </w:p>
    <w:p w14:paraId="46AB8C58">
      <w:pPr>
        <w:spacing w:line="360" w:lineRule="auto"/>
        <w:ind w:firstLine="435"/>
        <w:rPr>
          <w:rFonts w:hint="eastAsia" w:ascii="宋体" w:hAnsi="宋体" w:eastAsia="宋体"/>
          <w:sz w:val="24"/>
        </w:rPr>
      </w:pPr>
      <w:r>
        <w:rPr>
          <w:rFonts w:hint="eastAsia" w:ascii="宋体" w:hAnsi="宋体" w:eastAsia="宋体"/>
          <w:sz w:val="24"/>
        </w:rPr>
        <w:t>15</w:t>
      </w:r>
      <w:r>
        <w:rPr>
          <w:rFonts w:ascii="宋体" w:hAnsi="宋体" w:eastAsia="宋体"/>
          <w:sz w:val="24"/>
        </w:rPr>
        <w:t>.2如一个分包内只有一种产品，不同投标人所投产品为同一品牌的，按如下方式处理：</w:t>
      </w:r>
    </w:p>
    <w:p w14:paraId="03B5B248">
      <w:pPr>
        <w:spacing w:line="360" w:lineRule="auto"/>
        <w:ind w:firstLine="435"/>
        <w:rPr>
          <w:rFonts w:hint="eastAsia" w:ascii="宋体" w:hAnsi="宋体" w:eastAsia="宋体"/>
          <w:sz w:val="24"/>
        </w:rPr>
      </w:pPr>
      <w:r>
        <w:rPr>
          <w:rFonts w:hint="eastAsia" w:ascii="宋体" w:hAnsi="宋体" w:eastAsia="宋体"/>
          <w:sz w:val="24"/>
        </w:rPr>
        <w:t>15</w:t>
      </w:r>
      <w:r>
        <w:rPr>
          <w:rFonts w:ascii="宋体" w:hAnsi="宋体" w:eastAsia="宋体"/>
          <w:sz w:val="24"/>
        </w:rPr>
        <w:t>.2.1如本项目使用最低评标价法，提供相同品牌产品的不同投标人以其中通过资格审查、符合性审查且报价最低的参加评标；报价相同的，由采购人或者采购人委托评标委员会按照招标文件中评标</w:t>
      </w:r>
      <w:r>
        <w:rPr>
          <w:rFonts w:hint="eastAsia" w:ascii="宋体" w:hAnsi="宋体" w:eastAsia="宋体"/>
          <w:sz w:val="24"/>
        </w:rPr>
        <w:t>方</w:t>
      </w:r>
      <w:r>
        <w:rPr>
          <w:rFonts w:ascii="宋体" w:hAnsi="宋体" w:eastAsia="宋体"/>
          <w:sz w:val="24"/>
        </w:rPr>
        <w:t>法</w:t>
      </w:r>
      <w:r>
        <w:rPr>
          <w:rFonts w:hint="eastAsia" w:ascii="宋体" w:hAnsi="宋体" w:eastAsia="宋体"/>
          <w:sz w:val="24"/>
        </w:rPr>
        <w:t>和标准</w:t>
      </w:r>
      <w:r>
        <w:rPr>
          <w:rFonts w:ascii="宋体" w:hAnsi="宋体" w:eastAsia="宋体"/>
          <w:sz w:val="24"/>
        </w:rPr>
        <w:t>规定的方式确定一个参加评标的投标人；未规定的采取随机抽取方式确定，其他投标将被认定为</w:t>
      </w:r>
      <w:r>
        <w:rPr>
          <w:rFonts w:ascii="宋体" w:hAnsi="宋体" w:eastAsia="宋体"/>
          <w:b/>
          <w:sz w:val="24"/>
        </w:rPr>
        <w:t>投标无效</w:t>
      </w:r>
      <w:r>
        <w:rPr>
          <w:rFonts w:ascii="宋体" w:hAnsi="宋体" w:eastAsia="宋体"/>
          <w:sz w:val="24"/>
        </w:rPr>
        <w:t>。</w:t>
      </w:r>
    </w:p>
    <w:p w14:paraId="374F463B">
      <w:pPr>
        <w:spacing w:line="360" w:lineRule="auto"/>
        <w:ind w:firstLine="435"/>
        <w:rPr>
          <w:rFonts w:hint="eastAsia" w:ascii="宋体" w:hAnsi="宋体" w:eastAsia="宋体"/>
          <w:sz w:val="24"/>
        </w:rPr>
      </w:pPr>
      <w:r>
        <w:rPr>
          <w:rFonts w:hint="eastAsia" w:ascii="宋体" w:hAnsi="宋体" w:eastAsia="宋体"/>
          <w:sz w:val="24"/>
        </w:rPr>
        <w:t>15</w:t>
      </w:r>
      <w:r>
        <w:rPr>
          <w:rFonts w:ascii="宋体" w:hAnsi="宋体" w:eastAsia="宋体"/>
          <w:sz w:val="24"/>
        </w:rPr>
        <w:t>.2.2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w:t>
      </w:r>
      <w:r>
        <w:rPr>
          <w:rFonts w:hint="eastAsia" w:ascii="宋体" w:hAnsi="宋体" w:eastAsia="宋体"/>
          <w:sz w:val="24"/>
        </w:rPr>
        <w:t>方</w:t>
      </w:r>
      <w:r>
        <w:rPr>
          <w:rFonts w:ascii="宋体" w:hAnsi="宋体" w:eastAsia="宋体"/>
          <w:sz w:val="24"/>
        </w:rPr>
        <w:t>法</w:t>
      </w:r>
      <w:r>
        <w:rPr>
          <w:rFonts w:hint="eastAsia" w:ascii="宋体" w:hAnsi="宋体" w:eastAsia="宋体"/>
          <w:sz w:val="24"/>
        </w:rPr>
        <w:t>和标准</w:t>
      </w:r>
      <w:r>
        <w:rPr>
          <w:rFonts w:ascii="宋体" w:hAnsi="宋体" w:eastAsia="宋体"/>
          <w:sz w:val="24"/>
        </w:rPr>
        <w:t>规定的方式确定一个投标人获得中标人推荐资格；未规定的采取随机抽取方式确定，其他同品牌投标人不作为中标候选人。</w:t>
      </w:r>
    </w:p>
    <w:p w14:paraId="3EFAD26E">
      <w:pPr>
        <w:spacing w:line="360" w:lineRule="auto"/>
        <w:ind w:firstLine="435"/>
        <w:rPr>
          <w:rFonts w:hint="eastAsia" w:ascii="宋体" w:hAnsi="宋体" w:eastAsia="宋体"/>
          <w:sz w:val="24"/>
        </w:rPr>
      </w:pPr>
      <w:r>
        <w:rPr>
          <w:rFonts w:hint="eastAsia" w:ascii="宋体" w:hAnsi="宋体" w:eastAsia="宋体"/>
          <w:sz w:val="24"/>
        </w:rPr>
        <w:t>15</w:t>
      </w:r>
      <w:r>
        <w:rPr>
          <w:rFonts w:ascii="宋体" w:hAnsi="宋体" w:eastAsia="宋体"/>
          <w:sz w:val="24"/>
        </w:rPr>
        <w:t>.3如一个分包内包含多种产品的，采购人或采购代理机构将在</w:t>
      </w:r>
      <w:r>
        <w:rPr>
          <w:rFonts w:hint="eastAsia" w:ascii="宋体" w:hAnsi="宋体" w:eastAsia="宋体"/>
          <w:sz w:val="24"/>
        </w:rPr>
        <w:t>采购需求</w:t>
      </w:r>
      <w:r>
        <w:rPr>
          <w:rFonts w:ascii="宋体" w:hAnsi="宋体" w:eastAsia="宋体"/>
          <w:sz w:val="24"/>
        </w:rPr>
        <w:t>中载明核心产品，多家投标人提供的核心产品品牌相同的，按第</w:t>
      </w:r>
      <w:r>
        <w:rPr>
          <w:rFonts w:hint="eastAsia" w:ascii="宋体" w:hAnsi="宋体" w:eastAsia="宋体"/>
          <w:sz w:val="24"/>
        </w:rPr>
        <w:t>15</w:t>
      </w:r>
      <w:r>
        <w:rPr>
          <w:rFonts w:ascii="宋体" w:hAnsi="宋体" w:eastAsia="宋体"/>
          <w:sz w:val="24"/>
        </w:rPr>
        <w:t>.2</w:t>
      </w:r>
      <w:r>
        <w:rPr>
          <w:rFonts w:hint="eastAsia" w:ascii="宋体" w:hAnsi="宋体" w:eastAsia="宋体"/>
          <w:sz w:val="24"/>
        </w:rPr>
        <w:t>款</w:t>
      </w:r>
      <w:r>
        <w:rPr>
          <w:rFonts w:ascii="宋体" w:hAnsi="宋体" w:eastAsia="宋体"/>
          <w:sz w:val="24"/>
        </w:rPr>
        <w:t>规定处理。</w:t>
      </w:r>
    </w:p>
    <w:p w14:paraId="53B20AE9">
      <w:pPr>
        <w:spacing w:line="360" w:lineRule="auto"/>
        <w:ind w:firstLine="435"/>
        <w:rPr>
          <w:rFonts w:hint="eastAsia" w:ascii="宋体" w:hAnsi="宋体" w:eastAsia="宋体"/>
          <w:sz w:val="24"/>
        </w:rPr>
      </w:pPr>
      <w:r>
        <w:rPr>
          <w:rFonts w:hint="eastAsia" w:ascii="宋体" w:hAnsi="宋体" w:eastAsia="宋体"/>
          <w:sz w:val="24"/>
        </w:rPr>
        <w:t>15</w:t>
      </w:r>
      <w:r>
        <w:rPr>
          <w:rFonts w:ascii="宋体" w:hAnsi="宋体" w:eastAsia="宋体"/>
          <w:sz w:val="24"/>
        </w:rPr>
        <w:t>.4</w:t>
      </w:r>
      <w:r>
        <w:rPr>
          <w:rFonts w:hint="eastAsia" w:ascii="宋体" w:hAnsi="宋体" w:eastAsia="宋体"/>
          <w:sz w:val="24"/>
        </w:rPr>
        <w:t>投标文件的澄清</w:t>
      </w:r>
    </w:p>
    <w:p w14:paraId="7872E051">
      <w:pPr>
        <w:spacing w:line="360" w:lineRule="auto"/>
        <w:ind w:firstLine="435"/>
        <w:rPr>
          <w:rFonts w:hint="eastAsia" w:ascii="宋体" w:hAnsi="宋体" w:eastAsia="宋体"/>
          <w:sz w:val="24"/>
        </w:rPr>
      </w:pPr>
      <w:r>
        <w:rPr>
          <w:rFonts w:hint="eastAsia" w:ascii="宋体" w:hAnsi="宋体" w:eastAsia="宋体"/>
          <w:sz w:val="24"/>
        </w:rPr>
        <w:t>15</w:t>
      </w:r>
      <w:r>
        <w:rPr>
          <w:rFonts w:ascii="宋体" w:hAnsi="宋体" w:eastAsia="宋体"/>
          <w:sz w:val="24"/>
        </w:rPr>
        <w:t>.4.1为有助于投标</w:t>
      </w:r>
      <w:r>
        <w:rPr>
          <w:rFonts w:hint="eastAsia" w:ascii="宋体" w:hAnsi="宋体" w:eastAsia="宋体"/>
          <w:sz w:val="24"/>
        </w:rPr>
        <w:t>文件</w:t>
      </w:r>
      <w:r>
        <w:rPr>
          <w:rFonts w:ascii="宋体" w:hAnsi="宋体" w:eastAsia="宋体"/>
          <w:sz w:val="24"/>
        </w:rPr>
        <w:t>的审查、评价和比较，在评标期间，评标委员会将以书面</w:t>
      </w:r>
      <w:r>
        <w:rPr>
          <w:rFonts w:hint="eastAsia" w:ascii="宋体" w:hAnsi="宋体" w:eastAsia="宋体"/>
          <w:sz w:val="24"/>
        </w:rPr>
        <w:t>方式（询标）</w:t>
      </w:r>
      <w:r>
        <w:rPr>
          <w:rFonts w:ascii="宋体" w:hAnsi="宋体" w:eastAsia="宋体"/>
          <w:sz w:val="24"/>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sz w:val="24"/>
        </w:rPr>
        <w:t>审</w:t>
      </w:r>
      <w:r>
        <w:rPr>
          <w:rFonts w:ascii="宋体" w:hAnsi="宋体" w:eastAsia="宋体"/>
          <w:sz w:val="24"/>
        </w:rPr>
        <w:t>查投标人的报价，有可能影响履约的情况作必要的澄清、说明或补正。投标人的澄清、说明或补正应在评标委员会规定的时间内以书面</w:t>
      </w:r>
      <w:r>
        <w:rPr>
          <w:rFonts w:hint="eastAsia" w:ascii="宋体" w:hAnsi="宋体" w:eastAsia="宋体"/>
          <w:sz w:val="24"/>
        </w:rPr>
        <w:t>方式</w:t>
      </w:r>
      <w:r>
        <w:rPr>
          <w:rFonts w:ascii="宋体" w:hAnsi="宋体" w:eastAsia="宋体"/>
          <w:sz w:val="24"/>
        </w:rPr>
        <w:t>进行，并不得超出投标文件范围或者改变投标文件的实质性内容。</w:t>
      </w:r>
    </w:p>
    <w:p w14:paraId="74028DB9">
      <w:pPr>
        <w:spacing w:line="360" w:lineRule="auto"/>
        <w:ind w:firstLine="435"/>
        <w:rPr>
          <w:rFonts w:hint="eastAsia" w:ascii="宋体" w:hAnsi="宋体" w:eastAsia="宋体"/>
          <w:sz w:val="24"/>
        </w:rPr>
      </w:pPr>
      <w:r>
        <w:rPr>
          <w:rFonts w:hint="eastAsia" w:ascii="宋体" w:hAnsi="宋体" w:eastAsia="宋体"/>
          <w:sz w:val="24"/>
        </w:rPr>
        <w:t>如有询标，投标人授权代表（或法定代表人）可通过远程登录的方式接受网上询标，也可凭本人有效身份证明参加询标。因投标人授权代表联系不上、没有及时登录系统等情形而无法接受评标委员会询标的，投标人自行承担相关风险。</w:t>
      </w:r>
    </w:p>
    <w:p w14:paraId="6116BAA0">
      <w:pPr>
        <w:spacing w:line="360" w:lineRule="auto"/>
        <w:ind w:firstLine="435"/>
        <w:rPr>
          <w:rFonts w:hint="eastAsia" w:ascii="宋体" w:hAnsi="宋体" w:eastAsia="宋体"/>
          <w:sz w:val="24"/>
        </w:rPr>
      </w:pPr>
      <w:r>
        <w:rPr>
          <w:rFonts w:hint="eastAsia" w:ascii="宋体" w:hAnsi="宋体" w:eastAsia="宋体"/>
          <w:sz w:val="24"/>
        </w:rPr>
        <w:t>15.</w:t>
      </w:r>
      <w:r>
        <w:rPr>
          <w:rFonts w:ascii="宋体" w:hAnsi="宋体" w:eastAsia="宋体"/>
          <w:sz w:val="24"/>
        </w:rPr>
        <w:t>4.2</w:t>
      </w:r>
      <w:r>
        <w:rPr>
          <w:rFonts w:hint="eastAsia" w:ascii="宋体" w:hAnsi="宋体" w:eastAsia="宋体"/>
          <w:sz w:val="24"/>
        </w:rPr>
        <w:t>投标人的澄清、说明或补正将作为投标文件的一部分。</w:t>
      </w:r>
    </w:p>
    <w:p w14:paraId="60720209">
      <w:pPr>
        <w:spacing w:line="360" w:lineRule="auto"/>
        <w:ind w:firstLine="435"/>
        <w:rPr>
          <w:rFonts w:hint="eastAsia" w:ascii="宋体" w:hAnsi="宋体" w:eastAsia="宋体"/>
          <w:sz w:val="24"/>
        </w:rPr>
      </w:pPr>
      <w:r>
        <w:rPr>
          <w:rFonts w:hint="eastAsia" w:ascii="宋体" w:hAnsi="宋体" w:eastAsia="宋体"/>
          <w:sz w:val="24"/>
        </w:rPr>
        <w:t>15.</w:t>
      </w:r>
      <w:r>
        <w:rPr>
          <w:rFonts w:ascii="宋体" w:hAnsi="宋体" w:eastAsia="宋体"/>
          <w:sz w:val="24"/>
        </w:rPr>
        <w:t>4.3评标委员会对投标人提交的澄清、说明或补正有疑问的，可以要求投标人进一步澄清、说明或补正，直至满足评标委员会的要求。</w:t>
      </w:r>
    </w:p>
    <w:p w14:paraId="0D91D937">
      <w:pPr>
        <w:spacing w:line="360" w:lineRule="auto"/>
        <w:ind w:firstLine="435"/>
        <w:rPr>
          <w:rFonts w:hint="eastAsia" w:ascii="宋体" w:hAnsi="宋体" w:eastAsia="宋体"/>
          <w:sz w:val="24"/>
        </w:rPr>
      </w:pPr>
      <w:r>
        <w:rPr>
          <w:rFonts w:hint="eastAsia" w:ascii="宋体" w:hAnsi="宋体" w:eastAsia="宋体"/>
          <w:sz w:val="24"/>
        </w:rPr>
        <w:t>15.</w:t>
      </w:r>
      <w:r>
        <w:rPr>
          <w:rFonts w:ascii="宋体" w:hAnsi="宋体" w:eastAsia="宋体"/>
          <w:sz w:val="24"/>
        </w:rPr>
        <w:t>5投标文件报价出现前后不一致的，按照下列规定修正：</w:t>
      </w:r>
    </w:p>
    <w:p w14:paraId="603F5C7D">
      <w:pPr>
        <w:spacing w:line="360" w:lineRule="auto"/>
        <w:ind w:firstLine="435"/>
        <w:rPr>
          <w:rFonts w:hint="eastAsia" w:ascii="宋体" w:hAnsi="宋体" w:eastAsia="宋体"/>
          <w:sz w:val="24"/>
        </w:rPr>
      </w:pPr>
      <w:r>
        <w:rPr>
          <w:rFonts w:ascii="宋体" w:hAnsi="宋体" w:eastAsia="宋体"/>
          <w:sz w:val="24"/>
        </w:rPr>
        <w:t>（</w:t>
      </w:r>
      <w:r>
        <w:rPr>
          <w:rFonts w:hint="eastAsia" w:ascii="宋体" w:hAnsi="宋体" w:eastAsia="宋体"/>
          <w:sz w:val="24"/>
        </w:rPr>
        <w:t>1</w:t>
      </w:r>
      <w:r>
        <w:rPr>
          <w:rFonts w:ascii="宋体" w:hAnsi="宋体" w:eastAsia="宋体"/>
          <w:sz w:val="24"/>
        </w:rPr>
        <w:t>）投标文件中开标一览表内容与投标文件中相应内容不一致的，以开标一览表为准；</w:t>
      </w:r>
    </w:p>
    <w:p w14:paraId="2B6103AE">
      <w:pPr>
        <w:spacing w:line="360" w:lineRule="auto"/>
        <w:ind w:firstLine="435"/>
        <w:rPr>
          <w:rFonts w:hint="eastAsia" w:ascii="宋体" w:hAnsi="宋体" w:eastAsia="宋体"/>
          <w:sz w:val="24"/>
        </w:rPr>
      </w:pPr>
      <w:r>
        <w:rPr>
          <w:rFonts w:ascii="宋体" w:hAnsi="宋体" w:eastAsia="宋体"/>
          <w:sz w:val="24"/>
        </w:rPr>
        <w:t>（</w:t>
      </w:r>
      <w:r>
        <w:rPr>
          <w:rFonts w:hint="eastAsia" w:ascii="宋体" w:hAnsi="宋体" w:eastAsia="宋体"/>
          <w:sz w:val="24"/>
        </w:rPr>
        <w:t>2</w:t>
      </w:r>
      <w:r>
        <w:rPr>
          <w:rFonts w:ascii="宋体" w:hAnsi="宋体" w:eastAsia="宋体"/>
          <w:sz w:val="24"/>
        </w:rPr>
        <w:t>）大写金额和小写金额不一致的，以大写金额为准；</w:t>
      </w:r>
    </w:p>
    <w:p w14:paraId="016CE99B">
      <w:pPr>
        <w:spacing w:line="360" w:lineRule="auto"/>
        <w:ind w:firstLine="435"/>
        <w:rPr>
          <w:rFonts w:hint="eastAsia" w:ascii="宋体" w:hAnsi="宋体" w:eastAsia="宋体"/>
          <w:sz w:val="24"/>
        </w:rPr>
      </w:pPr>
      <w:r>
        <w:rPr>
          <w:rFonts w:ascii="宋体" w:hAnsi="宋体" w:eastAsia="宋体"/>
          <w:sz w:val="24"/>
        </w:rPr>
        <w:t>（</w:t>
      </w:r>
      <w:r>
        <w:rPr>
          <w:rFonts w:hint="eastAsia" w:ascii="宋体" w:hAnsi="宋体" w:eastAsia="宋体"/>
          <w:sz w:val="24"/>
        </w:rPr>
        <w:t>3</w:t>
      </w:r>
      <w:r>
        <w:rPr>
          <w:rFonts w:ascii="宋体" w:hAnsi="宋体" w:eastAsia="宋体"/>
          <w:sz w:val="24"/>
        </w:rPr>
        <w:t>）单价金额小数点或者百分比有明显错位的，以开标一览表的总价为准，并修改单价；</w:t>
      </w:r>
    </w:p>
    <w:p w14:paraId="10DA630C">
      <w:pPr>
        <w:spacing w:line="360" w:lineRule="auto"/>
        <w:ind w:firstLine="435"/>
        <w:rPr>
          <w:rFonts w:hint="eastAsia" w:ascii="宋体" w:hAnsi="宋体" w:eastAsia="宋体"/>
          <w:sz w:val="24"/>
        </w:rPr>
      </w:pPr>
      <w:r>
        <w:rPr>
          <w:rFonts w:ascii="宋体" w:hAnsi="宋体" w:eastAsia="宋体"/>
          <w:sz w:val="24"/>
        </w:rPr>
        <w:t>（</w:t>
      </w:r>
      <w:r>
        <w:rPr>
          <w:rFonts w:hint="eastAsia" w:ascii="宋体" w:hAnsi="宋体" w:eastAsia="宋体"/>
          <w:sz w:val="24"/>
        </w:rPr>
        <w:t>4</w:t>
      </w:r>
      <w:r>
        <w:rPr>
          <w:rFonts w:ascii="宋体" w:hAnsi="宋体" w:eastAsia="宋体"/>
          <w:sz w:val="24"/>
        </w:rPr>
        <w:t>）总价金额与按单价汇总金额不一致的，以单价金额计算结果为准。</w:t>
      </w:r>
    </w:p>
    <w:p w14:paraId="1EB5DCDE">
      <w:pPr>
        <w:spacing w:line="360" w:lineRule="auto"/>
        <w:ind w:firstLine="435"/>
        <w:rPr>
          <w:rFonts w:hint="eastAsia" w:ascii="宋体" w:hAnsi="宋体" w:eastAsia="宋体"/>
          <w:sz w:val="24"/>
        </w:rPr>
      </w:pPr>
      <w:r>
        <w:rPr>
          <w:rFonts w:ascii="宋体" w:hAnsi="宋体" w:eastAsia="宋体"/>
          <w:sz w:val="24"/>
        </w:rPr>
        <w:t>同时出现两种以上不一致的，按照前款规定的顺序修正。修正后的报价按照第</w:t>
      </w:r>
      <w:r>
        <w:rPr>
          <w:rFonts w:hint="eastAsia" w:ascii="宋体" w:hAnsi="宋体" w:eastAsia="宋体"/>
          <w:sz w:val="24"/>
        </w:rPr>
        <w:t>15.</w:t>
      </w:r>
      <w:r>
        <w:rPr>
          <w:rFonts w:ascii="宋体" w:hAnsi="宋体" w:eastAsia="宋体"/>
          <w:sz w:val="24"/>
        </w:rPr>
        <w:t>4条的规定经投标人确认后产生约束力，投标人不确认的，其投标将被认定为</w:t>
      </w:r>
      <w:r>
        <w:rPr>
          <w:rFonts w:ascii="宋体" w:hAnsi="宋体" w:eastAsia="宋体"/>
          <w:b/>
          <w:sz w:val="24"/>
        </w:rPr>
        <w:t>投标无效</w:t>
      </w:r>
      <w:r>
        <w:rPr>
          <w:rFonts w:ascii="宋体" w:hAnsi="宋体" w:eastAsia="宋体"/>
          <w:sz w:val="24"/>
        </w:rPr>
        <w:t>。</w:t>
      </w:r>
    </w:p>
    <w:p w14:paraId="7CA07834">
      <w:pPr>
        <w:spacing w:line="360" w:lineRule="auto"/>
        <w:ind w:firstLine="435"/>
        <w:rPr>
          <w:rFonts w:hint="eastAsia" w:ascii="宋体" w:hAnsi="宋体" w:eastAsia="宋体"/>
          <w:b/>
          <w:sz w:val="24"/>
        </w:rPr>
      </w:pPr>
      <w:r>
        <w:rPr>
          <w:rFonts w:hint="eastAsia" w:ascii="宋体" w:hAnsi="宋体" w:eastAsia="宋体"/>
          <w:sz w:val="24"/>
        </w:rPr>
        <w:t>对不同文字文本投标文件的解释发生异议的，以中文文本为准。</w:t>
      </w:r>
    </w:p>
    <w:p w14:paraId="067BB623">
      <w:pPr>
        <w:spacing w:line="360" w:lineRule="auto"/>
        <w:ind w:firstLine="437"/>
        <w:outlineLvl w:val="2"/>
        <w:rPr>
          <w:rFonts w:hint="eastAsia" w:ascii="宋体" w:hAnsi="宋体" w:eastAsia="宋体"/>
          <w:b/>
          <w:sz w:val="24"/>
        </w:rPr>
      </w:pPr>
      <w:r>
        <w:rPr>
          <w:rFonts w:hint="eastAsia" w:ascii="宋体" w:hAnsi="宋体" w:eastAsia="宋体"/>
          <w:b/>
          <w:sz w:val="24"/>
        </w:rPr>
        <w:t>16.投标无效</w:t>
      </w:r>
    </w:p>
    <w:p w14:paraId="6CB1CDD8">
      <w:pPr>
        <w:spacing w:line="360" w:lineRule="auto"/>
        <w:ind w:firstLine="435"/>
        <w:rPr>
          <w:rFonts w:hint="eastAsia" w:ascii="宋体" w:hAnsi="宋体" w:eastAsia="宋体"/>
          <w:sz w:val="24"/>
        </w:rPr>
      </w:pPr>
      <w:r>
        <w:rPr>
          <w:rFonts w:hint="eastAsia" w:ascii="宋体" w:hAnsi="宋体" w:eastAsia="宋体"/>
          <w:sz w:val="24"/>
        </w:rPr>
        <w:t>16.</w:t>
      </w:r>
      <w:r>
        <w:rPr>
          <w:rFonts w:ascii="宋体" w:hAnsi="宋体" w:eastAsia="宋体"/>
          <w:sz w:val="24"/>
        </w:rPr>
        <w:t>1根据本</w:t>
      </w:r>
      <w:r>
        <w:rPr>
          <w:rFonts w:hint="eastAsia" w:ascii="宋体" w:hAnsi="宋体" w:eastAsia="宋体"/>
          <w:sz w:val="24"/>
        </w:rPr>
        <w:t>招标文件</w:t>
      </w:r>
      <w:r>
        <w:rPr>
          <w:rFonts w:ascii="宋体" w:hAnsi="宋体" w:eastAsia="宋体"/>
          <w:sz w:val="24"/>
        </w:rPr>
        <w:t>的规定，评标委员会要审查每份投标文件是否实质上响应了招标文件的要求。投标人不得通过修正或撤销不符合要求的偏离，从而使其投标成为实质上响应的投标。</w:t>
      </w:r>
    </w:p>
    <w:p w14:paraId="67CC7EB4">
      <w:pPr>
        <w:spacing w:line="360" w:lineRule="auto"/>
        <w:ind w:firstLine="435"/>
        <w:rPr>
          <w:rFonts w:hint="eastAsia" w:ascii="宋体" w:hAnsi="宋体" w:eastAsia="宋体"/>
          <w:sz w:val="24"/>
        </w:rPr>
      </w:pPr>
      <w:r>
        <w:rPr>
          <w:rFonts w:hint="eastAsia" w:ascii="宋体" w:hAnsi="宋体" w:eastAsia="宋体"/>
          <w:sz w:val="24"/>
        </w:rPr>
        <w:t>评标委员会决定投标的响应性只根据招标文件要求和投标文件内容。</w:t>
      </w:r>
    </w:p>
    <w:p w14:paraId="0C2BE7D4">
      <w:pPr>
        <w:spacing w:line="360" w:lineRule="auto"/>
        <w:ind w:firstLine="435"/>
        <w:rPr>
          <w:rFonts w:hint="eastAsia" w:ascii="宋体" w:hAnsi="宋体" w:eastAsia="宋体"/>
          <w:sz w:val="24"/>
        </w:rPr>
      </w:pPr>
      <w:r>
        <w:rPr>
          <w:rFonts w:hint="eastAsia" w:ascii="宋体" w:hAnsi="宋体" w:eastAsia="宋体"/>
          <w:sz w:val="24"/>
        </w:rPr>
        <w:t>无论何种原因，即使投标人投标时携带了证书材料的原件，但投标文件中未提供与之内容完全一致的扫描件的，评标委员会视同其未提供。</w:t>
      </w:r>
    </w:p>
    <w:p w14:paraId="4260FFCA">
      <w:pPr>
        <w:spacing w:line="360" w:lineRule="auto"/>
        <w:ind w:firstLine="435"/>
        <w:rPr>
          <w:rFonts w:hint="eastAsia" w:ascii="宋体" w:hAnsi="宋体" w:eastAsia="宋体"/>
          <w:sz w:val="24"/>
        </w:rPr>
      </w:pPr>
      <w:r>
        <w:rPr>
          <w:rFonts w:hint="eastAsia" w:ascii="宋体" w:hAnsi="宋体" w:eastAsia="宋体"/>
          <w:sz w:val="24"/>
        </w:rPr>
        <w:t>16.</w:t>
      </w:r>
      <w:r>
        <w:rPr>
          <w:rFonts w:ascii="宋体" w:hAnsi="宋体" w:eastAsia="宋体"/>
          <w:sz w:val="24"/>
        </w:rPr>
        <w:t>2如发现下列情况之一的，其投标将被认定为</w:t>
      </w:r>
      <w:r>
        <w:rPr>
          <w:rFonts w:ascii="宋体" w:hAnsi="宋体" w:eastAsia="宋体"/>
          <w:b/>
          <w:sz w:val="24"/>
        </w:rPr>
        <w:t>投标无效</w:t>
      </w:r>
      <w:r>
        <w:rPr>
          <w:rFonts w:ascii="宋体" w:hAnsi="宋体" w:eastAsia="宋体"/>
          <w:sz w:val="24"/>
        </w:rPr>
        <w:t>：</w:t>
      </w:r>
    </w:p>
    <w:p w14:paraId="7D4C06D5">
      <w:pPr>
        <w:spacing w:line="360" w:lineRule="auto"/>
        <w:ind w:firstLine="435"/>
        <w:rPr>
          <w:rFonts w:hint="eastAsia" w:ascii="宋体" w:hAnsi="宋体" w:eastAsia="宋体"/>
          <w:sz w:val="24"/>
        </w:rPr>
      </w:pPr>
      <w:r>
        <w:rPr>
          <w:rFonts w:hint="eastAsia" w:ascii="宋体" w:hAnsi="宋体" w:eastAsia="宋体"/>
          <w:sz w:val="24"/>
        </w:rPr>
        <w:t>（</w:t>
      </w:r>
      <w:r>
        <w:rPr>
          <w:rFonts w:ascii="宋体" w:hAnsi="宋体" w:eastAsia="宋体"/>
          <w:sz w:val="24"/>
        </w:rPr>
        <w:t>1）投标文件未按照招标文件规定要求签署、盖章的；</w:t>
      </w:r>
    </w:p>
    <w:p w14:paraId="5547EF14">
      <w:pPr>
        <w:spacing w:line="360" w:lineRule="auto"/>
        <w:ind w:firstLine="435"/>
        <w:rPr>
          <w:rFonts w:hint="eastAsia" w:ascii="宋体" w:hAnsi="宋体" w:eastAsia="宋体"/>
          <w:sz w:val="24"/>
        </w:rPr>
      </w:pPr>
      <w:r>
        <w:rPr>
          <w:rFonts w:hint="eastAsia" w:ascii="宋体" w:hAnsi="宋体" w:eastAsia="宋体"/>
          <w:sz w:val="24"/>
        </w:rPr>
        <w:t>（</w:t>
      </w:r>
      <w:r>
        <w:rPr>
          <w:rFonts w:ascii="宋体" w:hAnsi="宋体" w:eastAsia="宋体"/>
          <w:sz w:val="24"/>
        </w:rPr>
        <w:t>2）不具备招标文件中规定的资格要求的；</w:t>
      </w:r>
    </w:p>
    <w:p w14:paraId="7E616D70">
      <w:pPr>
        <w:spacing w:line="360" w:lineRule="auto"/>
        <w:ind w:firstLine="435"/>
        <w:rPr>
          <w:rFonts w:hint="eastAsia" w:ascii="宋体" w:hAnsi="宋体" w:eastAsia="宋体"/>
          <w:sz w:val="24"/>
        </w:rPr>
      </w:pPr>
      <w:r>
        <w:rPr>
          <w:rFonts w:hint="eastAsia" w:ascii="宋体" w:hAnsi="宋体" w:eastAsia="宋体"/>
          <w:sz w:val="24"/>
        </w:rPr>
        <w:t>（</w:t>
      </w:r>
      <w:r>
        <w:rPr>
          <w:rFonts w:ascii="宋体" w:hAnsi="宋体" w:eastAsia="宋体"/>
          <w:sz w:val="24"/>
        </w:rPr>
        <w:t>3）报价超过招标文件中规定的预算金额或者最高限价的；</w:t>
      </w:r>
    </w:p>
    <w:p w14:paraId="64C3698E">
      <w:pPr>
        <w:spacing w:line="360" w:lineRule="auto"/>
        <w:ind w:firstLine="435"/>
        <w:rPr>
          <w:rFonts w:hint="eastAsia" w:ascii="宋体" w:hAnsi="宋体" w:eastAsia="宋体"/>
          <w:sz w:val="24"/>
        </w:rPr>
      </w:pPr>
      <w:r>
        <w:rPr>
          <w:rFonts w:hint="eastAsia" w:ascii="宋体" w:hAnsi="宋体" w:eastAsia="宋体"/>
          <w:sz w:val="24"/>
        </w:rPr>
        <w:t>（</w:t>
      </w:r>
      <w:r>
        <w:rPr>
          <w:rFonts w:ascii="宋体" w:hAnsi="宋体" w:eastAsia="宋体"/>
          <w:sz w:val="24"/>
        </w:rPr>
        <w:t>4）投标文件含有采购人不能接受的附加条件的；</w:t>
      </w:r>
    </w:p>
    <w:p w14:paraId="06BF9CA6">
      <w:pPr>
        <w:spacing w:line="360" w:lineRule="auto"/>
        <w:ind w:firstLine="435"/>
        <w:rPr>
          <w:rFonts w:hint="eastAsia" w:ascii="宋体" w:hAnsi="宋体" w:eastAsia="宋体"/>
          <w:sz w:val="24"/>
        </w:rPr>
      </w:pPr>
      <w:r>
        <w:rPr>
          <w:rFonts w:hint="eastAsia" w:ascii="宋体" w:hAnsi="宋体" w:eastAsia="宋体"/>
          <w:sz w:val="24"/>
        </w:rPr>
        <w:t>（</w:t>
      </w:r>
      <w:r>
        <w:rPr>
          <w:rFonts w:ascii="宋体" w:hAnsi="宋体" w:eastAsia="宋体"/>
          <w:sz w:val="24"/>
        </w:rPr>
        <w:t>5）法律、法规和招标文件规定的其他无效情形。</w:t>
      </w:r>
    </w:p>
    <w:p w14:paraId="367B10DF">
      <w:pPr>
        <w:spacing w:line="360" w:lineRule="auto"/>
        <w:ind w:firstLine="437"/>
        <w:outlineLvl w:val="2"/>
        <w:rPr>
          <w:rFonts w:hint="eastAsia" w:ascii="宋体" w:hAnsi="宋体" w:eastAsia="宋体"/>
          <w:b/>
          <w:sz w:val="24"/>
        </w:rPr>
      </w:pPr>
      <w:r>
        <w:rPr>
          <w:rFonts w:hint="eastAsia" w:ascii="宋体" w:hAnsi="宋体" w:eastAsia="宋体"/>
          <w:b/>
          <w:sz w:val="24"/>
        </w:rPr>
        <w:t>17.比较与评价</w:t>
      </w:r>
    </w:p>
    <w:p w14:paraId="3B0085D2">
      <w:pPr>
        <w:spacing w:line="360" w:lineRule="auto"/>
        <w:ind w:firstLine="435"/>
        <w:rPr>
          <w:rFonts w:hint="eastAsia" w:ascii="宋体" w:hAnsi="宋体" w:eastAsia="宋体"/>
          <w:sz w:val="24"/>
        </w:rPr>
      </w:pPr>
      <w:r>
        <w:rPr>
          <w:rFonts w:hint="eastAsia" w:ascii="宋体" w:hAnsi="宋体" w:eastAsia="宋体"/>
          <w:sz w:val="24"/>
        </w:rPr>
        <w:t>17.1经符合性审查合格的投标文件，评标委员会将根据招标文件确定的评标方法和标准，对其投标文件做进一步的比较与评价。</w:t>
      </w:r>
    </w:p>
    <w:p w14:paraId="61591832">
      <w:pPr>
        <w:spacing w:line="360" w:lineRule="auto"/>
        <w:ind w:firstLine="435"/>
        <w:rPr>
          <w:rFonts w:hint="eastAsia" w:ascii="宋体" w:hAnsi="宋体" w:eastAsia="宋体"/>
          <w:sz w:val="24"/>
        </w:rPr>
      </w:pPr>
      <w:r>
        <w:rPr>
          <w:rFonts w:hint="eastAsia" w:ascii="宋体" w:hAnsi="宋体" w:eastAsia="宋体"/>
          <w:sz w:val="24"/>
        </w:rPr>
        <w:t>17.2评标严格按照招标文件的要求和条件进行。根据实际情况，在</w:t>
      </w:r>
      <w:r>
        <w:rPr>
          <w:rFonts w:hint="eastAsia" w:ascii="宋体" w:hAnsi="宋体" w:eastAsia="宋体"/>
          <w:sz w:val="24"/>
          <w:u w:val="single"/>
        </w:rPr>
        <w:t>投标人须知前附表</w:t>
      </w:r>
      <w:r>
        <w:rPr>
          <w:rFonts w:hint="eastAsia" w:ascii="宋体" w:hAnsi="宋体" w:eastAsia="宋体"/>
          <w:sz w:val="24"/>
        </w:rPr>
        <w:t>中规定采用下列一种评标方法，详细评标方法和标准见招标文件第四章：</w:t>
      </w:r>
    </w:p>
    <w:p w14:paraId="0E55A5F9">
      <w:pPr>
        <w:spacing w:line="360" w:lineRule="auto"/>
        <w:ind w:firstLine="435"/>
        <w:rPr>
          <w:rFonts w:hint="eastAsia" w:ascii="宋体" w:hAnsi="宋体" w:eastAsia="宋体"/>
          <w:sz w:val="24"/>
        </w:rPr>
      </w:pPr>
      <w:r>
        <w:rPr>
          <w:rFonts w:hint="eastAsia" w:ascii="宋体" w:hAnsi="宋体" w:eastAsia="宋体"/>
          <w:sz w:val="24"/>
        </w:rPr>
        <w:t>（1）最低评标价法，是指</w:t>
      </w:r>
      <w:r>
        <w:rPr>
          <w:rFonts w:ascii="宋体" w:hAnsi="宋体" w:eastAsia="宋体"/>
          <w:sz w:val="24"/>
        </w:rPr>
        <w:t>投标文件满足招标文件全部实质性要求</w:t>
      </w:r>
      <w:r>
        <w:rPr>
          <w:rFonts w:hint="eastAsia" w:ascii="宋体" w:hAnsi="宋体" w:eastAsia="宋体"/>
          <w:sz w:val="24"/>
        </w:rPr>
        <w:t>，</w:t>
      </w:r>
      <w:r>
        <w:rPr>
          <w:rFonts w:ascii="宋体" w:hAnsi="宋体" w:eastAsia="宋体"/>
          <w:sz w:val="24"/>
        </w:rPr>
        <w:t>且投标报价最低的</w:t>
      </w:r>
      <w:r>
        <w:rPr>
          <w:rFonts w:hint="eastAsia" w:ascii="宋体" w:hAnsi="宋体" w:eastAsia="宋体"/>
          <w:sz w:val="24"/>
        </w:rPr>
        <w:t>投标人</w:t>
      </w:r>
      <w:r>
        <w:rPr>
          <w:rFonts w:ascii="宋体" w:hAnsi="宋体" w:eastAsia="宋体"/>
          <w:sz w:val="24"/>
        </w:rPr>
        <w:t>为中标</w:t>
      </w:r>
      <w:r>
        <w:rPr>
          <w:rFonts w:hint="eastAsia" w:ascii="宋体" w:hAnsi="宋体" w:eastAsia="宋体"/>
          <w:sz w:val="24"/>
        </w:rPr>
        <w:t>候选</w:t>
      </w:r>
      <w:r>
        <w:rPr>
          <w:rFonts w:ascii="宋体" w:hAnsi="宋体" w:eastAsia="宋体"/>
          <w:sz w:val="24"/>
        </w:rPr>
        <w:t>人的评标方法</w:t>
      </w:r>
      <w:r>
        <w:rPr>
          <w:rFonts w:hint="eastAsia" w:ascii="宋体" w:hAnsi="宋体" w:eastAsia="宋体"/>
          <w:sz w:val="24"/>
        </w:rPr>
        <w:t>。</w:t>
      </w:r>
    </w:p>
    <w:p w14:paraId="79AC3582">
      <w:pPr>
        <w:spacing w:line="360" w:lineRule="auto"/>
        <w:ind w:firstLine="435"/>
        <w:rPr>
          <w:rFonts w:hint="eastAsia" w:ascii="宋体" w:hAnsi="宋体" w:eastAsia="宋体"/>
          <w:sz w:val="24"/>
        </w:rPr>
      </w:pPr>
      <w:r>
        <w:rPr>
          <w:rFonts w:hint="eastAsia" w:ascii="宋体" w:hAnsi="宋体" w:eastAsia="宋体"/>
          <w:sz w:val="24"/>
        </w:rPr>
        <w:t>（2）综合评分法，是</w:t>
      </w:r>
      <w:r>
        <w:rPr>
          <w:rFonts w:ascii="宋体" w:hAnsi="宋体" w:eastAsia="宋体"/>
          <w:sz w:val="24"/>
        </w:rPr>
        <w:t>指投标文件满足招标</w:t>
      </w:r>
      <w:r>
        <w:rPr>
          <w:rFonts w:hint="eastAsia" w:ascii="宋体" w:hAnsi="宋体" w:eastAsia="宋体"/>
          <w:sz w:val="24"/>
        </w:rPr>
        <w:t>文件</w:t>
      </w:r>
      <w:r>
        <w:rPr>
          <w:rFonts w:ascii="宋体" w:hAnsi="宋体" w:eastAsia="宋体"/>
          <w:sz w:val="24"/>
        </w:rPr>
        <w:t>全部实质性要求</w:t>
      </w:r>
      <w:r>
        <w:rPr>
          <w:rFonts w:hint="eastAsia" w:ascii="宋体" w:hAnsi="宋体" w:eastAsia="宋体"/>
          <w:sz w:val="24"/>
        </w:rPr>
        <w:t>，</w:t>
      </w:r>
      <w:r>
        <w:rPr>
          <w:rFonts w:ascii="宋体" w:hAnsi="宋体" w:eastAsia="宋体"/>
          <w:sz w:val="24"/>
        </w:rPr>
        <w:t>且按照评审因素的</w:t>
      </w:r>
      <w:r>
        <w:rPr>
          <w:rFonts w:hint="eastAsia" w:ascii="宋体" w:hAnsi="宋体" w:eastAsia="宋体"/>
          <w:sz w:val="24"/>
        </w:rPr>
        <w:t>量化</w:t>
      </w:r>
      <w:r>
        <w:rPr>
          <w:rFonts w:ascii="宋体" w:hAnsi="宋体" w:eastAsia="宋体"/>
          <w:sz w:val="24"/>
        </w:rPr>
        <w:t>指标评审得分最高的</w:t>
      </w:r>
      <w:r>
        <w:rPr>
          <w:rFonts w:hint="eastAsia" w:ascii="宋体" w:hAnsi="宋体" w:eastAsia="宋体"/>
          <w:sz w:val="24"/>
        </w:rPr>
        <w:t>投标人</w:t>
      </w:r>
      <w:r>
        <w:rPr>
          <w:rFonts w:ascii="宋体" w:hAnsi="宋体" w:eastAsia="宋体"/>
          <w:sz w:val="24"/>
        </w:rPr>
        <w:t>为中标候选人的评标方法。</w:t>
      </w:r>
    </w:p>
    <w:p w14:paraId="12A9407C">
      <w:pPr>
        <w:spacing w:line="360" w:lineRule="auto"/>
        <w:ind w:firstLine="435"/>
        <w:rPr>
          <w:rFonts w:hint="eastAsia" w:ascii="宋体" w:hAnsi="宋体" w:eastAsia="宋体"/>
          <w:sz w:val="24"/>
        </w:rPr>
      </w:pPr>
      <w:r>
        <w:rPr>
          <w:rFonts w:hint="eastAsia" w:ascii="宋体" w:hAnsi="宋体" w:eastAsia="宋体"/>
          <w:sz w:val="24"/>
        </w:rPr>
        <w:t>17.</w:t>
      </w:r>
      <w:r>
        <w:rPr>
          <w:rFonts w:ascii="宋体" w:hAnsi="宋体" w:eastAsia="宋体"/>
          <w:sz w:val="24"/>
        </w:rPr>
        <w:t>3根据《政府采购促进中小企业发展管理办法》（财库〔2020〕46号）、《三部门联合发布关于促进残疾人就业政府采购政策的通知》（财库〔2017〕141号）和《财政部司法部关于政府采购支持监狱企业发展有关问题的通知》（财库〔2014〕68号）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ascii="宋体" w:hAnsi="宋体" w:eastAsia="宋体"/>
          <w:sz w:val="24"/>
          <w:u w:val="single"/>
        </w:rPr>
        <w:t>投标人须知前附表</w:t>
      </w:r>
      <w:r>
        <w:rPr>
          <w:rFonts w:ascii="宋体" w:hAnsi="宋体" w:eastAsia="宋体"/>
          <w:sz w:val="24"/>
        </w:rPr>
        <w:t>中规定的标准扣除后的价格参与评审。对于同时属于小微企</w:t>
      </w:r>
      <w:r>
        <w:rPr>
          <w:rFonts w:hint="eastAsia" w:ascii="宋体" w:hAnsi="宋体" w:eastAsia="宋体"/>
          <w:sz w:val="24"/>
        </w:rPr>
        <w:t>业、监狱企业或残疾人福利性单位的，不重复进行投标报价扣除。</w:t>
      </w:r>
    </w:p>
    <w:p w14:paraId="5467BDF2">
      <w:pPr>
        <w:spacing w:line="360" w:lineRule="auto"/>
        <w:ind w:firstLine="435"/>
        <w:rPr>
          <w:rFonts w:hint="eastAsia" w:ascii="宋体" w:hAnsi="宋体" w:eastAsia="宋体"/>
          <w:sz w:val="24"/>
        </w:rPr>
      </w:pPr>
      <w:r>
        <w:rPr>
          <w:rFonts w:hint="eastAsia" w:ascii="宋体" w:hAnsi="宋体" w:eastAsia="宋体"/>
          <w:sz w:val="24"/>
        </w:rPr>
        <w:t>接受大中型企业与小微企业组成联合体或者允许大中型企业向一家或者多家小微企业分包的，对于联合协议或者分包意向协议约定小微企业的合同份额占到合同总金额</w:t>
      </w:r>
      <w:r>
        <w:rPr>
          <w:rFonts w:ascii="宋体" w:hAnsi="宋体" w:eastAsia="宋体"/>
          <w:sz w:val="24"/>
        </w:rPr>
        <w:t>30%以上的，可给予联合体或者大中型企业的投标报价按照</w:t>
      </w:r>
      <w:r>
        <w:rPr>
          <w:rFonts w:ascii="宋体" w:hAnsi="宋体" w:eastAsia="宋体"/>
          <w:sz w:val="24"/>
          <w:u w:val="single"/>
        </w:rPr>
        <w:t>投标人须知前附表</w:t>
      </w:r>
      <w:r>
        <w:rPr>
          <w:rFonts w:ascii="宋体" w:hAnsi="宋体" w:eastAsia="宋体"/>
          <w:sz w:val="24"/>
        </w:rPr>
        <w:t>中规定的标准扣除后的价格参与评审。组成联合体或者接受分包的小微企业与联合体内其他企业、分包企业之间存在直接控股、管理关系的，不享受价格扣除优惠政策。</w:t>
      </w:r>
    </w:p>
    <w:p w14:paraId="60131FBF">
      <w:pPr>
        <w:spacing w:line="360" w:lineRule="auto"/>
        <w:ind w:firstLine="435"/>
        <w:rPr>
          <w:rFonts w:hint="eastAsia" w:ascii="宋体" w:hAnsi="宋体" w:eastAsia="宋体"/>
          <w:sz w:val="24"/>
        </w:rPr>
      </w:pPr>
      <w:r>
        <w:rPr>
          <w:rFonts w:hint="eastAsia" w:ascii="宋体" w:hAnsi="宋体" w:eastAsia="宋体"/>
          <w:sz w:val="24"/>
        </w:rPr>
        <w:t>以联合体形式参加政府采购活动，联合体各方均为中小企业的，联合体视同中小企业。其中，联合体各方均为小微企业的，联合体视同小微企业。</w:t>
      </w:r>
    </w:p>
    <w:p w14:paraId="5F385934">
      <w:pPr>
        <w:spacing w:line="360" w:lineRule="auto"/>
        <w:ind w:firstLine="437"/>
        <w:outlineLvl w:val="2"/>
        <w:rPr>
          <w:rFonts w:hint="eastAsia" w:ascii="宋体" w:hAnsi="宋体" w:eastAsia="宋体"/>
          <w:b/>
          <w:sz w:val="24"/>
        </w:rPr>
      </w:pPr>
      <w:r>
        <w:rPr>
          <w:rFonts w:hint="eastAsia" w:ascii="宋体" w:hAnsi="宋体" w:eastAsia="宋体"/>
          <w:b/>
          <w:sz w:val="24"/>
        </w:rPr>
        <w:t>18</w:t>
      </w:r>
      <w:r>
        <w:rPr>
          <w:rFonts w:ascii="宋体" w:hAnsi="宋体" w:eastAsia="宋体"/>
          <w:b/>
          <w:sz w:val="24"/>
        </w:rPr>
        <w:t>.</w:t>
      </w:r>
      <w:r>
        <w:rPr>
          <w:rFonts w:hint="eastAsia" w:ascii="宋体" w:hAnsi="宋体" w:eastAsia="宋体"/>
          <w:b/>
          <w:sz w:val="24"/>
        </w:rPr>
        <w:t>废标、重新招标与变更采购方式</w:t>
      </w:r>
    </w:p>
    <w:p w14:paraId="30D631E8">
      <w:pPr>
        <w:spacing w:line="360" w:lineRule="auto"/>
        <w:ind w:firstLine="435"/>
        <w:rPr>
          <w:rFonts w:hint="eastAsia" w:ascii="宋体" w:hAnsi="宋体" w:eastAsia="宋体"/>
          <w:sz w:val="24"/>
        </w:rPr>
      </w:pPr>
      <w:r>
        <w:rPr>
          <w:rFonts w:hint="eastAsia" w:ascii="宋体" w:hAnsi="宋体" w:eastAsia="宋体"/>
          <w:sz w:val="24"/>
        </w:rPr>
        <w:t>18.1出现下列情形之一，将导致项目废标：</w:t>
      </w:r>
    </w:p>
    <w:p w14:paraId="2818D424">
      <w:pPr>
        <w:spacing w:line="360" w:lineRule="auto"/>
        <w:ind w:firstLine="435"/>
        <w:rPr>
          <w:rFonts w:hint="eastAsia" w:ascii="宋体" w:hAnsi="宋体" w:eastAsia="宋体"/>
          <w:sz w:val="24"/>
        </w:rPr>
      </w:pPr>
      <w:r>
        <w:rPr>
          <w:rFonts w:hint="eastAsia" w:ascii="宋体" w:hAnsi="宋体" w:eastAsia="宋体"/>
          <w:sz w:val="24"/>
        </w:rPr>
        <w:t>（1）符合专业条件的供应商或者对招标文件做实质性响应的供应商不足规定数量的；</w:t>
      </w:r>
    </w:p>
    <w:p w14:paraId="5F7F3640">
      <w:pPr>
        <w:spacing w:line="360" w:lineRule="auto"/>
        <w:ind w:firstLine="435"/>
        <w:rPr>
          <w:rFonts w:hint="eastAsia" w:ascii="宋体" w:hAnsi="宋体" w:eastAsia="宋体"/>
          <w:sz w:val="24"/>
        </w:rPr>
      </w:pPr>
      <w:r>
        <w:rPr>
          <w:rFonts w:hint="eastAsia" w:ascii="宋体" w:hAnsi="宋体" w:eastAsia="宋体"/>
          <w:sz w:val="24"/>
        </w:rPr>
        <w:t>（2）出现影响采购公正的违法、违规行为的；</w:t>
      </w:r>
    </w:p>
    <w:p w14:paraId="37B7D0B1">
      <w:pPr>
        <w:spacing w:line="360" w:lineRule="auto"/>
        <w:ind w:firstLine="435"/>
        <w:rPr>
          <w:rFonts w:hint="eastAsia" w:ascii="宋体" w:hAnsi="宋体" w:eastAsia="宋体"/>
          <w:sz w:val="24"/>
        </w:rPr>
      </w:pPr>
      <w:r>
        <w:rPr>
          <w:rFonts w:hint="eastAsia" w:ascii="宋体" w:hAnsi="宋体" w:eastAsia="宋体"/>
          <w:sz w:val="24"/>
        </w:rPr>
        <w:t>（3）投标人的报价均超过了采购预算，采购人不能支付的；</w:t>
      </w:r>
    </w:p>
    <w:p w14:paraId="78906A56">
      <w:pPr>
        <w:spacing w:line="360" w:lineRule="auto"/>
        <w:ind w:firstLine="435"/>
        <w:rPr>
          <w:rFonts w:hint="eastAsia" w:ascii="宋体" w:hAnsi="宋体" w:eastAsia="宋体"/>
          <w:sz w:val="24"/>
        </w:rPr>
      </w:pPr>
      <w:r>
        <w:rPr>
          <w:rFonts w:hint="eastAsia" w:ascii="宋体" w:hAnsi="宋体" w:eastAsia="宋体"/>
          <w:sz w:val="24"/>
        </w:rPr>
        <w:t>（4）因重大变故，采购任务取消的。</w:t>
      </w:r>
    </w:p>
    <w:p w14:paraId="2737B752">
      <w:pPr>
        <w:spacing w:line="360" w:lineRule="auto"/>
        <w:ind w:firstLine="435"/>
        <w:rPr>
          <w:rFonts w:hint="eastAsia" w:ascii="宋体" w:hAnsi="宋体" w:eastAsia="宋体"/>
          <w:sz w:val="24"/>
        </w:rPr>
      </w:pPr>
      <w:r>
        <w:rPr>
          <w:rFonts w:hint="eastAsia" w:ascii="宋体" w:hAnsi="宋体" w:eastAsia="宋体"/>
          <w:sz w:val="24"/>
        </w:rPr>
        <w:t>18.2公开招标数额标准以上的采购项目，投标截止后投标人不足</w:t>
      </w:r>
      <w:r>
        <w:rPr>
          <w:rFonts w:ascii="宋体" w:hAnsi="宋体" w:eastAsia="宋体"/>
          <w:sz w:val="24"/>
        </w:rPr>
        <w:t>3家或者通过</w:t>
      </w:r>
      <w:r>
        <w:rPr>
          <w:rFonts w:hint="eastAsia" w:ascii="宋体" w:hAnsi="宋体" w:eastAsia="宋体"/>
          <w:sz w:val="24"/>
        </w:rPr>
        <w:t>资格审查或符合性审查的投标人不足</w:t>
      </w:r>
      <w:r>
        <w:rPr>
          <w:rFonts w:ascii="宋体" w:hAnsi="宋体" w:eastAsia="宋体"/>
          <w:sz w:val="24"/>
        </w:rPr>
        <w:t>3家的，除采购任务取消情形外，按照以下方式处理：</w:t>
      </w:r>
    </w:p>
    <w:p w14:paraId="2810C2F6">
      <w:pPr>
        <w:spacing w:line="360" w:lineRule="auto"/>
        <w:ind w:firstLine="435"/>
        <w:rPr>
          <w:rFonts w:hint="eastAsia" w:ascii="宋体" w:hAnsi="宋体" w:eastAsia="宋体"/>
          <w:sz w:val="24"/>
        </w:rPr>
      </w:pPr>
      <w:r>
        <w:rPr>
          <w:rFonts w:hint="eastAsia" w:ascii="宋体" w:hAnsi="宋体" w:eastAsia="宋体"/>
          <w:sz w:val="24"/>
        </w:rPr>
        <w:t>（1）招标文件存在不合理条款或者招标程序不符合规定的，采购人、采购代理机构改正后依法重新招标；</w:t>
      </w:r>
    </w:p>
    <w:p w14:paraId="1A7267CE">
      <w:pPr>
        <w:spacing w:line="360" w:lineRule="auto"/>
        <w:ind w:firstLine="435"/>
        <w:rPr>
          <w:rFonts w:hint="eastAsia" w:ascii="宋体" w:hAnsi="宋体" w:eastAsia="宋体"/>
          <w:sz w:val="24"/>
        </w:rPr>
      </w:pPr>
      <w:r>
        <w:rPr>
          <w:rFonts w:hint="eastAsia" w:ascii="宋体" w:hAnsi="宋体" w:eastAsia="宋体"/>
          <w:sz w:val="24"/>
        </w:rPr>
        <w:t>（2）招标文件没有不合理条款、招标程序符合规定，需要采用其他采购方式采购的，采购人应当依法报</w:t>
      </w:r>
      <w:r>
        <w:rPr>
          <w:rFonts w:hint="eastAsia" w:ascii="宋体" w:hAnsi="宋体" w:eastAsia="宋体" w:cs="宋体"/>
          <w:sz w:val="24"/>
          <w:szCs w:val="24"/>
        </w:rPr>
        <w:t>政府采购监督管理部门</w:t>
      </w:r>
      <w:r>
        <w:rPr>
          <w:rFonts w:hint="eastAsia" w:ascii="宋体" w:hAnsi="宋体" w:eastAsia="宋体"/>
          <w:sz w:val="24"/>
        </w:rPr>
        <w:t>批准。</w:t>
      </w:r>
    </w:p>
    <w:p w14:paraId="53D5422E">
      <w:pPr>
        <w:spacing w:line="360" w:lineRule="auto"/>
        <w:ind w:firstLine="437"/>
        <w:outlineLvl w:val="2"/>
        <w:rPr>
          <w:rFonts w:hint="eastAsia" w:ascii="宋体" w:hAnsi="宋体" w:eastAsia="宋体"/>
          <w:b/>
          <w:sz w:val="24"/>
        </w:rPr>
      </w:pPr>
      <w:r>
        <w:rPr>
          <w:rFonts w:hint="eastAsia" w:ascii="宋体" w:hAnsi="宋体" w:eastAsia="宋体"/>
          <w:b/>
          <w:sz w:val="24"/>
        </w:rPr>
        <w:t>19</w:t>
      </w:r>
      <w:r>
        <w:rPr>
          <w:rFonts w:ascii="宋体" w:hAnsi="宋体" w:eastAsia="宋体"/>
          <w:b/>
          <w:sz w:val="24"/>
        </w:rPr>
        <w:t>.</w:t>
      </w:r>
      <w:r>
        <w:rPr>
          <w:rFonts w:hint="eastAsia" w:ascii="宋体" w:hAnsi="宋体" w:eastAsia="宋体"/>
          <w:b/>
          <w:sz w:val="24"/>
        </w:rPr>
        <w:t>保密要求</w:t>
      </w:r>
    </w:p>
    <w:p w14:paraId="4A607DDB">
      <w:pPr>
        <w:spacing w:line="360" w:lineRule="auto"/>
        <w:ind w:firstLine="435"/>
        <w:rPr>
          <w:rFonts w:hint="eastAsia" w:ascii="宋体" w:hAnsi="宋体" w:eastAsia="宋体"/>
          <w:sz w:val="24"/>
        </w:rPr>
      </w:pPr>
      <w:r>
        <w:rPr>
          <w:rFonts w:hint="eastAsia" w:ascii="宋体" w:hAnsi="宋体" w:eastAsia="宋体"/>
          <w:sz w:val="24"/>
        </w:rPr>
        <w:t>19.1评标将在严格保密的情况下进行。</w:t>
      </w:r>
    </w:p>
    <w:p w14:paraId="1ACF07FA">
      <w:pPr>
        <w:spacing w:line="360" w:lineRule="auto"/>
        <w:ind w:firstLine="435"/>
        <w:rPr>
          <w:rFonts w:hint="eastAsia" w:ascii="宋体" w:hAnsi="宋体" w:eastAsia="宋体"/>
          <w:sz w:val="24"/>
        </w:rPr>
      </w:pPr>
      <w:r>
        <w:rPr>
          <w:rFonts w:hint="eastAsia" w:ascii="宋体" w:hAnsi="宋体" w:eastAsia="宋体"/>
          <w:sz w:val="24"/>
        </w:rPr>
        <w:t>19.2有关人员</w:t>
      </w:r>
      <w:r>
        <w:rPr>
          <w:rFonts w:ascii="宋体" w:hAnsi="宋体" w:eastAsia="宋体"/>
          <w:sz w:val="24"/>
        </w:rPr>
        <w:t>应当</w:t>
      </w:r>
      <w:r>
        <w:rPr>
          <w:rFonts w:hint="eastAsia" w:ascii="宋体" w:hAnsi="宋体" w:eastAsia="宋体"/>
          <w:sz w:val="24"/>
        </w:rPr>
        <w:t>遵</w:t>
      </w:r>
      <w:r>
        <w:rPr>
          <w:rFonts w:ascii="宋体" w:hAnsi="宋体" w:eastAsia="宋体"/>
          <w:sz w:val="24"/>
        </w:rPr>
        <w:t>守评</w:t>
      </w:r>
      <w:r>
        <w:rPr>
          <w:rFonts w:hint="eastAsia" w:ascii="宋体" w:hAnsi="宋体" w:eastAsia="宋体"/>
          <w:sz w:val="24"/>
        </w:rPr>
        <w:t>标</w:t>
      </w:r>
      <w:r>
        <w:rPr>
          <w:rFonts w:ascii="宋体" w:hAnsi="宋体" w:eastAsia="宋体"/>
          <w:sz w:val="24"/>
        </w:rPr>
        <w:t>工作纪律，不得</w:t>
      </w:r>
      <w:r>
        <w:rPr>
          <w:rFonts w:hint="eastAsia" w:ascii="宋体" w:hAnsi="宋体" w:eastAsia="宋体"/>
          <w:sz w:val="24"/>
        </w:rPr>
        <w:t>泄露</w:t>
      </w:r>
      <w:r>
        <w:rPr>
          <w:rFonts w:ascii="宋体" w:hAnsi="宋体" w:eastAsia="宋体"/>
          <w:sz w:val="24"/>
        </w:rPr>
        <w:t>评</w:t>
      </w:r>
      <w:r>
        <w:rPr>
          <w:rFonts w:hint="eastAsia" w:ascii="宋体" w:hAnsi="宋体" w:eastAsia="宋体"/>
          <w:sz w:val="24"/>
        </w:rPr>
        <w:t>标文件</w:t>
      </w:r>
      <w:r>
        <w:rPr>
          <w:rFonts w:ascii="宋体" w:hAnsi="宋体" w:eastAsia="宋体"/>
          <w:sz w:val="24"/>
        </w:rPr>
        <w:t>、评</w:t>
      </w:r>
      <w:r>
        <w:rPr>
          <w:rFonts w:hint="eastAsia" w:ascii="宋体" w:hAnsi="宋体" w:eastAsia="宋体"/>
          <w:sz w:val="24"/>
        </w:rPr>
        <w:t>标</w:t>
      </w:r>
      <w:r>
        <w:rPr>
          <w:rFonts w:ascii="宋体" w:hAnsi="宋体" w:eastAsia="宋体"/>
          <w:sz w:val="24"/>
        </w:rPr>
        <w:t>情况和评</w:t>
      </w:r>
      <w:r>
        <w:rPr>
          <w:rFonts w:hint="eastAsia" w:ascii="宋体" w:hAnsi="宋体" w:eastAsia="宋体"/>
          <w:sz w:val="24"/>
        </w:rPr>
        <w:t>标</w:t>
      </w:r>
      <w:r>
        <w:rPr>
          <w:rFonts w:ascii="宋体" w:hAnsi="宋体" w:eastAsia="宋体"/>
          <w:sz w:val="24"/>
        </w:rPr>
        <w:t>中获悉的</w:t>
      </w:r>
      <w:r>
        <w:rPr>
          <w:rFonts w:hint="eastAsia" w:ascii="宋体" w:hAnsi="宋体" w:eastAsia="宋体"/>
          <w:sz w:val="24"/>
        </w:rPr>
        <w:t>国家秘密、</w:t>
      </w:r>
      <w:r>
        <w:rPr>
          <w:rFonts w:ascii="宋体" w:hAnsi="宋体" w:eastAsia="宋体"/>
          <w:sz w:val="24"/>
        </w:rPr>
        <w:t>商业秘密。</w:t>
      </w:r>
    </w:p>
    <w:p w14:paraId="6B4FD59A">
      <w:pPr>
        <w:spacing w:line="360" w:lineRule="auto"/>
        <w:ind w:firstLine="437"/>
        <w:outlineLvl w:val="2"/>
        <w:rPr>
          <w:rFonts w:hint="eastAsia" w:ascii="宋体" w:hAnsi="宋体" w:eastAsia="宋体"/>
          <w:b/>
          <w:sz w:val="24"/>
        </w:rPr>
      </w:pPr>
      <w:r>
        <w:rPr>
          <w:rFonts w:hint="eastAsia" w:ascii="宋体" w:hAnsi="宋体" w:eastAsia="宋体"/>
          <w:b/>
          <w:sz w:val="24"/>
        </w:rPr>
        <w:t>20</w:t>
      </w:r>
      <w:r>
        <w:rPr>
          <w:rFonts w:ascii="宋体" w:hAnsi="宋体" w:eastAsia="宋体"/>
          <w:b/>
          <w:sz w:val="24"/>
        </w:rPr>
        <w:t>.</w:t>
      </w:r>
      <w:r>
        <w:rPr>
          <w:rFonts w:hint="eastAsia" w:ascii="宋体" w:hAnsi="宋体" w:eastAsia="宋体"/>
          <w:b/>
          <w:sz w:val="24"/>
        </w:rPr>
        <w:t>中标候选人的确定原则及标准</w:t>
      </w:r>
    </w:p>
    <w:p w14:paraId="7EA253AB">
      <w:pPr>
        <w:spacing w:line="360" w:lineRule="auto"/>
        <w:ind w:firstLine="435"/>
        <w:rPr>
          <w:rFonts w:hint="eastAsia" w:ascii="宋体" w:hAnsi="宋体" w:eastAsia="宋体"/>
          <w:sz w:val="24"/>
        </w:rPr>
      </w:pPr>
      <w:r>
        <w:rPr>
          <w:rFonts w:ascii="宋体" w:hAnsi="宋体" w:eastAsia="宋体"/>
          <w:sz w:val="24"/>
        </w:rPr>
        <w:t>2</w:t>
      </w:r>
      <w:r>
        <w:rPr>
          <w:rFonts w:hint="eastAsia" w:ascii="宋体" w:hAnsi="宋体" w:eastAsia="宋体"/>
          <w:sz w:val="24"/>
        </w:rPr>
        <w:t>0</w:t>
      </w:r>
      <w:r>
        <w:rPr>
          <w:rFonts w:ascii="宋体" w:hAnsi="宋体" w:eastAsia="宋体"/>
          <w:sz w:val="24"/>
        </w:rPr>
        <w:t>.1评</w:t>
      </w:r>
      <w:r>
        <w:rPr>
          <w:rFonts w:hint="eastAsia" w:ascii="宋体" w:hAnsi="宋体" w:eastAsia="宋体"/>
          <w:sz w:val="24"/>
        </w:rPr>
        <w:t>标</w:t>
      </w:r>
      <w:r>
        <w:rPr>
          <w:rFonts w:ascii="宋体" w:hAnsi="宋体" w:eastAsia="宋体"/>
          <w:sz w:val="24"/>
        </w:rPr>
        <w:t>委员会依据本项目招标文件所约定的评标方法，对实质上响应招标文件的投标人按下列方法进行排序</w:t>
      </w:r>
      <w:r>
        <w:rPr>
          <w:rFonts w:hint="eastAsia" w:ascii="宋体" w:hAnsi="宋体" w:eastAsia="宋体"/>
          <w:sz w:val="24"/>
        </w:rPr>
        <w:t>，确定中标候选人</w:t>
      </w:r>
      <w:r>
        <w:rPr>
          <w:rFonts w:ascii="宋体" w:hAnsi="宋体" w:eastAsia="宋体"/>
          <w:sz w:val="24"/>
        </w:rPr>
        <w:t>：</w:t>
      </w:r>
    </w:p>
    <w:p w14:paraId="7993E79E">
      <w:pPr>
        <w:spacing w:line="360" w:lineRule="auto"/>
        <w:ind w:firstLine="435"/>
        <w:rPr>
          <w:rFonts w:hint="eastAsia" w:ascii="宋体" w:hAnsi="宋体" w:eastAsia="宋体"/>
          <w:sz w:val="24"/>
        </w:rPr>
      </w:pPr>
      <w:r>
        <w:rPr>
          <w:rFonts w:hint="eastAsia" w:ascii="宋体" w:hAnsi="宋体" w:eastAsia="宋体"/>
          <w:sz w:val="24"/>
        </w:rPr>
        <w:t>（</w:t>
      </w:r>
      <w:r>
        <w:rPr>
          <w:rFonts w:ascii="宋体" w:hAnsi="宋体" w:eastAsia="宋体"/>
          <w:sz w:val="24"/>
        </w:rPr>
        <w:t>1）采用最低评标价法的，除了算术修正和落实政府采购政策需进行的价格扣除外，不对投标人的投标价格进行任何调整。评标结果按修正和扣除后的投标报价由低到高顺序排列。修正和扣除后的投标报价</w:t>
      </w:r>
      <w:r>
        <w:rPr>
          <w:rFonts w:hint="eastAsia" w:ascii="宋体" w:hAnsi="宋体" w:eastAsia="宋体"/>
          <w:sz w:val="24"/>
        </w:rPr>
        <w:t>出现两家或两家以上相同者，则所投产品为节能产品、环境标志产品、不发达地区或少数民族地区产品者优先；若报价相同且所投产品同为节能产品、环境标志产品、不发达地区或少数民族地区产品的，则采取评标委员会随机抽取的方式确定中标候选顺序。</w:t>
      </w:r>
    </w:p>
    <w:p w14:paraId="294E387D">
      <w:pPr>
        <w:spacing w:line="360" w:lineRule="auto"/>
        <w:ind w:firstLine="435"/>
        <w:rPr>
          <w:rFonts w:hint="eastAsia" w:ascii="宋体" w:hAnsi="宋体" w:eastAsia="宋体"/>
          <w:sz w:val="24"/>
        </w:rPr>
      </w:pPr>
      <w:r>
        <w:rPr>
          <w:rFonts w:hint="eastAsia" w:ascii="宋体" w:hAnsi="宋体" w:eastAsia="宋体"/>
          <w:sz w:val="24"/>
        </w:rPr>
        <w:t>（</w:t>
      </w:r>
      <w:r>
        <w:rPr>
          <w:rFonts w:ascii="宋体" w:hAnsi="宋体" w:eastAsia="宋体"/>
          <w:sz w:val="24"/>
        </w:rPr>
        <w:t>2）采用综合评分法的，评标结果按评审后得分由高到低顺序排列。得分相同的，按投标报价由低到高顺序排列。得分与投标报价均相同的</w:t>
      </w:r>
      <w:r>
        <w:rPr>
          <w:rFonts w:hint="eastAsia" w:ascii="宋体" w:hAnsi="宋体" w:eastAsia="宋体"/>
          <w:sz w:val="24"/>
        </w:rPr>
        <w:t>，则所投产品为节能产品、环境标志产品、不发达地区或少数民族地区产品者优先；若</w:t>
      </w:r>
      <w:r>
        <w:rPr>
          <w:rFonts w:ascii="宋体" w:hAnsi="宋体" w:eastAsia="宋体"/>
          <w:sz w:val="24"/>
        </w:rPr>
        <w:t>得分与投标报价均相同</w:t>
      </w:r>
      <w:r>
        <w:rPr>
          <w:rFonts w:hint="eastAsia" w:ascii="宋体" w:hAnsi="宋体" w:eastAsia="宋体"/>
          <w:sz w:val="24"/>
        </w:rPr>
        <w:t>且所投产品同为节能产品、环境标志产品、不发达地区或少数民族地区产品的，则采取评标委员会随机抽取的方式确定中标候选顺序。</w:t>
      </w:r>
    </w:p>
    <w:p w14:paraId="190037F2">
      <w:pPr>
        <w:spacing w:line="360" w:lineRule="auto"/>
        <w:ind w:firstLine="437"/>
        <w:outlineLvl w:val="2"/>
        <w:rPr>
          <w:rFonts w:hint="eastAsia" w:ascii="宋体" w:hAnsi="宋体" w:eastAsia="宋体"/>
          <w:b/>
          <w:sz w:val="24"/>
        </w:rPr>
      </w:pPr>
      <w:r>
        <w:rPr>
          <w:rFonts w:hint="eastAsia" w:ascii="宋体" w:hAnsi="宋体" w:eastAsia="宋体"/>
          <w:b/>
          <w:sz w:val="24"/>
        </w:rPr>
        <w:t>21</w:t>
      </w:r>
      <w:r>
        <w:rPr>
          <w:rFonts w:ascii="宋体" w:hAnsi="宋体" w:eastAsia="宋体"/>
          <w:b/>
          <w:sz w:val="24"/>
        </w:rPr>
        <w:t>.</w:t>
      </w:r>
      <w:r>
        <w:rPr>
          <w:rFonts w:hint="eastAsia" w:ascii="宋体" w:hAnsi="宋体" w:eastAsia="宋体"/>
          <w:b/>
          <w:sz w:val="24"/>
        </w:rPr>
        <w:t>确定中标候选人和中标人</w:t>
      </w:r>
    </w:p>
    <w:p w14:paraId="69143B98">
      <w:pPr>
        <w:spacing w:line="360" w:lineRule="auto"/>
        <w:ind w:firstLine="435"/>
        <w:rPr>
          <w:rFonts w:hint="eastAsia" w:ascii="宋体" w:hAnsi="宋体" w:eastAsia="宋体"/>
          <w:sz w:val="24"/>
        </w:rPr>
      </w:pPr>
      <w:r>
        <w:rPr>
          <w:rFonts w:ascii="宋体" w:hAnsi="宋体" w:eastAsia="宋体"/>
          <w:sz w:val="24"/>
        </w:rPr>
        <w:t>2</w:t>
      </w:r>
      <w:r>
        <w:rPr>
          <w:rFonts w:hint="eastAsia" w:ascii="宋体" w:hAnsi="宋体" w:eastAsia="宋体"/>
          <w:sz w:val="24"/>
        </w:rPr>
        <w:t>1</w:t>
      </w:r>
      <w:r>
        <w:rPr>
          <w:rFonts w:ascii="宋体" w:hAnsi="宋体" w:eastAsia="宋体"/>
          <w:sz w:val="24"/>
        </w:rPr>
        <w:t>.1评标委员会将根据评标标准，按</w:t>
      </w:r>
      <w:r>
        <w:rPr>
          <w:rFonts w:ascii="宋体" w:hAnsi="宋体" w:eastAsia="宋体"/>
          <w:sz w:val="24"/>
          <w:u w:val="single"/>
        </w:rPr>
        <w:t>投标</w:t>
      </w:r>
      <w:r>
        <w:rPr>
          <w:rFonts w:hint="eastAsia" w:ascii="宋体" w:hAnsi="宋体" w:eastAsia="宋体"/>
          <w:sz w:val="24"/>
          <w:u w:val="single"/>
        </w:rPr>
        <w:t>人</w:t>
      </w:r>
      <w:r>
        <w:rPr>
          <w:rFonts w:ascii="宋体" w:hAnsi="宋体" w:eastAsia="宋体"/>
          <w:sz w:val="24"/>
          <w:u w:val="single"/>
        </w:rPr>
        <w:t>须知前附表</w:t>
      </w:r>
      <w:r>
        <w:rPr>
          <w:rFonts w:ascii="宋体" w:hAnsi="宋体" w:eastAsia="宋体"/>
          <w:sz w:val="24"/>
        </w:rPr>
        <w:t>中规定数量推荐中标候选人。</w:t>
      </w:r>
    </w:p>
    <w:p w14:paraId="1A58C45A">
      <w:pPr>
        <w:spacing w:line="360" w:lineRule="auto"/>
        <w:ind w:firstLine="435"/>
        <w:rPr>
          <w:rFonts w:hint="eastAsia" w:ascii="宋体" w:hAnsi="宋体" w:eastAsia="宋体"/>
          <w:sz w:val="24"/>
        </w:rPr>
      </w:pPr>
      <w:r>
        <w:rPr>
          <w:rFonts w:hint="eastAsia" w:ascii="宋体" w:hAnsi="宋体" w:eastAsia="宋体"/>
          <w:sz w:val="24"/>
        </w:rPr>
        <w:t>21.2按</w:t>
      </w:r>
      <w:r>
        <w:rPr>
          <w:rFonts w:ascii="宋体" w:hAnsi="宋体" w:eastAsia="宋体"/>
          <w:sz w:val="24"/>
          <w:u w:val="single"/>
        </w:rPr>
        <w:t>投标</w:t>
      </w:r>
      <w:r>
        <w:rPr>
          <w:rFonts w:hint="eastAsia" w:ascii="宋体" w:hAnsi="宋体" w:eastAsia="宋体"/>
          <w:sz w:val="24"/>
          <w:u w:val="single"/>
        </w:rPr>
        <w:t>人</w:t>
      </w:r>
      <w:r>
        <w:rPr>
          <w:rFonts w:ascii="宋体" w:hAnsi="宋体" w:eastAsia="宋体"/>
          <w:sz w:val="24"/>
          <w:u w:val="single"/>
        </w:rPr>
        <w:t>须知前附表</w:t>
      </w:r>
      <w:r>
        <w:rPr>
          <w:rFonts w:hint="eastAsia" w:ascii="宋体" w:hAnsi="宋体" w:eastAsia="宋体"/>
          <w:sz w:val="24"/>
        </w:rPr>
        <w:t>中规定，</w:t>
      </w:r>
      <w:r>
        <w:rPr>
          <w:rFonts w:ascii="宋体" w:hAnsi="宋体" w:eastAsia="宋体"/>
          <w:sz w:val="24"/>
        </w:rPr>
        <w:t>由评标委员会或采购人确定中标人。</w:t>
      </w:r>
    </w:p>
    <w:p w14:paraId="6F09E4E4">
      <w:pPr>
        <w:spacing w:line="360" w:lineRule="auto"/>
        <w:ind w:firstLine="435"/>
        <w:rPr>
          <w:rFonts w:hint="eastAsia" w:ascii="宋体" w:hAnsi="宋体" w:eastAsia="宋体"/>
          <w:sz w:val="24"/>
        </w:rPr>
      </w:pPr>
      <w:r>
        <w:rPr>
          <w:rFonts w:hint="eastAsia" w:ascii="宋体" w:hAnsi="宋体" w:eastAsia="宋体"/>
          <w:sz w:val="24"/>
        </w:rPr>
        <w:t>21</w:t>
      </w:r>
      <w:r>
        <w:rPr>
          <w:rFonts w:ascii="宋体" w:hAnsi="宋体" w:eastAsia="宋体"/>
          <w:sz w:val="24"/>
        </w:rPr>
        <w:t>.3</w:t>
      </w:r>
      <w:r>
        <w:rPr>
          <w:rFonts w:hint="eastAsia" w:ascii="宋体" w:hAnsi="宋体" w:eastAsia="宋体"/>
          <w:sz w:val="24"/>
        </w:rPr>
        <w:t>因重大变故采购任务取消时，采购人有权拒绝任何投标人中标，且对受影响的投标人不承担任何责任。</w:t>
      </w:r>
    </w:p>
    <w:p w14:paraId="4525A29D">
      <w:pPr>
        <w:spacing w:line="360" w:lineRule="auto"/>
        <w:ind w:firstLine="437"/>
        <w:outlineLvl w:val="2"/>
        <w:rPr>
          <w:rFonts w:hint="eastAsia" w:ascii="宋体" w:hAnsi="宋体" w:eastAsia="宋体"/>
          <w:b/>
          <w:sz w:val="24"/>
        </w:rPr>
      </w:pPr>
      <w:r>
        <w:rPr>
          <w:rFonts w:hint="eastAsia" w:ascii="宋体" w:hAnsi="宋体" w:eastAsia="宋体"/>
          <w:b/>
          <w:sz w:val="24"/>
        </w:rPr>
        <w:t>22</w:t>
      </w:r>
      <w:r>
        <w:rPr>
          <w:rFonts w:ascii="宋体" w:hAnsi="宋体" w:eastAsia="宋体"/>
          <w:b/>
          <w:sz w:val="24"/>
        </w:rPr>
        <w:t>.</w:t>
      </w:r>
      <w:r>
        <w:rPr>
          <w:rFonts w:hint="eastAsia" w:ascii="宋体" w:hAnsi="宋体" w:eastAsia="宋体"/>
          <w:b/>
          <w:sz w:val="24"/>
        </w:rPr>
        <w:t>编写评标报告</w:t>
      </w:r>
    </w:p>
    <w:p w14:paraId="78629768">
      <w:pPr>
        <w:spacing w:line="360" w:lineRule="auto"/>
        <w:ind w:firstLine="435"/>
        <w:rPr>
          <w:rFonts w:hint="eastAsia" w:ascii="宋体" w:hAnsi="宋体" w:eastAsia="宋体"/>
          <w:sz w:val="24"/>
        </w:rPr>
      </w:pPr>
      <w:r>
        <w:rPr>
          <w:rFonts w:hint="eastAsia" w:ascii="宋体" w:hAnsi="宋体" w:eastAsia="宋体"/>
          <w:sz w:val="24"/>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616234CA">
      <w:pPr>
        <w:spacing w:line="360" w:lineRule="auto"/>
        <w:ind w:firstLine="437"/>
        <w:outlineLvl w:val="2"/>
        <w:rPr>
          <w:rFonts w:hint="eastAsia" w:ascii="宋体" w:hAnsi="宋体" w:eastAsia="宋体"/>
          <w:b/>
          <w:sz w:val="24"/>
        </w:rPr>
      </w:pPr>
      <w:r>
        <w:rPr>
          <w:rFonts w:hint="eastAsia" w:ascii="宋体" w:hAnsi="宋体" w:eastAsia="宋体"/>
          <w:b/>
          <w:sz w:val="24"/>
        </w:rPr>
        <w:t>23</w:t>
      </w:r>
      <w:r>
        <w:rPr>
          <w:rFonts w:ascii="宋体" w:hAnsi="宋体" w:eastAsia="宋体"/>
          <w:b/>
          <w:sz w:val="24"/>
        </w:rPr>
        <w:t>.</w:t>
      </w:r>
      <w:r>
        <w:rPr>
          <w:rFonts w:hint="eastAsia" w:ascii="宋体" w:hAnsi="宋体" w:eastAsia="宋体"/>
          <w:b/>
          <w:sz w:val="24"/>
        </w:rPr>
        <w:t>中标结果公告</w:t>
      </w:r>
    </w:p>
    <w:p w14:paraId="2D234016">
      <w:pPr>
        <w:spacing w:line="360" w:lineRule="auto"/>
        <w:ind w:firstLine="435"/>
        <w:rPr>
          <w:rFonts w:hint="eastAsia" w:ascii="宋体" w:hAnsi="宋体" w:eastAsia="宋体"/>
          <w:sz w:val="24"/>
        </w:rPr>
      </w:pPr>
      <w:r>
        <w:rPr>
          <w:rFonts w:hint="eastAsia" w:ascii="宋体" w:hAnsi="宋体" w:eastAsia="宋体"/>
          <w:sz w:val="24"/>
        </w:rPr>
        <w:t>23</w:t>
      </w:r>
      <w:r>
        <w:rPr>
          <w:rFonts w:ascii="宋体" w:hAnsi="宋体" w:eastAsia="宋体"/>
          <w:sz w:val="24"/>
        </w:rPr>
        <w:t>.1</w:t>
      </w:r>
      <w:r>
        <w:rPr>
          <w:rFonts w:hint="eastAsia" w:ascii="宋体" w:hAnsi="宋体" w:eastAsia="宋体"/>
          <w:sz w:val="24"/>
        </w:rPr>
        <w:t>除</w:t>
      </w:r>
      <w:r>
        <w:rPr>
          <w:rFonts w:ascii="宋体" w:hAnsi="宋体" w:eastAsia="宋体"/>
          <w:sz w:val="24"/>
          <w:u w:val="single"/>
        </w:rPr>
        <w:t>投标</w:t>
      </w:r>
      <w:r>
        <w:rPr>
          <w:rFonts w:hint="eastAsia" w:ascii="宋体" w:hAnsi="宋体" w:eastAsia="宋体"/>
          <w:sz w:val="24"/>
          <w:u w:val="single"/>
        </w:rPr>
        <w:t>人</w:t>
      </w:r>
      <w:r>
        <w:rPr>
          <w:rFonts w:ascii="宋体" w:hAnsi="宋体" w:eastAsia="宋体"/>
          <w:sz w:val="24"/>
          <w:u w:val="single"/>
        </w:rPr>
        <w:t>须知前附表</w:t>
      </w:r>
      <w:r>
        <w:rPr>
          <w:rFonts w:ascii="宋体" w:hAnsi="宋体" w:eastAsia="宋体"/>
          <w:sz w:val="24"/>
        </w:rPr>
        <w:t>规定由评标委员会直接确定中标</w:t>
      </w:r>
      <w:r>
        <w:rPr>
          <w:rFonts w:hint="eastAsia" w:ascii="宋体" w:hAnsi="宋体" w:eastAsia="宋体"/>
          <w:sz w:val="24"/>
        </w:rPr>
        <w:t>人外，</w:t>
      </w:r>
      <w:r>
        <w:rPr>
          <w:rFonts w:ascii="宋体" w:hAnsi="宋体" w:eastAsia="宋体"/>
          <w:sz w:val="24"/>
        </w:rPr>
        <w:t>在评标结束后2个工作日内</w:t>
      </w:r>
      <w:r>
        <w:rPr>
          <w:rFonts w:hint="eastAsia" w:ascii="宋体" w:hAnsi="宋体" w:eastAsia="宋体"/>
          <w:sz w:val="24"/>
        </w:rPr>
        <w:t>，</w:t>
      </w:r>
      <w:r>
        <w:rPr>
          <w:rFonts w:ascii="宋体" w:hAnsi="宋体" w:eastAsia="宋体"/>
          <w:sz w:val="24"/>
        </w:rPr>
        <w:t>采购代理机构将评标报告送采购人。采购人应当自收到评标报告之日起</w:t>
      </w:r>
      <w:r>
        <w:rPr>
          <w:rFonts w:hint="eastAsia" w:ascii="宋体" w:hAnsi="宋体" w:eastAsia="宋体"/>
          <w:sz w:val="24"/>
        </w:rPr>
        <w:t>5</w:t>
      </w:r>
      <w:r>
        <w:rPr>
          <w:rFonts w:ascii="宋体" w:hAnsi="宋体" w:eastAsia="宋体"/>
          <w:sz w:val="24"/>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75A39D25">
      <w:pPr>
        <w:spacing w:line="360" w:lineRule="auto"/>
        <w:ind w:firstLine="435"/>
        <w:rPr>
          <w:rFonts w:hint="eastAsia" w:ascii="宋体" w:hAnsi="宋体" w:eastAsia="宋体"/>
          <w:sz w:val="24"/>
          <w:szCs w:val="18"/>
        </w:rPr>
      </w:pPr>
      <w:r>
        <w:rPr>
          <w:rFonts w:hint="eastAsia" w:ascii="宋体" w:hAnsi="宋体" w:eastAsia="宋体"/>
          <w:sz w:val="24"/>
        </w:rPr>
        <w:t>23</w:t>
      </w:r>
      <w:r>
        <w:rPr>
          <w:rFonts w:ascii="宋体" w:hAnsi="宋体" w:eastAsia="宋体"/>
          <w:sz w:val="24"/>
        </w:rPr>
        <w:t>.2</w:t>
      </w:r>
      <w:r>
        <w:rPr>
          <w:rFonts w:hint="eastAsia" w:ascii="宋体" w:hAnsi="宋体" w:eastAsia="宋体"/>
          <w:sz w:val="24"/>
          <w:szCs w:val="18"/>
        </w:rPr>
        <w:t>自中标人确定之日起2个工作日内，采购代理机构将在安徽省政府采购网（www.ccgp-anhui.gov.cn）上发布中标结果公告。</w:t>
      </w:r>
    </w:p>
    <w:p w14:paraId="6354E795">
      <w:pPr>
        <w:spacing w:line="360" w:lineRule="auto"/>
        <w:ind w:firstLine="435"/>
        <w:rPr>
          <w:rFonts w:hint="eastAsia" w:ascii="宋体" w:hAnsi="宋体" w:eastAsia="宋体"/>
          <w:sz w:val="24"/>
        </w:rPr>
      </w:pPr>
      <w:r>
        <w:rPr>
          <w:rFonts w:hint="eastAsia" w:ascii="宋体" w:hAnsi="宋体" w:eastAsia="宋体"/>
          <w:sz w:val="24"/>
        </w:rPr>
        <w:t>23.3</w:t>
      </w:r>
      <w:r>
        <w:rPr>
          <w:rFonts w:ascii="宋体" w:hAnsi="宋体" w:eastAsia="宋体"/>
          <w:sz w:val="24"/>
        </w:rPr>
        <w:t>中标结果公告内容应当包括采购人及其委托的采购代理机构的名称、地址、联系方式，项目名称和项目编号，中标人名称、地址和中标金额，主要中标标的的名称、规格型号、数量、单价、服务要求，中标公告期限、评审专家名单以及</w:t>
      </w:r>
      <w:r>
        <w:rPr>
          <w:rFonts w:hint="eastAsia" w:ascii="宋体" w:hAnsi="宋体" w:eastAsia="宋体"/>
          <w:sz w:val="24"/>
          <w:u w:val="single"/>
        </w:rPr>
        <w:t>投标人须知前附表</w:t>
      </w:r>
      <w:r>
        <w:rPr>
          <w:rFonts w:ascii="宋体" w:hAnsi="宋体" w:eastAsia="宋体"/>
          <w:sz w:val="24"/>
        </w:rPr>
        <w:t>中约定进行公告的内容。中标公告期限为1个工作日。</w:t>
      </w:r>
    </w:p>
    <w:p w14:paraId="7198B613">
      <w:pPr>
        <w:spacing w:line="360" w:lineRule="auto"/>
        <w:ind w:firstLine="437"/>
        <w:outlineLvl w:val="2"/>
        <w:rPr>
          <w:rFonts w:hint="eastAsia" w:ascii="宋体" w:hAnsi="宋体" w:eastAsia="宋体"/>
          <w:b/>
          <w:sz w:val="24"/>
        </w:rPr>
      </w:pPr>
      <w:r>
        <w:rPr>
          <w:rFonts w:hint="eastAsia" w:ascii="宋体" w:hAnsi="宋体" w:eastAsia="宋体"/>
          <w:b/>
          <w:sz w:val="24"/>
        </w:rPr>
        <w:t>24</w:t>
      </w:r>
      <w:r>
        <w:rPr>
          <w:rFonts w:ascii="宋体" w:hAnsi="宋体" w:eastAsia="宋体"/>
          <w:b/>
          <w:sz w:val="24"/>
        </w:rPr>
        <w:t>.</w:t>
      </w:r>
      <w:r>
        <w:rPr>
          <w:rFonts w:hint="eastAsia" w:ascii="宋体" w:hAnsi="宋体" w:eastAsia="宋体"/>
          <w:b/>
          <w:sz w:val="24"/>
        </w:rPr>
        <w:t>中标通知书</w:t>
      </w:r>
    </w:p>
    <w:p w14:paraId="7D992F86">
      <w:pPr>
        <w:spacing w:line="360" w:lineRule="auto"/>
        <w:ind w:firstLine="435"/>
        <w:rPr>
          <w:rFonts w:hint="eastAsia" w:ascii="宋体" w:hAnsi="宋体" w:eastAsia="宋体"/>
          <w:sz w:val="24"/>
        </w:rPr>
      </w:pPr>
      <w:r>
        <w:rPr>
          <w:rFonts w:ascii="宋体" w:hAnsi="宋体" w:eastAsia="宋体"/>
          <w:sz w:val="24"/>
        </w:rPr>
        <w:t>2</w:t>
      </w:r>
      <w:r>
        <w:rPr>
          <w:rFonts w:hint="eastAsia" w:ascii="宋体" w:hAnsi="宋体" w:eastAsia="宋体"/>
          <w:sz w:val="24"/>
        </w:rPr>
        <w:t>4</w:t>
      </w:r>
      <w:r>
        <w:rPr>
          <w:rFonts w:ascii="宋体" w:hAnsi="宋体" w:eastAsia="宋体"/>
          <w:sz w:val="24"/>
        </w:rPr>
        <w:t>.1采购代理机构发布中标结果公告</w:t>
      </w:r>
      <w:r>
        <w:rPr>
          <w:rFonts w:hint="eastAsia" w:ascii="宋体" w:hAnsi="宋体" w:eastAsia="宋体"/>
          <w:iCs/>
          <w:sz w:val="24"/>
        </w:rPr>
        <w:t>的</w:t>
      </w:r>
      <w:r>
        <w:rPr>
          <w:rFonts w:ascii="宋体" w:hAnsi="宋体" w:eastAsia="宋体"/>
          <w:sz w:val="24"/>
        </w:rPr>
        <w:t>同时以</w:t>
      </w:r>
      <w:r>
        <w:rPr>
          <w:rFonts w:hint="eastAsia" w:ascii="宋体" w:hAnsi="宋体" w:eastAsia="宋体"/>
          <w:sz w:val="24"/>
          <w:u w:val="single"/>
        </w:rPr>
        <w:t>投标人须知前附表</w:t>
      </w:r>
      <w:r>
        <w:rPr>
          <w:rFonts w:hint="eastAsia" w:ascii="宋体" w:hAnsi="宋体" w:eastAsia="宋体"/>
          <w:sz w:val="24"/>
        </w:rPr>
        <w:t>规定的</w:t>
      </w:r>
      <w:r>
        <w:rPr>
          <w:rFonts w:ascii="宋体" w:hAnsi="宋体" w:eastAsia="宋体"/>
          <w:sz w:val="24"/>
        </w:rPr>
        <w:t>形式向中标人发出中标通知书。</w:t>
      </w:r>
    </w:p>
    <w:p w14:paraId="1A570503">
      <w:pPr>
        <w:spacing w:line="360" w:lineRule="auto"/>
        <w:ind w:firstLine="435"/>
        <w:rPr>
          <w:rFonts w:hint="eastAsia" w:ascii="宋体" w:hAnsi="宋体" w:eastAsia="宋体"/>
          <w:sz w:val="24"/>
        </w:rPr>
      </w:pPr>
      <w:r>
        <w:rPr>
          <w:rFonts w:ascii="宋体" w:hAnsi="宋体" w:eastAsia="宋体"/>
          <w:sz w:val="24"/>
        </w:rPr>
        <w:t>2</w:t>
      </w:r>
      <w:r>
        <w:rPr>
          <w:rFonts w:hint="eastAsia" w:ascii="宋体" w:hAnsi="宋体" w:eastAsia="宋体"/>
          <w:sz w:val="24"/>
        </w:rPr>
        <w:t>4</w:t>
      </w:r>
      <w:r>
        <w:rPr>
          <w:rFonts w:ascii="宋体" w:hAnsi="宋体" w:eastAsia="宋体"/>
          <w:sz w:val="24"/>
        </w:rPr>
        <w:t>.2中标通知书对采购人和中标</w:t>
      </w:r>
      <w:r>
        <w:rPr>
          <w:rFonts w:hint="eastAsia" w:ascii="宋体" w:hAnsi="宋体" w:eastAsia="宋体"/>
          <w:sz w:val="24"/>
        </w:rPr>
        <w:t>人</w:t>
      </w:r>
      <w:r>
        <w:rPr>
          <w:rFonts w:ascii="宋体" w:hAnsi="宋体" w:eastAsia="宋体"/>
          <w:sz w:val="24"/>
        </w:rPr>
        <w:t>具有同等法律效力。中标通知书发出以后，采购人改变中标结果或者中标</w:t>
      </w:r>
      <w:r>
        <w:rPr>
          <w:rFonts w:hint="eastAsia" w:ascii="宋体" w:hAnsi="宋体" w:eastAsia="宋体"/>
          <w:sz w:val="24"/>
        </w:rPr>
        <w:t>人</w:t>
      </w:r>
      <w:r>
        <w:rPr>
          <w:rFonts w:ascii="宋体" w:hAnsi="宋体" w:eastAsia="宋体"/>
          <w:sz w:val="24"/>
        </w:rPr>
        <w:t>放弃中标，应当承担相应的法律责任。</w:t>
      </w:r>
    </w:p>
    <w:p w14:paraId="3290879A">
      <w:pPr>
        <w:spacing w:line="360" w:lineRule="auto"/>
        <w:ind w:firstLine="435"/>
        <w:rPr>
          <w:rFonts w:hint="eastAsia" w:ascii="宋体" w:hAnsi="宋体" w:eastAsia="宋体"/>
          <w:sz w:val="24"/>
        </w:rPr>
      </w:pPr>
      <w:r>
        <w:rPr>
          <w:rFonts w:ascii="宋体" w:hAnsi="宋体" w:eastAsia="宋体"/>
          <w:sz w:val="24"/>
        </w:rPr>
        <w:t>2</w:t>
      </w:r>
      <w:r>
        <w:rPr>
          <w:rFonts w:hint="eastAsia" w:ascii="宋体" w:hAnsi="宋体" w:eastAsia="宋体"/>
          <w:sz w:val="24"/>
        </w:rPr>
        <w:t>4</w:t>
      </w:r>
      <w:r>
        <w:rPr>
          <w:rFonts w:ascii="宋体" w:hAnsi="宋体" w:eastAsia="宋体"/>
          <w:sz w:val="24"/>
        </w:rPr>
        <w:t>.3中标通知书是合同的组成部分。</w:t>
      </w:r>
    </w:p>
    <w:p w14:paraId="727B23E3">
      <w:pPr>
        <w:spacing w:line="360" w:lineRule="auto"/>
        <w:ind w:firstLine="437"/>
        <w:outlineLvl w:val="2"/>
        <w:rPr>
          <w:rFonts w:hint="eastAsia" w:ascii="宋体" w:hAnsi="宋体" w:eastAsia="宋体"/>
          <w:b/>
          <w:sz w:val="24"/>
        </w:rPr>
      </w:pPr>
      <w:r>
        <w:rPr>
          <w:rFonts w:hint="eastAsia" w:ascii="宋体" w:hAnsi="宋体" w:eastAsia="宋体"/>
          <w:b/>
          <w:sz w:val="24"/>
        </w:rPr>
        <w:t>25</w:t>
      </w:r>
      <w:r>
        <w:rPr>
          <w:rFonts w:ascii="宋体" w:hAnsi="宋体" w:eastAsia="宋体"/>
          <w:b/>
          <w:sz w:val="24"/>
        </w:rPr>
        <w:t>.</w:t>
      </w:r>
      <w:r>
        <w:rPr>
          <w:rFonts w:hint="eastAsia" w:ascii="宋体" w:hAnsi="宋体" w:eastAsia="宋体"/>
          <w:b/>
          <w:sz w:val="24"/>
        </w:rPr>
        <w:t>告知招标结果</w:t>
      </w:r>
    </w:p>
    <w:p w14:paraId="026C6E3E">
      <w:pPr>
        <w:spacing w:line="360" w:lineRule="auto"/>
        <w:ind w:firstLine="435"/>
        <w:rPr>
          <w:rFonts w:hint="eastAsia" w:ascii="宋体" w:hAnsi="宋体" w:eastAsia="宋体"/>
          <w:sz w:val="24"/>
        </w:rPr>
      </w:pPr>
      <w:r>
        <w:rPr>
          <w:rFonts w:hint="eastAsia" w:ascii="宋体" w:hAnsi="宋体" w:eastAsia="宋体"/>
          <w:sz w:val="24"/>
        </w:rPr>
        <w:t>25</w:t>
      </w:r>
      <w:r>
        <w:rPr>
          <w:rFonts w:ascii="宋体" w:hAnsi="宋体" w:eastAsia="宋体"/>
          <w:sz w:val="24"/>
        </w:rPr>
        <w:t>.1</w:t>
      </w:r>
      <w:r>
        <w:rPr>
          <w:rFonts w:hint="eastAsia" w:ascii="宋体" w:hAnsi="宋体" w:eastAsia="宋体"/>
          <w:sz w:val="24"/>
        </w:rPr>
        <w:t>在公告</w:t>
      </w:r>
      <w:r>
        <w:rPr>
          <w:rFonts w:ascii="宋体" w:hAnsi="宋体" w:eastAsia="宋体"/>
          <w:sz w:val="24"/>
        </w:rPr>
        <w:t>中标结果的同时，采购代理机构同时以</w:t>
      </w:r>
      <w:r>
        <w:rPr>
          <w:rFonts w:hint="eastAsia" w:ascii="宋体" w:hAnsi="宋体" w:eastAsia="宋体"/>
          <w:sz w:val="24"/>
          <w:u w:val="single"/>
        </w:rPr>
        <w:t>投标人须知前附表</w:t>
      </w:r>
      <w:r>
        <w:rPr>
          <w:rFonts w:hint="eastAsia" w:ascii="宋体" w:hAnsi="宋体" w:eastAsia="宋体"/>
          <w:sz w:val="24"/>
        </w:rPr>
        <w:t>规定的</w:t>
      </w:r>
      <w:r>
        <w:rPr>
          <w:rFonts w:ascii="宋体" w:hAnsi="宋体" w:eastAsia="宋体"/>
          <w:sz w:val="24"/>
        </w:rPr>
        <w:t>形式</w:t>
      </w:r>
      <w:r>
        <w:rPr>
          <w:rFonts w:hint="eastAsia" w:ascii="宋体" w:hAnsi="宋体" w:eastAsia="宋体"/>
          <w:sz w:val="24"/>
        </w:rPr>
        <w:t>告知未通过资格审查的投标人未通过的原因；采用综合评分法评审的，还将告知未中标人本人的评审得分和排序。</w:t>
      </w:r>
    </w:p>
    <w:p w14:paraId="2CE35E6D">
      <w:pPr>
        <w:spacing w:line="360" w:lineRule="auto"/>
        <w:ind w:firstLine="437"/>
        <w:outlineLvl w:val="2"/>
        <w:rPr>
          <w:rFonts w:hint="eastAsia" w:ascii="宋体" w:hAnsi="宋体" w:eastAsia="宋体"/>
          <w:b/>
          <w:sz w:val="24"/>
        </w:rPr>
      </w:pPr>
      <w:r>
        <w:rPr>
          <w:rFonts w:hint="eastAsia" w:ascii="宋体" w:hAnsi="宋体" w:eastAsia="宋体"/>
          <w:b/>
          <w:sz w:val="24"/>
        </w:rPr>
        <w:t>26</w:t>
      </w:r>
      <w:r>
        <w:rPr>
          <w:rFonts w:ascii="宋体" w:hAnsi="宋体" w:eastAsia="宋体"/>
          <w:b/>
          <w:sz w:val="24"/>
        </w:rPr>
        <w:t>.</w:t>
      </w:r>
      <w:r>
        <w:rPr>
          <w:rFonts w:hint="eastAsia" w:ascii="宋体" w:hAnsi="宋体" w:eastAsia="宋体"/>
          <w:b/>
          <w:sz w:val="24"/>
        </w:rPr>
        <w:t>履约保证金</w:t>
      </w:r>
    </w:p>
    <w:p w14:paraId="47799F6F">
      <w:pPr>
        <w:spacing w:line="360" w:lineRule="auto"/>
        <w:ind w:firstLine="435"/>
        <w:rPr>
          <w:rFonts w:hint="eastAsia" w:ascii="宋体" w:hAnsi="宋体" w:eastAsia="宋体"/>
          <w:sz w:val="24"/>
        </w:rPr>
      </w:pPr>
      <w:r>
        <w:rPr>
          <w:rFonts w:hint="eastAsia" w:ascii="宋体" w:hAnsi="宋体" w:eastAsia="宋体"/>
          <w:sz w:val="24"/>
        </w:rPr>
        <w:t>26.1中标人应按照</w:t>
      </w:r>
      <w:r>
        <w:rPr>
          <w:rFonts w:hint="eastAsia" w:ascii="宋体" w:hAnsi="宋体" w:eastAsia="宋体"/>
          <w:sz w:val="24"/>
          <w:u w:val="single"/>
        </w:rPr>
        <w:t>投标人须知前附表</w:t>
      </w:r>
      <w:r>
        <w:rPr>
          <w:rFonts w:hint="eastAsia" w:ascii="宋体" w:hAnsi="宋体" w:eastAsia="宋体"/>
          <w:sz w:val="24"/>
        </w:rPr>
        <w:t>规定缴纳履约保证金。</w:t>
      </w:r>
    </w:p>
    <w:p w14:paraId="7447308D">
      <w:pPr>
        <w:spacing w:line="360" w:lineRule="auto"/>
        <w:ind w:firstLine="435"/>
        <w:rPr>
          <w:rFonts w:hint="eastAsia" w:ascii="宋体" w:hAnsi="宋体" w:eastAsia="宋体"/>
          <w:b/>
          <w:sz w:val="24"/>
        </w:rPr>
      </w:pPr>
      <w:r>
        <w:rPr>
          <w:rFonts w:hint="eastAsia" w:ascii="宋体" w:hAnsi="宋体" w:eastAsia="宋体"/>
          <w:sz w:val="24"/>
        </w:rPr>
        <w:t>26.</w:t>
      </w:r>
      <w:r>
        <w:rPr>
          <w:rFonts w:ascii="宋体" w:hAnsi="宋体" w:eastAsia="宋体"/>
          <w:sz w:val="24"/>
        </w:rPr>
        <w:t>2</w:t>
      </w:r>
      <w:r>
        <w:rPr>
          <w:rFonts w:hint="eastAsia" w:ascii="宋体" w:hAnsi="宋体" w:eastAsia="宋体"/>
          <w:sz w:val="24"/>
        </w:rPr>
        <w:t>如果中标人没有按照上述履约保证金的规定执行，将视为放弃中标资格。在此情况下，采购人可</w:t>
      </w:r>
      <w:r>
        <w:rPr>
          <w:rFonts w:ascii="宋体" w:hAnsi="宋体" w:eastAsia="宋体"/>
          <w:sz w:val="24"/>
        </w:rPr>
        <w:t>确定下一</w:t>
      </w:r>
      <w:r>
        <w:rPr>
          <w:rFonts w:hint="eastAsia" w:ascii="宋体" w:hAnsi="宋体" w:eastAsia="宋体"/>
          <w:sz w:val="24"/>
        </w:rPr>
        <w:t>中标候选</w:t>
      </w:r>
      <w:r>
        <w:rPr>
          <w:rFonts w:ascii="宋体" w:hAnsi="宋体" w:eastAsia="宋体"/>
          <w:sz w:val="24"/>
        </w:rPr>
        <w:t>人为中标</w:t>
      </w:r>
      <w:r>
        <w:rPr>
          <w:rFonts w:hint="eastAsia" w:ascii="宋体" w:hAnsi="宋体" w:eastAsia="宋体"/>
          <w:sz w:val="24"/>
        </w:rPr>
        <w:t>人</w:t>
      </w:r>
      <w:r>
        <w:rPr>
          <w:rFonts w:ascii="宋体" w:hAnsi="宋体" w:eastAsia="宋体"/>
          <w:sz w:val="24"/>
        </w:rPr>
        <w:t>，也可以重新开展采购活动。</w:t>
      </w:r>
    </w:p>
    <w:p w14:paraId="4ADDBFD7">
      <w:pPr>
        <w:spacing w:line="360" w:lineRule="auto"/>
        <w:ind w:firstLine="437"/>
        <w:outlineLvl w:val="2"/>
        <w:rPr>
          <w:rFonts w:hint="eastAsia" w:ascii="宋体" w:hAnsi="宋体" w:eastAsia="宋体"/>
          <w:b/>
          <w:sz w:val="24"/>
        </w:rPr>
      </w:pPr>
      <w:r>
        <w:rPr>
          <w:rFonts w:hint="eastAsia" w:ascii="宋体" w:hAnsi="宋体" w:eastAsia="宋体"/>
          <w:b/>
          <w:sz w:val="24"/>
        </w:rPr>
        <w:t>27</w:t>
      </w:r>
      <w:r>
        <w:rPr>
          <w:rFonts w:ascii="宋体" w:hAnsi="宋体" w:eastAsia="宋体"/>
          <w:b/>
          <w:sz w:val="24"/>
        </w:rPr>
        <w:t>.</w:t>
      </w:r>
      <w:r>
        <w:rPr>
          <w:rFonts w:hint="eastAsia" w:ascii="宋体" w:hAnsi="宋体" w:eastAsia="宋体"/>
          <w:b/>
          <w:sz w:val="24"/>
        </w:rPr>
        <w:t>签订合同</w:t>
      </w:r>
    </w:p>
    <w:p w14:paraId="7A6266CF">
      <w:pPr>
        <w:spacing w:line="360" w:lineRule="auto"/>
        <w:ind w:firstLine="435"/>
        <w:rPr>
          <w:rFonts w:hint="eastAsia" w:ascii="宋体" w:hAnsi="宋体" w:eastAsia="宋体"/>
          <w:sz w:val="24"/>
        </w:rPr>
      </w:pPr>
      <w:r>
        <w:rPr>
          <w:rFonts w:hint="eastAsia" w:ascii="宋体" w:hAnsi="宋体" w:eastAsia="宋体"/>
          <w:sz w:val="24"/>
        </w:rPr>
        <w:t>27.1</w:t>
      </w:r>
      <w:r>
        <w:rPr>
          <w:rFonts w:hint="eastAsia" w:ascii="宋体" w:hAnsi="宋体" w:eastAsia="宋体" w:cs="宋体"/>
          <w:sz w:val="24"/>
          <w:szCs w:val="24"/>
        </w:rPr>
        <w:t>采购人与中标人应当按照</w:t>
      </w:r>
      <w:r>
        <w:rPr>
          <w:rFonts w:hint="eastAsia" w:ascii="宋体" w:hAnsi="宋体" w:eastAsia="宋体" w:cs="宋体"/>
          <w:sz w:val="24"/>
          <w:szCs w:val="24"/>
          <w:u w:val="single"/>
        </w:rPr>
        <w:t>投标人须知前附表</w:t>
      </w:r>
      <w:r>
        <w:rPr>
          <w:rFonts w:hint="eastAsia" w:ascii="宋体" w:hAnsi="宋体" w:eastAsia="宋体" w:cs="宋体"/>
          <w:sz w:val="24"/>
          <w:szCs w:val="24"/>
        </w:rPr>
        <w:t>规定的时间内完成政府采购合同签订及合同公告。</w:t>
      </w:r>
    </w:p>
    <w:p w14:paraId="17652221">
      <w:pPr>
        <w:spacing w:line="360" w:lineRule="auto"/>
        <w:ind w:firstLine="435"/>
        <w:rPr>
          <w:rFonts w:hint="eastAsia" w:ascii="宋体" w:hAnsi="宋体" w:eastAsia="宋体"/>
          <w:sz w:val="24"/>
        </w:rPr>
      </w:pPr>
      <w:r>
        <w:rPr>
          <w:rFonts w:hint="eastAsia" w:ascii="宋体" w:hAnsi="宋体" w:eastAsia="宋体"/>
          <w:sz w:val="24"/>
        </w:rPr>
        <w:t>27.2招标文件、中标人的投标文件及其澄清文件等，均为签订合同的依据。</w:t>
      </w:r>
    </w:p>
    <w:p w14:paraId="4E888726">
      <w:pPr>
        <w:spacing w:line="360" w:lineRule="auto"/>
        <w:ind w:firstLine="435"/>
        <w:rPr>
          <w:rFonts w:hint="eastAsia" w:ascii="宋体" w:hAnsi="宋体" w:eastAsia="宋体"/>
          <w:sz w:val="24"/>
        </w:rPr>
      </w:pPr>
      <w:r>
        <w:rPr>
          <w:rFonts w:hint="eastAsia" w:ascii="宋体" w:hAnsi="宋体" w:eastAsia="宋体"/>
          <w:sz w:val="24"/>
        </w:rPr>
        <w:t>27.3中</w:t>
      </w:r>
      <w:r>
        <w:rPr>
          <w:rFonts w:ascii="宋体" w:hAnsi="宋体" w:eastAsia="宋体"/>
          <w:sz w:val="24"/>
        </w:rPr>
        <w:t>标</w:t>
      </w:r>
      <w:r>
        <w:rPr>
          <w:rFonts w:hint="eastAsia" w:ascii="宋体" w:hAnsi="宋体" w:eastAsia="宋体"/>
          <w:sz w:val="24"/>
        </w:rPr>
        <w:t>人</w:t>
      </w:r>
      <w:r>
        <w:rPr>
          <w:rFonts w:ascii="宋体" w:hAnsi="宋体" w:eastAsia="宋体"/>
          <w:sz w:val="24"/>
        </w:rPr>
        <w:t>拒绝与采购人签订合同的，采购人可以按照评审报告推荐的中标候选人</w:t>
      </w:r>
      <w:r>
        <w:rPr>
          <w:rFonts w:hint="eastAsia" w:ascii="宋体" w:hAnsi="宋体" w:eastAsia="宋体"/>
          <w:sz w:val="24"/>
        </w:rPr>
        <w:t>名单</w:t>
      </w:r>
      <w:r>
        <w:rPr>
          <w:rFonts w:ascii="宋体" w:hAnsi="宋体" w:eastAsia="宋体"/>
          <w:sz w:val="24"/>
        </w:rPr>
        <w:t>排序</w:t>
      </w:r>
      <w:r>
        <w:rPr>
          <w:rFonts w:hint="eastAsia" w:ascii="宋体" w:hAnsi="宋体" w:eastAsia="宋体"/>
          <w:sz w:val="24"/>
        </w:rPr>
        <w:t>，</w:t>
      </w:r>
      <w:r>
        <w:rPr>
          <w:rFonts w:ascii="宋体" w:hAnsi="宋体" w:eastAsia="宋体"/>
          <w:sz w:val="24"/>
        </w:rPr>
        <w:t>确定下一</w:t>
      </w:r>
      <w:r>
        <w:rPr>
          <w:rFonts w:hint="eastAsia" w:ascii="宋体" w:hAnsi="宋体" w:eastAsia="宋体"/>
          <w:sz w:val="24"/>
        </w:rPr>
        <w:t>中标候选</w:t>
      </w:r>
      <w:r>
        <w:rPr>
          <w:rFonts w:ascii="宋体" w:hAnsi="宋体" w:eastAsia="宋体"/>
          <w:sz w:val="24"/>
        </w:rPr>
        <w:t>人为中标</w:t>
      </w:r>
      <w:r>
        <w:rPr>
          <w:rFonts w:hint="eastAsia" w:ascii="宋体" w:hAnsi="宋体" w:eastAsia="宋体"/>
          <w:sz w:val="24"/>
        </w:rPr>
        <w:t>人</w:t>
      </w:r>
      <w:r>
        <w:rPr>
          <w:rFonts w:ascii="宋体" w:hAnsi="宋体" w:eastAsia="宋体"/>
          <w:sz w:val="24"/>
        </w:rPr>
        <w:t>，也可以重新开展政府采购活动。</w:t>
      </w:r>
    </w:p>
    <w:p w14:paraId="419C5A66">
      <w:pPr>
        <w:spacing w:line="360" w:lineRule="auto"/>
        <w:ind w:firstLine="435"/>
        <w:rPr>
          <w:rFonts w:hint="eastAsia" w:ascii="宋体" w:hAnsi="宋体" w:eastAsia="宋体"/>
          <w:sz w:val="24"/>
        </w:rPr>
      </w:pPr>
      <w:r>
        <w:rPr>
          <w:rFonts w:hint="eastAsia" w:ascii="宋体" w:hAnsi="宋体" w:eastAsia="宋体"/>
          <w:sz w:val="24"/>
        </w:rPr>
        <w:t>27.4依据《政府采购促进中小企业发展管理办法》（财库〔</w:t>
      </w:r>
      <w:r>
        <w:rPr>
          <w:rFonts w:ascii="宋体" w:hAnsi="宋体" w:eastAsia="宋体"/>
          <w:sz w:val="24"/>
        </w:rPr>
        <w:t>2020〕46号</w:t>
      </w:r>
      <w:r>
        <w:rPr>
          <w:rFonts w:hint="eastAsia" w:ascii="宋体" w:hAnsi="宋体" w:eastAsia="宋体"/>
          <w:sz w:val="24"/>
        </w:rPr>
        <w:t>）规定享受扶持政策获得政府采购合同的，小微企业不得将合同分包给大中型企业，中型企业不得将合同分包给大型企业。</w:t>
      </w:r>
    </w:p>
    <w:p w14:paraId="2437105B">
      <w:pPr>
        <w:spacing w:line="360" w:lineRule="auto"/>
        <w:ind w:firstLine="437"/>
        <w:outlineLvl w:val="2"/>
        <w:rPr>
          <w:rFonts w:hint="eastAsia" w:ascii="宋体" w:hAnsi="宋体" w:eastAsia="宋体"/>
          <w:b/>
          <w:sz w:val="24"/>
        </w:rPr>
      </w:pPr>
      <w:r>
        <w:rPr>
          <w:rFonts w:hint="eastAsia" w:ascii="宋体" w:hAnsi="宋体" w:eastAsia="宋体"/>
          <w:b/>
          <w:sz w:val="24"/>
        </w:rPr>
        <w:t>28</w:t>
      </w:r>
      <w:r>
        <w:rPr>
          <w:rFonts w:ascii="宋体" w:hAnsi="宋体" w:eastAsia="宋体"/>
          <w:b/>
          <w:sz w:val="24"/>
        </w:rPr>
        <w:t>.</w:t>
      </w:r>
      <w:r>
        <w:rPr>
          <w:rFonts w:hint="eastAsia" w:ascii="宋体" w:hAnsi="宋体" w:eastAsia="宋体"/>
          <w:b/>
          <w:sz w:val="24"/>
        </w:rPr>
        <w:t>代理费用</w:t>
      </w:r>
    </w:p>
    <w:p w14:paraId="0EF777B3">
      <w:pPr>
        <w:spacing w:line="360" w:lineRule="auto"/>
        <w:ind w:firstLine="435"/>
        <w:rPr>
          <w:rFonts w:hint="eastAsia" w:ascii="宋体" w:hAnsi="宋体" w:eastAsia="宋体"/>
          <w:sz w:val="24"/>
        </w:rPr>
      </w:pPr>
      <w:r>
        <w:rPr>
          <w:rFonts w:hint="eastAsia" w:ascii="宋体" w:hAnsi="宋体" w:eastAsia="宋体"/>
          <w:sz w:val="24"/>
        </w:rPr>
        <w:t>28</w:t>
      </w:r>
      <w:r>
        <w:rPr>
          <w:rFonts w:ascii="宋体" w:hAnsi="宋体" w:eastAsia="宋体"/>
          <w:sz w:val="24"/>
        </w:rPr>
        <w:t>.1</w:t>
      </w:r>
      <w:r>
        <w:rPr>
          <w:rFonts w:hint="eastAsia" w:ascii="宋体" w:hAnsi="宋体" w:eastAsia="宋体"/>
          <w:sz w:val="24"/>
        </w:rPr>
        <w:t>本项目代理费用的收取按</w:t>
      </w:r>
      <w:r>
        <w:rPr>
          <w:rFonts w:hint="eastAsia" w:ascii="宋体" w:hAnsi="宋体" w:eastAsia="宋体"/>
          <w:sz w:val="24"/>
          <w:u w:val="single"/>
        </w:rPr>
        <w:t>投标人须知前附表的</w:t>
      </w:r>
      <w:r>
        <w:rPr>
          <w:rFonts w:hint="eastAsia" w:ascii="宋体" w:hAnsi="宋体" w:eastAsia="宋体"/>
          <w:sz w:val="24"/>
        </w:rPr>
        <w:t>规定执行。</w:t>
      </w:r>
    </w:p>
    <w:p w14:paraId="6CC671AD">
      <w:pPr>
        <w:spacing w:line="360" w:lineRule="auto"/>
        <w:ind w:firstLine="437"/>
        <w:outlineLvl w:val="2"/>
        <w:rPr>
          <w:rFonts w:hint="eastAsia" w:ascii="宋体" w:hAnsi="宋体" w:eastAsia="宋体"/>
          <w:b/>
          <w:sz w:val="24"/>
        </w:rPr>
      </w:pPr>
      <w:bookmarkStart w:id="22" w:name="_Toc518923100"/>
      <w:bookmarkStart w:id="23" w:name="_Toc2583661"/>
      <w:r>
        <w:rPr>
          <w:rFonts w:hint="eastAsia" w:ascii="宋体" w:hAnsi="宋体" w:eastAsia="宋体"/>
          <w:b/>
          <w:sz w:val="24"/>
        </w:rPr>
        <w:t>29.廉洁自律</w:t>
      </w:r>
      <w:r>
        <w:rPr>
          <w:rFonts w:ascii="宋体" w:hAnsi="宋体" w:eastAsia="宋体"/>
          <w:b/>
          <w:sz w:val="24"/>
        </w:rPr>
        <w:t>规定</w:t>
      </w:r>
      <w:bookmarkEnd w:id="22"/>
      <w:bookmarkEnd w:id="23"/>
    </w:p>
    <w:p w14:paraId="024E469A">
      <w:pPr>
        <w:spacing w:line="360" w:lineRule="auto"/>
        <w:ind w:firstLine="435"/>
        <w:rPr>
          <w:rFonts w:hint="eastAsia" w:ascii="宋体" w:hAnsi="宋体" w:eastAsia="宋体"/>
          <w:sz w:val="24"/>
        </w:rPr>
      </w:pPr>
      <w:r>
        <w:rPr>
          <w:rFonts w:hint="eastAsia" w:ascii="宋体" w:hAnsi="宋体" w:eastAsia="宋体"/>
          <w:sz w:val="24"/>
        </w:rPr>
        <w:t>29.1采购代理机构</w:t>
      </w:r>
      <w:r>
        <w:rPr>
          <w:rFonts w:ascii="宋体" w:hAnsi="宋体" w:eastAsia="宋体"/>
          <w:sz w:val="24"/>
        </w:rPr>
        <w:t>工作人员</w:t>
      </w:r>
      <w:r>
        <w:rPr>
          <w:rFonts w:hint="eastAsia" w:ascii="宋体" w:hAnsi="宋体" w:eastAsia="宋体"/>
          <w:sz w:val="24"/>
        </w:rPr>
        <w:t>不得以不正当手段获取政府采购代理业务，不得与采购人、供应商恶意串通。</w:t>
      </w:r>
    </w:p>
    <w:p w14:paraId="7B4BDAD4">
      <w:pPr>
        <w:spacing w:line="360" w:lineRule="auto"/>
        <w:ind w:firstLine="435"/>
        <w:rPr>
          <w:rFonts w:hint="eastAsia" w:ascii="宋体" w:hAnsi="宋体" w:eastAsia="宋体"/>
          <w:sz w:val="24"/>
        </w:rPr>
      </w:pPr>
      <w:r>
        <w:rPr>
          <w:rFonts w:hint="eastAsia" w:ascii="宋体" w:hAnsi="宋体" w:eastAsia="宋体"/>
          <w:sz w:val="24"/>
        </w:rPr>
        <w:t>29.</w:t>
      </w:r>
      <w:r>
        <w:rPr>
          <w:rFonts w:ascii="宋体" w:hAnsi="宋体" w:eastAsia="宋体"/>
          <w:sz w:val="24"/>
        </w:rPr>
        <w:t>2</w:t>
      </w:r>
      <w:r>
        <w:rPr>
          <w:rFonts w:hint="eastAsia" w:ascii="宋体" w:hAnsi="宋体" w:eastAsia="宋体"/>
          <w:sz w:val="24"/>
        </w:rPr>
        <w:t>采购代理机构工作人员不得接受采购人或者供应商组织的宴请、旅游、娱乐，不得收受礼品、现金、有价证券等，不得向采购人或者供应商报销应当由个人承担的费用。</w:t>
      </w:r>
    </w:p>
    <w:p w14:paraId="5664CCDE">
      <w:pPr>
        <w:spacing w:line="360" w:lineRule="auto"/>
        <w:ind w:firstLine="437"/>
        <w:outlineLvl w:val="2"/>
        <w:rPr>
          <w:rFonts w:hint="eastAsia" w:ascii="宋体" w:hAnsi="宋体" w:eastAsia="宋体"/>
          <w:b/>
          <w:sz w:val="24"/>
        </w:rPr>
      </w:pPr>
      <w:bookmarkStart w:id="24" w:name="_Toc2583662"/>
      <w:bookmarkStart w:id="25" w:name="_Toc518923101"/>
      <w:r>
        <w:rPr>
          <w:rFonts w:hint="eastAsia" w:ascii="宋体" w:hAnsi="宋体" w:eastAsia="宋体"/>
          <w:b/>
          <w:sz w:val="24"/>
        </w:rPr>
        <w:t>30.人员回避</w:t>
      </w:r>
      <w:bookmarkEnd w:id="24"/>
      <w:bookmarkEnd w:id="25"/>
    </w:p>
    <w:p w14:paraId="3D9F05C0">
      <w:pPr>
        <w:spacing w:line="360" w:lineRule="auto"/>
        <w:ind w:firstLine="435"/>
        <w:rPr>
          <w:rFonts w:hint="eastAsia" w:ascii="宋体" w:hAnsi="宋体" w:eastAsia="宋体"/>
          <w:sz w:val="24"/>
        </w:rPr>
      </w:pPr>
      <w:r>
        <w:rPr>
          <w:rFonts w:hint="eastAsia" w:ascii="宋体" w:hAnsi="宋体" w:eastAsia="宋体"/>
          <w:sz w:val="24"/>
        </w:rPr>
        <w:t>投标人</w:t>
      </w:r>
      <w:r>
        <w:rPr>
          <w:rFonts w:ascii="宋体" w:hAnsi="宋体" w:eastAsia="宋体"/>
          <w:sz w:val="24"/>
        </w:rPr>
        <w:t>认为采购人员</w:t>
      </w:r>
      <w:r>
        <w:rPr>
          <w:rFonts w:hint="eastAsia" w:ascii="宋体" w:hAnsi="宋体" w:eastAsia="宋体"/>
          <w:sz w:val="24"/>
        </w:rPr>
        <w:t>及其</w:t>
      </w:r>
      <w:r>
        <w:rPr>
          <w:rFonts w:ascii="宋体" w:hAnsi="宋体" w:eastAsia="宋体"/>
          <w:sz w:val="24"/>
        </w:rPr>
        <w:t>相关人员有</w:t>
      </w:r>
      <w:r>
        <w:rPr>
          <w:rFonts w:hint="eastAsia" w:ascii="宋体" w:hAnsi="宋体" w:eastAsia="宋体"/>
          <w:sz w:val="24"/>
        </w:rPr>
        <w:t>法律</w:t>
      </w:r>
      <w:r>
        <w:rPr>
          <w:rFonts w:ascii="宋体" w:hAnsi="宋体" w:eastAsia="宋体"/>
          <w:sz w:val="24"/>
        </w:rPr>
        <w:t>法规所列与其他供应商</w:t>
      </w:r>
      <w:r>
        <w:rPr>
          <w:rFonts w:hint="eastAsia" w:ascii="宋体" w:hAnsi="宋体" w:eastAsia="宋体"/>
          <w:sz w:val="24"/>
        </w:rPr>
        <w:t>有</w:t>
      </w:r>
      <w:r>
        <w:rPr>
          <w:rFonts w:ascii="宋体" w:hAnsi="宋体" w:eastAsia="宋体"/>
          <w:sz w:val="24"/>
        </w:rPr>
        <w:t>利害关系的，可以向</w:t>
      </w:r>
      <w:r>
        <w:rPr>
          <w:rFonts w:hint="eastAsia" w:ascii="宋体" w:hAnsi="宋体" w:eastAsia="宋体"/>
          <w:sz w:val="24"/>
        </w:rPr>
        <w:t>采购人或</w:t>
      </w:r>
      <w:r>
        <w:rPr>
          <w:rFonts w:ascii="宋体" w:hAnsi="宋体" w:eastAsia="宋体"/>
          <w:sz w:val="24"/>
        </w:rPr>
        <w:t>采购代理机构书面提出回避申请，并说明理由。</w:t>
      </w:r>
    </w:p>
    <w:p w14:paraId="2206DA57">
      <w:pPr>
        <w:spacing w:line="360" w:lineRule="auto"/>
        <w:ind w:firstLine="437"/>
        <w:outlineLvl w:val="2"/>
        <w:rPr>
          <w:rFonts w:hint="eastAsia" w:ascii="宋体" w:hAnsi="宋体" w:eastAsia="宋体"/>
          <w:b/>
          <w:sz w:val="24"/>
        </w:rPr>
      </w:pPr>
      <w:r>
        <w:rPr>
          <w:rFonts w:hint="eastAsia" w:ascii="宋体" w:hAnsi="宋体" w:eastAsia="宋体"/>
          <w:b/>
          <w:sz w:val="24"/>
        </w:rPr>
        <w:t>31</w:t>
      </w:r>
      <w:r>
        <w:rPr>
          <w:rFonts w:ascii="宋体" w:hAnsi="宋体" w:eastAsia="宋体"/>
          <w:b/>
          <w:sz w:val="24"/>
        </w:rPr>
        <w:t>.</w:t>
      </w:r>
      <w:r>
        <w:rPr>
          <w:rFonts w:hint="eastAsia" w:ascii="宋体" w:hAnsi="宋体" w:eastAsia="宋体"/>
          <w:b/>
          <w:sz w:val="24"/>
        </w:rPr>
        <w:t>质疑的提出与接收</w:t>
      </w:r>
    </w:p>
    <w:p w14:paraId="5AC20E7B">
      <w:pPr>
        <w:spacing w:line="360" w:lineRule="auto"/>
        <w:ind w:firstLine="435"/>
        <w:rPr>
          <w:rFonts w:hint="eastAsia" w:ascii="宋体" w:hAnsi="宋体" w:eastAsia="宋体"/>
          <w:sz w:val="24"/>
        </w:rPr>
      </w:pPr>
      <w:r>
        <w:rPr>
          <w:rFonts w:hint="eastAsia" w:ascii="宋体" w:hAnsi="宋体" w:eastAsia="宋体"/>
          <w:sz w:val="24"/>
        </w:rPr>
        <w:t>31.1投标人认为招标文件、招标过程和中标结果使自己的权益受到损害的，可以在知道或者应知其权益受到损害之日起七个工作日内，以书面形式向采购人或其委托的采购代理机构提出质疑。</w:t>
      </w:r>
    </w:p>
    <w:p w14:paraId="44BB6BC1">
      <w:pPr>
        <w:spacing w:line="360" w:lineRule="auto"/>
        <w:ind w:firstLine="435"/>
        <w:rPr>
          <w:rFonts w:hint="eastAsia" w:ascii="宋体" w:hAnsi="宋体" w:eastAsia="宋体"/>
          <w:sz w:val="24"/>
        </w:rPr>
      </w:pPr>
      <w:r>
        <w:rPr>
          <w:rFonts w:hint="eastAsia" w:ascii="宋体" w:hAnsi="宋体" w:eastAsia="宋体"/>
          <w:sz w:val="24"/>
        </w:rPr>
        <w:t>31.2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5EBB2977">
      <w:pPr>
        <w:spacing w:line="360" w:lineRule="auto"/>
        <w:ind w:firstLine="435"/>
        <w:rPr>
          <w:rFonts w:hint="eastAsia" w:ascii="宋体" w:hAnsi="宋体" w:eastAsia="宋体"/>
          <w:sz w:val="24"/>
        </w:rPr>
      </w:pPr>
      <w:r>
        <w:rPr>
          <w:rFonts w:hint="eastAsia" w:ascii="宋体" w:hAnsi="宋体" w:eastAsia="宋体"/>
          <w:sz w:val="24"/>
        </w:rPr>
        <w:t>31.3采购代理机构质疑函接收部门、联系电话和通讯地址，见</w:t>
      </w:r>
      <w:r>
        <w:rPr>
          <w:rFonts w:hint="eastAsia" w:ascii="宋体" w:hAnsi="宋体" w:eastAsia="宋体"/>
          <w:sz w:val="24"/>
          <w:u w:val="single"/>
        </w:rPr>
        <w:t>投标人须知前附表</w:t>
      </w:r>
      <w:r>
        <w:rPr>
          <w:rFonts w:hint="eastAsia" w:ascii="宋体" w:hAnsi="宋体" w:eastAsia="宋体"/>
          <w:sz w:val="24"/>
        </w:rPr>
        <w:t>。</w:t>
      </w:r>
    </w:p>
    <w:p w14:paraId="7BA9F2E5">
      <w:pPr>
        <w:spacing w:line="360" w:lineRule="auto"/>
        <w:ind w:firstLine="435"/>
        <w:rPr>
          <w:rFonts w:hint="eastAsia" w:ascii="宋体" w:hAnsi="宋体" w:eastAsia="宋体"/>
          <w:sz w:val="24"/>
        </w:rPr>
      </w:pPr>
      <w:r>
        <w:rPr>
          <w:rFonts w:hint="eastAsia" w:ascii="宋体" w:hAnsi="宋体" w:eastAsia="宋体"/>
          <w:sz w:val="24"/>
        </w:rPr>
        <w:t>注：上述条款中所要求的书面形式包含通过电子交易系统递交方式。</w:t>
      </w:r>
    </w:p>
    <w:p w14:paraId="4C8A461D">
      <w:pPr>
        <w:spacing w:line="360" w:lineRule="auto"/>
        <w:ind w:firstLine="437"/>
        <w:outlineLvl w:val="2"/>
        <w:rPr>
          <w:rFonts w:hint="eastAsia" w:ascii="宋体" w:hAnsi="宋体" w:eastAsia="宋体"/>
          <w:b/>
          <w:sz w:val="24"/>
        </w:rPr>
      </w:pPr>
      <w:r>
        <w:rPr>
          <w:rFonts w:hint="eastAsia" w:ascii="宋体" w:hAnsi="宋体" w:eastAsia="宋体"/>
          <w:b/>
          <w:sz w:val="24"/>
        </w:rPr>
        <w:t>32</w:t>
      </w:r>
      <w:r>
        <w:rPr>
          <w:rFonts w:ascii="宋体" w:hAnsi="宋体" w:eastAsia="宋体"/>
          <w:b/>
          <w:sz w:val="24"/>
        </w:rPr>
        <w:t>.</w:t>
      </w:r>
      <w:r>
        <w:rPr>
          <w:rFonts w:hint="eastAsia" w:ascii="宋体" w:hAnsi="宋体" w:eastAsia="宋体"/>
          <w:b/>
          <w:sz w:val="24"/>
        </w:rPr>
        <w:t>需要补充的其他内容</w:t>
      </w:r>
    </w:p>
    <w:p w14:paraId="592CBB2D">
      <w:pPr>
        <w:spacing w:line="520" w:lineRule="exact"/>
        <w:ind w:firstLine="435"/>
        <w:rPr>
          <w:rFonts w:hint="eastAsia" w:ascii="宋体" w:hAnsi="宋体" w:eastAsia="宋体"/>
          <w:sz w:val="24"/>
        </w:rPr>
      </w:pPr>
      <w:r>
        <w:rPr>
          <w:rFonts w:hint="eastAsia" w:ascii="宋体" w:hAnsi="宋体" w:eastAsia="宋体"/>
          <w:sz w:val="24"/>
        </w:rPr>
        <w:t>需要补充的其他内容，见</w:t>
      </w:r>
      <w:r>
        <w:rPr>
          <w:rFonts w:hint="eastAsia" w:ascii="宋体" w:hAnsi="宋体" w:eastAsia="宋体"/>
          <w:sz w:val="24"/>
          <w:u w:val="single"/>
        </w:rPr>
        <w:t>投标人须知前附表</w:t>
      </w:r>
      <w:r>
        <w:rPr>
          <w:rFonts w:hint="eastAsia" w:ascii="宋体" w:hAnsi="宋体" w:eastAsia="宋体"/>
          <w:sz w:val="24"/>
        </w:rPr>
        <w:t>。</w:t>
      </w:r>
    </w:p>
    <w:p w14:paraId="346869C8">
      <w:pPr>
        <w:widowControl/>
        <w:jc w:val="left"/>
        <w:rPr>
          <w:rFonts w:hint="eastAsia" w:ascii="宋体" w:hAnsi="宋体" w:eastAsia="宋体"/>
          <w:b/>
          <w:sz w:val="28"/>
        </w:rPr>
      </w:pPr>
      <w:r>
        <w:rPr>
          <w:rFonts w:ascii="宋体" w:hAnsi="宋体" w:eastAsia="宋体"/>
          <w:sz w:val="24"/>
        </w:rPr>
        <w:br w:type="page"/>
      </w:r>
    </w:p>
    <w:p w14:paraId="74B78688">
      <w:pPr>
        <w:spacing w:line="360" w:lineRule="auto"/>
        <w:jc w:val="center"/>
        <w:outlineLvl w:val="0"/>
        <w:rPr>
          <w:rFonts w:hint="eastAsia" w:ascii="宋体" w:hAnsi="宋体" w:eastAsia="宋体"/>
          <w:b/>
          <w:sz w:val="28"/>
        </w:rPr>
      </w:pPr>
      <w:bookmarkStart w:id="26" w:name="_Toc97651485"/>
      <w:r>
        <w:rPr>
          <w:rFonts w:hint="eastAsia" w:ascii="宋体" w:hAnsi="宋体" w:eastAsia="宋体"/>
          <w:b/>
          <w:sz w:val="28"/>
        </w:rPr>
        <w:t>第三章  采购需求</w:t>
      </w:r>
      <w:bookmarkEnd w:id="26"/>
    </w:p>
    <w:p w14:paraId="1AB79CA0">
      <w:pPr>
        <w:spacing w:line="360" w:lineRule="auto"/>
        <w:rPr>
          <w:rFonts w:hint="eastAsia" w:ascii="宋体" w:hAnsi="宋体" w:eastAsia="宋体"/>
          <w:b/>
          <w:sz w:val="24"/>
        </w:rPr>
      </w:pPr>
      <w:bookmarkStart w:id="27" w:name="_Toc97651486"/>
      <w:r>
        <w:rPr>
          <w:rFonts w:hint="eastAsia" w:ascii="宋体" w:hAnsi="宋体" w:eastAsia="宋体"/>
          <w:b/>
          <w:sz w:val="24"/>
        </w:rPr>
        <w:t>前注：</w:t>
      </w:r>
    </w:p>
    <w:p w14:paraId="49A07167">
      <w:pPr>
        <w:spacing w:line="360" w:lineRule="auto"/>
        <w:ind w:firstLine="480" w:firstLineChars="200"/>
        <w:rPr>
          <w:rFonts w:hint="eastAsia" w:ascii="宋体" w:hAnsi="宋体" w:eastAsia="宋体"/>
          <w:sz w:val="24"/>
        </w:rPr>
      </w:pPr>
      <w:r>
        <w:rPr>
          <w:rFonts w:ascii="宋体" w:hAnsi="宋体" w:eastAsia="宋体"/>
          <w:sz w:val="24"/>
        </w:rPr>
        <w:t>1.根据《关于规范政府采购进口产品有关工作的通知》及政府采购管理部门的相关规定，下列采购需求中标注进口产品的货物均已履行相关论证手续，经核准采购进口产品，但不限制满足招标文件要求的国内产品参与竞争。未标注进口产品的货物均为拒绝采购进口产品。</w:t>
      </w:r>
    </w:p>
    <w:p w14:paraId="66E3DB45">
      <w:pPr>
        <w:spacing w:line="360" w:lineRule="auto"/>
        <w:ind w:firstLine="480" w:firstLineChars="200"/>
        <w:rPr>
          <w:rFonts w:hint="eastAsia" w:ascii="宋体" w:hAnsi="宋体" w:eastAsia="宋体"/>
          <w:sz w:val="24"/>
        </w:rPr>
      </w:pPr>
      <w:r>
        <w:rPr>
          <w:rFonts w:ascii="宋体" w:hAnsi="宋体" w:eastAsia="宋体"/>
          <w:sz w:val="24"/>
        </w:rPr>
        <w:t>2.下列采购需求中：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1A97198C">
      <w:pPr>
        <w:spacing w:line="360" w:lineRule="auto"/>
        <w:ind w:firstLine="480" w:firstLineChars="200"/>
        <w:rPr>
          <w:rFonts w:hint="eastAsia" w:ascii="宋体" w:hAnsi="宋体" w:eastAsia="宋体"/>
          <w:sz w:val="24"/>
          <w:szCs w:val="18"/>
        </w:rPr>
      </w:pPr>
      <w:r>
        <w:rPr>
          <w:rFonts w:ascii="宋体" w:hAnsi="宋体" w:eastAsia="宋体"/>
          <w:sz w:val="24"/>
        </w:rPr>
        <w:t>3.下列采购需求中：标注▲的产品（核心产品），投标人在投标文件《主要中标标的承诺函》中填写名称、品牌、规格、型号、数量、单价等信息。</w:t>
      </w:r>
    </w:p>
    <w:p w14:paraId="427A057C">
      <w:pPr>
        <w:spacing w:line="360" w:lineRule="auto"/>
        <w:outlineLvl w:val="2"/>
        <w:rPr>
          <w:rFonts w:hint="eastAsia" w:ascii="宋体" w:hAnsi="宋体" w:eastAsia="宋体"/>
          <w:b/>
          <w:color w:val="auto"/>
          <w:sz w:val="28"/>
          <w:szCs w:val="21"/>
          <w:highlight w:val="none"/>
        </w:rPr>
      </w:pPr>
      <w:r>
        <w:rPr>
          <w:rFonts w:hint="eastAsia" w:ascii="宋体" w:hAnsi="宋体" w:eastAsia="宋体"/>
          <w:b/>
          <w:color w:val="auto"/>
          <w:sz w:val="28"/>
          <w:szCs w:val="21"/>
          <w:highlight w:val="none"/>
          <w:lang w:val="en-US" w:eastAsia="zh-CN"/>
        </w:rPr>
        <w:t>一、</w:t>
      </w:r>
      <w:r>
        <w:rPr>
          <w:rFonts w:hint="eastAsia" w:ascii="宋体" w:hAnsi="宋体" w:eastAsia="宋体"/>
          <w:b/>
          <w:color w:val="auto"/>
          <w:sz w:val="28"/>
          <w:szCs w:val="21"/>
          <w:highlight w:val="none"/>
        </w:rPr>
        <w:t>采购需求前附表</w:t>
      </w:r>
    </w:p>
    <w:tbl>
      <w:tblPr>
        <w:tblStyle w:val="26"/>
        <w:tblW w:w="9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2350"/>
        <w:gridCol w:w="5954"/>
      </w:tblGrid>
      <w:tr w14:paraId="36AA2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644880A6">
            <w:pPr>
              <w:pStyle w:val="47"/>
              <w:pBdr>
                <w:bottom w:val="none" w:color="auto" w:sz="0" w:space="0"/>
              </w:pBdr>
              <w:tabs>
                <w:tab w:val="clear" w:pos="4153"/>
                <w:tab w:val="clear" w:pos="8306"/>
              </w:tabs>
              <w:adjustRightInd/>
              <w:spacing w:line="240" w:lineRule="auto"/>
              <w:textAlignment w:val="auto"/>
              <w:rPr>
                <w:rFonts w:hint="eastAsia" w:ascii="宋体" w:hAnsi="宋体" w:eastAsia="宋体"/>
                <w:b/>
                <w:kern w:val="2"/>
              </w:rPr>
            </w:pPr>
            <w:r>
              <w:rPr>
                <w:rFonts w:hint="eastAsia" w:ascii="宋体" w:hAnsi="宋体" w:eastAsia="宋体"/>
                <w:b/>
                <w:kern w:val="2"/>
              </w:rPr>
              <w:t>序号</w:t>
            </w:r>
          </w:p>
        </w:tc>
        <w:tc>
          <w:tcPr>
            <w:tcW w:w="2350" w:type="dxa"/>
            <w:vAlign w:val="center"/>
          </w:tcPr>
          <w:p w14:paraId="515786DC">
            <w:pPr>
              <w:pStyle w:val="46"/>
              <w:widowControl w:val="0"/>
              <w:spacing w:before="0" w:beforeAutospacing="0" w:after="0" w:afterAutospacing="0" w:line="360" w:lineRule="auto"/>
              <w:rPr>
                <w:rFonts w:hint="eastAsia" w:ascii="宋体" w:hAnsi="宋体" w:eastAsia="宋体"/>
                <w:bCs w:val="0"/>
                <w:sz w:val="24"/>
              </w:rPr>
            </w:pPr>
            <w:r>
              <w:rPr>
                <w:rFonts w:hint="eastAsia" w:ascii="宋体" w:hAnsi="宋体" w:eastAsia="宋体"/>
                <w:bCs w:val="0"/>
                <w:sz w:val="24"/>
              </w:rPr>
              <w:t>条款名称</w:t>
            </w:r>
          </w:p>
        </w:tc>
        <w:tc>
          <w:tcPr>
            <w:tcW w:w="5954" w:type="dxa"/>
            <w:vAlign w:val="center"/>
          </w:tcPr>
          <w:p w14:paraId="49BA6013">
            <w:pPr>
              <w:pStyle w:val="46"/>
              <w:widowControl w:val="0"/>
              <w:spacing w:before="0" w:beforeAutospacing="0" w:after="0" w:afterAutospacing="0" w:line="360" w:lineRule="auto"/>
              <w:rPr>
                <w:rFonts w:hint="eastAsia" w:ascii="宋体" w:hAnsi="宋体" w:eastAsia="宋体"/>
                <w:bCs w:val="0"/>
                <w:sz w:val="24"/>
              </w:rPr>
            </w:pPr>
            <w:r>
              <w:rPr>
                <w:rFonts w:hint="eastAsia" w:ascii="宋体" w:hAnsi="宋体" w:eastAsia="宋体"/>
                <w:bCs w:val="0"/>
                <w:sz w:val="24"/>
              </w:rPr>
              <w:t>内容、说明与要求</w:t>
            </w:r>
          </w:p>
        </w:tc>
      </w:tr>
      <w:tr w14:paraId="68D4C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0C0759FB">
            <w:pPr>
              <w:pStyle w:val="47"/>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hint="eastAsia" w:ascii="宋体" w:hAnsi="宋体" w:eastAsia="宋体"/>
                <w:bCs/>
                <w:kern w:val="2"/>
              </w:rPr>
              <w:t>1</w:t>
            </w:r>
          </w:p>
        </w:tc>
        <w:tc>
          <w:tcPr>
            <w:tcW w:w="2350" w:type="dxa"/>
            <w:vAlign w:val="center"/>
          </w:tcPr>
          <w:p w14:paraId="200C437E">
            <w:pPr>
              <w:pStyle w:val="46"/>
              <w:widowControl w:val="0"/>
              <w:spacing w:before="0" w:beforeAutospacing="0" w:after="0" w:afterAutospacing="0" w:line="360" w:lineRule="auto"/>
              <w:rPr>
                <w:rFonts w:hint="eastAsia" w:ascii="宋体" w:hAnsi="宋体" w:eastAsia="宋体"/>
                <w:b w:val="0"/>
                <w:sz w:val="24"/>
              </w:rPr>
            </w:pPr>
            <w:r>
              <w:rPr>
                <w:rFonts w:hint="eastAsia" w:ascii="宋体" w:hAnsi="宋体" w:eastAsia="宋体"/>
                <w:b w:val="0"/>
                <w:sz w:val="24"/>
              </w:rPr>
              <w:t>付款方式</w:t>
            </w:r>
          </w:p>
        </w:tc>
        <w:tc>
          <w:tcPr>
            <w:tcW w:w="5954" w:type="dxa"/>
            <w:vAlign w:val="center"/>
          </w:tcPr>
          <w:p w14:paraId="564DBAE8">
            <w:pPr>
              <w:pStyle w:val="46"/>
              <w:widowControl w:val="0"/>
              <w:spacing w:before="0" w:beforeAutospacing="0" w:after="0" w:afterAutospacing="0" w:line="360" w:lineRule="auto"/>
              <w:jc w:val="both"/>
              <w:rPr>
                <w:rFonts w:hint="eastAsia" w:ascii="宋体" w:hAnsi="宋体" w:eastAsia="宋体"/>
                <w:b w:val="0"/>
                <w:sz w:val="24"/>
              </w:rPr>
            </w:pPr>
            <w:r>
              <w:rPr>
                <w:rFonts w:ascii="宋体" w:hAnsi="宋体" w:eastAsia="宋体"/>
                <w:b w:val="0"/>
                <w:bCs w:val="0"/>
                <w:kern w:val="2"/>
                <w:sz w:val="24"/>
                <w:szCs w:val="18"/>
              </w:rPr>
              <w:t>双方签订合同后，</w:t>
            </w:r>
            <w:r>
              <w:rPr>
                <w:rFonts w:hint="eastAsia" w:ascii="宋体" w:hAnsi="宋体" w:eastAsia="宋体"/>
                <w:b w:val="0"/>
                <w:bCs w:val="0"/>
                <w:kern w:val="2"/>
                <w:sz w:val="24"/>
                <w:szCs w:val="18"/>
              </w:rPr>
              <w:t>支付</w:t>
            </w:r>
            <w:r>
              <w:rPr>
                <w:rFonts w:ascii="宋体" w:hAnsi="宋体" w:eastAsia="宋体"/>
                <w:b w:val="0"/>
                <w:bCs w:val="0"/>
                <w:kern w:val="2"/>
                <w:sz w:val="24"/>
                <w:szCs w:val="18"/>
              </w:rPr>
              <w:t>合同款50%，</w:t>
            </w:r>
            <w:r>
              <w:rPr>
                <w:rFonts w:hint="eastAsia" w:ascii="宋体" w:hAnsi="宋体" w:eastAsia="宋体"/>
                <w:b w:val="0"/>
                <w:bCs w:val="0"/>
                <w:kern w:val="2"/>
                <w:sz w:val="24"/>
                <w:szCs w:val="18"/>
              </w:rPr>
              <w:t>乙方提供</w:t>
            </w:r>
            <w:r>
              <w:rPr>
                <w:rFonts w:ascii="宋体" w:hAnsi="宋体" w:eastAsia="宋体"/>
                <w:b w:val="0"/>
                <w:bCs w:val="0"/>
                <w:kern w:val="2"/>
                <w:sz w:val="24"/>
                <w:szCs w:val="18"/>
              </w:rPr>
              <w:t>的该项目仪器设备全部</w:t>
            </w:r>
            <w:r>
              <w:rPr>
                <w:rFonts w:hint="eastAsia" w:ascii="宋体" w:hAnsi="宋体" w:eastAsia="宋体"/>
                <w:b w:val="0"/>
                <w:bCs w:val="0"/>
                <w:kern w:val="2"/>
                <w:sz w:val="24"/>
                <w:szCs w:val="18"/>
              </w:rPr>
              <w:t>到货，</w:t>
            </w:r>
            <w:r>
              <w:rPr>
                <w:rFonts w:ascii="宋体" w:hAnsi="宋体" w:eastAsia="宋体"/>
                <w:b w:val="0"/>
                <w:bCs w:val="0"/>
                <w:kern w:val="2"/>
                <w:sz w:val="24"/>
                <w:szCs w:val="18"/>
              </w:rPr>
              <w:t>完成仪器安装和性</w:t>
            </w:r>
            <w:r>
              <w:rPr>
                <w:rFonts w:hint="eastAsia" w:ascii="宋体" w:hAnsi="宋体" w:eastAsia="宋体"/>
                <w:b w:val="0"/>
                <w:bCs w:val="0"/>
                <w:kern w:val="2"/>
                <w:sz w:val="24"/>
                <w:szCs w:val="18"/>
              </w:rPr>
              <w:t>能测试并</w:t>
            </w:r>
            <w:r>
              <w:rPr>
                <w:rFonts w:ascii="宋体" w:hAnsi="宋体" w:eastAsia="宋体"/>
                <w:b w:val="0"/>
                <w:bCs w:val="0"/>
                <w:kern w:val="2"/>
                <w:sz w:val="24"/>
                <w:szCs w:val="18"/>
              </w:rPr>
              <w:t>验收合格后支付剩余款项</w:t>
            </w:r>
            <w:r>
              <w:rPr>
                <w:rFonts w:hint="eastAsia" w:ascii="宋体" w:hAnsi="宋体" w:eastAsia="宋体"/>
                <w:b w:val="0"/>
                <w:bCs w:val="0"/>
                <w:kern w:val="2"/>
                <w:sz w:val="24"/>
                <w:szCs w:val="18"/>
              </w:rPr>
              <w:t>。</w:t>
            </w:r>
          </w:p>
        </w:tc>
      </w:tr>
      <w:tr w14:paraId="4A281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53ED5405">
            <w:pPr>
              <w:pStyle w:val="47"/>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hint="eastAsia" w:ascii="宋体" w:hAnsi="宋体" w:eastAsia="宋体"/>
                <w:bCs/>
                <w:kern w:val="2"/>
              </w:rPr>
              <w:t>2</w:t>
            </w:r>
          </w:p>
        </w:tc>
        <w:tc>
          <w:tcPr>
            <w:tcW w:w="2350" w:type="dxa"/>
            <w:vAlign w:val="center"/>
          </w:tcPr>
          <w:p w14:paraId="6E2EA725">
            <w:pPr>
              <w:pStyle w:val="46"/>
              <w:widowControl w:val="0"/>
              <w:spacing w:before="0" w:beforeAutospacing="0" w:after="0" w:afterAutospacing="0" w:line="360" w:lineRule="auto"/>
              <w:rPr>
                <w:rFonts w:hint="eastAsia" w:ascii="宋体" w:hAnsi="宋体" w:eastAsia="宋体"/>
                <w:b w:val="0"/>
                <w:sz w:val="24"/>
              </w:rPr>
            </w:pPr>
            <w:r>
              <w:rPr>
                <w:rFonts w:hint="eastAsia" w:ascii="宋体" w:hAnsi="宋体" w:eastAsia="宋体"/>
                <w:b w:val="0"/>
                <w:sz w:val="24"/>
              </w:rPr>
              <w:t>供货及安装地点</w:t>
            </w:r>
          </w:p>
        </w:tc>
        <w:tc>
          <w:tcPr>
            <w:tcW w:w="5954" w:type="dxa"/>
            <w:vAlign w:val="center"/>
          </w:tcPr>
          <w:p w14:paraId="282518C3">
            <w:pPr>
              <w:pStyle w:val="46"/>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合肥市，采购人指定地点</w:t>
            </w:r>
          </w:p>
        </w:tc>
      </w:tr>
      <w:tr w14:paraId="24A08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7CE8F305">
            <w:pPr>
              <w:pStyle w:val="47"/>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hint="eastAsia" w:ascii="宋体" w:hAnsi="宋体" w:eastAsia="宋体"/>
                <w:bCs/>
                <w:kern w:val="2"/>
              </w:rPr>
              <w:t>3</w:t>
            </w:r>
          </w:p>
        </w:tc>
        <w:tc>
          <w:tcPr>
            <w:tcW w:w="2350" w:type="dxa"/>
            <w:vAlign w:val="center"/>
          </w:tcPr>
          <w:p w14:paraId="0C41EF83">
            <w:pPr>
              <w:pStyle w:val="46"/>
              <w:widowControl w:val="0"/>
              <w:spacing w:before="0" w:beforeAutospacing="0" w:after="0" w:afterAutospacing="0" w:line="360" w:lineRule="auto"/>
              <w:rPr>
                <w:rFonts w:hint="eastAsia" w:ascii="宋体" w:hAnsi="宋体" w:eastAsia="宋体"/>
                <w:b w:val="0"/>
                <w:sz w:val="24"/>
              </w:rPr>
            </w:pPr>
            <w:r>
              <w:rPr>
                <w:rFonts w:hint="eastAsia" w:ascii="宋体" w:hAnsi="宋体" w:eastAsia="宋体"/>
                <w:b w:val="0"/>
                <w:sz w:val="24"/>
              </w:rPr>
              <w:t>供货及安装期限</w:t>
            </w:r>
          </w:p>
        </w:tc>
        <w:tc>
          <w:tcPr>
            <w:tcW w:w="5954" w:type="dxa"/>
            <w:vAlign w:val="center"/>
          </w:tcPr>
          <w:p w14:paraId="5A3DBDE4">
            <w:pPr>
              <w:pStyle w:val="46"/>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合同签订后</w:t>
            </w:r>
            <w:r>
              <w:rPr>
                <w:rFonts w:hint="eastAsia" w:ascii="宋体" w:hAnsi="宋体" w:eastAsia="宋体"/>
                <w:b w:val="0"/>
                <w:sz w:val="24"/>
                <w:lang w:val="en-US" w:eastAsia="zh-CN"/>
              </w:rPr>
              <w:t>6</w:t>
            </w:r>
            <w:r>
              <w:rPr>
                <w:rFonts w:hint="eastAsia" w:ascii="宋体" w:hAnsi="宋体" w:eastAsia="宋体"/>
                <w:b w:val="0"/>
                <w:sz w:val="24"/>
              </w:rPr>
              <w:t>0</w:t>
            </w:r>
            <w:r>
              <w:rPr>
                <w:rFonts w:ascii="宋体" w:hAnsi="宋体" w:eastAsia="宋体"/>
                <w:b w:val="0"/>
                <w:sz w:val="24"/>
              </w:rPr>
              <w:t>个日历日内完成供货</w:t>
            </w:r>
            <w:r>
              <w:rPr>
                <w:rFonts w:hint="eastAsia" w:ascii="宋体" w:hAnsi="宋体" w:eastAsia="宋体"/>
                <w:b w:val="0"/>
                <w:sz w:val="24"/>
              </w:rPr>
              <w:t>并在7日内</w:t>
            </w:r>
            <w:r>
              <w:rPr>
                <w:rFonts w:ascii="宋体" w:hAnsi="宋体" w:eastAsia="宋体"/>
                <w:b w:val="0"/>
                <w:sz w:val="24"/>
              </w:rPr>
              <w:t>安装</w:t>
            </w:r>
            <w:r>
              <w:rPr>
                <w:rFonts w:hint="eastAsia" w:ascii="宋体" w:hAnsi="宋体" w:eastAsia="宋体"/>
                <w:b w:val="0"/>
                <w:sz w:val="24"/>
              </w:rPr>
              <w:t>完成。</w:t>
            </w:r>
          </w:p>
        </w:tc>
      </w:tr>
      <w:tr w14:paraId="33F94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12D50C34">
            <w:pPr>
              <w:pStyle w:val="47"/>
              <w:pBdr>
                <w:bottom w:val="none" w:color="auto" w:sz="0" w:space="0"/>
              </w:pBdr>
              <w:tabs>
                <w:tab w:val="clear" w:pos="4153"/>
                <w:tab w:val="clear" w:pos="8306"/>
              </w:tabs>
              <w:adjustRightInd/>
              <w:spacing w:line="240" w:lineRule="auto"/>
              <w:textAlignment w:val="auto"/>
              <w:rPr>
                <w:rFonts w:hint="eastAsia" w:ascii="宋体" w:hAnsi="宋体" w:eastAsia="宋体"/>
                <w:bCs/>
                <w:kern w:val="2"/>
                <w:lang w:val="en-US" w:eastAsia="zh-CN"/>
              </w:rPr>
            </w:pPr>
            <w:r>
              <w:rPr>
                <w:rFonts w:hint="eastAsia" w:ascii="宋体" w:hAnsi="宋体" w:eastAsia="宋体"/>
                <w:bCs/>
                <w:kern w:val="2"/>
                <w:lang w:val="en-US" w:eastAsia="zh-CN"/>
              </w:rPr>
              <w:t>4</w:t>
            </w:r>
          </w:p>
        </w:tc>
        <w:tc>
          <w:tcPr>
            <w:tcW w:w="2350" w:type="dxa"/>
            <w:vAlign w:val="center"/>
          </w:tcPr>
          <w:p w14:paraId="65815D8A">
            <w:pPr>
              <w:pStyle w:val="46"/>
              <w:widowControl w:val="0"/>
              <w:spacing w:before="0" w:beforeAutospacing="0" w:after="0" w:afterAutospacing="0" w:line="360" w:lineRule="auto"/>
              <w:rPr>
                <w:rFonts w:hint="eastAsia" w:ascii="宋体" w:hAnsi="宋体" w:eastAsia="宋体"/>
                <w:b w:val="0"/>
                <w:sz w:val="24"/>
                <w:lang w:val="en-US" w:eastAsia="zh-CN"/>
              </w:rPr>
            </w:pPr>
            <w:r>
              <w:rPr>
                <w:rFonts w:hint="eastAsia" w:ascii="宋体" w:hAnsi="宋体" w:eastAsia="宋体"/>
                <w:b w:val="0"/>
                <w:sz w:val="24"/>
                <w:lang w:val="en-US" w:eastAsia="zh-CN"/>
              </w:rPr>
              <w:t>免费质保期</w:t>
            </w:r>
          </w:p>
        </w:tc>
        <w:tc>
          <w:tcPr>
            <w:tcW w:w="5954" w:type="dxa"/>
            <w:vAlign w:val="center"/>
          </w:tcPr>
          <w:p w14:paraId="457405EA">
            <w:pPr>
              <w:pStyle w:val="46"/>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所有产品基础免费原厂质保期为1年</w:t>
            </w:r>
          </w:p>
        </w:tc>
      </w:tr>
      <w:tr w14:paraId="777CB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1E28EB77">
            <w:pPr>
              <w:pStyle w:val="47"/>
              <w:pBdr>
                <w:bottom w:val="none" w:color="auto" w:sz="0" w:space="0"/>
              </w:pBdr>
              <w:tabs>
                <w:tab w:val="clear" w:pos="4153"/>
                <w:tab w:val="clear" w:pos="8306"/>
              </w:tabs>
              <w:adjustRightInd/>
              <w:spacing w:line="240" w:lineRule="auto"/>
              <w:textAlignment w:val="auto"/>
              <w:rPr>
                <w:rFonts w:hint="eastAsia" w:ascii="宋体" w:hAnsi="宋体" w:eastAsia="宋体"/>
                <w:bCs/>
                <w:kern w:val="2"/>
                <w:lang w:eastAsia="zh-CN"/>
              </w:rPr>
            </w:pPr>
            <w:r>
              <w:rPr>
                <w:rFonts w:hint="eastAsia" w:ascii="宋体" w:hAnsi="宋体" w:eastAsia="宋体"/>
                <w:bCs/>
                <w:kern w:val="2"/>
                <w:lang w:val="en-US" w:eastAsia="zh-CN"/>
              </w:rPr>
              <w:t>5</w:t>
            </w:r>
          </w:p>
        </w:tc>
        <w:tc>
          <w:tcPr>
            <w:tcW w:w="2350" w:type="dxa"/>
            <w:vAlign w:val="center"/>
          </w:tcPr>
          <w:p w14:paraId="1CA71444">
            <w:pPr>
              <w:pStyle w:val="46"/>
              <w:widowControl w:val="0"/>
              <w:spacing w:before="0" w:beforeAutospacing="0" w:after="0" w:afterAutospacing="0" w:line="360" w:lineRule="auto"/>
              <w:rPr>
                <w:rFonts w:hint="eastAsia" w:ascii="宋体" w:hAnsi="宋体" w:eastAsia="宋体"/>
                <w:b w:val="0"/>
                <w:sz w:val="24"/>
              </w:rPr>
            </w:pPr>
            <w:r>
              <w:rPr>
                <w:rFonts w:hint="eastAsia" w:ascii="宋体" w:hAnsi="宋体" w:eastAsia="宋体" w:cs="宋体"/>
                <w:b w:val="0"/>
                <w:sz w:val="24"/>
                <w:szCs w:val="24"/>
              </w:rPr>
              <w:t>本项目采购标的所属行业</w:t>
            </w:r>
          </w:p>
        </w:tc>
        <w:tc>
          <w:tcPr>
            <w:tcW w:w="5954" w:type="dxa"/>
            <w:vAlign w:val="center"/>
          </w:tcPr>
          <w:p w14:paraId="0C957AA4">
            <w:pPr>
              <w:pStyle w:val="46"/>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工业</w:t>
            </w:r>
          </w:p>
        </w:tc>
      </w:tr>
    </w:tbl>
    <w:p w14:paraId="52EBDDF3">
      <w:pPr>
        <w:adjustRightInd w:val="0"/>
        <w:snapToGrid w:val="0"/>
        <w:spacing w:line="360" w:lineRule="auto"/>
        <w:rPr>
          <w:rFonts w:ascii="宋体" w:hAnsi="宋体" w:eastAsia="宋体"/>
          <w:bCs/>
          <w:kern w:val="0"/>
          <w:sz w:val="24"/>
          <w:szCs w:val="28"/>
        </w:rPr>
      </w:pPr>
    </w:p>
    <w:p w14:paraId="40FA073B">
      <w:pPr>
        <w:spacing w:line="360" w:lineRule="auto"/>
        <w:outlineLvl w:val="2"/>
        <w:rPr>
          <w:rFonts w:hint="eastAsia" w:ascii="宋体" w:hAnsi="宋体" w:eastAsia="宋体"/>
          <w:b/>
          <w:color w:val="auto"/>
          <w:sz w:val="10"/>
          <w:szCs w:val="10"/>
          <w:highlight w:val="none"/>
        </w:rPr>
      </w:pPr>
      <w:r>
        <w:rPr>
          <w:rFonts w:hint="eastAsia" w:ascii="宋体" w:hAnsi="宋体" w:eastAsia="宋体"/>
          <w:b/>
          <w:color w:val="auto"/>
          <w:sz w:val="24"/>
          <w:highlight w:val="none"/>
          <w:lang w:val="en-US" w:eastAsia="zh-CN"/>
        </w:rPr>
        <w:t>一、</w:t>
      </w:r>
      <w:r>
        <w:rPr>
          <w:rFonts w:hint="eastAsia" w:ascii="宋体" w:hAnsi="宋体" w:eastAsia="宋体"/>
          <w:b/>
          <w:color w:val="auto"/>
          <w:sz w:val="24"/>
          <w:highlight w:val="none"/>
        </w:rPr>
        <w:t>主要设备清单</w:t>
      </w:r>
    </w:p>
    <w:tbl>
      <w:tblPr>
        <w:tblStyle w:val="26"/>
        <w:tblW w:w="8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44"/>
        <w:gridCol w:w="4508"/>
        <w:gridCol w:w="935"/>
        <w:gridCol w:w="986"/>
        <w:gridCol w:w="944"/>
      </w:tblGrid>
      <w:tr w14:paraId="07034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944" w:type="dxa"/>
            <w:noWrap w:val="0"/>
            <w:vAlign w:val="center"/>
          </w:tcPr>
          <w:p w14:paraId="6747DD27">
            <w:pPr>
              <w:pStyle w:val="83"/>
              <w:spacing w:line="260" w:lineRule="auto"/>
              <w:jc w:val="center"/>
              <w:rPr>
                <w:rFonts w:hint="eastAsia" w:ascii="宋体" w:hAnsi="宋体" w:eastAsia="宋体"/>
                <w:sz w:val="24"/>
              </w:rPr>
            </w:pPr>
            <w:r>
              <w:rPr>
                <w:rFonts w:hint="eastAsia" w:ascii="宋体" w:hAnsi="宋体" w:eastAsia="宋体"/>
                <w:sz w:val="24"/>
              </w:rPr>
              <w:t>序号</w:t>
            </w:r>
          </w:p>
        </w:tc>
        <w:tc>
          <w:tcPr>
            <w:tcW w:w="4508" w:type="dxa"/>
            <w:noWrap w:val="0"/>
            <w:vAlign w:val="center"/>
          </w:tcPr>
          <w:p w14:paraId="11D221EF">
            <w:pPr>
              <w:pStyle w:val="83"/>
              <w:spacing w:line="260" w:lineRule="auto"/>
              <w:jc w:val="center"/>
              <w:rPr>
                <w:rFonts w:hint="eastAsia" w:ascii="宋体" w:hAnsi="宋体" w:eastAsia="宋体"/>
                <w:sz w:val="24"/>
              </w:rPr>
            </w:pPr>
            <w:r>
              <w:rPr>
                <w:rFonts w:hint="eastAsia" w:ascii="宋体" w:hAnsi="宋体" w:eastAsia="宋体"/>
                <w:sz w:val="24"/>
              </w:rPr>
              <w:t>设备名称</w:t>
            </w:r>
          </w:p>
        </w:tc>
        <w:tc>
          <w:tcPr>
            <w:tcW w:w="935" w:type="dxa"/>
            <w:noWrap w:val="0"/>
            <w:vAlign w:val="center"/>
          </w:tcPr>
          <w:p w14:paraId="2602B019">
            <w:pPr>
              <w:pStyle w:val="83"/>
              <w:spacing w:line="260" w:lineRule="auto"/>
              <w:jc w:val="center"/>
              <w:rPr>
                <w:rFonts w:hint="eastAsia" w:ascii="宋体" w:hAnsi="宋体" w:eastAsia="宋体"/>
                <w:sz w:val="24"/>
              </w:rPr>
            </w:pPr>
            <w:r>
              <w:rPr>
                <w:rFonts w:hint="eastAsia" w:ascii="宋体" w:hAnsi="宋体" w:eastAsia="宋体"/>
                <w:sz w:val="24"/>
              </w:rPr>
              <w:t>数量</w:t>
            </w:r>
          </w:p>
        </w:tc>
        <w:tc>
          <w:tcPr>
            <w:tcW w:w="986" w:type="dxa"/>
            <w:noWrap w:val="0"/>
            <w:vAlign w:val="center"/>
          </w:tcPr>
          <w:p w14:paraId="5147DF7D">
            <w:pPr>
              <w:pStyle w:val="83"/>
              <w:spacing w:line="260" w:lineRule="auto"/>
              <w:jc w:val="center"/>
              <w:rPr>
                <w:rFonts w:hint="eastAsia" w:ascii="宋体" w:hAnsi="宋体" w:eastAsia="宋体"/>
                <w:sz w:val="24"/>
              </w:rPr>
            </w:pPr>
            <w:r>
              <w:rPr>
                <w:rFonts w:hint="eastAsia" w:ascii="宋体" w:hAnsi="宋体" w:eastAsia="宋体"/>
                <w:sz w:val="24"/>
              </w:rPr>
              <w:t>单位</w:t>
            </w:r>
          </w:p>
        </w:tc>
        <w:tc>
          <w:tcPr>
            <w:tcW w:w="944" w:type="dxa"/>
            <w:noWrap w:val="0"/>
            <w:vAlign w:val="center"/>
          </w:tcPr>
          <w:p w14:paraId="223E7E51">
            <w:pPr>
              <w:pStyle w:val="83"/>
              <w:spacing w:line="260" w:lineRule="auto"/>
              <w:jc w:val="center"/>
              <w:rPr>
                <w:rFonts w:hint="eastAsia" w:ascii="宋体" w:hAnsi="宋体" w:eastAsia="宋体"/>
                <w:sz w:val="24"/>
              </w:rPr>
            </w:pPr>
            <w:r>
              <w:rPr>
                <w:rFonts w:hint="eastAsia" w:ascii="宋体" w:hAnsi="宋体" w:eastAsia="宋体"/>
                <w:sz w:val="24"/>
              </w:rPr>
              <w:t>备注</w:t>
            </w:r>
          </w:p>
        </w:tc>
      </w:tr>
      <w:tr w14:paraId="12BE2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trPr>
        <w:tc>
          <w:tcPr>
            <w:tcW w:w="944" w:type="dxa"/>
            <w:noWrap w:val="0"/>
            <w:vAlign w:val="center"/>
          </w:tcPr>
          <w:p w14:paraId="7E9927AA">
            <w:pPr>
              <w:pStyle w:val="83"/>
              <w:spacing w:line="260" w:lineRule="auto"/>
              <w:jc w:val="center"/>
              <w:rPr>
                <w:rFonts w:hint="eastAsia" w:ascii="宋体" w:hAnsi="宋体" w:eastAsia="宋体"/>
                <w:sz w:val="24"/>
              </w:rPr>
            </w:pPr>
            <w:r>
              <w:rPr>
                <w:rFonts w:hint="eastAsia" w:ascii="宋体" w:hAnsi="宋体" w:eastAsia="宋体"/>
                <w:sz w:val="24"/>
              </w:rPr>
              <w:t>1</w:t>
            </w:r>
          </w:p>
        </w:tc>
        <w:tc>
          <w:tcPr>
            <w:tcW w:w="4508" w:type="dxa"/>
            <w:noWrap w:val="0"/>
            <w:vAlign w:val="center"/>
          </w:tcPr>
          <w:p w14:paraId="2D4C632C">
            <w:pPr>
              <w:pStyle w:val="83"/>
              <w:spacing w:line="260" w:lineRule="auto"/>
              <w:jc w:val="center"/>
              <w:rPr>
                <w:rFonts w:hint="eastAsia" w:ascii="宋体" w:hAnsi="宋体" w:eastAsia="宋体"/>
                <w:sz w:val="24"/>
              </w:rPr>
            </w:pPr>
            <w:r>
              <w:rPr>
                <w:rFonts w:hint="eastAsia" w:ascii="宋体" w:hAnsi="宋体" w:eastAsia="宋体"/>
                <w:sz w:val="24"/>
              </w:rPr>
              <w:t>▲气相色谱仪</w:t>
            </w:r>
          </w:p>
        </w:tc>
        <w:tc>
          <w:tcPr>
            <w:tcW w:w="935" w:type="dxa"/>
            <w:noWrap w:val="0"/>
            <w:vAlign w:val="center"/>
          </w:tcPr>
          <w:p w14:paraId="380779C8">
            <w:pPr>
              <w:pStyle w:val="83"/>
              <w:spacing w:line="260" w:lineRule="auto"/>
              <w:jc w:val="center"/>
              <w:rPr>
                <w:rFonts w:hint="eastAsia" w:ascii="宋体" w:hAnsi="宋体" w:eastAsia="宋体"/>
                <w:sz w:val="24"/>
                <w:lang w:eastAsia="zh-CN"/>
              </w:rPr>
            </w:pPr>
            <w:r>
              <w:rPr>
                <w:rFonts w:hint="eastAsia" w:ascii="宋体" w:hAnsi="宋体" w:eastAsia="宋体"/>
                <w:sz w:val="24"/>
                <w:lang w:val="en-US" w:eastAsia="zh-CN"/>
              </w:rPr>
              <w:t>1</w:t>
            </w:r>
          </w:p>
        </w:tc>
        <w:tc>
          <w:tcPr>
            <w:tcW w:w="986" w:type="dxa"/>
            <w:noWrap w:val="0"/>
            <w:vAlign w:val="center"/>
          </w:tcPr>
          <w:p w14:paraId="7A62C7BB">
            <w:pPr>
              <w:pStyle w:val="83"/>
              <w:spacing w:line="260" w:lineRule="auto"/>
              <w:jc w:val="center"/>
              <w:rPr>
                <w:rFonts w:hint="eastAsia" w:ascii="宋体" w:hAnsi="宋体" w:eastAsia="宋体"/>
                <w:sz w:val="24"/>
              </w:rPr>
            </w:pPr>
            <w:r>
              <w:rPr>
                <w:rFonts w:hint="eastAsia" w:ascii="宋体" w:hAnsi="宋体" w:eastAsia="宋体"/>
                <w:sz w:val="24"/>
              </w:rPr>
              <w:t>套</w:t>
            </w:r>
          </w:p>
        </w:tc>
        <w:tc>
          <w:tcPr>
            <w:tcW w:w="944" w:type="dxa"/>
            <w:noWrap w:val="0"/>
            <w:vAlign w:val="center"/>
          </w:tcPr>
          <w:p w14:paraId="6BDB3536">
            <w:pPr>
              <w:pStyle w:val="83"/>
              <w:spacing w:line="260" w:lineRule="auto"/>
              <w:jc w:val="center"/>
              <w:rPr>
                <w:rFonts w:hint="eastAsia" w:ascii="宋体" w:hAnsi="宋体" w:eastAsia="宋体"/>
                <w:sz w:val="24"/>
              </w:rPr>
            </w:pPr>
          </w:p>
        </w:tc>
      </w:tr>
      <w:tr w14:paraId="120F0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trPr>
        <w:tc>
          <w:tcPr>
            <w:tcW w:w="944" w:type="dxa"/>
            <w:noWrap w:val="0"/>
            <w:vAlign w:val="center"/>
          </w:tcPr>
          <w:p w14:paraId="7CB473ED">
            <w:pPr>
              <w:pStyle w:val="83"/>
              <w:spacing w:line="260" w:lineRule="auto"/>
              <w:jc w:val="center"/>
              <w:rPr>
                <w:rFonts w:hint="eastAsia" w:ascii="宋体" w:hAnsi="宋体" w:eastAsia="宋体"/>
                <w:sz w:val="24"/>
              </w:rPr>
            </w:pPr>
            <w:r>
              <w:rPr>
                <w:rFonts w:hint="eastAsia" w:ascii="宋体" w:hAnsi="宋体" w:eastAsia="宋体"/>
                <w:sz w:val="24"/>
              </w:rPr>
              <w:t>2</w:t>
            </w:r>
          </w:p>
        </w:tc>
        <w:tc>
          <w:tcPr>
            <w:tcW w:w="4508" w:type="dxa"/>
            <w:noWrap w:val="0"/>
            <w:vAlign w:val="center"/>
          </w:tcPr>
          <w:p w14:paraId="4F26C3D5">
            <w:pPr>
              <w:pStyle w:val="83"/>
              <w:spacing w:line="260" w:lineRule="auto"/>
              <w:jc w:val="center"/>
              <w:rPr>
                <w:rFonts w:hint="eastAsia" w:ascii="宋体" w:hAnsi="宋体" w:eastAsia="宋体"/>
                <w:sz w:val="24"/>
              </w:rPr>
            </w:pPr>
            <w:r>
              <w:rPr>
                <w:rFonts w:hint="eastAsia" w:ascii="宋体" w:hAnsi="宋体" w:eastAsia="宋体"/>
                <w:sz w:val="24"/>
              </w:rPr>
              <w:t>多功能自动进样器</w:t>
            </w:r>
          </w:p>
        </w:tc>
        <w:tc>
          <w:tcPr>
            <w:tcW w:w="935" w:type="dxa"/>
            <w:noWrap w:val="0"/>
            <w:vAlign w:val="center"/>
          </w:tcPr>
          <w:p w14:paraId="5C46DFAF">
            <w:pPr>
              <w:pStyle w:val="83"/>
              <w:spacing w:line="260" w:lineRule="auto"/>
              <w:jc w:val="center"/>
              <w:rPr>
                <w:rFonts w:hint="eastAsia" w:ascii="宋体" w:hAnsi="宋体" w:eastAsia="宋体"/>
                <w:sz w:val="24"/>
              </w:rPr>
            </w:pPr>
            <w:r>
              <w:rPr>
                <w:rFonts w:hint="eastAsia" w:ascii="宋体" w:hAnsi="宋体" w:eastAsia="宋体"/>
                <w:sz w:val="24"/>
              </w:rPr>
              <w:t>1</w:t>
            </w:r>
          </w:p>
        </w:tc>
        <w:tc>
          <w:tcPr>
            <w:tcW w:w="986" w:type="dxa"/>
            <w:noWrap w:val="0"/>
            <w:vAlign w:val="center"/>
          </w:tcPr>
          <w:p w14:paraId="228D0A5E">
            <w:pPr>
              <w:pStyle w:val="83"/>
              <w:spacing w:line="260" w:lineRule="auto"/>
              <w:jc w:val="center"/>
              <w:rPr>
                <w:rFonts w:hint="eastAsia" w:ascii="宋体" w:hAnsi="宋体" w:eastAsia="宋体"/>
                <w:sz w:val="24"/>
              </w:rPr>
            </w:pPr>
            <w:r>
              <w:rPr>
                <w:rFonts w:hint="eastAsia" w:ascii="宋体" w:hAnsi="宋体" w:eastAsia="宋体"/>
                <w:sz w:val="24"/>
              </w:rPr>
              <w:t>套</w:t>
            </w:r>
          </w:p>
        </w:tc>
        <w:tc>
          <w:tcPr>
            <w:tcW w:w="944" w:type="dxa"/>
            <w:noWrap w:val="0"/>
            <w:vAlign w:val="center"/>
          </w:tcPr>
          <w:p w14:paraId="78E362A2">
            <w:pPr>
              <w:pStyle w:val="83"/>
              <w:spacing w:line="260" w:lineRule="auto"/>
              <w:jc w:val="center"/>
              <w:rPr>
                <w:rFonts w:hint="eastAsia" w:ascii="宋体" w:hAnsi="宋体" w:eastAsia="宋体"/>
                <w:sz w:val="24"/>
              </w:rPr>
            </w:pPr>
          </w:p>
        </w:tc>
      </w:tr>
      <w:tr w14:paraId="44A37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trPr>
        <w:tc>
          <w:tcPr>
            <w:tcW w:w="944" w:type="dxa"/>
            <w:noWrap w:val="0"/>
            <w:vAlign w:val="center"/>
          </w:tcPr>
          <w:p w14:paraId="7CC957A4">
            <w:pPr>
              <w:pStyle w:val="83"/>
              <w:spacing w:line="260" w:lineRule="auto"/>
              <w:jc w:val="center"/>
              <w:rPr>
                <w:rFonts w:hint="eastAsia" w:ascii="宋体" w:hAnsi="宋体" w:eastAsia="宋体"/>
                <w:sz w:val="24"/>
                <w:lang w:val="en-US" w:eastAsia="zh-CN"/>
              </w:rPr>
            </w:pPr>
            <w:r>
              <w:rPr>
                <w:rFonts w:hint="eastAsia" w:ascii="宋体" w:hAnsi="宋体" w:eastAsia="宋体"/>
                <w:sz w:val="24"/>
                <w:lang w:val="en-US" w:eastAsia="zh-CN"/>
              </w:rPr>
              <w:t>3</w:t>
            </w:r>
          </w:p>
        </w:tc>
        <w:tc>
          <w:tcPr>
            <w:tcW w:w="4508" w:type="dxa"/>
            <w:noWrap w:val="0"/>
            <w:vAlign w:val="center"/>
          </w:tcPr>
          <w:p w14:paraId="05BEC37C">
            <w:pPr>
              <w:pStyle w:val="83"/>
              <w:spacing w:line="260" w:lineRule="auto"/>
              <w:jc w:val="center"/>
              <w:rPr>
                <w:rFonts w:hint="eastAsia" w:ascii="宋体" w:hAnsi="宋体" w:eastAsia="宋体"/>
                <w:sz w:val="24"/>
              </w:rPr>
            </w:pPr>
            <w:r>
              <w:rPr>
                <w:rFonts w:hint="eastAsia" w:ascii="宋体" w:hAnsi="宋体" w:eastAsia="宋体"/>
                <w:sz w:val="24"/>
              </w:rPr>
              <w:t>环境监测用长焦单筒观测镜</w:t>
            </w:r>
          </w:p>
        </w:tc>
        <w:tc>
          <w:tcPr>
            <w:tcW w:w="935" w:type="dxa"/>
            <w:noWrap w:val="0"/>
            <w:vAlign w:val="center"/>
          </w:tcPr>
          <w:p w14:paraId="03FAA8CA">
            <w:pPr>
              <w:pStyle w:val="83"/>
              <w:spacing w:line="260" w:lineRule="auto"/>
              <w:jc w:val="center"/>
              <w:rPr>
                <w:rFonts w:hint="eastAsia" w:ascii="宋体" w:hAnsi="宋体" w:eastAsia="宋体"/>
                <w:sz w:val="24"/>
              </w:rPr>
            </w:pPr>
            <w:r>
              <w:rPr>
                <w:rFonts w:hint="eastAsia" w:ascii="宋体" w:hAnsi="宋体" w:eastAsia="宋体"/>
                <w:sz w:val="24"/>
              </w:rPr>
              <w:t>1</w:t>
            </w:r>
          </w:p>
        </w:tc>
        <w:tc>
          <w:tcPr>
            <w:tcW w:w="986" w:type="dxa"/>
            <w:noWrap w:val="0"/>
            <w:vAlign w:val="center"/>
          </w:tcPr>
          <w:p w14:paraId="33B80757">
            <w:pPr>
              <w:pStyle w:val="83"/>
              <w:spacing w:line="260" w:lineRule="auto"/>
              <w:jc w:val="center"/>
              <w:rPr>
                <w:rFonts w:hint="eastAsia" w:ascii="宋体" w:hAnsi="宋体" w:eastAsia="宋体"/>
                <w:sz w:val="24"/>
              </w:rPr>
            </w:pPr>
            <w:r>
              <w:rPr>
                <w:rFonts w:hint="eastAsia" w:ascii="宋体" w:hAnsi="宋体" w:eastAsia="宋体"/>
                <w:sz w:val="24"/>
              </w:rPr>
              <w:t>套</w:t>
            </w:r>
          </w:p>
        </w:tc>
        <w:tc>
          <w:tcPr>
            <w:tcW w:w="944" w:type="dxa"/>
            <w:noWrap w:val="0"/>
            <w:vAlign w:val="center"/>
          </w:tcPr>
          <w:p w14:paraId="4B57FAD7">
            <w:pPr>
              <w:pStyle w:val="83"/>
              <w:spacing w:line="260" w:lineRule="auto"/>
              <w:jc w:val="center"/>
              <w:rPr>
                <w:rFonts w:hint="eastAsia" w:ascii="宋体" w:hAnsi="宋体" w:eastAsia="宋体"/>
                <w:sz w:val="24"/>
              </w:rPr>
            </w:pPr>
          </w:p>
        </w:tc>
      </w:tr>
      <w:tr w14:paraId="1D4DB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trPr>
        <w:tc>
          <w:tcPr>
            <w:tcW w:w="944" w:type="dxa"/>
            <w:noWrap w:val="0"/>
            <w:vAlign w:val="center"/>
          </w:tcPr>
          <w:p w14:paraId="3FCE5578">
            <w:pPr>
              <w:pStyle w:val="83"/>
              <w:spacing w:line="260" w:lineRule="auto"/>
              <w:jc w:val="center"/>
              <w:rPr>
                <w:rFonts w:hint="default" w:ascii="宋体" w:hAnsi="宋体" w:eastAsia="宋体"/>
                <w:sz w:val="24"/>
                <w:lang w:val="en-US" w:eastAsia="zh-CN"/>
              </w:rPr>
            </w:pPr>
            <w:r>
              <w:rPr>
                <w:rFonts w:hint="eastAsia" w:ascii="宋体" w:hAnsi="宋体" w:eastAsia="宋体"/>
                <w:sz w:val="24"/>
                <w:lang w:val="en-US" w:eastAsia="zh-CN"/>
              </w:rPr>
              <w:t>4</w:t>
            </w:r>
          </w:p>
        </w:tc>
        <w:tc>
          <w:tcPr>
            <w:tcW w:w="4508" w:type="dxa"/>
            <w:noWrap w:val="0"/>
            <w:vAlign w:val="center"/>
          </w:tcPr>
          <w:p w14:paraId="6FBFDB05">
            <w:pPr>
              <w:pStyle w:val="83"/>
              <w:spacing w:line="260" w:lineRule="auto"/>
              <w:jc w:val="center"/>
              <w:rPr>
                <w:rFonts w:hint="eastAsia" w:ascii="宋体" w:hAnsi="宋体" w:eastAsia="宋体"/>
                <w:sz w:val="24"/>
              </w:rPr>
            </w:pPr>
            <w:r>
              <w:rPr>
                <w:rFonts w:hint="eastAsia" w:ascii="宋体" w:hAnsi="宋体" w:eastAsia="宋体"/>
                <w:sz w:val="24"/>
              </w:rPr>
              <w:t>十万分之一天平</w:t>
            </w:r>
          </w:p>
        </w:tc>
        <w:tc>
          <w:tcPr>
            <w:tcW w:w="935" w:type="dxa"/>
            <w:noWrap w:val="0"/>
            <w:vAlign w:val="center"/>
          </w:tcPr>
          <w:p w14:paraId="4514E3CF">
            <w:pPr>
              <w:pStyle w:val="83"/>
              <w:spacing w:line="260" w:lineRule="auto"/>
              <w:jc w:val="center"/>
              <w:rPr>
                <w:rFonts w:hint="eastAsia" w:ascii="宋体" w:hAnsi="宋体" w:eastAsia="宋体"/>
                <w:sz w:val="24"/>
              </w:rPr>
            </w:pPr>
            <w:r>
              <w:rPr>
                <w:rFonts w:hint="eastAsia" w:ascii="宋体" w:hAnsi="宋体" w:eastAsia="宋体"/>
                <w:sz w:val="24"/>
              </w:rPr>
              <w:t>1</w:t>
            </w:r>
          </w:p>
        </w:tc>
        <w:tc>
          <w:tcPr>
            <w:tcW w:w="986" w:type="dxa"/>
            <w:noWrap w:val="0"/>
            <w:vAlign w:val="center"/>
          </w:tcPr>
          <w:p w14:paraId="7FBA06D4">
            <w:pPr>
              <w:pStyle w:val="83"/>
              <w:spacing w:line="260" w:lineRule="auto"/>
              <w:jc w:val="center"/>
              <w:rPr>
                <w:rFonts w:hint="eastAsia" w:ascii="宋体" w:hAnsi="宋体" w:eastAsia="宋体"/>
                <w:sz w:val="24"/>
              </w:rPr>
            </w:pPr>
            <w:r>
              <w:rPr>
                <w:rFonts w:hint="eastAsia" w:ascii="宋体" w:hAnsi="宋体" w:eastAsia="宋体"/>
                <w:sz w:val="24"/>
              </w:rPr>
              <w:t>套</w:t>
            </w:r>
          </w:p>
        </w:tc>
        <w:tc>
          <w:tcPr>
            <w:tcW w:w="944" w:type="dxa"/>
            <w:noWrap w:val="0"/>
            <w:vAlign w:val="center"/>
          </w:tcPr>
          <w:p w14:paraId="4097CB36">
            <w:pPr>
              <w:pStyle w:val="83"/>
              <w:spacing w:line="260" w:lineRule="auto"/>
              <w:jc w:val="center"/>
              <w:rPr>
                <w:rFonts w:hint="eastAsia" w:ascii="宋体" w:hAnsi="宋体" w:eastAsia="宋体"/>
                <w:sz w:val="24"/>
              </w:rPr>
            </w:pPr>
          </w:p>
        </w:tc>
      </w:tr>
      <w:tr w14:paraId="15EBC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trPr>
        <w:tc>
          <w:tcPr>
            <w:tcW w:w="944" w:type="dxa"/>
            <w:noWrap w:val="0"/>
            <w:vAlign w:val="center"/>
          </w:tcPr>
          <w:p w14:paraId="2E582EC9">
            <w:pPr>
              <w:pStyle w:val="83"/>
              <w:spacing w:line="260" w:lineRule="auto"/>
              <w:jc w:val="center"/>
              <w:rPr>
                <w:rFonts w:hint="default" w:ascii="宋体" w:hAnsi="宋体" w:eastAsia="宋体"/>
                <w:sz w:val="24"/>
                <w:lang w:val="en-US" w:eastAsia="zh-CN"/>
              </w:rPr>
            </w:pPr>
            <w:r>
              <w:rPr>
                <w:rFonts w:hint="eastAsia" w:ascii="宋体" w:hAnsi="宋体" w:eastAsia="宋体"/>
                <w:sz w:val="24"/>
                <w:lang w:val="en-US" w:eastAsia="zh-CN"/>
              </w:rPr>
              <w:t>5</w:t>
            </w:r>
          </w:p>
        </w:tc>
        <w:tc>
          <w:tcPr>
            <w:tcW w:w="4508" w:type="dxa"/>
            <w:noWrap w:val="0"/>
            <w:vAlign w:val="center"/>
          </w:tcPr>
          <w:p w14:paraId="0C4EAE5E">
            <w:pPr>
              <w:pStyle w:val="83"/>
              <w:spacing w:line="260" w:lineRule="auto"/>
              <w:jc w:val="center"/>
              <w:rPr>
                <w:rFonts w:hint="eastAsia" w:ascii="宋体" w:hAnsi="宋体" w:eastAsia="宋体"/>
                <w:sz w:val="24"/>
              </w:rPr>
            </w:pPr>
            <w:r>
              <w:rPr>
                <w:rFonts w:hint="eastAsia" w:ascii="宋体" w:hAnsi="宋体" w:eastAsia="宋体"/>
                <w:sz w:val="24"/>
              </w:rPr>
              <w:t>超声波清洗机</w:t>
            </w:r>
          </w:p>
        </w:tc>
        <w:tc>
          <w:tcPr>
            <w:tcW w:w="935" w:type="dxa"/>
            <w:noWrap w:val="0"/>
            <w:vAlign w:val="center"/>
          </w:tcPr>
          <w:p w14:paraId="682FBF35">
            <w:pPr>
              <w:pStyle w:val="83"/>
              <w:spacing w:line="260" w:lineRule="auto"/>
              <w:jc w:val="center"/>
              <w:rPr>
                <w:rFonts w:hint="eastAsia" w:ascii="宋体" w:hAnsi="宋体" w:eastAsia="宋体"/>
                <w:sz w:val="24"/>
              </w:rPr>
            </w:pPr>
            <w:r>
              <w:rPr>
                <w:rFonts w:hint="eastAsia" w:ascii="宋体" w:hAnsi="宋体" w:eastAsia="宋体"/>
                <w:sz w:val="24"/>
              </w:rPr>
              <w:t>1</w:t>
            </w:r>
          </w:p>
        </w:tc>
        <w:tc>
          <w:tcPr>
            <w:tcW w:w="986" w:type="dxa"/>
            <w:noWrap w:val="0"/>
            <w:vAlign w:val="center"/>
          </w:tcPr>
          <w:p w14:paraId="3E7D6E36">
            <w:pPr>
              <w:pStyle w:val="83"/>
              <w:spacing w:line="260" w:lineRule="auto"/>
              <w:jc w:val="center"/>
              <w:rPr>
                <w:rFonts w:hint="eastAsia" w:ascii="宋体" w:hAnsi="宋体" w:eastAsia="宋体"/>
                <w:sz w:val="24"/>
              </w:rPr>
            </w:pPr>
            <w:r>
              <w:rPr>
                <w:rFonts w:hint="eastAsia" w:ascii="宋体" w:hAnsi="宋体" w:eastAsia="宋体"/>
                <w:sz w:val="24"/>
              </w:rPr>
              <w:t>套</w:t>
            </w:r>
          </w:p>
        </w:tc>
        <w:tc>
          <w:tcPr>
            <w:tcW w:w="944" w:type="dxa"/>
            <w:noWrap w:val="0"/>
            <w:vAlign w:val="center"/>
          </w:tcPr>
          <w:p w14:paraId="3D9563AA">
            <w:pPr>
              <w:pStyle w:val="83"/>
              <w:spacing w:line="260" w:lineRule="auto"/>
              <w:jc w:val="center"/>
              <w:rPr>
                <w:rFonts w:hint="eastAsia" w:ascii="宋体" w:hAnsi="宋体" w:eastAsia="宋体"/>
                <w:sz w:val="24"/>
              </w:rPr>
            </w:pPr>
          </w:p>
        </w:tc>
      </w:tr>
      <w:tr w14:paraId="606BB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trPr>
        <w:tc>
          <w:tcPr>
            <w:tcW w:w="944" w:type="dxa"/>
            <w:noWrap w:val="0"/>
            <w:vAlign w:val="center"/>
          </w:tcPr>
          <w:p w14:paraId="1CD513C4">
            <w:pPr>
              <w:pStyle w:val="83"/>
              <w:spacing w:line="260" w:lineRule="auto"/>
              <w:jc w:val="center"/>
              <w:rPr>
                <w:rFonts w:hint="default" w:ascii="宋体" w:hAnsi="宋体" w:eastAsia="宋体"/>
                <w:sz w:val="24"/>
                <w:lang w:val="en-US" w:eastAsia="zh-CN"/>
              </w:rPr>
            </w:pPr>
            <w:r>
              <w:rPr>
                <w:rFonts w:hint="eastAsia" w:ascii="宋体" w:hAnsi="宋体" w:eastAsia="宋体"/>
                <w:sz w:val="24"/>
                <w:lang w:val="en-US" w:eastAsia="zh-CN"/>
              </w:rPr>
              <w:t>6</w:t>
            </w:r>
          </w:p>
        </w:tc>
        <w:tc>
          <w:tcPr>
            <w:tcW w:w="4508" w:type="dxa"/>
            <w:noWrap w:val="0"/>
            <w:vAlign w:val="center"/>
          </w:tcPr>
          <w:p w14:paraId="44A769D7">
            <w:pPr>
              <w:pStyle w:val="83"/>
              <w:spacing w:line="260" w:lineRule="auto"/>
              <w:jc w:val="center"/>
              <w:rPr>
                <w:rFonts w:hint="eastAsia" w:ascii="宋体" w:hAnsi="宋体" w:eastAsia="宋体"/>
                <w:sz w:val="24"/>
              </w:rPr>
            </w:pPr>
            <w:r>
              <w:rPr>
                <w:rFonts w:hint="eastAsia" w:ascii="宋体" w:hAnsi="宋体" w:eastAsia="宋体"/>
                <w:sz w:val="24"/>
              </w:rPr>
              <w:t>危化品管理柜</w:t>
            </w:r>
          </w:p>
        </w:tc>
        <w:tc>
          <w:tcPr>
            <w:tcW w:w="935" w:type="dxa"/>
            <w:noWrap w:val="0"/>
            <w:vAlign w:val="center"/>
          </w:tcPr>
          <w:p w14:paraId="71DF8548">
            <w:pPr>
              <w:pStyle w:val="83"/>
              <w:spacing w:line="260" w:lineRule="auto"/>
              <w:jc w:val="center"/>
              <w:rPr>
                <w:rFonts w:hint="eastAsia" w:ascii="宋体" w:hAnsi="宋体" w:eastAsia="宋体"/>
                <w:sz w:val="24"/>
                <w:lang w:val="en-US" w:eastAsia="zh-CN"/>
              </w:rPr>
            </w:pPr>
            <w:r>
              <w:rPr>
                <w:rFonts w:hint="eastAsia" w:ascii="宋体" w:hAnsi="宋体" w:eastAsia="宋体"/>
                <w:sz w:val="24"/>
                <w:lang w:val="en-US" w:eastAsia="zh-CN"/>
              </w:rPr>
              <w:t>1</w:t>
            </w:r>
          </w:p>
        </w:tc>
        <w:tc>
          <w:tcPr>
            <w:tcW w:w="986" w:type="dxa"/>
            <w:noWrap w:val="0"/>
            <w:vAlign w:val="center"/>
          </w:tcPr>
          <w:p w14:paraId="0B3FBE3A">
            <w:pPr>
              <w:pStyle w:val="83"/>
              <w:spacing w:line="260" w:lineRule="auto"/>
              <w:jc w:val="center"/>
              <w:rPr>
                <w:rFonts w:hint="eastAsia" w:ascii="宋体" w:hAnsi="宋体" w:eastAsia="宋体"/>
                <w:sz w:val="24"/>
              </w:rPr>
            </w:pPr>
            <w:r>
              <w:rPr>
                <w:rFonts w:hint="eastAsia" w:ascii="宋体" w:hAnsi="宋体" w:eastAsia="宋体"/>
                <w:sz w:val="24"/>
              </w:rPr>
              <w:t>套</w:t>
            </w:r>
          </w:p>
        </w:tc>
        <w:tc>
          <w:tcPr>
            <w:tcW w:w="944" w:type="dxa"/>
            <w:noWrap w:val="0"/>
            <w:vAlign w:val="center"/>
          </w:tcPr>
          <w:p w14:paraId="0ADCA795">
            <w:pPr>
              <w:pStyle w:val="83"/>
              <w:spacing w:line="260" w:lineRule="auto"/>
              <w:jc w:val="center"/>
              <w:rPr>
                <w:rFonts w:hint="eastAsia" w:ascii="宋体" w:hAnsi="宋体" w:eastAsia="宋体"/>
                <w:sz w:val="24"/>
              </w:rPr>
            </w:pPr>
          </w:p>
        </w:tc>
      </w:tr>
    </w:tbl>
    <w:p w14:paraId="6D4C91A8">
      <w:pPr>
        <w:adjustRightInd w:val="0"/>
        <w:snapToGrid w:val="0"/>
        <w:spacing w:line="360" w:lineRule="auto"/>
        <w:rPr>
          <w:rFonts w:hint="eastAsia" w:ascii="宋体" w:hAnsi="宋体" w:eastAsia="宋体" w:cs="宋体"/>
          <w:b/>
          <w:color w:val="auto"/>
          <w:sz w:val="24"/>
          <w:highlight w:val="none"/>
          <w:lang w:val="en-US" w:eastAsia="zh-CN"/>
        </w:rPr>
      </w:pPr>
      <w:bookmarkStart w:id="28" w:name="二、基本要求"/>
      <w:bookmarkEnd w:id="28"/>
      <w:bookmarkStart w:id="29" w:name="三、技术要求"/>
      <w:bookmarkEnd w:id="29"/>
    </w:p>
    <w:p w14:paraId="1A15032B">
      <w:pPr>
        <w:adjustRightInd w:val="0"/>
        <w:snapToGrid w:val="0"/>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二、技术要求</w:t>
      </w:r>
    </w:p>
    <w:p w14:paraId="11DD2D64">
      <w:pPr>
        <w:adjustRightInd w:val="0"/>
        <w:snapToGrid w:val="0"/>
        <w:spacing w:line="360" w:lineRule="auto"/>
        <w:rPr>
          <w:rFonts w:ascii="宋体" w:hAnsi="宋体" w:eastAsia="宋体" w:cs="仿宋"/>
          <w:b/>
          <w:sz w:val="28"/>
          <w:szCs w:val="28"/>
        </w:rPr>
      </w:pPr>
      <w:r>
        <w:rPr>
          <w:rFonts w:hint="eastAsia" w:ascii="宋体" w:hAnsi="宋体" w:eastAsia="宋体" w:cs="仿宋"/>
          <w:b/>
          <w:sz w:val="28"/>
          <w:szCs w:val="28"/>
          <w:lang w:eastAsia="zh-CN"/>
        </w:rPr>
        <w:t>（</w:t>
      </w:r>
      <w:r>
        <w:rPr>
          <w:rFonts w:hint="eastAsia" w:ascii="宋体" w:hAnsi="宋体" w:eastAsia="宋体" w:cs="仿宋"/>
          <w:b/>
          <w:sz w:val="28"/>
          <w:szCs w:val="28"/>
          <w:lang w:val="en-US" w:eastAsia="zh-CN"/>
        </w:rPr>
        <w:t>一</w:t>
      </w:r>
      <w:r>
        <w:rPr>
          <w:rFonts w:hint="eastAsia" w:ascii="宋体" w:hAnsi="宋体" w:eastAsia="宋体" w:cs="仿宋"/>
          <w:b/>
          <w:sz w:val="28"/>
          <w:szCs w:val="28"/>
          <w:lang w:eastAsia="zh-CN"/>
        </w:rPr>
        <w:t>）</w:t>
      </w:r>
      <w:r>
        <w:rPr>
          <w:rFonts w:hint="eastAsia" w:ascii="宋体" w:hAnsi="宋体" w:eastAsia="宋体" w:cs="仿宋"/>
          <w:b/>
          <w:sz w:val="28"/>
          <w:szCs w:val="28"/>
        </w:rPr>
        <w:t>▲气相色谱仪</w:t>
      </w:r>
    </w:p>
    <w:p w14:paraId="7195CD3C">
      <w:pPr>
        <w:pStyle w:val="50"/>
        <w:adjustRightInd w:val="0"/>
        <w:snapToGrid w:val="0"/>
        <w:spacing w:line="360" w:lineRule="auto"/>
        <w:ind w:left="0" w:leftChars="0" w:firstLine="0" w:firstLineChars="0"/>
        <w:rPr>
          <w:rFonts w:ascii="宋体" w:hAnsi="宋体" w:eastAsia="宋体" w:cs="仿宋"/>
          <w:b/>
          <w:bCs w:val="0"/>
          <w:sz w:val="24"/>
        </w:rPr>
      </w:pPr>
      <w:r>
        <w:rPr>
          <w:rFonts w:hint="eastAsia" w:ascii="宋体" w:hAnsi="宋体" w:eastAsia="宋体" w:cs="仿宋"/>
          <w:b/>
          <w:bCs w:val="0"/>
          <w:sz w:val="24"/>
        </w:rPr>
        <w:t>1</w:t>
      </w:r>
      <w:r>
        <w:rPr>
          <w:rFonts w:hint="eastAsia" w:ascii="宋体" w:hAnsi="宋体" w:eastAsia="宋体" w:cs="仿宋"/>
          <w:b/>
          <w:bCs w:val="0"/>
          <w:sz w:val="24"/>
          <w:lang w:eastAsia="zh-CN"/>
        </w:rPr>
        <w:t>.</w:t>
      </w:r>
      <w:r>
        <w:rPr>
          <w:rFonts w:hint="eastAsia" w:ascii="宋体" w:hAnsi="宋体" w:eastAsia="宋体" w:cs="仿宋"/>
          <w:b/>
          <w:bCs w:val="0"/>
          <w:sz w:val="24"/>
        </w:rPr>
        <w:t>性能要求</w:t>
      </w:r>
    </w:p>
    <w:p w14:paraId="67CB221A">
      <w:pPr>
        <w:pStyle w:val="50"/>
        <w:numPr>
          <w:ilvl w:val="1"/>
          <w:numId w:val="0"/>
        </w:numPr>
        <w:adjustRightInd w:val="0"/>
        <w:snapToGrid w:val="0"/>
        <w:spacing w:line="360" w:lineRule="auto"/>
        <w:rPr>
          <w:rFonts w:ascii="宋体" w:hAnsi="宋体" w:eastAsia="宋体" w:cs="仿宋"/>
          <w:b/>
          <w:bCs w:val="0"/>
          <w:sz w:val="24"/>
        </w:rPr>
      </w:pPr>
      <w:r>
        <w:rPr>
          <w:rFonts w:ascii="宋体" w:hAnsi="宋体" w:eastAsia="宋体" w:cs="仿宋"/>
          <w:b/>
          <w:bCs w:val="0"/>
          <w:kern w:val="2"/>
          <w:sz w:val="24"/>
          <w:lang w:val="en-US" w:eastAsia="zh-CN" w:bidi="ar-SA"/>
        </w:rPr>
        <w:t>1.1</w:t>
      </w:r>
      <w:r>
        <w:rPr>
          <w:rFonts w:hint="eastAsia" w:ascii="宋体" w:hAnsi="宋体" w:eastAsia="宋体" w:cs="仿宋"/>
          <w:b/>
          <w:bCs w:val="0"/>
          <w:sz w:val="24"/>
        </w:rPr>
        <w:t>智能化用户界面</w:t>
      </w:r>
    </w:p>
    <w:p w14:paraId="43E7CB8B">
      <w:pPr>
        <w:pStyle w:val="50"/>
        <w:numPr>
          <w:ilvl w:val="2"/>
          <w:numId w:val="0"/>
        </w:numPr>
        <w:adjustRightInd w:val="0"/>
        <w:snapToGrid w:val="0"/>
        <w:spacing w:line="360" w:lineRule="auto"/>
        <w:ind w:firstLine="480" w:firstLineChars="200"/>
        <w:rPr>
          <w:rFonts w:ascii="宋体" w:hAnsi="宋体" w:eastAsia="宋体" w:cs="仿宋"/>
          <w:bCs/>
          <w:sz w:val="24"/>
        </w:rPr>
      </w:pPr>
      <w:r>
        <w:rPr>
          <w:rFonts w:ascii="宋体" w:hAnsi="宋体" w:eastAsia="宋体" w:cs="仿宋"/>
          <w:bCs/>
          <w:kern w:val="2"/>
          <w:sz w:val="24"/>
          <w:lang w:val="en-US" w:eastAsia="zh-CN" w:bidi="ar-SA"/>
        </w:rPr>
        <w:t>1.1.1</w:t>
      </w:r>
      <w:r>
        <w:rPr>
          <w:rFonts w:hint="eastAsia" w:ascii="宋体" w:hAnsi="宋体" w:eastAsia="宋体" w:cs="仿宋"/>
          <w:bCs/>
          <w:sz w:val="24"/>
        </w:rPr>
        <w:t>浏览器用户界面提供可监测气相色谱系统、查看系统日志以及在实验室内部和外部执行诊断测试的远程连接功能。可使用移动终端如手机、平板电脑等远程连接气相色谱仪；</w:t>
      </w:r>
    </w:p>
    <w:p w14:paraId="3285E425">
      <w:pPr>
        <w:adjustRightInd w:val="0"/>
        <w:snapToGrid w:val="0"/>
        <w:spacing w:line="360" w:lineRule="auto"/>
        <w:ind w:firstLine="480" w:firstLineChars="200"/>
        <w:rPr>
          <w:rFonts w:ascii="宋体" w:hAnsi="宋体" w:eastAsia="宋体" w:cs="仿宋"/>
          <w:b/>
          <w:bCs w:val="0"/>
          <w:sz w:val="24"/>
        </w:rPr>
      </w:pPr>
      <w:r>
        <w:rPr>
          <w:rFonts w:hint="eastAsia" w:ascii="宋体" w:hAnsi="宋体" w:eastAsia="宋体" w:cs="仿宋"/>
          <w:bCs/>
          <w:sz w:val="24"/>
        </w:rPr>
        <w:t>★1.1.2内置的智能化功能可自动监测系统的健康状况，提供超过15项以上的仪器性能相关的参数监控功能（如进样次数、可记录色谱柱的使用次数、时间等,提醒用户并提供有助于解决问题的分步指南。</w:t>
      </w:r>
      <w:r>
        <w:rPr>
          <w:rFonts w:hint="eastAsia" w:ascii="宋体" w:hAnsi="宋体" w:eastAsia="宋体" w:cs="仿宋"/>
          <w:b/>
          <w:bCs w:val="0"/>
          <w:sz w:val="24"/>
        </w:rPr>
        <w:t>（提供官方产品性能彩页证明文件）</w:t>
      </w:r>
    </w:p>
    <w:p w14:paraId="0B0BFB8F">
      <w:pPr>
        <w:adjustRightInd w:val="0"/>
        <w:snapToGrid w:val="0"/>
        <w:spacing w:line="360" w:lineRule="auto"/>
        <w:ind w:firstLine="480" w:firstLineChars="200"/>
        <w:rPr>
          <w:rFonts w:ascii="宋体" w:hAnsi="宋体" w:eastAsia="宋体" w:cs="仿宋"/>
          <w:bCs/>
          <w:sz w:val="24"/>
        </w:rPr>
      </w:pPr>
      <w:r>
        <w:rPr>
          <w:rFonts w:hint="eastAsia" w:ascii="宋体" w:hAnsi="宋体" w:eastAsia="宋体" w:cs="仿宋"/>
          <w:bCs/>
          <w:sz w:val="24"/>
        </w:rPr>
        <w:t>1.1.3彩色触控屏幕操作界面，操作界面可提供包含图形文字的仪器维护、用户帮助等信息，以便于用户对仪器进行操作；</w:t>
      </w:r>
    </w:p>
    <w:p w14:paraId="3514CBA6">
      <w:pPr>
        <w:pStyle w:val="50"/>
        <w:adjustRightInd w:val="0"/>
        <w:snapToGrid w:val="0"/>
        <w:spacing w:line="360" w:lineRule="auto"/>
        <w:rPr>
          <w:rFonts w:ascii="宋体" w:hAnsi="宋体" w:eastAsia="宋体" w:cs="仿宋"/>
          <w:bCs/>
          <w:sz w:val="24"/>
        </w:rPr>
      </w:pPr>
      <w:r>
        <w:rPr>
          <w:rFonts w:hint="eastAsia" w:ascii="宋体" w:hAnsi="宋体" w:eastAsia="宋体" w:cs="仿宋"/>
          <w:bCs/>
          <w:sz w:val="24"/>
        </w:rPr>
        <w:t>1.1.4具备色谱柱使用记录功能。</w:t>
      </w:r>
    </w:p>
    <w:p w14:paraId="4CB237E7">
      <w:pPr>
        <w:pStyle w:val="50"/>
        <w:adjustRightInd w:val="0"/>
        <w:snapToGrid w:val="0"/>
        <w:spacing w:line="360" w:lineRule="auto"/>
        <w:rPr>
          <w:rFonts w:ascii="宋体" w:hAnsi="宋体" w:eastAsia="宋体" w:cs="仿宋"/>
          <w:b/>
          <w:bCs w:val="0"/>
          <w:sz w:val="24"/>
        </w:rPr>
      </w:pPr>
      <w:bookmarkStart w:id="30" w:name="OLE_LINK9"/>
      <w:bookmarkStart w:id="31" w:name="OLE_LINK10"/>
      <w:r>
        <w:rPr>
          <w:rFonts w:hint="eastAsia" w:ascii="宋体" w:hAnsi="宋体" w:eastAsia="宋体" w:cs="仿宋"/>
          <w:bCs/>
          <w:sz w:val="24"/>
        </w:rPr>
        <w:t>★</w:t>
      </w:r>
      <w:bookmarkEnd w:id="30"/>
      <w:bookmarkEnd w:id="31"/>
      <w:r>
        <w:rPr>
          <w:rFonts w:hint="eastAsia" w:ascii="宋体" w:hAnsi="宋体" w:eastAsia="宋体" w:cs="仿宋"/>
          <w:bCs/>
          <w:sz w:val="24"/>
        </w:rPr>
        <w:t>1.1.5提供不少于5个气相色谱柱智能记录钥匙</w:t>
      </w:r>
      <w:r>
        <w:rPr>
          <w:rFonts w:hint="eastAsia" w:ascii="宋体" w:hAnsi="宋体" w:eastAsia="宋体" w:cs="仿宋"/>
          <w:b/>
          <w:bCs w:val="0"/>
          <w:sz w:val="24"/>
        </w:rPr>
        <w:t>（提供仪器实物图片证明）</w:t>
      </w:r>
    </w:p>
    <w:p w14:paraId="788A6D96">
      <w:pPr>
        <w:pStyle w:val="50"/>
        <w:adjustRightInd w:val="0"/>
        <w:snapToGrid w:val="0"/>
        <w:spacing w:line="360" w:lineRule="auto"/>
        <w:rPr>
          <w:rFonts w:ascii="宋体" w:hAnsi="宋体" w:eastAsia="宋体" w:cs="仿宋"/>
          <w:b/>
          <w:bCs w:val="0"/>
          <w:sz w:val="24"/>
        </w:rPr>
      </w:pPr>
      <w:bookmarkStart w:id="32" w:name="OLE_LINK5"/>
      <w:bookmarkStart w:id="33" w:name="OLE_LINK11"/>
      <w:bookmarkStart w:id="34" w:name="OLE_LINK6"/>
      <w:r>
        <w:rPr>
          <w:rFonts w:hint="eastAsia" w:ascii="宋体" w:hAnsi="宋体" w:eastAsia="宋体" w:cs="仿宋"/>
          <w:bCs/>
          <w:sz w:val="24"/>
        </w:rPr>
        <w:t>★</w:t>
      </w:r>
      <w:bookmarkEnd w:id="32"/>
      <w:bookmarkEnd w:id="33"/>
      <w:bookmarkEnd w:id="34"/>
      <w:r>
        <w:rPr>
          <w:rFonts w:hint="eastAsia" w:ascii="宋体" w:hAnsi="宋体" w:eastAsia="宋体" w:cs="仿宋"/>
          <w:bCs/>
          <w:sz w:val="24"/>
        </w:rPr>
        <w:t>1</w:t>
      </w:r>
      <w:r>
        <w:rPr>
          <w:rFonts w:ascii="宋体" w:hAnsi="宋体" w:eastAsia="宋体" w:cs="仿宋"/>
          <w:bCs/>
          <w:sz w:val="24"/>
        </w:rPr>
        <w:t>.1.6 最多可同时安装和运行四个</w:t>
      </w:r>
      <w:r>
        <w:rPr>
          <w:rFonts w:hint="eastAsia" w:ascii="宋体" w:hAnsi="宋体" w:eastAsia="宋体" w:cs="仿宋"/>
          <w:bCs/>
          <w:sz w:val="24"/>
        </w:rPr>
        <w:t>不同类型</w:t>
      </w:r>
      <w:r>
        <w:rPr>
          <w:rFonts w:ascii="宋体" w:hAnsi="宋体" w:eastAsia="宋体" w:cs="仿宋"/>
          <w:bCs/>
          <w:sz w:val="24"/>
        </w:rPr>
        <w:t>检测器。</w:t>
      </w:r>
      <w:r>
        <w:rPr>
          <w:rFonts w:hint="eastAsia" w:ascii="宋体" w:hAnsi="宋体" w:eastAsia="宋体" w:cs="仿宋"/>
          <w:b/>
          <w:bCs w:val="0"/>
          <w:sz w:val="24"/>
        </w:rPr>
        <w:t>（提供官方彩页或性能参数证明）</w:t>
      </w:r>
    </w:p>
    <w:p w14:paraId="3CC1B949">
      <w:pPr>
        <w:adjustRightInd w:val="0"/>
        <w:snapToGrid w:val="0"/>
        <w:spacing w:line="360" w:lineRule="auto"/>
        <w:ind w:firstLine="241" w:firstLineChars="100"/>
        <w:rPr>
          <w:rFonts w:hint="eastAsia" w:ascii="宋体" w:hAnsi="宋体" w:eastAsia="宋体" w:cs="仿宋"/>
          <w:b/>
          <w:bCs w:val="0"/>
          <w:sz w:val="24"/>
        </w:rPr>
      </w:pPr>
      <w:r>
        <w:rPr>
          <w:rFonts w:hint="eastAsia" w:ascii="宋体" w:hAnsi="宋体" w:eastAsia="宋体" w:cs="仿宋"/>
          <w:b/>
          <w:bCs w:val="0"/>
          <w:sz w:val="24"/>
        </w:rPr>
        <w:t>1.2柱箱</w:t>
      </w:r>
    </w:p>
    <w:p w14:paraId="00B54D7A">
      <w:pPr>
        <w:pStyle w:val="50"/>
        <w:numPr>
          <w:ilvl w:val="0"/>
          <w:numId w:val="0"/>
        </w:numPr>
        <w:adjustRightInd w:val="0"/>
        <w:snapToGrid w:val="0"/>
        <w:spacing w:line="360" w:lineRule="auto"/>
        <w:ind w:left="425" w:leftChars="0" w:firstLine="480" w:firstLineChars="200"/>
        <w:rPr>
          <w:rFonts w:ascii="宋体" w:hAnsi="宋体" w:eastAsia="宋体" w:cs="仿宋"/>
          <w:bCs/>
          <w:vanish/>
          <w:sz w:val="24"/>
        </w:rPr>
      </w:pPr>
      <w:r>
        <w:rPr>
          <w:rFonts w:ascii="宋体" w:hAnsi="宋体" w:eastAsia="宋体" w:cs="仿宋"/>
          <w:bCs/>
          <w:vanish/>
          <w:kern w:val="2"/>
          <w:sz w:val="24"/>
          <w:lang w:val="en-US" w:eastAsia="zh-CN" w:bidi="ar-SA"/>
        </w:rPr>
        <w:t>1</w:t>
      </w:r>
    </w:p>
    <w:p w14:paraId="6DF5558F">
      <w:pPr>
        <w:pStyle w:val="50"/>
        <w:numPr>
          <w:ilvl w:val="1"/>
          <w:numId w:val="0"/>
        </w:numPr>
        <w:adjustRightInd w:val="0"/>
        <w:snapToGrid w:val="0"/>
        <w:spacing w:line="360" w:lineRule="auto"/>
        <w:ind w:left="992" w:leftChars="0" w:firstLine="480" w:firstLineChars="200"/>
        <w:rPr>
          <w:rFonts w:ascii="宋体" w:hAnsi="宋体" w:eastAsia="宋体" w:cs="仿宋"/>
          <w:bCs/>
          <w:vanish/>
          <w:sz w:val="24"/>
        </w:rPr>
      </w:pPr>
      <w:r>
        <w:rPr>
          <w:rFonts w:ascii="宋体" w:hAnsi="宋体" w:eastAsia="宋体" w:cs="仿宋"/>
          <w:bCs/>
          <w:vanish/>
          <w:kern w:val="2"/>
          <w:sz w:val="24"/>
          <w:lang w:val="en-US" w:eastAsia="zh-CN" w:bidi="ar-SA"/>
        </w:rPr>
        <w:t>1.1</w:t>
      </w:r>
    </w:p>
    <w:p w14:paraId="6B9208F6">
      <w:pPr>
        <w:pStyle w:val="50"/>
        <w:numPr>
          <w:ilvl w:val="1"/>
          <w:numId w:val="0"/>
        </w:numPr>
        <w:adjustRightInd w:val="0"/>
        <w:snapToGrid w:val="0"/>
        <w:spacing w:line="360" w:lineRule="auto"/>
        <w:ind w:left="992" w:leftChars="0" w:firstLine="480" w:firstLineChars="200"/>
        <w:rPr>
          <w:rFonts w:ascii="宋体" w:hAnsi="宋体" w:eastAsia="宋体" w:cs="仿宋"/>
          <w:bCs/>
          <w:vanish/>
          <w:sz w:val="24"/>
        </w:rPr>
      </w:pPr>
      <w:r>
        <w:rPr>
          <w:rFonts w:ascii="宋体" w:hAnsi="宋体" w:eastAsia="宋体" w:cs="仿宋"/>
          <w:bCs/>
          <w:vanish/>
          <w:kern w:val="2"/>
          <w:sz w:val="24"/>
          <w:lang w:val="en-US" w:eastAsia="zh-CN" w:bidi="ar-SA"/>
        </w:rPr>
        <w:t>1.2</w:t>
      </w:r>
    </w:p>
    <w:p w14:paraId="2103A0C8">
      <w:pPr>
        <w:pStyle w:val="50"/>
        <w:numPr>
          <w:ilvl w:val="2"/>
          <w:numId w:val="0"/>
        </w:numPr>
        <w:adjustRightInd w:val="0"/>
        <w:snapToGrid w:val="0"/>
        <w:spacing w:line="360" w:lineRule="auto"/>
        <w:ind w:firstLine="480" w:firstLineChars="200"/>
        <w:rPr>
          <w:rFonts w:ascii="宋体" w:hAnsi="宋体" w:eastAsia="宋体" w:cs="仿宋"/>
          <w:bCs/>
          <w:sz w:val="24"/>
        </w:rPr>
      </w:pPr>
      <w:r>
        <w:rPr>
          <w:rFonts w:ascii="宋体" w:hAnsi="宋体" w:eastAsia="宋体" w:cs="仿宋"/>
          <w:bCs/>
          <w:kern w:val="2"/>
          <w:sz w:val="24"/>
          <w:lang w:val="en-US" w:eastAsia="zh-CN" w:bidi="ar-SA"/>
        </w:rPr>
        <w:t>1.2.1</w:t>
      </w:r>
      <w:r>
        <w:rPr>
          <w:rFonts w:hint="eastAsia" w:ascii="宋体" w:hAnsi="宋体" w:eastAsia="宋体" w:cs="仿宋"/>
          <w:bCs/>
          <w:sz w:val="24"/>
        </w:rPr>
        <w:t>温度范围:可达室温以上4℃~450℃；</w:t>
      </w:r>
    </w:p>
    <w:p w14:paraId="58F4094A">
      <w:pPr>
        <w:pStyle w:val="50"/>
        <w:numPr>
          <w:ilvl w:val="2"/>
          <w:numId w:val="0"/>
        </w:numPr>
        <w:adjustRightInd w:val="0"/>
        <w:snapToGrid w:val="0"/>
        <w:spacing w:line="360" w:lineRule="auto"/>
        <w:ind w:firstLine="480" w:firstLineChars="200"/>
        <w:rPr>
          <w:rFonts w:ascii="宋体" w:hAnsi="宋体" w:eastAsia="宋体" w:cs="仿宋"/>
          <w:bCs/>
          <w:sz w:val="24"/>
        </w:rPr>
      </w:pPr>
      <w:r>
        <w:rPr>
          <w:rFonts w:ascii="宋体" w:hAnsi="宋体" w:eastAsia="宋体" w:cs="仿宋"/>
          <w:bCs/>
          <w:kern w:val="2"/>
          <w:sz w:val="24"/>
          <w:lang w:val="en-US" w:eastAsia="zh-CN" w:bidi="ar-SA"/>
        </w:rPr>
        <w:t>1.2.2</w:t>
      </w:r>
      <w:r>
        <w:rPr>
          <w:rFonts w:hint="eastAsia" w:ascii="宋体" w:hAnsi="宋体" w:eastAsia="宋体" w:cs="仿宋"/>
          <w:bCs/>
          <w:sz w:val="24"/>
        </w:rPr>
        <w:t>温度设定精度:</w:t>
      </w:r>
      <w:r>
        <w:rPr>
          <w:rFonts w:ascii="宋体" w:hAnsi="宋体" w:eastAsia="宋体" w:cs="仿宋"/>
          <w:bCs/>
          <w:sz w:val="24"/>
        </w:rPr>
        <w:t>≤</w:t>
      </w:r>
      <w:r>
        <w:rPr>
          <w:rFonts w:hint="eastAsia" w:ascii="宋体" w:hAnsi="宋体" w:eastAsia="宋体" w:cs="仿宋"/>
          <w:bCs/>
          <w:sz w:val="24"/>
        </w:rPr>
        <w:t>0.1℃；</w:t>
      </w:r>
    </w:p>
    <w:p w14:paraId="677846D0">
      <w:pPr>
        <w:pStyle w:val="50"/>
        <w:numPr>
          <w:ilvl w:val="2"/>
          <w:numId w:val="0"/>
        </w:numPr>
        <w:adjustRightInd w:val="0"/>
        <w:snapToGrid w:val="0"/>
        <w:spacing w:line="360" w:lineRule="auto"/>
        <w:ind w:firstLine="480" w:firstLineChars="200"/>
        <w:rPr>
          <w:rFonts w:ascii="宋体" w:hAnsi="宋体" w:eastAsia="宋体" w:cs="仿宋"/>
          <w:bCs/>
          <w:sz w:val="24"/>
        </w:rPr>
      </w:pPr>
      <w:r>
        <w:rPr>
          <w:rFonts w:ascii="宋体" w:hAnsi="宋体" w:eastAsia="宋体" w:cs="仿宋"/>
          <w:bCs/>
          <w:kern w:val="2"/>
          <w:sz w:val="24"/>
          <w:lang w:val="en-US" w:eastAsia="zh-CN" w:bidi="ar-SA"/>
        </w:rPr>
        <w:t>1.2.3</w:t>
      </w:r>
      <w:r>
        <w:rPr>
          <w:rFonts w:hint="eastAsia" w:ascii="宋体" w:hAnsi="宋体" w:eastAsia="宋体" w:cs="仿宋"/>
          <w:bCs/>
          <w:sz w:val="24"/>
        </w:rPr>
        <w:t>升温速度:≥110℃/分钟；</w:t>
      </w:r>
    </w:p>
    <w:p w14:paraId="21C74432">
      <w:pPr>
        <w:pStyle w:val="50"/>
        <w:numPr>
          <w:ilvl w:val="2"/>
          <w:numId w:val="0"/>
        </w:numPr>
        <w:adjustRightInd w:val="0"/>
        <w:snapToGrid w:val="0"/>
        <w:spacing w:line="360" w:lineRule="auto"/>
        <w:ind w:firstLine="480" w:firstLineChars="200"/>
        <w:rPr>
          <w:rFonts w:ascii="宋体" w:hAnsi="宋体" w:eastAsia="宋体" w:cs="仿宋"/>
          <w:bCs/>
          <w:sz w:val="24"/>
        </w:rPr>
      </w:pPr>
      <w:r>
        <w:rPr>
          <w:rFonts w:ascii="宋体" w:hAnsi="宋体" w:eastAsia="宋体" w:cs="仿宋"/>
          <w:bCs/>
          <w:kern w:val="2"/>
          <w:sz w:val="24"/>
          <w:lang w:val="en-US" w:eastAsia="zh-CN" w:bidi="ar-SA"/>
        </w:rPr>
        <w:t>1.2.4</w:t>
      </w:r>
      <w:r>
        <w:rPr>
          <w:rFonts w:hint="eastAsia" w:ascii="宋体" w:hAnsi="宋体" w:eastAsia="宋体" w:cs="仿宋"/>
          <w:bCs/>
          <w:sz w:val="24"/>
        </w:rPr>
        <w:t>温度稳定性；当环境温度变化1℃时，优于0.01℃；</w:t>
      </w:r>
    </w:p>
    <w:p w14:paraId="10B209E7">
      <w:pPr>
        <w:pStyle w:val="50"/>
        <w:numPr>
          <w:ilvl w:val="2"/>
          <w:numId w:val="0"/>
        </w:numPr>
        <w:adjustRightInd w:val="0"/>
        <w:snapToGrid w:val="0"/>
        <w:spacing w:line="360" w:lineRule="auto"/>
        <w:ind w:firstLine="480" w:firstLineChars="200"/>
        <w:rPr>
          <w:rFonts w:ascii="宋体" w:hAnsi="宋体" w:eastAsia="宋体" w:cs="仿宋"/>
          <w:bCs/>
          <w:sz w:val="24"/>
        </w:rPr>
      </w:pPr>
      <w:r>
        <w:rPr>
          <w:rFonts w:ascii="宋体" w:hAnsi="宋体" w:eastAsia="宋体" w:cs="仿宋"/>
          <w:bCs/>
          <w:kern w:val="2"/>
          <w:sz w:val="24"/>
          <w:lang w:val="en-US" w:eastAsia="zh-CN" w:bidi="ar-SA"/>
        </w:rPr>
        <w:t>1.2.5</w:t>
      </w:r>
      <w:r>
        <w:rPr>
          <w:rFonts w:hint="eastAsia" w:ascii="宋体" w:hAnsi="宋体" w:eastAsia="宋体" w:cs="仿宋"/>
          <w:bCs/>
          <w:sz w:val="24"/>
        </w:rPr>
        <w:t>程序升温:19阶20平台，可梯度降温；</w:t>
      </w:r>
    </w:p>
    <w:p w14:paraId="59FF2EFA">
      <w:pPr>
        <w:pStyle w:val="50"/>
        <w:numPr>
          <w:ilvl w:val="2"/>
          <w:numId w:val="0"/>
        </w:numPr>
        <w:adjustRightInd w:val="0"/>
        <w:snapToGrid w:val="0"/>
        <w:spacing w:line="360" w:lineRule="auto"/>
        <w:ind w:firstLine="480" w:firstLineChars="200"/>
        <w:rPr>
          <w:rFonts w:ascii="宋体" w:hAnsi="宋体" w:eastAsia="宋体" w:cs="仿宋"/>
          <w:bCs/>
          <w:sz w:val="24"/>
        </w:rPr>
      </w:pPr>
      <w:r>
        <w:rPr>
          <w:rFonts w:ascii="宋体" w:hAnsi="宋体" w:eastAsia="宋体" w:cs="仿宋"/>
          <w:bCs/>
          <w:kern w:val="2"/>
          <w:sz w:val="24"/>
          <w:lang w:val="en-US" w:eastAsia="zh-CN" w:bidi="ar-SA"/>
        </w:rPr>
        <w:t>1.2.6</w:t>
      </w:r>
      <w:r>
        <w:rPr>
          <w:rFonts w:hint="eastAsia" w:ascii="宋体" w:hAnsi="宋体" w:eastAsia="宋体" w:cs="仿宋"/>
          <w:bCs/>
          <w:sz w:val="24"/>
        </w:rPr>
        <w:t>最大运行时间:999.99分钟；</w:t>
      </w:r>
    </w:p>
    <w:p w14:paraId="6B1E45FE">
      <w:pPr>
        <w:pStyle w:val="50"/>
        <w:numPr>
          <w:ilvl w:val="2"/>
          <w:numId w:val="0"/>
        </w:numPr>
        <w:adjustRightInd w:val="0"/>
        <w:snapToGrid w:val="0"/>
        <w:spacing w:line="360" w:lineRule="auto"/>
        <w:ind w:firstLine="480" w:firstLineChars="200"/>
        <w:rPr>
          <w:rFonts w:ascii="宋体" w:hAnsi="宋体" w:eastAsia="宋体" w:cs="仿宋"/>
          <w:bCs/>
          <w:sz w:val="24"/>
        </w:rPr>
      </w:pPr>
      <w:r>
        <w:rPr>
          <w:rFonts w:ascii="宋体" w:hAnsi="宋体" w:eastAsia="宋体" w:cs="仿宋"/>
          <w:bCs/>
          <w:kern w:val="2"/>
          <w:sz w:val="24"/>
          <w:lang w:val="en-US" w:eastAsia="zh-CN" w:bidi="ar-SA"/>
        </w:rPr>
        <w:t>1.2.7</w:t>
      </w:r>
      <w:r>
        <w:rPr>
          <w:rFonts w:hint="eastAsia" w:ascii="宋体" w:hAnsi="宋体" w:eastAsia="宋体" w:cs="仿宋"/>
          <w:bCs/>
          <w:sz w:val="24"/>
        </w:rPr>
        <w:t>降温速率:从450℃降至50℃&lt;240秒(22℃室温下)；</w:t>
      </w:r>
    </w:p>
    <w:p w14:paraId="3B408365">
      <w:pPr>
        <w:pStyle w:val="50"/>
        <w:numPr>
          <w:ilvl w:val="2"/>
          <w:numId w:val="0"/>
        </w:numPr>
        <w:adjustRightInd w:val="0"/>
        <w:snapToGrid w:val="0"/>
        <w:spacing w:line="360" w:lineRule="auto"/>
        <w:ind w:firstLine="480" w:firstLineChars="200"/>
        <w:rPr>
          <w:rFonts w:ascii="宋体" w:hAnsi="宋体" w:eastAsia="宋体" w:cs="仿宋"/>
          <w:bCs/>
          <w:sz w:val="24"/>
        </w:rPr>
      </w:pPr>
      <w:r>
        <w:rPr>
          <w:rFonts w:ascii="宋体" w:hAnsi="宋体" w:eastAsia="宋体" w:cs="仿宋"/>
          <w:bCs/>
          <w:kern w:val="2"/>
          <w:sz w:val="24"/>
          <w:lang w:val="en-US" w:eastAsia="zh-CN" w:bidi="ar-SA"/>
        </w:rPr>
        <w:t>1.2.8</w:t>
      </w:r>
      <w:r>
        <w:rPr>
          <w:rFonts w:hint="eastAsia" w:ascii="宋体" w:hAnsi="宋体" w:eastAsia="宋体" w:cs="仿宋"/>
          <w:bCs/>
          <w:sz w:val="24"/>
        </w:rPr>
        <w:t>保留时间重现性: &lt;0.008% 或&lt;0.0008min；</w:t>
      </w:r>
    </w:p>
    <w:p w14:paraId="5846902A">
      <w:pPr>
        <w:pStyle w:val="50"/>
        <w:numPr>
          <w:ilvl w:val="2"/>
          <w:numId w:val="0"/>
        </w:numPr>
        <w:adjustRightInd w:val="0"/>
        <w:snapToGrid w:val="0"/>
        <w:spacing w:line="360" w:lineRule="auto"/>
        <w:ind w:firstLine="480" w:firstLineChars="200"/>
        <w:rPr>
          <w:rFonts w:ascii="宋体" w:hAnsi="宋体" w:eastAsia="宋体" w:cs="仿宋"/>
          <w:bCs/>
          <w:sz w:val="24"/>
        </w:rPr>
      </w:pPr>
      <w:r>
        <w:rPr>
          <w:rFonts w:ascii="宋体" w:hAnsi="宋体" w:eastAsia="宋体" w:cs="仿宋"/>
          <w:bCs/>
          <w:kern w:val="2"/>
          <w:sz w:val="24"/>
          <w:lang w:val="en-US" w:eastAsia="zh-CN" w:bidi="ar-SA"/>
        </w:rPr>
        <w:t>1.2.9</w:t>
      </w:r>
      <w:r>
        <w:rPr>
          <w:rFonts w:hint="eastAsia" w:ascii="宋体" w:hAnsi="宋体" w:eastAsia="宋体" w:cs="仿宋"/>
          <w:bCs/>
          <w:sz w:val="24"/>
        </w:rPr>
        <w:t>峰面积重现性: &lt;0.5% RSD；</w:t>
      </w:r>
    </w:p>
    <w:p w14:paraId="75FB5BFF">
      <w:pPr>
        <w:pStyle w:val="50"/>
        <w:numPr>
          <w:ilvl w:val="2"/>
          <w:numId w:val="0"/>
        </w:numPr>
        <w:adjustRightInd w:val="0"/>
        <w:snapToGrid w:val="0"/>
        <w:spacing w:line="360" w:lineRule="auto"/>
        <w:ind w:firstLine="480" w:firstLineChars="200"/>
        <w:rPr>
          <w:rFonts w:ascii="宋体" w:hAnsi="宋体" w:eastAsia="宋体" w:cs="仿宋"/>
          <w:bCs/>
          <w:sz w:val="24"/>
        </w:rPr>
      </w:pPr>
      <w:r>
        <w:rPr>
          <w:rFonts w:ascii="宋体" w:hAnsi="宋体" w:eastAsia="宋体" w:cs="仿宋"/>
          <w:bCs/>
          <w:kern w:val="2"/>
          <w:sz w:val="24"/>
          <w:lang w:val="en-US" w:eastAsia="zh-CN" w:bidi="ar-SA"/>
        </w:rPr>
        <w:t>1.2.10</w:t>
      </w:r>
      <w:r>
        <w:rPr>
          <w:rFonts w:hint="eastAsia" w:ascii="宋体" w:hAnsi="宋体" w:eastAsia="宋体" w:cs="仿宋"/>
          <w:bCs/>
          <w:sz w:val="24"/>
        </w:rPr>
        <w:t>可以扩展微板流控，具有中心切割、反吹、分流、全二维气相等技术特点。</w:t>
      </w:r>
    </w:p>
    <w:p w14:paraId="6FB8C82A">
      <w:pPr>
        <w:pStyle w:val="50"/>
        <w:adjustRightInd w:val="0"/>
        <w:snapToGrid w:val="0"/>
        <w:spacing w:line="360" w:lineRule="auto"/>
        <w:ind w:left="0" w:leftChars="0" w:firstLine="0" w:firstLineChars="0"/>
        <w:rPr>
          <w:rFonts w:ascii="宋体" w:hAnsi="宋体" w:eastAsia="宋体" w:cs="仿宋"/>
          <w:b/>
          <w:bCs w:val="0"/>
          <w:sz w:val="24"/>
        </w:rPr>
      </w:pPr>
      <w:r>
        <w:rPr>
          <w:rFonts w:hint="eastAsia" w:ascii="宋体" w:hAnsi="宋体" w:eastAsia="宋体" w:cs="仿宋"/>
          <w:b/>
          <w:bCs w:val="0"/>
          <w:sz w:val="24"/>
        </w:rPr>
        <w:t>1.3分流/不分流毛细管柱进样口（带单独EPC）</w:t>
      </w:r>
    </w:p>
    <w:p w14:paraId="28EA9AAE">
      <w:pPr>
        <w:pStyle w:val="50"/>
        <w:numPr>
          <w:ilvl w:val="1"/>
          <w:numId w:val="0"/>
        </w:numPr>
        <w:adjustRightInd w:val="0"/>
        <w:snapToGrid w:val="0"/>
        <w:spacing w:line="360" w:lineRule="auto"/>
        <w:ind w:left="992" w:leftChars="0" w:firstLine="480" w:firstLineChars="200"/>
        <w:rPr>
          <w:rFonts w:ascii="宋体" w:hAnsi="宋体" w:eastAsia="宋体" w:cs="仿宋"/>
          <w:bCs/>
          <w:vanish/>
          <w:sz w:val="24"/>
        </w:rPr>
      </w:pPr>
      <w:r>
        <w:rPr>
          <w:rFonts w:ascii="宋体" w:hAnsi="宋体" w:eastAsia="宋体" w:cs="仿宋"/>
          <w:bCs/>
          <w:vanish/>
          <w:kern w:val="2"/>
          <w:sz w:val="24"/>
          <w:lang w:val="en-US" w:eastAsia="zh-CN" w:bidi="ar-SA"/>
        </w:rPr>
        <w:t>1.3</w:t>
      </w:r>
    </w:p>
    <w:p w14:paraId="5C6D7F86">
      <w:pPr>
        <w:pStyle w:val="50"/>
        <w:numPr>
          <w:ilvl w:val="2"/>
          <w:numId w:val="0"/>
        </w:numPr>
        <w:adjustRightInd w:val="0"/>
        <w:snapToGrid w:val="0"/>
        <w:spacing w:line="360" w:lineRule="auto"/>
        <w:ind w:firstLine="480" w:firstLineChars="200"/>
        <w:rPr>
          <w:rFonts w:ascii="宋体" w:hAnsi="宋体" w:eastAsia="宋体" w:cs="仿宋"/>
          <w:bCs/>
          <w:sz w:val="24"/>
        </w:rPr>
      </w:pPr>
      <w:r>
        <w:rPr>
          <w:rFonts w:ascii="宋体" w:hAnsi="宋体" w:eastAsia="宋体" w:cs="仿宋"/>
          <w:bCs/>
          <w:kern w:val="2"/>
          <w:sz w:val="24"/>
          <w:lang w:val="en-US" w:eastAsia="zh-CN" w:bidi="ar-SA"/>
        </w:rPr>
        <w:t>1.3.1</w:t>
      </w:r>
      <w:r>
        <w:rPr>
          <w:rFonts w:hint="eastAsia" w:ascii="宋体" w:hAnsi="宋体" w:eastAsia="宋体" w:cs="仿宋"/>
          <w:bCs/>
          <w:sz w:val="24"/>
        </w:rPr>
        <w:t>可编程电子参数设定压力、流速、分流比；</w:t>
      </w:r>
    </w:p>
    <w:p w14:paraId="6BC4A88F">
      <w:pPr>
        <w:pStyle w:val="50"/>
        <w:numPr>
          <w:ilvl w:val="2"/>
          <w:numId w:val="0"/>
        </w:numPr>
        <w:adjustRightInd w:val="0"/>
        <w:snapToGrid w:val="0"/>
        <w:spacing w:line="360" w:lineRule="auto"/>
        <w:ind w:firstLine="480" w:firstLineChars="200"/>
        <w:rPr>
          <w:rFonts w:ascii="宋体" w:hAnsi="宋体" w:eastAsia="宋体" w:cs="仿宋"/>
          <w:bCs/>
          <w:sz w:val="24"/>
        </w:rPr>
      </w:pPr>
      <w:r>
        <w:rPr>
          <w:rFonts w:ascii="宋体" w:hAnsi="宋体" w:eastAsia="宋体" w:cs="仿宋"/>
          <w:bCs/>
          <w:kern w:val="2"/>
          <w:sz w:val="24"/>
          <w:lang w:val="en-US" w:eastAsia="zh-CN" w:bidi="ar-SA"/>
        </w:rPr>
        <w:t>1.3.2</w:t>
      </w:r>
      <w:r>
        <w:rPr>
          <w:rFonts w:hint="eastAsia" w:ascii="宋体" w:hAnsi="宋体" w:eastAsia="宋体" w:cs="仿宋"/>
          <w:bCs/>
          <w:sz w:val="24"/>
        </w:rPr>
        <w:t>最高使用温度≥400℃；</w:t>
      </w:r>
    </w:p>
    <w:p w14:paraId="3DF67E28">
      <w:pPr>
        <w:adjustRightInd w:val="0"/>
        <w:snapToGrid w:val="0"/>
        <w:spacing w:line="360" w:lineRule="auto"/>
        <w:ind w:firstLine="480" w:firstLineChars="200"/>
        <w:rPr>
          <w:rFonts w:ascii="宋体" w:hAnsi="宋体" w:eastAsia="宋体" w:cs="仿宋"/>
          <w:b/>
          <w:bCs w:val="0"/>
          <w:sz w:val="24"/>
        </w:rPr>
      </w:pPr>
      <w:r>
        <w:rPr>
          <w:rFonts w:hint="eastAsia" w:ascii="宋体" w:hAnsi="宋体" w:eastAsia="宋体" w:cs="仿宋"/>
          <w:bCs/>
          <w:sz w:val="24"/>
        </w:rPr>
        <w:t>★1.3.3压力设定范围: ≥148 psi,控制精度优于0.001psi；</w:t>
      </w:r>
      <w:r>
        <w:rPr>
          <w:rFonts w:hint="eastAsia" w:ascii="宋体" w:hAnsi="宋体" w:eastAsia="宋体" w:cs="仿宋"/>
          <w:b/>
          <w:bCs w:val="0"/>
          <w:sz w:val="24"/>
        </w:rPr>
        <w:t xml:space="preserve">（提供官方彩页或性能参数证明） </w:t>
      </w:r>
    </w:p>
    <w:p w14:paraId="49350D38">
      <w:pPr>
        <w:pStyle w:val="50"/>
        <w:numPr>
          <w:ilvl w:val="2"/>
          <w:numId w:val="0"/>
        </w:numPr>
        <w:adjustRightInd w:val="0"/>
        <w:snapToGrid w:val="0"/>
        <w:spacing w:line="360" w:lineRule="auto"/>
        <w:ind w:firstLine="480" w:firstLineChars="200"/>
        <w:rPr>
          <w:rFonts w:ascii="宋体" w:hAnsi="宋体" w:eastAsia="宋体" w:cs="仿宋"/>
          <w:bCs/>
          <w:sz w:val="24"/>
        </w:rPr>
      </w:pPr>
      <w:r>
        <w:rPr>
          <w:rFonts w:ascii="宋体" w:hAnsi="宋体" w:eastAsia="宋体" w:cs="仿宋"/>
          <w:bCs/>
          <w:kern w:val="2"/>
          <w:sz w:val="24"/>
          <w:lang w:val="en-US" w:eastAsia="zh-CN" w:bidi="ar-SA"/>
        </w:rPr>
        <w:t>1.3.3</w:t>
      </w:r>
      <w:r>
        <w:rPr>
          <w:rFonts w:hint="eastAsia" w:ascii="宋体" w:hAnsi="宋体" w:eastAsia="宋体" w:cs="仿宋"/>
          <w:bCs/>
          <w:sz w:val="24"/>
        </w:rPr>
        <w:t>流量设定范围: 0</w:t>
      </w:r>
      <w:r>
        <w:rPr>
          <w:rFonts w:ascii="宋体" w:hAnsi="宋体" w:eastAsia="宋体" w:cs="仿宋"/>
          <w:bCs/>
          <w:sz w:val="24"/>
        </w:rPr>
        <w:t>-</w:t>
      </w:r>
      <w:r>
        <w:rPr>
          <w:rFonts w:hint="eastAsia" w:ascii="宋体" w:hAnsi="宋体" w:eastAsia="宋体" w:cs="仿宋"/>
          <w:bCs/>
          <w:sz w:val="24"/>
        </w:rPr>
        <w:t>1240ml/min（以H2，He为载气时）；</w:t>
      </w:r>
    </w:p>
    <w:p w14:paraId="0566F780">
      <w:pPr>
        <w:pStyle w:val="50"/>
        <w:numPr>
          <w:ilvl w:val="2"/>
          <w:numId w:val="0"/>
        </w:numPr>
        <w:adjustRightInd w:val="0"/>
        <w:snapToGrid w:val="0"/>
        <w:spacing w:line="360" w:lineRule="auto"/>
        <w:ind w:firstLine="480" w:firstLineChars="200"/>
        <w:rPr>
          <w:rFonts w:ascii="宋体" w:hAnsi="宋体" w:eastAsia="宋体" w:cs="仿宋"/>
          <w:bCs/>
          <w:sz w:val="24"/>
        </w:rPr>
      </w:pPr>
      <w:r>
        <w:rPr>
          <w:rFonts w:ascii="宋体" w:hAnsi="宋体" w:eastAsia="宋体" w:cs="仿宋"/>
          <w:bCs/>
          <w:kern w:val="2"/>
          <w:sz w:val="24"/>
          <w:lang w:val="en-US" w:eastAsia="zh-CN" w:bidi="ar-SA"/>
        </w:rPr>
        <w:t>1.3.4</w:t>
      </w:r>
      <w:r>
        <w:rPr>
          <w:rFonts w:hint="eastAsia" w:ascii="宋体" w:hAnsi="宋体" w:eastAsia="宋体" w:cs="仿宋"/>
          <w:bCs/>
          <w:sz w:val="24"/>
        </w:rPr>
        <w:t>分流比可达</w:t>
      </w:r>
      <w:r>
        <w:rPr>
          <w:rFonts w:ascii="宋体" w:hAnsi="宋体" w:eastAsia="宋体" w:cs="仿宋"/>
          <w:bCs/>
          <w:sz w:val="24"/>
        </w:rPr>
        <w:t>75</w:t>
      </w:r>
      <w:r>
        <w:rPr>
          <w:rFonts w:hint="eastAsia" w:ascii="宋体" w:hAnsi="宋体" w:eastAsia="宋体" w:cs="仿宋"/>
          <w:bCs/>
          <w:sz w:val="24"/>
        </w:rPr>
        <w:t>00:1，避免色谱柱超载；</w:t>
      </w:r>
    </w:p>
    <w:p w14:paraId="4331AC2D">
      <w:pPr>
        <w:pStyle w:val="50"/>
        <w:numPr>
          <w:ilvl w:val="2"/>
          <w:numId w:val="0"/>
        </w:numPr>
        <w:adjustRightInd w:val="0"/>
        <w:snapToGrid w:val="0"/>
        <w:spacing w:line="360" w:lineRule="auto"/>
        <w:ind w:firstLine="480" w:firstLineChars="200"/>
        <w:rPr>
          <w:rFonts w:ascii="宋体" w:hAnsi="宋体" w:eastAsia="宋体" w:cs="仿宋"/>
          <w:b/>
          <w:bCs w:val="0"/>
          <w:sz w:val="24"/>
        </w:rPr>
      </w:pPr>
      <w:r>
        <w:rPr>
          <w:rFonts w:ascii="宋体" w:hAnsi="宋体" w:eastAsia="宋体" w:cs="仿宋"/>
          <w:bCs/>
          <w:kern w:val="2"/>
          <w:sz w:val="24"/>
          <w:lang w:val="en-US" w:eastAsia="zh-CN" w:bidi="ar-SA"/>
        </w:rPr>
        <w:t>1.3.5</w:t>
      </w:r>
      <w:r>
        <w:rPr>
          <w:rFonts w:hint="eastAsia" w:ascii="宋体" w:hAnsi="宋体" w:eastAsia="宋体" w:cs="仿宋"/>
          <w:bCs/>
          <w:sz w:val="24"/>
        </w:rPr>
        <w:t>进样口配有扳转式顶部密封系统，无需额外工具辅助，就可以快速、简便地更换进样口衬管。</w:t>
      </w:r>
      <w:r>
        <w:rPr>
          <w:rFonts w:hint="eastAsia" w:ascii="宋体" w:hAnsi="宋体" w:eastAsia="宋体" w:cs="仿宋"/>
          <w:b/>
          <w:bCs w:val="0"/>
          <w:sz w:val="24"/>
        </w:rPr>
        <w:t>（提供仪器实物图片证明）</w:t>
      </w:r>
    </w:p>
    <w:p w14:paraId="763E7E53">
      <w:pPr>
        <w:pStyle w:val="50"/>
        <w:numPr>
          <w:ilvl w:val="1"/>
          <w:numId w:val="0"/>
        </w:numPr>
        <w:adjustRightInd w:val="0"/>
        <w:snapToGrid w:val="0"/>
        <w:spacing w:line="360" w:lineRule="auto"/>
        <w:rPr>
          <w:rFonts w:ascii="宋体" w:hAnsi="宋体" w:eastAsia="宋体" w:cs="仿宋"/>
          <w:b/>
          <w:bCs w:val="0"/>
          <w:sz w:val="24"/>
        </w:rPr>
      </w:pPr>
      <w:r>
        <w:rPr>
          <w:rFonts w:ascii="宋体" w:hAnsi="宋体" w:eastAsia="宋体" w:cs="仿宋"/>
          <w:b/>
          <w:bCs w:val="0"/>
          <w:kern w:val="2"/>
          <w:sz w:val="24"/>
          <w:lang w:val="en-US" w:eastAsia="zh-CN" w:bidi="ar-SA"/>
        </w:rPr>
        <w:t>1.4</w:t>
      </w:r>
      <w:r>
        <w:rPr>
          <w:rFonts w:hint="eastAsia" w:ascii="宋体" w:hAnsi="宋体" w:eastAsia="宋体" w:cs="仿宋"/>
          <w:b/>
          <w:bCs w:val="0"/>
          <w:sz w:val="24"/>
        </w:rPr>
        <w:t>电子压力控制</w:t>
      </w:r>
    </w:p>
    <w:p w14:paraId="5769668F">
      <w:pPr>
        <w:pStyle w:val="50"/>
        <w:adjustRightInd w:val="0"/>
        <w:snapToGrid w:val="0"/>
        <w:spacing w:line="360" w:lineRule="auto"/>
        <w:ind w:left="0" w:leftChars="0" w:firstLine="480" w:firstLineChars="200"/>
        <w:rPr>
          <w:rFonts w:ascii="宋体" w:hAnsi="宋体" w:eastAsia="宋体" w:cs="仿宋"/>
          <w:bCs/>
          <w:sz w:val="24"/>
        </w:rPr>
      </w:pPr>
      <w:r>
        <w:rPr>
          <w:rFonts w:hint="eastAsia" w:ascii="宋体" w:hAnsi="宋体" w:eastAsia="宋体" w:cs="仿宋"/>
          <w:bCs/>
          <w:sz w:val="24"/>
        </w:rPr>
        <w:t>1.4.1具有自动海拔高度压力及室温补偿；</w:t>
      </w:r>
    </w:p>
    <w:p w14:paraId="56A1CE17">
      <w:pPr>
        <w:pStyle w:val="50"/>
        <w:numPr>
          <w:ilvl w:val="0"/>
          <w:numId w:val="0"/>
        </w:numPr>
        <w:adjustRightInd w:val="0"/>
        <w:snapToGrid w:val="0"/>
        <w:spacing w:line="360" w:lineRule="auto"/>
        <w:ind w:left="425" w:leftChars="0" w:firstLine="480" w:firstLineChars="200"/>
        <w:rPr>
          <w:rFonts w:ascii="宋体" w:hAnsi="宋体" w:eastAsia="宋体" w:cs="仿宋"/>
          <w:bCs/>
          <w:vanish/>
          <w:sz w:val="24"/>
        </w:rPr>
      </w:pPr>
      <w:r>
        <w:rPr>
          <w:rFonts w:ascii="宋体" w:hAnsi="宋体" w:eastAsia="宋体" w:cs="仿宋"/>
          <w:bCs/>
          <w:vanish/>
          <w:kern w:val="2"/>
          <w:sz w:val="24"/>
          <w:lang w:val="en-US" w:eastAsia="zh-CN" w:bidi="ar-SA"/>
        </w:rPr>
        <w:t>1</w:t>
      </w:r>
    </w:p>
    <w:p w14:paraId="18577CA6">
      <w:pPr>
        <w:pStyle w:val="50"/>
        <w:numPr>
          <w:ilvl w:val="1"/>
          <w:numId w:val="0"/>
        </w:numPr>
        <w:adjustRightInd w:val="0"/>
        <w:snapToGrid w:val="0"/>
        <w:spacing w:line="360" w:lineRule="auto"/>
        <w:ind w:left="992" w:leftChars="0" w:firstLine="480" w:firstLineChars="200"/>
        <w:rPr>
          <w:rFonts w:ascii="宋体" w:hAnsi="宋体" w:eastAsia="宋体" w:cs="仿宋"/>
          <w:bCs/>
          <w:vanish/>
          <w:sz w:val="24"/>
        </w:rPr>
      </w:pPr>
      <w:r>
        <w:rPr>
          <w:rFonts w:ascii="宋体" w:hAnsi="宋体" w:eastAsia="宋体" w:cs="仿宋"/>
          <w:bCs/>
          <w:vanish/>
          <w:kern w:val="2"/>
          <w:sz w:val="24"/>
          <w:lang w:val="en-US" w:eastAsia="zh-CN" w:bidi="ar-SA"/>
        </w:rPr>
        <w:t>1.1</w:t>
      </w:r>
    </w:p>
    <w:p w14:paraId="7D25FCBA">
      <w:pPr>
        <w:pStyle w:val="50"/>
        <w:numPr>
          <w:ilvl w:val="1"/>
          <w:numId w:val="0"/>
        </w:numPr>
        <w:adjustRightInd w:val="0"/>
        <w:snapToGrid w:val="0"/>
        <w:spacing w:line="360" w:lineRule="auto"/>
        <w:ind w:left="992" w:leftChars="0" w:firstLine="480" w:firstLineChars="200"/>
        <w:rPr>
          <w:rFonts w:ascii="宋体" w:hAnsi="宋体" w:eastAsia="宋体" w:cs="仿宋"/>
          <w:bCs/>
          <w:vanish/>
          <w:sz w:val="24"/>
        </w:rPr>
      </w:pPr>
      <w:r>
        <w:rPr>
          <w:rFonts w:ascii="宋体" w:hAnsi="宋体" w:eastAsia="宋体" w:cs="仿宋"/>
          <w:bCs/>
          <w:vanish/>
          <w:kern w:val="2"/>
          <w:sz w:val="24"/>
          <w:lang w:val="en-US" w:eastAsia="zh-CN" w:bidi="ar-SA"/>
        </w:rPr>
        <w:t>1.2</w:t>
      </w:r>
    </w:p>
    <w:p w14:paraId="52E92E28">
      <w:pPr>
        <w:pStyle w:val="50"/>
        <w:numPr>
          <w:ilvl w:val="1"/>
          <w:numId w:val="0"/>
        </w:numPr>
        <w:adjustRightInd w:val="0"/>
        <w:snapToGrid w:val="0"/>
        <w:spacing w:line="360" w:lineRule="auto"/>
        <w:ind w:left="992" w:leftChars="0" w:firstLine="480" w:firstLineChars="200"/>
        <w:rPr>
          <w:rFonts w:ascii="宋体" w:hAnsi="宋体" w:eastAsia="宋体" w:cs="仿宋"/>
          <w:bCs/>
          <w:vanish/>
          <w:sz w:val="24"/>
        </w:rPr>
      </w:pPr>
      <w:r>
        <w:rPr>
          <w:rFonts w:ascii="宋体" w:hAnsi="宋体" w:eastAsia="宋体" w:cs="仿宋"/>
          <w:bCs/>
          <w:vanish/>
          <w:kern w:val="2"/>
          <w:sz w:val="24"/>
          <w:lang w:val="en-US" w:eastAsia="zh-CN" w:bidi="ar-SA"/>
        </w:rPr>
        <w:t>1.3</w:t>
      </w:r>
    </w:p>
    <w:p w14:paraId="72B44666">
      <w:pPr>
        <w:pStyle w:val="50"/>
        <w:numPr>
          <w:ilvl w:val="1"/>
          <w:numId w:val="0"/>
        </w:numPr>
        <w:adjustRightInd w:val="0"/>
        <w:snapToGrid w:val="0"/>
        <w:spacing w:line="360" w:lineRule="auto"/>
        <w:ind w:left="992" w:leftChars="0" w:firstLine="480" w:firstLineChars="200"/>
        <w:rPr>
          <w:rFonts w:ascii="宋体" w:hAnsi="宋体" w:eastAsia="宋体" w:cs="仿宋"/>
          <w:bCs/>
          <w:vanish/>
          <w:sz w:val="24"/>
        </w:rPr>
      </w:pPr>
      <w:r>
        <w:rPr>
          <w:rFonts w:ascii="宋体" w:hAnsi="宋体" w:eastAsia="宋体" w:cs="仿宋"/>
          <w:bCs/>
          <w:vanish/>
          <w:kern w:val="2"/>
          <w:sz w:val="24"/>
          <w:lang w:val="en-US" w:eastAsia="zh-CN" w:bidi="ar-SA"/>
        </w:rPr>
        <w:t>1.4</w:t>
      </w:r>
    </w:p>
    <w:p w14:paraId="324201DA">
      <w:pPr>
        <w:pStyle w:val="50"/>
        <w:numPr>
          <w:ilvl w:val="2"/>
          <w:numId w:val="0"/>
        </w:numPr>
        <w:adjustRightInd w:val="0"/>
        <w:snapToGrid w:val="0"/>
        <w:spacing w:line="360" w:lineRule="auto"/>
        <w:ind w:left="1418" w:leftChars="0" w:firstLine="480" w:firstLineChars="200"/>
        <w:rPr>
          <w:rFonts w:ascii="宋体" w:hAnsi="宋体" w:eastAsia="宋体" w:cs="仿宋"/>
          <w:bCs/>
          <w:vanish/>
          <w:sz w:val="24"/>
        </w:rPr>
      </w:pPr>
      <w:r>
        <w:rPr>
          <w:rFonts w:ascii="宋体" w:hAnsi="宋体" w:eastAsia="宋体" w:cs="仿宋"/>
          <w:bCs/>
          <w:vanish/>
          <w:kern w:val="2"/>
          <w:sz w:val="24"/>
          <w:lang w:val="en-US" w:eastAsia="zh-CN" w:bidi="ar-SA"/>
        </w:rPr>
        <w:t>1.4.1</w:t>
      </w:r>
    </w:p>
    <w:p w14:paraId="5E7F3883">
      <w:pPr>
        <w:pStyle w:val="50"/>
        <w:numPr>
          <w:ilvl w:val="2"/>
          <w:numId w:val="0"/>
        </w:numPr>
        <w:adjustRightInd w:val="0"/>
        <w:snapToGrid w:val="0"/>
        <w:spacing w:line="360" w:lineRule="auto"/>
        <w:ind w:firstLine="480" w:firstLineChars="200"/>
        <w:rPr>
          <w:rFonts w:ascii="宋体" w:hAnsi="宋体" w:eastAsia="宋体" w:cs="仿宋"/>
          <w:bCs/>
          <w:sz w:val="24"/>
        </w:rPr>
      </w:pPr>
      <w:r>
        <w:rPr>
          <w:rFonts w:ascii="宋体" w:hAnsi="宋体" w:eastAsia="宋体" w:cs="仿宋"/>
          <w:bCs/>
          <w:kern w:val="2"/>
          <w:sz w:val="24"/>
          <w:lang w:val="en-US" w:eastAsia="zh-CN" w:bidi="ar-SA"/>
        </w:rPr>
        <w:t>1.4.2</w:t>
      </w:r>
      <w:r>
        <w:rPr>
          <w:rFonts w:hint="eastAsia" w:ascii="宋体" w:hAnsi="宋体" w:eastAsia="宋体" w:cs="仿宋"/>
          <w:bCs/>
          <w:sz w:val="24"/>
        </w:rPr>
        <w:t>控制精度:</w:t>
      </w:r>
      <w:r>
        <w:rPr>
          <w:rFonts w:ascii="宋体" w:hAnsi="宋体" w:eastAsia="宋体" w:cs="仿宋"/>
          <w:bCs/>
          <w:sz w:val="24"/>
        </w:rPr>
        <w:t>≤</w:t>
      </w:r>
      <w:r>
        <w:rPr>
          <w:rFonts w:hint="eastAsia" w:ascii="宋体" w:hAnsi="宋体" w:eastAsia="宋体" w:cs="仿宋"/>
          <w:bCs/>
          <w:sz w:val="24"/>
        </w:rPr>
        <w:t>0.001psi；</w:t>
      </w:r>
    </w:p>
    <w:p w14:paraId="5037268D">
      <w:pPr>
        <w:pStyle w:val="50"/>
        <w:numPr>
          <w:ilvl w:val="2"/>
          <w:numId w:val="0"/>
        </w:numPr>
        <w:adjustRightInd w:val="0"/>
        <w:snapToGrid w:val="0"/>
        <w:spacing w:line="360" w:lineRule="auto"/>
        <w:ind w:firstLine="480" w:firstLineChars="200"/>
        <w:rPr>
          <w:rFonts w:ascii="宋体" w:hAnsi="宋体" w:eastAsia="宋体" w:cs="仿宋"/>
          <w:bCs/>
          <w:sz w:val="24"/>
        </w:rPr>
      </w:pPr>
      <w:r>
        <w:rPr>
          <w:rFonts w:ascii="宋体" w:hAnsi="宋体" w:eastAsia="宋体" w:cs="仿宋"/>
          <w:bCs/>
          <w:kern w:val="2"/>
          <w:sz w:val="24"/>
          <w:lang w:val="en-US" w:eastAsia="zh-CN" w:bidi="ar-SA"/>
        </w:rPr>
        <w:t>1.4.3</w:t>
      </w:r>
      <w:r>
        <w:rPr>
          <w:rFonts w:hint="eastAsia" w:ascii="宋体" w:hAnsi="宋体" w:eastAsia="宋体" w:cs="仿宋"/>
          <w:bCs/>
          <w:sz w:val="24"/>
        </w:rPr>
        <w:t>压力/流量程序: ≥3级；</w:t>
      </w:r>
    </w:p>
    <w:p w14:paraId="561554CD">
      <w:pPr>
        <w:pStyle w:val="50"/>
        <w:numPr>
          <w:ilvl w:val="2"/>
          <w:numId w:val="0"/>
        </w:numPr>
        <w:adjustRightInd w:val="0"/>
        <w:snapToGrid w:val="0"/>
        <w:spacing w:line="360" w:lineRule="auto"/>
        <w:ind w:firstLine="480" w:firstLineChars="200"/>
        <w:rPr>
          <w:rFonts w:ascii="宋体" w:hAnsi="宋体" w:eastAsia="宋体" w:cs="仿宋"/>
          <w:bCs/>
          <w:sz w:val="24"/>
        </w:rPr>
      </w:pPr>
      <w:r>
        <w:rPr>
          <w:rFonts w:ascii="宋体" w:hAnsi="宋体" w:eastAsia="宋体" w:cs="仿宋"/>
          <w:bCs/>
          <w:kern w:val="2"/>
          <w:sz w:val="24"/>
          <w:lang w:val="en-US" w:eastAsia="zh-CN" w:bidi="ar-SA"/>
        </w:rPr>
        <w:t>1.4.4</w:t>
      </w:r>
      <w:r>
        <w:rPr>
          <w:rFonts w:hint="eastAsia" w:ascii="宋体" w:hAnsi="宋体" w:eastAsia="宋体" w:cs="仿宋"/>
          <w:bCs/>
          <w:sz w:val="24"/>
        </w:rPr>
        <w:t>具有恒流，恒压，程序增加流速，程序升压及压力脉冲等操作模式的电子气路控制；</w:t>
      </w:r>
    </w:p>
    <w:p w14:paraId="581E1B12">
      <w:pPr>
        <w:pStyle w:val="50"/>
        <w:numPr>
          <w:ilvl w:val="2"/>
          <w:numId w:val="0"/>
        </w:numPr>
        <w:adjustRightInd w:val="0"/>
        <w:snapToGrid w:val="0"/>
        <w:spacing w:line="360" w:lineRule="auto"/>
        <w:ind w:firstLine="480" w:firstLineChars="200"/>
        <w:rPr>
          <w:rFonts w:ascii="宋体" w:hAnsi="宋体" w:eastAsia="宋体" w:cs="仿宋"/>
          <w:bCs/>
          <w:sz w:val="24"/>
        </w:rPr>
      </w:pPr>
      <w:r>
        <w:rPr>
          <w:rFonts w:ascii="宋体" w:hAnsi="宋体" w:eastAsia="宋体" w:cs="仿宋"/>
          <w:bCs/>
          <w:kern w:val="2"/>
          <w:sz w:val="24"/>
          <w:lang w:val="en-US" w:eastAsia="zh-CN" w:bidi="ar-SA"/>
        </w:rPr>
        <w:t>1.4.5</w:t>
      </w:r>
      <w:r>
        <w:rPr>
          <w:rFonts w:hint="eastAsia" w:ascii="宋体" w:hAnsi="宋体" w:eastAsia="宋体" w:cs="仿宋"/>
          <w:bCs/>
          <w:sz w:val="24"/>
        </w:rPr>
        <w:t>除柱箱外，可加热控温的区域应不少于6个，其最高温度可达400℃。</w:t>
      </w:r>
    </w:p>
    <w:p w14:paraId="1CCFAE7D">
      <w:pPr>
        <w:pStyle w:val="50"/>
        <w:numPr>
          <w:ilvl w:val="1"/>
          <w:numId w:val="0"/>
        </w:numPr>
        <w:adjustRightInd w:val="0"/>
        <w:snapToGrid w:val="0"/>
        <w:spacing w:line="360" w:lineRule="auto"/>
        <w:ind w:firstLine="480" w:firstLineChars="200"/>
        <w:rPr>
          <w:rFonts w:ascii="宋体" w:hAnsi="宋体" w:eastAsia="宋体" w:cs="仿宋"/>
          <w:bCs/>
          <w:sz w:val="24"/>
        </w:rPr>
      </w:pPr>
      <w:r>
        <w:rPr>
          <w:rFonts w:ascii="宋体" w:hAnsi="宋体" w:eastAsia="宋体" w:cs="仿宋"/>
          <w:bCs/>
          <w:kern w:val="2"/>
          <w:sz w:val="24"/>
          <w:lang w:val="en-US" w:eastAsia="zh-CN" w:bidi="ar-SA"/>
        </w:rPr>
        <w:t>1.5</w:t>
      </w:r>
      <w:r>
        <w:rPr>
          <w:rFonts w:ascii="宋体" w:hAnsi="宋体" w:eastAsia="宋体" w:cs="仿宋"/>
          <w:bCs/>
          <w:sz w:val="24"/>
        </w:rPr>
        <w:t>氢火焰离子化检测器（</w:t>
      </w:r>
      <w:r>
        <w:rPr>
          <w:rFonts w:hint="eastAsia" w:ascii="宋体" w:hAnsi="宋体" w:eastAsia="宋体" w:cs="仿宋"/>
          <w:bCs/>
          <w:sz w:val="24"/>
        </w:rPr>
        <w:t>FID,带单独EPC</w:t>
      </w:r>
      <w:r>
        <w:rPr>
          <w:rFonts w:ascii="宋体" w:hAnsi="宋体" w:eastAsia="宋体" w:cs="仿宋"/>
          <w:bCs/>
          <w:sz w:val="24"/>
        </w:rPr>
        <w:t>）</w:t>
      </w:r>
    </w:p>
    <w:p w14:paraId="50B23B41">
      <w:pPr>
        <w:pStyle w:val="50"/>
        <w:adjustRightInd w:val="0"/>
        <w:snapToGrid w:val="0"/>
        <w:spacing w:line="360" w:lineRule="auto"/>
        <w:rPr>
          <w:rFonts w:ascii="宋体" w:hAnsi="宋体" w:eastAsia="宋体" w:cs="仿宋"/>
          <w:bCs/>
          <w:sz w:val="24"/>
        </w:rPr>
      </w:pPr>
      <w:r>
        <w:rPr>
          <w:rFonts w:hint="eastAsia" w:ascii="宋体" w:hAnsi="宋体" w:eastAsia="宋体" w:cs="仿宋"/>
          <w:bCs/>
          <w:sz w:val="24"/>
        </w:rPr>
        <w:t>1</w:t>
      </w:r>
      <w:r>
        <w:rPr>
          <w:rFonts w:ascii="宋体" w:hAnsi="宋体" w:eastAsia="宋体" w:cs="仿宋"/>
          <w:bCs/>
          <w:sz w:val="24"/>
        </w:rPr>
        <w:t>.5.1 采用电子压力控制</w:t>
      </w:r>
    </w:p>
    <w:p w14:paraId="6D7F0479">
      <w:pPr>
        <w:pStyle w:val="50"/>
        <w:adjustRightInd w:val="0"/>
        <w:snapToGrid w:val="0"/>
        <w:spacing w:line="360" w:lineRule="auto"/>
        <w:rPr>
          <w:rFonts w:ascii="宋体" w:hAnsi="宋体" w:eastAsia="宋体" w:cs="仿宋"/>
          <w:bCs/>
          <w:sz w:val="24"/>
        </w:rPr>
      </w:pPr>
      <w:r>
        <w:rPr>
          <w:rFonts w:hint="eastAsia" w:ascii="宋体" w:hAnsi="宋体" w:eastAsia="宋体" w:cs="仿宋"/>
          <w:bCs/>
          <w:sz w:val="24"/>
        </w:rPr>
        <w:t>1</w:t>
      </w:r>
      <w:r>
        <w:rPr>
          <w:rFonts w:ascii="宋体" w:hAnsi="宋体" w:eastAsia="宋体" w:cs="仿宋"/>
          <w:bCs/>
          <w:sz w:val="24"/>
        </w:rPr>
        <w:t>.5.2 最高使用温度</w:t>
      </w:r>
      <w:r>
        <w:rPr>
          <w:rFonts w:hint="eastAsia" w:ascii="宋体" w:hAnsi="宋体" w:eastAsia="宋体" w:cs="仿宋"/>
          <w:bCs/>
          <w:sz w:val="24"/>
        </w:rPr>
        <w:t>可达</w:t>
      </w:r>
      <w:r>
        <w:rPr>
          <w:rFonts w:ascii="宋体" w:hAnsi="宋体" w:eastAsia="宋体" w:cs="仿宋"/>
          <w:bCs/>
          <w:sz w:val="24"/>
        </w:rPr>
        <w:t>4</w:t>
      </w:r>
      <w:r>
        <w:rPr>
          <w:rFonts w:hint="eastAsia" w:ascii="宋体" w:hAnsi="宋体" w:eastAsia="宋体" w:cs="仿宋"/>
          <w:bCs/>
          <w:sz w:val="24"/>
        </w:rPr>
        <w:t>0</w:t>
      </w:r>
      <w:r>
        <w:rPr>
          <w:rFonts w:ascii="宋体" w:hAnsi="宋体" w:eastAsia="宋体" w:cs="仿宋"/>
          <w:bCs/>
          <w:sz w:val="24"/>
        </w:rPr>
        <w:t>0</w:t>
      </w:r>
      <w:r>
        <w:rPr>
          <w:rFonts w:ascii="Times New Roman" w:hAnsi="Times New Roman" w:eastAsia="宋体" w:cs="Times New Roman"/>
          <w:bCs/>
          <w:sz w:val="24"/>
        </w:rPr>
        <w:t>˚</w:t>
      </w:r>
      <w:r>
        <w:rPr>
          <w:rFonts w:ascii="宋体" w:hAnsi="宋体" w:eastAsia="宋体" w:cs="仿宋"/>
          <w:bCs/>
          <w:sz w:val="24"/>
        </w:rPr>
        <w:t>C</w:t>
      </w:r>
    </w:p>
    <w:p w14:paraId="00A56659">
      <w:pPr>
        <w:pStyle w:val="50"/>
        <w:adjustRightInd w:val="0"/>
        <w:snapToGrid w:val="0"/>
        <w:spacing w:line="360" w:lineRule="auto"/>
        <w:rPr>
          <w:rFonts w:ascii="宋体" w:hAnsi="宋体" w:eastAsia="宋体" w:cs="仿宋"/>
          <w:bCs/>
          <w:sz w:val="24"/>
        </w:rPr>
      </w:pPr>
      <w:r>
        <w:rPr>
          <w:rFonts w:hint="eastAsia" w:ascii="宋体" w:hAnsi="宋体" w:eastAsia="宋体" w:cs="仿宋"/>
          <w:bCs/>
          <w:sz w:val="24"/>
        </w:rPr>
        <w:t>1</w:t>
      </w:r>
      <w:r>
        <w:rPr>
          <w:rFonts w:ascii="宋体" w:hAnsi="宋体" w:eastAsia="宋体" w:cs="仿宋"/>
          <w:bCs/>
          <w:sz w:val="24"/>
        </w:rPr>
        <w:t>.5.3 最低检测限：&lt; 1.2 pg C / s ，以十三烷为标样</w:t>
      </w:r>
    </w:p>
    <w:p w14:paraId="2818AB4E">
      <w:pPr>
        <w:pStyle w:val="50"/>
        <w:adjustRightInd w:val="0"/>
        <w:snapToGrid w:val="0"/>
        <w:spacing w:line="360" w:lineRule="auto"/>
        <w:rPr>
          <w:rFonts w:ascii="宋体" w:hAnsi="宋体" w:eastAsia="宋体" w:cs="仿宋"/>
          <w:bCs/>
          <w:sz w:val="24"/>
        </w:rPr>
      </w:pPr>
      <w:r>
        <w:rPr>
          <w:rFonts w:hint="eastAsia" w:ascii="宋体" w:hAnsi="宋体" w:eastAsia="宋体" w:cs="仿宋"/>
          <w:bCs/>
          <w:sz w:val="24"/>
        </w:rPr>
        <w:t>1</w:t>
      </w:r>
      <w:r>
        <w:rPr>
          <w:rFonts w:ascii="宋体" w:hAnsi="宋体" w:eastAsia="宋体" w:cs="仿宋"/>
          <w:bCs/>
          <w:sz w:val="24"/>
        </w:rPr>
        <w:t>.5.4 动态范围：&gt;107</w:t>
      </w:r>
    </w:p>
    <w:p w14:paraId="399F19DB">
      <w:pPr>
        <w:pStyle w:val="50"/>
        <w:adjustRightInd w:val="0"/>
        <w:snapToGrid w:val="0"/>
        <w:spacing w:line="360" w:lineRule="auto"/>
        <w:rPr>
          <w:rFonts w:ascii="宋体" w:hAnsi="宋体" w:eastAsia="宋体" w:cs="仿宋"/>
          <w:bCs/>
          <w:sz w:val="24"/>
        </w:rPr>
      </w:pPr>
      <w:r>
        <w:rPr>
          <w:rFonts w:hint="eastAsia" w:ascii="宋体" w:hAnsi="宋体" w:eastAsia="宋体" w:cs="仿宋"/>
          <w:bCs/>
          <w:sz w:val="24"/>
        </w:rPr>
        <w:t>1</w:t>
      </w:r>
      <w:r>
        <w:rPr>
          <w:rFonts w:ascii="宋体" w:hAnsi="宋体" w:eastAsia="宋体" w:cs="仿宋"/>
          <w:bCs/>
          <w:sz w:val="24"/>
        </w:rPr>
        <w:t>.5.5 火焰熄灭检测功能</w:t>
      </w:r>
    </w:p>
    <w:p w14:paraId="21C7519A">
      <w:pPr>
        <w:pStyle w:val="50"/>
        <w:adjustRightInd w:val="0"/>
        <w:snapToGrid w:val="0"/>
        <w:spacing w:line="360" w:lineRule="auto"/>
        <w:rPr>
          <w:rFonts w:ascii="宋体" w:hAnsi="宋体" w:eastAsia="宋体" w:cs="仿宋"/>
          <w:bCs/>
          <w:sz w:val="24"/>
        </w:rPr>
      </w:pPr>
      <w:r>
        <w:rPr>
          <w:rFonts w:hint="eastAsia" w:ascii="宋体" w:hAnsi="宋体" w:eastAsia="宋体" w:cs="仿宋"/>
          <w:bCs/>
          <w:sz w:val="24"/>
        </w:rPr>
        <w:t>★1</w:t>
      </w:r>
      <w:r>
        <w:rPr>
          <w:rFonts w:ascii="宋体" w:hAnsi="宋体" w:eastAsia="宋体" w:cs="仿宋"/>
          <w:bCs/>
          <w:sz w:val="24"/>
        </w:rPr>
        <w:t xml:space="preserve">.5.6 数据收集频率: </w:t>
      </w:r>
      <w:r>
        <w:rPr>
          <w:rFonts w:hint="eastAsia" w:ascii="宋体" w:hAnsi="宋体" w:eastAsia="宋体" w:cs="仿宋"/>
          <w:bCs/>
          <w:sz w:val="24"/>
        </w:rPr>
        <w:t>不小于</w:t>
      </w:r>
      <w:r>
        <w:rPr>
          <w:rFonts w:ascii="宋体" w:hAnsi="宋体" w:eastAsia="宋体" w:cs="仿宋"/>
          <w:bCs/>
          <w:sz w:val="24"/>
        </w:rPr>
        <w:t>900 Hz</w:t>
      </w:r>
      <w:r>
        <w:rPr>
          <w:rFonts w:ascii="宋体" w:hAnsi="宋体" w:eastAsia="宋体" w:cs="仿宋"/>
          <w:b/>
          <w:bCs w:val="0"/>
          <w:sz w:val="24"/>
        </w:rPr>
        <w:t>（提供软件截图证明）</w:t>
      </w:r>
    </w:p>
    <w:p w14:paraId="42624CB7">
      <w:pPr>
        <w:pStyle w:val="50"/>
        <w:adjustRightInd w:val="0"/>
        <w:snapToGrid w:val="0"/>
        <w:spacing w:line="360" w:lineRule="auto"/>
        <w:rPr>
          <w:rFonts w:ascii="宋体" w:hAnsi="宋体" w:eastAsia="宋体" w:cs="仿宋"/>
          <w:bCs/>
          <w:sz w:val="24"/>
        </w:rPr>
      </w:pPr>
      <w:r>
        <w:rPr>
          <w:rFonts w:hint="eastAsia" w:ascii="宋体" w:hAnsi="宋体" w:eastAsia="宋体" w:cs="仿宋"/>
          <w:bCs/>
          <w:sz w:val="24"/>
        </w:rPr>
        <w:t>1</w:t>
      </w:r>
      <w:r>
        <w:rPr>
          <w:rFonts w:ascii="宋体" w:hAnsi="宋体" w:eastAsia="宋体" w:cs="仿宋"/>
          <w:bCs/>
          <w:sz w:val="24"/>
        </w:rPr>
        <w:t>.5.7 可从操作面板或工作站软件上自动点火</w:t>
      </w:r>
    </w:p>
    <w:p w14:paraId="3CB0BAFE">
      <w:pPr>
        <w:pStyle w:val="50"/>
        <w:adjustRightInd w:val="0"/>
        <w:snapToGrid w:val="0"/>
        <w:spacing w:line="360" w:lineRule="auto"/>
        <w:ind w:left="0" w:leftChars="0" w:firstLine="0" w:firstLineChars="0"/>
        <w:rPr>
          <w:rFonts w:ascii="宋体" w:hAnsi="宋体" w:eastAsia="宋体" w:cs="仿宋"/>
          <w:b/>
          <w:bCs w:val="0"/>
          <w:sz w:val="24"/>
        </w:rPr>
      </w:pPr>
      <w:r>
        <w:rPr>
          <w:rFonts w:hint="eastAsia" w:ascii="宋体" w:hAnsi="宋体" w:eastAsia="宋体" w:cs="仿宋"/>
          <w:b/>
          <w:bCs w:val="0"/>
          <w:sz w:val="24"/>
        </w:rPr>
        <w:t>1.6. 微池电子捕获检测器（带单独EPC）</w:t>
      </w:r>
    </w:p>
    <w:p w14:paraId="68D07642">
      <w:pPr>
        <w:pStyle w:val="50"/>
        <w:adjustRightInd w:val="0"/>
        <w:snapToGrid w:val="0"/>
        <w:spacing w:line="360" w:lineRule="auto"/>
        <w:rPr>
          <w:rFonts w:ascii="宋体" w:hAnsi="宋体" w:eastAsia="宋体" w:cs="仿宋"/>
          <w:bCs/>
          <w:sz w:val="24"/>
        </w:rPr>
      </w:pPr>
      <w:r>
        <w:rPr>
          <w:rFonts w:hint="eastAsia" w:ascii="宋体" w:hAnsi="宋体" w:eastAsia="宋体" w:cs="仿宋"/>
          <w:bCs/>
          <w:sz w:val="24"/>
        </w:rPr>
        <w:t>1.6.1 温度范围：可达400℃</w:t>
      </w:r>
    </w:p>
    <w:p w14:paraId="34C59FED">
      <w:pPr>
        <w:pStyle w:val="50"/>
        <w:adjustRightInd w:val="0"/>
        <w:snapToGrid w:val="0"/>
        <w:spacing w:line="360" w:lineRule="auto"/>
        <w:rPr>
          <w:rFonts w:ascii="宋体" w:hAnsi="宋体" w:eastAsia="宋体" w:cs="仿宋"/>
          <w:bCs/>
          <w:sz w:val="24"/>
        </w:rPr>
      </w:pPr>
      <w:r>
        <w:rPr>
          <w:rFonts w:hint="eastAsia" w:ascii="宋体" w:hAnsi="宋体" w:eastAsia="宋体" w:cs="仿宋"/>
          <w:bCs/>
          <w:sz w:val="24"/>
        </w:rPr>
        <w:t>1.6.2 检测下限：</w:t>
      </w:r>
      <w:r>
        <w:rPr>
          <w:rFonts w:ascii="宋体" w:hAnsi="宋体" w:eastAsia="宋体" w:cs="仿宋"/>
          <w:bCs/>
          <w:sz w:val="24"/>
        </w:rPr>
        <w:t>≤</w:t>
      </w:r>
      <w:r>
        <w:rPr>
          <w:rFonts w:hint="eastAsia" w:ascii="宋体" w:hAnsi="宋体" w:eastAsia="宋体" w:cs="仿宋"/>
          <w:bCs/>
          <w:sz w:val="24"/>
        </w:rPr>
        <w:t>3.8 fg/ml（林丹）</w:t>
      </w:r>
    </w:p>
    <w:p w14:paraId="50A617AB">
      <w:pPr>
        <w:pStyle w:val="50"/>
        <w:adjustRightInd w:val="0"/>
        <w:snapToGrid w:val="0"/>
        <w:spacing w:line="360" w:lineRule="auto"/>
        <w:rPr>
          <w:rFonts w:ascii="宋体" w:hAnsi="宋体" w:eastAsia="宋体" w:cs="仿宋"/>
          <w:bCs/>
          <w:sz w:val="24"/>
        </w:rPr>
      </w:pPr>
      <w:r>
        <w:rPr>
          <w:rFonts w:hint="eastAsia" w:ascii="宋体" w:hAnsi="宋体" w:eastAsia="宋体" w:cs="仿宋"/>
          <w:bCs/>
          <w:sz w:val="24"/>
        </w:rPr>
        <w:t xml:space="preserve">1.6.3 动态范围：对林丹&gt; 5×104 </w:t>
      </w:r>
    </w:p>
    <w:p w14:paraId="3489E3AE">
      <w:pPr>
        <w:pStyle w:val="50"/>
        <w:adjustRightInd w:val="0"/>
        <w:snapToGrid w:val="0"/>
        <w:spacing w:line="360" w:lineRule="auto"/>
        <w:rPr>
          <w:rFonts w:ascii="宋体" w:hAnsi="宋体" w:eastAsia="宋体" w:cs="仿宋"/>
          <w:bCs/>
          <w:sz w:val="24"/>
        </w:rPr>
      </w:pPr>
      <w:r>
        <w:rPr>
          <w:rFonts w:hint="eastAsia" w:ascii="宋体" w:hAnsi="宋体" w:eastAsia="宋体" w:cs="仿宋"/>
          <w:bCs/>
          <w:sz w:val="24"/>
        </w:rPr>
        <w:t>1.6.4 数据采集速率：不小于50Hz</w:t>
      </w:r>
    </w:p>
    <w:p w14:paraId="0A71DC1A">
      <w:pPr>
        <w:pStyle w:val="50"/>
        <w:adjustRightInd w:val="0"/>
        <w:snapToGrid w:val="0"/>
        <w:spacing w:line="360" w:lineRule="auto"/>
        <w:rPr>
          <w:rFonts w:ascii="宋体" w:hAnsi="宋体" w:eastAsia="宋体" w:cs="仿宋"/>
          <w:b/>
          <w:bCs w:val="0"/>
          <w:sz w:val="24"/>
        </w:rPr>
      </w:pPr>
      <w:bookmarkStart w:id="35" w:name="OLE_LINK7"/>
      <w:bookmarkStart w:id="36" w:name="OLE_LINK8"/>
      <w:r>
        <w:rPr>
          <w:rFonts w:hint="eastAsia" w:ascii="宋体" w:hAnsi="宋体" w:eastAsia="宋体" w:cs="仿宋"/>
          <w:bCs/>
          <w:sz w:val="24"/>
        </w:rPr>
        <w:t>★</w:t>
      </w:r>
      <w:bookmarkEnd w:id="35"/>
      <w:bookmarkEnd w:id="36"/>
      <w:r>
        <w:rPr>
          <w:rFonts w:hint="eastAsia" w:ascii="宋体" w:hAnsi="宋体" w:eastAsia="宋体" w:cs="仿宋"/>
          <w:bCs/>
          <w:sz w:val="24"/>
        </w:rPr>
        <w:t>1.6.5 为了最大程度减少污染并优化灵敏度，要求采用微量池</w:t>
      </w:r>
      <w:r>
        <w:rPr>
          <w:rFonts w:hint="eastAsia" w:ascii="宋体" w:hAnsi="宋体" w:eastAsia="宋体" w:cs="仿宋"/>
          <w:b/>
          <w:bCs w:val="0"/>
          <w:sz w:val="24"/>
        </w:rPr>
        <w:t>（提供官方彩页或性能参数证明）</w:t>
      </w:r>
    </w:p>
    <w:p w14:paraId="39CD3134">
      <w:pPr>
        <w:pStyle w:val="50"/>
        <w:adjustRightInd w:val="0"/>
        <w:snapToGrid w:val="0"/>
        <w:spacing w:line="360" w:lineRule="auto"/>
        <w:ind w:left="0" w:leftChars="0" w:firstLine="0" w:firstLineChars="0"/>
        <w:rPr>
          <w:rFonts w:ascii="宋体" w:hAnsi="宋体" w:eastAsia="宋体" w:cs="仿宋"/>
          <w:b/>
          <w:bCs w:val="0"/>
          <w:sz w:val="24"/>
        </w:rPr>
      </w:pPr>
      <w:r>
        <w:rPr>
          <w:rFonts w:hint="eastAsia" w:ascii="宋体" w:hAnsi="宋体" w:eastAsia="宋体" w:cs="仿宋"/>
          <w:b/>
          <w:bCs w:val="0"/>
          <w:sz w:val="24"/>
        </w:rPr>
        <w:t>1.7 液体自动进样器</w:t>
      </w:r>
    </w:p>
    <w:p w14:paraId="2988CE5F">
      <w:pPr>
        <w:pStyle w:val="50"/>
        <w:adjustRightInd w:val="0"/>
        <w:snapToGrid w:val="0"/>
        <w:spacing w:line="360" w:lineRule="auto"/>
        <w:rPr>
          <w:rFonts w:ascii="宋体" w:hAnsi="宋体" w:eastAsia="宋体" w:cs="仿宋"/>
          <w:bCs/>
          <w:sz w:val="24"/>
        </w:rPr>
      </w:pPr>
      <w:r>
        <w:rPr>
          <w:rFonts w:hint="eastAsia" w:ascii="宋体" w:hAnsi="宋体" w:eastAsia="宋体" w:cs="仿宋"/>
          <w:bCs/>
          <w:sz w:val="24"/>
        </w:rPr>
        <w:t>1.7.1 保留时间重现性: &lt;0.008%</w:t>
      </w:r>
    </w:p>
    <w:p w14:paraId="0DFF6C56">
      <w:pPr>
        <w:pStyle w:val="50"/>
        <w:adjustRightInd w:val="0"/>
        <w:snapToGrid w:val="0"/>
        <w:spacing w:line="360" w:lineRule="auto"/>
        <w:rPr>
          <w:rFonts w:ascii="宋体" w:hAnsi="宋体" w:eastAsia="宋体" w:cs="仿宋"/>
          <w:bCs/>
          <w:sz w:val="24"/>
        </w:rPr>
      </w:pPr>
      <w:r>
        <w:rPr>
          <w:rFonts w:hint="eastAsia" w:ascii="宋体" w:hAnsi="宋体" w:eastAsia="宋体" w:cs="仿宋"/>
          <w:bCs/>
          <w:sz w:val="24"/>
        </w:rPr>
        <w:t>1.7.2自动进样器位数：≥ 48位</w:t>
      </w:r>
    </w:p>
    <w:p w14:paraId="646E693B">
      <w:pPr>
        <w:pStyle w:val="50"/>
        <w:adjustRightInd w:val="0"/>
        <w:snapToGrid w:val="0"/>
        <w:spacing w:line="360" w:lineRule="auto"/>
        <w:rPr>
          <w:rFonts w:ascii="宋体" w:hAnsi="宋体" w:eastAsia="宋体" w:cs="仿宋"/>
          <w:bCs/>
          <w:sz w:val="24"/>
        </w:rPr>
      </w:pPr>
      <w:r>
        <w:rPr>
          <w:rFonts w:hint="eastAsia" w:ascii="宋体" w:hAnsi="宋体" w:eastAsia="宋体" w:cs="仿宋"/>
          <w:bCs/>
          <w:sz w:val="24"/>
        </w:rPr>
        <w:t>1.7.3 液体进样量范围：可满足0.1-40μL</w:t>
      </w:r>
    </w:p>
    <w:p w14:paraId="182C8547">
      <w:pPr>
        <w:pStyle w:val="50"/>
        <w:adjustRightInd w:val="0"/>
        <w:snapToGrid w:val="0"/>
        <w:spacing w:line="360" w:lineRule="auto"/>
        <w:rPr>
          <w:rFonts w:ascii="宋体" w:hAnsi="宋体" w:eastAsia="宋体" w:cs="仿宋"/>
          <w:bCs/>
          <w:sz w:val="24"/>
        </w:rPr>
      </w:pPr>
      <w:r>
        <w:rPr>
          <w:rFonts w:hint="eastAsia" w:ascii="宋体" w:hAnsi="宋体" w:eastAsia="宋体" w:cs="仿宋"/>
          <w:bCs/>
          <w:sz w:val="24"/>
        </w:rPr>
        <w:t>1.7.4进样速度：3种模式: 高速/低速/自定义速度，吸取样品深度可调</w:t>
      </w:r>
    </w:p>
    <w:p w14:paraId="649A71A3">
      <w:pPr>
        <w:pStyle w:val="50"/>
        <w:adjustRightInd w:val="0"/>
        <w:snapToGrid w:val="0"/>
        <w:spacing w:line="360" w:lineRule="auto"/>
        <w:rPr>
          <w:rFonts w:ascii="宋体" w:hAnsi="宋体" w:eastAsia="宋体" w:cs="仿宋"/>
          <w:bCs/>
          <w:sz w:val="24"/>
        </w:rPr>
      </w:pPr>
      <w:r>
        <w:rPr>
          <w:rFonts w:hint="eastAsia" w:ascii="宋体" w:hAnsi="宋体" w:eastAsia="宋体" w:cs="仿宋"/>
          <w:bCs/>
          <w:sz w:val="24"/>
        </w:rPr>
        <w:t>1.7.5样品优先模式：当进行样品批处理进样时, 可对某样品进行优先进样设定, 而后继续完成批处理设定</w:t>
      </w:r>
    </w:p>
    <w:p w14:paraId="704CE53A">
      <w:pPr>
        <w:pStyle w:val="50"/>
        <w:adjustRightInd w:val="0"/>
        <w:snapToGrid w:val="0"/>
        <w:spacing w:line="360" w:lineRule="auto"/>
        <w:rPr>
          <w:rFonts w:ascii="宋体" w:hAnsi="宋体" w:eastAsia="宋体" w:cs="仿宋"/>
          <w:b/>
          <w:bCs w:val="0"/>
          <w:sz w:val="24"/>
        </w:rPr>
      </w:pPr>
      <w:r>
        <w:rPr>
          <w:rFonts w:hint="eastAsia" w:ascii="宋体" w:hAnsi="宋体" w:eastAsia="宋体" w:cs="仿宋"/>
          <w:bCs/>
          <w:sz w:val="24"/>
        </w:rPr>
        <w:t>★1.7.6 自动进样器具有升级到摇匀加热功能，双向混合，速度≥3000转/分钟。</w:t>
      </w:r>
      <w:r>
        <w:rPr>
          <w:rFonts w:hint="eastAsia" w:ascii="宋体" w:hAnsi="宋体" w:eastAsia="宋体" w:cs="仿宋"/>
          <w:b/>
          <w:bCs w:val="0"/>
          <w:sz w:val="24"/>
        </w:rPr>
        <w:t>（提供官方产品实物照片以及软件截屏证明）</w:t>
      </w:r>
    </w:p>
    <w:p w14:paraId="2F3B76D6">
      <w:pPr>
        <w:pStyle w:val="50"/>
        <w:adjustRightInd w:val="0"/>
        <w:snapToGrid w:val="0"/>
        <w:spacing w:line="360" w:lineRule="auto"/>
        <w:ind w:left="0" w:leftChars="0" w:firstLine="0" w:firstLineChars="0"/>
        <w:rPr>
          <w:rFonts w:ascii="宋体" w:hAnsi="宋体" w:eastAsia="宋体" w:cs="仿宋"/>
          <w:b/>
          <w:bCs w:val="0"/>
          <w:sz w:val="24"/>
        </w:rPr>
      </w:pPr>
      <w:r>
        <w:rPr>
          <w:rFonts w:hint="eastAsia" w:ascii="宋体" w:hAnsi="宋体" w:eastAsia="宋体" w:cs="仿宋"/>
          <w:b/>
          <w:bCs w:val="0"/>
          <w:sz w:val="24"/>
        </w:rPr>
        <w:t>1</w:t>
      </w:r>
      <w:r>
        <w:rPr>
          <w:rFonts w:ascii="宋体" w:hAnsi="宋体" w:eastAsia="宋体" w:cs="仿宋"/>
          <w:b/>
          <w:bCs w:val="0"/>
          <w:sz w:val="24"/>
        </w:rPr>
        <w:t>.</w:t>
      </w:r>
      <w:r>
        <w:rPr>
          <w:rFonts w:hint="eastAsia" w:ascii="宋体" w:hAnsi="宋体" w:eastAsia="宋体" w:cs="仿宋"/>
          <w:b/>
          <w:bCs w:val="0"/>
          <w:sz w:val="24"/>
        </w:rPr>
        <w:t>8数据处理系统</w:t>
      </w:r>
    </w:p>
    <w:p w14:paraId="7416E585">
      <w:pPr>
        <w:pStyle w:val="50"/>
        <w:adjustRightInd w:val="0"/>
        <w:snapToGrid w:val="0"/>
        <w:spacing w:line="360" w:lineRule="auto"/>
        <w:rPr>
          <w:rFonts w:ascii="宋体" w:hAnsi="宋体" w:eastAsia="宋体" w:cs="仿宋"/>
          <w:bCs/>
          <w:sz w:val="24"/>
        </w:rPr>
      </w:pPr>
      <w:r>
        <w:rPr>
          <w:rFonts w:hint="eastAsia" w:ascii="宋体" w:hAnsi="宋体" w:eastAsia="宋体" w:cs="仿宋"/>
          <w:bCs/>
          <w:sz w:val="24"/>
        </w:rPr>
        <w:t>1</w:t>
      </w:r>
      <w:r>
        <w:rPr>
          <w:rFonts w:ascii="宋体" w:hAnsi="宋体" w:eastAsia="宋体" w:cs="仿宋"/>
          <w:bCs/>
          <w:sz w:val="24"/>
        </w:rPr>
        <w:t>.</w:t>
      </w:r>
      <w:r>
        <w:rPr>
          <w:rFonts w:hint="eastAsia" w:ascii="宋体" w:hAnsi="宋体" w:eastAsia="宋体" w:cs="仿宋"/>
          <w:bCs/>
          <w:sz w:val="24"/>
        </w:rPr>
        <w:t>8</w:t>
      </w:r>
      <w:r>
        <w:rPr>
          <w:rFonts w:ascii="宋体" w:hAnsi="宋体" w:eastAsia="宋体" w:cs="仿宋"/>
          <w:bCs/>
          <w:sz w:val="24"/>
        </w:rPr>
        <w:t>.1</w:t>
      </w:r>
      <w:r>
        <w:rPr>
          <w:rFonts w:hint="eastAsia" w:ascii="宋体" w:hAnsi="宋体" w:eastAsia="宋体" w:cs="仿宋"/>
          <w:bCs/>
          <w:sz w:val="24"/>
        </w:rPr>
        <w:t>数据存储及操作软件搭载装置：原装品牌、不接受组装，i9处理器，16</w:t>
      </w:r>
      <w:r>
        <w:rPr>
          <w:rFonts w:ascii="宋体" w:hAnsi="宋体" w:eastAsia="宋体" w:cs="仿宋"/>
          <w:bCs/>
          <w:sz w:val="24"/>
        </w:rPr>
        <w:t>G</w:t>
      </w:r>
      <w:r>
        <w:rPr>
          <w:rFonts w:hint="eastAsia" w:ascii="宋体" w:hAnsi="宋体" w:eastAsia="宋体" w:cs="仿宋"/>
          <w:bCs/>
          <w:sz w:val="24"/>
        </w:rPr>
        <w:t>内存，2</w:t>
      </w:r>
      <w:r>
        <w:rPr>
          <w:rFonts w:ascii="宋体" w:hAnsi="宋体" w:eastAsia="宋体" w:cs="仿宋"/>
          <w:bCs/>
          <w:sz w:val="24"/>
        </w:rPr>
        <w:t>50G</w:t>
      </w:r>
      <w:r>
        <w:rPr>
          <w:rFonts w:hint="eastAsia" w:ascii="宋体" w:hAnsi="宋体" w:eastAsia="宋体" w:cs="仿宋"/>
          <w:bCs/>
          <w:sz w:val="24"/>
        </w:rPr>
        <w:t>固态硬盘*2，1</w:t>
      </w:r>
      <w:r>
        <w:rPr>
          <w:rFonts w:ascii="宋体" w:hAnsi="宋体" w:eastAsia="宋体" w:cs="仿宋"/>
          <w:bCs/>
          <w:sz w:val="24"/>
        </w:rPr>
        <w:t>T</w:t>
      </w:r>
      <w:r>
        <w:rPr>
          <w:rFonts w:hint="eastAsia" w:ascii="宋体" w:hAnsi="宋体" w:eastAsia="宋体" w:cs="仿宋"/>
          <w:bCs/>
          <w:sz w:val="24"/>
        </w:rPr>
        <w:t>机械硬盘，2</w:t>
      </w:r>
      <w:r>
        <w:rPr>
          <w:rFonts w:ascii="宋体" w:hAnsi="宋体" w:eastAsia="宋体" w:cs="仿宋"/>
          <w:bCs/>
          <w:sz w:val="24"/>
        </w:rPr>
        <w:t>1</w:t>
      </w:r>
      <w:r>
        <w:rPr>
          <w:rFonts w:hint="eastAsia" w:ascii="宋体" w:hAnsi="宋体" w:eastAsia="宋体" w:cs="仿宋"/>
          <w:bCs/>
          <w:sz w:val="24"/>
        </w:rPr>
        <w:t>寸显示器，正版windows操作系统软件及操作分析软件，数据纸质输出设备具有黑白双面输出、复印扫描一体功能。</w:t>
      </w:r>
    </w:p>
    <w:p w14:paraId="477BACFF">
      <w:pPr>
        <w:pStyle w:val="50"/>
        <w:adjustRightInd w:val="0"/>
        <w:snapToGrid w:val="0"/>
        <w:spacing w:line="360" w:lineRule="auto"/>
        <w:rPr>
          <w:rFonts w:ascii="宋体" w:hAnsi="宋体" w:eastAsia="宋体" w:cs="仿宋"/>
          <w:bCs/>
          <w:sz w:val="24"/>
        </w:rPr>
      </w:pPr>
      <w:r>
        <w:rPr>
          <w:rFonts w:hint="eastAsia" w:ascii="宋体" w:hAnsi="宋体" w:eastAsia="宋体" w:cs="仿宋"/>
          <w:bCs/>
          <w:sz w:val="24"/>
        </w:rPr>
        <w:t>1</w:t>
      </w:r>
      <w:r>
        <w:rPr>
          <w:rFonts w:ascii="宋体" w:hAnsi="宋体" w:eastAsia="宋体" w:cs="仿宋"/>
          <w:bCs/>
          <w:sz w:val="24"/>
        </w:rPr>
        <w:t>.</w:t>
      </w:r>
      <w:r>
        <w:rPr>
          <w:rFonts w:hint="eastAsia" w:ascii="宋体" w:hAnsi="宋体" w:eastAsia="宋体" w:cs="仿宋"/>
          <w:bCs/>
          <w:sz w:val="24"/>
        </w:rPr>
        <w:t>8</w:t>
      </w:r>
      <w:r>
        <w:rPr>
          <w:rFonts w:ascii="宋体" w:hAnsi="宋体" w:eastAsia="宋体" w:cs="仿宋"/>
          <w:bCs/>
          <w:sz w:val="24"/>
        </w:rPr>
        <w:t>.2</w:t>
      </w:r>
      <w:r>
        <w:rPr>
          <w:rFonts w:hint="eastAsia" w:ascii="宋体" w:hAnsi="宋体" w:eastAsia="宋体" w:cs="仿宋"/>
          <w:bCs/>
          <w:sz w:val="24"/>
        </w:rPr>
        <w:t>具有审计跟踪功能并且能对审计跟踪的结果电子签名</w:t>
      </w:r>
    </w:p>
    <w:p w14:paraId="27794831">
      <w:pPr>
        <w:pStyle w:val="50"/>
        <w:adjustRightInd w:val="0"/>
        <w:snapToGrid w:val="0"/>
        <w:spacing w:line="360" w:lineRule="auto"/>
        <w:rPr>
          <w:rFonts w:ascii="宋体" w:hAnsi="宋体" w:eastAsia="宋体" w:cs="仿宋"/>
          <w:bCs/>
          <w:sz w:val="24"/>
        </w:rPr>
      </w:pPr>
      <w:r>
        <w:rPr>
          <w:rFonts w:hint="eastAsia" w:ascii="宋体" w:hAnsi="宋体" w:eastAsia="宋体" w:cs="仿宋"/>
          <w:bCs/>
          <w:sz w:val="24"/>
        </w:rPr>
        <w:t>1.8.</w:t>
      </w:r>
      <w:r>
        <w:rPr>
          <w:rFonts w:ascii="宋体" w:hAnsi="宋体" w:eastAsia="宋体" w:cs="仿宋"/>
          <w:bCs/>
          <w:sz w:val="24"/>
        </w:rPr>
        <w:t>3</w:t>
      </w:r>
      <w:r>
        <w:rPr>
          <w:rFonts w:hint="eastAsia" w:ascii="宋体" w:hAnsi="宋体" w:eastAsia="宋体" w:cs="仿宋"/>
          <w:bCs/>
          <w:sz w:val="24"/>
        </w:rPr>
        <w:t>具有5级权限管理</w:t>
      </w:r>
    </w:p>
    <w:p w14:paraId="5DF16B58">
      <w:pPr>
        <w:pStyle w:val="50"/>
        <w:adjustRightInd w:val="0"/>
        <w:snapToGrid w:val="0"/>
        <w:spacing w:line="360" w:lineRule="auto"/>
        <w:rPr>
          <w:rFonts w:ascii="宋体" w:hAnsi="宋体" w:eastAsia="宋体" w:cs="仿宋"/>
          <w:bCs/>
          <w:sz w:val="24"/>
        </w:rPr>
      </w:pPr>
      <w:r>
        <w:rPr>
          <w:rFonts w:hint="eastAsia" w:ascii="宋体" w:hAnsi="宋体" w:eastAsia="宋体" w:cs="仿宋"/>
          <w:bCs/>
          <w:sz w:val="24"/>
        </w:rPr>
        <w:t>1.8.</w:t>
      </w:r>
      <w:r>
        <w:rPr>
          <w:rFonts w:ascii="宋体" w:hAnsi="宋体" w:eastAsia="宋体" w:cs="仿宋"/>
          <w:bCs/>
          <w:sz w:val="24"/>
        </w:rPr>
        <w:t>4</w:t>
      </w:r>
      <w:r>
        <w:rPr>
          <w:rFonts w:hint="eastAsia" w:ascii="宋体" w:hAnsi="宋体" w:eastAsia="宋体" w:cs="仿宋"/>
          <w:bCs/>
          <w:sz w:val="24"/>
        </w:rPr>
        <w:t>采用LAN通讯方式，保证数据真正意义的数字化和网络化，可连接单元数量不受控制，充分满足设备对升级的需要。</w:t>
      </w:r>
    </w:p>
    <w:p w14:paraId="0CBD511D">
      <w:pPr>
        <w:pStyle w:val="50"/>
        <w:adjustRightInd w:val="0"/>
        <w:snapToGrid w:val="0"/>
        <w:spacing w:line="360" w:lineRule="auto"/>
        <w:rPr>
          <w:rFonts w:ascii="宋体" w:hAnsi="宋体" w:eastAsia="宋体" w:cs="仿宋"/>
          <w:bCs/>
          <w:sz w:val="24"/>
        </w:rPr>
      </w:pPr>
      <w:r>
        <w:rPr>
          <w:rFonts w:hint="eastAsia" w:ascii="宋体" w:hAnsi="宋体" w:eastAsia="宋体" w:cs="仿宋"/>
          <w:bCs/>
          <w:sz w:val="24"/>
        </w:rPr>
        <w:t>1.8.</w:t>
      </w:r>
      <w:r>
        <w:rPr>
          <w:rFonts w:ascii="宋体" w:hAnsi="宋体" w:eastAsia="宋体" w:cs="仿宋"/>
          <w:bCs/>
          <w:sz w:val="24"/>
        </w:rPr>
        <w:t>5</w:t>
      </w:r>
      <w:r>
        <w:rPr>
          <w:rFonts w:hint="eastAsia" w:ascii="宋体" w:hAnsi="宋体" w:eastAsia="宋体" w:cs="仿宋"/>
          <w:bCs/>
          <w:sz w:val="24"/>
        </w:rPr>
        <w:t>报告：内置多种报告格式，可自动生成系统适应性报告，峰纯度报告，光谱检索报告等，用户可编辑个性化的报告模板</w:t>
      </w:r>
    </w:p>
    <w:p w14:paraId="5CE73C02">
      <w:pPr>
        <w:pStyle w:val="50"/>
        <w:adjustRightInd w:val="0"/>
        <w:snapToGrid w:val="0"/>
        <w:spacing w:line="360" w:lineRule="auto"/>
        <w:rPr>
          <w:rFonts w:ascii="宋体" w:hAnsi="宋体" w:eastAsia="宋体" w:cs="仿宋"/>
          <w:bCs/>
          <w:sz w:val="24"/>
        </w:rPr>
      </w:pPr>
      <w:r>
        <w:rPr>
          <w:rFonts w:hint="eastAsia" w:ascii="宋体" w:hAnsi="宋体" w:eastAsia="宋体" w:cs="仿宋"/>
          <w:bCs/>
          <w:sz w:val="24"/>
        </w:rPr>
        <w:t>1.8.</w:t>
      </w:r>
      <w:r>
        <w:rPr>
          <w:rFonts w:ascii="宋体" w:hAnsi="宋体" w:eastAsia="宋体" w:cs="仿宋"/>
          <w:bCs/>
          <w:sz w:val="24"/>
        </w:rPr>
        <w:t>6</w:t>
      </w:r>
      <w:r>
        <w:rPr>
          <w:rFonts w:hint="eastAsia" w:ascii="宋体" w:hAnsi="宋体" w:eastAsia="宋体" w:cs="仿宋"/>
          <w:bCs/>
          <w:sz w:val="24"/>
        </w:rPr>
        <w:t>维护信息预报系统（EMF）：提供消耗元件累计使用情况，以便及时进行系统预防性维护</w:t>
      </w:r>
    </w:p>
    <w:p w14:paraId="2FCFA27C">
      <w:pPr>
        <w:pStyle w:val="50"/>
        <w:adjustRightInd w:val="0"/>
        <w:snapToGrid w:val="0"/>
        <w:spacing w:line="360" w:lineRule="auto"/>
        <w:rPr>
          <w:rFonts w:ascii="宋体" w:hAnsi="宋体" w:eastAsia="宋体" w:cs="仿宋"/>
          <w:b/>
          <w:bCs w:val="0"/>
          <w:sz w:val="24"/>
        </w:rPr>
      </w:pPr>
      <w:r>
        <w:rPr>
          <w:rFonts w:hint="eastAsia" w:ascii="宋体" w:hAnsi="宋体" w:eastAsia="宋体" w:cs="仿宋"/>
          <w:bCs/>
          <w:sz w:val="24"/>
        </w:rPr>
        <w:t>1.8.</w:t>
      </w:r>
      <w:r>
        <w:rPr>
          <w:rFonts w:ascii="宋体" w:hAnsi="宋体" w:eastAsia="宋体" w:cs="仿宋"/>
          <w:bCs/>
          <w:sz w:val="24"/>
        </w:rPr>
        <w:t>7</w:t>
      </w:r>
      <w:r>
        <w:rPr>
          <w:rFonts w:hint="eastAsia" w:ascii="宋体" w:hAnsi="宋体" w:eastAsia="宋体" w:cs="仿宋"/>
          <w:bCs/>
          <w:sz w:val="24"/>
        </w:rPr>
        <w:t>具有保留时间锁定功能</w:t>
      </w:r>
      <w:r>
        <w:rPr>
          <w:rFonts w:hint="eastAsia" w:ascii="宋体" w:hAnsi="宋体" w:eastAsia="宋体" w:cs="仿宋"/>
          <w:b/>
          <w:bCs w:val="0"/>
          <w:sz w:val="24"/>
        </w:rPr>
        <w:t>（提供官方文献证明材料）</w:t>
      </w:r>
    </w:p>
    <w:p w14:paraId="7CEC919B">
      <w:pPr>
        <w:adjustRightInd w:val="0"/>
        <w:snapToGrid w:val="0"/>
        <w:spacing w:line="360" w:lineRule="auto"/>
        <w:rPr>
          <w:rFonts w:ascii="宋体" w:hAnsi="宋体" w:eastAsia="宋体" w:cs="仿宋"/>
          <w:b/>
          <w:bCs w:val="0"/>
          <w:sz w:val="24"/>
        </w:rPr>
      </w:pPr>
      <w:r>
        <w:rPr>
          <w:rFonts w:hint="eastAsia" w:ascii="宋体" w:hAnsi="宋体" w:eastAsia="宋体" w:cs="仿宋"/>
          <w:b/>
          <w:bCs w:val="0"/>
          <w:sz w:val="24"/>
        </w:rPr>
        <w:t>2</w:t>
      </w:r>
      <w:r>
        <w:rPr>
          <w:rFonts w:ascii="宋体" w:hAnsi="宋体" w:eastAsia="宋体" w:cs="仿宋"/>
          <w:b/>
          <w:bCs w:val="0"/>
          <w:sz w:val="24"/>
        </w:rPr>
        <w:t>、</w:t>
      </w:r>
      <w:r>
        <w:rPr>
          <w:rFonts w:hint="eastAsia" w:ascii="宋体" w:hAnsi="宋体" w:eastAsia="宋体" w:cs="仿宋"/>
          <w:b/>
          <w:bCs w:val="0"/>
          <w:sz w:val="24"/>
        </w:rPr>
        <w:t>配置要求</w:t>
      </w:r>
    </w:p>
    <w:p w14:paraId="7AB28B25">
      <w:pPr>
        <w:pStyle w:val="50"/>
        <w:numPr>
          <w:ilvl w:val="0"/>
          <w:numId w:val="0"/>
        </w:numPr>
        <w:adjustRightInd w:val="0"/>
        <w:snapToGrid w:val="0"/>
        <w:spacing w:line="360" w:lineRule="auto"/>
        <w:ind w:left="425" w:leftChars="0" w:firstLine="480" w:firstLineChars="200"/>
        <w:rPr>
          <w:rFonts w:ascii="宋体" w:hAnsi="宋体" w:eastAsia="宋体" w:cs="仿宋"/>
          <w:bCs/>
          <w:vanish/>
          <w:sz w:val="24"/>
        </w:rPr>
      </w:pPr>
      <w:r>
        <w:rPr>
          <w:rFonts w:ascii="宋体" w:hAnsi="宋体" w:eastAsia="宋体" w:cs="仿宋"/>
          <w:bCs/>
          <w:vanish/>
          <w:kern w:val="2"/>
          <w:sz w:val="24"/>
          <w:lang w:val="en-US" w:eastAsia="zh-CN" w:bidi="ar-SA"/>
        </w:rPr>
        <w:t>1</w:t>
      </w:r>
    </w:p>
    <w:p w14:paraId="2ADF7AE6">
      <w:pPr>
        <w:pStyle w:val="50"/>
        <w:numPr>
          <w:ilvl w:val="0"/>
          <w:numId w:val="0"/>
        </w:numPr>
        <w:adjustRightInd w:val="0"/>
        <w:snapToGrid w:val="0"/>
        <w:spacing w:line="360" w:lineRule="auto"/>
        <w:ind w:left="425" w:leftChars="0" w:firstLine="480" w:firstLineChars="200"/>
        <w:rPr>
          <w:rFonts w:ascii="宋体" w:hAnsi="宋体" w:eastAsia="宋体" w:cs="仿宋"/>
          <w:bCs/>
          <w:vanish/>
          <w:sz w:val="24"/>
        </w:rPr>
      </w:pPr>
      <w:r>
        <w:rPr>
          <w:rFonts w:ascii="宋体" w:hAnsi="宋体" w:eastAsia="宋体" w:cs="仿宋"/>
          <w:bCs/>
          <w:vanish/>
          <w:kern w:val="2"/>
          <w:sz w:val="24"/>
          <w:lang w:val="en-US" w:eastAsia="zh-CN" w:bidi="ar-SA"/>
        </w:rPr>
        <w:t>2</w:t>
      </w:r>
    </w:p>
    <w:p w14:paraId="00665FD3">
      <w:pPr>
        <w:pStyle w:val="50"/>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仿宋"/>
          <w:b w:val="0"/>
          <w:bCs/>
          <w:sz w:val="24"/>
        </w:rPr>
      </w:pPr>
      <w:r>
        <w:rPr>
          <w:rFonts w:ascii="宋体" w:hAnsi="宋体" w:eastAsia="宋体" w:cs="仿宋"/>
          <w:b w:val="0"/>
          <w:bCs/>
          <w:kern w:val="2"/>
          <w:sz w:val="24"/>
          <w:lang w:val="en-US" w:eastAsia="zh-CN" w:bidi="ar-SA"/>
        </w:rPr>
        <w:t>2.1</w:t>
      </w:r>
      <w:r>
        <w:rPr>
          <w:rFonts w:hint="eastAsia" w:ascii="宋体" w:hAnsi="宋体" w:eastAsia="宋体" w:cs="仿宋"/>
          <w:b w:val="0"/>
          <w:bCs/>
          <w:kern w:val="2"/>
          <w:sz w:val="24"/>
          <w:lang w:val="en-US" w:eastAsia="zh-CN" w:bidi="ar-SA"/>
        </w:rPr>
        <w:t xml:space="preserve"> </w:t>
      </w:r>
      <w:r>
        <w:rPr>
          <w:rFonts w:hint="eastAsia" w:ascii="宋体" w:hAnsi="宋体" w:eastAsia="宋体" w:cs="仿宋"/>
          <w:b w:val="0"/>
          <w:bCs/>
          <w:sz w:val="24"/>
        </w:rPr>
        <w:t>气相主机1套</w:t>
      </w:r>
    </w:p>
    <w:p w14:paraId="5D089B06">
      <w:pPr>
        <w:pStyle w:val="50"/>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仿宋"/>
          <w:b w:val="0"/>
          <w:bCs/>
          <w:sz w:val="24"/>
        </w:rPr>
      </w:pPr>
      <w:r>
        <w:rPr>
          <w:rFonts w:ascii="宋体" w:hAnsi="宋体" w:eastAsia="宋体" w:cs="仿宋"/>
          <w:b w:val="0"/>
          <w:bCs/>
          <w:kern w:val="2"/>
          <w:sz w:val="24"/>
          <w:lang w:val="en-US" w:eastAsia="zh-CN" w:bidi="ar-SA"/>
        </w:rPr>
        <w:t>2.2</w:t>
      </w:r>
      <w:r>
        <w:rPr>
          <w:rFonts w:hint="eastAsia" w:ascii="宋体" w:hAnsi="宋体" w:eastAsia="宋体" w:cs="仿宋"/>
          <w:b w:val="0"/>
          <w:bCs/>
          <w:kern w:val="2"/>
          <w:sz w:val="24"/>
          <w:lang w:val="en-US" w:eastAsia="zh-CN" w:bidi="ar-SA"/>
        </w:rPr>
        <w:t xml:space="preserve"> </w:t>
      </w:r>
      <w:r>
        <w:rPr>
          <w:rFonts w:hint="eastAsia" w:ascii="宋体" w:hAnsi="宋体" w:eastAsia="宋体" w:cs="仿宋"/>
          <w:b w:val="0"/>
          <w:bCs/>
          <w:sz w:val="24"/>
        </w:rPr>
        <w:t>分流不分流进样口2套</w:t>
      </w:r>
    </w:p>
    <w:p w14:paraId="5E95D204">
      <w:pPr>
        <w:pStyle w:val="50"/>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仿宋"/>
          <w:b w:val="0"/>
          <w:bCs/>
          <w:sz w:val="24"/>
        </w:rPr>
      </w:pPr>
      <w:r>
        <w:rPr>
          <w:rFonts w:ascii="宋体" w:hAnsi="宋体" w:eastAsia="宋体" w:cs="仿宋"/>
          <w:b w:val="0"/>
          <w:bCs/>
          <w:kern w:val="2"/>
          <w:sz w:val="24"/>
          <w:lang w:val="en-US" w:eastAsia="zh-CN" w:bidi="ar-SA"/>
        </w:rPr>
        <w:t>2.3</w:t>
      </w:r>
      <w:r>
        <w:rPr>
          <w:rFonts w:hint="eastAsia" w:ascii="宋体" w:hAnsi="宋体" w:eastAsia="宋体" w:cs="仿宋"/>
          <w:b w:val="0"/>
          <w:bCs/>
          <w:kern w:val="2"/>
          <w:sz w:val="24"/>
          <w:lang w:val="en-US" w:eastAsia="zh-CN" w:bidi="ar-SA"/>
        </w:rPr>
        <w:t xml:space="preserve"> </w:t>
      </w:r>
      <w:r>
        <w:rPr>
          <w:rFonts w:ascii="宋体" w:hAnsi="宋体" w:eastAsia="宋体" w:cs="仿宋"/>
          <w:b w:val="0"/>
          <w:bCs/>
          <w:sz w:val="24"/>
        </w:rPr>
        <w:t>FID</w:t>
      </w:r>
      <w:r>
        <w:rPr>
          <w:rFonts w:hint="eastAsia" w:ascii="宋体" w:hAnsi="宋体" w:eastAsia="宋体" w:cs="仿宋"/>
          <w:b w:val="0"/>
          <w:bCs/>
          <w:sz w:val="24"/>
        </w:rPr>
        <w:t>检测器</w:t>
      </w:r>
      <w:r>
        <w:rPr>
          <w:rFonts w:ascii="宋体" w:hAnsi="宋体" w:eastAsia="宋体" w:cs="仿宋"/>
          <w:b w:val="0"/>
          <w:bCs/>
          <w:sz w:val="24"/>
        </w:rPr>
        <w:t>1</w:t>
      </w:r>
      <w:r>
        <w:rPr>
          <w:rFonts w:hint="eastAsia" w:ascii="宋体" w:hAnsi="宋体" w:eastAsia="宋体" w:cs="仿宋"/>
          <w:b w:val="0"/>
          <w:bCs/>
          <w:sz w:val="24"/>
        </w:rPr>
        <w:t>套</w:t>
      </w:r>
    </w:p>
    <w:p w14:paraId="2E72360B">
      <w:pPr>
        <w:pStyle w:val="50"/>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仿宋"/>
          <w:b w:val="0"/>
          <w:bCs/>
          <w:sz w:val="24"/>
        </w:rPr>
      </w:pPr>
      <w:r>
        <w:rPr>
          <w:rFonts w:ascii="宋体" w:hAnsi="宋体" w:eastAsia="宋体" w:cs="仿宋"/>
          <w:b w:val="0"/>
          <w:bCs/>
          <w:kern w:val="2"/>
          <w:sz w:val="24"/>
          <w:lang w:val="en-US" w:eastAsia="zh-CN" w:bidi="ar-SA"/>
        </w:rPr>
        <w:t>2.4</w:t>
      </w:r>
      <w:r>
        <w:rPr>
          <w:rFonts w:hint="eastAsia" w:ascii="宋体" w:hAnsi="宋体" w:eastAsia="宋体" w:cs="仿宋"/>
          <w:b w:val="0"/>
          <w:bCs/>
          <w:kern w:val="2"/>
          <w:sz w:val="24"/>
          <w:lang w:val="en-US" w:eastAsia="zh-CN" w:bidi="ar-SA"/>
        </w:rPr>
        <w:t xml:space="preserve"> </w:t>
      </w:r>
      <w:r>
        <w:rPr>
          <w:rFonts w:hint="eastAsia" w:ascii="宋体" w:hAnsi="宋体" w:eastAsia="宋体" w:cs="仿宋"/>
          <w:b w:val="0"/>
          <w:bCs/>
          <w:sz w:val="24"/>
        </w:rPr>
        <w:t>ECD检测器</w:t>
      </w:r>
      <w:r>
        <w:rPr>
          <w:rFonts w:ascii="宋体" w:hAnsi="宋体" w:eastAsia="宋体" w:cs="仿宋"/>
          <w:b w:val="0"/>
          <w:bCs/>
          <w:sz w:val="24"/>
        </w:rPr>
        <w:t>1</w:t>
      </w:r>
      <w:r>
        <w:rPr>
          <w:rFonts w:hint="eastAsia" w:ascii="宋体" w:hAnsi="宋体" w:eastAsia="宋体" w:cs="仿宋"/>
          <w:b w:val="0"/>
          <w:bCs/>
          <w:sz w:val="24"/>
        </w:rPr>
        <w:t>套</w:t>
      </w:r>
    </w:p>
    <w:p w14:paraId="34758901">
      <w:pPr>
        <w:pStyle w:val="50"/>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仿宋"/>
          <w:b w:val="0"/>
          <w:bCs/>
          <w:sz w:val="24"/>
        </w:rPr>
      </w:pPr>
      <w:r>
        <w:rPr>
          <w:rFonts w:ascii="宋体" w:hAnsi="宋体" w:eastAsia="宋体" w:cs="仿宋"/>
          <w:b w:val="0"/>
          <w:bCs/>
          <w:kern w:val="2"/>
          <w:sz w:val="24"/>
          <w:lang w:val="en-US" w:eastAsia="zh-CN" w:bidi="ar-SA"/>
        </w:rPr>
        <w:t>2.5</w:t>
      </w:r>
      <w:r>
        <w:rPr>
          <w:rFonts w:hint="eastAsia" w:ascii="宋体" w:hAnsi="宋体" w:eastAsia="宋体" w:cs="仿宋"/>
          <w:b w:val="0"/>
          <w:bCs/>
          <w:kern w:val="2"/>
          <w:sz w:val="24"/>
          <w:lang w:val="en-US" w:eastAsia="zh-CN" w:bidi="ar-SA"/>
        </w:rPr>
        <w:t xml:space="preserve"> </w:t>
      </w:r>
      <w:r>
        <w:rPr>
          <w:rFonts w:hint="eastAsia" w:ascii="宋体" w:hAnsi="宋体" w:eastAsia="宋体" w:cs="仿宋"/>
          <w:b w:val="0"/>
          <w:bCs/>
          <w:sz w:val="24"/>
        </w:rPr>
        <w:t>液体进样器1套</w:t>
      </w:r>
    </w:p>
    <w:p w14:paraId="6E1FA2AA">
      <w:pPr>
        <w:pStyle w:val="50"/>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仿宋"/>
          <w:b w:val="0"/>
          <w:bCs/>
          <w:sz w:val="24"/>
        </w:rPr>
      </w:pPr>
      <w:r>
        <w:rPr>
          <w:rFonts w:ascii="宋体" w:hAnsi="宋体" w:eastAsia="宋体" w:cs="仿宋"/>
          <w:b w:val="0"/>
          <w:bCs/>
          <w:kern w:val="2"/>
          <w:sz w:val="24"/>
          <w:lang w:val="en-US" w:eastAsia="zh-CN" w:bidi="ar-SA"/>
        </w:rPr>
        <w:t>2.6</w:t>
      </w:r>
      <w:r>
        <w:rPr>
          <w:rFonts w:hint="eastAsia" w:ascii="宋体" w:hAnsi="宋体" w:eastAsia="宋体" w:cs="仿宋"/>
          <w:b w:val="0"/>
          <w:bCs/>
          <w:kern w:val="2"/>
          <w:sz w:val="24"/>
          <w:lang w:val="en-US" w:eastAsia="zh-CN" w:bidi="ar-SA"/>
        </w:rPr>
        <w:t xml:space="preserve"> </w:t>
      </w:r>
      <w:r>
        <w:rPr>
          <w:rFonts w:hint="eastAsia" w:ascii="宋体" w:hAnsi="宋体" w:eastAsia="宋体" w:cs="仿宋"/>
          <w:b w:val="0"/>
          <w:bCs/>
          <w:sz w:val="24"/>
        </w:rPr>
        <w:t>气相安装工具包、铜管及氮气捕集肼</w:t>
      </w:r>
      <w:r>
        <w:rPr>
          <w:rFonts w:ascii="宋体" w:hAnsi="宋体" w:eastAsia="宋体" w:cs="仿宋"/>
          <w:b w:val="0"/>
          <w:bCs/>
          <w:sz w:val="24"/>
        </w:rPr>
        <w:t>1</w:t>
      </w:r>
      <w:r>
        <w:rPr>
          <w:rFonts w:hint="eastAsia" w:ascii="宋体" w:hAnsi="宋体" w:eastAsia="宋体" w:cs="仿宋"/>
          <w:b w:val="0"/>
          <w:bCs/>
          <w:sz w:val="24"/>
        </w:rPr>
        <w:t>套</w:t>
      </w:r>
    </w:p>
    <w:p w14:paraId="3DDB30E3">
      <w:pPr>
        <w:pStyle w:val="50"/>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仿宋"/>
          <w:b w:val="0"/>
          <w:bCs/>
          <w:sz w:val="24"/>
        </w:rPr>
      </w:pPr>
      <w:r>
        <w:rPr>
          <w:rFonts w:ascii="宋体" w:hAnsi="宋体" w:eastAsia="宋体" w:cs="仿宋"/>
          <w:b w:val="0"/>
          <w:bCs/>
          <w:kern w:val="2"/>
          <w:sz w:val="24"/>
          <w:lang w:val="en-US" w:eastAsia="zh-CN" w:bidi="ar-SA"/>
        </w:rPr>
        <w:t>2.7</w:t>
      </w:r>
      <w:r>
        <w:rPr>
          <w:rFonts w:hint="eastAsia" w:ascii="宋体" w:hAnsi="宋体" w:eastAsia="宋体" w:cs="仿宋"/>
          <w:b w:val="0"/>
          <w:bCs/>
          <w:kern w:val="2"/>
          <w:sz w:val="24"/>
          <w:lang w:val="en-US" w:eastAsia="zh-CN" w:bidi="ar-SA"/>
        </w:rPr>
        <w:t xml:space="preserve"> </w:t>
      </w:r>
      <w:r>
        <w:rPr>
          <w:rFonts w:hint="eastAsia" w:ascii="宋体" w:hAnsi="宋体" w:eastAsia="宋体" w:cs="仿宋"/>
          <w:b w:val="0"/>
          <w:bCs/>
          <w:sz w:val="24"/>
        </w:rPr>
        <w:t>色谱柱3DB-1701</w:t>
      </w:r>
      <w:r>
        <w:rPr>
          <w:rFonts w:hint="eastAsia" w:ascii="宋体" w:hAnsi="宋体" w:eastAsia="宋体" w:cs="仿宋"/>
          <w:b w:val="0"/>
          <w:bCs/>
          <w:sz w:val="24"/>
          <w:lang w:val="en-US" w:eastAsia="zh-CN"/>
        </w:rPr>
        <w:t>:30m*0.25mm*0.25um</w:t>
      </w:r>
      <w:r>
        <w:rPr>
          <w:rFonts w:hint="eastAsia" w:ascii="宋体" w:hAnsi="宋体" w:eastAsia="宋体" w:cs="仿宋"/>
          <w:b w:val="0"/>
          <w:bCs/>
          <w:sz w:val="24"/>
        </w:rPr>
        <w:t>，DB-FFAP</w:t>
      </w:r>
      <w:r>
        <w:rPr>
          <w:rFonts w:hint="eastAsia" w:ascii="宋体" w:hAnsi="宋体" w:eastAsia="宋体" w:cs="仿宋"/>
          <w:b w:val="0"/>
          <w:bCs/>
          <w:sz w:val="24"/>
          <w:lang w:eastAsia="zh-CN"/>
        </w:rPr>
        <w:t>：</w:t>
      </w:r>
      <w:r>
        <w:rPr>
          <w:rFonts w:hint="eastAsia" w:ascii="宋体" w:hAnsi="宋体" w:eastAsia="宋体" w:cs="仿宋"/>
          <w:b w:val="0"/>
          <w:bCs/>
          <w:sz w:val="24"/>
          <w:lang w:val="en-US" w:eastAsia="zh-CN"/>
        </w:rPr>
        <w:t>30m*0.25mm*0.25um</w:t>
      </w:r>
      <w:r>
        <w:rPr>
          <w:rFonts w:hint="eastAsia" w:ascii="宋体" w:hAnsi="宋体" w:eastAsia="宋体" w:cs="仿宋"/>
          <w:b w:val="0"/>
          <w:bCs/>
          <w:sz w:val="24"/>
        </w:rPr>
        <w:t xml:space="preserve">,DB-624ms </w:t>
      </w:r>
      <w:r>
        <w:rPr>
          <w:rFonts w:hint="eastAsia" w:ascii="宋体" w:hAnsi="宋体" w:eastAsia="宋体" w:cs="仿宋"/>
          <w:b w:val="0"/>
          <w:bCs/>
          <w:sz w:val="24"/>
          <w:lang w:val="en-US" w:eastAsia="zh-CN"/>
        </w:rPr>
        <w:t>30m*0.25mm*0.25um</w:t>
      </w:r>
      <w:r>
        <w:rPr>
          <w:rFonts w:hint="eastAsia" w:ascii="宋体" w:hAnsi="宋体" w:eastAsia="宋体" w:cs="仿宋"/>
          <w:b w:val="0"/>
          <w:bCs/>
          <w:sz w:val="24"/>
        </w:rPr>
        <w:t xml:space="preserve"> ）</w:t>
      </w:r>
    </w:p>
    <w:p w14:paraId="45E53612">
      <w:pPr>
        <w:pStyle w:val="50"/>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仿宋"/>
          <w:b w:val="0"/>
          <w:bCs/>
          <w:sz w:val="24"/>
        </w:rPr>
      </w:pPr>
      <w:r>
        <w:rPr>
          <w:rFonts w:ascii="宋体" w:hAnsi="宋体" w:eastAsia="宋体" w:cs="仿宋"/>
          <w:b w:val="0"/>
          <w:bCs/>
          <w:kern w:val="2"/>
          <w:sz w:val="24"/>
          <w:lang w:val="en-US" w:eastAsia="zh-CN" w:bidi="ar-SA"/>
        </w:rPr>
        <w:t>2.8</w:t>
      </w:r>
      <w:r>
        <w:rPr>
          <w:rFonts w:hint="eastAsia" w:ascii="宋体" w:hAnsi="宋体" w:eastAsia="宋体" w:cs="仿宋"/>
          <w:b w:val="0"/>
          <w:bCs/>
          <w:kern w:val="2"/>
          <w:sz w:val="24"/>
          <w:lang w:val="en-US" w:eastAsia="zh-CN" w:bidi="ar-SA"/>
        </w:rPr>
        <w:t xml:space="preserve"> </w:t>
      </w:r>
      <w:r>
        <w:rPr>
          <w:rFonts w:hint="eastAsia" w:ascii="宋体" w:hAnsi="宋体" w:eastAsia="宋体" w:cs="仿宋"/>
          <w:b w:val="0"/>
          <w:bCs/>
          <w:sz w:val="24"/>
        </w:rPr>
        <w:t>配套耗材：手拧气相螺母帽，6对；进样隔垫，100个；</w:t>
      </w:r>
    </w:p>
    <w:p w14:paraId="33EE7D80">
      <w:pPr>
        <w:adjustRightInd w:val="0"/>
        <w:snapToGrid w:val="0"/>
        <w:spacing w:line="360" w:lineRule="auto"/>
        <w:ind w:firstLine="960" w:firstLineChars="400"/>
        <w:rPr>
          <w:rFonts w:ascii="宋体" w:hAnsi="宋体" w:eastAsia="宋体" w:cs="仿宋"/>
          <w:b w:val="0"/>
          <w:bCs/>
          <w:sz w:val="24"/>
        </w:rPr>
      </w:pPr>
      <w:r>
        <w:rPr>
          <w:rFonts w:hint="eastAsia" w:ascii="宋体" w:hAnsi="宋体" w:eastAsia="宋体" w:cs="仿宋"/>
          <w:b w:val="0"/>
          <w:bCs/>
          <w:sz w:val="24"/>
        </w:rPr>
        <w:t>分流衬管，5根,不分流衬管：5根；</w:t>
      </w:r>
    </w:p>
    <w:p w14:paraId="264ABB8B">
      <w:pPr>
        <w:adjustRightInd w:val="0"/>
        <w:snapToGrid w:val="0"/>
        <w:spacing w:line="360" w:lineRule="auto"/>
        <w:ind w:firstLine="960" w:firstLineChars="400"/>
        <w:rPr>
          <w:rFonts w:ascii="宋体" w:hAnsi="宋体" w:eastAsia="宋体" w:cs="仿宋"/>
          <w:b w:val="0"/>
          <w:bCs/>
          <w:sz w:val="24"/>
        </w:rPr>
      </w:pPr>
      <w:r>
        <w:rPr>
          <w:rFonts w:hint="eastAsia" w:ascii="宋体" w:hAnsi="宋体" w:eastAsia="宋体" w:cs="仿宋"/>
          <w:b w:val="0"/>
          <w:bCs/>
          <w:sz w:val="24"/>
        </w:rPr>
        <w:t>气密性进样针：（25ul、50ul、100、250、500、1000ul）各1根</w:t>
      </w:r>
    </w:p>
    <w:p w14:paraId="19A9F5F5">
      <w:pPr>
        <w:adjustRightInd w:val="0"/>
        <w:snapToGrid w:val="0"/>
        <w:spacing w:line="360" w:lineRule="auto"/>
        <w:ind w:firstLine="960" w:firstLineChars="400"/>
        <w:rPr>
          <w:rFonts w:ascii="宋体" w:hAnsi="宋体" w:eastAsia="宋体" w:cs="仿宋"/>
          <w:b w:val="0"/>
          <w:bCs/>
          <w:sz w:val="24"/>
        </w:rPr>
      </w:pPr>
      <w:r>
        <w:rPr>
          <w:rFonts w:hint="eastAsia" w:ascii="宋体" w:hAnsi="宋体" w:eastAsia="宋体" w:cs="仿宋"/>
          <w:b w:val="0"/>
          <w:bCs/>
          <w:sz w:val="24"/>
        </w:rPr>
        <w:t>石墨密封垫圈（适用于0.32mm内径色谱柱），10个</w:t>
      </w:r>
    </w:p>
    <w:p w14:paraId="4A52C15C">
      <w:pPr>
        <w:adjustRightInd w:val="0"/>
        <w:snapToGrid w:val="0"/>
        <w:spacing w:line="360" w:lineRule="auto"/>
        <w:ind w:firstLine="960" w:firstLineChars="400"/>
        <w:rPr>
          <w:rFonts w:ascii="宋体" w:hAnsi="宋体" w:eastAsia="宋体" w:cs="仿宋"/>
          <w:b w:val="0"/>
          <w:bCs/>
          <w:sz w:val="24"/>
        </w:rPr>
      </w:pPr>
      <w:r>
        <w:rPr>
          <w:rFonts w:hint="eastAsia" w:ascii="宋体" w:hAnsi="宋体" w:eastAsia="宋体" w:cs="仿宋"/>
          <w:b w:val="0"/>
          <w:bCs/>
          <w:sz w:val="24"/>
        </w:rPr>
        <w:t>石墨密封垫圈（适用于0.25mm内径色谱柱），10个</w:t>
      </w:r>
    </w:p>
    <w:p w14:paraId="49A9FEB8">
      <w:pPr>
        <w:adjustRightInd w:val="0"/>
        <w:snapToGrid w:val="0"/>
        <w:spacing w:line="360" w:lineRule="auto"/>
        <w:ind w:firstLine="960" w:firstLineChars="400"/>
        <w:rPr>
          <w:rFonts w:hint="eastAsia" w:ascii="宋体" w:hAnsi="宋体" w:eastAsia="宋体" w:cs="仿宋"/>
          <w:b w:val="0"/>
          <w:bCs/>
          <w:sz w:val="24"/>
          <w:lang w:eastAsia="zh-CN"/>
        </w:rPr>
      </w:pPr>
      <w:r>
        <w:rPr>
          <w:rFonts w:hint="eastAsia" w:ascii="宋体" w:hAnsi="宋体" w:eastAsia="宋体" w:cs="仿宋"/>
          <w:b w:val="0"/>
          <w:bCs/>
          <w:sz w:val="24"/>
        </w:rPr>
        <w:t>10ul进样针，12根；2ml棕色螺纹口样品瓶及瓶盖，300套</w:t>
      </w:r>
      <w:r>
        <w:rPr>
          <w:rFonts w:hint="eastAsia" w:ascii="宋体" w:hAnsi="宋体" w:eastAsia="宋体" w:cs="仿宋"/>
          <w:b w:val="0"/>
          <w:bCs/>
          <w:sz w:val="24"/>
          <w:lang w:eastAsia="zh-CN"/>
        </w:rPr>
        <w:t>。</w:t>
      </w:r>
    </w:p>
    <w:p w14:paraId="6B88769E">
      <w:pPr>
        <w:adjustRightInd w:val="0"/>
        <w:snapToGrid w:val="0"/>
        <w:spacing w:line="360" w:lineRule="auto"/>
        <w:rPr>
          <w:rFonts w:ascii="宋体" w:hAnsi="宋体" w:eastAsia="宋体" w:cs="仿宋"/>
          <w:b/>
          <w:bCs/>
          <w:sz w:val="28"/>
          <w:szCs w:val="28"/>
        </w:rPr>
      </w:pPr>
      <w:r>
        <w:rPr>
          <w:rFonts w:hint="eastAsia" w:ascii="宋体" w:hAnsi="宋体" w:eastAsia="宋体" w:cs="仿宋"/>
          <w:b/>
          <w:bCs/>
          <w:sz w:val="28"/>
          <w:szCs w:val="28"/>
          <w:lang w:eastAsia="zh-CN"/>
        </w:rPr>
        <w:t>（</w:t>
      </w:r>
      <w:r>
        <w:rPr>
          <w:rFonts w:hint="eastAsia" w:ascii="宋体" w:hAnsi="宋体" w:eastAsia="宋体" w:cs="仿宋"/>
          <w:b/>
          <w:bCs/>
          <w:sz w:val="28"/>
          <w:szCs w:val="28"/>
          <w:lang w:val="en-US" w:eastAsia="zh-CN"/>
        </w:rPr>
        <w:t>二</w:t>
      </w:r>
      <w:r>
        <w:rPr>
          <w:rFonts w:hint="eastAsia" w:ascii="宋体" w:hAnsi="宋体" w:eastAsia="宋体" w:cs="仿宋"/>
          <w:b/>
          <w:bCs/>
          <w:sz w:val="28"/>
          <w:szCs w:val="28"/>
          <w:lang w:eastAsia="zh-CN"/>
        </w:rPr>
        <w:t>）</w:t>
      </w:r>
      <w:r>
        <w:rPr>
          <w:rFonts w:hint="eastAsia" w:ascii="宋体" w:hAnsi="宋体" w:eastAsia="宋体" w:cs="仿宋"/>
          <w:b/>
          <w:bCs/>
          <w:sz w:val="28"/>
          <w:szCs w:val="28"/>
        </w:rPr>
        <w:t>多功能自动进样器</w:t>
      </w:r>
    </w:p>
    <w:p w14:paraId="0D337511">
      <w:pPr>
        <w:pStyle w:val="50"/>
        <w:numPr>
          <w:ilvl w:val="0"/>
          <w:numId w:val="0"/>
        </w:numPr>
        <w:adjustRightInd w:val="0"/>
        <w:snapToGrid w:val="0"/>
        <w:spacing w:line="360" w:lineRule="auto"/>
        <w:rPr>
          <w:rFonts w:ascii="宋体" w:hAnsi="宋体" w:eastAsia="宋体" w:cs="仿宋"/>
          <w:b/>
          <w:bCs w:val="0"/>
          <w:sz w:val="24"/>
        </w:rPr>
      </w:pPr>
      <w:r>
        <w:rPr>
          <w:rFonts w:hint="eastAsia" w:ascii="宋体" w:hAnsi="宋体" w:eastAsia="宋体" w:cs="仿宋"/>
          <w:b/>
          <w:bCs w:val="0"/>
          <w:kern w:val="2"/>
          <w:sz w:val="24"/>
          <w:lang w:val="en-US" w:eastAsia="zh-CN" w:bidi="ar-SA"/>
        </w:rPr>
        <w:t>1.</w:t>
      </w:r>
      <w:r>
        <w:rPr>
          <w:rFonts w:hint="eastAsia" w:ascii="宋体" w:hAnsi="宋体" w:eastAsia="宋体" w:cs="仿宋"/>
          <w:b/>
          <w:bCs w:val="0"/>
          <w:sz w:val="24"/>
        </w:rPr>
        <w:t>总体指标</w:t>
      </w:r>
    </w:p>
    <w:p w14:paraId="2B82DEBD">
      <w:pPr>
        <w:pStyle w:val="50"/>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仿宋"/>
          <w:bCs/>
          <w:sz w:val="24"/>
        </w:rPr>
      </w:pPr>
      <w:r>
        <w:rPr>
          <w:rFonts w:ascii="宋体" w:hAnsi="宋体" w:eastAsia="宋体" w:cs="仿宋"/>
          <w:bCs/>
          <w:kern w:val="2"/>
          <w:sz w:val="24"/>
          <w:lang w:val="en-US" w:eastAsia="zh-CN" w:bidi="ar-SA"/>
        </w:rPr>
        <w:t>1.1</w:t>
      </w:r>
      <w:r>
        <w:rPr>
          <w:rFonts w:hint="eastAsia" w:ascii="宋体" w:hAnsi="宋体" w:eastAsia="宋体" w:cs="仿宋"/>
          <w:bCs/>
          <w:kern w:val="2"/>
          <w:sz w:val="24"/>
          <w:lang w:val="en-US" w:eastAsia="zh-CN" w:bidi="ar-SA"/>
        </w:rPr>
        <w:t xml:space="preserve"> </w:t>
      </w:r>
      <w:r>
        <w:rPr>
          <w:rFonts w:hint="eastAsia" w:ascii="宋体" w:hAnsi="宋体" w:eastAsia="宋体" w:cs="仿宋"/>
          <w:bCs/>
          <w:sz w:val="24"/>
        </w:rPr>
        <w:t>采用马达控制运动单元运动的三维机械臂式进样主机，X主轴长度≥120cm，移动精度可达0.1mm。</w:t>
      </w:r>
    </w:p>
    <w:p w14:paraId="4786291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仿宋"/>
          <w:bCs/>
          <w:sz w:val="24"/>
        </w:rPr>
      </w:pPr>
      <w:r>
        <w:rPr>
          <w:rFonts w:hint="eastAsia" w:ascii="宋体" w:hAnsi="宋体" w:eastAsia="宋体" w:cs="仿宋"/>
          <w:bCs/>
          <w:sz w:val="24"/>
        </w:rPr>
        <w:t>★1.2</w:t>
      </w:r>
      <w:r>
        <w:rPr>
          <w:rFonts w:hint="eastAsia" w:ascii="宋体" w:hAnsi="宋体" w:eastAsia="宋体" w:cs="仿宋"/>
          <w:bCs/>
          <w:sz w:val="24"/>
          <w:lang w:val="en-US" w:eastAsia="zh-CN"/>
        </w:rPr>
        <w:t xml:space="preserve"> </w:t>
      </w:r>
      <w:r>
        <w:rPr>
          <w:rFonts w:hint="eastAsia" w:ascii="宋体" w:hAnsi="宋体" w:eastAsia="宋体" w:cs="仿宋"/>
          <w:bCs/>
          <w:sz w:val="24"/>
        </w:rPr>
        <w:t xml:space="preserve">在同一个平台上可同时实现液体进样、顶空进样模块、箭形固相微萃取进样、一带二自动进样和物联网推送模块等功能。配置三位进样工具切换支架，各功能模块之间可自动切换。 </w:t>
      </w:r>
    </w:p>
    <w:p w14:paraId="7B20549F">
      <w:pPr>
        <w:pStyle w:val="50"/>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仿宋"/>
          <w:bCs/>
          <w:sz w:val="24"/>
        </w:rPr>
      </w:pPr>
      <w:r>
        <w:rPr>
          <w:rFonts w:hint="eastAsia" w:ascii="宋体" w:hAnsi="宋体" w:eastAsia="宋体" w:cs="仿宋"/>
          <w:bCs/>
          <w:kern w:val="2"/>
          <w:sz w:val="24"/>
          <w:lang w:val="en-US" w:eastAsia="zh-CN" w:bidi="ar-SA"/>
        </w:rPr>
        <w:t xml:space="preserve">1.3 </w:t>
      </w:r>
      <w:r>
        <w:rPr>
          <w:rFonts w:hint="eastAsia" w:ascii="宋体" w:hAnsi="宋体" w:eastAsia="宋体" w:cs="仿宋"/>
          <w:bCs/>
          <w:sz w:val="24"/>
        </w:rPr>
        <w:t>可同时由两台不同品牌的色谱系统共享一套进样平台，包括GC-GCMS、GC-LC、LC-LCMS等的不同组合；包括安捷伦、岛津、SCIEX和Waters、赛默飞等主流色谱仪器品牌。</w:t>
      </w:r>
    </w:p>
    <w:p w14:paraId="3C93733D">
      <w:pPr>
        <w:pStyle w:val="50"/>
        <w:numPr>
          <w:ilvl w:val="0"/>
          <w:numId w:val="0"/>
        </w:numPr>
        <w:adjustRightInd w:val="0"/>
        <w:snapToGrid w:val="0"/>
        <w:spacing w:line="360" w:lineRule="auto"/>
        <w:rPr>
          <w:rFonts w:ascii="宋体" w:hAnsi="宋体" w:eastAsia="宋体" w:cs="仿宋"/>
          <w:b/>
          <w:bCs w:val="0"/>
          <w:sz w:val="24"/>
        </w:rPr>
      </w:pPr>
      <w:r>
        <w:rPr>
          <w:rFonts w:hint="eastAsia" w:ascii="宋体" w:hAnsi="宋体" w:eastAsia="宋体" w:cs="仿宋"/>
          <w:b/>
          <w:bCs w:val="0"/>
          <w:kern w:val="2"/>
          <w:sz w:val="24"/>
          <w:lang w:val="en-US" w:eastAsia="zh-CN" w:bidi="ar-SA"/>
        </w:rPr>
        <w:t>2.</w:t>
      </w:r>
      <w:r>
        <w:rPr>
          <w:rFonts w:hint="eastAsia" w:ascii="宋体" w:hAnsi="宋体" w:eastAsia="宋体" w:cs="仿宋"/>
          <w:b/>
          <w:bCs w:val="0"/>
          <w:sz w:val="24"/>
        </w:rPr>
        <w:t>液体进样模块</w:t>
      </w:r>
    </w:p>
    <w:p w14:paraId="2B725923">
      <w:pPr>
        <w:pStyle w:val="50"/>
        <w:numPr>
          <w:ilvl w:val="0"/>
          <w:numId w:val="0"/>
        </w:numPr>
        <w:adjustRightInd w:val="0"/>
        <w:snapToGrid w:val="0"/>
        <w:spacing w:line="360" w:lineRule="auto"/>
        <w:ind w:left="425" w:leftChars="0" w:firstLine="480" w:firstLineChars="200"/>
        <w:rPr>
          <w:rFonts w:ascii="宋体" w:hAnsi="宋体" w:eastAsia="宋体" w:cs="仿宋"/>
          <w:bCs/>
          <w:vanish/>
          <w:sz w:val="24"/>
        </w:rPr>
      </w:pPr>
      <w:r>
        <w:rPr>
          <w:rFonts w:ascii="宋体" w:hAnsi="宋体" w:eastAsia="宋体" w:cs="仿宋"/>
          <w:bCs/>
          <w:vanish/>
          <w:kern w:val="2"/>
          <w:sz w:val="24"/>
          <w:lang w:val="en-US" w:eastAsia="zh-CN" w:bidi="ar-SA"/>
        </w:rPr>
        <w:t>2</w:t>
      </w:r>
    </w:p>
    <w:p w14:paraId="13FFBFF1">
      <w:pPr>
        <w:pStyle w:val="50"/>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仿宋"/>
          <w:bCs/>
          <w:sz w:val="24"/>
        </w:rPr>
      </w:pPr>
      <w:r>
        <w:rPr>
          <w:rFonts w:ascii="宋体" w:hAnsi="宋体" w:eastAsia="宋体" w:cs="仿宋"/>
          <w:bCs/>
          <w:kern w:val="2"/>
          <w:sz w:val="24"/>
          <w:lang w:val="en-US" w:eastAsia="zh-CN" w:bidi="ar-SA"/>
        </w:rPr>
        <w:t>2.1</w:t>
      </w:r>
      <w:r>
        <w:rPr>
          <w:rFonts w:hint="eastAsia" w:ascii="宋体" w:hAnsi="宋体" w:eastAsia="宋体" w:cs="仿宋"/>
          <w:bCs/>
          <w:kern w:val="2"/>
          <w:sz w:val="24"/>
          <w:lang w:val="en-US" w:eastAsia="zh-CN" w:bidi="ar-SA"/>
        </w:rPr>
        <w:t xml:space="preserve"> </w:t>
      </w:r>
      <w:r>
        <w:rPr>
          <w:rFonts w:hint="eastAsia" w:ascii="宋体" w:hAnsi="宋体" w:eastAsia="宋体" w:cs="仿宋"/>
          <w:bCs/>
          <w:sz w:val="24"/>
        </w:rPr>
        <w:t>软件上可实现进样量、取样速度、进样速度、进样前/后的停滞时间、进样针进样前/后洗针次数、样品润针次数等值的设定。</w:t>
      </w:r>
    </w:p>
    <w:p w14:paraId="03B25ED8">
      <w:pPr>
        <w:pStyle w:val="50"/>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仿宋"/>
          <w:bCs/>
          <w:sz w:val="24"/>
        </w:rPr>
      </w:pPr>
      <w:r>
        <w:rPr>
          <w:rFonts w:ascii="宋体" w:hAnsi="宋体" w:eastAsia="宋体" w:cs="仿宋"/>
          <w:bCs/>
          <w:kern w:val="2"/>
          <w:sz w:val="24"/>
          <w:lang w:val="en-US" w:eastAsia="zh-CN" w:bidi="ar-SA"/>
        </w:rPr>
        <w:t>2.2</w:t>
      </w:r>
      <w:r>
        <w:rPr>
          <w:rFonts w:hint="eastAsia" w:ascii="宋体" w:hAnsi="宋体" w:eastAsia="宋体" w:cs="仿宋"/>
          <w:bCs/>
          <w:kern w:val="2"/>
          <w:sz w:val="24"/>
          <w:lang w:val="en-US" w:eastAsia="zh-CN" w:bidi="ar-SA"/>
        </w:rPr>
        <w:t xml:space="preserve"> </w:t>
      </w:r>
      <w:r>
        <w:rPr>
          <w:rFonts w:hint="eastAsia" w:ascii="宋体" w:hAnsi="宋体" w:eastAsia="宋体" w:cs="仿宋"/>
          <w:bCs/>
          <w:sz w:val="24"/>
        </w:rPr>
        <w:t>样品瓶瓶底探测功能，样品极微量也能进行取样分析，配合尖底的2ml样品瓶，5ul液体样品可以实现3次1ul的进样。</w:t>
      </w:r>
    </w:p>
    <w:p w14:paraId="27CEAE58">
      <w:pPr>
        <w:pStyle w:val="50"/>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仿宋"/>
          <w:bCs/>
          <w:sz w:val="24"/>
        </w:rPr>
      </w:pPr>
      <w:r>
        <w:rPr>
          <w:rFonts w:ascii="宋体" w:hAnsi="宋体" w:eastAsia="宋体" w:cs="仿宋"/>
          <w:bCs/>
          <w:kern w:val="2"/>
          <w:sz w:val="24"/>
          <w:lang w:val="en-US" w:eastAsia="zh-CN" w:bidi="ar-SA"/>
        </w:rPr>
        <w:t>2.3</w:t>
      </w:r>
      <w:r>
        <w:rPr>
          <w:rFonts w:hint="eastAsia" w:ascii="宋体" w:hAnsi="宋体" w:eastAsia="宋体" w:cs="仿宋"/>
          <w:bCs/>
          <w:kern w:val="2"/>
          <w:sz w:val="24"/>
          <w:lang w:val="en-US" w:eastAsia="zh-CN" w:bidi="ar-SA"/>
        </w:rPr>
        <w:t xml:space="preserve"> </w:t>
      </w:r>
      <w:r>
        <w:rPr>
          <w:rFonts w:hint="eastAsia" w:ascii="宋体" w:hAnsi="宋体" w:eastAsia="宋体" w:cs="仿宋"/>
          <w:bCs/>
          <w:sz w:val="24"/>
        </w:rPr>
        <w:t>2mL样品瓶容量：≥126位，可扩充至288位。</w:t>
      </w:r>
    </w:p>
    <w:p w14:paraId="15B78190">
      <w:pPr>
        <w:pStyle w:val="50"/>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仿宋"/>
          <w:bCs/>
          <w:sz w:val="24"/>
        </w:rPr>
      </w:pPr>
      <w:r>
        <w:rPr>
          <w:rFonts w:ascii="宋体" w:hAnsi="宋体" w:eastAsia="宋体" w:cs="仿宋"/>
          <w:bCs/>
          <w:kern w:val="2"/>
          <w:sz w:val="24"/>
          <w:lang w:val="en-US" w:eastAsia="zh-CN" w:bidi="ar-SA"/>
        </w:rPr>
        <w:t>2.4</w:t>
      </w:r>
      <w:r>
        <w:rPr>
          <w:rFonts w:hint="eastAsia" w:ascii="宋体" w:hAnsi="宋体" w:eastAsia="宋体" w:cs="仿宋"/>
          <w:bCs/>
          <w:kern w:val="2"/>
          <w:sz w:val="24"/>
          <w:lang w:val="en-US" w:eastAsia="zh-CN" w:bidi="ar-SA"/>
        </w:rPr>
        <w:t xml:space="preserve"> </w:t>
      </w:r>
      <w:r>
        <w:rPr>
          <w:rFonts w:hint="eastAsia" w:ascii="宋体" w:hAnsi="宋体" w:eastAsia="宋体" w:cs="仿宋"/>
          <w:bCs/>
          <w:sz w:val="24"/>
        </w:rPr>
        <w:t>液体进样针类型：具有10μL、100μL、250μL、500μL、1000μL、5000μL、10000μL等多规格进样针可选。</w:t>
      </w:r>
    </w:p>
    <w:p w14:paraId="7777C5F6">
      <w:pPr>
        <w:pStyle w:val="50"/>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仿宋"/>
          <w:bCs/>
          <w:sz w:val="24"/>
        </w:rPr>
      </w:pPr>
      <w:r>
        <w:rPr>
          <w:rFonts w:ascii="宋体" w:hAnsi="宋体" w:eastAsia="宋体" w:cs="仿宋"/>
          <w:bCs/>
          <w:kern w:val="2"/>
          <w:sz w:val="24"/>
          <w:lang w:val="en-US" w:eastAsia="zh-CN" w:bidi="ar-SA"/>
        </w:rPr>
        <w:t>2.5</w:t>
      </w:r>
      <w:r>
        <w:rPr>
          <w:rFonts w:hint="eastAsia" w:ascii="宋体" w:hAnsi="宋体" w:eastAsia="宋体" w:cs="仿宋"/>
          <w:bCs/>
          <w:kern w:val="2"/>
          <w:sz w:val="24"/>
          <w:lang w:val="en-US" w:eastAsia="zh-CN" w:bidi="ar-SA"/>
        </w:rPr>
        <w:t xml:space="preserve">  </w:t>
      </w:r>
      <w:r>
        <w:rPr>
          <w:rFonts w:hint="eastAsia" w:ascii="宋体" w:hAnsi="宋体" w:eastAsia="宋体" w:cs="仿宋"/>
          <w:bCs/>
          <w:sz w:val="24"/>
        </w:rPr>
        <w:t>可配合大体积进样口可进行大体积进样，无需通过溶剂蒸发浓缩样品，可显著节省分析时间。</w:t>
      </w:r>
    </w:p>
    <w:p w14:paraId="0085423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仿宋"/>
          <w:b/>
          <w:bCs w:val="0"/>
          <w:sz w:val="24"/>
        </w:rPr>
      </w:pPr>
      <w:r>
        <w:rPr>
          <w:rFonts w:hint="eastAsia" w:ascii="宋体" w:hAnsi="宋体" w:eastAsia="宋体" w:cs="仿宋"/>
          <w:bCs/>
          <w:sz w:val="24"/>
        </w:rPr>
        <w:t>★2.6 进样针清洗：可同时兼容1</w:t>
      </w:r>
      <w:r>
        <w:rPr>
          <w:rFonts w:ascii="宋体" w:hAnsi="宋体" w:eastAsia="宋体" w:cs="仿宋"/>
          <w:bCs/>
          <w:sz w:val="24"/>
        </w:rPr>
        <w:t>8</w:t>
      </w:r>
      <w:r>
        <w:rPr>
          <w:rFonts w:hint="eastAsia" w:ascii="宋体" w:hAnsi="宋体" w:eastAsia="宋体" w:cs="仿宋"/>
          <w:bCs/>
          <w:sz w:val="24"/>
        </w:rPr>
        <w:t>位2ml标准瓶、7位4ml洗针瓶，5位10mL/20mL洗针瓶，提供多种洗针溶剂瓶可选择，减少交叉污染。</w:t>
      </w:r>
      <w:r>
        <w:rPr>
          <w:rFonts w:hint="eastAsia" w:ascii="宋体" w:hAnsi="宋体" w:eastAsia="宋体" w:cs="仿宋"/>
          <w:b/>
          <w:bCs w:val="0"/>
          <w:sz w:val="24"/>
        </w:rPr>
        <w:t>（需提供仪器图片）</w:t>
      </w:r>
      <w:r>
        <w:rPr>
          <w:rFonts w:hint="eastAsia" w:ascii="宋体" w:hAnsi="宋体" w:eastAsia="宋体" w:cs="仿宋"/>
          <w:b w:val="0"/>
          <w:bCs/>
          <w:sz w:val="24"/>
        </w:rPr>
        <w:t>。</w:t>
      </w:r>
    </w:p>
    <w:p w14:paraId="619669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仿宋"/>
          <w:bCs/>
          <w:sz w:val="24"/>
        </w:rPr>
      </w:pPr>
      <w:r>
        <w:rPr>
          <w:rFonts w:hint="eastAsia" w:ascii="宋体" w:hAnsi="宋体" w:eastAsia="宋体" w:cs="仿宋"/>
          <w:bCs/>
          <w:sz w:val="24"/>
        </w:rPr>
        <w:t>2.7</w:t>
      </w:r>
      <w:r>
        <w:rPr>
          <w:rFonts w:hint="eastAsia" w:ascii="宋体" w:hAnsi="宋体" w:eastAsia="宋体" w:cs="仿宋"/>
          <w:bCs/>
          <w:sz w:val="24"/>
          <w:lang w:val="en-US" w:eastAsia="zh-CN"/>
        </w:rPr>
        <w:t xml:space="preserve"> </w:t>
      </w:r>
      <w:r>
        <w:rPr>
          <w:rFonts w:hint="eastAsia" w:ascii="宋体" w:hAnsi="宋体" w:eastAsia="宋体" w:cs="仿宋"/>
          <w:bCs/>
          <w:sz w:val="24"/>
        </w:rPr>
        <w:t>可智能识别和追溯记录进样针使用时间和次数等历史信息，确保准确记录每支进样针的使用信息以便进行耗材的更换和维护安排。</w:t>
      </w:r>
    </w:p>
    <w:p w14:paraId="52569D1F">
      <w:pPr>
        <w:pStyle w:val="50"/>
        <w:numPr>
          <w:ilvl w:val="0"/>
          <w:numId w:val="0"/>
        </w:numPr>
        <w:adjustRightInd w:val="0"/>
        <w:snapToGrid w:val="0"/>
        <w:spacing w:line="360" w:lineRule="auto"/>
        <w:rPr>
          <w:rFonts w:ascii="宋体" w:hAnsi="宋体" w:eastAsia="宋体" w:cs="仿宋"/>
          <w:b/>
          <w:bCs w:val="0"/>
          <w:sz w:val="24"/>
        </w:rPr>
      </w:pPr>
      <w:r>
        <w:rPr>
          <w:rFonts w:ascii="宋体" w:hAnsi="宋体" w:eastAsia="宋体" w:cs="仿宋"/>
          <w:b/>
          <w:bCs w:val="0"/>
          <w:kern w:val="2"/>
          <w:sz w:val="24"/>
          <w:lang w:val="en-US" w:eastAsia="zh-CN" w:bidi="ar-SA"/>
        </w:rPr>
        <w:t>3</w:t>
      </w:r>
      <w:r>
        <w:rPr>
          <w:rFonts w:hint="eastAsia" w:ascii="宋体" w:hAnsi="宋体" w:eastAsia="宋体" w:cs="仿宋"/>
          <w:b/>
          <w:bCs w:val="0"/>
          <w:kern w:val="2"/>
          <w:sz w:val="24"/>
          <w:lang w:val="en-US" w:eastAsia="zh-CN" w:bidi="ar-SA"/>
        </w:rPr>
        <w:t>.</w:t>
      </w:r>
      <w:r>
        <w:rPr>
          <w:rFonts w:hint="eastAsia" w:ascii="宋体" w:hAnsi="宋体" w:eastAsia="宋体" w:cs="仿宋"/>
          <w:b/>
          <w:bCs w:val="0"/>
          <w:sz w:val="24"/>
        </w:rPr>
        <w:t>顶空进样模块</w:t>
      </w:r>
    </w:p>
    <w:p w14:paraId="52E52EAA">
      <w:pPr>
        <w:pStyle w:val="50"/>
        <w:numPr>
          <w:ilvl w:val="0"/>
          <w:numId w:val="0"/>
        </w:numPr>
        <w:adjustRightInd w:val="0"/>
        <w:snapToGrid w:val="0"/>
        <w:spacing w:line="360" w:lineRule="auto"/>
        <w:ind w:left="425" w:leftChars="0" w:firstLine="480" w:firstLineChars="200"/>
        <w:rPr>
          <w:rFonts w:ascii="宋体" w:hAnsi="宋体" w:eastAsia="宋体" w:cs="仿宋"/>
          <w:bCs/>
          <w:vanish/>
          <w:sz w:val="24"/>
        </w:rPr>
      </w:pPr>
      <w:r>
        <w:rPr>
          <w:rFonts w:ascii="宋体" w:hAnsi="宋体" w:eastAsia="宋体" w:cs="仿宋"/>
          <w:bCs/>
          <w:vanish/>
          <w:kern w:val="2"/>
          <w:sz w:val="24"/>
          <w:lang w:val="en-US" w:eastAsia="zh-CN" w:bidi="ar-SA"/>
        </w:rPr>
        <w:t>1</w:t>
      </w:r>
    </w:p>
    <w:p w14:paraId="33E04332">
      <w:pPr>
        <w:pStyle w:val="50"/>
        <w:numPr>
          <w:ilvl w:val="0"/>
          <w:numId w:val="0"/>
        </w:numPr>
        <w:adjustRightInd w:val="0"/>
        <w:snapToGrid w:val="0"/>
        <w:spacing w:line="360" w:lineRule="auto"/>
        <w:ind w:left="425" w:leftChars="0" w:firstLine="480" w:firstLineChars="200"/>
        <w:rPr>
          <w:rFonts w:ascii="宋体" w:hAnsi="宋体" w:eastAsia="宋体" w:cs="仿宋"/>
          <w:bCs/>
          <w:vanish/>
          <w:sz w:val="24"/>
        </w:rPr>
      </w:pPr>
      <w:r>
        <w:rPr>
          <w:rFonts w:ascii="宋体" w:hAnsi="宋体" w:eastAsia="宋体" w:cs="仿宋"/>
          <w:bCs/>
          <w:vanish/>
          <w:kern w:val="2"/>
          <w:sz w:val="24"/>
          <w:lang w:val="en-US" w:eastAsia="zh-CN" w:bidi="ar-SA"/>
        </w:rPr>
        <w:t>2</w:t>
      </w:r>
    </w:p>
    <w:p w14:paraId="4707031B">
      <w:pPr>
        <w:pStyle w:val="50"/>
        <w:numPr>
          <w:ilvl w:val="0"/>
          <w:numId w:val="0"/>
        </w:numPr>
        <w:adjustRightInd w:val="0"/>
        <w:snapToGrid w:val="0"/>
        <w:spacing w:line="360" w:lineRule="auto"/>
        <w:ind w:left="425" w:leftChars="0" w:firstLine="480" w:firstLineChars="200"/>
        <w:rPr>
          <w:rFonts w:ascii="宋体" w:hAnsi="宋体" w:eastAsia="宋体" w:cs="仿宋"/>
          <w:bCs/>
          <w:vanish/>
          <w:sz w:val="24"/>
        </w:rPr>
      </w:pPr>
      <w:r>
        <w:rPr>
          <w:rFonts w:ascii="宋体" w:hAnsi="宋体" w:eastAsia="宋体" w:cs="仿宋"/>
          <w:bCs/>
          <w:vanish/>
          <w:kern w:val="2"/>
          <w:sz w:val="24"/>
          <w:lang w:val="en-US" w:eastAsia="zh-CN" w:bidi="ar-SA"/>
        </w:rPr>
        <w:t>3</w:t>
      </w:r>
    </w:p>
    <w:p w14:paraId="251F08C4">
      <w:pPr>
        <w:pStyle w:val="50"/>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ind w:firstLine="480" w:firstLineChars="200"/>
        <w:textAlignment w:val="auto"/>
        <w:rPr>
          <w:rFonts w:ascii="宋体" w:hAnsi="宋体" w:eastAsia="宋体" w:cs="仿宋"/>
          <w:bCs/>
          <w:sz w:val="24"/>
        </w:rPr>
      </w:pPr>
      <w:r>
        <w:rPr>
          <w:rFonts w:ascii="宋体" w:hAnsi="宋体" w:eastAsia="宋体" w:cs="仿宋"/>
          <w:bCs/>
          <w:kern w:val="2"/>
          <w:sz w:val="24"/>
          <w:lang w:val="en-US" w:eastAsia="zh-CN" w:bidi="ar-SA"/>
        </w:rPr>
        <w:t>3.1</w:t>
      </w:r>
      <w:r>
        <w:rPr>
          <w:rFonts w:hint="eastAsia" w:ascii="宋体" w:hAnsi="宋体" w:eastAsia="宋体" w:cs="仿宋"/>
          <w:bCs/>
          <w:kern w:val="2"/>
          <w:sz w:val="24"/>
          <w:lang w:val="en-US" w:eastAsia="zh-CN" w:bidi="ar-SA"/>
        </w:rPr>
        <w:t xml:space="preserve"> </w:t>
      </w:r>
      <w:r>
        <w:rPr>
          <w:rFonts w:hint="eastAsia" w:ascii="宋体" w:hAnsi="宋体" w:eastAsia="宋体" w:cs="仿宋"/>
          <w:bCs/>
          <w:sz w:val="24"/>
        </w:rPr>
        <w:t>采用顶空气密针进样方式进样。</w:t>
      </w:r>
    </w:p>
    <w:p w14:paraId="29F7A4A8">
      <w:pPr>
        <w:pStyle w:val="50"/>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ind w:firstLine="480" w:firstLineChars="200"/>
        <w:textAlignment w:val="auto"/>
        <w:rPr>
          <w:rFonts w:ascii="宋体" w:hAnsi="宋体" w:eastAsia="宋体" w:cs="仿宋"/>
          <w:bCs/>
          <w:sz w:val="24"/>
        </w:rPr>
      </w:pPr>
      <w:r>
        <w:rPr>
          <w:rFonts w:ascii="宋体" w:hAnsi="宋体" w:eastAsia="宋体" w:cs="仿宋"/>
          <w:bCs/>
          <w:kern w:val="2"/>
          <w:sz w:val="24"/>
          <w:lang w:val="en-US" w:eastAsia="zh-CN" w:bidi="ar-SA"/>
        </w:rPr>
        <w:t>3.2</w:t>
      </w:r>
      <w:r>
        <w:rPr>
          <w:rFonts w:hint="eastAsia" w:ascii="宋体" w:hAnsi="宋体" w:eastAsia="宋体" w:cs="仿宋"/>
          <w:bCs/>
          <w:kern w:val="2"/>
          <w:sz w:val="24"/>
          <w:lang w:val="en-US" w:eastAsia="zh-CN" w:bidi="ar-SA"/>
        </w:rPr>
        <w:t xml:space="preserve"> </w:t>
      </w:r>
      <w:r>
        <w:rPr>
          <w:rFonts w:hint="eastAsia" w:ascii="宋体" w:hAnsi="宋体" w:eastAsia="宋体" w:cs="仿宋"/>
          <w:bCs/>
          <w:sz w:val="24"/>
        </w:rPr>
        <w:t>气密针清洗方式：采用惰性气体自动吹扫清洗方式。</w:t>
      </w:r>
    </w:p>
    <w:p w14:paraId="2451CDCB">
      <w:pPr>
        <w:pStyle w:val="50"/>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ind w:firstLine="480" w:firstLineChars="200"/>
        <w:textAlignment w:val="auto"/>
        <w:rPr>
          <w:rFonts w:ascii="宋体" w:hAnsi="宋体" w:eastAsia="宋体" w:cs="仿宋"/>
          <w:bCs/>
          <w:sz w:val="24"/>
        </w:rPr>
      </w:pPr>
      <w:r>
        <w:rPr>
          <w:rFonts w:ascii="宋体" w:hAnsi="宋体" w:eastAsia="宋体" w:cs="仿宋"/>
          <w:bCs/>
          <w:kern w:val="2"/>
          <w:sz w:val="24"/>
          <w:lang w:val="en-US" w:eastAsia="zh-CN" w:bidi="ar-SA"/>
        </w:rPr>
        <w:t>3.3</w:t>
      </w:r>
      <w:r>
        <w:rPr>
          <w:rFonts w:hint="eastAsia" w:ascii="宋体" w:hAnsi="宋体" w:eastAsia="宋体" w:cs="仿宋"/>
          <w:bCs/>
          <w:kern w:val="2"/>
          <w:sz w:val="24"/>
          <w:lang w:val="en-US" w:eastAsia="zh-CN" w:bidi="ar-SA"/>
        </w:rPr>
        <w:t xml:space="preserve"> </w:t>
      </w:r>
      <w:r>
        <w:rPr>
          <w:rFonts w:hint="eastAsia" w:ascii="宋体" w:hAnsi="宋体" w:eastAsia="宋体" w:cs="仿宋"/>
          <w:bCs/>
          <w:sz w:val="24"/>
        </w:rPr>
        <w:t>通过软件控制可以实现顶空样品的重叠进样功能。</w:t>
      </w:r>
    </w:p>
    <w:p w14:paraId="215D494E">
      <w:pPr>
        <w:pStyle w:val="50"/>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ind w:firstLine="480" w:firstLineChars="200"/>
        <w:textAlignment w:val="auto"/>
        <w:rPr>
          <w:rFonts w:ascii="宋体" w:hAnsi="宋体" w:eastAsia="宋体" w:cs="仿宋"/>
          <w:bCs/>
          <w:sz w:val="24"/>
        </w:rPr>
      </w:pPr>
      <w:r>
        <w:rPr>
          <w:rFonts w:ascii="宋体" w:hAnsi="宋体" w:eastAsia="宋体" w:cs="仿宋"/>
          <w:bCs/>
          <w:kern w:val="2"/>
          <w:sz w:val="24"/>
          <w:lang w:val="en-US" w:eastAsia="zh-CN" w:bidi="ar-SA"/>
        </w:rPr>
        <w:t>3.4</w:t>
      </w:r>
      <w:r>
        <w:rPr>
          <w:rFonts w:hint="eastAsia" w:ascii="宋体" w:hAnsi="宋体" w:eastAsia="宋体" w:cs="仿宋"/>
          <w:bCs/>
          <w:kern w:val="2"/>
          <w:sz w:val="24"/>
          <w:lang w:val="en-US" w:eastAsia="zh-CN" w:bidi="ar-SA"/>
        </w:rPr>
        <w:t xml:space="preserve"> </w:t>
      </w:r>
      <w:r>
        <w:rPr>
          <w:rFonts w:hint="eastAsia" w:ascii="宋体" w:hAnsi="宋体" w:eastAsia="宋体" w:cs="仿宋"/>
          <w:bCs/>
          <w:sz w:val="24"/>
        </w:rPr>
        <w:t>气密针规格：具有 1.0mL、2.5mL和5.0mL三种顶空进样针规格可选。</w:t>
      </w:r>
    </w:p>
    <w:p w14:paraId="53D714F7">
      <w:pPr>
        <w:pStyle w:val="50"/>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ind w:firstLine="480" w:firstLineChars="200"/>
        <w:textAlignment w:val="auto"/>
        <w:rPr>
          <w:rFonts w:ascii="宋体" w:hAnsi="宋体" w:eastAsia="宋体" w:cs="仿宋"/>
          <w:bCs/>
          <w:sz w:val="24"/>
        </w:rPr>
      </w:pPr>
      <w:r>
        <w:rPr>
          <w:rFonts w:ascii="宋体" w:hAnsi="宋体" w:eastAsia="宋体" w:cs="仿宋"/>
          <w:bCs/>
          <w:kern w:val="2"/>
          <w:sz w:val="24"/>
          <w:lang w:val="en-US" w:eastAsia="zh-CN" w:bidi="ar-SA"/>
        </w:rPr>
        <w:t>3.5</w:t>
      </w:r>
      <w:r>
        <w:rPr>
          <w:rFonts w:hint="eastAsia" w:ascii="宋体" w:hAnsi="宋体" w:eastAsia="宋体" w:cs="仿宋"/>
          <w:bCs/>
          <w:kern w:val="2"/>
          <w:sz w:val="24"/>
          <w:lang w:val="en-US" w:eastAsia="zh-CN" w:bidi="ar-SA"/>
        </w:rPr>
        <w:t xml:space="preserve"> </w:t>
      </w:r>
      <w:r>
        <w:rPr>
          <w:rFonts w:hint="eastAsia" w:ascii="宋体" w:hAnsi="宋体" w:eastAsia="宋体" w:cs="仿宋"/>
          <w:bCs/>
          <w:sz w:val="24"/>
        </w:rPr>
        <w:t>10mL/20mL样品瓶容量：≥45位。</w:t>
      </w:r>
    </w:p>
    <w:p w14:paraId="4BDA5E46">
      <w:pPr>
        <w:pStyle w:val="50"/>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ind w:firstLine="480" w:firstLineChars="200"/>
        <w:textAlignment w:val="auto"/>
        <w:rPr>
          <w:rFonts w:ascii="宋体" w:hAnsi="宋体" w:eastAsia="宋体" w:cs="仿宋"/>
          <w:bCs/>
          <w:sz w:val="24"/>
        </w:rPr>
      </w:pPr>
      <w:r>
        <w:rPr>
          <w:rFonts w:ascii="宋体" w:hAnsi="宋体" w:eastAsia="宋体" w:cs="仿宋"/>
          <w:bCs/>
          <w:kern w:val="2"/>
          <w:sz w:val="24"/>
          <w:lang w:val="en-US" w:eastAsia="zh-CN" w:bidi="ar-SA"/>
        </w:rPr>
        <w:t>3.6</w:t>
      </w:r>
      <w:r>
        <w:rPr>
          <w:rFonts w:hint="eastAsia" w:ascii="宋体" w:hAnsi="宋体" w:eastAsia="宋体" w:cs="仿宋"/>
          <w:bCs/>
          <w:kern w:val="2"/>
          <w:sz w:val="24"/>
          <w:lang w:val="en-US" w:eastAsia="zh-CN" w:bidi="ar-SA"/>
        </w:rPr>
        <w:t xml:space="preserve"> </w:t>
      </w:r>
      <w:r>
        <w:rPr>
          <w:rFonts w:hint="eastAsia" w:ascii="宋体" w:hAnsi="宋体" w:eastAsia="宋体" w:cs="仿宋"/>
          <w:bCs/>
          <w:sz w:val="24"/>
        </w:rPr>
        <w:t>气密针加热温度：满足35℃~150℃，±1℃增量可调。</w:t>
      </w:r>
    </w:p>
    <w:p w14:paraId="174700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仿宋"/>
          <w:bCs/>
          <w:sz w:val="24"/>
        </w:rPr>
      </w:pPr>
      <w:r>
        <w:rPr>
          <w:rFonts w:hint="eastAsia" w:ascii="宋体" w:hAnsi="宋体" w:eastAsia="宋体" w:cs="仿宋"/>
          <w:bCs/>
          <w:sz w:val="24"/>
        </w:rPr>
        <w:t>★3.7 孵化加热器：至少含有6个样品瓶加热位，可适用于2mL/10mL/20mL样品瓶，加热温度：满足35℃~200℃，±1℃增量可调；振荡速率：满足250rpm~750rpm，±1rpm增量可调，间歇式启动和停歇时间可设定；加热时间设定：最大999min，1sec增量可调。</w:t>
      </w:r>
    </w:p>
    <w:p w14:paraId="77799C40">
      <w:pPr>
        <w:pStyle w:val="5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5" w:leftChars="0" w:firstLine="480" w:firstLineChars="200"/>
        <w:textAlignment w:val="auto"/>
        <w:rPr>
          <w:rFonts w:ascii="宋体" w:hAnsi="宋体" w:eastAsia="宋体" w:cs="仿宋"/>
          <w:bCs/>
          <w:vanish/>
          <w:sz w:val="24"/>
        </w:rPr>
      </w:pPr>
      <w:r>
        <w:rPr>
          <w:rFonts w:ascii="宋体" w:hAnsi="宋体" w:eastAsia="宋体" w:cs="仿宋"/>
          <w:bCs/>
          <w:vanish/>
          <w:kern w:val="2"/>
          <w:sz w:val="24"/>
          <w:lang w:val="en-US" w:eastAsia="zh-CN" w:bidi="ar-SA"/>
        </w:rPr>
        <w:t>1</w:t>
      </w:r>
    </w:p>
    <w:p w14:paraId="68DAAC3A">
      <w:pPr>
        <w:pStyle w:val="5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5" w:leftChars="0" w:firstLine="480" w:firstLineChars="200"/>
        <w:textAlignment w:val="auto"/>
        <w:rPr>
          <w:rFonts w:ascii="宋体" w:hAnsi="宋体" w:eastAsia="宋体" w:cs="仿宋"/>
          <w:bCs/>
          <w:vanish/>
          <w:sz w:val="24"/>
        </w:rPr>
      </w:pPr>
      <w:r>
        <w:rPr>
          <w:rFonts w:ascii="宋体" w:hAnsi="宋体" w:eastAsia="宋体" w:cs="仿宋"/>
          <w:bCs/>
          <w:vanish/>
          <w:kern w:val="2"/>
          <w:sz w:val="24"/>
          <w:lang w:val="en-US" w:eastAsia="zh-CN" w:bidi="ar-SA"/>
        </w:rPr>
        <w:t>2</w:t>
      </w:r>
    </w:p>
    <w:p w14:paraId="0A60990A">
      <w:pPr>
        <w:pStyle w:val="5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5" w:leftChars="0" w:firstLine="480" w:firstLineChars="200"/>
        <w:textAlignment w:val="auto"/>
        <w:rPr>
          <w:rFonts w:ascii="宋体" w:hAnsi="宋体" w:eastAsia="宋体" w:cs="仿宋"/>
          <w:bCs/>
          <w:vanish/>
          <w:sz w:val="24"/>
        </w:rPr>
      </w:pPr>
      <w:r>
        <w:rPr>
          <w:rFonts w:ascii="宋体" w:hAnsi="宋体" w:eastAsia="宋体" w:cs="仿宋"/>
          <w:bCs/>
          <w:vanish/>
          <w:kern w:val="2"/>
          <w:sz w:val="24"/>
          <w:lang w:val="en-US" w:eastAsia="zh-CN" w:bidi="ar-SA"/>
        </w:rPr>
        <w:t>3</w:t>
      </w:r>
    </w:p>
    <w:p w14:paraId="3599ED9E">
      <w:pPr>
        <w:pStyle w:val="50"/>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992" w:leftChars="0" w:firstLine="480" w:firstLineChars="200"/>
        <w:textAlignment w:val="auto"/>
        <w:rPr>
          <w:rFonts w:ascii="宋体" w:hAnsi="宋体" w:eastAsia="宋体" w:cs="仿宋"/>
          <w:bCs/>
          <w:vanish/>
          <w:sz w:val="24"/>
        </w:rPr>
      </w:pPr>
      <w:r>
        <w:rPr>
          <w:rFonts w:ascii="宋体" w:hAnsi="宋体" w:eastAsia="宋体" w:cs="仿宋"/>
          <w:bCs/>
          <w:vanish/>
          <w:kern w:val="2"/>
          <w:sz w:val="24"/>
          <w:lang w:val="en-US" w:eastAsia="zh-CN" w:bidi="ar-SA"/>
        </w:rPr>
        <w:t>3.1</w:t>
      </w:r>
    </w:p>
    <w:p w14:paraId="785F7114">
      <w:pPr>
        <w:pStyle w:val="50"/>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992" w:leftChars="0" w:firstLine="480" w:firstLineChars="200"/>
        <w:textAlignment w:val="auto"/>
        <w:rPr>
          <w:rFonts w:ascii="宋体" w:hAnsi="宋体" w:eastAsia="宋体" w:cs="仿宋"/>
          <w:bCs/>
          <w:vanish/>
          <w:sz w:val="24"/>
        </w:rPr>
      </w:pPr>
      <w:r>
        <w:rPr>
          <w:rFonts w:ascii="宋体" w:hAnsi="宋体" w:eastAsia="宋体" w:cs="仿宋"/>
          <w:bCs/>
          <w:vanish/>
          <w:kern w:val="2"/>
          <w:sz w:val="24"/>
          <w:lang w:val="en-US" w:eastAsia="zh-CN" w:bidi="ar-SA"/>
        </w:rPr>
        <w:t>3.2</w:t>
      </w:r>
    </w:p>
    <w:p w14:paraId="3BAB2749">
      <w:pPr>
        <w:pStyle w:val="50"/>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992" w:leftChars="0" w:firstLine="480" w:firstLineChars="200"/>
        <w:textAlignment w:val="auto"/>
        <w:rPr>
          <w:rFonts w:ascii="宋体" w:hAnsi="宋体" w:eastAsia="宋体" w:cs="仿宋"/>
          <w:bCs/>
          <w:vanish/>
          <w:sz w:val="24"/>
        </w:rPr>
      </w:pPr>
      <w:r>
        <w:rPr>
          <w:rFonts w:ascii="宋体" w:hAnsi="宋体" w:eastAsia="宋体" w:cs="仿宋"/>
          <w:bCs/>
          <w:vanish/>
          <w:kern w:val="2"/>
          <w:sz w:val="24"/>
          <w:lang w:val="en-US" w:eastAsia="zh-CN" w:bidi="ar-SA"/>
        </w:rPr>
        <w:t>3.3</w:t>
      </w:r>
    </w:p>
    <w:p w14:paraId="40FF0335">
      <w:pPr>
        <w:pStyle w:val="50"/>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992" w:leftChars="0" w:firstLine="480" w:firstLineChars="200"/>
        <w:textAlignment w:val="auto"/>
        <w:rPr>
          <w:rFonts w:ascii="宋体" w:hAnsi="宋体" w:eastAsia="宋体" w:cs="仿宋"/>
          <w:bCs/>
          <w:vanish/>
          <w:sz w:val="24"/>
        </w:rPr>
      </w:pPr>
      <w:r>
        <w:rPr>
          <w:rFonts w:ascii="宋体" w:hAnsi="宋体" w:eastAsia="宋体" w:cs="仿宋"/>
          <w:bCs/>
          <w:vanish/>
          <w:kern w:val="2"/>
          <w:sz w:val="24"/>
          <w:lang w:val="en-US" w:eastAsia="zh-CN" w:bidi="ar-SA"/>
        </w:rPr>
        <w:t>3.4</w:t>
      </w:r>
    </w:p>
    <w:p w14:paraId="7B0F1EB9">
      <w:pPr>
        <w:pStyle w:val="50"/>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992" w:leftChars="0" w:firstLine="480" w:firstLineChars="200"/>
        <w:textAlignment w:val="auto"/>
        <w:rPr>
          <w:rFonts w:ascii="宋体" w:hAnsi="宋体" w:eastAsia="宋体" w:cs="仿宋"/>
          <w:bCs/>
          <w:vanish/>
          <w:sz w:val="24"/>
        </w:rPr>
      </w:pPr>
      <w:r>
        <w:rPr>
          <w:rFonts w:ascii="宋体" w:hAnsi="宋体" w:eastAsia="宋体" w:cs="仿宋"/>
          <w:bCs/>
          <w:vanish/>
          <w:kern w:val="2"/>
          <w:sz w:val="24"/>
          <w:lang w:val="en-US" w:eastAsia="zh-CN" w:bidi="ar-SA"/>
        </w:rPr>
        <w:t>3.5</w:t>
      </w:r>
    </w:p>
    <w:p w14:paraId="04D8F7D9">
      <w:pPr>
        <w:pStyle w:val="50"/>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992" w:leftChars="0" w:firstLine="480" w:firstLineChars="200"/>
        <w:textAlignment w:val="auto"/>
        <w:rPr>
          <w:rFonts w:ascii="宋体" w:hAnsi="宋体" w:eastAsia="宋体" w:cs="仿宋"/>
          <w:bCs/>
          <w:vanish/>
          <w:sz w:val="24"/>
        </w:rPr>
      </w:pPr>
      <w:r>
        <w:rPr>
          <w:rFonts w:ascii="宋体" w:hAnsi="宋体" w:eastAsia="宋体" w:cs="仿宋"/>
          <w:bCs/>
          <w:vanish/>
          <w:kern w:val="2"/>
          <w:sz w:val="24"/>
          <w:lang w:val="en-US" w:eastAsia="zh-CN" w:bidi="ar-SA"/>
        </w:rPr>
        <w:t>3.6</w:t>
      </w:r>
    </w:p>
    <w:p w14:paraId="52A86CE7">
      <w:pPr>
        <w:pStyle w:val="50"/>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992" w:leftChars="0" w:firstLine="480" w:firstLineChars="200"/>
        <w:textAlignment w:val="auto"/>
        <w:rPr>
          <w:rFonts w:ascii="宋体" w:hAnsi="宋体" w:eastAsia="宋体" w:cs="仿宋"/>
          <w:bCs/>
          <w:vanish/>
          <w:sz w:val="24"/>
        </w:rPr>
      </w:pPr>
      <w:r>
        <w:rPr>
          <w:rFonts w:ascii="宋体" w:hAnsi="宋体" w:eastAsia="宋体" w:cs="仿宋"/>
          <w:bCs/>
          <w:vanish/>
          <w:kern w:val="2"/>
          <w:sz w:val="24"/>
          <w:lang w:val="en-US" w:eastAsia="zh-CN" w:bidi="ar-SA"/>
        </w:rPr>
        <w:t>3.7</w:t>
      </w:r>
    </w:p>
    <w:p w14:paraId="022C0974">
      <w:pPr>
        <w:pStyle w:val="50"/>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仿宋"/>
          <w:bCs/>
          <w:sz w:val="24"/>
        </w:rPr>
      </w:pPr>
      <w:r>
        <w:rPr>
          <w:rFonts w:ascii="宋体" w:hAnsi="宋体" w:eastAsia="宋体" w:cs="仿宋"/>
          <w:bCs/>
          <w:kern w:val="2"/>
          <w:sz w:val="24"/>
          <w:lang w:val="en-US" w:eastAsia="zh-CN" w:bidi="ar-SA"/>
        </w:rPr>
        <w:t>3.8</w:t>
      </w:r>
      <w:r>
        <w:rPr>
          <w:rFonts w:hint="eastAsia" w:ascii="宋体" w:hAnsi="宋体" w:eastAsia="宋体" w:cs="仿宋"/>
          <w:bCs/>
          <w:kern w:val="2"/>
          <w:sz w:val="24"/>
          <w:lang w:val="en-US" w:eastAsia="zh-CN" w:bidi="ar-SA"/>
        </w:rPr>
        <w:t xml:space="preserve"> </w:t>
      </w:r>
      <w:r>
        <w:rPr>
          <w:rFonts w:hint="eastAsia" w:ascii="宋体" w:hAnsi="宋体" w:eastAsia="宋体" w:cs="仿宋"/>
          <w:bCs/>
          <w:sz w:val="24"/>
        </w:rPr>
        <w:t>同一个序列表可以调用不同的顶空方法，方便顶空方法开发和技术参数优化。</w:t>
      </w:r>
    </w:p>
    <w:p w14:paraId="22FE5CBF">
      <w:pPr>
        <w:pStyle w:val="50"/>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仿宋"/>
          <w:bCs/>
          <w:sz w:val="24"/>
        </w:rPr>
      </w:pPr>
      <w:r>
        <w:rPr>
          <w:rFonts w:ascii="宋体" w:hAnsi="宋体" w:eastAsia="宋体" w:cs="仿宋"/>
          <w:bCs/>
          <w:kern w:val="2"/>
          <w:sz w:val="24"/>
          <w:lang w:val="en-US" w:eastAsia="zh-CN" w:bidi="ar-SA"/>
        </w:rPr>
        <w:t>3.9</w:t>
      </w:r>
      <w:r>
        <w:rPr>
          <w:rFonts w:hint="eastAsia" w:ascii="宋体" w:hAnsi="宋体" w:eastAsia="宋体" w:cs="仿宋"/>
          <w:bCs/>
          <w:kern w:val="2"/>
          <w:sz w:val="24"/>
          <w:lang w:val="en-US" w:eastAsia="zh-CN" w:bidi="ar-SA"/>
        </w:rPr>
        <w:t xml:space="preserve"> </w:t>
      </w:r>
      <w:r>
        <w:rPr>
          <w:rFonts w:hint="eastAsia" w:ascii="宋体" w:hAnsi="宋体" w:eastAsia="宋体" w:cs="仿宋"/>
          <w:bCs/>
          <w:sz w:val="24"/>
        </w:rPr>
        <w:t>可智能识别和追溯记录进样针使用时间和次数等历史信息，确保准确记录每支进样针的使用信息以便进行耗材的更换和维护安排。</w:t>
      </w:r>
    </w:p>
    <w:p w14:paraId="410BAB38">
      <w:pPr>
        <w:pStyle w:val="50"/>
        <w:numPr>
          <w:ilvl w:val="0"/>
          <w:numId w:val="0"/>
        </w:numPr>
        <w:adjustRightInd w:val="0"/>
        <w:snapToGrid w:val="0"/>
        <w:spacing w:line="360" w:lineRule="auto"/>
        <w:rPr>
          <w:rFonts w:ascii="宋体" w:hAnsi="宋体" w:eastAsia="宋体" w:cs="仿宋"/>
          <w:b/>
          <w:bCs w:val="0"/>
          <w:sz w:val="24"/>
        </w:rPr>
      </w:pPr>
      <w:r>
        <w:rPr>
          <w:rFonts w:ascii="宋体" w:hAnsi="宋体" w:eastAsia="宋体" w:cs="仿宋"/>
          <w:b/>
          <w:bCs w:val="0"/>
          <w:kern w:val="2"/>
          <w:sz w:val="24"/>
          <w:lang w:val="en-US" w:eastAsia="zh-CN" w:bidi="ar-SA"/>
        </w:rPr>
        <w:t>4</w:t>
      </w:r>
      <w:r>
        <w:rPr>
          <w:rFonts w:hint="eastAsia" w:ascii="宋体" w:hAnsi="宋体" w:eastAsia="宋体" w:cs="仿宋"/>
          <w:b/>
          <w:bCs w:val="0"/>
          <w:kern w:val="2"/>
          <w:sz w:val="24"/>
          <w:lang w:val="en-US" w:eastAsia="zh-CN" w:bidi="ar-SA"/>
        </w:rPr>
        <w:t>.</w:t>
      </w:r>
      <w:r>
        <w:rPr>
          <w:rFonts w:hint="eastAsia" w:ascii="宋体" w:hAnsi="宋体" w:eastAsia="宋体" w:cs="仿宋"/>
          <w:b/>
          <w:bCs w:val="0"/>
          <w:sz w:val="24"/>
        </w:rPr>
        <w:t>箭形固相微萃取模块</w:t>
      </w:r>
    </w:p>
    <w:p w14:paraId="2D6866D0">
      <w:pPr>
        <w:pStyle w:val="50"/>
        <w:numPr>
          <w:ilvl w:val="0"/>
          <w:numId w:val="0"/>
        </w:numPr>
        <w:adjustRightInd w:val="0"/>
        <w:snapToGrid w:val="0"/>
        <w:spacing w:line="360" w:lineRule="auto"/>
        <w:ind w:left="425" w:leftChars="0" w:firstLine="480" w:firstLineChars="200"/>
        <w:rPr>
          <w:rFonts w:ascii="宋体" w:hAnsi="宋体" w:eastAsia="宋体" w:cs="仿宋"/>
          <w:bCs/>
          <w:vanish/>
          <w:sz w:val="24"/>
        </w:rPr>
      </w:pPr>
      <w:r>
        <w:rPr>
          <w:rFonts w:ascii="宋体" w:hAnsi="宋体" w:eastAsia="宋体" w:cs="仿宋"/>
          <w:bCs/>
          <w:vanish/>
          <w:kern w:val="2"/>
          <w:sz w:val="24"/>
          <w:lang w:val="en-US" w:eastAsia="zh-CN" w:bidi="ar-SA"/>
        </w:rPr>
        <w:t>1</w:t>
      </w:r>
    </w:p>
    <w:p w14:paraId="750FDB55">
      <w:pPr>
        <w:pStyle w:val="50"/>
        <w:numPr>
          <w:ilvl w:val="0"/>
          <w:numId w:val="0"/>
        </w:numPr>
        <w:adjustRightInd w:val="0"/>
        <w:snapToGrid w:val="0"/>
        <w:spacing w:line="360" w:lineRule="auto"/>
        <w:ind w:left="425" w:leftChars="0" w:firstLine="480" w:firstLineChars="200"/>
        <w:rPr>
          <w:rFonts w:ascii="宋体" w:hAnsi="宋体" w:eastAsia="宋体" w:cs="仿宋"/>
          <w:bCs/>
          <w:vanish/>
          <w:sz w:val="24"/>
        </w:rPr>
      </w:pPr>
      <w:r>
        <w:rPr>
          <w:rFonts w:ascii="宋体" w:hAnsi="宋体" w:eastAsia="宋体" w:cs="仿宋"/>
          <w:bCs/>
          <w:vanish/>
          <w:kern w:val="2"/>
          <w:sz w:val="24"/>
          <w:lang w:val="en-US" w:eastAsia="zh-CN" w:bidi="ar-SA"/>
        </w:rPr>
        <w:t>2</w:t>
      </w:r>
    </w:p>
    <w:p w14:paraId="4C29C99B">
      <w:pPr>
        <w:pStyle w:val="50"/>
        <w:numPr>
          <w:ilvl w:val="0"/>
          <w:numId w:val="0"/>
        </w:numPr>
        <w:adjustRightInd w:val="0"/>
        <w:snapToGrid w:val="0"/>
        <w:spacing w:line="360" w:lineRule="auto"/>
        <w:ind w:left="425" w:leftChars="0" w:firstLine="480" w:firstLineChars="200"/>
        <w:rPr>
          <w:rFonts w:ascii="宋体" w:hAnsi="宋体" w:eastAsia="宋体" w:cs="仿宋"/>
          <w:bCs/>
          <w:vanish/>
          <w:sz w:val="24"/>
        </w:rPr>
      </w:pPr>
      <w:r>
        <w:rPr>
          <w:rFonts w:ascii="宋体" w:hAnsi="宋体" w:eastAsia="宋体" w:cs="仿宋"/>
          <w:bCs/>
          <w:vanish/>
          <w:kern w:val="2"/>
          <w:sz w:val="24"/>
          <w:lang w:val="en-US" w:eastAsia="zh-CN" w:bidi="ar-SA"/>
        </w:rPr>
        <w:t>3</w:t>
      </w:r>
    </w:p>
    <w:p w14:paraId="40E0B02C">
      <w:pPr>
        <w:pStyle w:val="50"/>
        <w:numPr>
          <w:ilvl w:val="0"/>
          <w:numId w:val="0"/>
        </w:numPr>
        <w:adjustRightInd w:val="0"/>
        <w:snapToGrid w:val="0"/>
        <w:spacing w:line="360" w:lineRule="auto"/>
        <w:ind w:left="425" w:leftChars="0" w:firstLine="480" w:firstLineChars="200"/>
        <w:rPr>
          <w:rFonts w:ascii="宋体" w:hAnsi="宋体" w:eastAsia="宋体" w:cs="仿宋"/>
          <w:bCs/>
          <w:vanish/>
          <w:sz w:val="24"/>
        </w:rPr>
      </w:pPr>
      <w:r>
        <w:rPr>
          <w:rFonts w:ascii="宋体" w:hAnsi="宋体" w:eastAsia="宋体" w:cs="仿宋"/>
          <w:bCs/>
          <w:vanish/>
          <w:kern w:val="2"/>
          <w:sz w:val="24"/>
          <w:lang w:val="en-US" w:eastAsia="zh-CN" w:bidi="ar-SA"/>
        </w:rPr>
        <w:t>4</w:t>
      </w:r>
    </w:p>
    <w:p w14:paraId="7219FC76">
      <w:pPr>
        <w:pStyle w:val="50"/>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ind w:firstLine="480" w:firstLineChars="200"/>
        <w:textAlignment w:val="auto"/>
        <w:rPr>
          <w:rFonts w:ascii="宋体" w:hAnsi="宋体" w:eastAsia="宋体" w:cs="仿宋"/>
          <w:bCs/>
          <w:sz w:val="24"/>
        </w:rPr>
      </w:pPr>
      <w:r>
        <w:rPr>
          <w:rFonts w:ascii="宋体" w:hAnsi="宋体" w:eastAsia="宋体" w:cs="仿宋"/>
          <w:bCs/>
          <w:kern w:val="2"/>
          <w:sz w:val="24"/>
          <w:lang w:val="en-US" w:eastAsia="zh-CN" w:bidi="ar-SA"/>
        </w:rPr>
        <w:t>4.1</w:t>
      </w:r>
      <w:r>
        <w:rPr>
          <w:rFonts w:hint="eastAsia" w:ascii="宋体" w:hAnsi="宋体" w:eastAsia="宋体" w:cs="仿宋"/>
          <w:bCs/>
          <w:kern w:val="2"/>
          <w:sz w:val="24"/>
          <w:lang w:val="en-US" w:eastAsia="zh-CN" w:bidi="ar-SA"/>
        </w:rPr>
        <w:t xml:space="preserve"> </w:t>
      </w:r>
      <w:r>
        <w:rPr>
          <w:rFonts w:hint="eastAsia" w:ascii="宋体" w:hAnsi="宋体" w:eastAsia="宋体" w:cs="仿宋"/>
          <w:bCs/>
          <w:sz w:val="24"/>
        </w:rPr>
        <w:t>同时适配标准的自动固相微萃取、箭形固相微萃取自动进样针座。</w:t>
      </w:r>
    </w:p>
    <w:p w14:paraId="532FFEAC">
      <w:pPr>
        <w:pStyle w:val="50"/>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ind w:firstLine="480" w:firstLineChars="200"/>
        <w:textAlignment w:val="auto"/>
        <w:rPr>
          <w:rFonts w:ascii="宋体" w:hAnsi="宋体" w:eastAsia="宋体" w:cs="仿宋"/>
          <w:bCs/>
          <w:sz w:val="24"/>
        </w:rPr>
      </w:pPr>
      <w:r>
        <w:rPr>
          <w:rFonts w:ascii="宋体" w:hAnsi="宋体" w:eastAsia="宋体" w:cs="仿宋"/>
          <w:bCs/>
          <w:kern w:val="2"/>
          <w:sz w:val="24"/>
          <w:lang w:val="en-US" w:eastAsia="zh-CN" w:bidi="ar-SA"/>
        </w:rPr>
        <w:t>4.2</w:t>
      </w:r>
      <w:r>
        <w:rPr>
          <w:rFonts w:hint="eastAsia" w:ascii="宋体" w:hAnsi="宋体" w:eastAsia="宋体" w:cs="仿宋"/>
          <w:bCs/>
          <w:kern w:val="2"/>
          <w:sz w:val="24"/>
          <w:lang w:val="en-US" w:eastAsia="zh-CN" w:bidi="ar-SA"/>
        </w:rPr>
        <w:t xml:space="preserve"> </w:t>
      </w:r>
      <w:r>
        <w:rPr>
          <w:rFonts w:hint="eastAsia" w:ascii="宋体" w:hAnsi="宋体" w:eastAsia="宋体" w:cs="仿宋"/>
          <w:bCs/>
          <w:sz w:val="24"/>
        </w:rPr>
        <w:t>萃取时间范围：可达999min，1s增量。</w:t>
      </w:r>
    </w:p>
    <w:p w14:paraId="09FFCDAD">
      <w:pPr>
        <w:pStyle w:val="50"/>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ind w:firstLine="480" w:firstLineChars="200"/>
        <w:textAlignment w:val="auto"/>
        <w:rPr>
          <w:rFonts w:ascii="宋体" w:hAnsi="宋体" w:eastAsia="宋体" w:cs="仿宋"/>
          <w:bCs/>
          <w:sz w:val="24"/>
        </w:rPr>
      </w:pPr>
      <w:r>
        <w:rPr>
          <w:rFonts w:ascii="宋体" w:hAnsi="宋体" w:eastAsia="宋体" w:cs="仿宋"/>
          <w:bCs/>
          <w:kern w:val="2"/>
          <w:sz w:val="24"/>
          <w:lang w:val="en-US" w:eastAsia="zh-CN" w:bidi="ar-SA"/>
        </w:rPr>
        <w:t>4.3</w:t>
      </w:r>
      <w:r>
        <w:rPr>
          <w:rFonts w:hint="eastAsia" w:ascii="宋体" w:hAnsi="宋体" w:eastAsia="宋体" w:cs="仿宋"/>
          <w:bCs/>
          <w:kern w:val="2"/>
          <w:sz w:val="24"/>
          <w:lang w:val="en-US" w:eastAsia="zh-CN" w:bidi="ar-SA"/>
        </w:rPr>
        <w:t xml:space="preserve"> </w:t>
      </w:r>
      <w:r>
        <w:rPr>
          <w:rFonts w:hint="eastAsia" w:ascii="宋体" w:hAnsi="宋体" w:eastAsia="宋体" w:cs="仿宋"/>
          <w:bCs/>
          <w:sz w:val="24"/>
        </w:rPr>
        <w:t>萃取头穿刺深度可调，可根据需要采用顶空萃取或液体萃取模式。</w:t>
      </w:r>
    </w:p>
    <w:p w14:paraId="05A6938C">
      <w:pPr>
        <w:pStyle w:val="50"/>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ind w:firstLine="480" w:firstLineChars="200"/>
        <w:textAlignment w:val="auto"/>
        <w:rPr>
          <w:rFonts w:ascii="宋体" w:hAnsi="宋体" w:eastAsia="宋体" w:cs="仿宋"/>
          <w:bCs/>
          <w:sz w:val="24"/>
        </w:rPr>
      </w:pPr>
      <w:r>
        <w:rPr>
          <w:rFonts w:ascii="宋体" w:hAnsi="宋体" w:eastAsia="宋体" w:cs="仿宋"/>
          <w:bCs/>
          <w:kern w:val="2"/>
          <w:sz w:val="24"/>
          <w:lang w:val="en-US" w:eastAsia="zh-CN" w:bidi="ar-SA"/>
        </w:rPr>
        <w:t>4.4</w:t>
      </w:r>
      <w:r>
        <w:rPr>
          <w:rFonts w:hint="eastAsia" w:ascii="宋体" w:hAnsi="宋体" w:eastAsia="宋体" w:cs="仿宋"/>
          <w:bCs/>
          <w:kern w:val="2"/>
          <w:sz w:val="24"/>
          <w:lang w:val="en-US" w:eastAsia="zh-CN" w:bidi="ar-SA"/>
        </w:rPr>
        <w:t xml:space="preserve"> </w:t>
      </w:r>
      <w:r>
        <w:rPr>
          <w:rFonts w:hint="eastAsia" w:ascii="宋体" w:hAnsi="宋体" w:eastAsia="宋体" w:cs="仿宋"/>
          <w:bCs/>
          <w:sz w:val="24"/>
        </w:rPr>
        <w:t>萃取头活化：配置萃取头老化装置，满足30℃-350℃，使用惰性气体清洗。</w:t>
      </w:r>
    </w:p>
    <w:p w14:paraId="369A87DB">
      <w:pPr>
        <w:pStyle w:val="50"/>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ind w:firstLine="480" w:firstLineChars="200"/>
        <w:textAlignment w:val="auto"/>
        <w:rPr>
          <w:rFonts w:ascii="宋体" w:hAnsi="宋体" w:eastAsia="宋体" w:cs="仿宋"/>
          <w:bCs/>
          <w:sz w:val="24"/>
        </w:rPr>
      </w:pPr>
      <w:r>
        <w:rPr>
          <w:rFonts w:ascii="宋体" w:hAnsi="宋体" w:eastAsia="宋体" w:cs="仿宋"/>
          <w:bCs/>
          <w:kern w:val="2"/>
          <w:sz w:val="24"/>
          <w:lang w:val="en-US" w:eastAsia="zh-CN" w:bidi="ar-SA"/>
        </w:rPr>
        <w:t>4.5</w:t>
      </w:r>
      <w:r>
        <w:rPr>
          <w:rFonts w:hint="eastAsia" w:ascii="宋体" w:hAnsi="宋体" w:eastAsia="宋体" w:cs="仿宋"/>
          <w:bCs/>
          <w:kern w:val="2"/>
          <w:sz w:val="24"/>
          <w:lang w:val="en-US" w:eastAsia="zh-CN" w:bidi="ar-SA"/>
        </w:rPr>
        <w:t xml:space="preserve"> </w:t>
      </w:r>
      <w:r>
        <w:rPr>
          <w:rFonts w:hint="eastAsia" w:ascii="宋体" w:hAnsi="宋体" w:eastAsia="宋体" w:cs="仿宋"/>
          <w:bCs/>
          <w:sz w:val="24"/>
        </w:rPr>
        <w:t>同一个序列表可以调用不同的箭形固相微萃取方法，方便箭形固相微萃取方法开发和技术参数优化。</w:t>
      </w:r>
    </w:p>
    <w:p w14:paraId="1F5D8263">
      <w:pPr>
        <w:pStyle w:val="50"/>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ind w:firstLine="480" w:firstLineChars="200"/>
        <w:textAlignment w:val="auto"/>
        <w:rPr>
          <w:rFonts w:ascii="宋体" w:hAnsi="宋体" w:eastAsia="宋体" w:cs="仿宋"/>
          <w:bCs/>
          <w:sz w:val="24"/>
        </w:rPr>
      </w:pPr>
      <w:r>
        <w:rPr>
          <w:rFonts w:ascii="宋体" w:hAnsi="宋体" w:eastAsia="宋体" w:cs="仿宋"/>
          <w:bCs/>
          <w:kern w:val="2"/>
          <w:sz w:val="24"/>
          <w:lang w:val="en-US" w:eastAsia="zh-CN" w:bidi="ar-SA"/>
        </w:rPr>
        <w:t>4.6</w:t>
      </w:r>
      <w:r>
        <w:rPr>
          <w:rFonts w:hint="eastAsia" w:ascii="宋体" w:hAnsi="宋体" w:eastAsia="宋体" w:cs="仿宋"/>
          <w:bCs/>
          <w:kern w:val="2"/>
          <w:sz w:val="24"/>
          <w:lang w:val="en-US" w:eastAsia="zh-CN" w:bidi="ar-SA"/>
        </w:rPr>
        <w:t xml:space="preserve"> </w:t>
      </w:r>
      <w:r>
        <w:rPr>
          <w:rFonts w:hint="eastAsia" w:ascii="宋体" w:hAnsi="宋体" w:eastAsia="宋体" w:cs="仿宋"/>
          <w:bCs/>
          <w:sz w:val="24"/>
        </w:rPr>
        <w:t>可智能识别和追溯记录萃取头的使用时间和次数等历史信息，确保准确记录每支进样针的使用信息以便进行耗材的更换和维护安排。</w:t>
      </w:r>
    </w:p>
    <w:p w14:paraId="23284CE5">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仿宋"/>
          <w:bCs/>
          <w:sz w:val="24"/>
          <w:lang w:eastAsia="zh-CN"/>
        </w:rPr>
      </w:pPr>
      <w:r>
        <w:rPr>
          <w:rFonts w:hint="eastAsia" w:ascii="宋体" w:hAnsi="宋体" w:eastAsia="宋体" w:cs="仿宋"/>
          <w:bCs/>
          <w:sz w:val="24"/>
        </w:rPr>
        <w:t>★4.7 具有萃取头自动老化模块，具有萃取头惰性气体自动干吹和老化功能，去除表面附着的水分并使萃取头快速冷却，延长萃取头使用寿命</w:t>
      </w:r>
      <w:r>
        <w:rPr>
          <w:rFonts w:hint="eastAsia" w:ascii="宋体" w:hAnsi="宋体" w:eastAsia="宋体" w:cs="仿宋"/>
          <w:bCs/>
          <w:sz w:val="24"/>
          <w:lang w:eastAsia="zh-CN"/>
        </w:rPr>
        <w:t>；</w:t>
      </w:r>
    </w:p>
    <w:p w14:paraId="554F1FF3">
      <w:pPr>
        <w:pStyle w:val="50"/>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425" w:leftChars="0" w:firstLine="480" w:firstLineChars="200"/>
        <w:textAlignment w:val="auto"/>
        <w:rPr>
          <w:rFonts w:ascii="宋体" w:hAnsi="宋体" w:eastAsia="宋体" w:cs="仿宋"/>
          <w:bCs/>
          <w:vanish/>
          <w:sz w:val="24"/>
        </w:rPr>
      </w:pPr>
      <w:r>
        <w:rPr>
          <w:rFonts w:ascii="宋体" w:hAnsi="宋体" w:eastAsia="宋体" w:cs="仿宋"/>
          <w:bCs/>
          <w:vanish/>
          <w:kern w:val="2"/>
          <w:sz w:val="24"/>
          <w:lang w:val="en-US" w:eastAsia="zh-CN" w:bidi="ar-SA"/>
        </w:rPr>
        <w:t>1</w:t>
      </w:r>
    </w:p>
    <w:p w14:paraId="606FCD78">
      <w:pPr>
        <w:pStyle w:val="50"/>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425" w:leftChars="0" w:firstLine="480" w:firstLineChars="200"/>
        <w:textAlignment w:val="auto"/>
        <w:rPr>
          <w:rFonts w:ascii="宋体" w:hAnsi="宋体" w:eastAsia="宋体" w:cs="仿宋"/>
          <w:bCs/>
          <w:vanish/>
          <w:sz w:val="24"/>
        </w:rPr>
      </w:pPr>
      <w:r>
        <w:rPr>
          <w:rFonts w:ascii="宋体" w:hAnsi="宋体" w:eastAsia="宋体" w:cs="仿宋"/>
          <w:bCs/>
          <w:vanish/>
          <w:kern w:val="2"/>
          <w:sz w:val="24"/>
          <w:lang w:val="en-US" w:eastAsia="zh-CN" w:bidi="ar-SA"/>
        </w:rPr>
        <w:t>2</w:t>
      </w:r>
    </w:p>
    <w:p w14:paraId="0065BDB4">
      <w:pPr>
        <w:pStyle w:val="50"/>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425" w:leftChars="0" w:firstLine="480" w:firstLineChars="200"/>
        <w:textAlignment w:val="auto"/>
        <w:rPr>
          <w:rFonts w:ascii="宋体" w:hAnsi="宋体" w:eastAsia="宋体" w:cs="仿宋"/>
          <w:bCs/>
          <w:vanish/>
          <w:sz w:val="24"/>
        </w:rPr>
      </w:pPr>
      <w:r>
        <w:rPr>
          <w:rFonts w:ascii="宋体" w:hAnsi="宋体" w:eastAsia="宋体" w:cs="仿宋"/>
          <w:bCs/>
          <w:vanish/>
          <w:kern w:val="2"/>
          <w:sz w:val="24"/>
          <w:lang w:val="en-US" w:eastAsia="zh-CN" w:bidi="ar-SA"/>
        </w:rPr>
        <w:t>3</w:t>
      </w:r>
    </w:p>
    <w:p w14:paraId="10E241A4">
      <w:pPr>
        <w:pStyle w:val="50"/>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425" w:leftChars="0" w:firstLine="480" w:firstLineChars="200"/>
        <w:textAlignment w:val="auto"/>
        <w:rPr>
          <w:rFonts w:ascii="宋体" w:hAnsi="宋体" w:eastAsia="宋体" w:cs="仿宋"/>
          <w:bCs/>
          <w:vanish/>
          <w:sz w:val="24"/>
        </w:rPr>
      </w:pPr>
      <w:r>
        <w:rPr>
          <w:rFonts w:ascii="宋体" w:hAnsi="宋体" w:eastAsia="宋体" w:cs="仿宋"/>
          <w:bCs/>
          <w:vanish/>
          <w:kern w:val="2"/>
          <w:sz w:val="24"/>
          <w:lang w:val="en-US" w:eastAsia="zh-CN" w:bidi="ar-SA"/>
        </w:rPr>
        <w:t>4</w:t>
      </w:r>
    </w:p>
    <w:p w14:paraId="6CBC7326">
      <w:pPr>
        <w:pStyle w:val="50"/>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ind w:left="992" w:leftChars="0" w:firstLine="480" w:firstLineChars="200"/>
        <w:textAlignment w:val="auto"/>
        <w:rPr>
          <w:rFonts w:ascii="宋体" w:hAnsi="宋体" w:eastAsia="宋体" w:cs="仿宋"/>
          <w:bCs/>
          <w:vanish/>
          <w:sz w:val="24"/>
        </w:rPr>
      </w:pPr>
      <w:r>
        <w:rPr>
          <w:rFonts w:ascii="宋体" w:hAnsi="宋体" w:eastAsia="宋体" w:cs="仿宋"/>
          <w:bCs/>
          <w:vanish/>
          <w:kern w:val="2"/>
          <w:sz w:val="24"/>
          <w:lang w:val="en-US" w:eastAsia="zh-CN" w:bidi="ar-SA"/>
        </w:rPr>
        <w:t>4.1</w:t>
      </w:r>
    </w:p>
    <w:p w14:paraId="60520CAE">
      <w:pPr>
        <w:pStyle w:val="50"/>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ind w:left="992" w:leftChars="0" w:firstLine="480" w:firstLineChars="200"/>
        <w:textAlignment w:val="auto"/>
        <w:rPr>
          <w:rFonts w:ascii="宋体" w:hAnsi="宋体" w:eastAsia="宋体" w:cs="仿宋"/>
          <w:bCs/>
          <w:vanish/>
          <w:sz w:val="24"/>
        </w:rPr>
      </w:pPr>
      <w:r>
        <w:rPr>
          <w:rFonts w:ascii="宋体" w:hAnsi="宋体" w:eastAsia="宋体" w:cs="仿宋"/>
          <w:bCs/>
          <w:vanish/>
          <w:kern w:val="2"/>
          <w:sz w:val="24"/>
          <w:lang w:val="en-US" w:eastAsia="zh-CN" w:bidi="ar-SA"/>
        </w:rPr>
        <w:t>4.2</w:t>
      </w:r>
    </w:p>
    <w:p w14:paraId="6950A4FD">
      <w:pPr>
        <w:pStyle w:val="50"/>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ind w:left="992" w:leftChars="0" w:firstLine="480" w:firstLineChars="200"/>
        <w:textAlignment w:val="auto"/>
        <w:rPr>
          <w:rFonts w:ascii="宋体" w:hAnsi="宋体" w:eastAsia="宋体" w:cs="仿宋"/>
          <w:bCs/>
          <w:vanish/>
          <w:sz w:val="24"/>
        </w:rPr>
      </w:pPr>
      <w:r>
        <w:rPr>
          <w:rFonts w:ascii="宋体" w:hAnsi="宋体" w:eastAsia="宋体" w:cs="仿宋"/>
          <w:bCs/>
          <w:vanish/>
          <w:kern w:val="2"/>
          <w:sz w:val="24"/>
          <w:lang w:val="en-US" w:eastAsia="zh-CN" w:bidi="ar-SA"/>
        </w:rPr>
        <w:t>4.3</w:t>
      </w:r>
    </w:p>
    <w:p w14:paraId="1B89796F">
      <w:pPr>
        <w:pStyle w:val="50"/>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ind w:left="992" w:leftChars="0" w:firstLine="480" w:firstLineChars="200"/>
        <w:textAlignment w:val="auto"/>
        <w:rPr>
          <w:rFonts w:ascii="宋体" w:hAnsi="宋体" w:eastAsia="宋体" w:cs="仿宋"/>
          <w:bCs/>
          <w:vanish/>
          <w:sz w:val="24"/>
        </w:rPr>
      </w:pPr>
      <w:r>
        <w:rPr>
          <w:rFonts w:ascii="宋体" w:hAnsi="宋体" w:eastAsia="宋体" w:cs="仿宋"/>
          <w:bCs/>
          <w:vanish/>
          <w:kern w:val="2"/>
          <w:sz w:val="24"/>
          <w:lang w:val="en-US" w:eastAsia="zh-CN" w:bidi="ar-SA"/>
        </w:rPr>
        <w:t>4.4</w:t>
      </w:r>
    </w:p>
    <w:p w14:paraId="6E1B74BF">
      <w:pPr>
        <w:pStyle w:val="50"/>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ind w:left="992" w:leftChars="0" w:firstLine="480" w:firstLineChars="200"/>
        <w:textAlignment w:val="auto"/>
        <w:rPr>
          <w:rFonts w:ascii="宋体" w:hAnsi="宋体" w:eastAsia="宋体" w:cs="仿宋"/>
          <w:bCs/>
          <w:vanish/>
          <w:sz w:val="24"/>
        </w:rPr>
      </w:pPr>
      <w:r>
        <w:rPr>
          <w:rFonts w:ascii="宋体" w:hAnsi="宋体" w:eastAsia="宋体" w:cs="仿宋"/>
          <w:bCs/>
          <w:vanish/>
          <w:kern w:val="2"/>
          <w:sz w:val="24"/>
          <w:lang w:val="en-US" w:eastAsia="zh-CN" w:bidi="ar-SA"/>
        </w:rPr>
        <w:t>4.5</w:t>
      </w:r>
    </w:p>
    <w:p w14:paraId="1909623F">
      <w:pPr>
        <w:pStyle w:val="50"/>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ind w:left="992" w:leftChars="0" w:firstLine="480" w:firstLineChars="200"/>
        <w:textAlignment w:val="auto"/>
        <w:rPr>
          <w:rFonts w:ascii="宋体" w:hAnsi="宋体" w:eastAsia="宋体" w:cs="仿宋"/>
          <w:bCs/>
          <w:vanish/>
          <w:sz w:val="24"/>
        </w:rPr>
      </w:pPr>
      <w:r>
        <w:rPr>
          <w:rFonts w:ascii="宋体" w:hAnsi="宋体" w:eastAsia="宋体" w:cs="仿宋"/>
          <w:bCs/>
          <w:vanish/>
          <w:kern w:val="2"/>
          <w:sz w:val="24"/>
          <w:lang w:val="en-US" w:eastAsia="zh-CN" w:bidi="ar-SA"/>
        </w:rPr>
        <w:t>4.6</w:t>
      </w:r>
    </w:p>
    <w:p w14:paraId="22B2449C">
      <w:pPr>
        <w:pStyle w:val="50"/>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ind w:left="992" w:leftChars="0" w:firstLine="480" w:firstLineChars="200"/>
        <w:textAlignment w:val="auto"/>
        <w:rPr>
          <w:rFonts w:ascii="宋体" w:hAnsi="宋体" w:eastAsia="宋体" w:cs="仿宋"/>
          <w:bCs/>
          <w:vanish/>
          <w:sz w:val="24"/>
        </w:rPr>
      </w:pPr>
      <w:r>
        <w:rPr>
          <w:rFonts w:ascii="宋体" w:hAnsi="宋体" w:eastAsia="宋体" w:cs="仿宋"/>
          <w:bCs/>
          <w:vanish/>
          <w:kern w:val="2"/>
          <w:sz w:val="24"/>
          <w:lang w:val="en-US" w:eastAsia="zh-CN" w:bidi="ar-SA"/>
        </w:rPr>
        <w:t>4.7</w:t>
      </w:r>
    </w:p>
    <w:p w14:paraId="0AD8B511">
      <w:pPr>
        <w:pStyle w:val="50"/>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ind w:firstLine="480" w:firstLineChars="200"/>
        <w:textAlignment w:val="auto"/>
        <w:rPr>
          <w:rFonts w:ascii="宋体" w:hAnsi="宋体" w:eastAsia="宋体" w:cs="仿宋"/>
          <w:bCs/>
          <w:sz w:val="24"/>
        </w:rPr>
      </w:pPr>
      <w:r>
        <w:rPr>
          <w:rFonts w:ascii="宋体" w:hAnsi="宋体" w:eastAsia="宋体" w:cs="仿宋"/>
          <w:bCs/>
          <w:kern w:val="2"/>
          <w:sz w:val="24"/>
          <w:lang w:val="en-US" w:eastAsia="zh-CN" w:bidi="ar-SA"/>
        </w:rPr>
        <w:t>4.8</w:t>
      </w:r>
      <w:r>
        <w:rPr>
          <w:rFonts w:hint="eastAsia" w:ascii="宋体" w:hAnsi="宋体" w:eastAsia="宋体" w:cs="仿宋"/>
          <w:bCs/>
          <w:kern w:val="2"/>
          <w:sz w:val="24"/>
          <w:lang w:val="en-US" w:eastAsia="zh-CN" w:bidi="ar-SA"/>
        </w:rPr>
        <w:t xml:space="preserve"> </w:t>
      </w:r>
      <w:r>
        <w:rPr>
          <w:rFonts w:hint="eastAsia" w:ascii="宋体" w:hAnsi="宋体" w:eastAsia="宋体" w:cs="仿宋"/>
          <w:bCs/>
          <w:sz w:val="24"/>
        </w:rPr>
        <w:t>可选配萃取头自动更换模块，可以完全在线完成10支以上萃取头的自动更换。</w:t>
      </w:r>
    </w:p>
    <w:p w14:paraId="2DE848D8">
      <w:pPr>
        <w:pStyle w:val="50"/>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ind w:firstLine="480" w:firstLineChars="200"/>
        <w:textAlignment w:val="auto"/>
        <w:rPr>
          <w:rFonts w:ascii="宋体" w:hAnsi="宋体" w:eastAsia="宋体" w:cs="仿宋"/>
          <w:bCs/>
          <w:sz w:val="24"/>
        </w:rPr>
      </w:pPr>
      <w:r>
        <w:rPr>
          <w:rFonts w:ascii="宋体" w:hAnsi="宋体" w:eastAsia="宋体" w:cs="仿宋"/>
          <w:bCs/>
          <w:kern w:val="2"/>
          <w:sz w:val="24"/>
          <w:lang w:val="en-US" w:eastAsia="zh-CN" w:bidi="ar-SA"/>
        </w:rPr>
        <w:t>4.9</w:t>
      </w:r>
      <w:r>
        <w:rPr>
          <w:rFonts w:hint="eastAsia" w:ascii="宋体" w:hAnsi="宋体" w:eastAsia="宋体" w:cs="仿宋"/>
          <w:bCs/>
          <w:kern w:val="2"/>
          <w:sz w:val="24"/>
          <w:lang w:val="en-US" w:eastAsia="zh-CN" w:bidi="ar-SA"/>
        </w:rPr>
        <w:t xml:space="preserve"> </w:t>
      </w:r>
      <w:r>
        <w:rPr>
          <w:rFonts w:hint="eastAsia" w:ascii="宋体" w:hAnsi="宋体" w:eastAsia="宋体" w:cs="仿宋"/>
          <w:bCs/>
          <w:sz w:val="24"/>
        </w:rPr>
        <w:t>可选配控温样品槽模块，可实现-4~90℃的样品低温萃取，适用于2mL、10mL和20mL三种样品瓶。</w:t>
      </w:r>
    </w:p>
    <w:p w14:paraId="1A14FC09">
      <w:pPr>
        <w:pStyle w:val="50"/>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仿宋"/>
          <w:bCs/>
          <w:sz w:val="24"/>
        </w:rPr>
      </w:pPr>
      <w:r>
        <w:rPr>
          <w:rFonts w:ascii="宋体" w:hAnsi="宋体" w:eastAsia="宋体" w:cs="仿宋"/>
          <w:bCs/>
          <w:kern w:val="2"/>
          <w:sz w:val="24"/>
          <w:lang w:val="en-US" w:eastAsia="zh-CN" w:bidi="ar-SA"/>
        </w:rPr>
        <w:t>4.10</w:t>
      </w:r>
      <w:r>
        <w:rPr>
          <w:rFonts w:hint="eastAsia" w:ascii="宋体" w:hAnsi="宋体" w:eastAsia="宋体" w:cs="仿宋"/>
          <w:bCs/>
          <w:kern w:val="2"/>
          <w:sz w:val="24"/>
          <w:lang w:val="en-US" w:eastAsia="zh-CN" w:bidi="ar-SA"/>
        </w:rPr>
        <w:t xml:space="preserve"> </w:t>
      </w:r>
      <w:r>
        <w:rPr>
          <w:rFonts w:hint="eastAsia" w:ascii="宋体" w:hAnsi="宋体" w:eastAsia="宋体" w:cs="仿宋"/>
          <w:bCs/>
          <w:sz w:val="24"/>
        </w:rPr>
        <w:t>可选配涡旋加热萃取箱，在萃取进行时可以给样品加热和涡旋振荡，适用于1.5mm萃取头或浸没萃取的应用场景，加热温度范围30℃-150℃，1℃增量设置，振荡速率0rpm-1600rpm。</w:t>
      </w:r>
    </w:p>
    <w:p w14:paraId="366AC52A">
      <w:pPr>
        <w:pStyle w:val="50"/>
        <w:numPr>
          <w:ilvl w:val="0"/>
          <w:numId w:val="0"/>
        </w:numPr>
        <w:adjustRightInd w:val="0"/>
        <w:snapToGrid w:val="0"/>
        <w:spacing w:line="360" w:lineRule="auto"/>
        <w:rPr>
          <w:rFonts w:ascii="宋体" w:hAnsi="宋体" w:eastAsia="宋体" w:cs="仿宋"/>
          <w:b/>
          <w:bCs w:val="0"/>
          <w:sz w:val="24"/>
        </w:rPr>
      </w:pPr>
      <w:r>
        <w:rPr>
          <w:rFonts w:ascii="宋体" w:hAnsi="宋体" w:eastAsia="宋体" w:cs="仿宋"/>
          <w:b/>
          <w:bCs w:val="0"/>
          <w:kern w:val="2"/>
          <w:sz w:val="24"/>
          <w:lang w:val="en-US" w:eastAsia="zh-CN" w:bidi="ar-SA"/>
        </w:rPr>
        <w:t>5</w:t>
      </w:r>
      <w:r>
        <w:rPr>
          <w:rFonts w:hint="eastAsia" w:ascii="宋体" w:hAnsi="宋体" w:eastAsia="宋体" w:cs="仿宋"/>
          <w:b/>
          <w:bCs w:val="0"/>
          <w:kern w:val="2"/>
          <w:sz w:val="24"/>
          <w:lang w:val="en-US" w:eastAsia="zh-CN" w:bidi="ar-SA"/>
        </w:rPr>
        <w:t>.</w:t>
      </w:r>
      <w:r>
        <w:rPr>
          <w:rFonts w:hint="eastAsia" w:ascii="宋体" w:hAnsi="宋体" w:eastAsia="宋体" w:cs="仿宋"/>
          <w:b/>
          <w:bCs w:val="0"/>
          <w:sz w:val="24"/>
        </w:rPr>
        <w:t>物联推送模块</w:t>
      </w:r>
    </w:p>
    <w:p w14:paraId="71F37CD0">
      <w:pPr>
        <w:pStyle w:val="50"/>
        <w:numPr>
          <w:ilvl w:val="0"/>
          <w:numId w:val="0"/>
        </w:numPr>
        <w:adjustRightInd w:val="0"/>
        <w:snapToGrid w:val="0"/>
        <w:spacing w:line="360" w:lineRule="auto"/>
        <w:ind w:left="425" w:leftChars="0" w:firstLine="480" w:firstLineChars="200"/>
        <w:rPr>
          <w:rFonts w:ascii="宋体" w:hAnsi="宋体" w:eastAsia="宋体" w:cs="仿宋"/>
          <w:bCs/>
          <w:vanish/>
          <w:sz w:val="24"/>
        </w:rPr>
      </w:pPr>
      <w:r>
        <w:rPr>
          <w:rFonts w:ascii="宋体" w:hAnsi="宋体" w:eastAsia="宋体" w:cs="仿宋"/>
          <w:bCs/>
          <w:vanish/>
          <w:kern w:val="2"/>
          <w:sz w:val="24"/>
          <w:lang w:val="en-US" w:eastAsia="zh-CN" w:bidi="ar-SA"/>
        </w:rPr>
        <w:t>1</w:t>
      </w:r>
    </w:p>
    <w:p w14:paraId="0C8C8846">
      <w:pPr>
        <w:pStyle w:val="50"/>
        <w:numPr>
          <w:ilvl w:val="0"/>
          <w:numId w:val="0"/>
        </w:numPr>
        <w:adjustRightInd w:val="0"/>
        <w:snapToGrid w:val="0"/>
        <w:spacing w:line="360" w:lineRule="auto"/>
        <w:ind w:left="425" w:leftChars="0" w:firstLine="480" w:firstLineChars="200"/>
        <w:rPr>
          <w:rFonts w:ascii="宋体" w:hAnsi="宋体" w:eastAsia="宋体" w:cs="仿宋"/>
          <w:bCs/>
          <w:vanish/>
          <w:sz w:val="24"/>
        </w:rPr>
      </w:pPr>
      <w:r>
        <w:rPr>
          <w:rFonts w:ascii="宋体" w:hAnsi="宋体" w:eastAsia="宋体" w:cs="仿宋"/>
          <w:bCs/>
          <w:vanish/>
          <w:kern w:val="2"/>
          <w:sz w:val="24"/>
          <w:lang w:val="en-US" w:eastAsia="zh-CN" w:bidi="ar-SA"/>
        </w:rPr>
        <w:t>2</w:t>
      </w:r>
    </w:p>
    <w:p w14:paraId="2E01A036">
      <w:pPr>
        <w:pStyle w:val="50"/>
        <w:numPr>
          <w:ilvl w:val="0"/>
          <w:numId w:val="0"/>
        </w:numPr>
        <w:adjustRightInd w:val="0"/>
        <w:snapToGrid w:val="0"/>
        <w:spacing w:line="360" w:lineRule="auto"/>
        <w:ind w:left="425" w:leftChars="0" w:firstLine="480" w:firstLineChars="200"/>
        <w:rPr>
          <w:rFonts w:ascii="宋体" w:hAnsi="宋体" w:eastAsia="宋体" w:cs="仿宋"/>
          <w:bCs/>
          <w:vanish/>
          <w:sz w:val="24"/>
        </w:rPr>
      </w:pPr>
      <w:r>
        <w:rPr>
          <w:rFonts w:ascii="宋体" w:hAnsi="宋体" w:eastAsia="宋体" w:cs="仿宋"/>
          <w:bCs/>
          <w:vanish/>
          <w:kern w:val="2"/>
          <w:sz w:val="24"/>
          <w:lang w:val="en-US" w:eastAsia="zh-CN" w:bidi="ar-SA"/>
        </w:rPr>
        <w:t>3</w:t>
      </w:r>
    </w:p>
    <w:p w14:paraId="0A0BDE14">
      <w:pPr>
        <w:pStyle w:val="50"/>
        <w:numPr>
          <w:ilvl w:val="0"/>
          <w:numId w:val="0"/>
        </w:numPr>
        <w:adjustRightInd w:val="0"/>
        <w:snapToGrid w:val="0"/>
        <w:spacing w:line="360" w:lineRule="auto"/>
        <w:ind w:left="425" w:leftChars="0" w:firstLine="480" w:firstLineChars="200"/>
        <w:rPr>
          <w:rFonts w:ascii="宋体" w:hAnsi="宋体" w:eastAsia="宋体" w:cs="仿宋"/>
          <w:bCs/>
          <w:vanish/>
          <w:sz w:val="24"/>
        </w:rPr>
      </w:pPr>
      <w:r>
        <w:rPr>
          <w:rFonts w:ascii="宋体" w:hAnsi="宋体" w:eastAsia="宋体" w:cs="仿宋"/>
          <w:bCs/>
          <w:vanish/>
          <w:kern w:val="2"/>
          <w:sz w:val="24"/>
          <w:lang w:val="en-US" w:eastAsia="zh-CN" w:bidi="ar-SA"/>
        </w:rPr>
        <w:t>4</w:t>
      </w:r>
    </w:p>
    <w:p w14:paraId="26ABAB17">
      <w:pPr>
        <w:pStyle w:val="50"/>
        <w:numPr>
          <w:ilvl w:val="0"/>
          <w:numId w:val="0"/>
        </w:numPr>
        <w:adjustRightInd w:val="0"/>
        <w:snapToGrid w:val="0"/>
        <w:spacing w:line="360" w:lineRule="auto"/>
        <w:ind w:left="425" w:leftChars="0" w:firstLine="480" w:firstLineChars="200"/>
        <w:rPr>
          <w:rFonts w:ascii="宋体" w:hAnsi="宋体" w:eastAsia="宋体" w:cs="仿宋"/>
          <w:bCs/>
          <w:vanish/>
          <w:sz w:val="24"/>
        </w:rPr>
      </w:pPr>
      <w:r>
        <w:rPr>
          <w:rFonts w:ascii="宋体" w:hAnsi="宋体" w:eastAsia="宋体" w:cs="仿宋"/>
          <w:bCs/>
          <w:vanish/>
          <w:kern w:val="2"/>
          <w:sz w:val="24"/>
          <w:lang w:val="en-US" w:eastAsia="zh-CN" w:bidi="ar-SA"/>
        </w:rPr>
        <w:t>5</w:t>
      </w:r>
    </w:p>
    <w:p w14:paraId="269EED3C">
      <w:pPr>
        <w:pStyle w:val="50"/>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仿宋"/>
          <w:bCs/>
          <w:sz w:val="24"/>
        </w:rPr>
      </w:pPr>
      <w:r>
        <w:rPr>
          <w:rFonts w:ascii="宋体" w:hAnsi="宋体" w:eastAsia="宋体" w:cs="仿宋"/>
          <w:bCs/>
          <w:kern w:val="2"/>
          <w:sz w:val="24"/>
          <w:lang w:val="en-US" w:eastAsia="zh-CN" w:bidi="ar-SA"/>
        </w:rPr>
        <w:t>5.1</w:t>
      </w:r>
      <w:r>
        <w:rPr>
          <w:rFonts w:hint="eastAsia" w:ascii="宋体" w:hAnsi="宋体" w:eastAsia="宋体" w:cs="仿宋"/>
          <w:bCs/>
          <w:kern w:val="2"/>
          <w:sz w:val="24"/>
          <w:lang w:val="en-US" w:eastAsia="zh-CN" w:bidi="ar-SA"/>
        </w:rPr>
        <w:t xml:space="preserve"> </w:t>
      </w:r>
      <w:r>
        <w:rPr>
          <w:rFonts w:hint="eastAsia" w:ascii="宋体" w:hAnsi="宋体" w:eastAsia="宋体" w:cs="仿宋"/>
          <w:bCs/>
          <w:sz w:val="24"/>
        </w:rPr>
        <w:t>可用RS232/RS485/USB接口/4G接口/GPS接口。</w:t>
      </w:r>
    </w:p>
    <w:p w14:paraId="0883CE47">
      <w:pPr>
        <w:pStyle w:val="50"/>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仿宋"/>
          <w:bCs/>
          <w:sz w:val="24"/>
        </w:rPr>
      </w:pPr>
      <w:r>
        <w:rPr>
          <w:rFonts w:ascii="宋体" w:hAnsi="宋体" w:eastAsia="宋体" w:cs="仿宋"/>
          <w:bCs/>
          <w:kern w:val="2"/>
          <w:sz w:val="24"/>
          <w:lang w:val="en-US" w:eastAsia="zh-CN" w:bidi="ar-SA"/>
        </w:rPr>
        <w:t>5.2</w:t>
      </w:r>
      <w:r>
        <w:rPr>
          <w:rFonts w:hint="eastAsia" w:ascii="宋体" w:hAnsi="宋体" w:eastAsia="宋体" w:cs="仿宋"/>
          <w:bCs/>
          <w:kern w:val="2"/>
          <w:sz w:val="24"/>
          <w:lang w:val="en-US" w:eastAsia="zh-CN" w:bidi="ar-SA"/>
        </w:rPr>
        <w:t xml:space="preserve"> </w:t>
      </w:r>
      <w:r>
        <w:rPr>
          <w:rFonts w:hint="eastAsia" w:ascii="宋体" w:hAnsi="宋体" w:eastAsia="宋体" w:cs="仿宋"/>
          <w:bCs/>
          <w:sz w:val="24"/>
        </w:rPr>
        <w:t>网络协议：TCP/UDP/DNS/FTP/HTTP/MQTT，支持TCPC/HTTPS/MQTTS加密，可选双向证书校验。</w:t>
      </w:r>
    </w:p>
    <w:p w14:paraId="4DDC669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仿宋"/>
          <w:bCs/>
          <w:sz w:val="24"/>
        </w:rPr>
      </w:pPr>
      <w:r>
        <w:rPr>
          <w:rFonts w:hint="eastAsia" w:ascii="宋体" w:hAnsi="宋体" w:eastAsia="宋体" w:cs="仿宋"/>
          <w:bCs/>
          <w:sz w:val="24"/>
        </w:rPr>
        <w:t>★5.3</w:t>
      </w:r>
      <w:r>
        <w:rPr>
          <w:rFonts w:hint="eastAsia" w:ascii="宋体" w:hAnsi="宋体" w:eastAsia="宋体" w:cs="仿宋"/>
          <w:bCs/>
          <w:sz w:val="24"/>
          <w:lang w:val="en-US" w:eastAsia="zh-CN"/>
        </w:rPr>
        <w:t xml:space="preserve"> </w:t>
      </w:r>
      <w:r>
        <w:rPr>
          <w:rFonts w:hint="eastAsia" w:ascii="宋体" w:hAnsi="宋体" w:eastAsia="宋体" w:cs="仿宋"/>
          <w:bCs/>
          <w:sz w:val="24"/>
        </w:rPr>
        <w:t>仪器电脑不联网情况下，保证采集数据安全保密,仪器内置SIM卡，可通过微信/短信/LIMS系统等端口,推送仪器状态和报错信息等，信息推送到指定接收端口。</w:t>
      </w:r>
    </w:p>
    <w:p w14:paraId="1DEF250F">
      <w:pPr>
        <w:pStyle w:val="50"/>
        <w:numPr>
          <w:ilvl w:val="0"/>
          <w:numId w:val="0"/>
        </w:numPr>
        <w:adjustRightInd w:val="0"/>
        <w:snapToGrid w:val="0"/>
        <w:spacing w:line="360" w:lineRule="auto"/>
        <w:rPr>
          <w:rFonts w:ascii="宋体" w:hAnsi="宋体" w:eastAsia="宋体" w:cs="仿宋"/>
          <w:b/>
          <w:bCs w:val="0"/>
          <w:sz w:val="24"/>
        </w:rPr>
      </w:pPr>
      <w:r>
        <w:rPr>
          <w:rFonts w:ascii="宋体" w:hAnsi="宋体" w:eastAsia="宋体" w:cs="仿宋"/>
          <w:b/>
          <w:bCs w:val="0"/>
          <w:kern w:val="2"/>
          <w:sz w:val="24"/>
          <w:lang w:val="en-US" w:eastAsia="zh-CN" w:bidi="ar-SA"/>
        </w:rPr>
        <w:t>6</w:t>
      </w:r>
      <w:r>
        <w:rPr>
          <w:rFonts w:hint="eastAsia" w:ascii="宋体" w:hAnsi="宋体" w:eastAsia="宋体" w:cs="仿宋"/>
          <w:b/>
          <w:bCs w:val="0"/>
          <w:kern w:val="2"/>
          <w:sz w:val="24"/>
          <w:lang w:val="en-US" w:eastAsia="zh-CN" w:bidi="ar-SA"/>
        </w:rPr>
        <w:t>.</w:t>
      </w:r>
      <w:r>
        <w:rPr>
          <w:rFonts w:ascii="宋体" w:hAnsi="宋体" w:eastAsia="宋体" w:cs="仿宋"/>
          <w:b/>
          <w:bCs w:val="0"/>
          <w:sz w:val="24"/>
        </w:rPr>
        <w:t>一带二模块</w:t>
      </w:r>
    </w:p>
    <w:p w14:paraId="5778FED2">
      <w:pPr>
        <w:pStyle w:val="50"/>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仿宋"/>
          <w:bCs/>
          <w:sz w:val="24"/>
        </w:rPr>
      </w:pPr>
      <w:r>
        <w:rPr>
          <w:rFonts w:ascii="宋体" w:hAnsi="宋体" w:eastAsia="宋体" w:cs="仿宋"/>
          <w:bCs/>
          <w:kern w:val="2"/>
          <w:sz w:val="24"/>
          <w:lang w:val="en-US" w:eastAsia="zh-CN" w:bidi="ar-SA"/>
        </w:rPr>
        <w:t>6.1</w:t>
      </w:r>
      <w:r>
        <w:rPr>
          <w:rFonts w:hint="eastAsia" w:ascii="宋体" w:hAnsi="宋体" w:eastAsia="宋体" w:cs="仿宋"/>
          <w:bCs/>
          <w:kern w:val="2"/>
          <w:sz w:val="24"/>
          <w:lang w:val="en-US" w:eastAsia="zh-CN" w:bidi="ar-SA"/>
        </w:rPr>
        <w:t xml:space="preserve"> </w:t>
      </w:r>
      <w:r>
        <w:rPr>
          <w:rFonts w:ascii="宋体" w:hAnsi="宋体" w:eastAsia="宋体" w:cs="仿宋"/>
          <w:bCs/>
          <w:sz w:val="24"/>
        </w:rPr>
        <w:t>配置同步信号控制盒，安装于主机X轴上，包含2路TTL输入信号，4路闭合信号输出</w:t>
      </w:r>
      <w:r>
        <w:rPr>
          <w:rFonts w:hint="eastAsia" w:ascii="宋体" w:hAnsi="宋体" w:eastAsia="宋体" w:cs="仿宋"/>
          <w:bCs/>
          <w:sz w:val="24"/>
        </w:rPr>
        <w:t>。</w:t>
      </w:r>
    </w:p>
    <w:p w14:paraId="7AC94E7E">
      <w:pPr>
        <w:pStyle w:val="50"/>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仿宋"/>
          <w:bCs/>
          <w:sz w:val="24"/>
        </w:rPr>
      </w:pPr>
      <w:r>
        <w:rPr>
          <w:rFonts w:ascii="宋体" w:hAnsi="宋体" w:eastAsia="宋体" w:cs="仿宋"/>
          <w:bCs/>
          <w:kern w:val="2"/>
          <w:sz w:val="24"/>
          <w:lang w:val="en-US" w:eastAsia="zh-CN" w:bidi="ar-SA"/>
        </w:rPr>
        <w:t>6.2</w:t>
      </w:r>
      <w:r>
        <w:rPr>
          <w:rFonts w:hint="eastAsia" w:ascii="宋体" w:hAnsi="宋体" w:eastAsia="宋体" w:cs="仿宋"/>
          <w:bCs/>
          <w:kern w:val="2"/>
          <w:sz w:val="24"/>
          <w:lang w:val="en-US" w:eastAsia="zh-CN" w:bidi="ar-SA"/>
        </w:rPr>
        <w:t xml:space="preserve"> </w:t>
      </w:r>
      <w:r>
        <w:rPr>
          <w:rFonts w:ascii="宋体" w:hAnsi="宋体" w:eastAsia="宋体" w:cs="仿宋"/>
          <w:bCs/>
          <w:sz w:val="24"/>
        </w:rPr>
        <w:t>同步信号控制模块，供电电压12V，功率48w，可挂载到x轴上实现2套色谱系统的预运行、就绪和进样的协同触发。</w:t>
      </w:r>
    </w:p>
    <w:p w14:paraId="382B695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仿宋"/>
          <w:bCs/>
          <w:sz w:val="24"/>
        </w:rPr>
      </w:pPr>
      <w:r>
        <w:rPr>
          <w:rFonts w:ascii="宋体" w:hAnsi="宋体" w:eastAsia="宋体" w:cs="仿宋"/>
          <w:bCs/>
          <w:sz w:val="24"/>
        </w:rPr>
        <w:t>★</w:t>
      </w:r>
      <w:r>
        <w:rPr>
          <w:rFonts w:hint="eastAsia" w:ascii="宋体" w:hAnsi="宋体" w:eastAsia="宋体" w:cs="仿宋"/>
          <w:bCs/>
          <w:sz w:val="24"/>
        </w:rPr>
        <w:t>6</w:t>
      </w:r>
      <w:r>
        <w:rPr>
          <w:rFonts w:ascii="宋体" w:hAnsi="宋体" w:eastAsia="宋体" w:cs="仿宋"/>
          <w:bCs/>
          <w:sz w:val="24"/>
        </w:rPr>
        <w:t xml:space="preserve">.3  </w:t>
      </w:r>
      <w:r>
        <w:rPr>
          <w:rFonts w:hint="eastAsia" w:ascii="宋体" w:hAnsi="宋体" w:eastAsia="宋体" w:cs="仿宋"/>
          <w:bCs/>
          <w:sz w:val="24"/>
        </w:rPr>
        <w:t>2套中文控制软件无需内嵌插件保证兼容性，两个色谱工作站使用者可以同时独立编辑各自样品表并上传至各自色谱系统，系统可自行根据两台色谱方法进行时间重叠优化运行；并可同时独立控制多功能自动进样平台及双序列同时运行(配备一带二自动进样功能，即一台进样器同时协调控制两台色谱仪器4个进样口完成重叠自动进样，无需一台停止一台运行)；样品表编辑可做样品序列插队运行</w:t>
      </w:r>
      <w:r>
        <w:rPr>
          <w:rFonts w:hint="eastAsia" w:ascii="宋体" w:hAnsi="宋体" w:eastAsia="宋体" w:cs="仿宋"/>
          <w:b/>
          <w:bCs w:val="0"/>
          <w:sz w:val="24"/>
        </w:rPr>
        <w:t>（需提供一带二控制器照片，中文软件的图片及资料佐证）</w:t>
      </w:r>
      <w:r>
        <w:rPr>
          <w:rFonts w:hint="eastAsia" w:ascii="宋体" w:hAnsi="宋体" w:eastAsia="宋体" w:cs="仿宋"/>
          <w:bCs/>
          <w:sz w:val="24"/>
        </w:rPr>
        <w:t>。</w:t>
      </w:r>
    </w:p>
    <w:p w14:paraId="3E62C498">
      <w:pPr>
        <w:pStyle w:val="50"/>
        <w:numPr>
          <w:ilvl w:val="0"/>
          <w:numId w:val="0"/>
        </w:numPr>
        <w:adjustRightInd w:val="0"/>
        <w:snapToGrid w:val="0"/>
        <w:spacing w:line="360" w:lineRule="auto"/>
        <w:rPr>
          <w:rFonts w:ascii="宋体" w:hAnsi="宋体" w:eastAsia="宋体" w:cs="仿宋"/>
          <w:b/>
          <w:bCs w:val="0"/>
          <w:sz w:val="24"/>
        </w:rPr>
      </w:pPr>
      <w:r>
        <w:rPr>
          <w:rFonts w:ascii="宋体" w:hAnsi="宋体" w:eastAsia="宋体" w:cs="仿宋"/>
          <w:b/>
          <w:bCs w:val="0"/>
          <w:kern w:val="2"/>
          <w:sz w:val="24"/>
          <w:lang w:val="en-US" w:eastAsia="zh-CN" w:bidi="ar-SA"/>
        </w:rPr>
        <w:t>7</w:t>
      </w:r>
      <w:r>
        <w:rPr>
          <w:rFonts w:hint="eastAsia" w:ascii="宋体" w:hAnsi="宋体" w:eastAsia="宋体" w:cs="仿宋"/>
          <w:b/>
          <w:bCs w:val="0"/>
          <w:kern w:val="2"/>
          <w:sz w:val="24"/>
          <w:lang w:val="en-US" w:eastAsia="zh-CN" w:bidi="ar-SA"/>
        </w:rPr>
        <w:t>.</w:t>
      </w:r>
      <w:r>
        <w:rPr>
          <w:rFonts w:hint="eastAsia" w:ascii="宋体" w:hAnsi="宋体" w:eastAsia="宋体" w:cs="仿宋"/>
          <w:b/>
          <w:bCs w:val="0"/>
          <w:sz w:val="24"/>
        </w:rPr>
        <w:t>软件控制</w:t>
      </w:r>
    </w:p>
    <w:p w14:paraId="49C9520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仿宋"/>
          <w:bCs/>
          <w:sz w:val="24"/>
        </w:rPr>
      </w:pPr>
      <w:r>
        <w:rPr>
          <w:rFonts w:hint="eastAsia" w:ascii="宋体" w:hAnsi="宋体" w:eastAsia="宋体" w:cs="仿宋"/>
          <w:bCs/>
          <w:sz w:val="24"/>
        </w:rPr>
        <w:t>★7.1  系统所配置的所有功能只需一套控制软件，并且可以与色谱仪或色谱质谱仪软件实现同步通讯，实现液体进样批处理和定位步骤的全面控制，后期软件免费升级。</w:t>
      </w:r>
    </w:p>
    <w:p w14:paraId="0A27F94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仿宋"/>
          <w:bCs/>
          <w:sz w:val="24"/>
        </w:rPr>
      </w:pPr>
      <w:r>
        <w:rPr>
          <w:rFonts w:hint="eastAsia" w:ascii="宋体" w:hAnsi="宋体" w:eastAsia="宋体" w:cs="仿宋"/>
          <w:bCs/>
          <w:sz w:val="24"/>
        </w:rPr>
        <w:t>★7.2  可同时兼容安捷伦、岛津、SCIEX、沃特世、赛默飞等不同品牌色谱质谱仪器的工作站，可配置一带二自动进样功能，可实现两个不同品牌的色谱仪器工作站的同步通信。</w:t>
      </w:r>
    </w:p>
    <w:p w14:paraId="25F3F09A">
      <w:pPr>
        <w:pStyle w:val="50"/>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992" w:leftChars="0" w:firstLine="480" w:firstLineChars="200"/>
        <w:textAlignment w:val="auto"/>
        <w:rPr>
          <w:rFonts w:ascii="宋体" w:hAnsi="宋体" w:eastAsia="宋体" w:cs="仿宋"/>
          <w:bCs/>
          <w:vanish/>
          <w:sz w:val="24"/>
        </w:rPr>
      </w:pPr>
      <w:r>
        <w:rPr>
          <w:rFonts w:ascii="宋体" w:hAnsi="宋体" w:eastAsia="宋体" w:cs="仿宋"/>
          <w:bCs/>
          <w:vanish/>
          <w:kern w:val="2"/>
          <w:sz w:val="24"/>
          <w:lang w:val="en-US" w:eastAsia="zh-CN" w:bidi="ar-SA"/>
        </w:rPr>
        <w:t>7.1</w:t>
      </w:r>
    </w:p>
    <w:p w14:paraId="228EA1FF">
      <w:pPr>
        <w:pStyle w:val="50"/>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992" w:leftChars="0" w:firstLine="480" w:firstLineChars="200"/>
        <w:textAlignment w:val="auto"/>
        <w:rPr>
          <w:rFonts w:ascii="宋体" w:hAnsi="宋体" w:eastAsia="宋体" w:cs="仿宋"/>
          <w:bCs/>
          <w:vanish/>
          <w:sz w:val="24"/>
        </w:rPr>
      </w:pPr>
      <w:r>
        <w:rPr>
          <w:rFonts w:ascii="宋体" w:hAnsi="宋体" w:eastAsia="宋体" w:cs="仿宋"/>
          <w:bCs/>
          <w:vanish/>
          <w:kern w:val="2"/>
          <w:sz w:val="24"/>
          <w:lang w:val="en-US" w:eastAsia="zh-CN" w:bidi="ar-SA"/>
        </w:rPr>
        <w:t>7.2</w:t>
      </w:r>
    </w:p>
    <w:p w14:paraId="18456A60">
      <w:pPr>
        <w:pStyle w:val="50"/>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仿宋"/>
          <w:bCs/>
          <w:sz w:val="24"/>
        </w:rPr>
      </w:pPr>
      <w:r>
        <w:rPr>
          <w:rFonts w:ascii="宋体" w:hAnsi="宋体" w:eastAsia="宋体" w:cs="仿宋"/>
          <w:bCs/>
          <w:kern w:val="2"/>
          <w:sz w:val="24"/>
          <w:lang w:val="en-US" w:eastAsia="zh-CN" w:bidi="ar-SA"/>
        </w:rPr>
        <w:t>7.3</w:t>
      </w:r>
      <w:r>
        <w:rPr>
          <w:rFonts w:hint="eastAsia" w:ascii="宋体" w:hAnsi="宋体" w:eastAsia="宋体" w:cs="仿宋"/>
          <w:bCs/>
          <w:kern w:val="2"/>
          <w:sz w:val="24"/>
          <w:lang w:val="en-US" w:eastAsia="zh-CN" w:bidi="ar-SA"/>
        </w:rPr>
        <w:t xml:space="preserve"> </w:t>
      </w:r>
      <w:r>
        <w:rPr>
          <w:rFonts w:hint="eastAsia" w:ascii="宋体" w:hAnsi="宋体" w:eastAsia="宋体" w:cs="仿宋"/>
          <w:bCs/>
          <w:sz w:val="24"/>
        </w:rPr>
        <w:t>支持宏命令，具有可扩展的功能模块开发空间，可对控制过程进行自定义，可根据用户要求进行二次开发，为以后添加新的模块提供足可能性。</w:t>
      </w:r>
    </w:p>
    <w:p w14:paraId="53A2C90F">
      <w:pPr>
        <w:pStyle w:val="50"/>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仿宋"/>
          <w:bCs/>
          <w:sz w:val="24"/>
        </w:rPr>
      </w:pPr>
      <w:r>
        <w:rPr>
          <w:rFonts w:ascii="宋体" w:hAnsi="宋体" w:eastAsia="宋体" w:cs="仿宋"/>
          <w:bCs/>
          <w:kern w:val="2"/>
          <w:sz w:val="24"/>
          <w:lang w:val="en-US" w:eastAsia="zh-CN" w:bidi="ar-SA"/>
        </w:rPr>
        <w:t>7.4</w:t>
      </w:r>
      <w:r>
        <w:rPr>
          <w:rFonts w:hint="eastAsia" w:ascii="宋体" w:hAnsi="宋体" w:eastAsia="宋体" w:cs="仿宋"/>
          <w:bCs/>
          <w:kern w:val="2"/>
          <w:sz w:val="24"/>
          <w:lang w:val="en-US" w:eastAsia="zh-CN" w:bidi="ar-SA"/>
        </w:rPr>
        <w:t xml:space="preserve"> </w:t>
      </w:r>
      <w:r>
        <w:rPr>
          <w:rFonts w:hint="eastAsia" w:ascii="宋体" w:hAnsi="宋体" w:eastAsia="宋体" w:cs="仿宋"/>
          <w:bCs/>
          <w:sz w:val="24"/>
        </w:rPr>
        <w:t>控制软件具备操作员、主管、管理员三级权限管理功能。</w:t>
      </w:r>
    </w:p>
    <w:p w14:paraId="57B853AC">
      <w:pPr>
        <w:pStyle w:val="50"/>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仿宋"/>
          <w:bCs/>
          <w:sz w:val="24"/>
        </w:rPr>
      </w:pPr>
      <w:r>
        <w:rPr>
          <w:rFonts w:ascii="宋体" w:hAnsi="宋体" w:eastAsia="宋体" w:cs="仿宋"/>
          <w:bCs/>
          <w:kern w:val="2"/>
          <w:sz w:val="24"/>
          <w:lang w:val="en-US" w:eastAsia="zh-CN" w:bidi="ar-SA"/>
        </w:rPr>
        <w:t>7.5</w:t>
      </w:r>
      <w:r>
        <w:rPr>
          <w:rFonts w:hint="eastAsia" w:ascii="宋体" w:hAnsi="宋体" w:eastAsia="宋体" w:cs="仿宋"/>
          <w:bCs/>
          <w:kern w:val="2"/>
          <w:sz w:val="24"/>
          <w:lang w:val="en-US" w:eastAsia="zh-CN" w:bidi="ar-SA"/>
        </w:rPr>
        <w:t xml:space="preserve"> </w:t>
      </w:r>
      <w:r>
        <w:rPr>
          <w:rFonts w:hint="eastAsia" w:ascii="宋体" w:hAnsi="宋体" w:eastAsia="宋体" w:cs="仿宋"/>
          <w:bCs/>
          <w:sz w:val="24"/>
        </w:rPr>
        <w:t>仪器运行日志文件可自动存档，存档日期1天~1年可设置，并且日志可被其它系统抓取，便于审计追踪。</w:t>
      </w:r>
    </w:p>
    <w:p w14:paraId="4E7BF83E">
      <w:pPr>
        <w:pStyle w:val="50"/>
        <w:numPr>
          <w:ilvl w:val="0"/>
          <w:numId w:val="0"/>
        </w:numPr>
        <w:adjustRightInd w:val="0"/>
        <w:snapToGrid w:val="0"/>
        <w:spacing w:line="360" w:lineRule="auto"/>
        <w:rPr>
          <w:rFonts w:ascii="宋体" w:hAnsi="宋体" w:eastAsia="宋体" w:cs="仿宋"/>
          <w:b/>
          <w:bCs w:val="0"/>
          <w:sz w:val="24"/>
        </w:rPr>
      </w:pPr>
      <w:r>
        <w:rPr>
          <w:rFonts w:ascii="宋体" w:hAnsi="宋体" w:eastAsia="宋体" w:cs="仿宋"/>
          <w:b/>
          <w:bCs w:val="0"/>
          <w:kern w:val="2"/>
          <w:sz w:val="24"/>
          <w:lang w:val="en-US" w:eastAsia="zh-CN" w:bidi="ar-SA"/>
        </w:rPr>
        <w:t>8</w:t>
      </w:r>
      <w:r>
        <w:rPr>
          <w:rFonts w:hint="eastAsia" w:ascii="宋体" w:hAnsi="宋体" w:eastAsia="宋体" w:cs="仿宋"/>
          <w:b/>
          <w:bCs w:val="0"/>
          <w:kern w:val="2"/>
          <w:sz w:val="24"/>
          <w:lang w:val="en-US" w:eastAsia="zh-CN" w:bidi="ar-SA"/>
        </w:rPr>
        <w:t>.</w:t>
      </w:r>
      <w:r>
        <w:rPr>
          <w:rFonts w:hint="eastAsia" w:ascii="宋体" w:hAnsi="宋体" w:eastAsia="宋体" w:cs="仿宋"/>
          <w:b/>
          <w:bCs w:val="0"/>
          <w:sz w:val="24"/>
        </w:rPr>
        <w:t>配置清单：</w:t>
      </w:r>
    </w:p>
    <w:p w14:paraId="66C5EFED">
      <w:pPr>
        <w:pStyle w:val="50"/>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ind w:firstLine="480" w:firstLineChars="200"/>
        <w:textAlignment w:val="auto"/>
        <w:rPr>
          <w:rFonts w:ascii="宋体" w:hAnsi="宋体" w:eastAsia="宋体" w:cs="仿宋"/>
          <w:bCs/>
          <w:sz w:val="24"/>
        </w:rPr>
      </w:pPr>
      <w:r>
        <w:rPr>
          <w:rFonts w:ascii="宋体" w:hAnsi="宋体" w:eastAsia="宋体" w:cs="仿宋"/>
          <w:bCs/>
          <w:kern w:val="2"/>
          <w:sz w:val="24"/>
          <w:lang w:val="en-US" w:eastAsia="zh-CN" w:bidi="ar-SA"/>
        </w:rPr>
        <w:t>8.1</w:t>
      </w:r>
      <w:r>
        <w:rPr>
          <w:rFonts w:hint="eastAsia" w:ascii="宋体" w:hAnsi="宋体" w:eastAsia="宋体" w:cs="仿宋"/>
          <w:bCs/>
          <w:sz w:val="24"/>
        </w:rPr>
        <w:t>自动切换三维机械臂主机1套。</w:t>
      </w:r>
    </w:p>
    <w:p w14:paraId="248CBA1F">
      <w:pPr>
        <w:pStyle w:val="50"/>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ind w:firstLine="480" w:firstLineChars="200"/>
        <w:textAlignment w:val="auto"/>
        <w:rPr>
          <w:rFonts w:ascii="宋体" w:hAnsi="宋体" w:eastAsia="宋体" w:cs="仿宋"/>
          <w:bCs/>
          <w:sz w:val="24"/>
        </w:rPr>
      </w:pPr>
      <w:r>
        <w:rPr>
          <w:rFonts w:ascii="宋体" w:hAnsi="宋体" w:eastAsia="宋体" w:cs="仿宋"/>
          <w:bCs/>
          <w:kern w:val="2"/>
          <w:sz w:val="24"/>
          <w:lang w:val="en-US" w:eastAsia="zh-CN" w:bidi="ar-SA"/>
        </w:rPr>
        <w:t>8.2</w:t>
      </w:r>
      <w:r>
        <w:rPr>
          <w:rFonts w:hint="eastAsia" w:ascii="宋体" w:hAnsi="宋体" w:eastAsia="宋体" w:cs="仿宋"/>
          <w:bCs/>
          <w:sz w:val="24"/>
        </w:rPr>
        <w:t>气相色谱安装套件1套</w:t>
      </w:r>
      <w:r>
        <w:rPr>
          <w:rFonts w:hint="eastAsia" w:ascii="宋体" w:hAnsi="宋体" w:eastAsia="宋体" w:cs="仿宋"/>
          <w:bCs/>
          <w:sz w:val="24"/>
          <w:lang w:eastAsia="zh-CN"/>
        </w:rPr>
        <w:t>（按实验室设备配套）</w:t>
      </w:r>
      <w:r>
        <w:rPr>
          <w:rFonts w:hint="eastAsia" w:ascii="宋体" w:hAnsi="宋体" w:eastAsia="宋体" w:cs="仿宋"/>
          <w:bCs/>
          <w:sz w:val="24"/>
        </w:rPr>
        <w:t>。</w:t>
      </w:r>
    </w:p>
    <w:p w14:paraId="4CCEF036">
      <w:pPr>
        <w:pStyle w:val="50"/>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ind w:firstLine="480" w:firstLineChars="200"/>
        <w:textAlignment w:val="auto"/>
        <w:rPr>
          <w:rFonts w:ascii="宋体" w:hAnsi="宋体" w:eastAsia="宋体" w:cs="仿宋"/>
          <w:bCs/>
          <w:sz w:val="24"/>
        </w:rPr>
      </w:pPr>
      <w:r>
        <w:rPr>
          <w:rFonts w:ascii="宋体" w:hAnsi="宋体" w:eastAsia="宋体" w:cs="仿宋"/>
          <w:bCs/>
          <w:kern w:val="2"/>
          <w:sz w:val="24"/>
          <w:lang w:val="en-US" w:eastAsia="zh-CN" w:bidi="ar-SA"/>
        </w:rPr>
        <w:t>8.3</w:t>
      </w:r>
      <w:r>
        <w:rPr>
          <w:rFonts w:hint="eastAsia" w:ascii="宋体" w:hAnsi="宋体" w:eastAsia="宋体" w:cs="仿宋"/>
          <w:bCs/>
          <w:sz w:val="24"/>
        </w:rPr>
        <w:t>液体进样模块1套。</w:t>
      </w:r>
    </w:p>
    <w:p w14:paraId="33AFEC56">
      <w:pPr>
        <w:pStyle w:val="50"/>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ind w:firstLine="480" w:firstLineChars="200"/>
        <w:textAlignment w:val="auto"/>
        <w:rPr>
          <w:rFonts w:ascii="宋体" w:hAnsi="宋体" w:eastAsia="宋体" w:cs="仿宋"/>
          <w:bCs/>
          <w:sz w:val="24"/>
        </w:rPr>
      </w:pPr>
      <w:r>
        <w:rPr>
          <w:rFonts w:ascii="宋体" w:hAnsi="宋体" w:eastAsia="宋体" w:cs="仿宋"/>
          <w:bCs/>
          <w:kern w:val="2"/>
          <w:sz w:val="24"/>
          <w:lang w:val="en-US" w:eastAsia="zh-CN" w:bidi="ar-SA"/>
        </w:rPr>
        <w:t>8.4</w:t>
      </w:r>
      <w:r>
        <w:rPr>
          <w:rFonts w:hint="eastAsia" w:ascii="宋体" w:hAnsi="宋体" w:eastAsia="宋体" w:cs="仿宋"/>
          <w:bCs/>
          <w:sz w:val="24"/>
        </w:rPr>
        <w:t>顶空进样模块1套。</w:t>
      </w:r>
    </w:p>
    <w:p w14:paraId="7089B694">
      <w:pPr>
        <w:pStyle w:val="50"/>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ind w:firstLine="480" w:firstLineChars="200"/>
        <w:textAlignment w:val="auto"/>
        <w:rPr>
          <w:rFonts w:ascii="宋体" w:hAnsi="宋体" w:eastAsia="宋体" w:cs="仿宋"/>
          <w:bCs/>
          <w:sz w:val="24"/>
        </w:rPr>
      </w:pPr>
      <w:r>
        <w:rPr>
          <w:rFonts w:ascii="宋体" w:hAnsi="宋体" w:eastAsia="宋体" w:cs="仿宋"/>
          <w:bCs/>
          <w:kern w:val="2"/>
          <w:sz w:val="24"/>
          <w:lang w:val="en-US" w:eastAsia="zh-CN" w:bidi="ar-SA"/>
        </w:rPr>
        <w:t>8.5</w:t>
      </w:r>
      <w:r>
        <w:rPr>
          <w:rFonts w:hint="eastAsia" w:ascii="宋体" w:hAnsi="宋体" w:eastAsia="宋体" w:cs="仿宋"/>
          <w:bCs/>
          <w:sz w:val="24"/>
        </w:rPr>
        <w:t>箭形固相微萃取模块1套。</w:t>
      </w:r>
    </w:p>
    <w:p w14:paraId="2BC9E234">
      <w:pPr>
        <w:pStyle w:val="50"/>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ind w:firstLine="480" w:firstLineChars="200"/>
        <w:textAlignment w:val="auto"/>
        <w:rPr>
          <w:rFonts w:ascii="宋体" w:hAnsi="宋体" w:eastAsia="宋体" w:cs="仿宋"/>
          <w:bCs/>
          <w:sz w:val="24"/>
        </w:rPr>
      </w:pPr>
      <w:r>
        <w:rPr>
          <w:rFonts w:ascii="宋体" w:hAnsi="宋体" w:eastAsia="宋体" w:cs="仿宋"/>
          <w:bCs/>
          <w:kern w:val="2"/>
          <w:sz w:val="24"/>
          <w:lang w:val="en-US" w:eastAsia="zh-CN" w:bidi="ar-SA"/>
        </w:rPr>
        <w:t>8.6</w:t>
      </w:r>
      <w:r>
        <w:rPr>
          <w:rFonts w:hint="eastAsia" w:ascii="宋体" w:hAnsi="宋体" w:eastAsia="宋体" w:cs="仿宋"/>
          <w:bCs/>
          <w:sz w:val="24"/>
        </w:rPr>
        <w:t>加热振荡模块一套。</w:t>
      </w:r>
    </w:p>
    <w:p w14:paraId="29A204C5">
      <w:pPr>
        <w:pStyle w:val="50"/>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ind w:firstLine="480" w:firstLineChars="200"/>
        <w:textAlignment w:val="auto"/>
        <w:rPr>
          <w:rFonts w:ascii="宋体" w:hAnsi="宋体" w:eastAsia="宋体" w:cs="仿宋"/>
          <w:bCs/>
          <w:sz w:val="24"/>
        </w:rPr>
      </w:pPr>
      <w:r>
        <w:rPr>
          <w:rFonts w:ascii="宋体" w:hAnsi="宋体" w:eastAsia="宋体" w:cs="仿宋"/>
          <w:bCs/>
          <w:kern w:val="2"/>
          <w:sz w:val="24"/>
          <w:lang w:val="en-US" w:eastAsia="zh-CN" w:bidi="ar-SA"/>
        </w:rPr>
        <w:t>8.7</w:t>
      </w:r>
      <w:r>
        <w:rPr>
          <w:rFonts w:ascii="宋体" w:hAnsi="宋体" w:eastAsia="宋体" w:cs="仿宋"/>
          <w:bCs/>
          <w:sz w:val="24"/>
        </w:rPr>
        <w:t>一带二自动进样控制盒套装1套</w:t>
      </w:r>
      <w:r>
        <w:rPr>
          <w:rFonts w:hint="eastAsia" w:ascii="宋体" w:hAnsi="宋体" w:eastAsia="宋体" w:cs="仿宋"/>
          <w:bCs/>
          <w:sz w:val="24"/>
        </w:rPr>
        <w:t>。</w:t>
      </w:r>
    </w:p>
    <w:p w14:paraId="4F5D7874">
      <w:pPr>
        <w:pStyle w:val="50"/>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ind w:firstLine="480" w:firstLineChars="200"/>
        <w:textAlignment w:val="auto"/>
        <w:rPr>
          <w:rFonts w:ascii="宋体" w:hAnsi="宋体" w:eastAsia="宋体" w:cs="仿宋"/>
          <w:bCs/>
          <w:sz w:val="24"/>
        </w:rPr>
      </w:pPr>
      <w:r>
        <w:rPr>
          <w:rFonts w:ascii="宋体" w:hAnsi="宋体" w:eastAsia="宋体" w:cs="仿宋"/>
          <w:bCs/>
          <w:kern w:val="2"/>
          <w:sz w:val="24"/>
          <w:lang w:val="en-US" w:eastAsia="zh-CN" w:bidi="ar-SA"/>
        </w:rPr>
        <w:t>8.8</w:t>
      </w:r>
      <w:r>
        <w:rPr>
          <w:rFonts w:hint="eastAsia" w:ascii="宋体" w:hAnsi="宋体" w:eastAsia="宋体" w:cs="仿宋"/>
          <w:bCs/>
          <w:sz w:val="24"/>
        </w:rPr>
        <w:t>物联推送模块1套。</w:t>
      </w:r>
    </w:p>
    <w:p w14:paraId="1A1E4ECB">
      <w:pPr>
        <w:pStyle w:val="50"/>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ind w:firstLine="480" w:firstLineChars="200"/>
        <w:textAlignment w:val="auto"/>
        <w:rPr>
          <w:rFonts w:ascii="宋体" w:hAnsi="宋体" w:eastAsia="宋体" w:cs="仿宋"/>
          <w:bCs/>
          <w:sz w:val="24"/>
        </w:rPr>
      </w:pPr>
      <w:r>
        <w:rPr>
          <w:rFonts w:ascii="宋体" w:hAnsi="宋体" w:eastAsia="宋体" w:cs="仿宋"/>
          <w:bCs/>
          <w:kern w:val="2"/>
          <w:sz w:val="24"/>
          <w:lang w:val="en-US" w:eastAsia="zh-CN" w:bidi="ar-SA"/>
        </w:rPr>
        <w:t>8.9</w:t>
      </w:r>
      <w:r>
        <w:rPr>
          <w:rFonts w:hint="eastAsia" w:ascii="宋体" w:hAnsi="宋体" w:eastAsia="宋体" w:cs="仿宋"/>
          <w:bCs/>
          <w:sz w:val="24"/>
        </w:rPr>
        <w:t>消耗品：10μL液体进样针2支，2.5mL顶空进样针1支，萃取头4支，2mL棕色样品瓶200个（含盖垫），20mL顶空瓶200个（含盖垫）。</w:t>
      </w:r>
    </w:p>
    <w:p w14:paraId="24372817">
      <w:pPr>
        <w:pStyle w:val="50"/>
        <w:adjustRightInd w:val="0"/>
        <w:snapToGrid w:val="0"/>
        <w:spacing w:line="240" w:lineRule="auto"/>
        <w:ind w:left="992"/>
        <w:rPr>
          <w:rFonts w:ascii="宋体" w:hAnsi="宋体" w:eastAsia="宋体" w:cs="仿宋"/>
          <w:bCs/>
          <w:sz w:val="24"/>
        </w:rPr>
      </w:pPr>
    </w:p>
    <w:p w14:paraId="5364174B">
      <w:pPr>
        <w:adjustRightInd w:val="0"/>
        <w:snapToGrid w:val="0"/>
        <w:spacing w:line="360" w:lineRule="auto"/>
        <w:rPr>
          <w:rFonts w:ascii="宋体" w:hAnsi="宋体" w:eastAsia="宋体" w:cs="仿宋"/>
          <w:bCs/>
          <w:sz w:val="24"/>
        </w:rPr>
      </w:pPr>
      <w:r>
        <w:rPr>
          <w:rFonts w:hint="eastAsia" w:ascii="宋体" w:hAnsi="宋体" w:eastAsia="宋体" w:cs="仿宋"/>
          <w:b/>
          <w:bCs/>
          <w:sz w:val="28"/>
          <w:szCs w:val="28"/>
          <w:lang w:eastAsia="zh-CN"/>
        </w:rPr>
        <w:t>（</w:t>
      </w:r>
      <w:r>
        <w:rPr>
          <w:rFonts w:hint="eastAsia" w:ascii="宋体" w:hAnsi="宋体" w:eastAsia="宋体" w:cs="仿宋"/>
          <w:b/>
          <w:bCs/>
          <w:sz w:val="28"/>
          <w:szCs w:val="28"/>
          <w:lang w:val="en-US" w:eastAsia="zh-CN"/>
        </w:rPr>
        <w:t>三</w:t>
      </w:r>
      <w:r>
        <w:rPr>
          <w:rFonts w:hint="eastAsia" w:ascii="宋体" w:hAnsi="宋体" w:eastAsia="宋体" w:cs="仿宋"/>
          <w:b/>
          <w:bCs/>
          <w:sz w:val="28"/>
          <w:szCs w:val="28"/>
          <w:lang w:eastAsia="zh-CN"/>
        </w:rPr>
        <w:t>）</w:t>
      </w:r>
      <w:r>
        <w:rPr>
          <w:rFonts w:hint="eastAsia" w:ascii="宋体" w:hAnsi="宋体" w:eastAsia="宋体" w:cs="仿宋"/>
          <w:b/>
          <w:bCs/>
          <w:sz w:val="28"/>
          <w:szCs w:val="28"/>
        </w:rPr>
        <w:t>环境监测用长焦单筒观测镜</w:t>
      </w:r>
    </w:p>
    <w:p w14:paraId="6DC0A1D3">
      <w:pPr>
        <w:pStyle w:val="50"/>
        <w:numPr>
          <w:ilvl w:val="0"/>
          <w:numId w:val="2"/>
        </w:numPr>
        <w:adjustRightInd w:val="0"/>
        <w:snapToGrid w:val="0"/>
        <w:spacing w:line="240" w:lineRule="auto"/>
        <w:ind w:left="0" w:leftChars="0" w:firstLine="400" w:firstLineChars="0"/>
        <w:rPr>
          <w:rFonts w:ascii="宋体" w:hAnsi="宋体" w:eastAsia="宋体" w:cs="仿宋"/>
          <w:bCs/>
          <w:sz w:val="24"/>
        </w:rPr>
      </w:pPr>
      <w:r>
        <w:rPr>
          <w:rFonts w:hint="eastAsia" w:ascii="宋体" w:hAnsi="宋体" w:eastAsia="宋体" w:cs="仿宋"/>
          <w:bCs/>
          <w:sz w:val="24"/>
        </w:rPr>
        <w:t>放大倍率范围≥30</w:t>
      </w:r>
      <w:r>
        <w:rPr>
          <w:rFonts w:ascii="宋体" w:hAnsi="宋体" w:eastAsia="宋体" w:cs="仿宋"/>
          <w:bCs/>
          <w:sz w:val="24"/>
        </w:rPr>
        <w:t>– 70 ×</w:t>
      </w:r>
      <w:r>
        <w:rPr>
          <w:rFonts w:hint="eastAsia" w:ascii="宋体" w:hAnsi="宋体" w:eastAsia="宋体" w:cs="仿宋"/>
          <w:bCs/>
          <w:sz w:val="24"/>
        </w:rPr>
        <w:t>；</w:t>
      </w:r>
    </w:p>
    <w:p w14:paraId="04F43AB2">
      <w:pPr>
        <w:pStyle w:val="50"/>
        <w:numPr>
          <w:ilvl w:val="0"/>
          <w:numId w:val="2"/>
        </w:numPr>
        <w:adjustRightInd w:val="0"/>
        <w:snapToGrid w:val="0"/>
        <w:spacing w:line="240" w:lineRule="auto"/>
        <w:ind w:left="0" w:leftChars="0" w:firstLine="400" w:firstLineChars="0"/>
        <w:rPr>
          <w:rFonts w:ascii="宋体" w:hAnsi="宋体" w:eastAsia="宋体" w:cs="仿宋"/>
          <w:bCs/>
          <w:sz w:val="24"/>
        </w:rPr>
      </w:pPr>
      <w:r>
        <w:rPr>
          <w:rFonts w:hint="eastAsia" w:ascii="宋体" w:hAnsi="宋体" w:eastAsia="宋体" w:cs="仿宋"/>
          <w:bCs/>
          <w:sz w:val="24"/>
        </w:rPr>
        <w:t>有效物镜直径≥</w:t>
      </w:r>
      <w:r>
        <w:rPr>
          <w:rFonts w:ascii="宋体" w:hAnsi="宋体" w:eastAsia="宋体" w:cs="仿宋"/>
          <w:bCs/>
          <w:sz w:val="24"/>
        </w:rPr>
        <w:t>95 mm</w:t>
      </w:r>
      <w:r>
        <w:rPr>
          <w:rFonts w:hint="eastAsia" w:ascii="宋体" w:hAnsi="宋体" w:eastAsia="宋体" w:cs="仿宋"/>
          <w:bCs/>
          <w:sz w:val="24"/>
        </w:rPr>
        <w:t>；</w:t>
      </w:r>
    </w:p>
    <w:p w14:paraId="2DAB0927">
      <w:pPr>
        <w:pStyle w:val="50"/>
        <w:numPr>
          <w:ilvl w:val="0"/>
          <w:numId w:val="2"/>
        </w:numPr>
        <w:adjustRightInd w:val="0"/>
        <w:snapToGrid w:val="0"/>
        <w:spacing w:line="240" w:lineRule="auto"/>
        <w:ind w:left="0" w:leftChars="0" w:firstLine="400" w:firstLineChars="0"/>
        <w:rPr>
          <w:rFonts w:ascii="宋体" w:hAnsi="宋体" w:eastAsia="宋体" w:cs="仿宋"/>
          <w:bCs/>
          <w:sz w:val="24"/>
        </w:rPr>
      </w:pPr>
      <w:r>
        <w:rPr>
          <w:rFonts w:hint="eastAsia" w:ascii="宋体" w:hAnsi="宋体" w:eastAsia="宋体" w:cs="仿宋"/>
          <w:bCs/>
          <w:sz w:val="24"/>
        </w:rPr>
        <w:t>焦距范围≥</w:t>
      </w:r>
      <w:r>
        <w:rPr>
          <w:rFonts w:ascii="宋体" w:hAnsi="宋体" w:eastAsia="宋体" w:cs="仿宋"/>
          <w:bCs/>
          <w:sz w:val="24"/>
        </w:rPr>
        <w:t>1</w:t>
      </w:r>
      <w:r>
        <w:rPr>
          <w:rFonts w:hint="eastAsia" w:ascii="宋体" w:hAnsi="宋体" w:eastAsia="宋体" w:cs="仿宋"/>
          <w:bCs/>
          <w:sz w:val="24"/>
        </w:rPr>
        <w:t>80</w:t>
      </w:r>
      <w:r>
        <w:rPr>
          <w:rFonts w:ascii="宋体" w:hAnsi="宋体" w:eastAsia="宋体" w:cs="仿宋"/>
          <w:bCs/>
          <w:sz w:val="24"/>
        </w:rPr>
        <w:t>-5</w:t>
      </w:r>
      <w:r>
        <w:rPr>
          <w:rFonts w:hint="eastAsia" w:ascii="宋体" w:hAnsi="宋体" w:eastAsia="宋体" w:cs="仿宋"/>
          <w:bCs/>
          <w:sz w:val="24"/>
        </w:rPr>
        <w:t>00</w:t>
      </w:r>
      <w:r>
        <w:rPr>
          <w:rFonts w:ascii="宋体" w:hAnsi="宋体" w:eastAsia="宋体" w:cs="仿宋"/>
          <w:bCs/>
          <w:sz w:val="24"/>
        </w:rPr>
        <w:t xml:space="preserve"> mm</w:t>
      </w:r>
      <w:r>
        <w:rPr>
          <w:rFonts w:hint="eastAsia" w:ascii="宋体" w:hAnsi="宋体" w:eastAsia="宋体" w:cs="仿宋"/>
          <w:bCs/>
          <w:sz w:val="24"/>
        </w:rPr>
        <w:t>；</w:t>
      </w:r>
    </w:p>
    <w:p w14:paraId="2A380D29">
      <w:pPr>
        <w:pStyle w:val="50"/>
        <w:numPr>
          <w:ilvl w:val="0"/>
          <w:numId w:val="2"/>
        </w:numPr>
        <w:adjustRightInd w:val="0"/>
        <w:snapToGrid w:val="0"/>
        <w:spacing w:line="240" w:lineRule="auto"/>
        <w:ind w:left="0" w:leftChars="0" w:firstLine="400" w:firstLineChars="0"/>
        <w:rPr>
          <w:rFonts w:ascii="宋体" w:hAnsi="宋体" w:eastAsia="宋体" w:cs="仿宋"/>
          <w:bCs/>
          <w:sz w:val="24"/>
        </w:rPr>
      </w:pPr>
      <w:r>
        <w:rPr>
          <w:rFonts w:hint="eastAsia" w:ascii="宋体" w:hAnsi="宋体" w:eastAsia="宋体" w:cs="仿宋"/>
          <w:bCs/>
          <w:sz w:val="24"/>
        </w:rPr>
        <w:t>透光率≥</w:t>
      </w:r>
      <w:r>
        <w:rPr>
          <w:rFonts w:ascii="宋体" w:hAnsi="宋体" w:eastAsia="宋体" w:cs="仿宋"/>
          <w:bCs/>
          <w:sz w:val="24"/>
        </w:rPr>
        <w:t>88%</w:t>
      </w:r>
      <w:r>
        <w:rPr>
          <w:rFonts w:hint="eastAsia" w:ascii="宋体" w:hAnsi="宋体" w:eastAsia="宋体" w:cs="仿宋"/>
          <w:bCs/>
          <w:sz w:val="24"/>
        </w:rPr>
        <w:t>；</w:t>
      </w:r>
    </w:p>
    <w:p w14:paraId="4DF6E2DE">
      <w:pPr>
        <w:pStyle w:val="50"/>
        <w:numPr>
          <w:ilvl w:val="0"/>
          <w:numId w:val="2"/>
        </w:numPr>
        <w:adjustRightInd w:val="0"/>
        <w:snapToGrid w:val="0"/>
        <w:spacing w:line="240" w:lineRule="auto"/>
        <w:ind w:left="0" w:leftChars="0" w:firstLine="400" w:firstLineChars="0"/>
        <w:rPr>
          <w:rFonts w:ascii="宋体" w:hAnsi="宋体" w:eastAsia="宋体" w:cs="仿宋"/>
          <w:bCs/>
          <w:sz w:val="24"/>
        </w:rPr>
      </w:pPr>
      <w:r>
        <w:rPr>
          <w:rFonts w:hint="eastAsia" w:ascii="宋体" w:hAnsi="宋体" w:eastAsia="宋体" w:cs="仿宋"/>
          <w:bCs/>
          <w:sz w:val="24"/>
        </w:rPr>
        <w:t>出瞳直径范围满足</w:t>
      </w:r>
      <w:r>
        <w:rPr>
          <w:rFonts w:ascii="宋体" w:hAnsi="宋体" w:eastAsia="宋体" w:cs="仿宋"/>
          <w:bCs/>
          <w:sz w:val="24"/>
        </w:rPr>
        <w:t>2.5 – 1.</w:t>
      </w:r>
      <w:r>
        <w:rPr>
          <w:rFonts w:hint="eastAsia" w:ascii="宋体" w:hAnsi="宋体" w:eastAsia="宋体" w:cs="仿宋"/>
          <w:bCs/>
          <w:sz w:val="24"/>
        </w:rPr>
        <w:t>4</w:t>
      </w:r>
      <w:r>
        <w:rPr>
          <w:rFonts w:ascii="宋体" w:hAnsi="宋体" w:eastAsia="宋体" w:cs="仿宋"/>
          <w:bCs/>
          <w:sz w:val="24"/>
        </w:rPr>
        <w:t xml:space="preserve"> mm</w:t>
      </w:r>
      <w:r>
        <w:rPr>
          <w:rFonts w:hint="eastAsia" w:ascii="宋体" w:hAnsi="宋体" w:eastAsia="宋体" w:cs="仿宋"/>
          <w:bCs/>
          <w:sz w:val="24"/>
        </w:rPr>
        <w:t>；</w:t>
      </w:r>
    </w:p>
    <w:p w14:paraId="50100F1E">
      <w:pPr>
        <w:pStyle w:val="50"/>
        <w:numPr>
          <w:ilvl w:val="0"/>
          <w:numId w:val="2"/>
        </w:numPr>
        <w:adjustRightInd w:val="0"/>
        <w:snapToGrid w:val="0"/>
        <w:spacing w:line="240" w:lineRule="auto"/>
        <w:ind w:left="0" w:leftChars="0" w:firstLine="400" w:firstLineChars="0"/>
        <w:rPr>
          <w:rFonts w:hint="eastAsia" w:ascii="宋体" w:hAnsi="宋体" w:eastAsia="宋体" w:cs="仿宋"/>
          <w:bCs/>
          <w:sz w:val="24"/>
        </w:rPr>
      </w:pPr>
      <w:r>
        <w:rPr>
          <w:rFonts w:hint="eastAsia" w:ascii="宋体" w:hAnsi="宋体" w:eastAsia="宋体" w:cs="仿宋"/>
          <w:bCs/>
          <w:sz w:val="24"/>
        </w:rPr>
        <w:t>1,000 米视场 (yds)范围≥58.8 – 19.5m ；</w:t>
      </w:r>
    </w:p>
    <w:p w14:paraId="39ADF1F2">
      <w:pPr>
        <w:pStyle w:val="50"/>
        <w:numPr>
          <w:ilvl w:val="0"/>
          <w:numId w:val="2"/>
        </w:numPr>
        <w:adjustRightInd w:val="0"/>
        <w:snapToGrid w:val="0"/>
        <w:spacing w:line="240" w:lineRule="auto"/>
        <w:ind w:left="0" w:leftChars="0" w:firstLine="400" w:firstLineChars="0"/>
        <w:rPr>
          <w:rFonts w:hint="eastAsia" w:ascii="宋体" w:hAnsi="宋体" w:eastAsia="宋体" w:cs="仿宋"/>
          <w:bCs/>
          <w:sz w:val="24"/>
        </w:rPr>
      </w:pPr>
      <w:r>
        <w:rPr>
          <w:rFonts w:hint="eastAsia" w:ascii="宋体" w:hAnsi="宋体" w:eastAsia="宋体" w:cs="仿宋"/>
          <w:bCs/>
          <w:sz w:val="24"/>
        </w:rPr>
        <w:t>近焦距（最小物距）≥4.5m ；</w:t>
      </w:r>
    </w:p>
    <w:p w14:paraId="0D21051B">
      <w:pPr>
        <w:pStyle w:val="50"/>
        <w:numPr>
          <w:ilvl w:val="0"/>
          <w:numId w:val="2"/>
        </w:numPr>
        <w:adjustRightInd w:val="0"/>
        <w:snapToGrid w:val="0"/>
        <w:spacing w:line="240" w:lineRule="auto"/>
        <w:ind w:left="0" w:leftChars="0" w:firstLine="400" w:firstLineChars="0"/>
        <w:rPr>
          <w:rFonts w:hint="eastAsia" w:ascii="宋体" w:hAnsi="宋体" w:eastAsia="宋体" w:cs="仿宋"/>
          <w:bCs/>
          <w:sz w:val="24"/>
        </w:rPr>
      </w:pPr>
      <w:r>
        <w:rPr>
          <w:rFonts w:hint="eastAsia" w:ascii="宋体" w:hAnsi="宋体" w:eastAsia="宋体" w:cs="仿宋"/>
          <w:bCs/>
          <w:sz w:val="24"/>
        </w:rPr>
        <w:t>防水功能：有；</w:t>
      </w:r>
    </w:p>
    <w:p w14:paraId="65579AC7">
      <w:pPr>
        <w:pStyle w:val="50"/>
        <w:numPr>
          <w:ilvl w:val="0"/>
          <w:numId w:val="2"/>
        </w:numPr>
        <w:adjustRightInd w:val="0"/>
        <w:snapToGrid w:val="0"/>
        <w:spacing w:line="240" w:lineRule="auto"/>
        <w:ind w:left="0" w:leftChars="0" w:firstLine="400" w:firstLineChars="0"/>
        <w:rPr>
          <w:rFonts w:hint="eastAsia" w:ascii="宋体" w:hAnsi="宋体" w:eastAsia="宋体" w:cs="仿宋"/>
          <w:bCs/>
          <w:sz w:val="24"/>
        </w:rPr>
      </w:pPr>
      <w:r>
        <w:rPr>
          <w:rFonts w:hint="eastAsia" w:ascii="宋体" w:hAnsi="宋体" w:eastAsia="宋体" w:cs="仿宋"/>
          <w:bCs/>
          <w:sz w:val="24"/>
        </w:rPr>
        <w:t>重量（包含目镜）≤2150 g；</w:t>
      </w:r>
    </w:p>
    <w:p w14:paraId="59CAAC34">
      <w:pPr>
        <w:pStyle w:val="50"/>
        <w:numPr>
          <w:ilvl w:val="0"/>
          <w:numId w:val="2"/>
        </w:numPr>
        <w:adjustRightInd w:val="0"/>
        <w:snapToGrid w:val="0"/>
        <w:spacing w:line="240" w:lineRule="auto"/>
        <w:ind w:left="0" w:leftChars="0" w:firstLine="400" w:firstLineChars="0"/>
        <w:rPr>
          <w:rFonts w:hint="eastAsia" w:ascii="宋体" w:hAnsi="宋体" w:eastAsia="宋体" w:cs="仿宋"/>
          <w:bCs/>
          <w:sz w:val="24"/>
        </w:rPr>
      </w:pPr>
      <w:r>
        <w:rPr>
          <w:rFonts w:hint="eastAsia" w:ascii="宋体" w:hAnsi="宋体" w:eastAsia="宋体" w:cs="仿宋"/>
          <w:bCs/>
          <w:sz w:val="24"/>
        </w:rPr>
        <w:t>尺寸：不大于130×110×410mm；</w:t>
      </w:r>
    </w:p>
    <w:p w14:paraId="152C9906">
      <w:pPr>
        <w:pStyle w:val="50"/>
        <w:numPr>
          <w:ilvl w:val="0"/>
          <w:numId w:val="2"/>
        </w:numPr>
        <w:adjustRightInd w:val="0"/>
        <w:snapToGrid w:val="0"/>
        <w:spacing w:line="360" w:lineRule="auto"/>
        <w:ind w:left="0" w:leftChars="0" w:firstLine="400" w:firstLineChars="0"/>
        <w:rPr>
          <w:rFonts w:hint="eastAsia" w:ascii="宋体" w:hAnsi="宋体" w:eastAsia="宋体" w:cs="仿宋"/>
          <w:bCs/>
          <w:sz w:val="24"/>
        </w:rPr>
      </w:pPr>
      <w:r>
        <w:rPr>
          <w:rFonts w:hint="eastAsia" w:ascii="宋体" w:hAnsi="宋体" w:eastAsia="宋体" w:cs="仿宋"/>
          <w:bCs/>
          <w:sz w:val="24"/>
        </w:rPr>
        <w:t>适配三脚架：净重不高于2.25KG，带镁合金材质液压云台，承重不低于6KG，碳纤维脚架高度范围不低于60-170cm；</w:t>
      </w:r>
    </w:p>
    <w:p w14:paraId="0030CBB9">
      <w:pPr>
        <w:pStyle w:val="50"/>
        <w:numPr>
          <w:ilvl w:val="0"/>
          <w:numId w:val="2"/>
        </w:numPr>
        <w:adjustRightInd w:val="0"/>
        <w:snapToGrid w:val="0"/>
        <w:spacing w:line="360" w:lineRule="auto"/>
        <w:ind w:left="0" w:leftChars="0" w:firstLine="400" w:firstLineChars="0"/>
        <w:rPr>
          <w:rFonts w:hint="eastAsia" w:ascii="宋体" w:hAnsi="宋体" w:eastAsia="宋体" w:cs="仿宋"/>
          <w:bCs/>
          <w:sz w:val="24"/>
        </w:rPr>
      </w:pPr>
      <w:r>
        <w:rPr>
          <w:rFonts w:hint="eastAsia" w:ascii="宋体" w:hAnsi="宋体" w:eastAsia="宋体" w:cs="仿宋"/>
          <w:bCs/>
          <w:sz w:val="24"/>
        </w:rPr>
        <w:t>适配相机及相机镜头（含标准镜头、长焦镜头、微距镜头）：支持鸟类/车辆追踪，多种自动对焦方式，全画幅6000-7000万;  滤镜直径：105mm;RAW照片输出：14bit，索尼E卡口，焦距满足24-105mm,电子取景器;支持外接电源;锂离子电池;4K超高清视频</w:t>
      </w:r>
      <w:r>
        <w:rPr>
          <w:rFonts w:hint="eastAsia" w:ascii="宋体" w:hAnsi="宋体" w:eastAsia="宋体" w:cs="仿宋"/>
          <w:bCs/>
          <w:sz w:val="24"/>
          <w:lang w:eastAsia="zh-CN"/>
        </w:rPr>
        <w:t>，带有</w:t>
      </w:r>
      <w:r>
        <w:rPr>
          <w:rFonts w:hint="eastAsia" w:ascii="宋体" w:hAnsi="宋体" w:eastAsia="宋体" w:cs="仿宋"/>
          <w:bCs/>
          <w:sz w:val="24"/>
          <w:lang w:val="en-US" w:eastAsia="zh-CN"/>
        </w:rPr>
        <w:t>256G存储卡2张</w:t>
      </w:r>
      <w:r>
        <w:rPr>
          <w:rFonts w:hint="eastAsia" w:ascii="宋体" w:hAnsi="宋体" w:eastAsia="宋体" w:cs="仿宋"/>
          <w:bCs/>
          <w:sz w:val="24"/>
        </w:rPr>
        <w:t>。200-600mm长焦镜头：满足最大光圈：F5.6-6.3；支持防抖、支持AF/MF切换、支持自动对焦；微距镜头：全画幅，满足最大光圈F2.8，索尼FE卡口，支持防抖，支持AF/MF切换，支持自动对焦，焦距可达90mm。</w:t>
      </w:r>
    </w:p>
    <w:p w14:paraId="083EBEC7">
      <w:pPr>
        <w:pStyle w:val="50"/>
        <w:numPr>
          <w:ilvl w:val="0"/>
          <w:numId w:val="2"/>
        </w:numPr>
        <w:adjustRightInd w:val="0"/>
        <w:snapToGrid w:val="0"/>
        <w:spacing w:line="360" w:lineRule="auto"/>
        <w:ind w:left="0" w:leftChars="0" w:firstLine="400" w:firstLineChars="0"/>
        <w:rPr>
          <w:rFonts w:hint="eastAsia" w:ascii="宋体" w:hAnsi="宋体" w:eastAsia="宋体" w:cs="仿宋"/>
          <w:bCs/>
          <w:sz w:val="24"/>
        </w:rPr>
      </w:pPr>
      <w:r>
        <w:rPr>
          <w:rFonts w:hint="eastAsia" w:ascii="宋体" w:hAnsi="宋体" w:eastAsia="宋体" w:cs="仿宋"/>
          <w:bCs/>
          <w:sz w:val="24"/>
        </w:rPr>
        <w:t>双筒望远镜：放大倍率≥10x;物镜口径≥40mm;透光率≥90%;出瞳直径≥4mm;视场范围（1000米）≥115m；真实视场角≥60° wa；最近焦距≤1.5m；出瞳距离≤18mm；瞳距≥52-74mm；镀膜：有；充氮：是；防水功能：有；重量≤650g；</w:t>
      </w:r>
    </w:p>
    <w:p w14:paraId="0DADC640">
      <w:pPr>
        <w:pStyle w:val="50"/>
        <w:numPr>
          <w:ilvl w:val="0"/>
          <w:numId w:val="2"/>
        </w:numPr>
        <w:adjustRightInd w:val="0"/>
        <w:snapToGrid w:val="0"/>
        <w:spacing w:line="360" w:lineRule="auto"/>
        <w:ind w:left="0" w:leftChars="0" w:firstLine="400" w:firstLineChars="0"/>
        <w:rPr>
          <w:rFonts w:ascii="宋体" w:hAnsi="宋体" w:eastAsia="宋体" w:cs="仿宋"/>
          <w:bCs/>
          <w:sz w:val="24"/>
        </w:rPr>
      </w:pPr>
      <w:r>
        <w:rPr>
          <w:rFonts w:hint="eastAsia" w:ascii="宋体" w:hAnsi="宋体" w:eastAsia="宋体" w:cs="仿宋"/>
          <w:bCs/>
          <w:sz w:val="24"/>
        </w:rPr>
        <w:t>配置：长焦单筒观测镜1套、适配三脚架1套、适配相机及镜头（含标准镜头、长焦镜头、微距镜头）1套、双筒观测镜1套、望远镜与相机接口1个</w:t>
      </w:r>
    </w:p>
    <w:p w14:paraId="5679BD56">
      <w:pPr>
        <w:numPr>
          <w:ilvl w:val="0"/>
          <w:numId w:val="0"/>
        </w:numPr>
        <w:jc w:val="left"/>
        <w:rPr>
          <w:rFonts w:hint="eastAsia" w:ascii="宋体" w:hAnsi="宋体" w:eastAsia="宋体" w:cs="Arial"/>
          <w:b/>
          <w:sz w:val="28"/>
          <w:szCs w:val="28"/>
        </w:rPr>
      </w:pPr>
      <w:r>
        <w:rPr>
          <w:rFonts w:hint="eastAsia" w:ascii="宋体" w:hAnsi="宋体" w:eastAsia="宋体" w:cs="Arial"/>
          <w:b/>
          <w:kern w:val="2"/>
          <w:sz w:val="28"/>
          <w:szCs w:val="28"/>
          <w:lang w:val="en-US" w:eastAsia="zh-CN" w:bidi="ar-SA"/>
        </w:rPr>
        <w:t>（四）</w:t>
      </w:r>
      <w:r>
        <w:rPr>
          <w:rFonts w:hint="eastAsia" w:ascii="宋体" w:hAnsi="宋体" w:eastAsia="宋体" w:cs="Arial"/>
          <w:b/>
          <w:sz w:val="28"/>
          <w:szCs w:val="28"/>
        </w:rPr>
        <w:t>十万分之一天平</w:t>
      </w:r>
    </w:p>
    <w:p w14:paraId="69F50402">
      <w:pPr>
        <w:widowControl w:val="0"/>
        <w:spacing w:after="0" w:line="360" w:lineRule="auto"/>
        <w:jc w:val="both"/>
        <w:outlineLvl w:val="1"/>
        <w:rPr>
          <w:rFonts w:hint="eastAsia" w:ascii="新宋体" w:hAnsi="新宋体" w:eastAsia="新宋体" w:cs="新宋体"/>
          <w:b/>
          <w:bCs/>
          <w:color w:val="000000" w:themeColor="text1"/>
          <w:sz w:val="24"/>
          <w:szCs w:val="24"/>
          <w:lang w:eastAsia="zh-CN"/>
          <w14:textFill>
            <w14:solidFill>
              <w14:schemeClr w14:val="tx1"/>
            </w14:solidFill>
          </w14:textFill>
          <w14:ligatures w14:val="none"/>
        </w:rPr>
      </w:pPr>
      <w:r>
        <w:rPr>
          <w:rFonts w:hint="eastAsia" w:ascii="新宋体" w:hAnsi="新宋体" w:eastAsia="新宋体" w:cs="新宋体"/>
          <w:b/>
          <w:bCs/>
          <w:color w:val="000000" w:themeColor="text1"/>
          <w:sz w:val="24"/>
          <w:szCs w:val="24"/>
          <w:lang w:eastAsia="zh-CN"/>
          <w14:textFill>
            <w14:solidFill>
              <w14:schemeClr w14:val="tx1"/>
            </w14:solidFill>
          </w14:textFill>
          <w14:ligatures w14:val="none"/>
        </w:rPr>
        <w:t>1、主要用途</w:t>
      </w:r>
    </w:p>
    <w:p w14:paraId="77A7BBAE">
      <w:pPr>
        <w:widowControl w:val="0"/>
        <w:spacing w:after="0" w:line="360" w:lineRule="auto"/>
        <w:jc w:val="both"/>
        <w:rPr>
          <w:rFonts w:ascii="宋体" w:hAnsi="宋体" w:eastAsia="宋体" w:cs="宋体"/>
          <w:sz w:val="24"/>
          <w:szCs w:val="24"/>
          <w:lang w:eastAsia="zh-CN"/>
          <w14:ligatures w14:val="none"/>
        </w:rPr>
      </w:pPr>
      <w:r>
        <w:rPr>
          <w:rFonts w:hint="eastAsia" w:ascii="宋体" w:hAnsi="宋体" w:eastAsia="宋体" w:cs="宋体"/>
          <w:sz w:val="24"/>
          <w:szCs w:val="24"/>
          <w:lang w:eastAsia="zh-CN"/>
          <w14:ligatures w14:val="none"/>
        </w:rPr>
        <w:t>主要用于样品和试剂的精确称量。</w:t>
      </w:r>
    </w:p>
    <w:p w14:paraId="78D8052F">
      <w:pPr>
        <w:widowControl w:val="0"/>
        <w:spacing w:after="0" w:line="360" w:lineRule="auto"/>
        <w:jc w:val="both"/>
        <w:outlineLvl w:val="1"/>
        <w:rPr>
          <w:rFonts w:ascii="Arial" w:hAnsi="Arial" w:cs="Arial"/>
          <w:sz w:val="32"/>
          <w:szCs w:val="32"/>
          <w:lang w:eastAsia="zh-CN"/>
        </w:rPr>
      </w:pPr>
      <w:r>
        <w:rPr>
          <w:rFonts w:hint="eastAsia" w:ascii="新宋体" w:hAnsi="新宋体" w:eastAsia="新宋体" w:cs="新宋体"/>
          <w:b/>
          <w:bCs/>
          <w:color w:val="000000" w:themeColor="text1"/>
          <w:sz w:val="24"/>
          <w:szCs w:val="24"/>
          <w:lang w:eastAsia="zh-CN"/>
          <w14:textFill>
            <w14:solidFill>
              <w14:schemeClr w14:val="tx1"/>
            </w14:solidFill>
          </w14:textFill>
          <w14:ligatures w14:val="none"/>
        </w:rPr>
        <w:t>2、技术指标</w:t>
      </w:r>
    </w:p>
    <w:p w14:paraId="124BC966">
      <w:pPr>
        <w:widowControl w:val="0"/>
        <w:spacing w:after="0" w:line="360" w:lineRule="auto"/>
        <w:jc w:val="both"/>
        <w:rPr>
          <w:rFonts w:ascii="宋体" w:hAnsi="宋体" w:eastAsia="宋体" w:cs="宋体"/>
          <w:sz w:val="24"/>
          <w:szCs w:val="24"/>
          <w:lang w:eastAsia="zh-CN"/>
          <w14:ligatures w14:val="none"/>
        </w:rPr>
      </w:pPr>
      <w:r>
        <w:rPr>
          <w:rFonts w:hint="eastAsia" w:ascii="宋体" w:hAnsi="宋体" w:eastAsia="宋体" w:cs="宋体"/>
          <w:sz w:val="24"/>
          <w:szCs w:val="24"/>
          <w:lang w:eastAsia="zh-CN"/>
          <w14:ligatures w14:val="none"/>
        </w:rPr>
        <w:t>2.1最大秤量：≥120g；</w:t>
      </w:r>
    </w:p>
    <w:p w14:paraId="007A0222">
      <w:pPr>
        <w:widowControl w:val="0"/>
        <w:spacing w:after="0" w:line="360" w:lineRule="auto"/>
        <w:jc w:val="both"/>
        <w:rPr>
          <w:rFonts w:ascii="宋体" w:hAnsi="宋体" w:eastAsia="宋体" w:cs="宋体"/>
          <w:sz w:val="24"/>
          <w:szCs w:val="24"/>
          <w:lang w:eastAsia="zh-CN"/>
          <w14:ligatures w14:val="none"/>
        </w:rPr>
      </w:pPr>
      <w:r>
        <w:rPr>
          <w:rFonts w:hint="eastAsia" w:ascii="宋体" w:hAnsi="宋体" w:eastAsia="宋体" w:cs="宋体"/>
          <w:sz w:val="24"/>
          <w:szCs w:val="24"/>
          <w:lang w:eastAsia="zh-CN"/>
          <w14:ligatures w14:val="none"/>
        </w:rPr>
        <w:t>2.2可读性：≤0.01mg；</w:t>
      </w:r>
    </w:p>
    <w:p w14:paraId="63B08F0B">
      <w:pPr>
        <w:widowControl w:val="0"/>
        <w:spacing w:after="0" w:line="360" w:lineRule="auto"/>
        <w:jc w:val="both"/>
        <w:rPr>
          <w:rFonts w:ascii="宋体" w:hAnsi="宋体" w:eastAsia="宋体" w:cs="宋体"/>
          <w:sz w:val="24"/>
          <w:szCs w:val="24"/>
          <w:lang w:eastAsia="zh-CN"/>
          <w14:ligatures w14:val="none"/>
        </w:rPr>
      </w:pPr>
      <w:r>
        <w:rPr>
          <w:rFonts w:hint="eastAsia" w:ascii="宋体" w:hAnsi="宋体" w:eastAsia="宋体" w:cs="宋体"/>
          <w:sz w:val="24"/>
          <w:szCs w:val="24"/>
          <w:lang w:eastAsia="zh-CN"/>
          <w14:ligatures w14:val="none"/>
        </w:rPr>
        <w:t>2.3重复性（典型值）：≤0.0125mg</w:t>
      </w:r>
    </w:p>
    <w:p w14:paraId="235CFFBF">
      <w:pPr>
        <w:widowControl w:val="0"/>
        <w:spacing w:after="0" w:line="360" w:lineRule="auto"/>
        <w:jc w:val="both"/>
        <w:outlineLvl w:val="1"/>
        <w:rPr>
          <w:rFonts w:ascii="Arial" w:hAnsi="Arial" w:cs="Arial"/>
          <w:sz w:val="32"/>
          <w:szCs w:val="32"/>
          <w:lang w:eastAsia="zh-CN"/>
        </w:rPr>
      </w:pPr>
      <w:r>
        <w:rPr>
          <w:rFonts w:hint="eastAsia" w:ascii="新宋体" w:hAnsi="新宋体" w:eastAsia="新宋体" w:cs="新宋体"/>
          <w:b/>
          <w:bCs/>
          <w:color w:val="000000" w:themeColor="text1"/>
          <w:sz w:val="24"/>
          <w:szCs w:val="24"/>
          <w:lang w:eastAsia="zh-CN"/>
          <w14:textFill>
            <w14:solidFill>
              <w14:schemeClr w14:val="tx1"/>
            </w14:solidFill>
          </w14:textFill>
          <w14:ligatures w14:val="none"/>
        </w:rPr>
        <w:t>3、功能要求</w:t>
      </w:r>
    </w:p>
    <w:p w14:paraId="5BED6820">
      <w:pPr>
        <w:widowControl w:val="0"/>
        <w:spacing w:after="0" w:line="360" w:lineRule="auto"/>
        <w:jc w:val="both"/>
        <w:rPr>
          <w:rFonts w:ascii="宋体" w:hAnsi="宋体" w:eastAsia="宋体" w:cs="宋体"/>
          <w:sz w:val="24"/>
          <w:szCs w:val="24"/>
          <w:lang w:eastAsia="zh-CN"/>
          <w14:ligatures w14:val="none"/>
        </w:rPr>
      </w:pPr>
      <w:r>
        <w:rPr>
          <w:rFonts w:hint="eastAsia" w:ascii="宋体" w:hAnsi="宋体" w:eastAsia="宋体" w:cs="宋体"/>
          <w:sz w:val="24"/>
          <w:szCs w:val="24"/>
          <w:lang w:eastAsia="zh-CN"/>
          <w14:ligatures w14:val="none"/>
        </w:rPr>
        <w:t>3.1具备内置的水平控制功能，在天平处于非水平时发出警告，并在屏幕上提供图形化的水平调节指导；</w:t>
      </w:r>
    </w:p>
    <w:p w14:paraId="4DC34B9A">
      <w:pPr>
        <w:widowControl w:val="0"/>
        <w:spacing w:after="0" w:line="360" w:lineRule="auto"/>
        <w:jc w:val="both"/>
        <w:rPr>
          <w:rFonts w:ascii="宋体" w:hAnsi="宋体" w:eastAsia="宋体" w:cs="宋体"/>
          <w:sz w:val="24"/>
          <w:szCs w:val="24"/>
          <w:lang w:eastAsia="zh-CN"/>
          <w14:ligatures w14:val="none"/>
        </w:rPr>
      </w:pPr>
      <w:r>
        <w:rPr>
          <w:rFonts w:hint="eastAsia" w:ascii="宋体" w:hAnsi="宋体" w:eastAsia="宋体" w:cs="宋体"/>
          <w:sz w:val="24"/>
          <w:szCs w:val="24"/>
          <w:lang w:eastAsia="zh-CN"/>
          <w14:ligatures w14:val="none"/>
        </w:rPr>
        <w:t>3.2具备温度漂移和时间设置触发的全自动校正功能；</w:t>
      </w:r>
    </w:p>
    <w:p w14:paraId="34B9D78B">
      <w:pPr>
        <w:widowControl w:val="0"/>
        <w:spacing w:after="0" w:line="360" w:lineRule="auto"/>
        <w:jc w:val="both"/>
        <w:rPr>
          <w:rFonts w:ascii="宋体" w:hAnsi="宋体" w:eastAsia="宋体" w:cs="宋体"/>
          <w:sz w:val="24"/>
          <w:szCs w:val="24"/>
          <w:lang w:eastAsia="zh-CN"/>
          <w14:ligatures w14:val="none"/>
        </w:rPr>
      </w:pPr>
      <w:r>
        <w:rPr>
          <w:rFonts w:hint="eastAsia" w:ascii="宋体" w:hAnsi="宋体" w:eastAsia="宋体" w:cs="宋体"/>
          <w:sz w:val="24"/>
          <w:szCs w:val="24"/>
          <w:lang w:eastAsia="zh-CN"/>
          <w14:ligatures w14:val="none"/>
        </w:rPr>
        <w:t>3.3具备左右手互换开关门功能，可以单手同时打开两侧玻璃防风门；</w:t>
      </w:r>
    </w:p>
    <w:p w14:paraId="19DEA3B0">
      <w:pPr>
        <w:widowControl w:val="0"/>
        <w:spacing w:after="0" w:line="360" w:lineRule="auto"/>
        <w:jc w:val="both"/>
        <w:outlineLvl w:val="1"/>
        <w:rPr>
          <w:rFonts w:ascii="Arial" w:hAnsi="Arial" w:cs="Arial"/>
          <w:sz w:val="32"/>
          <w:szCs w:val="32"/>
          <w:lang w:eastAsia="zh-CN"/>
        </w:rPr>
      </w:pPr>
      <w:r>
        <w:rPr>
          <w:rFonts w:hint="eastAsia" w:ascii="新宋体" w:hAnsi="新宋体" w:eastAsia="新宋体" w:cs="新宋体"/>
          <w:b/>
          <w:bCs/>
          <w:color w:val="000000" w:themeColor="text1"/>
          <w:sz w:val="24"/>
          <w:szCs w:val="24"/>
          <w:lang w:eastAsia="zh-CN"/>
          <w14:textFill>
            <w14:solidFill>
              <w14:schemeClr w14:val="tx1"/>
            </w14:solidFill>
          </w14:textFill>
          <w14:ligatures w14:val="none"/>
        </w:rPr>
        <w:t>4、产品特性</w:t>
      </w:r>
    </w:p>
    <w:p w14:paraId="30732488">
      <w:pPr>
        <w:widowControl w:val="0"/>
        <w:spacing w:after="0" w:line="360" w:lineRule="auto"/>
        <w:jc w:val="both"/>
        <w:rPr>
          <w:rFonts w:ascii="宋体" w:hAnsi="宋体" w:eastAsia="宋体" w:cs="宋体"/>
          <w:sz w:val="24"/>
          <w:szCs w:val="24"/>
          <w:lang w:eastAsia="zh-CN"/>
          <w14:ligatures w14:val="none"/>
        </w:rPr>
      </w:pPr>
      <w:r>
        <w:rPr>
          <w:rFonts w:hint="eastAsia" w:ascii="宋体" w:hAnsi="宋体" w:eastAsia="宋体" w:cs="宋体"/>
          <w:sz w:val="24"/>
          <w:szCs w:val="24"/>
          <w:lang w:eastAsia="zh-CN"/>
          <w14:ligatures w14:val="none"/>
        </w:rPr>
        <w:t>4.1具有全金属机架，具有良好的抗过载保护性能，确保较长的天平使用寿命；</w:t>
      </w:r>
    </w:p>
    <w:p w14:paraId="7C7A1F71">
      <w:pPr>
        <w:widowControl w:val="0"/>
        <w:spacing w:after="0" w:line="360" w:lineRule="auto"/>
        <w:jc w:val="both"/>
        <w:rPr>
          <w:rFonts w:ascii="宋体" w:hAnsi="宋体" w:eastAsia="宋体" w:cs="宋体"/>
          <w:sz w:val="24"/>
          <w:szCs w:val="24"/>
          <w:lang w:eastAsia="zh-CN"/>
          <w14:ligatures w14:val="none"/>
        </w:rPr>
      </w:pPr>
      <w:r>
        <w:rPr>
          <w:rFonts w:hint="eastAsia" w:ascii="宋体" w:hAnsi="宋体" w:eastAsia="宋体" w:cs="宋体"/>
          <w:sz w:val="24"/>
          <w:szCs w:val="24"/>
          <w:lang w:eastAsia="zh-CN"/>
          <w14:ligatures w14:val="none"/>
        </w:rPr>
        <w:t>4.2具有背光防风罩，柔和照明可减轻眼睛疲劳，且有助于更精确加样，避免溢出与污染；</w:t>
      </w:r>
    </w:p>
    <w:p w14:paraId="07B70F85">
      <w:pPr>
        <w:widowControl w:val="0"/>
        <w:spacing w:after="0" w:line="360" w:lineRule="auto"/>
        <w:jc w:val="both"/>
        <w:rPr>
          <w:rFonts w:ascii="宋体" w:hAnsi="宋体" w:eastAsia="宋体" w:cs="宋体"/>
          <w:sz w:val="24"/>
          <w:szCs w:val="24"/>
          <w:lang w:eastAsia="zh-CN"/>
          <w14:ligatures w14:val="none"/>
        </w:rPr>
      </w:pPr>
      <w:r>
        <w:rPr>
          <w:rFonts w:hint="eastAsia" w:ascii="宋体" w:hAnsi="宋体" w:eastAsia="宋体" w:cs="宋体"/>
          <w:sz w:val="24"/>
          <w:szCs w:val="24"/>
          <w:lang w:eastAsia="zh-CN"/>
          <w14:ligatures w14:val="none"/>
        </w:rPr>
        <w:t>4.3具有内置状态指示灯，可以通过颜色直观地显示天平的状态；</w:t>
      </w:r>
    </w:p>
    <w:p w14:paraId="596DFCCB">
      <w:pPr>
        <w:widowControl w:val="0"/>
        <w:spacing w:after="0" w:line="360" w:lineRule="auto"/>
        <w:jc w:val="both"/>
        <w:rPr>
          <w:rFonts w:ascii="宋体" w:hAnsi="宋体" w:eastAsia="宋体" w:cs="宋体"/>
          <w:sz w:val="24"/>
          <w:szCs w:val="24"/>
          <w:lang w:eastAsia="zh-CN"/>
          <w14:ligatures w14:val="none"/>
        </w:rPr>
      </w:pPr>
      <w:r>
        <w:rPr>
          <w:rFonts w:hint="eastAsia" w:ascii="宋体" w:hAnsi="宋体" w:eastAsia="宋体" w:cs="宋体"/>
          <w:sz w:val="24"/>
          <w:szCs w:val="24"/>
          <w:lang w:eastAsia="zh-CN"/>
          <w14:ligatures w14:val="none"/>
        </w:rPr>
        <w:t>4.4配备不小于7英寸的彩色触摸屏，具备中文操作系统，方便日常操作；</w:t>
      </w:r>
    </w:p>
    <w:p w14:paraId="2A34A731">
      <w:pPr>
        <w:widowControl w:val="0"/>
        <w:spacing w:after="0" w:line="360" w:lineRule="auto"/>
        <w:jc w:val="both"/>
        <w:rPr>
          <w:rFonts w:hint="eastAsia" w:ascii="宋体" w:hAnsi="宋体" w:eastAsia="宋体" w:cs="宋体"/>
          <w:sz w:val="24"/>
          <w:szCs w:val="24"/>
          <w:lang w:eastAsia="zh-CN"/>
          <w14:ligatures w14:val="none"/>
        </w:rPr>
      </w:pPr>
      <w:r>
        <w:rPr>
          <w:rFonts w:hint="eastAsia" w:ascii="宋体" w:hAnsi="宋体" w:eastAsia="宋体" w:cs="宋体"/>
          <w:sz w:val="24"/>
          <w:szCs w:val="24"/>
          <w:lang w:eastAsia="zh-CN"/>
          <w14:ligatures w14:val="none"/>
        </w:rPr>
        <w:t>4.5具备不借助工具轻松拆卸天平所有风罩玻璃，便于天平清洁；</w:t>
      </w:r>
    </w:p>
    <w:p w14:paraId="2A922FBB">
      <w:pPr>
        <w:widowControl w:val="0"/>
        <w:spacing w:after="0" w:line="360" w:lineRule="auto"/>
        <w:jc w:val="both"/>
        <w:outlineLvl w:val="1"/>
        <w:rPr>
          <w:rFonts w:ascii="Arial" w:hAnsi="Arial" w:cs="Arial"/>
          <w:sz w:val="32"/>
          <w:szCs w:val="32"/>
          <w:lang w:eastAsia="zh-CN"/>
        </w:rPr>
      </w:pPr>
      <w:r>
        <w:rPr>
          <w:rFonts w:hint="eastAsia" w:ascii="新宋体" w:hAnsi="新宋体" w:eastAsia="新宋体" w:cs="新宋体"/>
          <w:b/>
          <w:bCs/>
          <w:color w:val="000000" w:themeColor="text1"/>
          <w:sz w:val="24"/>
          <w:szCs w:val="24"/>
          <w:lang w:eastAsia="zh-CN"/>
          <w14:textFill>
            <w14:solidFill>
              <w14:schemeClr w14:val="tx1"/>
            </w14:solidFill>
          </w14:textFill>
          <w14:ligatures w14:val="none"/>
        </w:rPr>
        <w:t>5、数据管理</w:t>
      </w:r>
    </w:p>
    <w:p w14:paraId="69046E7E">
      <w:pPr>
        <w:widowControl w:val="0"/>
        <w:spacing w:after="0" w:line="360" w:lineRule="auto"/>
        <w:jc w:val="both"/>
        <w:rPr>
          <w:rFonts w:ascii="宋体" w:hAnsi="宋体" w:eastAsia="宋体" w:cs="宋体"/>
          <w:sz w:val="24"/>
          <w:szCs w:val="24"/>
          <w:lang w:eastAsia="zh-CN"/>
          <w14:ligatures w14:val="none"/>
        </w:rPr>
      </w:pPr>
      <w:r>
        <w:rPr>
          <w:rFonts w:hint="eastAsia" w:ascii="宋体" w:hAnsi="宋体" w:eastAsia="宋体" w:cs="宋体"/>
          <w:sz w:val="24"/>
          <w:szCs w:val="24"/>
          <w:lang w:eastAsia="zh-CN"/>
          <w14:ligatures w14:val="none"/>
        </w:rPr>
        <w:t>5.1具有不少于四级用户管理设置，不少于20个的独立账号密码保护设置，确保不同角色人员对于设备的分别管理；</w:t>
      </w:r>
    </w:p>
    <w:p w14:paraId="35506A22">
      <w:pPr>
        <w:widowControl w:val="0"/>
        <w:spacing w:after="0" w:line="360" w:lineRule="auto"/>
        <w:jc w:val="both"/>
        <w:rPr>
          <w:rFonts w:hint="eastAsia" w:ascii="宋体" w:hAnsi="宋体" w:eastAsia="宋体" w:cs="宋体"/>
          <w:sz w:val="24"/>
          <w:szCs w:val="24"/>
          <w:lang w:eastAsia="zh-CN"/>
          <w14:ligatures w14:val="none"/>
        </w:rPr>
      </w:pPr>
      <w:r>
        <w:rPr>
          <w:rFonts w:hint="eastAsia" w:ascii="宋体" w:hAnsi="宋体" w:eastAsia="宋体" w:cs="宋体"/>
          <w:sz w:val="24"/>
          <w:szCs w:val="24"/>
          <w:lang w:eastAsia="zh-CN"/>
          <w14:ligatures w14:val="none"/>
        </w:rPr>
        <w:t>5.2具备ISO日志记录功能，可以记录校正、测试、维护、活动日志、软件更新、错误日志等内容；</w:t>
      </w:r>
    </w:p>
    <w:p w14:paraId="0BC9ADC2">
      <w:pPr>
        <w:widowControl w:val="0"/>
        <w:spacing w:after="0" w:line="360" w:lineRule="auto"/>
        <w:jc w:val="both"/>
        <w:rPr>
          <w:rFonts w:ascii="宋体" w:hAnsi="宋体" w:eastAsia="宋体" w:cs="宋体"/>
          <w:sz w:val="24"/>
          <w:szCs w:val="24"/>
          <w:lang w:eastAsia="zh-CN"/>
          <w14:ligatures w14:val="none"/>
        </w:rPr>
      </w:pPr>
      <w:r>
        <w:rPr>
          <w:rFonts w:hint="eastAsia" w:ascii="宋体" w:hAnsi="宋体" w:eastAsia="宋体" w:cs="宋体"/>
          <w:sz w:val="24"/>
          <w:szCs w:val="24"/>
          <w:lang w:eastAsia="zh-CN"/>
          <w14:ligatures w14:val="none"/>
        </w:rPr>
        <w:t>5.3具备多种端口用于连接和数据导出：1个USB-A，1个USB-C，1个LAN；</w:t>
      </w:r>
    </w:p>
    <w:p w14:paraId="531B9729">
      <w:pPr>
        <w:widowControl w:val="0"/>
        <w:spacing w:after="0" w:line="360" w:lineRule="auto"/>
        <w:jc w:val="both"/>
        <w:outlineLvl w:val="1"/>
        <w:rPr>
          <w:rFonts w:hint="eastAsia" w:ascii="新宋体" w:hAnsi="新宋体" w:eastAsia="新宋体" w:cs="新宋体"/>
          <w:b/>
          <w:bCs/>
          <w:color w:val="000000" w:themeColor="text1"/>
          <w:sz w:val="24"/>
          <w:szCs w:val="24"/>
          <w:lang w:eastAsia="zh-CN"/>
          <w14:textFill>
            <w14:solidFill>
              <w14:schemeClr w14:val="tx1"/>
            </w14:solidFill>
          </w14:textFill>
          <w14:ligatures w14:val="none"/>
        </w:rPr>
      </w:pPr>
      <w:r>
        <w:rPr>
          <w:rFonts w:hint="eastAsia" w:ascii="新宋体" w:hAnsi="新宋体" w:eastAsia="新宋体" w:cs="新宋体"/>
          <w:b/>
          <w:bCs/>
          <w:color w:val="000000" w:themeColor="text1"/>
          <w:sz w:val="24"/>
          <w:szCs w:val="24"/>
          <w:lang w:eastAsia="zh-CN"/>
          <w14:textFill>
            <w14:solidFill>
              <w14:schemeClr w14:val="tx1"/>
            </w14:solidFill>
          </w14:textFill>
          <w14:ligatures w14:val="none"/>
        </w:rPr>
        <w:t>6、主要配置</w:t>
      </w:r>
    </w:p>
    <w:p w14:paraId="6482D5C3">
      <w:pPr>
        <w:widowControl w:val="0"/>
        <w:spacing w:after="0" w:line="360" w:lineRule="auto"/>
        <w:jc w:val="both"/>
        <w:rPr>
          <w:rFonts w:ascii="宋体" w:hAnsi="宋体" w:eastAsia="宋体" w:cs="宋体"/>
          <w:sz w:val="24"/>
          <w:szCs w:val="24"/>
          <w:lang w:eastAsia="zh-CN"/>
          <w14:ligatures w14:val="none"/>
        </w:rPr>
      </w:pPr>
      <w:r>
        <w:rPr>
          <w:rFonts w:hint="eastAsia" w:ascii="宋体" w:hAnsi="宋体" w:eastAsia="宋体" w:cs="宋体"/>
          <w:sz w:val="24"/>
          <w:szCs w:val="24"/>
          <w:lang w:eastAsia="zh-CN"/>
          <w14:ligatures w14:val="none"/>
        </w:rPr>
        <w:t>6.1天平主机1台；</w:t>
      </w:r>
    </w:p>
    <w:p w14:paraId="0A4F79D4">
      <w:pPr>
        <w:widowControl w:val="0"/>
        <w:spacing w:after="0" w:line="360" w:lineRule="auto"/>
        <w:jc w:val="both"/>
        <w:rPr>
          <w:rFonts w:ascii="宋体" w:hAnsi="宋体" w:eastAsia="宋体" w:cs="宋体"/>
          <w:sz w:val="24"/>
          <w:szCs w:val="24"/>
          <w:lang w:eastAsia="zh-CN"/>
          <w14:ligatures w14:val="none"/>
        </w:rPr>
      </w:pPr>
      <w:r>
        <w:rPr>
          <w:rFonts w:hint="eastAsia" w:ascii="宋体" w:hAnsi="宋体" w:eastAsia="宋体" w:cs="宋体"/>
          <w:sz w:val="24"/>
          <w:szCs w:val="24"/>
          <w:lang w:eastAsia="zh-CN"/>
          <w14:ligatures w14:val="none"/>
        </w:rPr>
        <w:t>6.2背光防风罩1套；</w:t>
      </w:r>
    </w:p>
    <w:p w14:paraId="26016148">
      <w:pPr>
        <w:widowControl w:val="0"/>
        <w:spacing w:after="0" w:line="360" w:lineRule="auto"/>
        <w:jc w:val="both"/>
        <w:rPr>
          <w:rFonts w:ascii="宋体" w:hAnsi="宋体" w:eastAsia="宋体" w:cs="宋体"/>
          <w:sz w:val="24"/>
          <w:szCs w:val="24"/>
          <w:lang w:eastAsia="zh-CN"/>
          <w14:ligatures w14:val="none"/>
        </w:rPr>
      </w:pPr>
      <w:r>
        <w:rPr>
          <w:rFonts w:hint="eastAsia" w:ascii="宋体" w:hAnsi="宋体" w:eastAsia="宋体" w:cs="宋体"/>
          <w:sz w:val="24"/>
          <w:szCs w:val="24"/>
          <w:lang w:eastAsia="zh-CN"/>
          <w14:ligatures w14:val="none"/>
        </w:rPr>
        <w:t>6.3电源适配器1个；</w:t>
      </w:r>
    </w:p>
    <w:p w14:paraId="3C8EEBA3">
      <w:pPr>
        <w:numPr>
          <w:ilvl w:val="0"/>
          <w:numId w:val="0"/>
        </w:numPr>
        <w:jc w:val="left"/>
        <w:rPr>
          <w:rFonts w:hint="eastAsia" w:ascii="宋体" w:hAnsi="宋体" w:eastAsia="宋体" w:cs="Arial"/>
          <w:b/>
          <w:sz w:val="28"/>
          <w:szCs w:val="28"/>
        </w:rPr>
      </w:pPr>
      <w:r>
        <w:rPr>
          <w:rFonts w:hint="eastAsia" w:ascii="宋体" w:hAnsi="宋体" w:eastAsia="宋体" w:cs="宋体"/>
          <w:sz w:val="24"/>
          <w:szCs w:val="24"/>
          <w:lang w:eastAsia="zh-CN"/>
          <w14:ligatures w14:val="none"/>
        </w:rPr>
        <w:t>6.4产品说明书1份。</w:t>
      </w:r>
    </w:p>
    <w:p w14:paraId="637B6F60">
      <w:pPr>
        <w:numPr>
          <w:ilvl w:val="0"/>
          <w:numId w:val="0"/>
        </w:numPr>
        <w:spacing w:line="360" w:lineRule="auto"/>
        <w:ind w:left="0" w:leftChars="0" w:firstLine="0" w:firstLineChars="0"/>
        <w:rPr>
          <w:rFonts w:hint="eastAsia" w:ascii="宋体" w:hAnsi="宋体" w:eastAsia="宋体"/>
          <w:b/>
          <w:bCs/>
          <w:sz w:val="28"/>
          <w:szCs w:val="28"/>
        </w:rPr>
      </w:pPr>
      <w:r>
        <w:rPr>
          <w:rFonts w:hint="eastAsia" w:ascii="宋体" w:hAnsi="宋体" w:eastAsia="宋体" w:cs="@仿宋_GB2312"/>
          <w:b/>
          <w:bCs/>
          <w:kern w:val="2"/>
          <w:sz w:val="28"/>
          <w:szCs w:val="28"/>
          <w:lang w:val="en-US" w:eastAsia="zh-CN" w:bidi="ar-SA"/>
        </w:rPr>
        <w:t>（五）</w:t>
      </w:r>
      <w:r>
        <w:rPr>
          <w:rFonts w:hint="eastAsia" w:ascii="宋体" w:hAnsi="宋体" w:eastAsia="宋体"/>
          <w:b/>
          <w:bCs/>
          <w:sz w:val="28"/>
          <w:szCs w:val="28"/>
        </w:rPr>
        <w:t>超声波清洗机</w:t>
      </w:r>
    </w:p>
    <w:p w14:paraId="47A6AF30">
      <w:pPr>
        <w:pStyle w:val="50"/>
        <w:keepNext w:val="0"/>
        <w:keepLines w:val="0"/>
        <w:pageBreakBefore w:val="0"/>
        <w:widowControl/>
        <w:numPr>
          <w:ilvl w:val="0"/>
          <w:numId w:val="0"/>
        </w:numPr>
        <w:kinsoku/>
        <w:wordWrap/>
        <w:overflowPunct/>
        <w:topLinePunct w:val="0"/>
        <w:autoSpaceDE/>
        <w:autoSpaceDN/>
        <w:bidi w:val="0"/>
        <w:adjustRightInd/>
        <w:snapToGrid/>
        <w:spacing w:line="260" w:lineRule="auto"/>
        <w:textAlignment w:val="auto"/>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1.用途</w:t>
      </w:r>
    </w:p>
    <w:p w14:paraId="5F26453C">
      <w:pPr>
        <w:pStyle w:val="50"/>
        <w:keepNext w:val="0"/>
        <w:keepLines w:val="0"/>
        <w:pageBreakBefore w:val="0"/>
        <w:widowControl/>
        <w:numPr>
          <w:ilvl w:val="0"/>
          <w:numId w:val="0"/>
        </w:numPr>
        <w:kinsoku/>
        <w:wordWrap/>
        <w:overflowPunct/>
        <w:topLinePunct w:val="0"/>
        <w:autoSpaceDE/>
        <w:autoSpaceDN/>
        <w:bidi w:val="0"/>
        <w:adjustRightInd/>
        <w:snapToGrid/>
        <w:spacing w:line="260" w:lineRule="auto"/>
        <w:ind w:leftChars="0" w:firstLine="480" w:firstLineChars="200"/>
        <w:textAlignment w:val="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主要用于样品前处理，对样品及溶液进行脱气消泡、混合、匀质等操作，也可用于器皿的精密清洗。</w:t>
      </w:r>
    </w:p>
    <w:p w14:paraId="641B73FD">
      <w:pPr>
        <w:pStyle w:val="50"/>
        <w:keepNext w:val="0"/>
        <w:keepLines w:val="0"/>
        <w:pageBreakBefore w:val="0"/>
        <w:widowControl/>
        <w:numPr>
          <w:ilvl w:val="0"/>
          <w:numId w:val="0"/>
        </w:numPr>
        <w:kinsoku/>
        <w:wordWrap/>
        <w:overflowPunct/>
        <w:topLinePunct w:val="0"/>
        <w:autoSpaceDE/>
        <w:autoSpaceDN/>
        <w:bidi w:val="0"/>
        <w:adjustRightInd/>
        <w:snapToGrid/>
        <w:spacing w:line="260" w:lineRule="auto"/>
        <w:textAlignment w:val="auto"/>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2.技术参数</w:t>
      </w:r>
    </w:p>
    <w:p w14:paraId="11FD98D5">
      <w:pPr>
        <w:pStyle w:val="66"/>
        <w:numPr>
          <w:ilvl w:val="0"/>
          <w:numId w:val="0"/>
        </w:numPr>
        <w:ind w:leftChars="0"/>
        <w:rPr>
          <w:rFonts w:ascii="宋体" w:hAnsi="宋体" w:eastAsia="宋体"/>
          <w:color w:val="000000"/>
          <w:sz w:val="24"/>
          <w:szCs w:val="24"/>
        </w:rPr>
      </w:pPr>
      <w:r>
        <w:rPr>
          <w:rFonts w:hint="eastAsia" w:ascii="宋体" w:hAnsi="宋体" w:eastAsia="宋体"/>
          <w:color w:val="000000"/>
          <w:sz w:val="24"/>
          <w:szCs w:val="24"/>
          <w:lang w:val="en-US" w:eastAsia="zh-CN"/>
        </w:rPr>
        <w:t>2.1</w:t>
      </w:r>
      <w:r>
        <w:rPr>
          <w:rFonts w:hint="eastAsia" w:ascii="宋体" w:hAnsi="宋体" w:eastAsia="宋体"/>
          <w:color w:val="000000"/>
          <w:sz w:val="24"/>
          <w:szCs w:val="24"/>
        </w:rPr>
        <w:t>超声功率</w:t>
      </w:r>
      <w:r>
        <w:rPr>
          <w:rFonts w:hint="default" w:ascii="Arial" w:hAnsi="Arial" w:eastAsia="宋体" w:cs="Arial"/>
          <w:kern w:val="0"/>
          <w:sz w:val="24"/>
          <w:szCs w:val="24"/>
        </w:rPr>
        <w:t>≥</w:t>
      </w:r>
      <w:r>
        <w:rPr>
          <w:rFonts w:hint="eastAsia" w:ascii="宋体" w:hAnsi="宋体"/>
          <w:color w:val="000000"/>
          <w:sz w:val="24"/>
          <w:szCs w:val="24"/>
          <w:lang w:val="en-US" w:eastAsia="zh-CN"/>
        </w:rPr>
        <w:t>7</w:t>
      </w:r>
      <w:r>
        <w:rPr>
          <w:rFonts w:ascii="宋体" w:hAnsi="宋体" w:eastAsia="宋体"/>
          <w:color w:val="000000"/>
          <w:sz w:val="24"/>
          <w:szCs w:val="24"/>
        </w:rPr>
        <w:t>00W</w:t>
      </w:r>
    </w:p>
    <w:p w14:paraId="1ECF8E0C">
      <w:pPr>
        <w:pStyle w:val="50"/>
        <w:numPr>
          <w:ilvl w:val="0"/>
          <w:numId w:val="0"/>
        </w:numPr>
        <w:ind w:leftChars="0"/>
        <w:rPr>
          <w:rFonts w:ascii="宋体" w:hAnsi="宋体" w:eastAsia="宋体"/>
          <w:color w:val="000000"/>
          <w:sz w:val="24"/>
          <w:szCs w:val="24"/>
        </w:rPr>
      </w:pPr>
      <w:r>
        <w:rPr>
          <w:rFonts w:hint="eastAsia" w:ascii="宋体" w:hAnsi="宋体" w:eastAsia="宋体"/>
          <w:color w:val="000000"/>
          <w:sz w:val="24"/>
          <w:szCs w:val="24"/>
          <w:lang w:val="en-US" w:eastAsia="zh-CN"/>
        </w:rPr>
        <w:t>2.2</w:t>
      </w:r>
      <w:r>
        <w:rPr>
          <w:rFonts w:hint="eastAsia" w:ascii="宋体" w:hAnsi="宋体" w:eastAsia="宋体"/>
          <w:color w:val="000000"/>
          <w:sz w:val="24"/>
          <w:szCs w:val="24"/>
        </w:rPr>
        <w:t>超声频率：</w:t>
      </w:r>
      <w:r>
        <w:rPr>
          <w:rFonts w:hint="default" w:ascii="Arial" w:hAnsi="Arial" w:eastAsia="宋体" w:cs="Arial"/>
          <w:kern w:val="0"/>
          <w:sz w:val="24"/>
          <w:szCs w:val="24"/>
        </w:rPr>
        <w:t>≥</w:t>
      </w:r>
      <w:r>
        <w:rPr>
          <w:rFonts w:hint="eastAsia" w:ascii="宋体" w:hAnsi="宋体" w:eastAsia="宋体"/>
          <w:color w:val="000000"/>
          <w:sz w:val="24"/>
          <w:szCs w:val="24"/>
        </w:rPr>
        <w:t>40KHZ</w:t>
      </w:r>
    </w:p>
    <w:p w14:paraId="49A92E1A">
      <w:pPr>
        <w:pStyle w:val="66"/>
        <w:numPr>
          <w:ilvl w:val="0"/>
          <w:numId w:val="0"/>
        </w:numPr>
        <w:ind w:leftChars="0"/>
        <w:rPr>
          <w:rFonts w:ascii="宋体" w:hAnsi="宋体" w:eastAsia="宋体"/>
          <w:color w:val="000000"/>
          <w:sz w:val="24"/>
          <w:szCs w:val="24"/>
        </w:rPr>
      </w:pPr>
      <w:r>
        <w:rPr>
          <w:rFonts w:hint="eastAsia" w:ascii="宋体" w:hAnsi="宋体" w:eastAsia="宋体"/>
          <w:color w:val="000000"/>
          <w:sz w:val="24"/>
          <w:szCs w:val="24"/>
          <w:lang w:val="en-US" w:eastAsia="zh-CN"/>
        </w:rPr>
        <w:t>2.3</w:t>
      </w:r>
      <w:r>
        <w:rPr>
          <w:rFonts w:hint="eastAsia" w:ascii="宋体" w:hAnsi="宋体" w:eastAsia="宋体" w:cs="宋体"/>
          <w:kern w:val="0"/>
          <w:sz w:val="24"/>
          <w:szCs w:val="24"/>
        </w:rPr>
        <w:t xml:space="preserve"> 清洗</w:t>
      </w:r>
      <w:r>
        <w:rPr>
          <w:rFonts w:ascii="宋体" w:hAnsi="宋体" w:eastAsia="宋体" w:cs="宋体"/>
          <w:kern w:val="0"/>
          <w:sz w:val="24"/>
          <w:szCs w:val="24"/>
        </w:rPr>
        <w:t>容量：</w:t>
      </w:r>
      <w:r>
        <w:rPr>
          <w:rFonts w:hint="default" w:ascii="Arial" w:hAnsi="Arial" w:eastAsia="宋体" w:cs="Arial"/>
          <w:kern w:val="0"/>
          <w:sz w:val="24"/>
          <w:szCs w:val="24"/>
        </w:rPr>
        <w:t>≥</w:t>
      </w:r>
      <w:r>
        <w:rPr>
          <w:rFonts w:hint="eastAsia" w:ascii="宋体" w:hAnsi="宋体" w:cs="宋体"/>
          <w:kern w:val="0"/>
          <w:sz w:val="24"/>
          <w:szCs w:val="24"/>
          <w:lang w:val="en-US" w:eastAsia="zh-CN"/>
        </w:rPr>
        <w:t>22.5</w:t>
      </w:r>
      <w:r>
        <w:rPr>
          <w:rFonts w:ascii="宋体" w:hAnsi="宋体" w:eastAsia="宋体" w:cs="宋体"/>
          <w:kern w:val="0"/>
          <w:sz w:val="24"/>
          <w:szCs w:val="24"/>
        </w:rPr>
        <w:t>L</w:t>
      </w:r>
    </w:p>
    <w:p w14:paraId="1F0EDA34">
      <w:pPr>
        <w:pStyle w:val="66"/>
        <w:numPr>
          <w:ilvl w:val="0"/>
          <w:numId w:val="0"/>
        </w:numPr>
        <w:ind w:leftChars="0"/>
        <w:rPr>
          <w:rFonts w:ascii="宋体" w:hAnsi="宋体" w:eastAsia="宋体"/>
          <w:color w:val="000000"/>
          <w:sz w:val="24"/>
          <w:szCs w:val="24"/>
        </w:rPr>
      </w:pPr>
      <w:r>
        <w:rPr>
          <w:rFonts w:hint="eastAsia" w:ascii="宋体" w:hAnsi="宋体" w:eastAsia="宋体" w:cs="宋体"/>
          <w:kern w:val="0"/>
          <w:sz w:val="24"/>
          <w:szCs w:val="24"/>
          <w:lang w:val="en-US" w:eastAsia="zh-CN"/>
        </w:rPr>
        <w:t>2.4</w:t>
      </w:r>
      <w:r>
        <w:rPr>
          <w:rFonts w:hint="eastAsia" w:ascii="宋体" w:hAnsi="宋体" w:eastAsia="宋体" w:cs="宋体"/>
          <w:kern w:val="0"/>
          <w:sz w:val="24"/>
          <w:szCs w:val="24"/>
        </w:rPr>
        <w:t>温度可调：</w:t>
      </w:r>
      <w:r>
        <w:rPr>
          <w:rFonts w:hint="eastAsia" w:ascii="宋体" w:hAnsi="宋体" w:eastAsia="宋体" w:cs="宋体"/>
          <w:kern w:val="0"/>
          <w:sz w:val="24"/>
          <w:szCs w:val="24"/>
          <w:lang w:eastAsia="zh-CN"/>
        </w:rPr>
        <w:t>可实现</w:t>
      </w:r>
      <w:r>
        <w:rPr>
          <w:rFonts w:hint="eastAsia" w:ascii="宋体" w:hAnsi="宋体" w:eastAsia="宋体" w:cs="宋体"/>
          <w:kern w:val="0"/>
          <w:sz w:val="24"/>
          <w:szCs w:val="24"/>
        </w:rPr>
        <w:t>室温-80度, 定时</w:t>
      </w:r>
      <w:r>
        <w:rPr>
          <w:rFonts w:ascii="宋体" w:hAnsi="宋体" w:eastAsia="宋体" w:cs="宋体"/>
          <w:kern w:val="0"/>
          <w:sz w:val="24"/>
          <w:szCs w:val="24"/>
        </w:rPr>
        <w:t>可调：</w:t>
      </w:r>
      <w:r>
        <w:rPr>
          <w:rFonts w:hint="eastAsia" w:ascii="宋体" w:hAnsi="宋体" w:eastAsia="宋体" w:cs="宋体"/>
          <w:kern w:val="0"/>
          <w:sz w:val="24"/>
          <w:szCs w:val="24"/>
          <w:lang w:eastAsia="zh-CN"/>
        </w:rPr>
        <w:t>可实现</w:t>
      </w:r>
      <w:r>
        <w:rPr>
          <w:rFonts w:ascii="宋体" w:hAnsi="宋体" w:eastAsia="宋体" w:cs="宋体"/>
          <w:kern w:val="0"/>
          <w:sz w:val="24"/>
          <w:szCs w:val="24"/>
        </w:rPr>
        <w:t>1-60分钟</w:t>
      </w:r>
      <w:r>
        <w:rPr>
          <w:rFonts w:hint="eastAsia" w:ascii="宋体" w:hAnsi="宋体" w:eastAsia="宋体" w:cs="宋体"/>
          <w:kern w:val="0"/>
          <w:sz w:val="24"/>
          <w:szCs w:val="24"/>
        </w:rPr>
        <w:t>, 功率可调</w:t>
      </w:r>
      <w:r>
        <w:rPr>
          <w:rFonts w:hint="eastAsia" w:ascii="宋体" w:hAnsi="宋体" w:eastAsia="宋体" w:cs="宋体"/>
          <w:kern w:val="0"/>
          <w:sz w:val="24"/>
          <w:szCs w:val="24"/>
          <w:lang w:eastAsia="zh-CN"/>
        </w:rPr>
        <w:t>包含</w:t>
      </w:r>
      <w:r>
        <w:rPr>
          <w:rFonts w:hint="eastAsia" w:ascii="宋体" w:hAnsi="宋体" w:cs="宋体"/>
          <w:kern w:val="0"/>
          <w:sz w:val="24"/>
          <w:szCs w:val="24"/>
          <w:lang w:val="en-US" w:eastAsia="zh-CN"/>
        </w:rPr>
        <w:t>4</w:t>
      </w:r>
      <w:r>
        <w:rPr>
          <w:rFonts w:ascii="宋体" w:hAnsi="宋体" w:eastAsia="宋体" w:cs="宋体"/>
          <w:kern w:val="0"/>
          <w:sz w:val="24"/>
          <w:szCs w:val="24"/>
        </w:rPr>
        <w:t>0-100</w:t>
      </w:r>
      <w:r>
        <w:rPr>
          <w:rFonts w:hint="eastAsia" w:ascii="宋体" w:hAnsi="宋体" w:eastAsia="宋体" w:cs="宋体"/>
          <w:kern w:val="0"/>
          <w:sz w:val="24"/>
          <w:szCs w:val="24"/>
        </w:rPr>
        <w:t>%</w:t>
      </w:r>
    </w:p>
    <w:p w14:paraId="25192D3F">
      <w:pPr>
        <w:pStyle w:val="85"/>
        <w:numPr>
          <w:ilvl w:val="0"/>
          <w:numId w:val="0"/>
        </w:numPr>
        <w:ind w:leftChars="0"/>
        <w:rPr>
          <w:rFonts w:hint="eastAsia" w:ascii="宋体" w:hAnsi="宋体" w:eastAsia="宋体" w:cs="宋体"/>
          <w:kern w:val="0"/>
          <w:sz w:val="24"/>
          <w:szCs w:val="24"/>
          <w:lang w:val="en-US" w:eastAsia="en-US" w:bidi="ar-SA"/>
          <w14:ligatures w14:val="standardContextual"/>
        </w:rPr>
      </w:pPr>
      <w:r>
        <w:rPr>
          <w:rFonts w:hint="eastAsia" w:ascii="宋体" w:hAnsi="宋体" w:eastAsia="宋体"/>
          <w:color w:val="000000"/>
          <w:sz w:val="24"/>
          <w:szCs w:val="24"/>
          <w:lang w:val="en-US" w:eastAsia="zh-CN"/>
        </w:rPr>
        <w:t>2.5具</w:t>
      </w:r>
      <w:r>
        <w:rPr>
          <w:rFonts w:hint="eastAsia" w:ascii="宋体" w:hAnsi="宋体" w:eastAsia="宋体" w:cs="宋体"/>
          <w:kern w:val="0"/>
          <w:sz w:val="24"/>
          <w:szCs w:val="24"/>
          <w:lang w:val="en-US" w:eastAsia="zh-CN" w:bidi="ar-SA"/>
          <w14:ligatures w14:val="standardContextual"/>
        </w:rPr>
        <w:t>有</w:t>
      </w:r>
      <w:r>
        <w:rPr>
          <w:rFonts w:hint="eastAsia" w:ascii="宋体" w:hAnsi="宋体" w:eastAsia="宋体" w:cs="宋体"/>
          <w:kern w:val="0"/>
          <w:sz w:val="24"/>
          <w:szCs w:val="24"/>
          <w:lang w:val="en-US" w:eastAsia="en-US" w:bidi="ar-SA"/>
          <w14:ligatures w14:val="standardContextual"/>
        </w:rPr>
        <w:t>水位</w:t>
      </w:r>
      <w:r>
        <w:rPr>
          <w:rFonts w:hint="eastAsia" w:ascii="宋体" w:hAnsi="宋体" w:eastAsia="宋体" w:cs="宋体"/>
          <w:kern w:val="0"/>
          <w:sz w:val="24"/>
          <w:szCs w:val="24"/>
          <w:lang w:val="en-US" w:eastAsia="zh-CN" w:bidi="ar-SA"/>
          <w14:ligatures w14:val="standardContextual"/>
        </w:rPr>
        <w:t>提示功能</w:t>
      </w:r>
    </w:p>
    <w:p w14:paraId="03968ED3">
      <w:pPr>
        <w:pStyle w:val="85"/>
        <w:numPr>
          <w:ilvl w:val="0"/>
          <w:numId w:val="0"/>
        </w:numPr>
        <w:ind w:leftChars="0"/>
        <w:rPr>
          <w:rFonts w:ascii="宋体" w:hAnsi="宋体" w:eastAsia="宋体"/>
          <w:color w:val="000000"/>
          <w:sz w:val="24"/>
          <w:szCs w:val="24"/>
        </w:rPr>
      </w:pPr>
      <w:r>
        <w:rPr>
          <w:rFonts w:hint="eastAsia" w:ascii="宋体" w:hAnsi="宋体" w:eastAsia="宋体" w:cs="宋体"/>
          <w:kern w:val="0"/>
          <w:sz w:val="24"/>
          <w:szCs w:val="24"/>
          <w:lang w:val="en-US" w:eastAsia="zh-CN" w:bidi="ar-SA"/>
          <w14:ligatures w14:val="standardContextual"/>
        </w:rPr>
        <w:t>2.6</w:t>
      </w:r>
      <w:r>
        <w:rPr>
          <w:rFonts w:hint="eastAsia" w:ascii="宋体" w:hAnsi="宋体" w:eastAsia="宋体" w:cs="宋体"/>
          <w:kern w:val="0"/>
          <w:sz w:val="24"/>
          <w:szCs w:val="24"/>
          <w:lang w:val="en-US" w:eastAsia="en-US" w:bidi="ar-SA"/>
          <w14:ligatures w14:val="standardContextual"/>
        </w:rPr>
        <w:t>具有断电、关机、二次</w:t>
      </w:r>
      <w:r>
        <w:rPr>
          <w:rFonts w:hint="eastAsia" w:ascii="宋体" w:hAnsi="宋体" w:eastAsia="宋体"/>
          <w:color w:val="000000"/>
          <w:sz w:val="24"/>
          <w:szCs w:val="24"/>
        </w:rPr>
        <w:t>清洗记忆功能</w:t>
      </w:r>
    </w:p>
    <w:p w14:paraId="44C50ABC">
      <w:pPr>
        <w:pStyle w:val="85"/>
        <w:numPr>
          <w:ilvl w:val="0"/>
          <w:numId w:val="0"/>
        </w:numPr>
        <w:ind w:leftChars="0"/>
        <w:rPr>
          <w:rFonts w:ascii="宋体" w:hAnsi="宋体" w:eastAsia="宋体"/>
          <w:bCs/>
          <w:color w:val="000000"/>
          <w:sz w:val="24"/>
          <w:szCs w:val="24"/>
        </w:rPr>
      </w:pPr>
      <w:r>
        <w:rPr>
          <w:rFonts w:hint="eastAsia" w:ascii="宋体" w:hAnsi="宋体" w:eastAsia="宋体"/>
          <w:color w:val="000000"/>
          <w:sz w:val="24"/>
          <w:szCs w:val="24"/>
          <w:lang w:val="en-US" w:eastAsia="zh-CN"/>
        </w:rPr>
        <w:t>2.7</w:t>
      </w:r>
      <w:r>
        <w:rPr>
          <w:rFonts w:hint="eastAsia" w:ascii="宋体" w:hAnsi="宋体" w:eastAsia="宋体"/>
          <w:color w:val="000000"/>
          <w:sz w:val="24"/>
          <w:szCs w:val="24"/>
          <w:lang w:eastAsia="zh-CN"/>
        </w:rPr>
        <w:t>具有</w:t>
      </w:r>
      <w:r>
        <w:rPr>
          <w:rFonts w:hint="eastAsia" w:ascii="宋体" w:hAnsi="宋体" w:eastAsia="宋体"/>
          <w:color w:val="000000"/>
          <w:sz w:val="24"/>
          <w:szCs w:val="24"/>
        </w:rPr>
        <w:t>功率补偿功能，使得功率损耗极低</w:t>
      </w:r>
    </w:p>
    <w:p w14:paraId="2A269CE6">
      <w:pPr>
        <w:pStyle w:val="85"/>
        <w:numPr>
          <w:ilvl w:val="0"/>
          <w:numId w:val="0"/>
        </w:numPr>
        <w:ind w:leftChars="0"/>
        <w:rPr>
          <w:rFonts w:ascii="宋体" w:hAnsi="宋体" w:eastAsia="宋体"/>
          <w:sz w:val="24"/>
          <w:szCs w:val="24"/>
        </w:rPr>
      </w:pPr>
      <w:r>
        <w:rPr>
          <w:rFonts w:hint="eastAsia" w:ascii="宋体" w:hAnsi="宋体" w:eastAsia="宋体"/>
          <w:sz w:val="24"/>
          <w:szCs w:val="24"/>
          <w:lang w:val="en-US" w:eastAsia="zh-CN"/>
        </w:rPr>
        <w:t>2.8具有</w:t>
      </w:r>
      <w:r>
        <w:rPr>
          <w:rFonts w:hint="eastAsia" w:ascii="宋体" w:hAnsi="宋体" w:eastAsia="宋体"/>
          <w:sz w:val="24"/>
          <w:szCs w:val="24"/>
        </w:rPr>
        <w:t>漏电保护、超电流电压保护、防干烧保护</w:t>
      </w:r>
    </w:p>
    <w:p w14:paraId="0CCC9ACB">
      <w:pPr>
        <w:pStyle w:val="85"/>
        <w:numPr>
          <w:ilvl w:val="0"/>
          <w:numId w:val="0"/>
        </w:numPr>
        <w:ind w:leftChars="0"/>
        <w:rPr>
          <w:rFonts w:ascii="宋体" w:hAnsi="宋体" w:eastAsia="宋体"/>
          <w:sz w:val="24"/>
          <w:szCs w:val="24"/>
        </w:rPr>
      </w:pPr>
      <w:r>
        <w:rPr>
          <w:rFonts w:hint="eastAsia" w:ascii="宋体" w:hAnsi="宋体" w:eastAsia="宋体"/>
          <w:sz w:val="24"/>
          <w:szCs w:val="24"/>
          <w:lang w:val="en-US" w:eastAsia="zh-CN"/>
        </w:rPr>
        <w:t>2.9</w:t>
      </w:r>
      <w:r>
        <w:rPr>
          <w:rFonts w:hint="eastAsia" w:ascii="宋体" w:hAnsi="宋体" w:eastAsia="宋体"/>
          <w:sz w:val="24"/>
          <w:szCs w:val="24"/>
        </w:rPr>
        <w:t>机器两侧优质合金外提金属把手</w:t>
      </w:r>
    </w:p>
    <w:p w14:paraId="591218B4">
      <w:pPr>
        <w:pStyle w:val="85"/>
        <w:numPr>
          <w:ilvl w:val="0"/>
          <w:numId w:val="0"/>
        </w:numPr>
        <w:ind w:leftChars="0"/>
        <w:rPr>
          <w:rFonts w:ascii="宋体" w:hAnsi="宋体" w:eastAsia="宋体"/>
          <w:bCs/>
          <w:sz w:val="24"/>
          <w:szCs w:val="24"/>
        </w:rPr>
      </w:pPr>
      <w:r>
        <w:rPr>
          <w:rFonts w:hint="eastAsia" w:ascii="宋体" w:hAnsi="宋体" w:eastAsia="宋体"/>
          <w:sz w:val="24"/>
          <w:szCs w:val="24"/>
          <w:lang w:val="en-US" w:eastAsia="zh-CN"/>
        </w:rPr>
        <w:t>2.10</w:t>
      </w:r>
      <w:r>
        <w:rPr>
          <w:rFonts w:hint="eastAsia" w:ascii="宋体" w:hAnsi="宋体" w:eastAsia="宋体"/>
          <w:sz w:val="24"/>
          <w:szCs w:val="24"/>
        </w:rPr>
        <w:t>内槽</w:t>
      </w:r>
      <w:r>
        <w:rPr>
          <w:rFonts w:hint="eastAsia" w:ascii="宋体" w:hAnsi="宋体" w:eastAsia="宋体"/>
          <w:sz w:val="24"/>
          <w:szCs w:val="24"/>
          <w:lang w:eastAsia="zh-CN"/>
        </w:rPr>
        <w:t>需</w:t>
      </w:r>
      <w:r>
        <w:rPr>
          <w:rFonts w:hint="eastAsia" w:ascii="宋体" w:hAnsi="宋体" w:eastAsia="宋体"/>
          <w:sz w:val="24"/>
          <w:szCs w:val="24"/>
        </w:rPr>
        <w:t>采用加厚S</w:t>
      </w:r>
      <w:r>
        <w:rPr>
          <w:rFonts w:ascii="宋体" w:hAnsi="宋体" w:eastAsia="宋体"/>
          <w:sz w:val="24"/>
          <w:szCs w:val="24"/>
        </w:rPr>
        <w:t>US304不锈钢</w:t>
      </w:r>
      <w:r>
        <w:rPr>
          <w:rFonts w:hint="eastAsia" w:ascii="宋体" w:hAnsi="宋体" w:eastAsia="宋体"/>
          <w:sz w:val="24"/>
          <w:szCs w:val="24"/>
        </w:rPr>
        <w:t>，耐酸碱防腐蚀</w:t>
      </w:r>
    </w:p>
    <w:p w14:paraId="7E7B4C8A">
      <w:pPr>
        <w:pStyle w:val="85"/>
        <w:numPr>
          <w:ilvl w:val="0"/>
          <w:numId w:val="0"/>
        </w:numPr>
        <w:ind w:leftChars="0"/>
        <w:rPr>
          <w:rFonts w:ascii="宋体" w:hAnsi="宋体" w:eastAsia="宋体"/>
          <w:bCs/>
          <w:sz w:val="24"/>
          <w:szCs w:val="24"/>
        </w:rPr>
      </w:pPr>
      <w:r>
        <w:rPr>
          <w:rFonts w:hint="eastAsia" w:ascii="宋体" w:hAnsi="宋体" w:eastAsia="宋体"/>
          <w:bCs/>
          <w:sz w:val="24"/>
          <w:szCs w:val="24"/>
          <w:lang w:val="en-US" w:eastAsia="zh-CN"/>
        </w:rPr>
        <w:t>2.11需具有</w:t>
      </w:r>
      <w:r>
        <w:rPr>
          <w:rFonts w:hint="eastAsia" w:ascii="宋体" w:hAnsi="宋体" w:eastAsia="宋体"/>
          <w:bCs/>
          <w:sz w:val="24"/>
          <w:szCs w:val="24"/>
        </w:rPr>
        <w:t>不锈钢硬式联接的出水阀，无惧腐蚀</w:t>
      </w:r>
    </w:p>
    <w:p w14:paraId="38754EFF">
      <w:pPr>
        <w:pStyle w:val="85"/>
        <w:numPr>
          <w:ilvl w:val="0"/>
          <w:numId w:val="0"/>
        </w:numPr>
        <w:ind w:leftChars="0"/>
        <w:rPr>
          <w:rFonts w:ascii="宋体" w:hAnsi="宋体" w:eastAsia="宋体" w:cs="宋体"/>
          <w:kern w:val="0"/>
          <w:sz w:val="24"/>
          <w:szCs w:val="24"/>
        </w:rPr>
      </w:pPr>
      <w:r>
        <w:rPr>
          <w:rFonts w:hint="eastAsia" w:ascii="宋体" w:hAnsi="宋体" w:eastAsia="宋体"/>
          <w:sz w:val="24"/>
          <w:szCs w:val="24"/>
          <w:lang w:val="en-US" w:eastAsia="zh-CN"/>
        </w:rPr>
        <w:t>2.12</w:t>
      </w:r>
      <w:r>
        <w:rPr>
          <w:rFonts w:hint="eastAsia" w:ascii="宋体" w:hAnsi="宋体" w:eastAsia="宋体"/>
          <w:sz w:val="24"/>
          <w:szCs w:val="24"/>
          <w:lang w:eastAsia="zh-CN"/>
        </w:rPr>
        <w:t>需配有</w:t>
      </w:r>
      <w:r>
        <w:rPr>
          <w:rFonts w:hint="eastAsia" w:ascii="宋体" w:hAnsi="宋体" w:eastAsia="宋体"/>
          <w:sz w:val="24"/>
          <w:szCs w:val="24"/>
        </w:rPr>
        <w:t>网架和降音盖</w:t>
      </w:r>
      <w:r>
        <w:rPr>
          <w:rFonts w:hint="eastAsia" w:ascii="宋体" w:hAnsi="宋体" w:eastAsia="宋体"/>
          <w:sz w:val="24"/>
          <w:szCs w:val="24"/>
          <w:lang w:eastAsia="zh-CN"/>
        </w:rPr>
        <w:t>，且需</w:t>
      </w:r>
      <w:r>
        <w:rPr>
          <w:rFonts w:hint="eastAsia" w:ascii="宋体" w:hAnsi="宋体" w:eastAsia="宋体"/>
          <w:sz w:val="24"/>
          <w:szCs w:val="24"/>
        </w:rPr>
        <w:t>采用304不锈钢材料</w:t>
      </w:r>
    </w:p>
    <w:p w14:paraId="060D5772">
      <w:pPr>
        <w:widowControl w:val="0"/>
        <w:spacing w:after="0" w:line="360" w:lineRule="auto"/>
        <w:jc w:val="both"/>
        <w:rPr>
          <w:rFonts w:hint="default" w:ascii="宋体" w:hAnsi="宋体" w:eastAsia="宋体" w:cs="宋体"/>
          <w:sz w:val="24"/>
          <w:szCs w:val="24"/>
          <w:lang w:val="en-US" w:eastAsia="zh-CN"/>
          <w14:ligatures w14:val="none"/>
        </w:rPr>
      </w:pPr>
      <w:r>
        <w:rPr>
          <w:rFonts w:hint="eastAsia" w:ascii="宋体" w:hAnsi="宋体" w:eastAsia="宋体" w:cs="宋体"/>
          <w:sz w:val="24"/>
          <w:szCs w:val="24"/>
          <w:lang w:val="en-US" w:eastAsia="zh-CN"/>
          <w14:ligatures w14:val="none"/>
        </w:rPr>
        <w:t>3.配置清单</w:t>
      </w:r>
    </w:p>
    <w:p w14:paraId="2CB4E394">
      <w:pPr>
        <w:widowControl w:val="0"/>
        <w:spacing w:after="0" w:line="360" w:lineRule="auto"/>
        <w:jc w:val="both"/>
        <w:rPr>
          <w:rFonts w:hint="eastAsia" w:ascii="宋体" w:hAnsi="宋体" w:eastAsia="宋体" w:cs="宋体"/>
          <w:sz w:val="24"/>
          <w:szCs w:val="24"/>
          <w:lang w:val="en-US" w:eastAsia="zh-CN"/>
          <w14:ligatures w14:val="none"/>
        </w:rPr>
      </w:pPr>
      <w:r>
        <w:rPr>
          <w:rFonts w:hint="eastAsia" w:ascii="宋体" w:hAnsi="宋体" w:eastAsia="宋体" w:cs="宋体"/>
          <w:sz w:val="24"/>
          <w:szCs w:val="24"/>
          <w:lang w:val="en-US" w:eastAsia="zh-CN"/>
          <w14:ligatures w14:val="none"/>
        </w:rPr>
        <w:t xml:space="preserve">3.1  超声波主机（含不锈钢网架、不锈钢降音盖）      1 套； </w:t>
      </w:r>
    </w:p>
    <w:p w14:paraId="2D6BC397">
      <w:pPr>
        <w:widowControl w:val="0"/>
        <w:spacing w:after="0" w:line="360" w:lineRule="auto"/>
        <w:jc w:val="both"/>
        <w:rPr>
          <w:rFonts w:hint="eastAsia" w:ascii="宋体" w:hAnsi="宋体" w:eastAsia="宋体" w:cs="宋体"/>
          <w:sz w:val="24"/>
          <w:szCs w:val="24"/>
          <w:lang w:val="en-US" w:eastAsia="zh-CN"/>
          <w14:ligatures w14:val="none"/>
        </w:rPr>
      </w:pPr>
      <w:r>
        <w:rPr>
          <w:rFonts w:hint="eastAsia" w:ascii="宋体" w:hAnsi="宋体" w:eastAsia="宋体" w:cs="宋体"/>
          <w:sz w:val="24"/>
          <w:szCs w:val="24"/>
          <w:lang w:val="en-US" w:eastAsia="zh-CN"/>
          <w14:ligatures w14:val="none"/>
        </w:rPr>
        <w:t xml:space="preserve">3.2 </w:t>
      </w:r>
      <w:r>
        <w:rPr>
          <w:rFonts w:hint="default" w:ascii="宋体" w:hAnsi="宋体" w:eastAsia="宋体" w:cs="宋体"/>
          <w:sz w:val="24"/>
          <w:szCs w:val="24"/>
          <w:lang w:val="en-US" w:eastAsia="zh-CN"/>
          <w14:ligatures w14:val="none"/>
        </w:rPr>
        <w:t xml:space="preserve"> </w:t>
      </w:r>
      <w:r>
        <w:rPr>
          <w:rFonts w:hint="eastAsia" w:ascii="宋体" w:hAnsi="宋体" w:eastAsia="宋体" w:cs="宋体"/>
          <w:sz w:val="24"/>
          <w:szCs w:val="24"/>
          <w:lang w:val="en-US" w:eastAsia="zh-CN"/>
          <w14:ligatures w14:val="none"/>
        </w:rPr>
        <w:t>电源适配器  1个；</w:t>
      </w:r>
    </w:p>
    <w:p w14:paraId="4C260D17">
      <w:pPr>
        <w:numPr>
          <w:ilvl w:val="0"/>
          <w:numId w:val="0"/>
        </w:numPr>
        <w:spacing w:line="360" w:lineRule="auto"/>
        <w:ind w:left="0" w:leftChars="0" w:firstLine="0" w:firstLineChars="0"/>
        <w:rPr>
          <w:rFonts w:hint="eastAsia" w:ascii="宋体" w:hAnsi="宋体" w:eastAsia="宋体"/>
          <w:b/>
          <w:bCs/>
          <w:sz w:val="28"/>
          <w:szCs w:val="28"/>
        </w:rPr>
      </w:pPr>
      <w:r>
        <w:rPr>
          <w:rFonts w:hint="eastAsia" w:ascii="宋体" w:hAnsi="宋体" w:eastAsia="宋体" w:cs="@仿宋_GB2312"/>
          <w:b/>
          <w:bCs/>
          <w:kern w:val="2"/>
          <w:sz w:val="28"/>
          <w:szCs w:val="28"/>
          <w:lang w:val="en-US" w:eastAsia="zh-CN" w:bidi="ar-SA"/>
        </w:rPr>
        <w:t>（六）</w:t>
      </w:r>
      <w:r>
        <w:rPr>
          <w:rFonts w:hint="eastAsia" w:ascii="宋体" w:hAnsi="宋体" w:eastAsia="宋体"/>
          <w:b/>
          <w:bCs/>
          <w:sz w:val="28"/>
          <w:szCs w:val="28"/>
        </w:rPr>
        <w:t>危化品管理柜</w:t>
      </w:r>
    </w:p>
    <w:p w14:paraId="66BCF5A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1.用途</w:t>
      </w:r>
    </w:p>
    <w:p w14:paraId="2176185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color w:val="auto"/>
          <w:sz w:val="24"/>
          <w:szCs w:val="24"/>
          <w:highlight w:val="none"/>
          <w:lang w:eastAsia="zh-CN"/>
        </w:rPr>
        <w:t>危化品管理</w:t>
      </w:r>
      <w:r>
        <w:rPr>
          <w:rFonts w:hint="eastAsia" w:ascii="宋体" w:hAnsi="宋体" w:eastAsia="宋体" w:cs="宋体"/>
          <w:sz w:val="24"/>
          <w:szCs w:val="24"/>
          <w:lang w:eastAsia="zh-CN"/>
        </w:rPr>
        <w:t>柜主要用于解决实验室强酸强碱试剂安全管理问题，通过射频信号精确定位到层并自动识别试剂出入库状态，形成完整的试剂</w:t>
      </w:r>
      <w:r>
        <w:rPr>
          <w:rFonts w:hint="eastAsia" w:ascii="宋体" w:hAnsi="宋体" w:eastAsia="宋体" w:cs="宋体"/>
          <w:sz w:val="24"/>
          <w:szCs w:val="24"/>
          <w:lang w:val="en-US" w:eastAsia="zh-CN"/>
        </w:rPr>
        <w:t>流转</w:t>
      </w:r>
      <w:r>
        <w:rPr>
          <w:rFonts w:hint="eastAsia" w:ascii="宋体" w:hAnsi="宋体" w:eastAsia="宋体" w:cs="宋体"/>
          <w:sz w:val="24"/>
          <w:szCs w:val="24"/>
          <w:lang w:eastAsia="zh-CN"/>
        </w:rPr>
        <w:t>信息数据库，实现无人值守精确管理。</w:t>
      </w:r>
    </w:p>
    <w:p w14:paraId="66BF37A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2.技术参数</w:t>
      </w:r>
    </w:p>
    <w:p w14:paraId="05A0ABC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2.1</w:t>
      </w:r>
      <w:r>
        <w:rPr>
          <w:rFonts w:hint="eastAsia" w:ascii="宋体" w:hAnsi="宋体" w:eastAsia="宋体" w:cs="宋体"/>
          <w:sz w:val="24"/>
          <w:szCs w:val="24"/>
          <w:lang w:eastAsia="zh-CN"/>
        </w:rPr>
        <w:t>容量：</w:t>
      </w:r>
      <w:r>
        <w:rPr>
          <w:rFonts w:hint="eastAsia" w:ascii="宋体" w:hAnsi="宋体" w:eastAsia="宋体" w:cs="宋体"/>
          <w:sz w:val="24"/>
          <w:szCs w:val="24"/>
          <w:lang w:val="en-US" w:eastAsia="zh-CN"/>
        </w:rPr>
        <w:t>要求存放500ml的试剂瓶不少于175瓶，分层放置，尺寸</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Hans"/>
        </w:rPr>
        <w:t>780×</w:t>
      </w:r>
      <w:r>
        <w:rPr>
          <w:rFonts w:hint="eastAsia" w:ascii="宋体" w:hAnsi="宋体" w:eastAsia="宋体" w:cs="宋体"/>
          <w:sz w:val="24"/>
          <w:szCs w:val="24"/>
          <w:lang w:val="en-US" w:eastAsia="zh-CN"/>
        </w:rPr>
        <w:t>700</w:t>
      </w:r>
      <w:r>
        <w:rPr>
          <w:rFonts w:hint="eastAsia" w:ascii="宋体" w:hAnsi="宋体" w:eastAsia="宋体" w:cs="宋体"/>
          <w:sz w:val="24"/>
          <w:szCs w:val="24"/>
          <w:lang w:val="en-US" w:eastAsia="zh-Hans"/>
        </w:rPr>
        <w:t>×1</w:t>
      </w:r>
      <w:r>
        <w:rPr>
          <w:rFonts w:hint="eastAsia" w:ascii="宋体" w:hAnsi="宋体" w:eastAsia="宋体" w:cs="宋体"/>
          <w:sz w:val="24"/>
          <w:szCs w:val="24"/>
          <w:lang w:val="en-US" w:eastAsia="zh-CN"/>
        </w:rPr>
        <w:t>9</w:t>
      </w:r>
      <w:r>
        <w:rPr>
          <w:rFonts w:hint="eastAsia" w:ascii="宋体" w:hAnsi="宋体" w:eastAsia="宋体" w:cs="宋体"/>
          <w:sz w:val="24"/>
          <w:szCs w:val="24"/>
          <w:lang w:val="en-US" w:eastAsia="zh-Hans"/>
        </w:rPr>
        <w:t>60mm</w:t>
      </w:r>
      <w:r>
        <w:rPr>
          <w:rFonts w:hint="eastAsia" w:ascii="宋体" w:hAnsi="宋体" w:eastAsia="宋体" w:cs="宋体"/>
          <w:sz w:val="24"/>
          <w:szCs w:val="24"/>
          <w:lang w:val="en-US" w:eastAsia="zh-CN"/>
        </w:rPr>
        <w:t>（宽</w:t>
      </w:r>
      <w:r>
        <w:rPr>
          <w:rFonts w:hint="eastAsia" w:ascii="宋体" w:hAnsi="宋体" w:eastAsia="宋体" w:cs="宋体"/>
          <w:sz w:val="24"/>
          <w:szCs w:val="24"/>
          <w:lang w:val="en-US" w:eastAsia="zh-Hans"/>
        </w:rPr>
        <w:t>×深×高</w:t>
      </w:r>
      <w:r>
        <w:rPr>
          <w:rFonts w:hint="eastAsia" w:ascii="宋体" w:hAnsi="宋体" w:eastAsia="宋体" w:cs="宋体"/>
          <w:sz w:val="24"/>
          <w:szCs w:val="24"/>
          <w:lang w:val="en-US" w:eastAsia="zh-CN"/>
        </w:rPr>
        <w:t>）</w:t>
      </w:r>
    </w:p>
    <w:p w14:paraId="54244C5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2.2</w:t>
      </w:r>
      <w:r>
        <w:rPr>
          <w:rFonts w:hint="eastAsia" w:ascii="宋体" w:hAnsi="宋体" w:eastAsia="宋体" w:cs="宋体"/>
          <w:sz w:val="24"/>
          <w:szCs w:val="24"/>
          <w:lang w:eastAsia="zh-CN"/>
        </w:rPr>
        <w:t>柜体功能区：可实现</w:t>
      </w:r>
      <w:r>
        <w:rPr>
          <w:rFonts w:hint="eastAsia" w:ascii="宋体" w:hAnsi="宋体" w:eastAsia="宋体" w:cs="宋体"/>
          <w:sz w:val="24"/>
          <w:szCs w:val="24"/>
          <w:lang w:val="en-US" w:eastAsia="zh-CN"/>
        </w:rPr>
        <w:t>双人双锁，分为三个完全独立单元（控制单元、存储单元、自净化单元），做到协调统一，互不影响，</w:t>
      </w:r>
      <w:r>
        <w:rPr>
          <w:rFonts w:hint="eastAsia" w:ascii="宋体" w:hAnsi="宋体" w:eastAsia="宋体" w:cs="宋体"/>
          <w:sz w:val="24"/>
          <w:szCs w:val="24"/>
          <w:lang w:eastAsia="zh-CN"/>
        </w:rPr>
        <w:t>防腐内腔、</w:t>
      </w:r>
      <w:r>
        <w:rPr>
          <w:rFonts w:hint="eastAsia" w:ascii="宋体" w:hAnsi="宋体" w:eastAsia="宋体" w:cs="宋体"/>
          <w:sz w:val="24"/>
          <w:szCs w:val="24"/>
          <w:lang w:val="en-US" w:eastAsia="zh-CN"/>
        </w:rPr>
        <w:t>内腔及层板架采用特氟龙喷涂，更好的提高防腐效果。</w:t>
      </w:r>
    </w:p>
    <w:p w14:paraId="206D67B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2.3托盘：具有防腐</w:t>
      </w:r>
      <w:r>
        <w:rPr>
          <w:rFonts w:hint="eastAsia" w:ascii="宋体" w:hAnsi="宋体" w:eastAsia="宋体" w:cs="宋体"/>
          <w:sz w:val="24"/>
          <w:szCs w:val="24"/>
          <w:lang w:val="en-US" w:eastAsia="zh-Hans"/>
        </w:rPr>
        <w:t>防渗漏托盘</w:t>
      </w:r>
      <w:r>
        <w:rPr>
          <w:rFonts w:hint="eastAsia" w:ascii="宋体" w:hAnsi="宋体" w:eastAsia="宋体" w:cs="宋体"/>
          <w:sz w:val="24"/>
          <w:szCs w:val="24"/>
          <w:lang w:val="en-US" w:eastAsia="zh-CN"/>
        </w:rPr>
        <w:t>漏液收集功能，可收集不低于1000ml漏液的功能。提供箱体内存放试剂的实物照片作为证明材料。</w:t>
      </w:r>
    </w:p>
    <w:p w14:paraId="7BA17A7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2.4</w:t>
      </w:r>
      <w:r>
        <w:rPr>
          <w:rFonts w:hint="eastAsia" w:ascii="宋体" w:hAnsi="宋体" w:eastAsia="宋体" w:cs="宋体"/>
          <w:sz w:val="24"/>
          <w:szCs w:val="24"/>
          <w:lang w:eastAsia="zh-CN"/>
        </w:rPr>
        <w:t>控制终端：摄像头1080P，可适应不同监控环境，</w:t>
      </w:r>
      <w:r>
        <w:rPr>
          <w:rFonts w:hint="eastAsia" w:ascii="宋体" w:hAnsi="宋体" w:eastAsia="宋体" w:cs="宋体"/>
          <w:sz w:val="24"/>
          <w:szCs w:val="24"/>
          <w:lang w:val="en-US" w:eastAsia="zh-CN"/>
        </w:rPr>
        <w:t>支持</w:t>
      </w:r>
      <w:r>
        <w:rPr>
          <w:rFonts w:hint="eastAsia" w:ascii="宋体" w:hAnsi="宋体" w:eastAsia="宋体" w:cs="宋体"/>
          <w:sz w:val="24"/>
          <w:szCs w:val="24"/>
          <w:lang w:eastAsia="zh-CN"/>
        </w:rPr>
        <w:t>人脸识别，具有超清触摸电容屏，</w:t>
      </w:r>
      <w:r>
        <w:rPr>
          <w:rFonts w:hint="eastAsia" w:ascii="宋体" w:hAnsi="宋体" w:eastAsia="宋体" w:cs="宋体"/>
          <w:sz w:val="24"/>
          <w:szCs w:val="24"/>
          <w:lang w:val="en-US" w:eastAsia="zh-CN"/>
        </w:rPr>
        <w:t>分辨率≥</w:t>
      </w:r>
      <w:r>
        <w:rPr>
          <w:rFonts w:hint="eastAsia" w:ascii="宋体" w:hAnsi="宋体" w:eastAsia="宋体" w:cs="宋体"/>
          <w:sz w:val="24"/>
          <w:szCs w:val="24"/>
          <w:lang w:eastAsia="zh-CN"/>
        </w:rPr>
        <w:t>1920*1080；至少配备</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G内存及</w:t>
      </w:r>
      <w:r>
        <w:rPr>
          <w:rFonts w:hint="eastAsia" w:ascii="宋体" w:hAnsi="宋体" w:eastAsia="宋体" w:cs="宋体"/>
          <w:sz w:val="24"/>
          <w:szCs w:val="24"/>
          <w:lang w:val="en-US" w:eastAsia="zh-CN"/>
        </w:rPr>
        <w:t>32</w:t>
      </w:r>
      <w:r>
        <w:rPr>
          <w:rFonts w:hint="eastAsia" w:ascii="宋体" w:hAnsi="宋体" w:eastAsia="宋体" w:cs="宋体"/>
          <w:sz w:val="24"/>
          <w:szCs w:val="24"/>
          <w:lang w:eastAsia="zh-CN"/>
        </w:rPr>
        <w:t>G硬盘容量；至少预装</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个</w:t>
      </w:r>
      <w:r>
        <w:rPr>
          <w:rFonts w:hint="eastAsia" w:ascii="宋体" w:hAnsi="宋体" w:eastAsia="宋体" w:cs="宋体"/>
          <w:sz w:val="24"/>
          <w:szCs w:val="24"/>
          <w:lang w:val="en-US" w:eastAsia="zh-CN"/>
        </w:rPr>
        <w:t>USB</w:t>
      </w:r>
      <w:r>
        <w:rPr>
          <w:rFonts w:hint="eastAsia" w:ascii="宋体" w:hAnsi="宋体" w:eastAsia="宋体" w:cs="宋体"/>
          <w:sz w:val="24"/>
          <w:szCs w:val="24"/>
          <w:lang w:eastAsia="zh-CN"/>
        </w:rPr>
        <w:t>接口。</w:t>
      </w:r>
    </w:p>
    <w:p w14:paraId="726FCC7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2.5温湿度功能：</w:t>
      </w:r>
      <w:r>
        <w:rPr>
          <w:rFonts w:hint="eastAsia" w:ascii="宋体" w:hAnsi="宋体" w:eastAsia="宋体" w:cs="宋体"/>
          <w:sz w:val="24"/>
          <w:szCs w:val="24"/>
          <w:lang w:val="en-US" w:eastAsia="zh-Hans"/>
        </w:rPr>
        <w:t>系统具备温湿度实时监测功能、实施传输、自主设定、声光报警功能</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Hans"/>
        </w:rPr>
        <w:t>过滤系统：</w:t>
      </w:r>
      <w:r>
        <w:rPr>
          <w:rFonts w:hint="eastAsia" w:ascii="宋体" w:hAnsi="宋体" w:eastAsia="宋体" w:cs="宋体"/>
          <w:sz w:val="24"/>
          <w:szCs w:val="24"/>
          <w:lang w:val="en-US" w:eastAsia="zh-CN"/>
        </w:rPr>
        <w:t>内循环自动过滤，</w:t>
      </w:r>
      <w:r>
        <w:rPr>
          <w:rFonts w:hint="eastAsia" w:ascii="宋体" w:hAnsi="宋体" w:eastAsia="宋体" w:cs="宋体"/>
          <w:sz w:val="24"/>
          <w:szCs w:val="24"/>
          <w:lang w:val="en-US" w:eastAsia="zh-Hans"/>
        </w:rPr>
        <w:t>系统具有滤芯到期更换提醒功能</w:t>
      </w:r>
      <w:r>
        <w:rPr>
          <w:rFonts w:hint="eastAsia" w:ascii="宋体" w:hAnsi="宋体" w:eastAsia="宋体" w:cs="宋体"/>
          <w:sz w:val="24"/>
          <w:szCs w:val="24"/>
          <w:lang w:val="en-US" w:eastAsia="zh-CN"/>
        </w:rPr>
        <w:t>。</w:t>
      </w:r>
    </w:p>
    <w:p w14:paraId="0D66565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2.6</w:t>
      </w:r>
      <w:r>
        <w:rPr>
          <w:rFonts w:hint="eastAsia" w:ascii="宋体" w:hAnsi="宋体" w:eastAsia="宋体" w:cs="宋体"/>
          <w:sz w:val="24"/>
          <w:szCs w:val="24"/>
          <w:lang w:eastAsia="zh-CN"/>
        </w:rPr>
        <w:t>防火、</w:t>
      </w:r>
      <w:r>
        <w:rPr>
          <w:rFonts w:hint="eastAsia" w:ascii="宋体" w:hAnsi="宋体" w:eastAsia="宋体" w:cs="宋体"/>
          <w:sz w:val="24"/>
          <w:szCs w:val="24"/>
          <w:lang w:val="en-US" w:eastAsia="zh-CN"/>
        </w:rPr>
        <w:t>防爆</w:t>
      </w:r>
      <w:r>
        <w:rPr>
          <w:rFonts w:hint="eastAsia" w:ascii="宋体" w:hAnsi="宋体" w:eastAsia="宋体" w:cs="宋体"/>
          <w:sz w:val="24"/>
          <w:szCs w:val="24"/>
          <w:lang w:eastAsia="zh-CN"/>
        </w:rPr>
        <w:t>：柜体需至少采用1.5mm优质冷轧钢板，双层钢板增强结构强度，有效提升安全等级，且</w:t>
      </w:r>
      <w:r>
        <w:rPr>
          <w:rFonts w:hint="eastAsia" w:ascii="宋体" w:hAnsi="宋体" w:eastAsia="宋体" w:cs="宋体"/>
          <w:sz w:val="24"/>
          <w:szCs w:val="24"/>
          <w:lang w:val="en-US" w:eastAsia="zh-CN"/>
        </w:rPr>
        <w:t>通过</w:t>
      </w:r>
      <w:r>
        <w:rPr>
          <w:rFonts w:hint="eastAsia" w:ascii="宋体" w:hAnsi="宋体" w:eastAsia="宋体" w:cs="宋体"/>
          <w:sz w:val="24"/>
          <w:szCs w:val="24"/>
          <w:lang w:eastAsia="zh-CN"/>
        </w:rPr>
        <w:t>防火试验保障易燃品、毒害品类，</w:t>
      </w:r>
      <w:r>
        <w:rPr>
          <w:rFonts w:hint="eastAsia" w:ascii="宋体" w:hAnsi="宋体" w:eastAsia="宋体" w:cs="宋体"/>
          <w:sz w:val="24"/>
          <w:szCs w:val="24"/>
          <w:lang w:val="en-US" w:eastAsia="zh-CN"/>
        </w:rPr>
        <w:t>在</w:t>
      </w:r>
      <w:r>
        <w:rPr>
          <w:rFonts w:hint="eastAsia" w:ascii="宋体" w:hAnsi="宋体" w:eastAsia="宋体" w:cs="宋体"/>
          <w:sz w:val="24"/>
          <w:szCs w:val="24"/>
          <w:lang w:eastAsia="zh-CN"/>
        </w:rPr>
        <w:t>加热实测过程中，内部温度不高于50℃，柜内易燃品、毒害品盛液容器或器皿表面无裂痕、无泄漏、完好无损，柜体需通过 JIS（ S1037-2013）防火认证。柜体通过GB3836.1-2010、GB3836.8-2014防爆认证</w:t>
      </w:r>
      <w:r>
        <w:rPr>
          <w:rFonts w:hint="eastAsia" w:ascii="宋体" w:hAnsi="宋体" w:eastAsia="宋体" w:cs="宋体"/>
          <w:sz w:val="24"/>
          <w:szCs w:val="24"/>
          <w:lang w:val="en-US" w:eastAsia="zh-CN"/>
        </w:rPr>
        <w:t>以及</w:t>
      </w:r>
      <w:r>
        <w:rPr>
          <w:rFonts w:hint="eastAsia" w:ascii="宋体" w:hAnsi="宋体" w:eastAsia="宋体" w:cs="宋体"/>
          <w:sz w:val="24"/>
          <w:szCs w:val="24"/>
          <w:lang w:val="en-US" w:eastAsia="zh-Hans"/>
        </w:rPr>
        <w:t>欧盟CE的EN14470-1耐火认证等级的检测</w:t>
      </w:r>
      <w:r>
        <w:rPr>
          <w:rFonts w:hint="eastAsia" w:ascii="宋体" w:hAnsi="宋体" w:eastAsia="宋体" w:cs="宋体"/>
          <w:sz w:val="24"/>
          <w:szCs w:val="24"/>
          <w:lang w:val="en-US" w:eastAsia="zh-CN"/>
        </w:rPr>
        <w:t>。</w:t>
      </w:r>
    </w:p>
    <w:p w14:paraId="58C1181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2.7数据存储输出终端</w:t>
      </w:r>
      <w:r>
        <w:rPr>
          <w:rFonts w:hint="eastAsia" w:ascii="宋体" w:hAnsi="宋体" w:eastAsia="宋体" w:cs="宋体"/>
          <w:sz w:val="24"/>
          <w:szCs w:val="24"/>
          <w:lang w:eastAsia="zh-CN"/>
        </w:rPr>
        <w:t xml:space="preserve"> ：推荐使用 i</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 xml:space="preserve"> 及以上 cpu ,8G 以上内存,1T 以上硬盘空间，至少有一个usb口与打印机连接。</w:t>
      </w:r>
    </w:p>
    <w:p w14:paraId="51DE0E6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3.软件配备</w:t>
      </w:r>
    </w:p>
    <w:p w14:paraId="77F6731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3.1RFID识别：需采用RFID射频技术自动检测识别试剂信息并能精准定位到每个单元，试剂放置在任意位置，系统均可自动识别试剂身份信息，并准确定位其所在单元。</w:t>
      </w:r>
    </w:p>
    <w:p w14:paraId="6B6CCC9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3.2</w:t>
      </w:r>
      <w:r>
        <w:rPr>
          <w:rFonts w:hint="eastAsia" w:ascii="宋体" w:hAnsi="宋体" w:eastAsia="宋体" w:cs="宋体"/>
          <w:sz w:val="24"/>
          <w:szCs w:val="24"/>
          <w:lang w:eastAsia="zh-CN"/>
        </w:rPr>
        <w:t>运行系统： 需满足Android 7.</w:t>
      </w:r>
      <w:r>
        <w:rPr>
          <w:rFonts w:hint="eastAsia" w:ascii="宋体" w:hAnsi="宋体" w:eastAsia="宋体" w:cs="宋体"/>
          <w:sz w:val="24"/>
          <w:szCs w:val="24"/>
          <w:lang w:val="en-US" w:eastAsia="zh-CN"/>
        </w:rPr>
        <w:t>0</w:t>
      </w:r>
      <w:r>
        <w:rPr>
          <w:rFonts w:hint="eastAsia" w:ascii="宋体" w:hAnsi="宋体" w:eastAsia="宋体" w:cs="宋体"/>
          <w:sz w:val="24"/>
          <w:szCs w:val="24"/>
          <w:lang w:eastAsia="zh-CN"/>
        </w:rPr>
        <w:t xml:space="preserve"> 及以上版本；人脸识别、扫码和账号密码等登录模式便捷登录；一键领用、自动识别、扫描归还、自动记录试剂流转信息、试剂出</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入库自动记录；标识位置；更新储量、计算库存、禁忌配伍、</w:t>
      </w:r>
      <w:r>
        <w:rPr>
          <w:rFonts w:hint="eastAsia" w:ascii="宋体" w:hAnsi="宋体" w:eastAsia="宋体" w:cs="宋体"/>
          <w:sz w:val="24"/>
          <w:szCs w:val="24"/>
          <w:lang w:val="en-US" w:eastAsia="zh-CN"/>
        </w:rPr>
        <w:t>预警管理、</w:t>
      </w:r>
      <w:r>
        <w:rPr>
          <w:rFonts w:hint="eastAsia" w:ascii="宋体" w:hAnsi="宋体" w:eastAsia="宋体" w:cs="宋体"/>
          <w:sz w:val="24"/>
          <w:szCs w:val="24"/>
          <w:lang w:eastAsia="zh-CN"/>
        </w:rPr>
        <w:t>数据自动筛选、分类和统计，可视化呈现；人员权限分类设置、可设置系统管理员、增加或停用人员、符合分级管理权限；系统</w:t>
      </w:r>
      <w:r>
        <w:rPr>
          <w:rFonts w:hint="eastAsia" w:ascii="宋体" w:hAnsi="宋体" w:eastAsia="宋体" w:cs="宋体"/>
          <w:sz w:val="24"/>
          <w:szCs w:val="24"/>
          <w:lang w:val="en-US" w:eastAsia="zh-CN"/>
        </w:rPr>
        <w:t>集成化学品</w:t>
      </w:r>
      <w:r>
        <w:rPr>
          <w:rFonts w:hint="eastAsia" w:ascii="宋体" w:hAnsi="宋体" w:eastAsia="宋体" w:cs="宋体"/>
          <w:sz w:val="24"/>
          <w:szCs w:val="24"/>
          <w:lang w:eastAsia="zh-CN"/>
        </w:rPr>
        <w:t>MSDS信息、支持数据在线导出等，实现了试剂库存的无纸化管理，权限分级管理。</w:t>
      </w:r>
    </w:p>
    <w:p w14:paraId="032C4EB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3.3系统模块：系统模块需具备</w:t>
      </w:r>
      <w:r>
        <w:rPr>
          <w:rFonts w:hint="eastAsia" w:ascii="宋体" w:hAnsi="宋体" w:eastAsia="宋体" w:cs="宋体"/>
          <w:sz w:val="24"/>
          <w:szCs w:val="24"/>
          <w:lang w:eastAsia="zh-CN"/>
        </w:rPr>
        <w:t>集成设备管理模块、人员权限模块、数据统计模块、异常预警设置、环境监控模块、系统设置模块、标签数据模块、基础数据模块、数据接口模块、系统安全防护模块、盘点模块等。</w:t>
      </w:r>
    </w:p>
    <w:p w14:paraId="5C07B10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4.配备清单</w:t>
      </w:r>
    </w:p>
    <w:p w14:paraId="5AEC40B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 智能信息化试剂安全柜及系统     1台</w:t>
      </w:r>
    </w:p>
    <w:p w14:paraId="0C36FC0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4.2数据存储终端及配套设备         1套</w:t>
      </w:r>
    </w:p>
    <w:p w14:paraId="7E92CAE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4.3电子标签                       500个</w:t>
      </w:r>
    </w:p>
    <w:p w14:paraId="692EA9D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4.4</w:t>
      </w:r>
      <w:r>
        <w:rPr>
          <w:rFonts w:hint="eastAsia" w:ascii="宋体" w:hAnsi="宋体" w:eastAsia="宋体" w:cs="宋体"/>
          <w:sz w:val="24"/>
          <w:szCs w:val="24"/>
          <w:lang w:eastAsia="zh-Hans"/>
        </w:rPr>
        <w:t>电源线</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网线、合格证           1套</w:t>
      </w:r>
    </w:p>
    <w:p w14:paraId="2BB4389B">
      <w:pPr>
        <w:adjustRightInd w:val="0"/>
        <w:snapToGrid w:val="0"/>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 xml:space="preserve">三、其他要求 </w:t>
      </w:r>
    </w:p>
    <w:p w14:paraId="417425BD">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售后维保及培训</w:t>
      </w:r>
    </w:p>
    <w:p w14:paraId="339BDDF8">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1、售后服务</w:t>
      </w:r>
    </w:p>
    <w:p w14:paraId="41AABE0E">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 中标人须保证所供产品为全新原厂符合国家及采购人提出的有关质量标准的仪器和设备，采购人不接受拼凑、组装的货物，不接受试制品或不成熟、未定型的货物。</w:t>
      </w:r>
    </w:p>
    <w:p w14:paraId="1AD95731">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1.2合同签订后供货前，采购人有权核验中标产品的功能，不满足此项要求的，采购人有权终止合同，并上报监管部门按虚假应标进行依规处理。</w:t>
      </w:r>
    </w:p>
    <w:p w14:paraId="3EA61B84">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中标人提供设备时，若发现产品与投标文件内容有明显不符，将视为虚假响应，采购人有权拒绝接收，并上报监管部门。供货时需同时提供设备维护维修所必备的工具；系统安装、调试、集成直至能够正常使用所实际需要的线缆、配件、安装材料、辅助材料均包含在投标文件范围内，中标人不得以投标文件中未具体列出为由拒绝提供。与系统安装及使用有关的线缆、配件、安装材料、辅助材料的工程量由中标人根据本招标文件及所投产品情况自行计算，其规格、数量须满足项目要求，中标人要自行承担漏算、漏报的风险。</w:t>
      </w:r>
    </w:p>
    <w:p w14:paraId="562BF55F">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 每项★参数和配置都作为验收的依据，如有一项★参数和配置验收时不能符合标书的要求，采购人有权终止合同，并上报监管部门按虚假应标进行依规处理，仪器退回，合同作废，一切损失有中标方承担。</w:t>
      </w:r>
    </w:p>
    <w:p w14:paraId="6D8719FC">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中标人保证由仪器生产厂家的技术人员到现场免费安装、调试设备并配合验收，直至技术指标与投标文件相符合，仪器调试及验收过程中所使用的试剂、标准样品等耗材全部由中标人提供，此间一切相关费用（含组织专家验收费用）均由中标人承担。</w:t>
      </w:r>
    </w:p>
    <w:p w14:paraId="00937246">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 为达到更专业、更安全的维护，仪器生产厂家需在国内设有售后服务中心，提供维保服务，每年免费进行仪器巡检不少于两次。</w:t>
      </w:r>
    </w:p>
    <w:p w14:paraId="3BD93575">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1.7 </w:t>
      </w:r>
      <w:r>
        <w:rPr>
          <w:rFonts w:hint="eastAsia" w:ascii="宋体" w:hAnsi="宋体" w:eastAsia="宋体" w:cs="宋体"/>
          <w:b w:val="0"/>
          <w:bCs w:val="0"/>
          <w:sz w:val="24"/>
          <w:szCs w:val="24"/>
          <w:lang w:val="en-US" w:eastAsia="zh-CN"/>
        </w:rPr>
        <w:t>本项目所有产品基础免费原厂质保期为1年。免费质</w:t>
      </w:r>
      <w:r>
        <w:rPr>
          <w:rFonts w:hint="eastAsia" w:ascii="宋体" w:hAnsi="宋体" w:eastAsia="宋体" w:cs="宋体"/>
          <w:sz w:val="24"/>
          <w:szCs w:val="24"/>
          <w:lang w:val="en-US" w:eastAsia="zh-CN"/>
        </w:rPr>
        <w:t>保期内仪器生产厂家须及时提供免费上门维修、免费更换非人为损坏零部件服务，仪器生产厂家在接到通知后8小时内作出应答，48小时内安排人员到达现场排除故障。</w:t>
      </w:r>
    </w:p>
    <w:p w14:paraId="49F5F291">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 仪器生产厂家不得以产品停产、升级等原因拒绝解决仪器出现的问题。</w:t>
      </w:r>
    </w:p>
    <w:p w14:paraId="2F6A3F0D">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 验收后五年内如因非人为原因造成仪器故障而厂家两个月内无法修复的，需提供备用仪器（同型号或升级款）无偿给采购方使用。</w:t>
      </w:r>
    </w:p>
    <w:p w14:paraId="1BD8E1AA">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2、零配件供应</w:t>
      </w:r>
    </w:p>
    <w:p w14:paraId="7A612AF0">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仪器生产厂家应承诺在免费质保期结束后，仍以优惠的价格向招标人提供备品备件，并终身提供免费的软件升级服务、应用咨询以及技术帮助。</w:t>
      </w:r>
    </w:p>
    <w:p w14:paraId="08442E95">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3、技术培训</w:t>
      </w:r>
    </w:p>
    <w:p w14:paraId="23B39825">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培训要确保最终用户熟悉系统设备的原理、构造等，充分掌握仪器维护、校准、正常运行操作的技术知识，能独立解决使用过程中的一般故障，具体要求如下：</w:t>
      </w:r>
    </w:p>
    <w:p w14:paraId="1A1DCBC7">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 中标人须提供满足仪器维护要求的高技术培训服务，包括系统的安装、调试、日常操作和管理维护，以及基本的故障诊断与排错，并达到预定的培训目标。培训人员须是仪器生产厂家的资深培训讲师；所有书面资料或电子文档用中文书写，授课形式为中文。</w:t>
      </w:r>
    </w:p>
    <w:p w14:paraId="4F307893">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仪器培训分现场培训和集中培训，现场培训参加人数不限，培训地点为项目最终所在地；集中培训（气相色谱仪）参加人数不少于4人，培训地点为仪器生产厂家或指定培训中心，培训时间待定，培训时长每人不少于3天（不含路途往返），培训内容包括了解设备结构、软件操作、硬件维护等深度学习内容。</w:t>
      </w:r>
    </w:p>
    <w:p w14:paraId="58641B4E">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 培训时间无期限要求，培训费用包含在项目总报价内，培训期间的消耗品、技术资料和培训费用均由中标人承担。</w:t>
      </w:r>
    </w:p>
    <w:p w14:paraId="5DD31AD1">
      <w:pPr>
        <w:widowControl/>
        <w:spacing w:after="0" w:line="240" w:lineRule="auto"/>
        <w:jc w:val="center"/>
        <w:rPr>
          <w:rFonts w:hint="eastAsia" w:ascii="宋体" w:hAnsi="宋体" w:eastAsia="宋体"/>
          <w:b/>
          <w:sz w:val="28"/>
        </w:rPr>
      </w:pPr>
    </w:p>
    <w:p w14:paraId="635EDFCD">
      <w:pPr>
        <w:rPr>
          <w:rFonts w:hint="eastAsia" w:ascii="宋体" w:hAnsi="宋体" w:eastAsia="宋体"/>
          <w:b/>
          <w:sz w:val="28"/>
        </w:rPr>
      </w:pPr>
      <w:r>
        <w:rPr>
          <w:rFonts w:hint="eastAsia" w:ascii="宋体" w:hAnsi="宋体" w:eastAsia="宋体"/>
          <w:b/>
          <w:sz w:val="28"/>
        </w:rPr>
        <w:br w:type="page"/>
      </w:r>
    </w:p>
    <w:p w14:paraId="0C9DFBB2">
      <w:pPr>
        <w:widowControl/>
        <w:spacing w:after="0" w:line="240" w:lineRule="auto"/>
        <w:jc w:val="center"/>
        <w:rPr>
          <w:rFonts w:hint="eastAsia" w:ascii="宋体" w:hAnsi="宋体" w:eastAsia="宋体"/>
          <w:b/>
          <w:sz w:val="28"/>
        </w:rPr>
      </w:pPr>
      <w:r>
        <w:rPr>
          <w:rFonts w:hint="eastAsia" w:ascii="宋体" w:hAnsi="宋体" w:eastAsia="宋体"/>
          <w:b/>
          <w:sz w:val="28"/>
        </w:rPr>
        <w:t>第四章  评标方法和标准（综合评分法）</w:t>
      </w:r>
      <w:bookmarkEnd w:id="27"/>
    </w:p>
    <w:p w14:paraId="07890000">
      <w:pPr>
        <w:spacing w:line="360" w:lineRule="auto"/>
        <w:ind w:firstLine="437"/>
        <w:outlineLvl w:val="2"/>
        <w:rPr>
          <w:rFonts w:hint="eastAsia" w:ascii="宋体" w:hAnsi="宋体" w:eastAsia="宋体"/>
          <w:b/>
          <w:sz w:val="24"/>
        </w:rPr>
      </w:pPr>
      <w:r>
        <w:rPr>
          <w:rFonts w:hint="eastAsia" w:ascii="宋体" w:hAnsi="宋体" w:eastAsia="宋体"/>
          <w:b/>
          <w:sz w:val="24"/>
        </w:rPr>
        <w:t>一、总则</w:t>
      </w:r>
    </w:p>
    <w:p w14:paraId="2E4FA91A">
      <w:pPr>
        <w:spacing w:line="360" w:lineRule="auto"/>
        <w:ind w:firstLine="435"/>
        <w:rPr>
          <w:rFonts w:hint="eastAsia" w:ascii="宋体" w:hAnsi="宋体" w:eastAsia="宋体"/>
          <w:sz w:val="24"/>
        </w:rPr>
      </w:pPr>
      <w:r>
        <w:rPr>
          <w:rFonts w:hint="eastAsia" w:ascii="宋体" w:hAnsi="宋体" w:eastAsia="宋体"/>
          <w:sz w:val="24"/>
        </w:rPr>
        <w:t>本项目将按照招标文件第二章投标人须知的相关要求</w:t>
      </w:r>
      <w:r>
        <w:rPr>
          <w:rFonts w:ascii="宋体" w:hAnsi="宋体" w:eastAsia="宋体"/>
          <w:sz w:val="24"/>
        </w:rPr>
        <w:t>及本章的规定评标。</w:t>
      </w:r>
    </w:p>
    <w:p w14:paraId="2022D10B">
      <w:pPr>
        <w:spacing w:line="360" w:lineRule="auto"/>
        <w:ind w:firstLine="437"/>
        <w:outlineLvl w:val="2"/>
        <w:rPr>
          <w:rFonts w:hint="eastAsia" w:ascii="宋体" w:hAnsi="宋体" w:eastAsia="宋体"/>
          <w:b/>
          <w:sz w:val="24"/>
        </w:rPr>
      </w:pPr>
      <w:r>
        <w:rPr>
          <w:rFonts w:hint="eastAsia" w:ascii="宋体" w:hAnsi="宋体" w:eastAsia="宋体"/>
          <w:b/>
          <w:sz w:val="24"/>
        </w:rPr>
        <w:t>二、评标方法</w:t>
      </w:r>
    </w:p>
    <w:p w14:paraId="249604BE">
      <w:pPr>
        <w:spacing w:line="360" w:lineRule="auto"/>
        <w:ind w:firstLine="435"/>
        <w:rPr>
          <w:rFonts w:hint="eastAsia" w:ascii="宋体" w:hAnsi="宋体" w:eastAsia="宋体"/>
          <w:sz w:val="24"/>
        </w:rPr>
      </w:pPr>
      <w:r>
        <w:rPr>
          <w:rFonts w:hint="eastAsia" w:ascii="宋体" w:hAnsi="宋体" w:eastAsia="宋体"/>
          <w:sz w:val="24"/>
        </w:rPr>
        <w:t>2.1资格审查</w:t>
      </w:r>
    </w:p>
    <w:p w14:paraId="7E490C9D">
      <w:pPr>
        <w:spacing w:line="360" w:lineRule="auto"/>
        <w:ind w:firstLine="435"/>
        <w:rPr>
          <w:rFonts w:hint="eastAsia" w:ascii="宋体" w:hAnsi="宋体" w:eastAsia="宋体"/>
          <w:sz w:val="24"/>
        </w:rPr>
      </w:pPr>
      <w:r>
        <w:rPr>
          <w:rFonts w:hint="eastAsia" w:ascii="宋体" w:hAnsi="宋体" w:eastAsia="宋体"/>
          <w:sz w:val="24"/>
        </w:rPr>
        <w:t>依据政府采购相关法律法规规定</w:t>
      </w:r>
      <w:r>
        <w:rPr>
          <w:rFonts w:ascii="宋体" w:hAnsi="宋体" w:eastAsia="宋体"/>
          <w:sz w:val="24"/>
        </w:rPr>
        <w:t>,由采购人或采购代理机构对</w:t>
      </w:r>
      <w:r>
        <w:rPr>
          <w:rFonts w:hint="eastAsia" w:ascii="宋体" w:hAnsi="宋体" w:eastAsia="宋体"/>
          <w:sz w:val="24"/>
        </w:rPr>
        <w:t>投标人进行资格审查</w:t>
      </w:r>
      <w:r>
        <w:rPr>
          <w:rFonts w:ascii="宋体" w:hAnsi="宋体" w:eastAsia="宋体"/>
          <w:sz w:val="24"/>
        </w:rPr>
        <w:t>。资格审查表如下：</w:t>
      </w:r>
    </w:p>
    <w:tbl>
      <w:tblPr>
        <w:tblStyle w:val="26"/>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724"/>
        <w:gridCol w:w="4547"/>
        <w:gridCol w:w="2484"/>
      </w:tblGrid>
      <w:tr w14:paraId="59BA4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9560" w:type="dxa"/>
            <w:gridSpan w:val="4"/>
            <w:tcBorders>
              <w:bottom w:val="single" w:color="auto" w:sz="4" w:space="0"/>
            </w:tcBorders>
            <w:vAlign w:val="center"/>
          </w:tcPr>
          <w:p w14:paraId="09A5301B">
            <w:pPr>
              <w:adjustRightInd w:val="0"/>
              <w:snapToGrid w:val="0"/>
              <w:spacing w:line="360" w:lineRule="auto"/>
              <w:ind w:right="-10"/>
              <w:jc w:val="center"/>
              <w:rPr>
                <w:rFonts w:hint="eastAsia" w:ascii="宋体" w:hAnsi="宋体" w:eastAsia="宋体"/>
                <w:sz w:val="24"/>
                <w:szCs w:val="24"/>
              </w:rPr>
            </w:pPr>
            <w:r>
              <w:rPr>
                <w:rFonts w:hint="eastAsia" w:ascii="宋体" w:hAnsi="宋体" w:eastAsia="宋体"/>
                <w:b/>
                <w:sz w:val="24"/>
                <w:szCs w:val="24"/>
              </w:rPr>
              <w:t>资格审查表</w:t>
            </w:r>
          </w:p>
        </w:tc>
      </w:tr>
      <w:tr w14:paraId="58587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05" w:type="dxa"/>
            <w:tcBorders>
              <w:bottom w:val="single" w:color="auto" w:sz="4" w:space="0"/>
            </w:tcBorders>
            <w:vAlign w:val="center"/>
          </w:tcPr>
          <w:p w14:paraId="17D6DAF5">
            <w:pPr>
              <w:adjustRightInd w:val="0"/>
              <w:snapToGrid w:val="0"/>
              <w:spacing w:line="360" w:lineRule="auto"/>
              <w:ind w:right="-10"/>
              <w:jc w:val="center"/>
              <w:rPr>
                <w:rFonts w:hint="eastAsia" w:ascii="宋体" w:hAnsi="宋体" w:eastAsia="宋体"/>
                <w:sz w:val="24"/>
                <w:szCs w:val="24"/>
              </w:rPr>
            </w:pPr>
            <w:r>
              <w:rPr>
                <w:rFonts w:hint="eastAsia" w:ascii="宋体" w:hAnsi="宋体" w:eastAsia="宋体"/>
                <w:sz w:val="24"/>
                <w:szCs w:val="24"/>
              </w:rPr>
              <w:t>序号</w:t>
            </w:r>
          </w:p>
        </w:tc>
        <w:tc>
          <w:tcPr>
            <w:tcW w:w="1724" w:type="dxa"/>
            <w:tcBorders>
              <w:bottom w:val="single" w:color="auto" w:sz="4" w:space="0"/>
            </w:tcBorders>
            <w:vAlign w:val="center"/>
          </w:tcPr>
          <w:p w14:paraId="3B19CC00">
            <w:pPr>
              <w:pStyle w:val="47"/>
              <w:pBdr>
                <w:bottom w:val="none" w:color="auto" w:sz="0" w:space="0"/>
              </w:pBdr>
              <w:tabs>
                <w:tab w:val="clear" w:pos="4153"/>
                <w:tab w:val="clear" w:pos="8306"/>
              </w:tabs>
              <w:snapToGrid w:val="0"/>
              <w:spacing w:line="360" w:lineRule="auto"/>
              <w:ind w:right="-10"/>
              <w:textAlignment w:val="auto"/>
              <w:rPr>
                <w:rFonts w:hint="eastAsia" w:ascii="宋体" w:hAnsi="宋体" w:eastAsia="宋体"/>
                <w:kern w:val="2"/>
                <w:szCs w:val="24"/>
              </w:rPr>
            </w:pPr>
            <w:r>
              <w:rPr>
                <w:rFonts w:hint="eastAsia" w:ascii="宋体" w:hAnsi="宋体" w:eastAsia="宋体"/>
                <w:kern w:val="2"/>
                <w:szCs w:val="24"/>
              </w:rPr>
              <w:t>评审指标</w:t>
            </w:r>
          </w:p>
        </w:tc>
        <w:tc>
          <w:tcPr>
            <w:tcW w:w="4547" w:type="dxa"/>
            <w:tcBorders>
              <w:bottom w:val="single" w:color="auto" w:sz="4" w:space="0"/>
            </w:tcBorders>
            <w:vAlign w:val="center"/>
          </w:tcPr>
          <w:p w14:paraId="47D106C9">
            <w:pPr>
              <w:adjustRightInd w:val="0"/>
              <w:snapToGrid w:val="0"/>
              <w:spacing w:line="360" w:lineRule="auto"/>
              <w:ind w:right="-10"/>
              <w:jc w:val="center"/>
              <w:rPr>
                <w:rFonts w:hint="eastAsia" w:ascii="宋体" w:hAnsi="宋体" w:eastAsia="宋体"/>
                <w:sz w:val="24"/>
                <w:szCs w:val="24"/>
              </w:rPr>
            </w:pPr>
            <w:r>
              <w:rPr>
                <w:rFonts w:hint="eastAsia" w:ascii="宋体" w:hAnsi="宋体" w:eastAsia="宋体"/>
                <w:sz w:val="24"/>
                <w:szCs w:val="24"/>
              </w:rPr>
              <w:t>评审标准</w:t>
            </w:r>
          </w:p>
        </w:tc>
        <w:tc>
          <w:tcPr>
            <w:tcW w:w="2484" w:type="dxa"/>
            <w:tcBorders>
              <w:bottom w:val="single" w:color="auto" w:sz="4" w:space="0"/>
            </w:tcBorders>
            <w:vAlign w:val="center"/>
          </w:tcPr>
          <w:p w14:paraId="521B7F63">
            <w:pPr>
              <w:adjustRightInd w:val="0"/>
              <w:snapToGrid w:val="0"/>
              <w:spacing w:line="360" w:lineRule="auto"/>
              <w:ind w:right="-10"/>
              <w:jc w:val="center"/>
              <w:rPr>
                <w:rFonts w:hint="eastAsia" w:ascii="宋体" w:hAnsi="宋体" w:eastAsia="宋体"/>
                <w:sz w:val="24"/>
                <w:szCs w:val="24"/>
              </w:rPr>
            </w:pPr>
            <w:r>
              <w:rPr>
                <w:rFonts w:hint="eastAsia" w:ascii="宋体" w:hAnsi="宋体" w:eastAsia="宋体"/>
                <w:sz w:val="24"/>
                <w:szCs w:val="24"/>
              </w:rPr>
              <w:t>格式及材料要求</w:t>
            </w:r>
          </w:p>
        </w:tc>
      </w:tr>
      <w:tr w14:paraId="50EEE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8" w:hRule="atLeast"/>
          <w:jc w:val="center"/>
        </w:trPr>
        <w:tc>
          <w:tcPr>
            <w:tcW w:w="805" w:type="dxa"/>
            <w:tcBorders>
              <w:bottom w:val="single" w:color="auto" w:sz="4" w:space="0"/>
            </w:tcBorders>
            <w:vAlign w:val="center"/>
          </w:tcPr>
          <w:p w14:paraId="1F611251">
            <w:pPr>
              <w:adjustRightInd w:val="0"/>
              <w:snapToGrid w:val="0"/>
              <w:spacing w:line="360" w:lineRule="auto"/>
              <w:ind w:right="-10"/>
              <w:jc w:val="center"/>
              <w:rPr>
                <w:rFonts w:hint="eastAsia" w:ascii="宋体" w:hAnsi="宋体" w:eastAsia="宋体"/>
                <w:sz w:val="24"/>
                <w:szCs w:val="24"/>
              </w:rPr>
            </w:pPr>
            <w:r>
              <w:rPr>
                <w:rFonts w:hint="eastAsia" w:ascii="宋体" w:hAnsi="宋体" w:eastAsia="宋体"/>
                <w:sz w:val="24"/>
                <w:szCs w:val="24"/>
              </w:rPr>
              <w:t>1</w:t>
            </w:r>
          </w:p>
        </w:tc>
        <w:tc>
          <w:tcPr>
            <w:tcW w:w="1724" w:type="dxa"/>
            <w:tcBorders>
              <w:bottom w:val="single" w:color="auto" w:sz="4" w:space="0"/>
            </w:tcBorders>
            <w:vAlign w:val="center"/>
          </w:tcPr>
          <w:p w14:paraId="524DC1C0">
            <w:pPr>
              <w:spacing w:after="50" w:line="360" w:lineRule="auto"/>
              <w:ind w:right="-10"/>
              <w:jc w:val="center"/>
              <w:rPr>
                <w:rFonts w:hint="eastAsia" w:ascii="宋体" w:hAnsi="宋体" w:eastAsia="宋体"/>
                <w:sz w:val="24"/>
                <w:szCs w:val="24"/>
              </w:rPr>
            </w:pPr>
            <w:r>
              <w:rPr>
                <w:rFonts w:hint="eastAsia" w:ascii="宋体" w:hAnsi="宋体" w:eastAsia="宋体"/>
                <w:sz w:val="24"/>
                <w:szCs w:val="24"/>
              </w:rPr>
              <w:t>营业执照</w:t>
            </w:r>
          </w:p>
        </w:tc>
        <w:tc>
          <w:tcPr>
            <w:tcW w:w="4547" w:type="dxa"/>
            <w:tcBorders>
              <w:bottom w:val="single" w:color="auto" w:sz="4" w:space="0"/>
            </w:tcBorders>
            <w:vAlign w:val="center"/>
          </w:tcPr>
          <w:p w14:paraId="6E799690">
            <w:pPr>
              <w:spacing w:after="50" w:line="360" w:lineRule="auto"/>
              <w:ind w:right="-10"/>
              <w:jc w:val="left"/>
              <w:rPr>
                <w:rFonts w:hint="eastAsia"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投标人为企业（包括合伙企业）的，应</w:t>
            </w:r>
            <w:r>
              <w:rPr>
                <w:rFonts w:hint="eastAsia" w:ascii="宋体" w:hAnsi="宋体" w:eastAsia="宋体" w:cs="宋体"/>
                <w:sz w:val="24"/>
                <w:szCs w:val="24"/>
              </w:rPr>
              <w:t>提</w:t>
            </w:r>
            <w:r>
              <w:rPr>
                <w:rFonts w:ascii="宋体" w:hAnsi="宋体" w:eastAsia="宋体" w:cs="宋体"/>
                <w:sz w:val="24"/>
                <w:szCs w:val="24"/>
              </w:rPr>
              <w:t>供有效的营业执照；</w:t>
            </w:r>
          </w:p>
          <w:p w14:paraId="47724CB9">
            <w:pPr>
              <w:spacing w:after="50" w:line="360" w:lineRule="auto"/>
              <w:ind w:right="-10"/>
              <w:jc w:val="left"/>
              <w:rPr>
                <w:rFonts w:hint="eastAsia"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投标人为事业单位的，应</w:t>
            </w:r>
            <w:r>
              <w:rPr>
                <w:rFonts w:hint="eastAsia" w:ascii="宋体" w:hAnsi="宋体" w:eastAsia="宋体" w:cs="宋体"/>
                <w:sz w:val="24"/>
                <w:szCs w:val="24"/>
              </w:rPr>
              <w:t>提</w:t>
            </w:r>
            <w:r>
              <w:rPr>
                <w:rFonts w:ascii="宋体" w:hAnsi="宋体" w:eastAsia="宋体" w:cs="宋体"/>
                <w:sz w:val="24"/>
                <w:szCs w:val="24"/>
              </w:rPr>
              <w:t>供有效的事业单位法人证书；</w:t>
            </w:r>
          </w:p>
          <w:p w14:paraId="15150550">
            <w:pPr>
              <w:spacing w:after="50" w:line="360" w:lineRule="auto"/>
              <w:ind w:right="-10"/>
              <w:jc w:val="left"/>
              <w:rPr>
                <w:rFonts w:hint="eastAsia"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投标人是非企业机构的，应</w:t>
            </w:r>
            <w:r>
              <w:rPr>
                <w:rFonts w:hint="eastAsia" w:ascii="宋体" w:hAnsi="宋体" w:eastAsia="宋体" w:cs="宋体"/>
                <w:sz w:val="24"/>
                <w:szCs w:val="24"/>
              </w:rPr>
              <w:t>提</w:t>
            </w:r>
            <w:r>
              <w:rPr>
                <w:rFonts w:ascii="宋体" w:hAnsi="宋体" w:eastAsia="宋体" w:cs="宋体"/>
                <w:sz w:val="24"/>
                <w:szCs w:val="24"/>
              </w:rPr>
              <w:t>供有效的执业许可证</w:t>
            </w:r>
            <w:r>
              <w:rPr>
                <w:rFonts w:hint="eastAsia" w:ascii="宋体" w:hAnsi="宋体" w:eastAsia="宋体" w:cs="宋体"/>
                <w:sz w:val="24"/>
                <w:szCs w:val="24"/>
              </w:rPr>
              <w:t>或</w:t>
            </w:r>
            <w:r>
              <w:rPr>
                <w:rFonts w:ascii="宋体" w:hAnsi="宋体" w:eastAsia="宋体" w:cs="宋体"/>
                <w:sz w:val="24"/>
                <w:szCs w:val="24"/>
              </w:rPr>
              <w:t>登记证书等证明文件；</w:t>
            </w:r>
          </w:p>
          <w:p w14:paraId="277E2421">
            <w:pPr>
              <w:spacing w:after="50" w:line="360" w:lineRule="auto"/>
              <w:ind w:right="-10"/>
              <w:jc w:val="left"/>
              <w:rPr>
                <w:rFonts w:hint="eastAsia"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投标人是个体工商户的，应</w:t>
            </w:r>
            <w:r>
              <w:rPr>
                <w:rFonts w:hint="eastAsia" w:ascii="宋体" w:hAnsi="宋体" w:eastAsia="宋体" w:cs="宋体"/>
                <w:sz w:val="24"/>
                <w:szCs w:val="24"/>
              </w:rPr>
              <w:t>提</w:t>
            </w:r>
            <w:r>
              <w:rPr>
                <w:rFonts w:ascii="宋体" w:hAnsi="宋体" w:eastAsia="宋体" w:cs="宋体"/>
                <w:sz w:val="24"/>
                <w:szCs w:val="24"/>
              </w:rPr>
              <w:t>供有效的个体工商户营业执照；</w:t>
            </w:r>
          </w:p>
          <w:p w14:paraId="4BD8DAB5">
            <w:pPr>
              <w:spacing w:after="50" w:line="360" w:lineRule="auto"/>
              <w:ind w:right="-10"/>
              <w:jc w:val="left"/>
              <w:rPr>
                <w:rFonts w:hint="eastAsia" w:ascii="宋体" w:hAnsi="宋体" w:eastAsia="宋体" w:cs="宋体"/>
                <w:sz w:val="24"/>
                <w:szCs w:val="24"/>
              </w:rPr>
            </w:pPr>
            <w:r>
              <w:rPr>
                <w:rFonts w:hint="eastAsia" w:ascii="宋体" w:hAnsi="宋体" w:eastAsia="宋体" w:cs="宋体"/>
                <w:sz w:val="24"/>
                <w:szCs w:val="24"/>
              </w:rPr>
              <w:t>（5）</w:t>
            </w:r>
            <w:r>
              <w:rPr>
                <w:rFonts w:ascii="宋体" w:hAnsi="宋体" w:eastAsia="宋体" w:cs="宋体"/>
                <w:sz w:val="24"/>
                <w:szCs w:val="24"/>
              </w:rPr>
              <w:t>投标人是自然人的，应</w:t>
            </w:r>
            <w:r>
              <w:rPr>
                <w:rFonts w:hint="eastAsia" w:ascii="宋体" w:hAnsi="宋体" w:eastAsia="宋体" w:cs="宋体"/>
                <w:sz w:val="24"/>
                <w:szCs w:val="24"/>
              </w:rPr>
              <w:t>提</w:t>
            </w:r>
            <w:r>
              <w:rPr>
                <w:rFonts w:ascii="宋体" w:hAnsi="宋体" w:eastAsia="宋体" w:cs="宋体"/>
                <w:sz w:val="24"/>
                <w:szCs w:val="24"/>
              </w:rPr>
              <w:t>供有效的自然人身份证明</w:t>
            </w:r>
            <w:r>
              <w:rPr>
                <w:rFonts w:hint="eastAsia" w:ascii="宋体" w:hAnsi="宋体" w:eastAsia="宋体" w:cs="宋体"/>
                <w:sz w:val="24"/>
                <w:szCs w:val="24"/>
              </w:rPr>
              <w:t>；</w:t>
            </w:r>
          </w:p>
        </w:tc>
        <w:tc>
          <w:tcPr>
            <w:tcW w:w="2484" w:type="dxa"/>
            <w:vAlign w:val="center"/>
          </w:tcPr>
          <w:p w14:paraId="75DDFB08">
            <w:pPr>
              <w:spacing w:line="360" w:lineRule="auto"/>
              <w:jc w:val="left"/>
              <w:rPr>
                <w:rFonts w:hint="eastAsia" w:ascii="宋体" w:hAnsi="宋体" w:eastAsia="宋体"/>
                <w:sz w:val="24"/>
                <w:szCs w:val="24"/>
              </w:rPr>
            </w:pPr>
            <w:r>
              <w:rPr>
                <w:rFonts w:hint="eastAsia" w:ascii="宋体" w:hAnsi="宋体" w:eastAsia="宋体" w:cs="宋体"/>
                <w:sz w:val="24"/>
                <w:szCs w:val="24"/>
              </w:rPr>
              <w:t>提供材料扫描件或电子证照，应完整的体现出材料或电子证照全部内容。</w:t>
            </w:r>
          </w:p>
        </w:tc>
      </w:tr>
      <w:tr w14:paraId="07809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805" w:type="dxa"/>
            <w:vAlign w:val="center"/>
          </w:tcPr>
          <w:p w14:paraId="7F46A9E5">
            <w:pPr>
              <w:adjustRightInd w:val="0"/>
              <w:snapToGrid w:val="0"/>
              <w:spacing w:line="360" w:lineRule="auto"/>
              <w:ind w:right="-10"/>
              <w:jc w:val="center"/>
              <w:rPr>
                <w:rFonts w:hint="eastAsia" w:ascii="宋体" w:hAnsi="宋体" w:eastAsia="宋体"/>
                <w:sz w:val="24"/>
                <w:szCs w:val="24"/>
              </w:rPr>
            </w:pPr>
            <w:r>
              <w:rPr>
                <w:rFonts w:ascii="宋体" w:hAnsi="宋体" w:eastAsia="宋体"/>
                <w:sz w:val="24"/>
                <w:szCs w:val="24"/>
              </w:rPr>
              <w:t>2</w:t>
            </w:r>
          </w:p>
        </w:tc>
        <w:tc>
          <w:tcPr>
            <w:tcW w:w="1724" w:type="dxa"/>
            <w:vAlign w:val="center"/>
          </w:tcPr>
          <w:p w14:paraId="08855C0D">
            <w:pPr>
              <w:spacing w:after="50" w:line="360" w:lineRule="auto"/>
              <w:ind w:right="-10"/>
              <w:jc w:val="center"/>
              <w:rPr>
                <w:rFonts w:hint="eastAsia" w:ascii="宋体" w:hAnsi="宋体" w:eastAsia="宋体"/>
                <w:sz w:val="24"/>
                <w:szCs w:val="24"/>
              </w:rPr>
            </w:pPr>
            <w:r>
              <w:rPr>
                <w:rFonts w:hint="eastAsia" w:ascii="宋体" w:hAnsi="宋体" w:eastAsia="宋体"/>
                <w:sz w:val="24"/>
                <w:szCs w:val="24"/>
              </w:rPr>
              <w:t>投标人资格声明书</w:t>
            </w:r>
          </w:p>
        </w:tc>
        <w:tc>
          <w:tcPr>
            <w:tcW w:w="4547" w:type="dxa"/>
            <w:vAlign w:val="center"/>
          </w:tcPr>
          <w:p w14:paraId="3C56AA9A">
            <w:pPr>
              <w:spacing w:after="50" w:line="360" w:lineRule="auto"/>
              <w:ind w:right="-10"/>
              <w:jc w:val="center"/>
              <w:rPr>
                <w:rFonts w:hint="eastAsia" w:ascii="宋体" w:hAnsi="宋体" w:eastAsia="宋体"/>
                <w:sz w:val="24"/>
                <w:szCs w:val="24"/>
              </w:rPr>
            </w:pPr>
            <w:r>
              <w:rPr>
                <w:rFonts w:hint="eastAsia" w:ascii="宋体" w:hAnsi="宋体" w:eastAsia="宋体" w:cs="宋体"/>
                <w:sz w:val="24"/>
                <w:szCs w:val="24"/>
              </w:rPr>
              <w:t>提</w:t>
            </w:r>
            <w:r>
              <w:rPr>
                <w:rFonts w:ascii="宋体" w:hAnsi="宋体" w:eastAsia="宋体" w:cs="宋体"/>
                <w:sz w:val="24"/>
                <w:szCs w:val="24"/>
              </w:rPr>
              <w:t>供符合招标文件要求的《投标人资格声明书》</w:t>
            </w:r>
            <w:r>
              <w:rPr>
                <w:rFonts w:hint="eastAsia" w:ascii="宋体" w:hAnsi="宋体" w:eastAsia="宋体" w:cs="宋体"/>
                <w:sz w:val="24"/>
                <w:szCs w:val="24"/>
              </w:rPr>
              <w:t>。</w:t>
            </w:r>
          </w:p>
        </w:tc>
        <w:tc>
          <w:tcPr>
            <w:tcW w:w="2484" w:type="dxa"/>
            <w:vAlign w:val="center"/>
          </w:tcPr>
          <w:p w14:paraId="4A588969">
            <w:pPr>
              <w:adjustRightInd w:val="0"/>
              <w:snapToGrid w:val="0"/>
              <w:spacing w:line="360" w:lineRule="auto"/>
              <w:ind w:right="-10"/>
              <w:jc w:val="left"/>
              <w:rPr>
                <w:rFonts w:hint="eastAsia" w:ascii="宋体" w:hAnsi="宋体" w:eastAsia="宋体"/>
                <w:sz w:val="24"/>
                <w:szCs w:val="24"/>
              </w:rPr>
            </w:pPr>
            <w:r>
              <w:rPr>
                <w:rFonts w:hint="eastAsia" w:ascii="宋体" w:hAnsi="宋体" w:eastAsia="宋体"/>
                <w:sz w:val="24"/>
                <w:szCs w:val="24"/>
              </w:rPr>
              <w:t>详见第六章投标文件格式。</w:t>
            </w:r>
          </w:p>
        </w:tc>
      </w:tr>
      <w:tr w14:paraId="27AA8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805" w:type="dxa"/>
            <w:vAlign w:val="center"/>
          </w:tcPr>
          <w:p w14:paraId="655DE70A">
            <w:pPr>
              <w:adjustRightInd w:val="0"/>
              <w:snapToGrid w:val="0"/>
              <w:spacing w:line="360" w:lineRule="auto"/>
              <w:ind w:right="-10"/>
              <w:jc w:val="center"/>
              <w:rPr>
                <w:rFonts w:hint="eastAsia" w:ascii="宋体" w:hAnsi="宋体" w:eastAsia="宋体"/>
                <w:sz w:val="24"/>
                <w:szCs w:val="24"/>
              </w:rPr>
            </w:pPr>
            <w:r>
              <w:rPr>
                <w:rFonts w:hint="eastAsia" w:ascii="宋体" w:hAnsi="宋体" w:eastAsia="宋体"/>
                <w:sz w:val="24"/>
                <w:szCs w:val="24"/>
              </w:rPr>
              <w:t>3</w:t>
            </w:r>
          </w:p>
        </w:tc>
        <w:tc>
          <w:tcPr>
            <w:tcW w:w="1724" w:type="dxa"/>
            <w:vAlign w:val="center"/>
          </w:tcPr>
          <w:p w14:paraId="49FD4DAF">
            <w:pPr>
              <w:spacing w:after="50" w:line="360" w:lineRule="auto"/>
              <w:ind w:right="-10"/>
              <w:jc w:val="center"/>
              <w:rPr>
                <w:rFonts w:hint="eastAsia" w:ascii="宋体" w:hAnsi="宋体" w:eastAsia="宋体" w:cs="宋体"/>
                <w:sz w:val="24"/>
                <w:szCs w:val="24"/>
              </w:rPr>
            </w:pPr>
            <w:r>
              <w:rPr>
                <w:rFonts w:hint="eastAsia" w:ascii="宋体" w:hAnsi="宋体" w:eastAsia="宋体"/>
                <w:sz w:val="24"/>
                <w:szCs w:val="24"/>
              </w:rPr>
              <w:t>不良信用记录查询</w:t>
            </w:r>
          </w:p>
        </w:tc>
        <w:tc>
          <w:tcPr>
            <w:tcW w:w="4547" w:type="dxa"/>
            <w:vAlign w:val="center"/>
          </w:tcPr>
          <w:p w14:paraId="5B7318FF">
            <w:pPr>
              <w:spacing w:after="50" w:line="360" w:lineRule="auto"/>
              <w:ind w:right="-10"/>
              <w:jc w:val="left"/>
              <w:rPr>
                <w:rFonts w:hint="eastAsia" w:ascii="宋体" w:hAnsi="宋体" w:eastAsia="宋体" w:cs="宋体"/>
                <w:sz w:val="24"/>
                <w:szCs w:val="24"/>
                <w:lang w:val="zh-CN"/>
              </w:rPr>
            </w:pPr>
            <w:r>
              <w:rPr>
                <w:rFonts w:hint="eastAsia" w:ascii="宋体" w:hAnsi="宋体" w:eastAsia="宋体"/>
                <w:sz w:val="24"/>
                <w:szCs w:val="24"/>
              </w:rPr>
              <w:t>投标人不得存在投标人资格中的不良信用记录情形</w:t>
            </w:r>
          </w:p>
        </w:tc>
        <w:tc>
          <w:tcPr>
            <w:tcW w:w="2484" w:type="dxa"/>
            <w:vAlign w:val="center"/>
          </w:tcPr>
          <w:p w14:paraId="3DD694DF">
            <w:pPr>
              <w:adjustRightInd w:val="0"/>
              <w:snapToGrid w:val="0"/>
              <w:spacing w:line="360" w:lineRule="auto"/>
              <w:ind w:right="-10"/>
              <w:jc w:val="left"/>
              <w:rPr>
                <w:rFonts w:hint="eastAsia" w:ascii="宋体" w:hAnsi="宋体" w:eastAsia="宋体" w:cs="宋体"/>
                <w:sz w:val="24"/>
                <w:szCs w:val="24"/>
              </w:rPr>
            </w:pPr>
            <w:r>
              <w:rPr>
                <w:rFonts w:hint="eastAsia" w:ascii="宋体" w:hAnsi="宋体" w:eastAsia="宋体" w:cs="宋体"/>
                <w:sz w:val="24"/>
                <w:szCs w:val="24"/>
              </w:rPr>
              <w:t>无须投标人提供，由采购人或采购代理机构查询。</w:t>
            </w:r>
          </w:p>
        </w:tc>
      </w:tr>
      <w:tr w14:paraId="43DED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805" w:type="dxa"/>
            <w:vAlign w:val="center"/>
          </w:tcPr>
          <w:p w14:paraId="64C844C8">
            <w:pPr>
              <w:adjustRightInd w:val="0"/>
              <w:snapToGrid w:val="0"/>
              <w:spacing w:line="360" w:lineRule="auto"/>
              <w:ind w:right="-10"/>
              <w:jc w:val="center"/>
              <w:rPr>
                <w:rFonts w:hint="eastAsia" w:ascii="宋体" w:hAnsi="宋体" w:eastAsia="宋体"/>
                <w:sz w:val="24"/>
                <w:szCs w:val="24"/>
              </w:rPr>
            </w:pPr>
            <w:r>
              <w:rPr>
                <w:rFonts w:hint="eastAsia" w:ascii="宋体" w:hAnsi="宋体" w:eastAsia="宋体"/>
                <w:sz w:val="24"/>
                <w:szCs w:val="24"/>
              </w:rPr>
              <w:t>4</w:t>
            </w:r>
          </w:p>
        </w:tc>
        <w:tc>
          <w:tcPr>
            <w:tcW w:w="1724" w:type="dxa"/>
            <w:vAlign w:val="center"/>
          </w:tcPr>
          <w:p w14:paraId="48FB08E9">
            <w:pPr>
              <w:spacing w:after="50" w:line="360" w:lineRule="auto"/>
              <w:ind w:right="-10"/>
              <w:jc w:val="center"/>
              <w:rPr>
                <w:rFonts w:hint="eastAsia" w:ascii="宋体" w:hAnsi="宋体" w:eastAsia="宋体"/>
                <w:sz w:val="24"/>
                <w:szCs w:val="24"/>
              </w:rPr>
            </w:pPr>
            <w:r>
              <w:rPr>
                <w:rFonts w:hint="eastAsia" w:ascii="宋体" w:hAnsi="宋体" w:eastAsia="宋体"/>
                <w:sz w:val="24"/>
                <w:szCs w:val="24"/>
              </w:rPr>
              <w:t>中小企业声明函</w:t>
            </w:r>
          </w:p>
        </w:tc>
        <w:tc>
          <w:tcPr>
            <w:tcW w:w="4547" w:type="dxa"/>
            <w:vAlign w:val="center"/>
          </w:tcPr>
          <w:p w14:paraId="6DB1527D">
            <w:pPr>
              <w:spacing w:after="50" w:line="360" w:lineRule="auto"/>
              <w:ind w:right="-10"/>
              <w:jc w:val="left"/>
              <w:rPr>
                <w:rFonts w:hint="eastAsia" w:ascii="宋体" w:hAnsi="宋体" w:eastAsia="宋体" w:cs="宋体"/>
                <w:sz w:val="24"/>
                <w:szCs w:val="24"/>
              </w:rPr>
            </w:pPr>
            <w:r>
              <w:rPr>
                <w:rFonts w:hint="eastAsia" w:ascii="宋体" w:hAnsi="宋体" w:eastAsia="宋体"/>
                <w:sz w:val="24"/>
                <w:szCs w:val="28"/>
              </w:rPr>
              <w:t>符合申请人的资格要求中落实政府采购政策需满足的资格要求：</w:t>
            </w:r>
          </w:p>
          <w:p w14:paraId="524DED51">
            <w:pPr>
              <w:spacing w:after="50" w:line="360" w:lineRule="auto"/>
              <w:ind w:right="-10"/>
              <w:jc w:val="left"/>
              <w:rPr>
                <w:rFonts w:hint="eastAsia" w:ascii="宋体" w:hAnsi="宋体" w:eastAsia="宋体"/>
                <w:sz w:val="24"/>
                <w:szCs w:val="24"/>
              </w:rPr>
            </w:pPr>
            <w:r>
              <w:rPr>
                <w:rFonts w:hint="eastAsia" w:ascii="宋体" w:hAnsi="宋体" w:eastAsia="宋体" w:cs="宋体"/>
                <w:sz w:val="24"/>
                <w:szCs w:val="24"/>
              </w:rPr>
              <w:t>（1）专门面向中小企业采购的，</w:t>
            </w:r>
            <w:r>
              <w:rPr>
                <w:rFonts w:hint="eastAsia" w:ascii="宋体" w:hAnsi="宋体" w:eastAsia="宋体" w:cs="宋体"/>
                <w:sz w:val="24"/>
                <w:szCs w:val="24"/>
                <w:lang w:val="zh-CN"/>
              </w:rPr>
              <w:t>投标人</w:t>
            </w:r>
            <w:r>
              <w:rPr>
                <w:rFonts w:hint="eastAsia" w:ascii="宋体" w:hAnsi="宋体" w:eastAsia="宋体" w:cs="宋体"/>
                <w:sz w:val="24"/>
                <w:szCs w:val="24"/>
              </w:rPr>
              <w:t>应提供《中小企业声明函》或《残疾人福利性单位声明函》或由省级以上监狱管理局、戒毒管理局（含新疆 生产建设兵团）出具的属于监狱企业的证明文件。</w:t>
            </w:r>
          </w:p>
        </w:tc>
        <w:tc>
          <w:tcPr>
            <w:tcW w:w="2484" w:type="dxa"/>
            <w:vAlign w:val="center"/>
          </w:tcPr>
          <w:p w14:paraId="02B12367">
            <w:pPr>
              <w:widowControl/>
              <w:jc w:val="left"/>
              <w:rPr>
                <w:rFonts w:hint="eastAsia"/>
              </w:rPr>
            </w:pPr>
            <w:r>
              <w:rPr>
                <w:rFonts w:hint="eastAsia" w:ascii="宋体" w:hAnsi="宋体" w:eastAsia="宋体" w:cs="宋体"/>
                <w:color w:val="000000"/>
                <w:kern w:val="0"/>
                <w:sz w:val="24"/>
                <w:szCs w:val="24"/>
                <w:lang w:bidi="ar"/>
              </w:rPr>
              <w:t>详见第六章投标文件格式。</w:t>
            </w:r>
          </w:p>
          <w:p w14:paraId="2D9AA1A7">
            <w:pPr>
              <w:widowControl/>
              <w:jc w:val="left"/>
              <w:rPr>
                <w:rFonts w:hint="eastAsia" w:ascii="宋体" w:hAnsi="宋体" w:eastAsia="宋体" w:cs="宋体"/>
                <w:sz w:val="24"/>
                <w:szCs w:val="24"/>
              </w:rPr>
            </w:pPr>
          </w:p>
        </w:tc>
      </w:tr>
    </w:tbl>
    <w:p w14:paraId="35249B9D">
      <w:pPr>
        <w:spacing w:line="360" w:lineRule="auto"/>
        <w:ind w:firstLine="435"/>
        <w:rPr>
          <w:rFonts w:hint="eastAsia" w:ascii="宋体" w:hAnsi="宋体" w:eastAsia="宋体"/>
          <w:b/>
          <w:bCs/>
          <w:sz w:val="24"/>
        </w:rPr>
      </w:pPr>
    </w:p>
    <w:p w14:paraId="5301E67A">
      <w:pPr>
        <w:spacing w:line="360" w:lineRule="auto"/>
        <w:ind w:firstLine="435"/>
        <w:rPr>
          <w:rFonts w:hint="eastAsia" w:ascii="宋体" w:hAnsi="宋体" w:eastAsia="宋体"/>
          <w:sz w:val="24"/>
        </w:rPr>
      </w:pPr>
      <w:r>
        <w:rPr>
          <w:rFonts w:hint="eastAsia" w:ascii="宋体" w:hAnsi="宋体" w:eastAsia="宋体"/>
          <w:b/>
          <w:bCs/>
          <w:sz w:val="24"/>
        </w:rPr>
        <w:t>资格审查指标通过标准：</w:t>
      </w:r>
      <w:r>
        <w:rPr>
          <w:rFonts w:hint="eastAsia" w:ascii="宋体" w:hAnsi="宋体" w:eastAsia="宋体"/>
          <w:sz w:val="24"/>
        </w:rPr>
        <w:t>投标人必须通过资格审查表中的全部评审指标。</w:t>
      </w:r>
    </w:p>
    <w:p w14:paraId="23EC4FEC">
      <w:pPr>
        <w:spacing w:line="360" w:lineRule="auto"/>
        <w:ind w:firstLine="435"/>
        <w:rPr>
          <w:rFonts w:hint="eastAsia" w:ascii="宋体" w:hAnsi="宋体" w:eastAsia="宋体"/>
          <w:sz w:val="24"/>
        </w:rPr>
      </w:pPr>
      <w:r>
        <w:rPr>
          <w:rFonts w:hint="eastAsia" w:ascii="宋体" w:hAnsi="宋体" w:eastAsia="宋体"/>
          <w:sz w:val="24"/>
        </w:rPr>
        <w:t>2.2符合性审查</w:t>
      </w:r>
    </w:p>
    <w:p w14:paraId="74FB7D12">
      <w:pPr>
        <w:spacing w:line="360" w:lineRule="auto"/>
        <w:ind w:firstLine="435"/>
        <w:rPr>
          <w:rFonts w:hint="eastAsia" w:ascii="宋体" w:hAnsi="宋体" w:eastAsia="宋体"/>
          <w:sz w:val="24"/>
        </w:rPr>
      </w:pPr>
      <w:r>
        <w:rPr>
          <w:rFonts w:hint="eastAsia" w:ascii="宋体" w:hAnsi="宋体" w:eastAsia="宋体"/>
          <w:sz w:val="24"/>
        </w:rPr>
        <w:t>评标委员会对通过资格审查的投标人的投标文件进行符合性审查，以确定其是否满足招标文件的实质性要求。符合性审查表如下：</w:t>
      </w:r>
    </w:p>
    <w:tbl>
      <w:tblPr>
        <w:tblStyle w:val="26"/>
        <w:tblW w:w="940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23"/>
        <w:gridCol w:w="3540"/>
        <w:gridCol w:w="3195"/>
      </w:tblGrid>
      <w:tr w14:paraId="7FA76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409" w:type="dxa"/>
            <w:gridSpan w:val="4"/>
            <w:tcBorders>
              <w:bottom w:val="single" w:color="auto" w:sz="4" w:space="0"/>
            </w:tcBorders>
            <w:vAlign w:val="center"/>
          </w:tcPr>
          <w:p w14:paraId="3E828174">
            <w:pPr>
              <w:adjustRightInd w:val="0"/>
              <w:snapToGrid w:val="0"/>
              <w:spacing w:line="460" w:lineRule="exact"/>
              <w:jc w:val="center"/>
              <w:rPr>
                <w:rFonts w:hint="eastAsia" w:ascii="宋体" w:hAnsi="宋体" w:eastAsia="宋体" w:cs="Times New Roman"/>
                <w:b/>
                <w:bCs/>
                <w:sz w:val="24"/>
                <w:szCs w:val="24"/>
              </w:rPr>
            </w:pPr>
            <w:r>
              <w:rPr>
                <w:rFonts w:ascii="宋体" w:hAnsi="宋体" w:eastAsia="宋体" w:cs="Times New Roman"/>
                <w:b/>
                <w:bCs/>
                <w:sz w:val="24"/>
                <w:szCs w:val="24"/>
              </w:rPr>
              <w:t>符合性审查表</w:t>
            </w:r>
          </w:p>
        </w:tc>
      </w:tr>
      <w:tr w14:paraId="5380B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51" w:type="dxa"/>
            <w:tcBorders>
              <w:bottom w:val="single" w:color="auto" w:sz="4" w:space="0"/>
            </w:tcBorders>
            <w:vAlign w:val="center"/>
          </w:tcPr>
          <w:p w14:paraId="667D1A1D">
            <w:pPr>
              <w:adjustRightInd w:val="0"/>
              <w:snapToGrid w:val="0"/>
              <w:spacing w:line="460" w:lineRule="exact"/>
              <w:jc w:val="center"/>
              <w:rPr>
                <w:rFonts w:hint="eastAsia" w:ascii="宋体" w:hAnsi="宋体" w:eastAsia="宋体" w:cs="Times New Roman"/>
                <w:bCs/>
                <w:sz w:val="24"/>
                <w:szCs w:val="24"/>
              </w:rPr>
            </w:pPr>
            <w:r>
              <w:rPr>
                <w:rFonts w:ascii="宋体" w:hAnsi="宋体" w:eastAsia="宋体" w:cs="Times New Roman"/>
                <w:bCs/>
                <w:sz w:val="24"/>
                <w:szCs w:val="24"/>
              </w:rPr>
              <w:t>序号</w:t>
            </w:r>
          </w:p>
        </w:tc>
        <w:tc>
          <w:tcPr>
            <w:tcW w:w="1823" w:type="dxa"/>
            <w:tcBorders>
              <w:bottom w:val="single" w:color="auto" w:sz="4" w:space="0"/>
            </w:tcBorders>
            <w:vAlign w:val="center"/>
          </w:tcPr>
          <w:p w14:paraId="675CDDD2">
            <w:pPr>
              <w:adjustRightInd w:val="0"/>
              <w:snapToGrid w:val="0"/>
              <w:spacing w:line="460" w:lineRule="exact"/>
              <w:jc w:val="center"/>
              <w:rPr>
                <w:rFonts w:hint="eastAsia" w:ascii="宋体" w:hAnsi="宋体" w:eastAsia="宋体" w:cs="Times New Roman"/>
                <w:bCs/>
                <w:sz w:val="24"/>
                <w:szCs w:val="24"/>
              </w:rPr>
            </w:pPr>
            <w:r>
              <w:rPr>
                <w:rFonts w:ascii="宋体" w:hAnsi="宋体" w:eastAsia="宋体" w:cs="Times New Roman"/>
                <w:bCs/>
                <w:sz w:val="24"/>
                <w:szCs w:val="24"/>
              </w:rPr>
              <w:t>评审指标</w:t>
            </w:r>
          </w:p>
        </w:tc>
        <w:tc>
          <w:tcPr>
            <w:tcW w:w="3540" w:type="dxa"/>
            <w:tcBorders>
              <w:bottom w:val="single" w:color="auto" w:sz="4" w:space="0"/>
            </w:tcBorders>
            <w:vAlign w:val="center"/>
          </w:tcPr>
          <w:p w14:paraId="095B5F13">
            <w:pPr>
              <w:adjustRightInd w:val="0"/>
              <w:snapToGrid w:val="0"/>
              <w:spacing w:line="460" w:lineRule="exact"/>
              <w:jc w:val="center"/>
              <w:rPr>
                <w:rFonts w:hint="eastAsia" w:ascii="宋体" w:hAnsi="宋体" w:eastAsia="宋体" w:cs="Times New Roman"/>
                <w:bCs/>
                <w:sz w:val="24"/>
                <w:szCs w:val="24"/>
              </w:rPr>
            </w:pPr>
            <w:r>
              <w:rPr>
                <w:rFonts w:ascii="宋体" w:hAnsi="宋体" w:eastAsia="宋体" w:cs="Times New Roman"/>
                <w:bCs/>
                <w:sz w:val="24"/>
                <w:szCs w:val="24"/>
              </w:rPr>
              <w:t>评审标准</w:t>
            </w:r>
          </w:p>
        </w:tc>
        <w:tc>
          <w:tcPr>
            <w:tcW w:w="3195" w:type="dxa"/>
            <w:tcBorders>
              <w:bottom w:val="single" w:color="auto" w:sz="4" w:space="0"/>
            </w:tcBorders>
            <w:vAlign w:val="center"/>
          </w:tcPr>
          <w:p w14:paraId="4BE57C68">
            <w:pPr>
              <w:adjustRightInd w:val="0"/>
              <w:snapToGrid w:val="0"/>
              <w:spacing w:line="460" w:lineRule="exact"/>
              <w:jc w:val="center"/>
              <w:rPr>
                <w:rFonts w:hint="eastAsia" w:ascii="宋体" w:hAnsi="宋体" w:eastAsia="宋体" w:cs="Times New Roman"/>
                <w:bCs/>
                <w:sz w:val="24"/>
                <w:szCs w:val="24"/>
              </w:rPr>
            </w:pPr>
            <w:r>
              <w:rPr>
                <w:rFonts w:ascii="宋体" w:hAnsi="宋体" w:eastAsia="宋体" w:cs="Times New Roman"/>
                <w:bCs/>
                <w:sz w:val="24"/>
                <w:szCs w:val="24"/>
              </w:rPr>
              <w:t>格式及材料要求</w:t>
            </w:r>
          </w:p>
        </w:tc>
      </w:tr>
      <w:tr w14:paraId="72254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51" w:type="dxa"/>
            <w:vAlign w:val="center"/>
          </w:tcPr>
          <w:p w14:paraId="76B0F16C">
            <w:pPr>
              <w:adjustRightInd w:val="0"/>
              <w:snapToGrid w:val="0"/>
              <w:spacing w:line="460" w:lineRule="exact"/>
              <w:jc w:val="center"/>
              <w:rPr>
                <w:rFonts w:hint="eastAsia" w:ascii="宋体" w:hAnsi="宋体" w:eastAsia="宋体" w:cs="Times New Roman"/>
                <w:bCs/>
                <w:sz w:val="24"/>
                <w:szCs w:val="24"/>
              </w:rPr>
            </w:pPr>
            <w:r>
              <w:rPr>
                <w:rFonts w:ascii="宋体" w:hAnsi="宋体" w:eastAsia="宋体" w:cs="Times New Roman"/>
                <w:bCs/>
                <w:sz w:val="24"/>
                <w:szCs w:val="24"/>
              </w:rPr>
              <w:t>1</w:t>
            </w:r>
          </w:p>
        </w:tc>
        <w:tc>
          <w:tcPr>
            <w:tcW w:w="1823" w:type="dxa"/>
            <w:vAlign w:val="center"/>
          </w:tcPr>
          <w:p w14:paraId="2F8C5CB5">
            <w:pPr>
              <w:adjustRightInd w:val="0"/>
              <w:snapToGrid w:val="0"/>
              <w:spacing w:line="460" w:lineRule="exact"/>
              <w:jc w:val="center"/>
              <w:rPr>
                <w:rFonts w:hint="eastAsia" w:ascii="宋体" w:hAnsi="宋体" w:eastAsia="宋体" w:cs="Times New Roman"/>
                <w:bCs/>
                <w:sz w:val="24"/>
                <w:szCs w:val="24"/>
              </w:rPr>
            </w:pPr>
            <w:r>
              <w:rPr>
                <w:rFonts w:ascii="宋体" w:hAnsi="宋体" w:eastAsia="宋体" w:cs="Times New Roman"/>
                <w:bCs/>
                <w:sz w:val="24"/>
                <w:szCs w:val="24"/>
              </w:rPr>
              <w:t>开标一览表</w:t>
            </w:r>
          </w:p>
        </w:tc>
        <w:tc>
          <w:tcPr>
            <w:tcW w:w="3540" w:type="dxa"/>
            <w:vAlign w:val="center"/>
          </w:tcPr>
          <w:p w14:paraId="09C33BD1">
            <w:pPr>
              <w:adjustRightInd w:val="0"/>
              <w:snapToGrid w:val="0"/>
              <w:spacing w:line="460" w:lineRule="exact"/>
              <w:jc w:val="center"/>
              <w:rPr>
                <w:rFonts w:hint="eastAsia" w:ascii="宋体" w:hAnsi="宋体" w:eastAsia="宋体" w:cs="Times New Roman"/>
                <w:bCs/>
                <w:sz w:val="24"/>
                <w:szCs w:val="24"/>
              </w:rPr>
            </w:pPr>
            <w:r>
              <w:rPr>
                <w:rFonts w:ascii="宋体" w:hAnsi="宋体" w:eastAsia="宋体" w:cs="Times New Roman"/>
                <w:bCs/>
                <w:sz w:val="24"/>
                <w:szCs w:val="24"/>
              </w:rPr>
              <w:t>格式、填写要求符合招标文件规定并加盖投标人电子签章</w:t>
            </w:r>
          </w:p>
        </w:tc>
        <w:tc>
          <w:tcPr>
            <w:tcW w:w="3195" w:type="dxa"/>
            <w:vAlign w:val="center"/>
          </w:tcPr>
          <w:p w14:paraId="734CD2A1">
            <w:pPr>
              <w:adjustRightInd w:val="0"/>
              <w:snapToGrid w:val="0"/>
              <w:spacing w:line="460" w:lineRule="exact"/>
              <w:jc w:val="center"/>
              <w:rPr>
                <w:rFonts w:hint="eastAsia" w:ascii="宋体" w:hAnsi="宋体" w:eastAsia="宋体" w:cs="Times New Roman"/>
                <w:bCs/>
                <w:sz w:val="24"/>
                <w:szCs w:val="24"/>
              </w:rPr>
            </w:pPr>
            <w:r>
              <w:rPr>
                <w:rFonts w:ascii="宋体" w:hAnsi="宋体" w:eastAsia="宋体" w:cs="Times New Roman"/>
                <w:bCs/>
                <w:sz w:val="24"/>
                <w:szCs w:val="24"/>
              </w:rPr>
              <w:t>详见第六章投标文件格式</w:t>
            </w:r>
          </w:p>
        </w:tc>
      </w:tr>
      <w:tr w14:paraId="1788A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51" w:type="dxa"/>
            <w:vAlign w:val="center"/>
          </w:tcPr>
          <w:p w14:paraId="095E32D3">
            <w:pPr>
              <w:adjustRightInd w:val="0"/>
              <w:snapToGrid w:val="0"/>
              <w:spacing w:line="460" w:lineRule="exact"/>
              <w:jc w:val="center"/>
              <w:rPr>
                <w:rFonts w:hint="eastAsia" w:ascii="宋体" w:hAnsi="宋体" w:eastAsia="宋体" w:cs="Times New Roman"/>
                <w:bCs/>
                <w:sz w:val="24"/>
                <w:szCs w:val="24"/>
              </w:rPr>
            </w:pPr>
            <w:r>
              <w:rPr>
                <w:rFonts w:ascii="宋体" w:hAnsi="宋体" w:eastAsia="宋体" w:cs="Times New Roman"/>
                <w:bCs/>
                <w:sz w:val="24"/>
                <w:szCs w:val="24"/>
              </w:rPr>
              <w:t>2</w:t>
            </w:r>
          </w:p>
        </w:tc>
        <w:tc>
          <w:tcPr>
            <w:tcW w:w="1823" w:type="dxa"/>
            <w:vAlign w:val="center"/>
          </w:tcPr>
          <w:p w14:paraId="25034157">
            <w:pPr>
              <w:adjustRightInd w:val="0"/>
              <w:snapToGrid w:val="0"/>
              <w:spacing w:line="460" w:lineRule="exact"/>
              <w:jc w:val="center"/>
              <w:rPr>
                <w:rFonts w:hint="eastAsia" w:ascii="宋体" w:hAnsi="宋体" w:eastAsia="宋体" w:cs="Times New Roman"/>
                <w:bCs/>
                <w:sz w:val="24"/>
                <w:szCs w:val="24"/>
              </w:rPr>
            </w:pPr>
            <w:r>
              <w:rPr>
                <w:rFonts w:ascii="宋体" w:hAnsi="宋体" w:eastAsia="宋体" w:cs="Times New Roman"/>
                <w:bCs/>
                <w:sz w:val="24"/>
                <w:szCs w:val="24"/>
              </w:rPr>
              <w:t>投标函</w:t>
            </w:r>
          </w:p>
        </w:tc>
        <w:tc>
          <w:tcPr>
            <w:tcW w:w="3540" w:type="dxa"/>
            <w:vAlign w:val="center"/>
          </w:tcPr>
          <w:p w14:paraId="399320AA">
            <w:pPr>
              <w:adjustRightInd w:val="0"/>
              <w:snapToGrid w:val="0"/>
              <w:spacing w:line="460" w:lineRule="exact"/>
              <w:jc w:val="center"/>
              <w:rPr>
                <w:rFonts w:hint="eastAsia" w:ascii="宋体" w:hAnsi="宋体" w:eastAsia="宋体" w:cs="Times New Roman"/>
                <w:bCs/>
                <w:sz w:val="24"/>
                <w:szCs w:val="24"/>
              </w:rPr>
            </w:pPr>
            <w:r>
              <w:rPr>
                <w:rFonts w:ascii="宋体" w:hAnsi="宋体" w:eastAsia="宋体" w:cs="Times New Roman"/>
                <w:bCs/>
                <w:sz w:val="24"/>
                <w:szCs w:val="24"/>
              </w:rPr>
              <w:t>格式、填写要求符合招标文件规定并加盖投标人电子签章</w:t>
            </w:r>
          </w:p>
        </w:tc>
        <w:tc>
          <w:tcPr>
            <w:tcW w:w="3195" w:type="dxa"/>
            <w:vAlign w:val="center"/>
          </w:tcPr>
          <w:p w14:paraId="3C87BCB7">
            <w:pPr>
              <w:adjustRightInd w:val="0"/>
              <w:snapToGrid w:val="0"/>
              <w:spacing w:line="460" w:lineRule="exact"/>
              <w:jc w:val="center"/>
              <w:rPr>
                <w:rFonts w:hint="eastAsia" w:ascii="宋体" w:hAnsi="宋体" w:eastAsia="宋体" w:cs="Times New Roman"/>
                <w:bCs/>
                <w:sz w:val="24"/>
                <w:szCs w:val="24"/>
              </w:rPr>
            </w:pPr>
            <w:r>
              <w:rPr>
                <w:rFonts w:ascii="宋体" w:hAnsi="宋体" w:eastAsia="宋体" w:cs="Times New Roman"/>
                <w:bCs/>
                <w:sz w:val="24"/>
                <w:szCs w:val="24"/>
              </w:rPr>
              <w:t>详见第六章投标文件格式</w:t>
            </w:r>
          </w:p>
        </w:tc>
      </w:tr>
      <w:tr w14:paraId="4D96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851" w:type="dxa"/>
            <w:vAlign w:val="center"/>
          </w:tcPr>
          <w:p w14:paraId="61BA8DC0">
            <w:pPr>
              <w:adjustRightInd w:val="0"/>
              <w:snapToGrid w:val="0"/>
              <w:spacing w:line="460" w:lineRule="exact"/>
              <w:jc w:val="center"/>
              <w:rPr>
                <w:rFonts w:hint="eastAsia" w:ascii="宋体" w:hAnsi="宋体" w:eastAsia="宋体" w:cs="Times New Roman"/>
                <w:bCs/>
                <w:sz w:val="24"/>
                <w:szCs w:val="24"/>
              </w:rPr>
            </w:pPr>
            <w:r>
              <w:rPr>
                <w:rFonts w:ascii="宋体" w:hAnsi="宋体" w:eastAsia="宋体" w:cs="Times New Roman"/>
                <w:bCs/>
                <w:sz w:val="24"/>
                <w:szCs w:val="24"/>
              </w:rPr>
              <w:t>3</w:t>
            </w:r>
          </w:p>
        </w:tc>
        <w:tc>
          <w:tcPr>
            <w:tcW w:w="1823" w:type="dxa"/>
            <w:vAlign w:val="center"/>
          </w:tcPr>
          <w:p w14:paraId="1DEBE7B4">
            <w:pPr>
              <w:adjustRightInd w:val="0"/>
              <w:snapToGrid w:val="0"/>
              <w:spacing w:line="460" w:lineRule="exact"/>
              <w:jc w:val="center"/>
              <w:rPr>
                <w:rFonts w:hint="eastAsia" w:ascii="宋体" w:hAnsi="宋体" w:eastAsia="宋体" w:cs="Times New Roman"/>
                <w:bCs/>
                <w:sz w:val="24"/>
                <w:szCs w:val="24"/>
              </w:rPr>
            </w:pPr>
            <w:r>
              <w:rPr>
                <w:rFonts w:ascii="宋体" w:hAnsi="宋体" w:eastAsia="宋体" w:cs="Times New Roman"/>
                <w:bCs/>
                <w:sz w:val="24"/>
                <w:szCs w:val="24"/>
              </w:rPr>
              <w:t>授权书</w:t>
            </w:r>
          </w:p>
        </w:tc>
        <w:tc>
          <w:tcPr>
            <w:tcW w:w="3540" w:type="dxa"/>
            <w:vAlign w:val="center"/>
          </w:tcPr>
          <w:p w14:paraId="0140A1EC">
            <w:pPr>
              <w:adjustRightInd w:val="0"/>
              <w:snapToGrid w:val="0"/>
              <w:spacing w:line="460" w:lineRule="exact"/>
              <w:jc w:val="center"/>
              <w:rPr>
                <w:rFonts w:hint="eastAsia" w:ascii="宋体" w:hAnsi="宋体" w:eastAsia="宋体" w:cs="Times New Roman"/>
                <w:bCs/>
                <w:sz w:val="24"/>
                <w:szCs w:val="24"/>
              </w:rPr>
            </w:pPr>
            <w:r>
              <w:rPr>
                <w:rFonts w:ascii="宋体" w:hAnsi="宋体" w:eastAsia="宋体" w:cs="Times New Roman"/>
                <w:bCs/>
                <w:sz w:val="24"/>
                <w:szCs w:val="24"/>
              </w:rPr>
              <w:t>格式、填写要求符合招标文件规定并加盖投标人电子签章</w:t>
            </w:r>
          </w:p>
        </w:tc>
        <w:tc>
          <w:tcPr>
            <w:tcW w:w="3195" w:type="dxa"/>
            <w:vAlign w:val="center"/>
          </w:tcPr>
          <w:p w14:paraId="478B1790">
            <w:pPr>
              <w:adjustRightInd w:val="0"/>
              <w:snapToGrid w:val="0"/>
              <w:spacing w:line="460" w:lineRule="exact"/>
              <w:jc w:val="center"/>
              <w:rPr>
                <w:rFonts w:hint="eastAsia" w:ascii="宋体" w:hAnsi="宋体" w:eastAsia="宋体" w:cs="Times New Roman"/>
                <w:bCs/>
                <w:sz w:val="24"/>
                <w:szCs w:val="24"/>
              </w:rPr>
            </w:pPr>
            <w:r>
              <w:rPr>
                <w:rFonts w:ascii="宋体" w:hAnsi="宋体" w:eastAsia="宋体" w:cs="Times New Roman"/>
                <w:bCs/>
                <w:sz w:val="24"/>
                <w:szCs w:val="24"/>
              </w:rPr>
              <w:t>法定代表人参加投标的无需此件，提供身份证明即可。详见第六章投标文件格式</w:t>
            </w:r>
          </w:p>
        </w:tc>
      </w:tr>
      <w:tr w14:paraId="510D1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51" w:type="dxa"/>
            <w:vAlign w:val="center"/>
          </w:tcPr>
          <w:p w14:paraId="0AB9EF33">
            <w:pPr>
              <w:adjustRightInd w:val="0"/>
              <w:snapToGrid w:val="0"/>
              <w:spacing w:line="460" w:lineRule="exact"/>
              <w:jc w:val="center"/>
              <w:rPr>
                <w:rFonts w:hint="eastAsia" w:ascii="宋体" w:hAnsi="宋体" w:eastAsia="宋体" w:cs="Times New Roman"/>
                <w:bCs/>
                <w:sz w:val="24"/>
                <w:szCs w:val="24"/>
              </w:rPr>
            </w:pPr>
            <w:r>
              <w:rPr>
                <w:rFonts w:ascii="宋体" w:hAnsi="宋体" w:eastAsia="宋体" w:cs="Times New Roman"/>
                <w:bCs/>
                <w:sz w:val="24"/>
                <w:szCs w:val="24"/>
              </w:rPr>
              <w:t>4</w:t>
            </w:r>
          </w:p>
        </w:tc>
        <w:tc>
          <w:tcPr>
            <w:tcW w:w="1823" w:type="dxa"/>
            <w:vAlign w:val="center"/>
          </w:tcPr>
          <w:p w14:paraId="7BA46F64">
            <w:pPr>
              <w:adjustRightInd w:val="0"/>
              <w:snapToGrid w:val="0"/>
              <w:spacing w:line="460" w:lineRule="exact"/>
              <w:jc w:val="center"/>
              <w:rPr>
                <w:rFonts w:hint="eastAsia" w:ascii="宋体" w:hAnsi="宋体" w:eastAsia="宋体" w:cs="Times New Roman"/>
                <w:bCs/>
                <w:sz w:val="24"/>
                <w:szCs w:val="24"/>
              </w:rPr>
            </w:pPr>
            <w:r>
              <w:rPr>
                <w:rFonts w:ascii="宋体" w:hAnsi="宋体" w:eastAsia="宋体" w:cs="Times New Roman"/>
                <w:bCs/>
                <w:sz w:val="24"/>
                <w:szCs w:val="24"/>
              </w:rPr>
              <w:t>投标报价</w:t>
            </w:r>
          </w:p>
        </w:tc>
        <w:tc>
          <w:tcPr>
            <w:tcW w:w="3540" w:type="dxa"/>
            <w:vAlign w:val="center"/>
          </w:tcPr>
          <w:p w14:paraId="2AD6F025">
            <w:pPr>
              <w:adjustRightInd w:val="0"/>
              <w:snapToGrid w:val="0"/>
              <w:spacing w:line="460" w:lineRule="exact"/>
              <w:jc w:val="center"/>
              <w:rPr>
                <w:rFonts w:hint="eastAsia" w:ascii="宋体" w:hAnsi="宋体" w:eastAsia="宋体" w:cs="Times New Roman"/>
                <w:bCs/>
                <w:sz w:val="24"/>
                <w:szCs w:val="24"/>
              </w:rPr>
            </w:pPr>
            <w:r>
              <w:rPr>
                <w:rFonts w:ascii="宋体" w:hAnsi="宋体" w:eastAsia="宋体" w:cs="Times New Roman"/>
                <w:bCs/>
                <w:sz w:val="24"/>
                <w:szCs w:val="24"/>
              </w:rPr>
              <w:t>符合招标文件投标人须知正文要求</w:t>
            </w:r>
          </w:p>
        </w:tc>
        <w:tc>
          <w:tcPr>
            <w:tcW w:w="3195" w:type="dxa"/>
            <w:vAlign w:val="center"/>
          </w:tcPr>
          <w:p w14:paraId="53F42FA0">
            <w:pPr>
              <w:adjustRightInd w:val="0"/>
              <w:snapToGrid w:val="0"/>
              <w:spacing w:line="460" w:lineRule="exact"/>
              <w:jc w:val="center"/>
              <w:rPr>
                <w:rFonts w:hint="eastAsia" w:ascii="宋体" w:hAnsi="宋体" w:eastAsia="宋体" w:cs="Times New Roman"/>
                <w:bCs/>
                <w:sz w:val="24"/>
                <w:szCs w:val="24"/>
              </w:rPr>
            </w:pPr>
            <w:r>
              <w:rPr>
                <w:rFonts w:ascii="宋体" w:hAnsi="宋体" w:eastAsia="宋体" w:cs="Times New Roman"/>
                <w:bCs/>
                <w:sz w:val="24"/>
                <w:szCs w:val="24"/>
              </w:rPr>
              <w:t>详见第六章投标文件格式</w:t>
            </w:r>
          </w:p>
        </w:tc>
      </w:tr>
      <w:tr w14:paraId="211F4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851" w:type="dxa"/>
            <w:vAlign w:val="center"/>
          </w:tcPr>
          <w:p w14:paraId="1C65FB25">
            <w:pPr>
              <w:adjustRightInd w:val="0"/>
              <w:snapToGrid w:val="0"/>
              <w:spacing w:line="460" w:lineRule="exact"/>
              <w:jc w:val="center"/>
              <w:rPr>
                <w:rFonts w:hint="eastAsia" w:ascii="宋体" w:hAnsi="宋体" w:eastAsia="宋体" w:cs="Times New Roman"/>
                <w:bCs/>
                <w:sz w:val="24"/>
                <w:szCs w:val="24"/>
              </w:rPr>
            </w:pPr>
            <w:r>
              <w:rPr>
                <w:rFonts w:ascii="宋体" w:hAnsi="宋体" w:eastAsia="宋体" w:cs="Times New Roman"/>
                <w:bCs/>
                <w:sz w:val="24"/>
                <w:szCs w:val="24"/>
              </w:rPr>
              <w:t>5</w:t>
            </w:r>
          </w:p>
        </w:tc>
        <w:tc>
          <w:tcPr>
            <w:tcW w:w="1823" w:type="dxa"/>
            <w:vAlign w:val="center"/>
          </w:tcPr>
          <w:p w14:paraId="12163F12">
            <w:pPr>
              <w:adjustRightInd w:val="0"/>
              <w:snapToGrid w:val="0"/>
              <w:spacing w:line="460" w:lineRule="exact"/>
              <w:jc w:val="center"/>
              <w:rPr>
                <w:rFonts w:hint="eastAsia" w:ascii="宋体" w:hAnsi="宋体" w:eastAsia="宋体" w:cs="Times New Roman"/>
                <w:bCs/>
                <w:sz w:val="24"/>
                <w:szCs w:val="24"/>
              </w:rPr>
            </w:pPr>
            <w:r>
              <w:rPr>
                <w:rFonts w:ascii="宋体" w:hAnsi="宋体" w:eastAsia="宋体" w:cs="Times New Roman"/>
                <w:bCs/>
                <w:sz w:val="24"/>
                <w:szCs w:val="24"/>
              </w:rPr>
              <w:t>商务响应情况</w:t>
            </w:r>
          </w:p>
        </w:tc>
        <w:tc>
          <w:tcPr>
            <w:tcW w:w="3540" w:type="dxa"/>
            <w:vAlign w:val="center"/>
          </w:tcPr>
          <w:p w14:paraId="2373F8C4">
            <w:pPr>
              <w:adjustRightInd w:val="0"/>
              <w:snapToGrid w:val="0"/>
              <w:spacing w:line="460" w:lineRule="exact"/>
              <w:jc w:val="center"/>
              <w:rPr>
                <w:rFonts w:hint="eastAsia" w:ascii="宋体" w:hAnsi="宋体" w:eastAsia="宋体" w:cs="Times New Roman"/>
                <w:bCs/>
                <w:sz w:val="24"/>
                <w:szCs w:val="24"/>
              </w:rPr>
            </w:pPr>
            <w:r>
              <w:rPr>
                <w:rFonts w:ascii="宋体" w:hAnsi="宋体" w:eastAsia="宋体" w:cs="Times New Roman"/>
                <w:bCs/>
                <w:sz w:val="24"/>
                <w:szCs w:val="24"/>
              </w:rPr>
              <w:t>符合招标文件采购需求中对付款方式、供货及安装期限、供货及安装地点、免费质保期的要求。</w:t>
            </w:r>
          </w:p>
        </w:tc>
        <w:tc>
          <w:tcPr>
            <w:tcW w:w="3195" w:type="dxa"/>
            <w:vAlign w:val="center"/>
          </w:tcPr>
          <w:p w14:paraId="1434A420">
            <w:pPr>
              <w:adjustRightInd w:val="0"/>
              <w:snapToGrid w:val="0"/>
              <w:spacing w:line="460" w:lineRule="exact"/>
              <w:jc w:val="center"/>
              <w:rPr>
                <w:rFonts w:hint="eastAsia" w:ascii="宋体" w:hAnsi="宋体" w:eastAsia="宋体" w:cs="Times New Roman"/>
                <w:bCs/>
                <w:sz w:val="24"/>
                <w:szCs w:val="24"/>
              </w:rPr>
            </w:pPr>
            <w:r>
              <w:rPr>
                <w:rFonts w:ascii="宋体" w:hAnsi="宋体" w:eastAsia="宋体" w:cs="Times New Roman"/>
                <w:bCs/>
                <w:sz w:val="24"/>
                <w:szCs w:val="24"/>
              </w:rPr>
              <w:t>详见第六章投标文件格式六（6.1商务响应表）</w:t>
            </w:r>
          </w:p>
        </w:tc>
      </w:tr>
      <w:tr w14:paraId="1C57A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851" w:type="dxa"/>
            <w:vAlign w:val="center"/>
          </w:tcPr>
          <w:p w14:paraId="693E0C58">
            <w:pPr>
              <w:adjustRightInd w:val="0"/>
              <w:snapToGrid w:val="0"/>
              <w:spacing w:line="460" w:lineRule="exact"/>
              <w:jc w:val="center"/>
              <w:rPr>
                <w:rFonts w:hint="eastAsia" w:ascii="宋体" w:hAnsi="宋体" w:eastAsia="宋体" w:cs="Times New Roman"/>
                <w:bCs/>
                <w:sz w:val="24"/>
                <w:szCs w:val="24"/>
              </w:rPr>
            </w:pPr>
            <w:r>
              <w:rPr>
                <w:rFonts w:ascii="宋体" w:hAnsi="宋体" w:eastAsia="宋体" w:cs="Times New Roman"/>
                <w:bCs/>
                <w:sz w:val="24"/>
                <w:szCs w:val="24"/>
              </w:rPr>
              <w:t>6</w:t>
            </w:r>
          </w:p>
        </w:tc>
        <w:tc>
          <w:tcPr>
            <w:tcW w:w="1823" w:type="dxa"/>
            <w:vAlign w:val="top"/>
          </w:tcPr>
          <w:p w14:paraId="0DC1359A">
            <w:pPr>
              <w:pStyle w:val="80"/>
              <w:spacing w:before="182" w:line="219" w:lineRule="auto"/>
              <w:ind w:left="232"/>
              <w:rPr>
                <w:rFonts w:hint="eastAsia" w:ascii="宋体" w:hAnsi="宋体" w:eastAsia="宋体" w:cs="Times New Roman"/>
                <w:bCs/>
                <w:kern w:val="2"/>
                <w:sz w:val="24"/>
                <w:szCs w:val="24"/>
                <w:highlight w:val="none"/>
                <w:lang w:val="en-US" w:eastAsia="zh-CN" w:bidi="ar-SA"/>
              </w:rPr>
            </w:pPr>
            <w:r>
              <w:rPr>
                <w:rFonts w:ascii="宋体" w:hAnsi="宋体" w:eastAsia="宋体" w:cs="Times New Roman"/>
                <w:bCs/>
                <w:kern w:val="2"/>
                <w:sz w:val="24"/>
                <w:szCs w:val="24"/>
                <w:highlight w:val="none"/>
                <w:lang w:val="en-US" w:eastAsia="zh-CN" w:bidi="ar-SA"/>
              </w:rPr>
              <w:t>技术参数及要求响应情况</w:t>
            </w:r>
          </w:p>
        </w:tc>
        <w:tc>
          <w:tcPr>
            <w:tcW w:w="3540" w:type="dxa"/>
            <w:vAlign w:val="top"/>
          </w:tcPr>
          <w:p w14:paraId="788980A9">
            <w:pPr>
              <w:pStyle w:val="80"/>
              <w:spacing w:before="118" w:line="341" w:lineRule="auto"/>
              <w:ind w:left="115" w:leftChars="0" w:right="136" w:rightChars="0"/>
              <w:jc w:val="both"/>
              <w:rPr>
                <w:rFonts w:hint="default" w:ascii="宋体" w:hAnsi="宋体" w:eastAsia="宋体" w:cs="Times New Roman"/>
                <w:bCs/>
                <w:kern w:val="2"/>
                <w:sz w:val="24"/>
                <w:szCs w:val="24"/>
                <w:highlight w:val="none"/>
                <w:lang w:val="en-US" w:eastAsia="zh-CN" w:bidi="ar-SA"/>
              </w:rPr>
            </w:pPr>
            <w:r>
              <w:rPr>
                <w:rFonts w:ascii="宋体" w:hAnsi="宋体" w:eastAsia="宋体" w:cs="Times New Roman"/>
                <w:bCs/>
                <w:kern w:val="2"/>
                <w:sz w:val="24"/>
                <w:szCs w:val="24"/>
                <w:highlight w:val="none"/>
                <w:lang w:val="en-US" w:eastAsia="zh-CN" w:bidi="ar-SA"/>
              </w:rPr>
              <w:t>符合第三章采购需求中</w:t>
            </w:r>
            <w:r>
              <w:rPr>
                <w:rFonts w:ascii="宋体" w:hAnsi="宋体" w:cs="仿宋"/>
                <w:sz w:val="24"/>
                <w:highlight w:val="none"/>
              </w:rPr>
              <w:t>▲</w:t>
            </w:r>
            <w:r>
              <w:rPr>
                <w:rFonts w:ascii="宋体" w:hAnsi="宋体" w:eastAsia="宋体" w:cs="Times New Roman"/>
                <w:bCs/>
                <w:kern w:val="2"/>
                <w:sz w:val="24"/>
                <w:szCs w:val="24"/>
                <w:highlight w:val="none"/>
                <w:lang w:val="en-US" w:eastAsia="zh-CN" w:bidi="ar-SA"/>
              </w:rPr>
              <w:t>指标项、无标识项技术参数及要求的</w:t>
            </w:r>
            <w:r>
              <w:rPr>
                <w:rFonts w:hint="eastAsia" w:ascii="宋体" w:hAnsi="宋体" w:eastAsia="宋体" w:cs="Times New Roman"/>
                <w:bCs/>
                <w:kern w:val="2"/>
                <w:sz w:val="24"/>
                <w:szCs w:val="24"/>
                <w:highlight w:val="none"/>
                <w:lang w:val="en-US" w:eastAsia="zh-CN" w:bidi="ar-SA"/>
              </w:rPr>
              <w:t>相关规定</w:t>
            </w:r>
          </w:p>
        </w:tc>
        <w:tc>
          <w:tcPr>
            <w:tcW w:w="3195" w:type="dxa"/>
            <w:vAlign w:val="top"/>
          </w:tcPr>
          <w:p w14:paraId="24F80108">
            <w:pPr>
              <w:pStyle w:val="80"/>
              <w:spacing w:before="182" w:line="220" w:lineRule="auto"/>
              <w:ind w:left="470" w:leftChars="0"/>
              <w:rPr>
                <w:rFonts w:hint="eastAsia" w:ascii="宋体" w:hAnsi="宋体" w:eastAsia="宋体" w:cs="Times New Roman"/>
                <w:bCs/>
                <w:sz w:val="24"/>
                <w:szCs w:val="24"/>
                <w:highlight w:val="none"/>
              </w:rPr>
            </w:pPr>
          </w:p>
        </w:tc>
      </w:tr>
      <w:tr w14:paraId="11CB2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851" w:type="dxa"/>
            <w:vAlign w:val="center"/>
          </w:tcPr>
          <w:p w14:paraId="69245B90">
            <w:pPr>
              <w:adjustRightInd w:val="0"/>
              <w:snapToGrid w:val="0"/>
              <w:spacing w:line="460" w:lineRule="exact"/>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7</w:t>
            </w:r>
          </w:p>
        </w:tc>
        <w:tc>
          <w:tcPr>
            <w:tcW w:w="1823" w:type="dxa"/>
            <w:shd w:val="clear" w:color="auto" w:fill="auto"/>
            <w:vAlign w:val="center"/>
          </w:tcPr>
          <w:p w14:paraId="43ECC718">
            <w:pPr>
              <w:adjustRightInd w:val="0"/>
              <w:snapToGrid w:val="0"/>
              <w:spacing w:line="460" w:lineRule="exact"/>
              <w:jc w:val="center"/>
              <w:rPr>
                <w:rFonts w:hint="eastAsia" w:ascii="宋体" w:hAnsi="宋体" w:eastAsia="宋体" w:cs="Times New Roman"/>
                <w:b/>
                <w:kern w:val="2"/>
                <w:sz w:val="24"/>
                <w:szCs w:val="24"/>
                <w:highlight w:val="none"/>
                <w:lang w:val="en-US" w:eastAsia="zh-CN" w:bidi="ar-SA"/>
              </w:rPr>
            </w:pPr>
            <w:r>
              <w:rPr>
                <w:rFonts w:ascii="宋体" w:hAnsi="宋体" w:eastAsia="宋体" w:cs="Times New Roman"/>
                <w:bCs/>
                <w:sz w:val="24"/>
                <w:szCs w:val="24"/>
              </w:rPr>
              <w:t>其他要求</w:t>
            </w:r>
          </w:p>
        </w:tc>
        <w:tc>
          <w:tcPr>
            <w:tcW w:w="3540" w:type="dxa"/>
            <w:shd w:val="clear" w:color="auto" w:fill="auto"/>
            <w:vAlign w:val="center"/>
          </w:tcPr>
          <w:p w14:paraId="370B4228">
            <w:pPr>
              <w:adjustRightInd w:val="0"/>
              <w:snapToGrid w:val="0"/>
              <w:spacing w:line="460" w:lineRule="exact"/>
              <w:jc w:val="center"/>
              <w:rPr>
                <w:rFonts w:hint="eastAsia" w:ascii="@仿宋_GB2312" w:hAnsi="@仿宋_GB2312" w:eastAsia="@仿宋_GB2312" w:cs="@仿宋_GB2312"/>
                <w:kern w:val="2"/>
                <w:sz w:val="21"/>
                <w:highlight w:val="none"/>
                <w:lang w:val="en-US" w:eastAsia="zh-CN" w:bidi="ar-SA"/>
              </w:rPr>
            </w:pPr>
            <w:r>
              <w:rPr>
                <w:rFonts w:ascii="宋体" w:hAnsi="宋体" w:eastAsia="宋体" w:cs="Times New Roman"/>
                <w:bCs/>
                <w:sz w:val="24"/>
                <w:szCs w:val="24"/>
              </w:rPr>
              <w:t>符合法律、行政法规规定的其他条件或招标文件列明的其他要求</w:t>
            </w:r>
          </w:p>
        </w:tc>
        <w:tc>
          <w:tcPr>
            <w:tcW w:w="3195" w:type="dxa"/>
            <w:vAlign w:val="center"/>
          </w:tcPr>
          <w:p w14:paraId="2B8DFFF5">
            <w:pPr>
              <w:adjustRightInd w:val="0"/>
              <w:snapToGrid w:val="0"/>
              <w:spacing w:line="460" w:lineRule="exact"/>
              <w:jc w:val="center"/>
              <w:rPr>
                <w:rFonts w:hint="eastAsia" w:ascii="宋体" w:hAnsi="宋体" w:eastAsia="宋体" w:cs="Times New Roman"/>
                <w:bCs/>
                <w:sz w:val="24"/>
                <w:szCs w:val="24"/>
                <w:highlight w:val="none"/>
              </w:rPr>
            </w:pPr>
          </w:p>
        </w:tc>
      </w:tr>
    </w:tbl>
    <w:p w14:paraId="795F9E1A">
      <w:pPr>
        <w:spacing w:line="360" w:lineRule="auto"/>
        <w:ind w:firstLine="435"/>
        <w:rPr>
          <w:rFonts w:hint="eastAsia" w:ascii="宋体" w:hAnsi="宋体" w:eastAsia="宋体"/>
          <w:b/>
          <w:bCs/>
          <w:sz w:val="24"/>
        </w:rPr>
      </w:pPr>
    </w:p>
    <w:p w14:paraId="319CD54C">
      <w:pPr>
        <w:spacing w:line="360" w:lineRule="auto"/>
        <w:ind w:firstLine="435"/>
        <w:rPr>
          <w:rFonts w:hint="eastAsia" w:ascii="宋体" w:hAnsi="宋体" w:eastAsia="宋体"/>
          <w:sz w:val="24"/>
        </w:rPr>
      </w:pPr>
      <w:r>
        <w:rPr>
          <w:rFonts w:hint="eastAsia" w:ascii="宋体" w:hAnsi="宋体" w:eastAsia="宋体"/>
          <w:b/>
          <w:bCs/>
          <w:sz w:val="24"/>
        </w:rPr>
        <w:t>符合性审查指标通过标准：</w:t>
      </w:r>
      <w:r>
        <w:rPr>
          <w:rFonts w:hint="eastAsia" w:ascii="宋体" w:hAnsi="宋体" w:eastAsia="宋体"/>
          <w:sz w:val="24"/>
        </w:rPr>
        <w:t>投标人必须通过符合性审查表中的全部评审指标。</w:t>
      </w:r>
    </w:p>
    <w:p w14:paraId="429D544A">
      <w:pPr>
        <w:spacing w:line="360" w:lineRule="auto"/>
        <w:ind w:firstLine="435"/>
        <w:rPr>
          <w:rFonts w:hint="eastAsia" w:ascii="宋体" w:hAnsi="宋体" w:eastAsia="宋体"/>
          <w:sz w:val="24"/>
        </w:rPr>
      </w:pPr>
      <w:r>
        <w:rPr>
          <w:rFonts w:hint="eastAsia" w:ascii="宋体" w:hAnsi="宋体" w:eastAsia="宋体"/>
          <w:sz w:val="24"/>
        </w:rPr>
        <w:t>2.</w:t>
      </w:r>
      <w:r>
        <w:rPr>
          <w:rFonts w:ascii="宋体" w:hAnsi="宋体" w:eastAsia="宋体"/>
          <w:sz w:val="24"/>
        </w:rPr>
        <w:t>3</w:t>
      </w:r>
      <w:r>
        <w:rPr>
          <w:rFonts w:hint="eastAsia" w:ascii="宋体" w:hAnsi="宋体" w:eastAsia="宋体"/>
          <w:sz w:val="24"/>
        </w:rPr>
        <w:t>详细审查</w:t>
      </w:r>
    </w:p>
    <w:p w14:paraId="366C13C9">
      <w:pPr>
        <w:spacing w:line="360" w:lineRule="auto"/>
        <w:ind w:firstLine="435"/>
        <w:rPr>
          <w:rFonts w:hint="eastAsia" w:ascii="宋体" w:hAnsi="宋体" w:eastAsia="宋体"/>
          <w:sz w:val="24"/>
        </w:rPr>
      </w:pPr>
      <w:r>
        <w:rPr>
          <w:rFonts w:hint="eastAsia" w:ascii="宋体" w:hAnsi="宋体" w:eastAsia="宋体"/>
          <w:sz w:val="24"/>
        </w:rPr>
        <w:t>2</w:t>
      </w:r>
      <w:r>
        <w:rPr>
          <w:rFonts w:ascii="宋体" w:hAnsi="宋体" w:eastAsia="宋体"/>
          <w:sz w:val="24"/>
        </w:rPr>
        <w:t>.3.1</w:t>
      </w:r>
      <w:r>
        <w:rPr>
          <w:rFonts w:hint="eastAsia" w:ascii="宋体" w:hAnsi="宋体" w:eastAsia="宋体"/>
          <w:sz w:val="24"/>
        </w:rPr>
        <w:t>评标委员会按照下表对投标文件进行详细审查和评分。</w:t>
      </w:r>
    </w:p>
    <w:p w14:paraId="7768411F">
      <w:pPr>
        <w:spacing w:line="360" w:lineRule="auto"/>
        <w:ind w:firstLine="435"/>
        <w:rPr>
          <w:rFonts w:hint="eastAsia" w:ascii="宋体" w:hAnsi="宋体" w:eastAsia="宋体"/>
          <w:sz w:val="24"/>
        </w:rPr>
      </w:pPr>
      <w:r>
        <w:rPr>
          <w:rFonts w:hint="eastAsia" w:ascii="宋体" w:hAnsi="宋体" w:eastAsia="宋体"/>
          <w:sz w:val="24"/>
        </w:rPr>
        <w:t>2</w:t>
      </w:r>
      <w:r>
        <w:rPr>
          <w:rFonts w:ascii="宋体" w:hAnsi="宋体" w:eastAsia="宋体"/>
          <w:sz w:val="24"/>
        </w:rPr>
        <w:t>.3.2</w:t>
      </w:r>
      <w:r>
        <w:rPr>
          <w:rFonts w:hint="eastAsia" w:ascii="宋体" w:hAnsi="宋体" w:eastAsia="宋体"/>
          <w:sz w:val="24"/>
        </w:rPr>
        <w:t>本项目综合评分满分为1</w:t>
      </w:r>
      <w:r>
        <w:rPr>
          <w:rFonts w:ascii="宋体" w:hAnsi="宋体" w:eastAsia="宋体"/>
          <w:sz w:val="24"/>
        </w:rPr>
        <w:t>00</w:t>
      </w:r>
      <w:r>
        <w:rPr>
          <w:rFonts w:hint="eastAsia" w:ascii="宋体" w:hAnsi="宋体" w:eastAsia="宋体"/>
          <w:sz w:val="24"/>
        </w:rPr>
        <w:t>分，其中：技术资信分值占总分值的权重为</w:t>
      </w:r>
      <w:r>
        <w:rPr>
          <w:rFonts w:ascii="宋体" w:hAnsi="宋体" w:eastAsia="宋体"/>
          <w:sz w:val="24"/>
          <w:u w:val="single"/>
        </w:rPr>
        <w:t xml:space="preserve"> 70</w:t>
      </w:r>
      <w:r>
        <w:rPr>
          <w:rFonts w:ascii="宋体" w:hAnsi="宋体" w:eastAsia="宋体"/>
          <w:sz w:val="24"/>
        </w:rPr>
        <w:t>%，价格分值占总分值的权重为</w:t>
      </w:r>
      <w:r>
        <w:rPr>
          <w:rFonts w:hint="eastAsia" w:ascii="宋体" w:hAnsi="宋体" w:eastAsia="宋体"/>
          <w:sz w:val="24"/>
          <w:u w:val="single"/>
        </w:rPr>
        <w:t xml:space="preserve"> 30</w:t>
      </w:r>
      <w:r>
        <w:rPr>
          <w:rFonts w:ascii="宋体" w:hAnsi="宋体" w:eastAsia="宋体"/>
          <w:sz w:val="24"/>
        </w:rPr>
        <w:t>%。具体评分细则如下：</w:t>
      </w:r>
    </w:p>
    <w:tbl>
      <w:tblPr>
        <w:tblStyle w:val="26"/>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6"/>
        <w:gridCol w:w="1695"/>
        <w:gridCol w:w="4530"/>
        <w:gridCol w:w="1230"/>
      </w:tblGrid>
      <w:tr w14:paraId="7D7A0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936" w:type="dxa"/>
            <w:vAlign w:val="center"/>
          </w:tcPr>
          <w:p w14:paraId="7C52B0C0">
            <w:pPr>
              <w:autoSpaceDE w:val="0"/>
              <w:autoSpaceDN w:val="0"/>
              <w:jc w:val="center"/>
              <w:rPr>
                <w:rFonts w:hint="eastAsia" w:ascii="宋体" w:hAnsi="宋体" w:eastAsia="宋体" w:cs="宋体"/>
                <w:b/>
                <w:sz w:val="24"/>
                <w:szCs w:val="24"/>
                <w:lang w:val="zh-CN" w:bidi="zh-CN"/>
              </w:rPr>
            </w:pPr>
            <w:r>
              <w:rPr>
                <w:rFonts w:hint="eastAsia" w:ascii="宋体" w:hAnsi="宋体" w:eastAsia="宋体" w:cs="宋体"/>
                <w:b/>
                <w:sz w:val="24"/>
                <w:szCs w:val="24"/>
                <w:lang w:val="zh-CN" w:bidi="zh-CN"/>
              </w:rPr>
              <w:t>类别</w:t>
            </w:r>
          </w:p>
        </w:tc>
        <w:tc>
          <w:tcPr>
            <w:tcW w:w="1695" w:type="dxa"/>
            <w:vAlign w:val="center"/>
          </w:tcPr>
          <w:p w14:paraId="62ADEB93">
            <w:pPr>
              <w:autoSpaceDE w:val="0"/>
              <w:autoSpaceDN w:val="0"/>
              <w:ind w:left="353" w:right="347"/>
              <w:jc w:val="center"/>
              <w:rPr>
                <w:rFonts w:hint="eastAsia" w:ascii="宋体" w:hAnsi="宋体" w:eastAsia="宋体" w:cs="宋体"/>
                <w:b/>
                <w:sz w:val="24"/>
                <w:szCs w:val="24"/>
                <w:lang w:val="zh-CN" w:bidi="zh-CN"/>
              </w:rPr>
            </w:pPr>
            <w:r>
              <w:rPr>
                <w:rFonts w:hint="eastAsia" w:ascii="宋体" w:hAnsi="宋体" w:eastAsia="宋体" w:cs="宋体"/>
                <w:b/>
                <w:sz w:val="24"/>
                <w:szCs w:val="24"/>
                <w:lang w:val="zh-CN" w:bidi="zh-CN"/>
              </w:rPr>
              <w:t>评分内容</w:t>
            </w:r>
          </w:p>
        </w:tc>
        <w:tc>
          <w:tcPr>
            <w:tcW w:w="4530" w:type="dxa"/>
            <w:vAlign w:val="center"/>
          </w:tcPr>
          <w:p w14:paraId="231BA36B">
            <w:pPr>
              <w:autoSpaceDE w:val="0"/>
              <w:autoSpaceDN w:val="0"/>
              <w:ind w:left="1363" w:right="1359"/>
              <w:jc w:val="center"/>
              <w:rPr>
                <w:rFonts w:hint="eastAsia" w:ascii="宋体" w:hAnsi="宋体" w:eastAsia="宋体" w:cs="宋体"/>
                <w:b/>
                <w:sz w:val="24"/>
                <w:szCs w:val="24"/>
                <w:lang w:val="zh-CN" w:bidi="zh-CN"/>
              </w:rPr>
            </w:pPr>
            <w:r>
              <w:rPr>
                <w:rFonts w:hint="eastAsia" w:ascii="宋体" w:hAnsi="宋体" w:eastAsia="宋体" w:cs="宋体"/>
                <w:b/>
                <w:sz w:val="24"/>
                <w:szCs w:val="24"/>
                <w:lang w:val="zh-CN" w:bidi="zh-CN"/>
              </w:rPr>
              <w:t>评分标准</w:t>
            </w:r>
          </w:p>
        </w:tc>
        <w:tc>
          <w:tcPr>
            <w:tcW w:w="1230" w:type="dxa"/>
            <w:vAlign w:val="center"/>
          </w:tcPr>
          <w:p w14:paraId="369257A6">
            <w:pPr>
              <w:autoSpaceDE w:val="0"/>
              <w:autoSpaceDN w:val="0"/>
              <w:ind w:left="280" w:right="281"/>
              <w:jc w:val="center"/>
              <w:rPr>
                <w:rFonts w:hint="eastAsia" w:ascii="宋体" w:hAnsi="宋体" w:eastAsia="宋体" w:cs="宋体"/>
                <w:b/>
                <w:sz w:val="24"/>
                <w:szCs w:val="24"/>
                <w:lang w:val="zh-CN" w:bidi="zh-CN"/>
              </w:rPr>
            </w:pPr>
            <w:r>
              <w:rPr>
                <w:rFonts w:hint="eastAsia" w:ascii="宋体" w:hAnsi="宋体" w:eastAsia="宋体" w:cs="宋体"/>
                <w:b/>
                <w:sz w:val="24"/>
                <w:szCs w:val="24"/>
                <w:lang w:val="zh-CN" w:bidi="zh-CN"/>
              </w:rPr>
              <w:t>分值范围</w:t>
            </w:r>
          </w:p>
        </w:tc>
      </w:tr>
      <w:tr w14:paraId="61BEB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936" w:type="dxa"/>
            <w:vMerge w:val="restart"/>
            <w:vAlign w:val="center"/>
          </w:tcPr>
          <w:p w14:paraId="3D564F9F">
            <w:pPr>
              <w:autoSpaceDE w:val="0"/>
              <w:autoSpaceDN w:val="0"/>
              <w:jc w:val="center"/>
              <w:rPr>
                <w:rFonts w:hint="eastAsia" w:ascii="宋体" w:hAnsi="宋体" w:eastAsia="宋体" w:cs="宋体"/>
                <w:sz w:val="24"/>
                <w:szCs w:val="24"/>
                <w:lang w:val="zh-CN" w:bidi="zh-CN"/>
              </w:rPr>
            </w:pPr>
            <w:r>
              <w:rPr>
                <w:rFonts w:hint="eastAsia" w:ascii="宋体" w:hAnsi="宋体" w:eastAsia="宋体" w:cs="宋体"/>
                <w:sz w:val="24"/>
                <w:szCs w:val="24"/>
                <w:lang w:val="zh-CN" w:bidi="zh-CN"/>
              </w:rPr>
              <w:t>技术资信分（</w:t>
            </w:r>
            <w:r>
              <w:rPr>
                <w:rFonts w:hint="eastAsia" w:ascii="宋体" w:hAnsi="宋体" w:eastAsia="宋体" w:cs="宋体"/>
                <w:sz w:val="24"/>
                <w:szCs w:val="24"/>
                <w:lang w:bidi="zh-CN"/>
              </w:rPr>
              <w:t>70</w:t>
            </w:r>
            <w:r>
              <w:rPr>
                <w:rFonts w:hint="eastAsia" w:ascii="宋体" w:hAnsi="宋体" w:eastAsia="宋体" w:cs="宋体"/>
                <w:sz w:val="24"/>
                <w:szCs w:val="24"/>
                <w:lang w:val="zh-CN" w:bidi="zh-CN"/>
              </w:rPr>
              <w:t>分）</w:t>
            </w:r>
          </w:p>
        </w:tc>
        <w:tc>
          <w:tcPr>
            <w:tcW w:w="1695" w:type="dxa"/>
            <w:vAlign w:val="center"/>
          </w:tcPr>
          <w:p w14:paraId="222A4C7E">
            <w:pPr>
              <w:widowControl/>
              <w:jc w:val="center"/>
              <w:textAlignment w:val="center"/>
              <w:rPr>
                <w:rFonts w:hint="eastAsia" w:ascii="宋体" w:hAnsi="宋体" w:eastAsia="宋体" w:cs="宋体"/>
                <w:sz w:val="24"/>
                <w:szCs w:val="24"/>
                <w:highlight w:val="none"/>
                <w:lang w:bidi="zh-CN"/>
              </w:rPr>
            </w:pPr>
            <w:r>
              <w:rPr>
                <w:rFonts w:hint="eastAsia" w:ascii="宋体" w:hAnsi="宋体" w:eastAsia="宋体" w:cs="宋体"/>
                <w:color w:val="000000"/>
                <w:sz w:val="24"/>
                <w:szCs w:val="24"/>
                <w:highlight w:val="none"/>
                <w:lang w:bidi="ar"/>
              </w:rPr>
              <w:t>技术参数</w:t>
            </w:r>
          </w:p>
        </w:tc>
        <w:tc>
          <w:tcPr>
            <w:tcW w:w="4530" w:type="dxa"/>
            <w:vAlign w:val="center"/>
          </w:tcPr>
          <w:p w14:paraId="4AA059BB">
            <w:pPr>
              <w:pStyle w:val="21"/>
              <w:spacing w:line="360" w:lineRule="auto"/>
              <w:ind w:firstLine="240"/>
              <w:contextualSpacing/>
              <w:jc w:val="both"/>
              <w:rPr>
                <w:rFonts w:hint="eastAsia" w:asciiTheme="minorEastAsia" w:hAnsiTheme="minorEastAsia" w:eastAsiaTheme="minorEastAsia" w:cstheme="minorEastAsia"/>
                <w:sz w:val="24"/>
                <w:szCs w:val="24"/>
                <w:highlight w:val="none"/>
                <w14:ligatures w14:val="standardContextual"/>
              </w:rPr>
            </w:pPr>
            <w:r>
              <w:rPr>
                <w:rFonts w:hint="eastAsia" w:asciiTheme="minorEastAsia" w:hAnsiTheme="minorEastAsia" w:eastAsiaTheme="minorEastAsia" w:cstheme="minorEastAsia"/>
                <w:sz w:val="24"/>
                <w:szCs w:val="24"/>
                <w:highlight w:val="none"/>
                <w14:ligatures w14:val="standardContextual"/>
              </w:rPr>
              <w:t>根据投标人提供的投标产品、主要配件、材料等的技术参数和性能指标全部响应或满足招标文件要求的得满分</w:t>
            </w:r>
            <w:r>
              <w:rPr>
                <w:rFonts w:hint="eastAsia" w:asciiTheme="minorEastAsia" w:hAnsiTheme="minorEastAsia" w:eastAsiaTheme="minorEastAsia" w:cstheme="minorEastAsia"/>
                <w:sz w:val="24"/>
                <w:szCs w:val="24"/>
                <w:highlight w:val="none"/>
                <w:lang w:val="en-US" w:eastAsia="zh-CN"/>
                <w14:ligatures w14:val="standardContextual"/>
              </w:rPr>
              <w:t>36</w:t>
            </w:r>
            <w:r>
              <w:rPr>
                <w:rFonts w:hint="eastAsia" w:asciiTheme="minorEastAsia" w:hAnsiTheme="minorEastAsia" w:eastAsiaTheme="minorEastAsia" w:cstheme="minorEastAsia"/>
                <w:sz w:val="24"/>
                <w:szCs w:val="24"/>
                <w:highlight w:val="none"/>
                <w14:ligatures w14:val="standardContextual"/>
              </w:rPr>
              <w:t>分；</w:t>
            </w:r>
          </w:p>
          <w:p w14:paraId="6C2B843B">
            <w:pPr>
              <w:pStyle w:val="21"/>
              <w:spacing w:line="360" w:lineRule="auto"/>
              <w:ind w:firstLine="240"/>
              <w:contextualSpacing/>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标“★”的为重要性指标，总分</w:t>
            </w:r>
            <w:r>
              <w:rPr>
                <w:rFonts w:hint="eastAsia" w:asciiTheme="minorEastAsia" w:hAnsiTheme="minorEastAsia" w:eastAsiaTheme="minorEastAsia" w:cstheme="minorEastAsia"/>
                <w:sz w:val="24"/>
                <w:szCs w:val="24"/>
                <w:highlight w:val="none"/>
                <w:lang w:val="en-US" w:eastAsia="zh-CN"/>
              </w:rPr>
              <w:t>30</w:t>
            </w:r>
            <w:r>
              <w:rPr>
                <w:rFonts w:hint="eastAsia" w:asciiTheme="minorEastAsia" w:hAnsiTheme="minorEastAsia" w:eastAsiaTheme="minorEastAsia" w:cstheme="minorEastAsia"/>
                <w:sz w:val="24"/>
                <w:szCs w:val="24"/>
                <w:highlight w:val="none"/>
              </w:rPr>
              <w:t>分，满足或正偏离的一项得</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分，</w:t>
            </w:r>
            <w:r>
              <w:rPr>
                <w:rFonts w:hint="eastAsia" w:asciiTheme="minorEastAsia" w:hAnsiTheme="minorEastAsia" w:eastAsiaTheme="minorEastAsia" w:cstheme="minorEastAsia"/>
                <w:sz w:val="24"/>
                <w:szCs w:val="24"/>
                <w:highlight w:val="none"/>
                <w:lang w:val="en-US" w:eastAsia="zh-CN"/>
              </w:rPr>
              <w:t>总共15项，</w:t>
            </w:r>
            <w:r>
              <w:rPr>
                <w:rFonts w:hint="eastAsia" w:asciiTheme="minorEastAsia" w:hAnsiTheme="minorEastAsia" w:eastAsiaTheme="minorEastAsia" w:cstheme="minorEastAsia"/>
                <w:sz w:val="24"/>
                <w:szCs w:val="24"/>
                <w:highlight w:val="none"/>
              </w:rPr>
              <w:t>总共</w:t>
            </w:r>
            <w:r>
              <w:rPr>
                <w:rFonts w:hint="eastAsia" w:asciiTheme="minorEastAsia" w:hAnsiTheme="minorEastAsia" w:eastAsiaTheme="minorEastAsia" w:cstheme="minorEastAsia"/>
                <w:sz w:val="24"/>
                <w:szCs w:val="24"/>
                <w:highlight w:val="none"/>
                <w:lang w:val="en-US" w:eastAsia="zh-CN"/>
              </w:rPr>
              <w:t>30</w:t>
            </w:r>
            <w:r>
              <w:rPr>
                <w:rFonts w:hint="eastAsia" w:asciiTheme="minorEastAsia" w:hAnsiTheme="minorEastAsia" w:eastAsiaTheme="minorEastAsia" w:cstheme="minorEastAsia"/>
                <w:sz w:val="24"/>
                <w:szCs w:val="24"/>
                <w:highlight w:val="none"/>
                <w:lang w:eastAsia="zh-CN"/>
              </w:rPr>
              <w:t>分</w:t>
            </w:r>
            <w:r>
              <w:rPr>
                <w:rFonts w:hint="eastAsia" w:asciiTheme="minorEastAsia" w:hAnsiTheme="minorEastAsia" w:eastAsiaTheme="minorEastAsia" w:cstheme="minorEastAsia"/>
                <w:sz w:val="24"/>
                <w:szCs w:val="24"/>
                <w:highlight w:val="none"/>
              </w:rPr>
              <w:t>；</w:t>
            </w:r>
          </w:p>
          <w:p w14:paraId="55617AA5">
            <w:pPr>
              <w:pStyle w:val="21"/>
              <w:spacing w:line="360" w:lineRule="auto"/>
              <w:ind w:firstLine="240" w:firstLineChars="100"/>
              <w:contextualSpacing/>
              <w:jc w:val="both"/>
              <w:rPr>
                <w:rFonts w:hint="eastAsia" w:asciiTheme="minorEastAsia" w:hAnsiTheme="minorEastAsia" w:eastAsiaTheme="minorEastAsia" w:cstheme="minorEastAsia"/>
                <w:sz w:val="24"/>
                <w:szCs w:val="24"/>
                <w:highlight w:val="none"/>
                <w14:ligatures w14:val="standardContextual"/>
              </w:rPr>
            </w:pPr>
            <w:r>
              <w:rPr>
                <w:rFonts w:hint="eastAsia" w:ascii="宋体" w:hAnsi="宋体" w:eastAsia="宋体" w:cs="宋体"/>
                <w:color w:val="000000"/>
                <w:sz w:val="24"/>
                <w:szCs w:val="24"/>
                <w:highlight w:val="none"/>
                <w:lang w:val="en-US" w:eastAsia="zh-CN" w:bidi="ar"/>
              </w:rPr>
              <w:t>（2）其他技术参数：本项目共6</w:t>
            </w:r>
            <w:r>
              <w:rPr>
                <w:rFonts w:hint="default" w:ascii="宋体" w:hAnsi="宋体" w:eastAsia="宋体" w:cs="宋体"/>
                <w:color w:val="000000"/>
                <w:sz w:val="24"/>
                <w:szCs w:val="24"/>
                <w:highlight w:val="none"/>
                <w:lang w:val="en-US" w:eastAsia="zh-CN" w:bidi="ar"/>
              </w:rPr>
              <w:t>项设备（气相色谱仪、多功能自动进样器、环境监测用长焦单筒观测镜、十万分之一天平、超声波清洗机、危化品管理柜）</w:t>
            </w:r>
            <w:r>
              <w:rPr>
                <w:rFonts w:hint="eastAsia" w:ascii="宋体" w:hAnsi="宋体" w:eastAsia="宋体" w:cs="宋体"/>
                <w:color w:val="000000"/>
                <w:sz w:val="24"/>
                <w:szCs w:val="24"/>
                <w:highlight w:val="none"/>
                <w:lang w:val="en-US" w:eastAsia="zh-CN" w:bidi="ar"/>
              </w:rPr>
              <w:t>的非★参数</w:t>
            </w:r>
            <w:r>
              <w:rPr>
                <w:rFonts w:hint="default" w:ascii="宋体" w:hAnsi="宋体" w:eastAsia="宋体" w:cs="宋体"/>
                <w:color w:val="000000"/>
                <w:sz w:val="24"/>
                <w:szCs w:val="24"/>
                <w:highlight w:val="none"/>
                <w:lang w:val="en-US" w:eastAsia="zh-CN" w:bidi="ar"/>
              </w:rPr>
              <w:t>要求每项</w:t>
            </w:r>
            <w:r>
              <w:rPr>
                <w:rFonts w:hint="eastAsia" w:ascii="宋体" w:hAnsi="宋体" w:eastAsia="宋体" w:cs="宋体"/>
                <w:color w:val="000000"/>
                <w:sz w:val="24"/>
                <w:szCs w:val="24"/>
                <w:highlight w:val="none"/>
                <w:lang w:val="en-US" w:eastAsia="zh-CN" w:bidi="ar"/>
              </w:rPr>
              <w:t>设备</w:t>
            </w:r>
            <w:r>
              <w:rPr>
                <w:rFonts w:hint="default" w:ascii="宋体" w:hAnsi="宋体" w:eastAsia="宋体" w:cs="宋体"/>
                <w:color w:val="000000"/>
                <w:sz w:val="24"/>
                <w:szCs w:val="24"/>
                <w:highlight w:val="none"/>
                <w:lang w:val="en-US" w:eastAsia="zh-CN" w:bidi="ar"/>
              </w:rPr>
              <w:t>满分1分，每项</w:t>
            </w:r>
            <w:r>
              <w:rPr>
                <w:rFonts w:hint="eastAsia" w:ascii="宋体" w:hAnsi="宋体" w:eastAsia="宋体" w:cs="宋体"/>
                <w:color w:val="000000"/>
                <w:sz w:val="24"/>
                <w:szCs w:val="24"/>
                <w:highlight w:val="none"/>
                <w:lang w:val="en-US" w:eastAsia="zh-CN" w:bidi="ar"/>
              </w:rPr>
              <w:t>设备</w:t>
            </w:r>
            <w:r>
              <w:rPr>
                <w:rFonts w:hint="default" w:ascii="宋体" w:hAnsi="宋体" w:eastAsia="宋体" w:cs="宋体"/>
                <w:color w:val="000000"/>
                <w:sz w:val="24"/>
                <w:szCs w:val="24"/>
                <w:highlight w:val="none"/>
                <w:lang w:val="en-US" w:eastAsia="zh-CN" w:bidi="ar"/>
              </w:rPr>
              <w:t>参数要求中</w:t>
            </w:r>
            <w:r>
              <w:rPr>
                <w:rFonts w:hint="eastAsia" w:ascii="宋体" w:hAnsi="宋体" w:eastAsia="宋体" w:cs="宋体"/>
                <w:color w:val="000000"/>
                <w:sz w:val="24"/>
                <w:szCs w:val="24"/>
                <w:highlight w:val="none"/>
                <w:lang w:val="en-US" w:eastAsia="zh-CN" w:bidi="ar"/>
              </w:rPr>
              <w:t>全部满足加1分（</w:t>
            </w:r>
            <w:r>
              <w:rPr>
                <w:rFonts w:hint="default" w:ascii="宋体" w:hAnsi="宋体" w:eastAsia="宋体" w:cs="宋体"/>
                <w:color w:val="000000"/>
                <w:sz w:val="24"/>
                <w:szCs w:val="24"/>
                <w:highlight w:val="none"/>
                <w:lang w:val="en-US" w:eastAsia="zh-CN" w:bidi="ar"/>
              </w:rPr>
              <w:t>有一条</w:t>
            </w:r>
            <w:r>
              <w:rPr>
                <w:rFonts w:hint="eastAsia" w:ascii="宋体" w:hAnsi="宋体" w:eastAsia="宋体" w:cs="宋体"/>
                <w:color w:val="000000"/>
                <w:sz w:val="24"/>
                <w:szCs w:val="24"/>
                <w:highlight w:val="none"/>
                <w:lang w:val="en-US" w:eastAsia="zh-CN" w:bidi="ar"/>
              </w:rPr>
              <w:t>及以上未响应（或负偏离）不得分）</w:t>
            </w:r>
            <w:r>
              <w:rPr>
                <w:rFonts w:hint="default" w:ascii="宋体" w:hAnsi="宋体" w:eastAsia="宋体" w:cs="宋体"/>
                <w:color w:val="000000"/>
                <w:sz w:val="24"/>
                <w:szCs w:val="24"/>
                <w:highlight w:val="none"/>
                <w:lang w:val="en-US" w:eastAsia="zh-CN" w:bidi="ar"/>
              </w:rPr>
              <w:t>，本项满分</w:t>
            </w:r>
            <w:r>
              <w:rPr>
                <w:rFonts w:hint="eastAsia" w:ascii="宋体" w:hAnsi="宋体" w:eastAsia="宋体" w:cs="宋体"/>
                <w:color w:val="000000"/>
                <w:sz w:val="24"/>
                <w:szCs w:val="24"/>
                <w:highlight w:val="none"/>
                <w:lang w:val="en-US" w:eastAsia="zh-CN" w:bidi="ar"/>
              </w:rPr>
              <w:t>6</w:t>
            </w:r>
            <w:r>
              <w:rPr>
                <w:rFonts w:hint="default" w:ascii="宋体" w:hAnsi="宋体" w:eastAsia="宋体" w:cs="宋体"/>
                <w:color w:val="000000"/>
                <w:sz w:val="24"/>
                <w:szCs w:val="24"/>
                <w:highlight w:val="none"/>
                <w:lang w:val="en-US" w:eastAsia="zh-CN" w:bidi="ar"/>
              </w:rPr>
              <w:t>分</w:t>
            </w:r>
            <w:r>
              <w:rPr>
                <w:rFonts w:hint="eastAsia" w:asciiTheme="minorEastAsia" w:hAnsiTheme="minorEastAsia" w:eastAsiaTheme="minorEastAsia" w:cstheme="minorEastAsia"/>
                <w:sz w:val="24"/>
                <w:szCs w:val="24"/>
                <w:highlight w:val="none"/>
                <w14:ligatures w14:val="standardContextual"/>
              </w:rPr>
              <w:t>。</w:t>
            </w:r>
          </w:p>
          <w:p w14:paraId="761B9461">
            <w:pPr>
              <w:widowControl/>
              <w:ind w:firstLine="480" w:firstLineChars="200"/>
              <w:textAlignment w:val="center"/>
              <w:rPr>
                <w:rFonts w:hint="default" w:ascii="宋体" w:hAnsi="宋体" w:eastAsia="宋体" w:cs="宋体"/>
                <w:color w:val="000000"/>
                <w:sz w:val="24"/>
                <w:szCs w:val="24"/>
                <w:highlight w:val="none"/>
                <w:lang w:val="en-US" w:eastAsia="zh-CN" w:bidi="ar"/>
              </w:rPr>
            </w:pPr>
            <w:r>
              <w:rPr>
                <w:rFonts w:hint="eastAsia" w:asciiTheme="minorEastAsia" w:hAnsiTheme="minorEastAsia" w:eastAsiaTheme="minorEastAsia" w:cstheme="minorEastAsia"/>
                <w:sz w:val="24"/>
                <w:szCs w:val="24"/>
                <w:highlight w:val="none"/>
                <w14:ligatures w14:val="standardContextual"/>
              </w:rPr>
              <w:t>注：以采购需求中要求提供</w:t>
            </w:r>
            <w:r>
              <w:rPr>
                <w:rFonts w:hint="eastAsia" w:asciiTheme="minorEastAsia" w:hAnsiTheme="minorEastAsia" w:eastAsiaTheme="minorEastAsia" w:cstheme="minorEastAsia"/>
                <w:sz w:val="24"/>
                <w:szCs w:val="24"/>
                <w:highlight w:val="none"/>
                <w:lang w:eastAsia="zh-CN"/>
                <w14:ligatures w14:val="standardContextual"/>
              </w:rPr>
              <w:t>证明材料</w:t>
            </w:r>
            <w:r>
              <w:rPr>
                <w:rFonts w:hint="eastAsia" w:asciiTheme="minorEastAsia" w:hAnsiTheme="minorEastAsia" w:eastAsiaTheme="minorEastAsia" w:cstheme="minorEastAsia"/>
                <w:sz w:val="24"/>
                <w:szCs w:val="24"/>
                <w:highlight w:val="none"/>
                <w14:ligatures w14:val="standardContextual"/>
              </w:rPr>
              <w:t>作为响应评审依据，无法提供上述证明材料的视为不满足。</w:t>
            </w:r>
          </w:p>
        </w:tc>
        <w:tc>
          <w:tcPr>
            <w:tcW w:w="1230" w:type="dxa"/>
            <w:vAlign w:val="center"/>
          </w:tcPr>
          <w:p w14:paraId="53ED9162">
            <w:pPr>
              <w:widowControl/>
              <w:numPr>
                <w:ilvl w:val="0"/>
                <w:numId w:val="0"/>
              </w:numPr>
              <w:jc w:val="center"/>
              <w:textAlignment w:val="center"/>
              <w:rPr>
                <w:rFonts w:hint="eastAsia" w:ascii="宋体" w:hAnsi="宋体" w:eastAsia="宋体" w:cs="宋体"/>
                <w:b/>
                <w:sz w:val="24"/>
                <w:szCs w:val="24"/>
                <w:highlight w:val="none"/>
                <w:lang w:bidi="zh-CN"/>
              </w:rPr>
            </w:pPr>
            <w:r>
              <w:rPr>
                <w:rFonts w:hint="eastAsia" w:ascii="宋体" w:hAnsi="宋体" w:eastAsia="宋体" w:cs="宋体"/>
                <w:b w:val="0"/>
                <w:bCs/>
                <w:kern w:val="2"/>
                <w:sz w:val="24"/>
                <w:szCs w:val="24"/>
                <w:lang w:val="en-US" w:eastAsia="zh-CN" w:bidi="zh-CN"/>
              </w:rPr>
              <w:t>0-</w:t>
            </w:r>
            <w:r>
              <w:rPr>
                <w:rFonts w:hint="eastAsia" w:ascii="宋体" w:hAnsi="宋体" w:eastAsia="宋体" w:cs="宋体"/>
                <w:b w:val="0"/>
                <w:bCs/>
                <w:sz w:val="24"/>
                <w:szCs w:val="24"/>
                <w:highlight w:val="none"/>
                <w:u w:val="single"/>
                <w:lang w:val="en-US" w:bidi="zh-CN"/>
              </w:rPr>
              <w:t>36</w:t>
            </w:r>
            <w:r>
              <w:rPr>
                <w:rFonts w:hint="eastAsia" w:ascii="宋体" w:hAnsi="宋体" w:eastAsia="宋体" w:cs="宋体"/>
                <w:b w:val="0"/>
                <w:bCs/>
                <w:sz w:val="24"/>
                <w:szCs w:val="24"/>
                <w:highlight w:val="none"/>
                <w:lang w:bidi="zh-CN"/>
              </w:rPr>
              <w:t>分</w:t>
            </w:r>
          </w:p>
        </w:tc>
      </w:tr>
      <w:tr w14:paraId="3E00C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936" w:type="dxa"/>
            <w:vMerge w:val="continue"/>
            <w:vAlign w:val="center"/>
          </w:tcPr>
          <w:p w14:paraId="306BC791">
            <w:pPr>
              <w:autoSpaceDE w:val="0"/>
              <w:autoSpaceDN w:val="0"/>
              <w:jc w:val="center"/>
              <w:rPr>
                <w:rFonts w:hint="eastAsia" w:ascii="宋体" w:hAnsi="宋体" w:eastAsia="宋体" w:cs="宋体"/>
                <w:sz w:val="24"/>
                <w:szCs w:val="24"/>
                <w:lang w:val="zh-CN" w:bidi="zh-CN"/>
              </w:rPr>
            </w:pPr>
          </w:p>
        </w:tc>
        <w:tc>
          <w:tcPr>
            <w:tcW w:w="1695" w:type="dxa"/>
            <w:shd w:val="clear" w:color="auto" w:fill="auto"/>
            <w:vAlign w:val="center"/>
          </w:tcPr>
          <w:p w14:paraId="130E6FF8">
            <w:pPr>
              <w:spacing w:line="360"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免费质保期</w:t>
            </w:r>
          </w:p>
        </w:tc>
        <w:tc>
          <w:tcPr>
            <w:tcW w:w="4530" w:type="dxa"/>
            <w:shd w:val="clear" w:color="auto" w:fill="auto"/>
            <w:vAlign w:val="center"/>
          </w:tcPr>
          <w:p w14:paraId="42668A38">
            <w:pPr>
              <w:adjustRightInd w:val="0"/>
              <w:snapToGrid w:val="0"/>
              <w:spacing w:line="340" w:lineRule="exact"/>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必须满足招标文件规定的所投设备原厂免费质保期要求。在此基础上，标▲的核心产品每增加1年免费原厂质保加2分；最多得4分，增加不足1年部分不加分。</w:t>
            </w:r>
          </w:p>
          <w:p w14:paraId="66D937A9">
            <w:pPr>
              <w:adjustRightInd w:val="0"/>
              <w:snapToGrid w:val="0"/>
              <w:spacing w:line="340" w:lineRule="exact"/>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注：①投标文件中须提供所投所有主要产品免费质保承诺函的扫描件或影印件，未提供的不得分；</w:t>
            </w:r>
          </w:p>
          <w:p w14:paraId="2D234EEE">
            <w:pPr>
              <w:adjustRightInd w:val="0"/>
              <w:snapToGrid w:val="0"/>
              <w:spacing w:line="340" w:lineRule="exact"/>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Cs/>
                <w:sz w:val="24"/>
                <w:szCs w:val="24"/>
              </w:rPr>
              <w:t>②免费质保承诺函须为生产厂家和投标人共同承诺，仅投标人承诺的不得分。</w:t>
            </w:r>
          </w:p>
        </w:tc>
        <w:tc>
          <w:tcPr>
            <w:tcW w:w="1230" w:type="dxa"/>
            <w:shd w:val="clear" w:color="auto" w:fill="auto"/>
            <w:vAlign w:val="center"/>
          </w:tcPr>
          <w:p w14:paraId="022EACDB">
            <w:pPr>
              <w:spacing w:line="360"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0-4分</w:t>
            </w:r>
          </w:p>
        </w:tc>
      </w:tr>
      <w:tr w14:paraId="57A6C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936" w:type="dxa"/>
            <w:vMerge w:val="continue"/>
            <w:vAlign w:val="center"/>
          </w:tcPr>
          <w:p w14:paraId="4C65B212">
            <w:pPr>
              <w:autoSpaceDE w:val="0"/>
              <w:autoSpaceDN w:val="0"/>
              <w:jc w:val="center"/>
              <w:rPr>
                <w:rFonts w:hint="eastAsia" w:ascii="宋体" w:hAnsi="宋体" w:eastAsia="宋体" w:cs="宋体"/>
                <w:sz w:val="24"/>
                <w:szCs w:val="24"/>
                <w:lang w:val="zh-CN" w:bidi="zh-CN"/>
              </w:rPr>
            </w:pPr>
          </w:p>
        </w:tc>
        <w:tc>
          <w:tcPr>
            <w:tcW w:w="1695" w:type="dxa"/>
            <w:shd w:val="clear" w:color="auto" w:fill="auto"/>
            <w:vAlign w:val="center"/>
          </w:tcPr>
          <w:p w14:paraId="6C64CC15">
            <w:pPr>
              <w:spacing w:line="360"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供货方案</w:t>
            </w:r>
          </w:p>
        </w:tc>
        <w:tc>
          <w:tcPr>
            <w:tcW w:w="4530" w:type="dxa"/>
            <w:shd w:val="clear" w:color="auto" w:fill="auto"/>
            <w:vAlign w:val="center"/>
          </w:tcPr>
          <w:p w14:paraId="348A604B">
            <w:pPr>
              <w:widowControl/>
              <w:adjustRightInd w:val="0"/>
              <w:snapToGrid w:val="0"/>
              <w:spacing w:line="340" w:lineRule="exact"/>
              <w:jc w:val="left"/>
              <w:rPr>
                <w:rFonts w:hint="eastAsia" w:asciiTheme="minorEastAsia" w:hAnsiTheme="minorEastAsia" w:eastAsiaTheme="minorEastAsia" w:cstheme="minorEastAsia"/>
                <w:bCs/>
                <w:sz w:val="24"/>
                <w:szCs w:val="24"/>
              </w:rPr>
            </w:pPr>
            <w:r>
              <w:rPr>
                <w:rFonts w:ascii="Times New Roman" w:hAnsi="Times New Roman" w:eastAsia="宋体" w:cs="Times New Roman"/>
                <w:sz w:val="24"/>
                <w:szCs w:val="24"/>
              </w:rPr>
              <w:t>投</w:t>
            </w:r>
            <w:r>
              <w:rPr>
                <w:rFonts w:hint="eastAsia" w:asciiTheme="minorEastAsia" w:hAnsiTheme="minorEastAsia" w:eastAsiaTheme="minorEastAsia" w:cstheme="minorEastAsia"/>
                <w:bCs/>
                <w:sz w:val="24"/>
                <w:szCs w:val="24"/>
              </w:rPr>
              <w:t>标供应商自行制定</w:t>
            </w:r>
            <w:r>
              <w:rPr>
                <w:rFonts w:hint="eastAsia" w:asciiTheme="minorEastAsia" w:hAnsiTheme="minorEastAsia" w:eastAsiaTheme="minorEastAsia" w:cstheme="minorEastAsia"/>
                <w:bCs/>
                <w:sz w:val="24"/>
                <w:szCs w:val="24"/>
                <w:lang w:val="en-US" w:eastAsia="zh-CN"/>
              </w:rPr>
              <w:t>供货方案</w:t>
            </w:r>
            <w:r>
              <w:rPr>
                <w:rFonts w:hint="eastAsia" w:asciiTheme="minorEastAsia" w:hAnsiTheme="minorEastAsia" w:eastAsiaTheme="minorEastAsia" w:cstheme="minorEastAsia"/>
                <w:bCs/>
                <w:sz w:val="24"/>
                <w:szCs w:val="24"/>
              </w:rPr>
              <w:t>，评委对所有投标供应商的供货方案的针对性</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lang w:val="en-US" w:eastAsia="zh-CN"/>
              </w:rPr>
              <w:t>科学性、</w:t>
            </w:r>
            <w:r>
              <w:rPr>
                <w:rFonts w:hint="eastAsia" w:asciiTheme="minorEastAsia" w:hAnsiTheme="minorEastAsia" w:eastAsiaTheme="minorEastAsia" w:cstheme="minorEastAsia"/>
                <w:bCs/>
                <w:sz w:val="24"/>
                <w:szCs w:val="24"/>
              </w:rPr>
              <w:t>可行性，内容完整及详细程度进行比较。</w:t>
            </w:r>
          </w:p>
          <w:p w14:paraId="452E58E1">
            <w:pPr>
              <w:widowControl/>
              <w:adjustRightInd w:val="0"/>
              <w:snapToGrid w:val="0"/>
              <w:spacing w:line="340" w:lineRule="exact"/>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1、</w:t>
            </w:r>
            <w:r>
              <w:rPr>
                <w:rFonts w:hint="eastAsia" w:asciiTheme="minorEastAsia" w:hAnsiTheme="minorEastAsia" w:eastAsiaTheme="minorEastAsia" w:cstheme="minorEastAsia"/>
                <w:bCs/>
                <w:sz w:val="24"/>
                <w:szCs w:val="24"/>
              </w:rPr>
              <w:t>供货方案具有针对性和可行性，内容完整、详细的，得</w:t>
            </w:r>
            <w:r>
              <w:rPr>
                <w:rFonts w:hint="eastAsia" w:asciiTheme="minorEastAsia" w:hAnsiTheme="minorEastAsia" w:eastAsiaTheme="minorEastAsia" w:cstheme="minorEastAsia"/>
                <w:bCs/>
                <w:sz w:val="24"/>
                <w:szCs w:val="24"/>
                <w:lang w:val="en-US" w:eastAsia="zh-CN"/>
              </w:rPr>
              <w:t>5</w:t>
            </w:r>
            <w:r>
              <w:rPr>
                <w:rFonts w:hint="eastAsia" w:asciiTheme="minorEastAsia" w:hAnsiTheme="minorEastAsia" w:eastAsiaTheme="minorEastAsia" w:cstheme="minorEastAsia"/>
                <w:bCs/>
                <w:sz w:val="24"/>
                <w:szCs w:val="24"/>
              </w:rPr>
              <w:t>分；</w:t>
            </w:r>
          </w:p>
          <w:p w14:paraId="3DC84C1C">
            <w:pPr>
              <w:widowControl/>
              <w:adjustRightInd w:val="0"/>
              <w:snapToGrid w:val="0"/>
              <w:spacing w:line="340" w:lineRule="exact"/>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2、</w:t>
            </w:r>
            <w:r>
              <w:rPr>
                <w:rFonts w:hint="eastAsia" w:asciiTheme="minorEastAsia" w:hAnsiTheme="minorEastAsia" w:eastAsiaTheme="minorEastAsia" w:cstheme="minorEastAsia"/>
                <w:bCs/>
                <w:sz w:val="24"/>
                <w:szCs w:val="24"/>
              </w:rPr>
              <w:t>供货方案具有一定的针对性和可行性，内容比较完整、详细的，得3分；</w:t>
            </w:r>
          </w:p>
          <w:p w14:paraId="3B3FB46C">
            <w:pPr>
              <w:widowControl/>
              <w:adjustRightInd w:val="0"/>
              <w:snapToGrid w:val="0"/>
              <w:spacing w:line="340" w:lineRule="exact"/>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3、</w:t>
            </w:r>
            <w:r>
              <w:rPr>
                <w:rFonts w:hint="eastAsia" w:asciiTheme="minorEastAsia" w:hAnsiTheme="minorEastAsia" w:eastAsiaTheme="minorEastAsia" w:cstheme="minorEastAsia"/>
                <w:bCs/>
                <w:sz w:val="24"/>
                <w:szCs w:val="24"/>
              </w:rPr>
              <w:t>供货方案针对性和可行性需要进一步完善，内容完整和详细程度一般的，得1分；</w:t>
            </w:r>
          </w:p>
          <w:p w14:paraId="225F5F96">
            <w:pPr>
              <w:widowControl/>
              <w:adjustRightInd w:val="0"/>
              <w:snapToGrid w:val="0"/>
              <w:spacing w:line="340" w:lineRule="exact"/>
              <w:jc w:val="left"/>
              <w:rPr>
                <w:rFonts w:hint="eastAsia" w:asciiTheme="minorEastAsia" w:hAnsiTheme="minorEastAsia" w:eastAsiaTheme="minorEastAsia" w:cstheme="minorEastAsia"/>
                <w:kern w:val="2"/>
                <w:sz w:val="24"/>
                <w:szCs w:val="24"/>
                <w:lang w:val="en-US" w:eastAsia="zh-CN" w:bidi="ar-SA"/>
                <w14:ligatures w14:val="standardContextual"/>
              </w:rPr>
            </w:pPr>
            <w:r>
              <w:rPr>
                <w:rFonts w:hint="eastAsia" w:asciiTheme="minorEastAsia" w:hAnsiTheme="minorEastAsia" w:eastAsiaTheme="minorEastAsia" w:cstheme="minorEastAsia"/>
                <w:bCs/>
                <w:sz w:val="24"/>
                <w:szCs w:val="24"/>
                <w:lang w:val="en-US" w:eastAsia="zh-CN"/>
              </w:rPr>
              <w:t>4、</w:t>
            </w:r>
            <w:r>
              <w:rPr>
                <w:rFonts w:hint="eastAsia" w:asciiTheme="minorEastAsia" w:hAnsiTheme="minorEastAsia" w:eastAsiaTheme="minorEastAsia" w:cstheme="minorEastAsia"/>
                <w:bCs/>
                <w:sz w:val="24"/>
                <w:szCs w:val="24"/>
              </w:rPr>
              <w:t>供货方案针对性和可行性差，内容完整和详细程度不足或无相应内容的不得分</w:t>
            </w:r>
            <w:r>
              <w:rPr>
                <w:rFonts w:ascii="Times New Roman" w:hAnsi="Times New Roman" w:eastAsia="宋体" w:cs="Times New Roman"/>
                <w:color w:val="000000"/>
                <w:kern w:val="0"/>
                <w:sz w:val="24"/>
                <w:szCs w:val="24"/>
              </w:rPr>
              <w:t>。</w:t>
            </w:r>
          </w:p>
        </w:tc>
        <w:tc>
          <w:tcPr>
            <w:tcW w:w="1230" w:type="dxa"/>
            <w:shd w:val="clear" w:color="auto" w:fill="auto"/>
            <w:vAlign w:val="center"/>
          </w:tcPr>
          <w:p w14:paraId="2E34B7BF">
            <w:pPr>
              <w:jc w:val="center"/>
              <w:rPr>
                <w:rFonts w:hint="eastAsia" w:asciiTheme="minorEastAsia" w:hAnsiTheme="minorEastAsia" w:eastAsiaTheme="minorEastAsia" w:cstheme="minorEastAsia"/>
                <w:kern w:val="2"/>
                <w:sz w:val="24"/>
                <w:szCs w:val="24"/>
                <w:lang w:val="en-US" w:eastAsia="zh-CN" w:bidi="ar-SA"/>
              </w:rPr>
            </w:pPr>
            <w:r>
              <w:rPr>
                <w:rFonts w:ascii="Times New Roman" w:hAnsi="Times New Roman" w:eastAsia="宋体" w:cs="Times New Roman"/>
                <w:sz w:val="24"/>
                <w:szCs w:val="24"/>
              </w:rPr>
              <w:t>0-</w:t>
            </w:r>
            <w:r>
              <w:rPr>
                <w:rFonts w:hint="eastAsia" w:ascii="Times New Roman" w:hAnsi="Times New Roman" w:eastAsia="宋体" w:cs="Times New Roman"/>
                <w:sz w:val="24"/>
                <w:szCs w:val="24"/>
                <w:lang w:val="en-US" w:eastAsia="zh-CN"/>
              </w:rPr>
              <w:t>5</w:t>
            </w:r>
            <w:r>
              <w:rPr>
                <w:rFonts w:ascii="Times New Roman" w:hAnsi="Times New Roman" w:eastAsia="宋体" w:cs="Times New Roman"/>
                <w:sz w:val="24"/>
                <w:szCs w:val="24"/>
              </w:rPr>
              <w:t>分</w:t>
            </w:r>
          </w:p>
        </w:tc>
      </w:tr>
      <w:tr w14:paraId="02516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936" w:type="dxa"/>
            <w:vMerge w:val="continue"/>
            <w:vAlign w:val="center"/>
          </w:tcPr>
          <w:p w14:paraId="4D3A9A2B">
            <w:pPr>
              <w:autoSpaceDE w:val="0"/>
              <w:autoSpaceDN w:val="0"/>
              <w:jc w:val="center"/>
              <w:rPr>
                <w:rFonts w:hint="eastAsia" w:ascii="宋体" w:hAnsi="宋体" w:eastAsia="宋体" w:cs="宋体"/>
                <w:sz w:val="24"/>
                <w:szCs w:val="24"/>
                <w:lang w:val="zh-CN" w:bidi="zh-CN"/>
              </w:rPr>
            </w:pPr>
          </w:p>
        </w:tc>
        <w:tc>
          <w:tcPr>
            <w:tcW w:w="1695" w:type="dxa"/>
            <w:shd w:val="clear" w:color="auto" w:fill="auto"/>
            <w:vAlign w:val="center"/>
          </w:tcPr>
          <w:p w14:paraId="6F04E38E">
            <w:pPr>
              <w:spacing w:line="360" w:lineRule="auto"/>
              <w:jc w:val="center"/>
              <w:rPr>
                <w:rFonts w:hint="eastAsia" w:asciiTheme="minorEastAsia" w:hAnsiTheme="minorEastAsia" w:eastAsiaTheme="minorEastAsia" w:cstheme="minorEastAsia"/>
                <w:kern w:val="2"/>
                <w:sz w:val="24"/>
                <w:szCs w:val="24"/>
                <w:lang w:val="en-US" w:eastAsia="zh-CN" w:bidi="ar-SA"/>
              </w:rPr>
            </w:pPr>
            <w:r>
              <w:rPr>
                <w:rFonts w:ascii="Times New Roman" w:hAnsi="Times New Roman" w:eastAsia="宋体" w:cs="Times New Roman"/>
                <w:sz w:val="24"/>
                <w:szCs w:val="24"/>
              </w:rPr>
              <w:t>安装（调试）方案</w:t>
            </w:r>
          </w:p>
        </w:tc>
        <w:tc>
          <w:tcPr>
            <w:tcW w:w="4530" w:type="dxa"/>
            <w:shd w:val="clear" w:color="auto" w:fill="auto"/>
            <w:vAlign w:val="center"/>
          </w:tcPr>
          <w:p w14:paraId="4D557352">
            <w:pPr>
              <w:widowControl/>
              <w:adjustRightInd w:val="0"/>
              <w:snapToGrid w:val="0"/>
              <w:spacing w:line="340" w:lineRule="exact"/>
              <w:jc w:val="left"/>
              <w:rPr>
                <w:rFonts w:hint="eastAsia" w:asciiTheme="minorEastAsia" w:hAnsiTheme="minorEastAsia" w:eastAsiaTheme="minorEastAsia" w:cstheme="minorEastAsia"/>
                <w:bCs/>
                <w:sz w:val="24"/>
                <w:szCs w:val="24"/>
              </w:rPr>
            </w:pPr>
            <w:r>
              <w:rPr>
                <w:rFonts w:ascii="Times New Roman" w:hAnsi="Times New Roman" w:eastAsia="宋体" w:cs="Times New Roman"/>
                <w:sz w:val="24"/>
                <w:szCs w:val="24"/>
              </w:rPr>
              <w:t>投</w:t>
            </w:r>
            <w:r>
              <w:rPr>
                <w:rFonts w:hint="eastAsia" w:asciiTheme="minorEastAsia" w:hAnsiTheme="minorEastAsia" w:eastAsiaTheme="minorEastAsia" w:cstheme="minorEastAsia"/>
                <w:bCs/>
                <w:sz w:val="24"/>
                <w:szCs w:val="24"/>
              </w:rPr>
              <w:t>标供应商自行制定安装（调试）方案，评委对所有投标供应商的安装（调试）方案的针对性和可行性，内容完整及详细程度进行比较。</w:t>
            </w:r>
          </w:p>
          <w:p w14:paraId="24772B6B">
            <w:pPr>
              <w:widowControl/>
              <w:adjustRightInd w:val="0"/>
              <w:snapToGrid w:val="0"/>
              <w:spacing w:line="340" w:lineRule="exact"/>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1、</w:t>
            </w:r>
            <w:r>
              <w:rPr>
                <w:rFonts w:hint="eastAsia" w:asciiTheme="minorEastAsia" w:hAnsiTheme="minorEastAsia" w:eastAsiaTheme="minorEastAsia" w:cstheme="minorEastAsia"/>
                <w:bCs/>
                <w:sz w:val="24"/>
                <w:szCs w:val="24"/>
              </w:rPr>
              <w:t>安装（调试）方案具有针对性和可行性，内容完整、详细的，得</w:t>
            </w:r>
            <w:r>
              <w:rPr>
                <w:rFonts w:hint="eastAsia" w:asciiTheme="minorEastAsia" w:hAnsiTheme="minorEastAsia" w:eastAsiaTheme="minorEastAsia" w:cstheme="minorEastAsia"/>
                <w:bCs/>
                <w:sz w:val="24"/>
                <w:szCs w:val="24"/>
                <w:lang w:val="en-US" w:eastAsia="zh-CN"/>
              </w:rPr>
              <w:t>5</w:t>
            </w:r>
            <w:r>
              <w:rPr>
                <w:rFonts w:hint="eastAsia" w:asciiTheme="minorEastAsia" w:hAnsiTheme="minorEastAsia" w:eastAsiaTheme="minorEastAsia" w:cstheme="minorEastAsia"/>
                <w:bCs/>
                <w:sz w:val="24"/>
                <w:szCs w:val="24"/>
              </w:rPr>
              <w:t>分；</w:t>
            </w:r>
          </w:p>
          <w:p w14:paraId="076EF1A8">
            <w:pPr>
              <w:widowControl/>
              <w:adjustRightInd w:val="0"/>
              <w:snapToGrid w:val="0"/>
              <w:spacing w:line="340" w:lineRule="exact"/>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2、</w:t>
            </w:r>
            <w:r>
              <w:rPr>
                <w:rFonts w:hint="eastAsia" w:asciiTheme="minorEastAsia" w:hAnsiTheme="minorEastAsia" w:eastAsiaTheme="minorEastAsia" w:cstheme="minorEastAsia"/>
                <w:bCs/>
                <w:sz w:val="24"/>
                <w:szCs w:val="24"/>
              </w:rPr>
              <w:t>安装（调试）方案具有一定的针对性和可行性，内容比较完整、详细的，得3分；</w:t>
            </w:r>
          </w:p>
          <w:p w14:paraId="02335E8C">
            <w:pPr>
              <w:widowControl/>
              <w:adjustRightInd w:val="0"/>
              <w:snapToGrid w:val="0"/>
              <w:spacing w:line="340" w:lineRule="exact"/>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3、</w:t>
            </w:r>
            <w:r>
              <w:rPr>
                <w:rFonts w:hint="eastAsia" w:asciiTheme="minorEastAsia" w:hAnsiTheme="minorEastAsia" w:eastAsiaTheme="minorEastAsia" w:cstheme="minorEastAsia"/>
                <w:bCs/>
                <w:sz w:val="24"/>
                <w:szCs w:val="24"/>
              </w:rPr>
              <w:t>安装（调试）方案针对性和可行性需要进一步完善，内容完整和详细程度一般的，得1分；</w:t>
            </w:r>
          </w:p>
          <w:p w14:paraId="2B033E2F">
            <w:pPr>
              <w:widowControl/>
              <w:adjustRightInd w:val="0"/>
              <w:snapToGrid w:val="0"/>
              <w:spacing w:line="340" w:lineRule="exact"/>
              <w:jc w:val="left"/>
              <w:rPr>
                <w:rFonts w:hint="eastAsia" w:asciiTheme="minorEastAsia" w:hAnsiTheme="minorEastAsia" w:eastAsiaTheme="minorEastAsia" w:cstheme="minorEastAsia"/>
                <w:kern w:val="2"/>
                <w:sz w:val="24"/>
                <w:szCs w:val="24"/>
                <w:lang w:val="en-US" w:eastAsia="zh-CN" w:bidi="ar-SA"/>
                <w14:ligatures w14:val="standardContextual"/>
              </w:rPr>
            </w:pPr>
            <w:r>
              <w:rPr>
                <w:rFonts w:hint="eastAsia" w:asciiTheme="minorEastAsia" w:hAnsiTheme="minorEastAsia" w:eastAsiaTheme="minorEastAsia" w:cstheme="minorEastAsia"/>
                <w:bCs/>
                <w:sz w:val="24"/>
                <w:szCs w:val="24"/>
                <w:lang w:val="en-US" w:eastAsia="zh-CN"/>
              </w:rPr>
              <w:t>4、</w:t>
            </w:r>
            <w:r>
              <w:rPr>
                <w:rFonts w:hint="eastAsia" w:asciiTheme="minorEastAsia" w:hAnsiTheme="minorEastAsia" w:eastAsiaTheme="minorEastAsia" w:cstheme="minorEastAsia"/>
                <w:bCs/>
                <w:sz w:val="24"/>
                <w:szCs w:val="24"/>
              </w:rPr>
              <w:t>安装（调试）方案针对性和可行性差，内容完整和详细程度不足或无相应内容的不得分。</w:t>
            </w:r>
          </w:p>
        </w:tc>
        <w:tc>
          <w:tcPr>
            <w:tcW w:w="1230" w:type="dxa"/>
            <w:shd w:val="clear" w:color="auto" w:fill="auto"/>
            <w:vAlign w:val="center"/>
          </w:tcPr>
          <w:p w14:paraId="7A657400">
            <w:pPr>
              <w:jc w:val="center"/>
              <w:rPr>
                <w:rFonts w:hint="eastAsia" w:ascii="Times New Roman" w:hAnsi="Times New Roman" w:eastAsia="宋体" w:cs="Times New Roman"/>
                <w:kern w:val="2"/>
                <w:sz w:val="24"/>
                <w:szCs w:val="24"/>
                <w:lang w:val="en-US" w:eastAsia="zh-CN" w:bidi="ar-SA"/>
              </w:rPr>
            </w:pPr>
            <w:r>
              <w:rPr>
                <w:rFonts w:hint="eastAsia" w:ascii="宋体" w:hAnsi="宋体" w:eastAsia="宋体" w:cs="宋体"/>
                <w:sz w:val="24"/>
                <w:szCs w:val="24"/>
                <w:lang w:val="en-US" w:eastAsia="zh-CN"/>
              </w:rPr>
              <w:t>0-5分</w:t>
            </w:r>
          </w:p>
        </w:tc>
      </w:tr>
      <w:tr w14:paraId="183E3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936" w:type="dxa"/>
            <w:vMerge w:val="continue"/>
            <w:vAlign w:val="center"/>
          </w:tcPr>
          <w:p w14:paraId="171EDD01">
            <w:pPr>
              <w:autoSpaceDE w:val="0"/>
              <w:autoSpaceDN w:val="0"/>
              <w:jc w:val="center"/>
              <w:rPr>
                <w:rFonts w:hint="eastAsia" w:ascii="宋体" w:hAnsi="宋体" w:eastAsia="宋体" w:cs="宋体"/>
                <w:sz w:val="24"/>
                <w:szCs w:val="24"/>
                <w:lang w:val="zh-CN" w:bidi="zh-CN"/>
              </w:rPr>
            </w:pPr>
          </w:p>
        </w:tc>
        <w:tc>
          <w:tcPr>
            <w:tcW w:w="1695" w:type="dxa"/>
            <w:shd w:val="clear" w:color="auto" w:fill="auto"/>
            <w:vAlign w:val="center"/>
          </w:tcPr>
          <w:p w14:paraId="274AACD0">
            <w:pPr>
              <w:adjustRightInd w:val="0"/>
              <w:snapToGrid w:val="0"/>
              <w:spacing w:line="340" w:lineRule="exact"/>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售后服务</w:t>
            </w:r>
          </w:p>
          <w:p w14:paraId="46E72508">
            <w:pPr>
              <w:adjustRightInd w:val="0"/>
              <w:snapToGrid w:val="0"/>
              <w:spacing w:line="340" w:lineRule="exact"/>
              <w:jc w:val="center"/>
              <w:rPr>
                <w:rFonts w:hint="eastAsia" w:asciiTheme="minorEastAsia" w:hAnsiTheme="minorEastAsia" w:eastAsiaTheme="minorEastAsia" w:cstheme="minorEastAsia"/>
                <w:bCs/>
                <w:kern w:val="2"/>
                <w:sz w:val="24"/>
                <w:szCs w:val="24"/>
                <w:lang w:val="en-US" w:eastAsia="zh-CN" w:bidi="ar-SA"/>
              </w:rPr>
            </w:pPr>
          </w:p>
        </w:tc>
        <w:tc>
          <w:tcPr>
            <w:tcW w:w="4530" w:type="dxa"/>
            <w:shd w:val="clear" w:color="auto" w:fill="auto"/>
            <w:vAlign w:val="center"/>
          </w:tcPr>
          <w:p w14:paraId="485AB669">
            <w:pPr>
              <w:widowControl/>
              <w:adjustRightInd w:val="0"/>
              <w:snapToGrid w:val="0"/>
              <w:spacing w:line="340" w:lineRule="exact"/>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投标人提供售后服务方案，方案应包括售后工程师数量及资历、本地化服务情况、每年免费巡检次数、每次巡检服务内容、售后服务响应时间、主要零配件和易耗品价格以及上门服务费用等，评标委员会根据方案、所投产品使用故障率、用户评价等进行综合评审：</w:t>
            </w:r>
          </w:p>
          <w:p w14:paraId="0DC9372F">
            <w:pPr>
              <w:widowControl/>
              <w:adjustRightInd w:val="0"/>
              <w:snapToGrid w:val="0"/>
              <w:spacing w:line="340" w:lineRule="exact"/>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（1）售后服务方案非常详细，完整、具体、合理，完全满足项目要求得</w:t>
            </w:r>
            <w:r>
              <w:rPr>
                <w:rFonts w:hint="eastAsia" w:asciiTheme="minorEastAsia" w:hAnsiTheme="minorEastAsia" w:eastAsiaTheme="minorEastAsia" w:cstheme="minorEastAsia"/>
                <w:bCs/>
                <w:sz w:val="24"/>
                <w:szCs w:val="24"/>
                <w:lang w:val="en-US" w:eastAsia="zh-CN"/>
              </w:rPr>
              <w:t>5</w:t>
            </w:r>
            <w:r>
              <w:rPr>
                <w:rFonts w:hint="eastAsia" w:asciiTheme="minorEastAsia" w:hAnsiTheme="minorEastAsia" w:eastAsiaTheme="minorEastAsia" w:cstheme="minorEastAsia"/>
                <w:bCs/>
                <w:sz w:val="24"/>
                <w:szCs w:val="24"/>
              </w:rPr>
              <w:t>分；</w:t>
            </w:r>
          </w:p>
          <w:p w14:paraId="13BA9249">
            <w:pPr>
              <w:widowControl/>
              <w:adjustRightInd w:val="0"/>
              <w:snapToGrid w:val="0"/>
              <w:spacing w:line="340" w:lineRule="exact"/>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（2）售后服务方案较详细，较完整、具体、合理，满足项目要求得</w:t>
            </w:r>
            <w:r>
              <w:rPr>
                <w:rFonts w:hint="eastAsia" w:asciiTheme="minorEastAsia" w:hAnsiTheme="minorEastAsia" w:eastAsiaTheme="minorEastAsia" w:cstheme="minorEastAsia"/>
                <w:bCs/>
                <w:sz w:val="24"/>
                <w:szCs w:val="24"/>
                <w:lang w:val="en-US" w:eastAsia="zh-CN"/>
              </w:rPr>
              <w:t>3</w:t>
            </w:r>
            <w:r>
              <w:rPr>
                <w:rFonts w:hint="eastAsia" w:asciiTheme="minorEastAsia" w:hAnsiTheme="minorEastAsia" w:eastAsiaTheme="minorEastAsia" w:cstheme="minorEastAsia"/>
                <w:bCs/>
                <w:sz w:val="24"/>
                <w:szCs w:val="24"/>
              </w:rPr>
              <w:t>分；</w:t>
            </w:r>
          </w:p>
          <w:p w14:paraId="3C222ABA">
            <w:pPr>
              <w:widowControl/>
              <w:adjustRightInd w:val="0"/>
              <w:snapToGrid w:val="0"/>
              <w:spacing w:line="340" w:lineRule="exact"/>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（3）售后服务方案细致、完整、具体、合理程度一般，项目要求满足度一般得</w:t>
            </w:r>
            <w:r>
              <w:rPr>
                <w:rFonts w:hint="eastAsia" w:asciiTheme="minorEastAsia" w:hAnsiTheme="minorEastAsia" w:eastAsiaTheme="minorEastAsia" w:cstheme="minorEastAsia"/>
                <w:bCs/>
                <w:sz w:val="24"/>
                <w:szCs w:val="24"/>
                <w:lang w:val="en-US" w:eastAsia="zh-CN"/>
              </w:rPr>
              <w:t>1</w:t>
            </w:r>
            <w:r>
              <w:rPr>
                <w:rFonts w:hint="eastAsia" w:asciiTheme="minorEastAsia" w:hAnsiTheme="minorEastAsia" w:eastAsiaTheme="minorEastAsia" w:cstheme="minorEastAsia"/>
                <w:bCs/>
                <w:sz w:val="24"/>
                <w:szCs w:val="24"/>
              </w:rPr>
              <w:t>分；</w:t>
            </w:r>
          </w:p>
          <w:p w14:paraId="0625483E">
            <w:pPr>
              <w:widowControl/>
              <w:adjustRightInd w:val="0"/>
              <w:snapToGrid w:val="0"/>
              <w:spacing w:line="340" w:lineRule="exact"/>
              <w:jc w:val="left"/>
              <w:rPr>
                <w:rFonts w:asciiTheme="minorEastAsia" w:hAnsiTheme="minorEastAsia" w:eastAsiaTheme="minorEastAsia" w:cstheme="minorEastAsia"/>
                <w:bCs/>
                <w:sz w:val="24"/>
                <w:szCs w:val="24"/>
              </w:rPr>
            </w:pPr>
            <w:r>
              <w:rPr>
                <w:rFonts w:hint="eastAsia" w:ascii="Times New Roman" w:hAnsi="Times New Roman" w:eastAsia="宋体" w:cs="Times New Roman"/>
                <w:color w:val="000000"/>
                <w:kern w:val="0"/>
                <w:sz w:val="24"/>
                <w:szCs w:val="24"/>
              </w:rPr>
              <w:t>（</w:t>
            </w:r>
            <w:r>
              <w:rPr>
                <w:rFonts w:hint="eastAsia" w:asciiTheme="minorEastAsia" w:hAnsiTheme="minorEastAsia" w:eastAsiaTheme="minorEastAsia" w:cstheme="minorEastAsia"/>
                <w:bCs/>
                <w:sz w:val="24"/>
                <w:szCs w:val="24"/>
              </w:rPr>
              <w:t>4）售</w:t>
            </w:r>
            <w:r>
              <w:rPr>
                <w:rFonts w:ascii="Times New Roman" w:hAnsi="Times New Roman" w:eastAsia="宋体" w:cs="Times New Roman"/>
                <w:color w:val="000000"/>
                <w:kern w:val="0"/>
                <w:sz w:val="24"/>
                <w:szCs w:val="24"/>
              </w:rPr>
              <w:t>后服务方案不详细、可行性较差，维保人员能力较差</w:t>
            </w:r>
            <w:r>
              <w:rPr>
                <w:rFonts w:hint="eastAsia" w:ascii="Times New Roman" w:hAnsi="Times New Roman" w:eastAsia="宋体" w:cs="Times New Roman"/>
                <w:color w:val="000000"/>
                <w:kern w:val="0"/>
                <w:sz w:val="24"/>
                <w:szCs w:val="24"/>
              </w:rPr>
              <w:t>或</w:t>
            </w:r>
            <w:r>
              <w:rPr>
                <w:rFonts w:ascii="Times New Roman" w:hAnsi="Times New Roman" w:eastAsia="宋体" w:cs="Times New Roman"/>
                <w:color w:val="000000"/>
                <w:kern w:val="0"/>
                <w:sz w:val="24"/>
                <w:szCs w:val="24"/>
              </w:rPr>
              <w:t>无此内容或内容缺失的不得分。</w:t>
            </w:r>
          </w:p>
          <w:p w14:paraId="33FFEF28">
            <w:pPr>
              <w:adjustRightInd w:val="0"/>
              <w:snapToGrid w:val="0"/>
              <w:spacing w:line="340" w:lineRule="exact"/>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Cs/>
                <w:sz w:val="24"/>
                <w:szCs w:val="24"/>
              </w:rPr>
              <w:t>注：投标文件中须提供所投所有主要产品的售后服务方案，未提供的不得分；</w:t>
            </w:r>
          </w:p>
        </w:tc>
        <w:tc>
          <w:tcPr>
            <w:tcW w:w="1230" w:type="dxa"/>
            <w:shd w:val="clear" w:color="auto" w:fill="auto"/>
            <w:vAlign w:val="center"/>
          </w:tcPr>
          <w:p w14:paraId="07C18F42">
            <w:pPr>
              <w:adjustRightInd w:val="0"/>
              <w:snapToGrid w:val="0"/>
              <w:spacing w:line="3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Cs/>
                <w:sz w:val="24"/>
                <w:szCs w:val="24"/>
                <w:highlight w:val="none"/>
              </w:rPr>
              <w:t>0-</w:t>
            </w:r>
            <w:r>
              <w:rPr>
                <w:rFonts w:hint="eastAsia" w:asciiTheme="minorEastAsia" w:hAnsiTheme="minorEastAsia" w:eastAsiaTheme="minorEastAsia" w:cstheme="minorEastAsia"/>
                <w:bCs/>
                <w:sz w:val="24"/>
                <w:szCs w:val="24"/>
                <w:highlight w:val="none"/>
                <w:lang w:val="en-US" w:eastAsia="zh-CN"/>
              </w:rPr>
              <w:t>5</w:t>
            </w:r>
            <w:r>
              <w:rPr>
                <w:rFonts w:hint="eastAsia" w:asciiTheme="minorEastAsia" w:hAnsiTheme="minorEastAsia" w:eastAsiaTheme="minorEastAsia" w:cstheme="minorEastAsia"/>
                <w:bCs/>
                <w:sz w:val="24"/>
                <w:szCs w:val="24"/>
                <w:highlight w:val="none"/>
              </w:rPr>
              <w:t>分</w:t>
            </w:r>
          </w:p>
        </w:tc>
      </w:tr>
      <w:tr w14:paraId="2997C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936" w:type="dxa"/>
            <w:vMerge w:val="continue"/>
            <w:vAlign w:val="center"/>
          </w:tcPr>
          <w:p w14:paraId="25609C22">
            <w:pPr>
              <w:autoSpaceDE w:val="0"/>
              <w:autoSpaceDN w:val="0"/>
              <w:jc w:val="center"/>
              <w:rPr>
                <w:rFonts w:hint="eastAsia" w:ascii="宋体" w:hAnsi="宋体" w:eastAsia="宋体" w:cs="宋体"/>
                <w:sz w:val="24"/>
                <w:szCs w:val="24"/>
                <w:lang w:val="zh-CN" w:bidi="zh-CN"/>
              </w:rPr>
            </w:pPr>
          </w:p>
        </w:tc>
        <w:tc>
          <w:tcPr>
            <w:tcW w:w="1695" w:type="dxa"/>
            <w:shd w:val="clear" w:color="auto" w:fill="auto"/>
            <w:vAlign w:val="center"/>
          </w:tcPr>
          <w:p w14:paraId="0CE69A8C">
            <w:pPr>
              <w:spacing w:line="360" w:lineRule="auto"/>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rPr>
              <w:t>产品质量保障措施</w:t>
            </w:r>
          </w:p>
        </w:tc>
        <w:tc>
          <w:tcPr>
            <w:tcW w:w="4530" w:type="dxa"/>
            <w:shd w:val="clear" w:color="auto" w:fill="auto"/>
            <w:vAlign w:val="center"/>
          </w:tcPr>
          <w:p w14:paraId="734D4963">
            <w:pPr>
              <w:widowControl/>
              <w:adjustRightInd w:val="0"/>
              <w:snapToGrid w:val="0"/>
              <w:spacing w:line="340" w:lineRule="exact"/>
              <w:jc w:val="left"/>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评委对所有投标供应商的质量保障措施的针对性和可行性，内容完整及详细程度进行比较。</w:t>
            </w:r>
          </w:p>
          <w:p w14:paraId="450F70DA">
            <w:pPr>
              <w:widowControl/>
              <w:adjustRightInd w:val="0"/>
              <w:snapToGrid w:val="0"/>
              <w:spacing w:line="340" w:lineRule="exact"/>
              <w:jc w:val="left"/>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lang w:val="en-US" w:eastAsia="zh-CN"/>
              </w:rPr>
              <w:t>（1）</w:t>
            </w:r>
            <w:r>
              <w:rPr>
                <w:rFonts w:hint="eastAsia" w:asciiTheme="minorEastAsia" w:hAnsiTheme="minorEastAsia" w:eastAsiaTheme="minorEastAsia" w:cstheme="minorEastAsia"/>
                <w:bCs/>
                <w:sz w:val="24"/>
                <w:szCs w:val="24"/>
                <w:highlight w:val="none"/>
              </w:rPr>
              <w:t>质量保障措施具有针对性和可行性，内容完整、详细的，得</w:t>
            </w:r>
            <w:r>
              <w:rPr>
                <w:rFonts w:hint="eastAsia" w:asciiTheme="minorEastAsia" w:hAnsiTheme="minorEastAsia" w:eastAsiaTheme="minorEastAsia" w:cstheme="minorEastAsia"/>
                <w:bCs/>
                <w:sz w:val="24"/>
                <w:szCs w:val="24"/>
                <w:highlight w:val="none"/>
                <w:lang w:val="en-US" w:eastAsia="zh-CN"/>
              </w:rPr>
              <w:t>5</w:t>
            </w:r>
            <w:r>
              <w:rPr>
                <w:rFonts w:hint="eastAsia" w:asciiTheme="minorEastAsia" w:hAnsiTheme="minorEastAsia" w:eastAsiaTheme="minorEastAsia" w:cstheme="minorEastAsia"/>
                <w:bCs/>
                <w:sz w:val="24"/>
                <w:szCs w:val="24"/>
                <w:highlight w:val="none"/>
              </w:rPr>
              <w:t>分；</w:t>
            </w:r>
          </w:p>
          <w:p w14:paraId="3995654D">
            <w:pPr>
              <w:widowControl/>
              <w:adjustRightInd w:val="0"/>
              <w:snapToGrid w:val="0"/>
              <w:spacing w:line="340" w:lineRule="exact"/>
              <w:jc w:val="left"/>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w:t>
            </w:r>
            <w:r>
              <w:rPr>
                <w:rFonts w:hint="eastAsia" w:asciiTheme="minorEastAsia" w:hAnsiTheme="minorEastAsia" w:eastAsiaTheme="minorEastAsia" w:cstheme="minorEastAsia"/>
                <w:bCs/>
                <w:sz w:val="24"/>
                <w:szCs w:val="24"/>
                <w:highlight w:val="none"/>
                <w:lang w:val="en-US" w:eastAsia="zh-CN"/>
              </w:rPr>
              <w:t>2</w:t>
            </w:r>
            <w:r>
              <w:rPr>
                <w:rFonts w:hint="eastAsia" w:asciiTheme="minorEastAsia" w:hAnsiTheme="minorEastAsia" w:eastAsiaTheme="minorEastAsia" w:cstheme="minorEastAsia"/>
                <w:bCs/>
                <w:sz w:val="24"/>
                <w:szCs w:val="24"/>
                <w:highlight w:val="none"/>
                <w:lang w:eastAsia="zh-CN"/>
              </w:rPr>
              <w:t>）</w:t>
            </w:r>
            <w:r>
              <w:rPr>
                <w:rFonts w:hint="eastAsia" w:asciiTheme="minorEastAsia" w:hAnsiTheme="minorEastAsia" w:eastAsiaTheme="minorEastAsia" w:cstheme="minorEastAsia"/>
                <w:bCs/>
                <w:sz w:val="24"/>
                <w:szCs w:val="24"/>
                <w:highlight w:val="none"/>
              </w:rPr>
              <w:t>质量保障措施针对性和可行性</w:t>
            </w:r>
            <w:r>
              <w:rPr>
                <w:rFonts w:hint="eastAsia" w:asciiTheme="minorEastAsia" w:hAnsiTheme="minorEastAsia" w:eastAsiaTheme="minorEastAsia" w:cstheme="minorEastAsia"/>
                <w:bCs/>
                <w:sz w:val="24"/>
                <w:szCs w:val="24"/>
                <w:highlight w:val="none"/>
                <w:lang w:val="en-US" w:eastAsia="zh-CN"/>
              </w:rPr>
              <w:t>较强</w:t>
            </w:r>
            <w:r>
              <w:rPr>
                <w:rFonts w:hint="eastAsia" w:asciiTheme="minorEastAsia" w:hAnsiTheme="minorEastAsia" w:eastAsiaTheme="minorEastAsia" w:cstheme="minorEastAsia"/>
                <w:bCs/>
                <w:sz w:val="24"/>
                <w:szCs w:val="24"/>
                <w:highlight w:val="none"/>
              </w:rPr>
              <w:t>，内容</w:t>
            </w:r>
            <w:r>
              <w:rPr>
                <w:rFonts w:hint="eastAsia" w:asciiTheme="minorEastAsia" w:hAnsiTheme="minorEastAsia" w:eastAsiaTheme="minorEastAsia" w:cstheme="minorEastAsia"/>
                <w:bCs/>
                <w:sz w:val="24"/>
                <w:szCs w:val="24"/>
                <w:highlight w:val="none"/>
                <w:lang w:val="en-US" w:eastAsia="zh-CN"/>
              </w:rPr>
              <w:t>较</w:t>
            </w:r>
            <w:r>
              <w:rPr>
                <w:rFonts w:hint="eastAsia" w:asciiTheme="minorEastAsia" w:hAnsiTheme="minorEastAsia" w:eastAsiaTheme="minorEastAsia" w:cstheme="minorEastAsia"/>
                <w:bCs/>
                <w:sz w:val="24"/>
                <w:szCs w:val="24"/>
                <w:highlight w:val="none"/>
              </w:rPr>
              <w:t>完整、</w:t>
            </w:r>
            <w:r>
              <w:rPr>
                <w:rFonts w:hint="eastAsia" w:asciiTheme="minorEastAsia" w:hAnsiTheme="minorEastAsia" w:eastAsiaTheme="minorEastAsia" w:cstheme="minorEastAsia"/>
                <w:bCs/>
                <w:sz w:val="24"/>
                <w:szCs w:val="24"/>
                <w:highlight w:val="none"/>
                <w:lang w:val="en-US" w:eastAsia="zh-CN"/>
              </w:rPr>
              <w:t>较</w:t>
            </w:r>
            <w:r>
              <w:rPr>
                <w:rFonts w:hint="eastAsia" w:asciiTheme="minorEastAsia" w:hAnsiTheme="minorEastAsia" w:eastAsiaTheme="minorEastAsia" w:cstheme="minorEastAsia"/>
                <w:bCs/>
                <w:sz w:val="24"/>
                <w:szCs w:val="24"/>
                <w:highlight w:val="none"/>
              </w:rPr>
              <w:t>详细</w:t>
            </w:r>
            <w:r>
              <w:rPr>
                <w:rFonts w:hint="eastAsia" w:asciiTheme="minorEastAsia" w:hAnsiTheme="minorEastAsia" w:eastAsiaTheme="minorEastAsia" w:cstheme="minorEastAsia"/>
                <w:bCs/>
                <w:sz w:val="24"/>
                <w:szCs w:val="24"/>
                <w:highlight w:val="none"/>
                <w:lang w:val="en-US" w:eastAsia="zh-CN"/>
              </w:rPr>
              <w:t>的</w:t>
            </w:r>
            <w:r>
              <w:rPr>
                <w:rFonts w:hint="eastAsia" w:asciiTheme="minorEastAsia" w:hAnsiTheme="minorEastAsia" w:eastAsiaTheme="minorEastAsia" w:cstheme="minorEastAsia"/>
                <w:bCs/>
                <w:sz w:val="24"/>
                <w:szCs w:val="24"/>
                <w:highlight w:val="none"/>
              </w:rPr>
              <w:t>，得</w:t>
            </w:r>
            <w:r>
              <w:rPr>
                <w:rFonts w:hint="eastAsia" w:asciiTheme="minorEastAsia" w:hAnsiTheme="minorEastAsia" w:eastAsiaTheme="minorEastAsia" w:cstheme="minorEastAsia"/>
                <w:bCs/>
                <w:sz w:val="24"/>
                <w:szCs w:val="24"/>
                <w:highlight w:val="none"/>
                <w:lang w:val="en-US" w:eastAsia="zh-CN"/>
              </w:rPr>
              <w:t>3</w:t>
            </w:r>
            <w:r>
              <w:rPr>
                <w:rFonts w:hint="eastAsia" w:asciiTheme="minorEastAsia" w:hAnsiTheme="minorEastAsia" w:eastAsiaTheme="minorEastAsia" w:cstheme="minorEastAsia"/>
                <w:bCs/>
                <w:sz w:val="24"/>
                <w:szCs w:val="24"/>
                <w:highlight w:val="none"/>
              </w:rPr>
              <w:t>分；</w:t>
            </w:r>
          </w:p>
          <w:p w14:paraId="35D8EF3F">
            <w:pPr>
              <w:widowControl/>
              <w:adjustRightInd w:val="0"/>
              <w:snapToGrid w:val="0"/>
              <w:spacing w:line="340" w:lineRule="exact"/>
              <w:jc w:val="left"/>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lang w:eastAsia="zh-CN"/>
              </w:rPr>
              <w:t>（</w:t>
            </w:r>
            <w:r>
              <w:rPr>
                <w:rFonts w:hint="eastAsia" w:asciiTheme="minorEastAsia" w:hAnsiTheme="minorEastAsia" w:eastAsiaTheme="minorEastAsia" w:cstheme="minorEastAsia"/>
                <w:bCs/>
                <w:sz w:val="24"/>
                <w:szCs w:val="24"/>
                <w:highlight w:val="none"/>
                <w:lang w:val="en-US" w:eastAsia="zh-CN"/>
              </w:rPr>
              <w:t>3</w:t>
            </w:r>
            <w:r>
              <w:rPr>
                <w:rFonts w:hint="eastAsia" w:asciiTheme="minorEastAsia" w:hAnsiTheme="minorEastAsia" w:eastAsiaTheme="minorEastAsia" w:cstheme="minorEastAsia"/>
                <w:bCs/>
                <w:sz w:val="24"/>
                <w:szCs w:val="24"/>
                <w:highlight w:val="none"/>
                <w:lang w:eastAsia="zh-CN"/>
              </w:rPr>
              <w:t>）</w:t>
            </w:r>
            <w:r>
              <w:rPr>
                <w:rFonts w:hint="eastAsia" w:asciiTheme="minorEastAsia" w:hAnsiTheme="minorEastAsia" w:eastAsiaTheme="minorEastAsia" w:cstheme="minorEastAsia"/>
                <w:bCs/>
                <w:sz w:val="24"/>
                <w:szCs w:val="24"/>
                <w:highlight w:val="none"/>
              </w:rPr>
              <w:t>质量保障措施针对性和可行性需要进一步完善，内容完整和详细程度一般的，得1分；</w:t>
            </w:r>
          </w:p>
          <w:p w14:paraId="61B91A60">
            <w:pPr>
              <w:widowControl/>
              <w:adjustRightInd w:val="0"/>
              <w:snapToGrid w:val="0"/>
              <w:spacing w:line="340" w:lineRule="exact"/>
              <w:jc w:val="left"/>
              <w:rPr>
                <w:rFonts w:hint="eastAsia" w:ascii="Times New Roman" w:hAnsi="Times New Roman" w:eastAsia="宋体" w:cs="Times New Roman"/>
                <w:kern w:val="2"/>
                <w:sz w:val="24"/>
                <w:szCs w:val="24"/>
                <w:highlight w:val="none"/>
                <w:lang w:val="en-US" w:eastAsia="zh-CN" w:bidi="ar-SA"/>
              </w:rPr>
            </w:pPr>
            <w:r>
              <w:rPr>
                <w:rFonts w:hint="eastAsia" w:asciiTheme="minorEastAsia" w:hAnsiTheme="minorEastAsia" w:eastAsiaTheme="minorEastAsia" w:cstheme="minorEastAsia"/>
                <w:bCs/>
                <w:sz w:val="24"/>
                <w:szCs w:val="24"/>
                <w:highlight w:val="none"/>
                <w:lang w:eastAsia="zh-CN"/>
              </w:rPr>
              <w:t>（</w:t>
            </w:r>
            <w:r>
              <w:rPr>
                <w:rFonts w:hint="eastAsia" w:asciiTheme="minorEastAsia" w:hAnsiTheme="minorEastAsia" w:eastAsiaTheme="minorEastAsia" w:cstheme="minorEastAsia"/>
                <w:bCs/>
                <w:sz w:val="24"/>
                <w:szCs w:val="24"/>
                <w:highlight w:val="none"/>
                <w:lang w:val="en-US" w:eastAsia="zh-CN"/>
              </w:rPr>
              <w:t>4</w:t>
            </w:r>
            <w:r>
              <w:rPr>
                <w:rFonts w:hint="eastAsia" w:asciiTheme="minorEastAsia" w:hAnsiTheme="minorEastAsia" w:eastAsiaTheme="minorEastAsia" w:cstheme="minorEastAsia"/>
                <w:bCs/>
                <w:sz w:val="24"/>
                <w:szCs w:val="24"/>
                <w:highlight w:val="none"/>
                <w:lang w:eastAsia="zh-CN"/>
              </w:rPr>
              <w:t>）</w:t>
            </w:r>
            <w:r>
              <w:rPr>
                <w:rFonts w:hint="eastAsia" w:asciiTheme="minorEastAsia" w:hAnsiTheme="minorEastAsia" w:eastAsiaTheme="minorEastAsia" w:cstheme="minorEastAsia"/>
                <w:bCs/>
                <w:sz w:val="24"/>
                <w:szCs w:val="24"/>
                <w:highlight w:val="none"/>
              </w:rPr>
              <w:t>质量保障措施针对性和可行性差，内容完整和详细程度不足或无相应内容的不得分。</w:t>
            </w:r>
          </w:p>
        </w:tc>
        <w:tc>
          <w:tcPr>
            <w:tcW w:w="1230" w:type="dxa"/>
            <w:shd w:val="clear" w:color="auto" w:fill="auto"/>
            <w:vAlign w:val="center"/>
          </w:tcPr>
          <w:p w14:paraId="3B6AAA35">
            <w:pPr>
              <w:jc w:val="center"/>
              <w:rPr>
                <w:rFonts w:hint="eastAsia" w:ascii="Times New Roman" w:hAnsi="Times New Roman" w:eastAsia="宋体" w:cs="Times New Roman"/>
                <w:kern w:val="2"/>
                <w:sz w:val="24"/>
                <w:szCs w:val="24"/>
                <w:highlight w:val="none"/>
                <w:lang w:val="en-US" w:eastAsia="zh-CN" w:bidi="ar-SA"/>
              </w:rPr>
            </w:pP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r>
      <w:tr w14:paraId="3143E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936" w:type="dxa"/>
            <w:vMerge w:val="continue"/>
            <w:vAlign w:val="center"/>
          </w:tcPr>
          <w:p w14:paraId="02F75455">
            <w:pPr>
              <w:autoSpaceDE w:val="0"/>
              <w:autoSpaceDN w:val="0"/>
              <w:jc w:val="center"/>
              <w:rPr>
                <w:rFonts w:hint="eastAsia" w:ascii="宋体" w:hAnsi="宋体" w:eastAsia="宋体" w:cs="宋体"/>
                <w:sz w:val="24"/>
                <w:szCs w:val="24"/>
                <w:lang w:val="zh-CN" w:bidi="zh-CN"/>
              </w:rPr>
            </w:pPr>
          </w:p>
        </w:tc>
        <w:tc>
          <w:tcPr>
            <w:tcW w:w="1695" w:type="dxa"/>
            <w:shd w:val="clear" w:color="auto" w:fill="auto"/>
            <w:vAlign w:val="center"/>
          </w:tcPr>
          <w:p w14:paraId="0A2EE9F8">
            <w:pPr>
              <w:spacing w:line="360"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使用培训</w:t>
            </w:r>
          </w:p>
        </w:tc>
        <w:tc>
          <w:tcPr>
            <w:tcW w:w="4530" w:type="dxa"/>
            <w:shd w:val="clear" w:color="auto" w:fill="auto"/>
            <w:vAlign w:val="center"/>
          </w:tcPr>
          <w:p w14:paraId="50346116">
            <w:pPr>
              <w:widowControl/>
              <w:adjustRightInd w:val="0"/>
              <w:snapToGrid w:val="0"/>
              <w:spacing w:line="32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投标人提供所投仪器技术培训方案，内容应包括培训时间、地点、课程、师资、人数等，评标委员会根据培训方案进行综合评审：</w:t>
            </w:r>
          </w:p>
          <w:p w14:paraId="0B91049C">
            <w:pPr>
              <w:widowControl/>
              <w:adjustRightInd w:val="0"/>
              <w:snapToGrid w:val="0"/>
              <w:spacing w:line="32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（1）技术培训方案具有针对性和可行性，内容完整、详细的，得</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分；</w:t>
            </w:r>
          </w:p>
          <w:p w14:paraId="02D4A04A">
            <w:pPr>
              <w:widowControl/>
              <w:adjustRightInd w:val="0"/>
              <w:snapToGrid w:val="0"/>
              <w:spacing w:line="32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（2）技术培训方案具有一定的针对性和可行性，内容比较完整、详细的，得</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分；</w:t>
            </w:r>
          </w:p>
          <w:p w14:paraId="762F725B">
            <w:pPr>
              <w:widowControl/>
              <w:adjustRightInd w:val="0"/>
              <w:snapToGrid w:val="0"/>
              <w:spacing w:line="32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（3）技术培训方案针对性和可行性需要进一步完善，内容完整和详细程度一般的，得</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分；</w:t>
            </w:r>
          </w:p>
          <w:p w14:paraId="2976010A">
            <w:pPr>
              <w:widowControl/>
              <w:adjustRightInd w:val="0"/>
              <w:snapToGrid w:val="0"/>
              <w:spacing w:line="32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（4）技术培训方案针对性和可行性差，内容完整和详细程度不足或无相应内容的不得分。</w:t>
            </w:r>
          </w:p>
          <w:p w14:paraId="324CC1D4">
            <w:pPr>
              <w:spacing w:line="32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注：投标文件中须提供所投所有主要产品的培训方案，未提供的不得分；</w:t>
            </w:r>
          </w:p>
        </w:tc>
        <w:tc>
          <w:tcPr>
            <w:tcW w:w="1230" w:type="dxa"/>
            <w:shd w:val="clear" w:color="auto" w:fill="auto"/>
            <w:vAlign w:val="center"/>
          </w:tcPr>
          <w:p w14:paraId="0565EEC3">
            <w:pPr>
              <w:spacing w:line="360"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bCs/>
                <w:sz w:val="24"/>
                <w:szCs w:val="24"/>
                <w:lang w:val="en-US" w:eastAsia="zh-CN"/>
              </w:rPr>
              <w:t>5</w:t>
            </w:r>
            <w:r>
              <w:rPr>
                <w:rFonts w:hint="eastAsia" w:asciiTheme="minorEastAsia" w:hAnsiTheme="minorEastAsia" w:eastAsiaTheme="minorEastAsia" w:cstheme="minorEastAsia"/>
                <w:sz w:val="24"/>
                <w:szCs w:val="24"/>
              </w:rPr>
              <w:t>分</w:t>
            </w:r>
          </w:p>
        </w:tc>
      </w:tr>
      <w:tr w14:paraId="67D71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936" w:type="dxa"/>
            <w:vMerge w:val="continue"/>
            <w:vAlign w:val="center"/>
          </w:tcPr>
          <w:p w14:paraId="5EEB53E0">
            <w:pPr>
              <w:autoSpaceDE w:val="0"/>
              <w:autoSpaceDN w:val="0"/>
              <w:jc w:val="center"/>
              <w:rPr>
                <w:rFonts w:hint="eastAsia" w:ascii="宋体" w:hAnsi="宋体" w:eastAsia="宋体" w:cs="宋体"/>
                <w:sz w:val="24"/>
                <w:szCs w:val="24"/>
                <w:lang w:val="zh-CN" w:bidi="zh-CN"/>
              </w:rPr>
            </w:pPr>
          </w:p>
        </w:tc>
        <w:tc>
          <w:tcPr>
            <w:tcW w:w="1695" w:type="dxa"/>
            <w:shd w:val="clear" w:color="auto" w:fill="auto"/>
            <w:vAlign w:val="center"/>
          </w:tcPr>
          <w:p w14:paraId="01F176BF">
            <w:pPr>
              <w:spacing w:line="360" w:lineRule="auto"/>
              <w:jc w:val="center"/>
              <w:rPr>
                <w:rFonts w:hint="eastAsia" w:asciiTheme="minorEastAsia" w:hAnsiTheme="minorEastAsia" w:eastAsiaTheme="minorEastAsia" w:cstheme="minorEastAsia"/>
                <w:kern w:val="2"/>
                <w:sz w:val="24"/>
                <w:szCs w:val="24"/>
                <w:lang w:val="en-US" w:eastAsia="zh-CN" w:bidi="ar-SA"/>
              </w:rPr>
            </w:pPr>
            <w:bookmarkStart w:id="77" w:name="_GoBack"/>
            <w:r>
              <w:rPr>
                <w:rFonts w:hint="eastAsia" w:asciiTheme="minorEastAsia" w:hAnsiTheme="minorEastAsia" w:eastAsiaTheme="minorEastAsia" w:cstheme="minorEastAsia"/>
                <w:sz w:val="24"/>
                <w:szCs w:val="24"/>
              </w:rPr>
              <w:t>产品业绩</w:t>
            </w:r>
            <w:bookmarkEnd w:id="77"/>
          </w:p>
        </w:tc>
        <w:tc>
          <w:tcPr>
            <w:tcW w:w="4530" w:type="dxa"/>
            <w:shd w:val="clear" w:color="auto" w:fill="auto"/>
            <w:vAlign w:val="center"/>
          </w:tcPr>
          <w:p w14:paraId="3D046C47">
            <w:pPr>
              <w:pStyle w:val="21"/>
              <w:spacing w:line="360" w:lineRule="auto"/>
              <w:ind w:firstLine="240"/>
              <w:contextualSpacing/>
              <w:rPr>
                <w:rFonts w:hint="eastAsia" w:asciiTheme="minorEastAsia" w:hAnsiTheme="minorEastAsia" w:eastAsiaTheme="minorEastAsia" w:cstheme="minorEastAsia"/>
                <w:sz w:val="24"/>
                <w:szCs w:val="24"/>
                <w:highlight w:val="none"/>
                <w:lang w:val="en-US" w:eastAsia="zh-CN"/>
                <w14:ligatures w14:val="standardContextual"/>
              </w:rPr>
            </w:pPr>
            <w:r>
              <w:rPr>
                <w:rFonts w:hint="eastAsia" w:asciiTheme="minorEastAsia" w:hAnsiTheme="minorEastAsia" w:eastAsiaTheme="minorEastAsia" w:cstheme="minorEastAsia"/>
                <w:sz w:val="24"/>
                <w:szCs w:val="24"/>
                <w:highlight w:val="none"/>
                <w:lang w:val="en-US" w:eastAsia="zh-CN"/>
                <w14:ligatures w14:val="standardContextual"/>
              </w:rPr>
              <w:t>1.以核心产品作为业绩评审；</w:t>
            </w:r>
          </w:p>
          <w:p w14:paraId="7C5336E1">
            <w:pPr>
              <w:pStyle w:val="21"/>
              <w:spacing w:line="360" w:lineRule="auto"/>
              <w:ind w:firstLine="240"/>
              <w:contextualSpacing/>
              <w:rPr>
                <w:rFonts w:hint="eastAsia" w:asciiTheme="minorEastAsia" w:hAnsiTheme="minorEastAsia" w:eastAsiaTheme="minorEastAsia" w:cstheme="minorEastAsia"/>
                <w:sz w:val="24"/>
                <w:szCs w:val="24"/>
                <w:highlight w:val="none"/>
                <w:lang w:val="en-US" w:eastAsia="zh-CN"/>
                <w14:ligatures w14:val="standardContextual"/>
              </w:rPr>
            </w:pPr>
            <w:r>
              <w:rPr>
                <w:rFonts w:hint="eastAsia" w:asciiTheme="minorEastAsia" w:hAnsiTheme="minorEastAsia" w:eastAsiaTheme="minorEastAsia" w:cstheme="minorEastAsia"/>
                <w:sz w:val="24"/>
                <w:szCs w:val="24"/>
                <w:highlight w:val="none"/>
                <w:lang w:val="en-US" w:eastAsia="zh-CN"/>
                <w14:ligatures w14:val="standardContextual"/>
              </w:rPr>
              <w:t>2.自2022年1月1日起（以合同签订时间为准），同一品牌同一型号</w:t>
            </w:r>
            <w:r>
              <w:rPr>
                <w:rFonts w:hint="eastAsia" w:ascii="宋体" w:hAnsi="宋体" w:eastAsia="宋体" w:cs="宋体"/>
                <w:sz w:val="24"/>
                <w:szCs w:val="24"/>
                <w:highlight w:val="none"/>
                <w:lang w:eastAsia="zh-CN"/>
              </w:rPr>
              <w:t>在</w:t>
            </w:r>
            <w:r>
              <w:rPr>
                <w:rFonts w:hint="eastAsia" w:ascii="宋体" w:hAnsi="宋体" w:eastAsia="宋体" w:cs="宋体"/>
                <w:sz w:val="24"/>
                <w:szCs w:val="24"/>
                <w:highlight w:val="none"/>
              </w:rPr>
              <w:t>党政机关或事业单位供货业绩的</w:t>
            </w:r>
            <w:r>
              <w:rPr>
                <w:rFonts w:hint="eastAsia" w:asciiTheme="minorEastAsia" w:hAnsiTheme="minorEastAsia" w:eastAsiaTheme="minorEastAsia" w:cstheme="minorEastAsia"/>
                <w:sz w:val="24"/>
                <w:szCs w:val="24"/>
                <w:highlight w:val="none"/>
                <w:lang w:val="en-US" w:eastAsia="zh-CN"/>
                <w14:ligatures w14:val="standardContextual"/>
              </w:rPr>
              <w:t>，每提供一个业绩得2.5分，满分5分；</w:t>
            </w:r>
          </w:p>
          <w:p w14:paraId="3F50CC18">
            <w:pPr>
              <w:pStyle w:val="21"/>
              <w:spacing w:line="360" w:lineRule="auto"/>
              <w:ind w:firstLine="240"/>
              <w:contextualSpacing/>
              <w:rPr>
                <w:rFonts w:hint="eastAsia" w:asciiTheme="minorEastAsia" w:hAnsiTheme="minorEastAsia" w:eastAsiaTheme="minorEastAsia" w:cstheme="minorEastAsia"/>
                <w:sz w:val="24"/>
                <w:szCs w:val="24"/>
                <w:highlight w:val="none"/>
                <w:lang w:val="en-US" w:eastAsia="zh-CN"/>
                <w14:ligatures w14:val="standardContextual"/>
              </w:rPr>
            </w:pPr>
            <w:r>
              <w:rPr>
                <w:rFonts w:hint="eastAsia" w:asciiTheme="minorEastAsia" w:hAnsiTheme="minorEastAsia" w:eastAsiaTheme="minorEastAsia" w:cstheme="minorEastAsia"/>
                <w:sz w:val="24"/>
                <w:szCs w:val="24"/>
                <w:highlight w:val="none"/>
                <w:lang w:val="en-US" w:eastAsia="zh-CN"/>
                <w14:ligatures w14:val="standardContextual"/>
              </w:rPr>
              <w:t xml:space="preserve">注：①同一个业主单位具有多份产品合同的仅计1次分，同一业绩合同中有多台所投设备的不累计得分； </w:t>
            </w:r>
          </w:p>
          <w:p w14:paraId="2E38B116">
            <w:pPr>
              <w:pStyle w:val="21"/>
              <w:spacing w:line="360" w:lineRule="auto"/>
              <w:ind w:firstLine="240"/>
              <w:contextualSpacing/>
              <w:rPr>
                <w:rFonts w:hint="eastAsia" w:asciiTheme="minorEastAsia" w:hAnsiTheme="minorEastAsia" w:eastAsiaTheme="minorEastAsia" w:cstheme="minorEastAsia"/>
                <w:sz w:val="24"/>
                <w:szCs w:val="24"/>
                <w:highlight w:val="none"/>
                <w:lang w:val="en-US" w:eastAsia="zh-CN"/>
                <w14:ligatures w14:val="standardContextual"/>
              </w:rPr>
            </w:pPr>
            <w:r>
              <w:rPr>
                <w:rFonts w:hint="eastAsia" w:asciiTheme="minorEastAsia" w:hAnsiTheme="minorEastAsia" w:eastAsiaTheme="minorEastAsia" w:cstheme="minorEastAsia"/>
                <w:sz w:val="24"/>
                <w:szCs w:val="24"/>
                <w:highlight w:val="none"/>
                <w:lang w:val="en-US" w:eastAsia="zh-CN"/>
                <w14:ligatures w14:val="standardContextual"/>
              </w:rPr>
              <w:t>②投标文件中须提供业绩合同方可得分（不限合同签订主体），如合同中无法体现所投产品品牌型号等评审内容，须另附业主证明扫描件或影印件；</w:t>
            </w:r>
          </w:p>
          <w:p w14:paraId="4AA36383">
            <w:pPr>
              <w:widowControl/>
              <w:adjustRightInd w:val="0"/>
              <w:snapToGrid w:val="0"/>
              <w:spacing w:line="320" w:lineRule="exact"/>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14:ligatures w14:val="standardContextual"/>
              </w:rPr>
              <w:t>③以上业绩为已完成业绩，投标文件中无须提供已完成证明材料，《投标业绩承诺函》中备注完成状态即可</w:t>
            </w:r>
            <w:r>
              <w:rPr>
                <w:rFonts w:hint="eastAsia" w:asciiTheme="minorEastAsia" w:hAnsiTheme="minorEastAsia" w:eastAsiaTheme="minorEastAsia" w:cstheme="minorEastAsia"/>
                <w:sz w:val="24"/>
                <w:szCs w:val="24"/>
                <w:highlight w:val="none"/>
              </w:rPr>
              <w:t>1.以核心产品作为业绩评审；</w:t>
            </w:r>
          </w:p>
        </w:tc>
        <w:tc>
          <w:tcPr>
            <w:tcW w:w="1230" w:type="dxa"/>
            <w:shd w:val="clear" w:color="auto" w:fill="auto"/>
            <w:vAlign w:val="center"/>
          </w:tcPr>
          <w:p w14:paraId="7B40D9DE">
            <w:pPr>
              <w:spacing w:line="360" w:lineRule="auto"/>
              <w:jc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0-</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分</w:t>
            </w:r>
          </w:p>
        </w:tc>
      </w:tr>
      <w:tr w14:paraId="4837A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2631" w:type="dxa"/>
            <w:gridSpan w:val="2"/>
            <w:tcBorders>
              <w:top w:val="single" w:color="auto" w:sz="4" w:space="0"/>
              <w:left w:val="single" w:color="auto" w:sz="4" w:space="0"/>
              <w:bottom w:val="single" w:color="auto" w:sz="4" w:space="0"/>
              <w:right w:val="single" w:color="auto" w:sz="4" w:space="0"/>
            </w:tcBorders>
            <w:vAlign w:val="center"/>
          </w:tcPr>
          <w:p w14:paraId="1BD395A8">
            <w:pPr>
              <w:autoSpaceDE w:val="0"/>
              <w:autoSpaceDN w:val="0"/>
              <w:jc w:val="center"/>
              <w:rPr>
                <w:rFonts w:hint="eastAsia" w:ascii="宋体" w:hAnsi="宋体" w:eastAsia="宋体" w:cs="宋体"/>
                <w:sz w:val="24"/>
                <w:szCs w:val="24"/>
                <w:lang w:bidi="zh-CN"/>
              </w:rPr>
            </w:pPr>
            <w:r>
              <w:rPr>
                <w:rFonts w:hint="eastAsia" w:ascii="宋体" w:hAnsi="宋体" w:eastAsia="宋体" w:cs="宋体"/>
                <w:sz w:val="24"/>
                <w:szCs w:val="24"/>
                <w:lang w:bidi="zh-CN"/>
              </w:rPr>
              <w:t>价格分（30分）</w:t>
            </w:r>
          </w:p>
        </w:tc>
        <w:tc>
          <w:tcPr>
            <w:tcW w:w="4530" w:type="dxa"/>
            <w:tcBorders>
              <w:top w:val="single" w:color="auto" w:sz="4" w:space="0"/>
              <w:left w:val="single" w:color="auto" w:sz="4" w:space="0"/>
              <w:bottom w:val="single" w:color="auto" w:sz="4" w:space="0"/>
              <w:right w:val="single" w:color="auto" w:sz="4" w:space="0"/>
            </w:tcBorders>
          </w:tcPr>
          <w:p w14:paraId="58A06361">
            <w:pPr>
              <w:widowControl/>
              <w:ind w:firstLine="480" w:firstLineChars="200"/>
              <w:rPr>
                <w:rFonts w:hint="eastAsia" w:ascii="宋体" w:hAnsi="宋体" w:eastAsia="宋体" w:cs="宋体"/>
                <w:sz w:val="24"/>
                <w:szCs w:val="24"/>
                <w:lang w:val="zh-CN" w:bidi="zh-CN"/>
              </w:rPr>
            </w:pPr>
            <w:r>
              <w:rPr>
                <w:rFonts w:hint="eastAsia" w:ascii="宋体" w:hAnsi="宋体" w:eastAsia="宋体" w:cs="宋体"/>
                <w:color w:val="000000"/>
                <w:sz w:val="24"/>
                <w:szCs w:val="24"/>
                <w:lang w:bidi="ar"/>
              </w:rPr>
              <w:t>满足招标文件要求且投标报价最低的为评标基准价，其投标报价得30分，其他供应商的投标报价得分按照下列公式计算：投标报价得分=（评标基准价/投标报价）×价格权值（30%）×100，四舍五入小数点后保留两位。</w:t>
            </w:r>
          </w:p>
        </w:tc>
        <w:tc>
          <w:tcPr>
            <w:tcW w:w="1230" w:type="dxa"/>
            <w:tcBorders>
              <w:top w:val="single" w:color="auto" w:sz="4" w:space="0"/>
              <w:left w:val="single" w:color="auto" w:sz="4" w:space="0"/>
              <w:bottom w:val="single" w:color="auto" w:sz="4" w:space="0"/>
              <w:right w:val="single" w:color="auto" w:sz="4" w:space="0"/>
            </w:tcBorders>
            <w:vAlign w:val="center"/>
          </w:tcPr>
          <w:p w14:paraId="149B114C">
            <w:pPr>
              <w:autoSpaceDE w:val="0"/>
              <w:autoSpaceDN w:val="0"/>
              <w:jc w:val="center"/>
              <w:rPr>
                <w:rFonts w:hint="eastAsia" w:ascii="宋体" w:hAnsi="宋体" w:eastAsia="宋体" w:cs="宋体"/>
                <w:b/>
                <w:sz w:val="24"/>
                <w:szCs w:val="24"/>
                <w:lang w:bidi="zh-CN"/>
              </w:rPr>
            </w:pPr>
            <w:r>
              <w:rPr>
                <w:rFonts w:hint="eastAsia" w:ascii="宋体" w:hAnsi="宋体" w:eastAsia="宋体" w:cs="宋体"/>
                <w:b/>
                <w:sz w:val="24"/>
                <w:szCs w:val="24"/>
                <w:lang w:bidi="zh-CN"/>
              </w:rPr>
              <w:t>0-30分</w:t>
            </w:r>
          </w:p>
        </w:tc>
      </w:tr>
    </w:tbl>
    <w:p w14:paraId="04E5DA94">
      <w:pPr>
        <w:spacing w:line="360" w:lineRule="auto"/>
        <w:ind w:firstLine="435"/>
        <w:rPr>
          <w:rFonts w:hint="eastAsia" w:ascii="宋体" w:hAnsi="宋体" w:eastAsia="宋体"/>
          <w:sz w:val="24"/>
        </w:rPr>
      </w:pPr>
      <w:r>
        <w:rPr>
          <w:rFonts w:hint="eastAsia" w:ascii="宋体" w:hAnsi="宋体" w:eastAsia="宋体"/>
          <w:sz w:val="24"/>
        </w:rPr>
        <w:t>2</w:t>
      </w:r>
      <w:r>
        <w:rPr>
          <w:rFonts w:ascii="宋体" w:hAnsi="宋体" w:eastAsia="宋体"/>
          <w:sz w:val="24"/>
        </w:rPr>
        <w:t>.3.3</w:t>
      </w:r>
      <w:r>
        <w:rPr>
          <w:rFonts w:hint="eastAsia" w:ascii="宋体" w:hAnsi="宋体" w:eastAsia="宋体"/>
          <w:sz w:val="24"/>
        </w:rPr>
        <w:t>分值汇总</w:t>
      </w:r>
    </w:p>
    <w:p w14:paraId="6D28D874">
      <w:pPr>
        <w:spacing w:line="360" w:lineRule="auto"/>
        <w:jc w:val="left"/>
        <w:rPr>
          <w:rFonts w:hint="eastAsia" w:ascii="宋体" w:hAnsi="宋体" w:eastAsia="宋体"/>
          <w:sz w:val="24"/>
        </w:rPr>
      </w:pPr>
      <w:r>
        <w:rPr>
          <w:rFonts w:hint="eastAsia" w:ascii="宋体" w:hAnsi="宋体" w:eastAsia="宋体"/>
          <w:sz w:val="24"/>
        </w:rPr>
        <w:t>（1）</w:t>
      </w:r>
      <w:r>
        <w:rPr>
          <w:rFonts w:ascii="宋体" w:hAnsi="宋体" w:eastAsia="宋体"/>
          <w:sz w:val="24"/>
        </w:rPr>
        <w:t>评标委员会各成员应当独立对每个</w:t>
      </w:r>
      <w:r>
        <w:rPr>
          <w:rFonts w:hint="eastAsia" w:ascii="宋体" w:hAnsi="宋体" w:eastAsia="宋体"/>
          <w:sz w:val="24"/>
        </w:rPr>
        <w:t>有效</w:t>
      </w:r>
      <w:r>
        <w:rPr>
          <w:rFonts w:ascii="宋体" w:hAnsi="宋体" w:eastAsia="宋体"/>
          <w:sz w:val="24"/>
        </w:rPr>
        <w:t>投标人的投标文件进行评</w:t>
      </w:r>
      <w:r>
        <w:rPr>
          <w:rFonts w:hint="eastAsia" w:ascii="宋体" w:hAnsi="宋体" w:eastAsia="宋体"/>
          <w:sz w:val="24"/>
        </w:rPr>
        <w:t>分</w:t>
      </w:r>
      <w:r>
        <w:rPr>
          <w:rFonts w:ascii="宋体" w:hAnsi="宋体" w:eastAsia="宋体"/>
          <w:sz w:val="24"/>
        </w:rPr>
        <w:t>，并汇总每个投</w:t>
      </w:r>
      <w:r>
        <w:rPr>
          <w:rFonts w:hint="eastAsia" w:ascii="宋体" w:hAnsi="宋体" w:eastAsia="宋体"/>
          <w:sz w:val="24"/>
        </w:rPr>
        <w:t>标人的得分。取各位评委评分之平均值，四舍五入保留至小数点后两位数，</w:t>
      </w:r>
      <w:r>
        <w:rPr>
          <w:rFonts w:ascii="宋体" w:hAnsi="宋体" w:eastAsia="宋体"/>
          <w:sz w:val="24"/>
        </w:rPr>
        <w:t>得到该投标</w:t>
      </w:r>
      <w:r>
        <w:rPr>
          <w:rFonts w:hint="eastAsia" w:ascii="宋体" w:hAnsi="宋体" w:eastAsia="宋体"/>
          <w:sz w:val="24"/>
        </w:rPr>
        <w:t>人</w:t>
      </w:r>
      <w:r>
        <w:rPr>
          <w:rFonts w:ascii="宋体" w:hAnsi="宋体" w:eastAsia="宋体"/>
          <w:sz w:val="24"/>
        </w:rPr>
        <w:t>的技术资信分</w:t>
      </w:r>
      <w:r>
        <w:rPr>
          <w:rFonts w:hint="eastAsia" w:ascii="宋体" w:hAnsi="宋体" w:eastAsia="宋体"/>
          <w:sz w:val="24"/>
        </w:rPr>
        <w:t>。</w:t>
      </w:r>
    </w:p>
    <w:p w14:paraId="4F77AB23">
      <w:pPr>
        <w:spacing w:line="360" w:lineRule="auto"/>
        <w:jc w:val="left"/>
        <w:rPr>
          <w:rFonts w:hint="eastAsia" w:ascii="宋体" w:hAnsi="宋体" w:eastAsia="宋体"/>
          <w:b/>
          <w:bCs/>
          <w:sz w:val="24"/>
          <w:szCs w:val="24"/>
        </w:rPr>
      </w:pPr>
      <w:r>
        <w:rPr>
          <w:rFonts w:hint="eastAsia" w:ascii="宋体" w:hAnsi="宋体" w:eastAsia="宋体"/>
          <w:sz w:val="24"/>
        </w:rPr>
        <w:t>（2）</w:t>
      </w:r>
      <w:r>
        <w:rPr>
          <w:rFonts w:ascii="宋体" w:hAnsi="宋体" w:eastAsia="宋体"/>
          <w:sz w:val="24"/>
        </w:rPr>
        <w:t>将投标</w:t>
      </w:r>
      <w:r>
        <w:rPr>
          <w:rFonts w:hint="eastAsia" w:ascii="宋体" w:hAnsi="宋体" w:eastAsia="宋体"/>
          <w:sz w:val="24"/>
        </w:rPr>
        <w:t>人</w:t>
      </w:r>
      <w:r>
        <w:rPr>
          <w:rFonts w:ascii="宋体" w:hAnsi="宋体" w:eastAsia="宋体"/>
          <w:sz w:val="24"/>
        </w:rPr>
        <w:t>的技术资信分加上根据上述标准计算出的价格分，即为该投标</w:t>
      </w:r>
      <w:r>
        <w:rPr>
          <w:rFonts w:hint="eastAsia" w:ascii="宋体" w:hAnsi="宋体" w:eastAsia="宋体"/>
          <w:sz w:val="24"/>
        </w:rPr>
        <w:t>人</w:t>
      </w:r>
      <w:r>
        <w:rPr>
          <w:rFonts w:ascii="宋体" w:hAnsi="宋体" w:eastAsia="宋体"/>
          <w:sz w:val="24"/>
        </w:rPr>
        <w:t>的综合总得分。</w:t>
      </w:r>
    </w:p>
    <w:p w14:paraId="595B3058">
      <w:pPr>
        <w:rPr>
          <w:rFonts w:hint="eastAsia" w:ascii="宋体" w:hAnsi="宋体" w:eastAsia="宋体"/>
          <w:b/>
          <w:bCs/>
          <w:sz w:val="24"/>
          <w:szCs w:val="24"/>
        </w:rPr>
      </w:pPr>
      <w:r>
        <w:rPr>
          <w:rFonts w:hint="eastAsia" w:ascii="宋体" w:hAnsi="宋体" w:eastAsia="宋体"/>
          <w:b/>
          <w:bCs/>
          <w:sz w:val="24"/>
          <w:szCs w:val="24"/>
        </w:rPr>
        <w:br w:type="page"/>
      </w:r>
    </w:p>
    <w:p w14:paraId="7CBA1D76">
      <w:pPr>
        <w:widowControl/>
        <w:jc w:val="left"/>
        <w:rPr>
          <w:rFonts w:hint="eastAsia" w:ascii="宋体" w:hAnsi="宋体" w:eastAsia="宋体"/>
          <w:b/>
          <w:bCs/>
          <w:sz w:val="24"/>
          <w:szCs w:val="24"/>
        </w:rPr>
      </w:pPr>
    </w:p>
    <w:p w14:paraId="4A593D1B">
      <w:pPr>
        <w:spacing w:line="360" w:lineRule="auto"/>
        <w:jc w:val="center"/>
        <w:outlineLvl w:val="0"/>
        <w:rPr>
          <w:rFonts w:hint="eastAsia" w:ascii="宋体" w:hAnsi="宋体" w:eastAsia="宋体"/>
          <w:b/>
          <w:sz w:val="28"/>
        </w:rPr>
      </w:pPr>
      <w:bookmarkStart w:id="37" w:name="_Toc97651487"/>
      <w:r>
        <w:rPr>
          <w:rFonts w:hint="eastAsia" w:ascii="宋体" w:hAnsi="宋体" w:eastAsia="宋体"/>
          <w:b/>
          <w:sz w:val="28"/>
        </w:rPr>
        <w:t xml:space="preserve">第五章  </w:t>
      </w:r>
      <w:r>
        <w:rPr>
          <w:rFonts w:ascii="宋体" w:hAnsi="宋体" w:eastAsia="宋体"/>
          <w:b/>
          <w:sz w:val="28"/>
        </w:rPr>
        <w:t>采购合同</w:t>
      </w:r>
      <w:bookmarkEnd w:id="37"/>
    </w:p>
    <w:p w14:paraId="3CED9B1B">
      <w:pPr>
        <w:spacing w:line="480" w:lineRule="auto"/>
        <w:jc w:val="center"/>
        <w:rPr>
          <w:rFonts w:hint="eastAsia" w:ascii="宋体" w:hAnsi="宋体" w:eastAsia="宋体" w:cs="Times New Roman"/>
          <w:b/>
          <w:sz w:val="24"/>
          <w:szCs w:val="24"/>
        </w:rPr>
      </w:pPr>
      <w:bookmarkStart w:id="38" w:name="_Hlk11711914"/>
    </w:p>
    <w:p w14:paraId="4E774482">
      <w:pPr>
        <w:spacing w:line="480" w:lineRule="auto"/>
        <w:jc w:val="center"/>
        <w:rPr>
          <w:rFonts w:hint="eastAsia" w:ascii="宋体" w:hAnsi="宋体" w:eastAsia="宋体" w:cs="Times New Roman"/>
          <w:b/>
          <w:sz w:val="24"/>
          <w:szCs w:val="24"/>
        </w:rPr>
      </w:pPr>
    </w:p>
    <w:p w14:paraId="6B61B2E8">
      <w:pPr>
        <w:spacing w:line="480" w:lineRule="auto"/>
        <w:jc w:val="center"/>
        <w:rPr>
          <w:rFonts w:hint="eastAsia" w:ascii="宋体" w:hAnsi="宋体" w:eastAsia="宋体" w:cs="Times New Roman"/>
          <w:b/>
          <w:sz w:val="24"/>
          <w:szCs w:val="24"/>
        </w:rPr>
      </w:pPr>
    </w:p>
    <w:p w14:paraId="5C37A42A">
      <w:pPr>
        <w:spacing w:line="480" w:lineRule="auto"/>
        <w:jc w:val="center"/>
        <w:rPr>
          <w:rFonts w:hint="eastAsia" w:ascii="宋体" w:hAnsi="宋体" w:eastAsia="宋体" w:cs="Times New Roman"/>
          <w:b/>
          <w:sz w:val="32"/>
          <w:szCs w:val="32"/>
        </w:rPr>
      </w:pPr>
      <w:r>
        <w:rPr>
          <w:rFonts w:ascii="宋体" w:hAnsi="宋体" w:eastAsia="宋体" w:cs="Times New Roman"/>
          <w:b/>
          <w:sz w:val="32"/>
          <w:szCs w:val="32"/>
        </w:rPr>
        <w:t>采购合同</w:t>
      </w:r>
      <w:r>
        <w:rPr>
          <w:rFonts w:hint="eastAsia" w:ascii="宋体" w:hAnsi="宋体" w:eastAsia="宋体" w:cs="Times New Roman"/>
          <w:b/>
          <w:sz w:val="32"/>
          <w:szCs w:val="32"/>
        </w:rPr>
        <w:t>参考范本</w:t>
      </w:r>
    </w:p>
    <w:p w14:paraId="11129421">
      <w:pPr>
        <w:spacing w:line="480" w:lineRule="auto"/>
        <w:jc w:val="center"/>
        <w:rPr>
          <w:rFonts w:hint="eastAsia" w:ascii="宋体" w:hAnsi="宋体" w:eastAsia="宋体" w:cs="Times New Roman"/>
          <w:b/>
          <w:sz w:val="32"/>
          <w:szCs w:val="32"/>
        </w:rPr>
      </w:pPr>
    </w:p>
    <w:p w14:paraId="4322F8E9">
      <w:pPr>
        <w:spacing w:line="480" w:lineRule="auto"/>
        <w:jc w:val="center"/>
        <w:rPr>
          <w:rFonts w:hint="eastAsia" w:ascii="宋体" w:hAnsi="宋体" w:eastAsia="宋体" w:cs="Times New Roman"/>
          <w:b/>
          <w:sz w:val="24"/>
          <w:szCs w:val="24"/>
        </w:rPr>
      </w:pPr>
    </w:p>
    <w:p w14:paraId="1D438F40">
      <w:pPr>
        <w:spacing w:line="480" w:lineRule="auto"/>
        <w:jc w:val="center"/>
        <w:rPr>
          <w:rFonts w:hint="eastAsia" w:ascii="宋体" w:hAnsi="宋体" w:eastAsia="宋体" w:cs="Times New Roman"/>
          <w:b/>
          <w:sz w:val="24"/>
          <w:szCs w:val="24"/>
        </w:rPr>
      </w:pPr>
    </w:p>
    <w:p w14:paraId="5741271A">
      <w:pPr>
        <w:spacing w:line="480" w:lineRule="auto"/>
        <w:jc w:val="center"/>
        <w:rPr>
          <w:rFonts w:hint="eastAsia" w:ascii="宋体" w:hAnsi="宋体" w:eastAsia="宋体" w:cs="Times New Roman"/>
          <w:b/>
          <w:sz w:val="24"/>
          <w:szCs w:val="24"/>
        </w:rPr>
      </w:pPr>
    </w:p>
    <w:p w14:paraId="10FB62D7">
      <w:pPr>
        <w:spacing w:line="480" w:lineRule="auto"/>
        <w:jc w:val="center"/>
        <w:rPr>
          <w:rFonts w:hint="eastAsia" w:ascii="宋体" w:hAnsi="宋体" w:eastAsia="宋体" w:cs="Times New Roman"/>
          <w:b/>
          <w:sz w:val="24"/>
          <w:szCs w:val="24"/>
        </w:rPr>
      </w:pPr>
    </w:p>
    <w:p w14:paraId="6538388E">
      <w:pPr>
        <w:spacing w:before="120" w:line="480" w:lineRule="auto"/>
        <w:ind w:left="960"/>
        <w:rPr>
          <w:rFonts w:hint="eastAsia" w:ascii="宋体" w:hAnsi="宋体" w:eastAsia="宋体" w:cs="Times New Roman"/>
          <w:sz w:val="24"/>
          <w:szCs w:val="24"/>
          <w:u w:val="single"/>
        </w:rPr>
      </w:pPr>
      <w:r>
        <w:rPr>
          <w:rFonts w:hint="eastAsia" w:ascii="宋体" w:hAnsi="宋体" w:eastAsia="宋体" w:cs="Times New Roman"/>
          <w:sz w:val="24"/>
          <w:szCs w:val="24"/>
        </w:rPr>
        <w:t>项目名称：</w:t>
      </w:r>
      <w:r>
        <w:rPr>
          <w:rFonts w:hint="eastAsia" w:ascii="宋体" w:hAnsi="宋体" w:eastAsia="宋体" w:cs="Times New Roman"/>
          <w:sz w:val="24"/>
          <w:szCs w:val="24"/>
          <w:u w:val="single"/>
          <w:lang w:eastAsia="zh-CN"/>
        </w:rPr>
        <w:t xml:space="preserve">安徽省合肥生态环境监测中心2025年能力建设（分析室）-1 </w:t>
      </w:r>
      <w:r>
        <w:rPr>
          <w:rFonts w:hint="eastAsia" w:ascii="宋体" w:hAnsi="宋体" w:eastAsia="宋体" w:cs="Times New Roman"/>
          <w:sz w:val="24"/>
          <w:szCs w:val="24"/>
          <w:u w:val="single"/>
        </w:rPr>
        <w:t xml:space="preserve"> </w:t>
      </w:r>
    </w:p>
    <w:p w14:paraId="0BD53447">
      <w:pPr>
        <w:spacing w:before="120" w:line="480" w:lineRule="auto"/>
        <w:ind w:left="960"/>
        <w:rPr>
          <w:rFonts w:hint="eastAsia" w:ascii="宋体" w:hAnsi="宋体" w:eastAsia="宋体" w:cs="Times New Roman"/>
          <w:sz w:val="24"/>
          <w:szCs w:val="24"/>
          <w:u w:val="single"/>
          <w:lang w:eastAsia="zh-CN"/>
        </w:rPr>
      </w:pPr>
      <w:r>
        <w:rPr>
          <w:rFonts w:hint="eastAsia" w:ascii="宋体" w:hAnsi="宋体" w:eastAsia="宋体" w:cs="Times New Roman"/>
          <w:sz w:val="24"/>
          <w:szCs w:val="24"/>
        </w:rPr>
        <w:t>项目编号：</w:t>
      </w:r>
      <w:r>
        <w:rPr>
          <w:rFonts w:hint="eastAsia" w:ascii="宋体" w:hAnsi="宋体" w:eastAsia="宋体" w:cs="Times New Roman"/>
          <w:sz w:val="24"/>
          <w:szCs w:val="24"/>
          <w:u w:val="single"/>
          <w:lang w:eastAsia="zh-CN"/>
        </w:rPr>
        <w:t>AHZJ-202516100669</w:t>
      </w:r>
    </w:p>
    <w:p w14:paraId="7A845DAF">
      <w:pPr>
        <w:spacing w:before="120" w:line="480" w:lineRule="auto"/>
        <w:ind w:left="960"/>
        <w:rPr>
          <w:rFonts w:hint="eastAsia" w:ascii="宋体" w:hAnsi="宋体" w:eastAsia="宋体" w:cs="Times New Roman"/>
          <w:sz w:val="24"/>
          <w:szCs w:val="24"/>
          <w:u w:val="single"/>
        </w:rPr>
      </w:pPr>
      <w:r>
        <w:rPr>
          <w:rFonts w:hint="eastAsia" w:ascii="宋体" w:hAnsi="宋体" w:eastAsia="宋体" w:cs="Times New Roman"/>
          <w:sz w:val="24"/>
          <w:szCs w:val="24"/>
        </w:rPr>
        <w:t>合同编号：</w:t>
      </w:r>
      <w:r>
        <w:rPr>
          <w:rFonts w:ascii="宋体" w:hAnsi="宋体" w:eastAsia="宋体" w:cs="Times New Roman"/>
          <w:sz w:val="24"/>
          <w:szCs w:val="24"/>
          <w:u w:val="single"/>
        </w:rPr>
        <w:t xml:space="preserve">                  </w:t>
      </w:r>
    </w:p>
    <w:p w14:paraId="33F0012F">
      <w:pPr>
        <w:spacing w:before="120" w:line="480" w:lineRule="auto"/>
        <w:ind w:left="960"/>
        <w:rPr>
          <w:rFonts w:hint="eastAsia" w:ascii="宋体" w:hAnsi="宋体" w:eastAsia="宋体" w:cs="Times New Roman"/>
          <w:sz w:val="24"/>
          <w:szCs w:val="24"/>
          <w:u w:val="single"/>
        </w:rPr>
      </w:pPr>
      <w:r>
        <w:rPr>
          <w:rFonts w:hint="eastAsia" w:ascii="宋体" w:hAnsi="宋体" w:eastAsia="宋体" w:cs="Times New Roman"/>
          <w:sz w:val="24"/>
          <w:szCs w:val="24"/>
        </w:rPr>
        <w:t>甲方（采购人）：</w:t>
      </w:r>
      <w:r>
        <w:rPr>
          <w:rFonts w:hint="eastAsia" w:ascii="宋体" w:hAnsi="宋体" w:eastAsia="宋体" w:cs="Times New Roman"/>
          <w:sz w:val="24"/>
          <w:szCs w:val="24"/>
          <w:u w:val="single"/>
        </w:rPr>
        <w:t xml:space="preserve">                              </w:t>
      </w:r>
    </w:p>
    <w:p w14:paraId="352891B0">
      <w:pPr>
        <w:spacing w:before="120" w:line="480" w:lineRule="auto"/>
        <w:ind w:left="960"/>
        <w:rPr>
          <w:rFonts w:hint="eastAsia" w:ascii="宋体" w:hAnsi="宋体" w:eastAsia="宋体" w:cs="Times New Roman"/>
          <w:sz w:val="24"/>
          <w:szCs w:val="24"/>
          <w:u w:val="single"/>
        </w:rPr>
      </w:pPr>
      <w:r>
        <w:rPr>
          <w:rFonts w:hint="eastAsia" w:ascii="宋体" w:hAnsi="宋体" w:eastAsia="宋体" w:cs="Times New Roman"/>
          <w:sz w:val="24"/>
          <w:szCs w:val="24"/>
        </w:rPr>
        <w:t>乙方（中标人）：</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p>
    <w:p w14:paraId="28D14B1D">
      <w:pPr>
        <w:spacing w:before="120" w:line="480" w:lineRule="auto"/>
        <w:ind w:firstLine="960" w:firstLineChars="400"/>
        <w:rPr>
          <w:rFonts w:hint="eastAsia" w:ascii="宋体" w:hAnsi="宋体" w:eastAsia="宋体" w:cs="Times New Roman"/>
          <w:sz w:val="24"/>
          <w:szCs w:val="24"/>
        </w:rPr>
      </w:pPr>
      <w:r>
        <w:rPr>
          <w:rFonts w:hint="eastAsia" w:ascii="宋体" w:hAnsi="宋体" w:eastAsia="宋体" w:cs="Times New Roman"/>
          <w:sz w:val="24"/>
          <w:szCs w:val="24"/>
        </w:rPr>
        <w:t>签订时间：</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rPr>
        <w:t xml:space="preserve"> </w:t>
      </w:r>
      <w:bookmarkEnd w:id="38"/>
      <w:bookmarkStart w:id="39" w:name="_Toc22209"/>
    </w:p>
    <w:p w14:paraId="137B5A25">
      <w:pPr>
        <w:rPr>
          <w:rFonts w:hint="eastAsia" w:asciiTheme="minorEastAsia" w:hAnsiTheme="minorEastAsia" w:eastAsiaTheme="minorEastAsia"/>
          <w:b/>
          <w:sz w:val="24"/>
        </w:rPr>
      </w:pPr>
      <w:r>
        <w:rPr>
          <w:rFonts w:hint="eastAsia" w:asciiTheme="minorEastAsia" w:hAnsiTheme="minorEastAsia" w:eastAsiaTheme="minorEastAsia"/>
          <w:b/>
          <w:sz w:val="24"/>
        </w:rPr>
        <w:br w:type="page"/>
      </w:r>
    </w:p>
    <w:p w14:paraId="34F8ABD4">
      <w:pPr>
        <w:spacing w:after="0" w:line="360" w:lineRule="auto"/>
        <w:jc w:val="center"/>
        <w:outlineLvl w:val="1"/>
        <w:rPr>
          <w:rFonts w:hint="eastAsia" w:asciiTheme="minorEastAsia" w:hAnsiTheme="minorEastAsia" w:eastAsiaTheme="minorEastAsia"/>
          <w:b/>
          <w:sz w:val="24"/>
        </w:rPr>
      </w:pPr>
      <w:r>
        <w:rPr>
          <w:rFonts w:hint="eastAsia" w:asciiTheme="minorEastAsia" w:hAnsiTheme="minorEastAsia" w:eastAsiaTheme="minorEastAsia"/>
          <w:b/>
          <w:sz w:val="24"/>
        </w:rPr>
        <w:t>第一节 政府采购合同协议书</w:t>
      </w:r>
      <w:bookmarkEnd w:id="39"/>
    </w:p>
    <w:p w14:paraId="0288319C">
      <w:pPr>
        <w:adjustRightInd w:val="0"/>
        <w:snapToGrid w:val="0"/>
        <w:spacing w:after="0" w:line="360" w:lineRule="auto"/>
        <w:rPr>
          <w:rFonts w:hint="eastAsia" w:ascii="宋体" w:hAnsi="宋体" w:eastAsia="宋体" w:cs="宋体"/>
          <w:sz w:val="24"/>
          <w:szCs w:val="24"/>
        </w:rPr>
      </w:pPr>
    </w:p>
    <w:p w14:paraId="40DEAB16">
      <w:pPr>
        <w:adjustRightInd w:val="0"/>
        <w:snapToGrid w:val="0"/>
        <w:spacing w:after="0" w:line="360" w:lineRule="auto"/>
        <w:rPr>
          <w:rFonts w:hint="eastAsia" w:ascii="宋体" w:hAnsi="宋体" w:eastAsia="宋体" w:cs="宋体"/>
          <w:sz w:val="24"/>
          <w:szCs w:val="24"/>
        </w:rPr>
      </w:pPr>
      <w:r>
        <w:rPr>
          <w:rFonts w:hint="eastAsia" w:ascii="宋体" w:hAnsi="宋体" w:eastAsia="宋体" w:cs="宋体"/>
          <w:sz w:val="24"/>
          <w:szCs w:val="24"/>
        </w:rPr>
        <w:t>甲方（全称）：</w:t>
      </w:r>
      <w:r>
        <w:rPr>
          <w:rFonts w:hint="eastAsia" w:ascii="宋体" w:hAnsi="宋体" w:eastAsia="宋体" w:cs="宋体"/>
          <w:sz w:val="24"/>
          <w:szCs w:val="24"/>
          <w:u w:val="single"/>
        </w:rPr>
        <w:t xml:space="preserve">                        </w:t>
      </w:r>
      <w:r>
        <w:rPr>
          <w:rFonts w:hint="eastAsia" w:ascii="宋体" w:hAnsi="宋体" w:eastAsia="宋体" w:cs="宋体"/>
          <w:sz w:val="24"/>
          <w:szCs w:val="24"/>
        </w:rPr>
        <w:t>（采购人、受采购人委托签订合同的单位或采购</w:t>
      </w:r>
      <w:r>
        <w:rPr>
          <w:rFonts w:hint="eastAsia" w:ascii="宋体" w:hAnsi="宋体" w:eastAsia="宋体" w:cs="宋体"/>
          <w:sz w:val="24"/>
          <w:szCs w:val="24"/>
        </w:rPr>
        <w:tab/>
      </w:r>
      <w:r>
        <w:rPr>
          <w:rFonts w:hint="eastAsia" w:ascii="宋体" w:hAnsi="宋体" w:eastAsia="宋体" w:cs="宋体"/>
          <w:sz w:val="24"/>
          <w:szCs w:val="24"/>
        </w:rPr>
        <w:t xml:space="preserve">                                   文件约定的合同甲方）</w:t>
      </w:r>
    </w:p>
    <w:p w14:paraId="64E1E82C">
      <w:pPr>
        <w:adjustRightInd w:val="0"/>
        <w:snapToGrid w:val="0"/>
        <w:spacing w:after="0" w:line="360" w:lineRule="auto"/>
        <w:rPr>
          <w:rFonts w:hint="eastAsia" w:ascii="宋体" w:hAnsi="宋体" w:eastAsia="宋体" w:cs="宋体"/>
          <w:sz w:val="24"/>
          <w:szCs w:val="24"/>
        </w:rPr>
      </w:pPr>
      <w:r>
        <w:rPr>
          <w:rFonts w:hint="eastAsia" w:ascii="宋体" w:hAnsi="宋体" w:eastAsia="宋体" w:cs="宋体"/>
          <w:sz w:val="24"/>
          <w:szCs w:val="24"/>
        </w:rPr>
        <w:t>乙方1（全称）：</w:t>
      </w:r>
      <w:r>
        <w:rPr>
          <w:rFonts w:hint="eastAsia" w:ascii="宋体" w:hAnsi="宋体" w:eastAsia="宋体" w:cs="宋体"/>
          <w:sz w:val="24"/>
          <w:szCs w:val="24"/>
          <w:u w:val="single"/>
        </w:rPr>
        <w:t xml:space="preserve">                       </w:t>
      </w:r>
      <w:r>
        <w:rPr>
          <w:rFonts w:hint="eastAsia" w:ascii="宋体" w:hAnsi="宋体" w:eastAsia="宋体" w:cs="宋体"/>
          <w:sz w:val="24"/>
          <w:szCs w:val="24"/>
        </w:rPr>
        <w:t>（供应商）</w:t>
      </w:r>
    </w:p>
    <w:p w14:paraId="48A58A6C">
      <w:pPr>
        <w:adjustRightInd w:val="0"/>
        <w:snapToGrid w:val="0"/>
        <w:spacing w:after="0" w:line="360" w:lineRule="auto"/>
        <w:rPr>
          <w:rFonts w:hint="eastAsia" w:ascii="宋体" w:hAnsi="宋体" w:eastAsia="宋体" w:cs="宋体"/>
          <w:sz w:val="24"/>
          <w:szCs w:val="24"/>
        </w:rPr>
      </w:pPr>
      <w:r>
        <w:rPr>
          <w:rFonts w:hint="eastAsia" w:ascii="宋体" w:hAnsi="宋体" w:eastAsia="宋体" w:cs="宋体"/>
          <w:sz w:val="24"/>
          <w:szCs w:val="24"/>
        </w:rPr>
        <w:t>乙方2（全称）：</w:t>
      </w:r>
      <w:r>
        <w:rPr>
          <w:rFonts w:hint="eastAsia" w:ascii="宋体" w:hAnsi="宋体" w:eastAsia="宋体" w:cs="宋体"/>
          <w:sz w:val="24"/>
          <w:szCs w:val="24"/>
          <w:u w:val="single"/>
        </w:rPr>
        <w:t xml:space="preserve">                        </w:t>
      </w:r>
      <w:r>
        <w:rPr>
          <w:rFonts w:hint="eastAsia" w:ascii="宋体" w:hAnsi="宋体" w:eastAsia="宋体" w:cs="宋体"/>
          <w:sz w:val="24"/>
          <w:szCs w:val="24"/>
        </w:rPr>
        <w:t>（联合体成员供应商或其他合同主体）（如有）</w:t>
      </w:r>
    </w:p>
    <w:p w14:paraId="20C6FF8C">
      <w:pPr>
        <w:adjustRightInd w:val="0"/>
        <w:snapToGrid w:val="0"/>
        <w:spacing w:after="0" w:line="360" w:lineRule="auto"/>
        <w:rPr>
          <w:rFonts w:hint="eastAsia" w:ascii="宋体" w:hAnsi="宋体" w:eastAsia="宋体" w:cs="宋体"/>
          <w:sz w:val="24"/>
          <w:szCs w:val="24"/>
        </w:rPr>
      </w:pPr>
      <w:r>
        <w:rPr>
          <w:rFonts w:hint="eastAsia" w:ascii="宋体" w:hAnsi="宋体" w:eastAsia="宋体" w:cs="宋体"/>
          <w:sz w:val="24"/>
          <w:szCs w:val="24"/>
        </w:rPr>
        <w:t>乙方3（全称）</w:t>
      </w:r>
      <w:r>
        <w:rPr>
          <w:rFonts w:hint="eastAsia" w:ascii="宋体" w:hAnsi="宋体" w:eastAsia="宋体" w:cs="宋体"/>
          <w:sz w:val="24"/>
          <w:szCs w:val="24"/>
          <w:u w:val="single"/>
        </w:rPr>
        <w:t xml:space="preserve">                          </w:t>
      </w:r>
      <w:r>
        <w:rPr>
          <w:rFonts w:hint="eastAsia" w:ascii="宋体" w:hAnsi="宋体" w:eastAsia="宋体" w:cs="宋体"/>
          <w:sz w:val="24"/>
          <w:szCs w:val="24"/>
        </w:rPr>
        <w:t>（联合体成员供应商或其他合同主体）（如有）</w:t>
      </w:r>
    </w:p>
    <w:p w14:paraId="277BBC92">
      <w:pPr>
        <w:spacing w:after="0" w:line="360" w:lineRule="auto"/>
        <w:rPr>
          <w:rFonts w:hint="eastAsia" w:ascii="宋体" w:hAnsi="宋体" w:eastAsia="宋体" w:cs="宋体"/>
          <w:sz w:val="24"/>
          <w:szCs w:val="24"/>
        </w:rPr>
      </w:pPr>
    </w:p>
    <w:p w14:paraId="44FBCCD0">
      <w:pPr>
        <w:adjustRightInd w:val="0"/>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5D98ECDC">
      <w:pPr>
        <w:numPr>
          <w:ilvl w:val="0"/>
          <w:numId w:val="3"/>
        </w:numPr>
        <w:adjustRightInd w:val="0"/>
        <w:snapToGrid w:val="0"/>
        <w:spacing w:after="0"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项目信息</w:t>
      </w:r>
    </w:p>
    <w:p w14:paraId="14D3C0D6">
      <w:pPr>
        <w:numPr>
          <w:ilvl w:val="0"/>
          <w:numId w:val="4"/>
        </w:numPr>
        <w:adjustRightInd w:val="0"/>
        <w:snapToGrid w:val="0"/>
        <w:spacing w:after="0"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采购项目名称：</w:t>
      </w:r>
      <w:r>
        <w:rPr>
          <w:rFonts w:hint="eastAsia" w:ascii="宋体" w:hAnsi="宋体" w:eastAsia="宋体" w:cs="宋体"/>
          <w:sz w:val="24"/>
          <w:szCs w:val="24"/>
          <w:u w:val="single"/>
        </w:rPr>
        <w:t xml:space="preserve">                                          </w:t>
      </w:r>
    </w:p>
    <w:p w14:paraId="4CA2144D">
      <w:pPr>
        <w:numPr>
          <w:ilvl w:val="255"/>
          <w:numId w:val="0"/>
        </w:numPr>
        <w:tabs>
          <w:tab w:val="left" w:pos="999"/>
        </w:tabs>
        <w:adjustRightInd w:val="0"/>
        <w:snapToGrid w:val="0"/>
        <w:spacing w:after="0" w:line="360" w:lineRule="auto"/>
        <w:rPr>
          <w:rFonts w:hint="eastAsia" w:ascii="宋体" w:hAnsi="宋体" w:eastAsia="宋体" w:cs="宋体"/>
          <w:sz w:val="24"/>
          <w:szCs w:val="24"/>
        </w:rPr>
      </w:pPr>
      <w:r>
        <w:rPr>
          <w:rFonts w:hint="eastAsia" w:ascii="宋体" w:hAnsi="宋体" w:eastAsia="宋体" w:cs="宋体"/>
          <w:sz w:val="24"/>
          <w:szCs w:val="24"/>
        </w:rPr>
        <w:t xml:space="preserve">         采购项目编号：</w:t>
      </w:r>
      <w:r>
        <w:rPr>
          <w:rFonts w:hint="eastAsia" w:ascii="宋体" w:hAnsi="宋体" w:eastAsia="宋体" w:cs="宋体"/>
          <w:sz w:val="24"/>
          <w:szCs w:val="24"/>
          <w:u w:val="single"/>
        </w:rPr>
        <w:t xml:space="preserve">                                          </w:t>
      </w:r>
    </w:p>
    <w:p w14:paraId="2EEF8B2A">
      <w:pPr>
        <w:adjustRightInd w:val="0"/>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（2）采购计划编号：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598C88E0">
      <w:pPr>
        <w:adjustRightInd w:val="0"/>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（3）项目内容：</w:t>
      </w:r>
    </w:p>
    <w:p w14:paraId="7F541300">
      <w:pPr>
        <w:adjustRightInd w:val="0"/>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采购标的及数量（台/套</w:t>
      </w:r>
      <w:r>
        <w:rPr>
          <w:rFonts w:hint="eastAsia" w:ascii="宋体" w:hAnsi="宋体" w:eastAsia="宋体" w:cs="宋体"/>
          <w:sz w:val="24"/>
          <w:szCs w:val="24"/>
          <w:lang w:val="en"/>
        </w:rPr>
        <w:t>/个/架/组等</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5E04D687">
      <w:pPr>
        <w:numPr>
          <w:ilvl w:val="255"/>
          <w:numId w:val="0"/>
        </w:numPr>
        <w:adjustRightInd w:val="0"/>
        <w:snapToGrid w:val="0"/>
        <w:spacing w:after="0" w:line="360" w:lineRule="auto"/>
        <w:ind w:firstLine="480" w:firstLineChars="200"/>
        <w:rPr>
          <w:rFonts w:hint="eastAsia" w:ascii="宋体" w:hAnsi="宋体" w:eastAsia="宋体" w:cs="宋体"/>
          <w:sz w:val="24"/>
          <w:szCs w:val="24"/>
          <w:lang w:val="en"/>
        </w:rPr>
      </w:pPr>
      <w:r>
        <w:rPr>
          <w:rFonts w:hint="eastAsia" w:ascii="宋体" w:hAnsi="宋体" w:eastAsia="宋体" w:cs="宋体"/>
          <w:sz w:val="24"/>
          <w:szCs w:val="24"/>
        </w:rPr>
        <w:t xml:space="preserve">     品牌：</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lang w:val="en"/>
        </w:rPr>
        <w:t xml:space="preserve">     </w:t>
      </w:r>
      <w:r>
        <w:rPr>
          <w:rFonts w:hint="eastAsia" w:ascii="宋体" w:hAnsi="宋体" w:eastAsia="宋体" w:cs="宋体"/>
          <w:sz w:val="24"/>
          <w:szCs w:val="24"/>
        </w:rPr>
        <w:t>规格型号：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
        </w:rPr>
        <w:t xml:space="preserve">   </w:t>
      </w:r>
    </w:p>
    <w:p w14:paraId="07870307">
      <w:pPr>
        <w:adjustRightInd w:val="0"/>
        <w:snapToGrid w:val="0"/>
        <w:spacing w:after="0" w:line="360" w:lineRule="auto"/>
        <w:ind w:firstLine="1080" w:firstLineChars="450"/>
        <w:rPr>
          <w:rFonts w:hint="eastAsia" w:ascii="宋体" w:hAnsi="宋体" w:eastAsia="宋体" w:cs="宋体"/>
          <w:sz w:val="24"/>
          <w:szCs w:val="24"/>
          <w:u w:val="single"/>
        </w:rPr>
      </w:pPr>
      <w:r>
        <w:rPr>
          <w:rFonts w:hint="eastAsia" w:ascii="宋体" w:hAnsi="宋体" w:eastAsia="宋体" w:cs="宋体"/>
          <w:sz w:val="24"/>
          <w:szCs w:val="24"/>
        </w:rPr>
        <w:t>采购标的的技术要求、商务要求具体见附件。</w:t>
      </w:r>
    </w:p>
    <w:p w14:paraId="63B4525F">
      <w:pPr>
        <w:numPr>
          <w:ilvl w:val="255"/>
          <w:numId w:val="0"/>
        </w:numPr>
        <w:adjustRightInd w:val="0"/>
        <w:snapToGrid w:val="0"/>
        <w:spacing w:after="0" w:line="360" w:lineRule="auto"/>
        <w:ind w:firstLine="1080" w:firstLineChars="450"/>
        <w:rPr>
          <w:rFonts w:hint="eastAsia" w:ascii="宋体" w:hAnsi="宋体" w:eastAsia="宋体" w:cs="宋体"/>
          <w:sz w:val="24"/>
          <w:szCs w:val="24"/>
        </w:rPr>
      </w:pPr>
      <w:r>
        <w:rPr>
          <w:rFonts w:hint="eastAsia" w:ascii="宋体" w:hAnsi="宋体" w:eastAsia="宋体" w:cs="宋体"/>
          <w:sz w:val="24"/>
          <w:szCs w:val="24"/>
        </w:rPr>
        <w:t>①涉及信息类产品，请填写该产品关键部件的品牌、型号：</w:t>
      </w:r>
    </w:p>
    <w:p w14:paraId="1ADFB555">
      <w:pPr>
        <w:numPr>
          <w:ilvl w:val="255"/>
          <w:numId w:val="0"/>
        </w:numPr>
        <w:adjustRightInd w:val="0"/>
        <w:snapToGrid w:val="0"/>
        <w:spacing w:after="0" w:line="360" w:lineRule="auto"/>
        <w:ind w:firstLine="480" w:firstLineChars="200"/>
        <w:rPr>
          <w:rFonts w:hint="eastAsia" w:ascii="宋体" w:hAnsi="宋体" w:eastAsia="宋体" w:cs="宋体"/>
          <w:kern w:val="0"/>
          <w:sz w:val="24"/>
          <w:szCs w:val="24"/>
          <w:u w:val="single"/>
        </w:rPr>
      </w:pPr>
      <w:r>
        <w:rPr>
          <w:rFonts w:hint="eastAsia" w:ascii="宋体" w:hAnsi="宋体" w:eastAsia="宋体" w:cs="宋体"/>
          <w:sz w:val="24"/>
          <w:szCs w:val="24"/>
        </w:rPr>
        <w:t xml:space="preserve">     标的名称：</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
        </w:rPr>
        <w:t xml:space="preserve">               </w:t>
      </w:r>
      <w:r>
        <w:rPr>
          <w:rFonts w:hint="eastAsia" w:ascii="宋体" w:hAnsi="宋体" w:eastAsia="宋体" w:cs="宋体"/>
          <w:kern w:val="0"/>
          <w:sz w:val="24"/>
          <w:szCs w:val="24"/>
          <w:u w:val="single"/>
        </w:rPr>
        <w:t xml:space="preserve">    </w:t>
      </w:r>
    </w:p>
    <w:p w14:paraId="03AF211F">
      <w:pPr>
        <w:numPr>
          <w:ilvl w:val="255"/>
          <w:numId w:val="0"/>
        </w:numPr>
        <w:adjustRightInd w:val="0"/>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关键部件：</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w:t>
      </w:r>
      <w:r>
        <w:rPr>
          <w:rFonts w:hint="eastAsia" w:ascii="宋体" w:hAnsi="宋体" w:eastAsia="宋体" w:cs="宋体"/>
          <w:sz w:val="24"/>
          <w:szCs w:val="24"/>
        </w:rPr>
        <w:t>品牌：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型号：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2B26E2C3">
      <w:pPr>
        <w:widowControl/>
        <w:autoSpaceDE w:val="0"/>
        <w:autoSpaceDN w:val="0"/>
        <w:adjustRightInd w:val="0"/>
        <w:spacing w:after="0"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宋体" w:hAnsi="宋体" w:eastAsia="宋体" w:cs="宋体"/>
          <w:sz w:val="24"/>
          <w:szCs w:val="24"/>
        </w:rPr>
        <w:t>关键部件</w:t>
      </w:r>
      <w:r>
        <w:rPr>
          <w:rFonts w:hint="eastAsia" w:ascii="宋体" w:hAnsi="宋体" w:eastAsia="宋体" w:cs="宋体"/>
          <w:kern w:val="0"/>
          <w:sz w:val="24"/>
          <w:szCs w:val="24"/>
        </w:rPr>
        <w:t>：</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品牌：</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型号：</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w:t>
      </w:r>
    </w:p>
    <w:p w14:paraId="7495F35E">
      <w:pPr>
        <w:widowControl/>
        <w:autoSpaceDE w:val="0"/>
        <w:autoSpaceDN w:val="0"/>
        <w:adjustRightInd w:val="0"/>
        <w:spacing w:after="0"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关键部件：</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品牌：</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型号：</w:t>
      </w:r>
      <w:r>
        <w:rPr>
          <w:rFonts w:hint="eastAsia" w:ascii="宋体" w:hAnsi="宋体" w:eastAsia="宋体" w:cs="宋体"/>
          <w:kern w:val="0"/>
          <w:sz w:val="24"/>
          <w:szCs w:val="24"/>
          <w:u w:val="single"/>
        </w:rPr>
        <w:t xml:space="preserve">       </w:t>
      </w:r>
    </w:p>
    <w:p w14:paraId="570BC863">
      <w:pPr>
        <w:widowControl/>
        <w:numPr>
          <w:ilvl w:val="255"/>
          <w:numId w:val="0"/>
        </w:numPr>
        <w:autoSpaceDE w:val="0"/>
        <w:autoSpaceDN w:val="0"/>
        <w:adjustRightInd w:val="0"/>
        <w:snapToGrid w:val="0"/>
        <w:spacing w:after="0"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（注：关键部件是指财政部会同有关部门发布的政府采购需求标准规定的需要通过国家有关部门指定的测评机构开展的安全可靠测评的软硬件，如CPU芯片、操作系统、数据库等。）</w:t>
      </w:r>
    </w:p>
    <w:p w14:paraId="082F4EB8">
      <w:pPr>
        <w:widowControl/>
        <w:numPr>
          <w:ilvl w:val="255"/>
          <w:numId w:val="0"/>
        </w:numPr>
        <w:autoSpaceDE w:val="0"/>
        <w:autoSpaceDN w:val="0"/>
        <w:adjustRightInd w:val="0"/>
        <w:snapToGrid w:val="0"/>
        <w:spacing w:after="0"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②涉及车辆采购，请填写是否属于新能源汽车：</w:t>
      </w:r>
    </w:p>
    <w:p w14:paraId="15B2CE8F">
      <w:pPr>
        <w:widowControl/>
        <w:numPr>
          <w:ilvl w:val="255"/>
          <w:numId w:val="0"/>
        </w:numPr>
        <w:autoSpaceDE w:val="0"/>
        <w:autoSpaceDN w:val="0"/>
        <w:adjustRightInd w:val="0"/>
        <w:snapToGrid w:val="0"/>
        <w:spacing w:after="0"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宋体" w:hAnsi="宋体" w:eastAsia="宋体" w:cs="宋体"/>
          <w:kern w:val="0"/>
          <w:sz w:val="24"/>
          <w:szCs w:val="24"/>
        </w:rPr>
        <w:sym w:font="Wingdings" w:char="00A8"/>
      </w:r>
      <w:r>
        <w:rPr>
          <w:rFonts w:hint="eastAsia" w:ascii="宋体" w:hAnsi="宋体" w:eastAsia="宋体" w:cs="宋体"/>
          <w:kern w:val="0"/>
          <w:sz w:val="24"/>
          <w:szCs w:val="24"/>
        </w:rPr>
        <w:t>是，《政府采购品目分类目录》底级品目名称：</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数量：</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金额：</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w:t>
      </w:r>
    </w:p>
    <w:p w14:paraId="10F85F14">
      <w:pPr>
        <w:widowControl/>
        <w:numPr>
          <w:ilvl w:val="255"/>
          <w:numId w:val="0"/>
        </w:numPr>
        <w:autoSpaceDE w:val="0"/>
        <w:autoSpaceDN w:val="0"/>
        <w:adjustRightInd w:val="0"/>
        <w:snapToGrid w:val="0"/>
        <w:spacing w:after="0"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宋体" w:hAnsi="宋体" w:eastAsia="宋体" w:cs="宋体"/>
          <w:kern w:val="0"/>
          <w:sz w:val="24"/>
          <w:szCs w:val="24"/>
        </w:rPr>
        <w:sym w:font="Wingdings" w:char="00A8"/>
      </w:r>
      <w:r>
        <w:rPr>
          <w:rFonts w:hint="eastAsia" w:ascii="宋体" w:hAnsi="宋体" w:eastAsia="宋体" w:cs="宋体"/>
          <w:kern w:val="0"/>
          <w:sz w:val="24"/>
          <w:szCs w:val="24"/>
        </w:rPr>
        <w:t>否</w:t>
      </w:r>
    </w:p>
    <w:p w14:paraId="3010E699">
      <w:pPr>
        <w:widowControl/>
        <w:numPr>
          <w:ilvl w:val="255"/>
          <w:numId w:val="0"/>
        </w:numPr>
        <w:autoSpaceDE w:val="0"/>
        <w:autoSpaceDN w:val="0"/>
        <w:adjustRightInd w:val="0"/>
        <w:snapToGrid w:val="0"/>
        <w:spacing w:after="0"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
        </w:rPr>
        <w:t>4</w:t>
      </w:r>
      <w:r>
        <w:rPr>
          <w:rFonts w:hint="eastAsia" w:ascii="宋体" w:hAnsi="宋体" w:eastAsia="宋体" w:cs="宋体"/>
          <w:kern w:val="0"/>
          <w:sz w:val="24"/>
          <w:szCs w:val="24"/>
        </w:rPr>
        <w:t>）政府采购组织形式：</w:t>
      </w:r>
      <w:r>
        <w:rPr>
          <w:rFonts w:hint="eastAsia" w:ascii="宋体" w:hAnsi="宋体" w:eastAsia="宋体" w:cs="宋体"/>
          <w:kern w:val="0"/>
          <w:sz w:val="24"/>
          <w:szCs w:val="24"/>
        </w:rPr>
        <w:sym w:font="Wingdings" w:char="00A8"/>
      </w:r>
      <w:r>
        <w:rPr>
          <w:rFonts w:hint="eastAsia" w:ascii="宋体" w:hAnsi="宋体" w:eastAsia="宋体" w:cs="宋体"/>
          <w:kern w:val="0"/>
          <w:sz w:val="24"/>
          <w:szCs w:val="24"/>
        </w:rPr>
        <w:t xml:space="preserve">政府集中采购  </w:t>
      </w:r>
      <w:r>
        <w:rPr>
          <w:rFonts w:hint="eastAsia" w:ascii="宋体" w:hAnsi="宋体" w:eastAsia="宋体" w:cs="宋体"/>
          <w:kern w:val="0"/>
          <w:sz w:val="24"/>
          <w:szCs w:val="24"/>
        </w:rPr>
        <w:sym w:font="Wingdings" w:char="00A8"/>
      </w:r>
      <w:r>
        <w:rPr>
          <w:rFonts w:hint="eastAsia" w:ascii="宋体" w:hAnsi="宋体" w:eastAsia="宋体" w:cs="宋体"/>
          <w:kern w:val="0"/>
          <w:sz w:val="24"/>
          <w:szCs w:val="24"/>
        </w:rPr>
        <w:t xml:space="preserve">部门集中采购  </w:t>
      </w:r>
      <w:r>
        <w:rPr>
          <w:rFonts w:hint="eastAsia" w:ascii="宋体" w:hAnsi="宋体" w:eastAsia="宋体" w:cs="宋体"/>
          <w:kern w:val="0"/>
          <w:sz w:val="24"/>
          <w:szCs w:val="24"/>
        </w:rPr>
        <w:sym w:font="Wingdings" w:char="00A8"/>
      </w:r>
      <w:r>
        <w:rPr>
          <w:rFonts w:hint="eastAsia" w:ascii="宋体" w:hAnsi="宋体" w:eastAsia="宋体" w:cs="宋体"/>
          <w:kern w:val="0"/>
          <w:sz w:val="24"/>
          <w:szCs w:val="24"/>
        </w:rPr>
        <w:t>分散采购</w:t>
      </w:r>
    </w:p>
    <w:p w14:paraId="4D6E3BEB">
      <w:pPr>
        <w:widowControl/>
        <w:numPr>
          <w:ilvl w:val="255"/>
          <w:numId w:val="0"/>
        </w:numPr>
        <w:autoSpaceDE w:val="0"/>
        <w:autoSpaceDN w:val="0"/>
        <w:adjustRightInd w:val="0"/>
        <w:snapToGrid w:val="0"/>
        <w:spacing w:after="0" w:line="360" w:lineRule="auto"/>
        <w:ind w:firstLine="420"/>
        <w:jc w:val="left"/>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
        </w:rPr>
        <w:t>5</w:t>
      </w:r>
      <w:r>
        <w:rPr>
          <w:rFonts w:hint="eastAsia" w:ascii="宋体" w:hAnsi="宋体" w:eastAsia="宋体" w:cs="宋体"/>
          <w:kern w:val="0"/>
          <w:sz w:val="24"/>
          <w:szCs w:val="24"/>
        </w:rPr>
        <w:t>）政府采购方式：</w:t>
      </w:r>
      <w:r>
        <w:rPr>
          <w:rFonts w:hint="eastAsia" w:ascii="宋体" w:hAnsi="宋体" w:eastAsia="宋体" w:cs="宋体"/>
          <w:kern w:val="0"/>
          <w:sz w:val="24"/>
          <w:szCs w:val="24"/>
        </w:rPr>
        <w:sym w:font="Wingdings" w:char="00FE"/>
      </w:r>
      <w:r>
        <w:rPr>
          <w:rFonts w:hint="eastAsia" w:ascii="宋体" w:hAnsi="宋体" w:eastAsia="宋体" w:cs="宋体"/>
          <w:kern w:val="0"/>
          <w:sz w:val="24"/>
          <w:szCs w:val="24"/>
        </w:rPr>
        <w:t xml:space="preserve">公开招标 </w:t>
      </w:r>
      <w:r>
        <w:rPr>
          <w:rFonts w:hint="eastAsia" w:ascii="宋体" w:hAnsi="宋体" w:eastAsia="宋体" w:cs="宋体"/>
          <w:kern w:val="0"/>
          <w:sz w:val="24"/>
          <w:szCs w:val="24"/>
        </w:rPr>
        <w:sym w:font="Wingdings" w:char="00A8"/>
      </w:r>
      <w:r>
        <w:rPr>
          <w:rFonts w:hint="eastAsia" w:ascii="宋体" w:hAnsi="宋体" w:eastAsia="宋体" w:cs="宋体"/>
          <w:kern w:val="0"/>
          <w:sz w:val="24"/>
          <w:szCs w:val="24"/>
        </w:rPr>
        <w:t xml:space="preserve">邀请招标 </w:t>
      </w:r>
      <w:r>
        <w:rPr>
          <w:rFonts w:hint="eastAsia" w:ascii="宋体" w:hAnsi="宋体" w:eastAsia="宋体" w:cs="宋体"/>
          <w:kern w:val="0"/>
          <w:sz w:val="24"/>
          <w:szCs w:val="24"/>
        </w:rPr>
        <w:sym w:font="Wingdings" w:char="00A8"/>
      </w:r>
      <w:r>
        <w:rPr>
          <w:rFonts w:hint="eastAsia" w:ascii="宋体" w:hAnsi="宋体" w:eastAsia="宋体" w:cs="宋体"/>
          <w:kern w:val="0"/>
          <w:sz w:val="24"/>
          <w:szCs w:val="24"/>
        </w:rPr>
        <w:t xml:space="preserve">竞争性谈判 </w:t>
      </w:r>
      <w:r>
        <w:rPr>
          <w:rFonts w:hint="eastAsia" w:ascii="宋体" w:hAnsi="宋体" w:eastAsia="宋体" w:cs="宋体"/>
          <w:kern w:val="0"/>
          <w:sz w:val="24"/>
          <w:szCs w:val="24"/>
        </w:rPr>
        <w:sym w:font="Wingdings" w:char="00A8"/>
      </w:r>
      <w:r>
        <w:rPr>
          <w:rFonts w:hint="eastAsia" w:ascii="宋体" w:hAnsi="宋体" w:eastAsia="宋体" w:cs="宋体"/>
          <w:kern w:val="0"/>
          <w:sz w:val="24"/>
          <w:szCs w:val="24"/>
        </w:rPr>
        <w:t>竞争性磋商</w:t>
      </w:r>
    </w:p>
    <w:p w14:paraId="5DF46642">
      <w:pPr>
        <w:widowControl/>
        <w:numPr>
          <w:ilvl w:val="255"/>
          <w:numId w:val="0"/>
        </w:numPr>
        <w:autoSpaceDE w:val="0"/>
        <w:autoSpaceDN w:val="0"/>
        <w:adjustRightInd w:val="0"/>
        <w:snapToGrid w:val="0"/>
        <w:spacing w:after="0" w:line="360" w:lineRule="auto"/>
        <w:ind w:firstLine="420"/>
        <w:jc w:val="left"/>
        <w:rPr>
          <w:rFonts w:hint="eastAsia" w:ascii="宋体" w:hAnsi="宋体" w:eastAsia="宋体" w:cs="宋体"/>
          <w:kern w:val="0"/>
          <w:sz w:val="24"/>
          <w:szCs w:val="24"/>
          <w:u w:val="single"/>
        </w:rPr>
      </w:pPr>
      <w:r>
        <w:rPr>
          <w:rFonts w:hint="eastAsia" w:ascii="宋体" w:hAnsi="宋体" w:eastAsia="宋体" w:cs="宋体"/>
          <w:kern w:val="0"/>
          <w:sz w:val="24"/>
          <w:szCs w:val="24"/>
        </w:rPr>
        <w:t xml:space="preserve">                  </w:t>
      </w:r>
      <w:r>
        <w:rPr>
          <w:rFonts w:hint="eastAsia" w:ascii="宋体" w:hAnsi="宋体" w:eastAsia="宋体" w:cs="宋体"/>
          <w:kern w:val="0"/>
          <w:sz w:val="24"/>
          <w:szCs w:val="24"/>
        </w:rPr>
        <w:sym w:font="Wingdings" w:char="00A8"/>
      </w:r>
      <w:r>
        <w:rPr>
          <w:rFonts w:hint="eastAsia" w:ascii="宋体" w:hAnsi="宋体" w:eastAsia="宋体" w:cs="宋体"/>
          <w:kern w:val="0"/>
          <w:sz w:val="24"/>
          <w:szCs w:val="24"/>
        </w:rPr>
        <w:t xml:space="preserve">询价 </w:t>
      </w:r>
      <w:r>
        <w:rPr>
          <w:rFonts w:hint="eastAsia" w:ascii="宋体" w:hAnsi="宋体" w:eastAsia="宋体" w:cs="宋体"/>
          <w:kern w:val="0"/>
          <w:sz w:val="24"/>
          <w:szCs w:val="24"/>
        </w:rPr>
        <w:sym w:font="Wingdings" w:char="00A8"/>
      </w:r>
      <w:r>
        <w:rPr>
          <w:rFonts w:hint="eastAsia" w:ascii="宋体" w:hAnsi="宋体" w:eastAsia="宋体" w:cs="宋体"/>
          <w:kern w:val="0"/>
          <w:sz w:val="24"/>
          <w:szCs w:val="24"/>
        </w:rPr>
        <w:t xml:space="preserve">单一来源 </w:t>
      </w:r>
      <w:r>
        <w:rPr>
          <w:rFonts w:hint="eastAsia" w:ascii="宋体" w:hAnsi="宋体" w:eastAsia="宋体" w:cs="宋体"/>
          <w:kern w:val="0"/>
          <w:sz w:val="24"/>
          <w:szCs w:val="24"/>
        </w:rPr>
        <w:sym w:font="Wingdings" w:char="00A8"/>
      </w:r>
      <w:r>
        <w:rPr>
          <w:rFonts w:hint="eastAsia" w:ascii="宋体" w:hAnsi="宋体" w:eastAsia="宋体" w:cs="宋体"/>
          <w:kern w:val="0"/>
          <w:sz w:val="24"/>
          <w:szCs w:val="24"/>
        </w:rPr>
        <w:t xml:space="preserve">框架协议 </w:t>
      </w:r>
      <w:r>
        <w:rPr>
          <w:rFonts w:hint="eastAsia" w:ascii="宋体" w:hAnsi="宋体" w:eastAsia="宋体" w:cs="宋体"/>
          <w:kern w:val="0"/>
          <w:sz w:val="24"/>
          <w:szCs w:val="24"/>
        </w:rPr>
        <w:sym w:font="Wingdings" w:char="00A8"/>
      </w:r>
      <w:r>
        <w:rPr>
          <w:rFonts w:hint="eastAsia" w:ascii="宋体" w:hAnsi="宋体" w:eastAsia="宋体" w:cs="宋体"/>
          <w:kern w:val="0"/>
          <w:sz w:val="24"/>
          <w:szCs w:val="24"/>
        </w:rPr>
        <w:t>其他：</w:t>
      </w:r>
      <w:r>
        <w:rPr>
          <w:rFonts w:hint="eastAsia" w:ascii="宋体" w:hAnsi="宋体" w:eastAsia="宋体" w:cs="宋体"/>
          <w:kern w:val="0"/>
          <w:sz w:val="24"/>
          <w:szCs w:val="24"/>
          <w:u w:val="single"/>
        </w:rPr>
        <w:t xml:space="preserve">          </w:t>
      </w:r>
    </w:p>
    <w:p w14:paraId="2681C611">
      <w:pPr>
        <w:widowControl/>
        <w:numPr>
          <w:ilvl w:val="255"/>
          <w:numId w:val="0"/>
        </w:numPr>
        <w:autoSpaceDE w:val="0"/>
        <w:autoSpaceDN w:val="0"/>
        <w:adjustRightInd w:val="0"/>
        <w:snapToGrid w:val="0"/>
        <w:spacing w:after="0" w:line="360" w:lineRule="auto"/>
        <w:ind w:firstLine="420"/>
        <w:jc w:val="left"/>
        <w:rPr>
          <w:rFonts w:hint="eastAsia" w:ascii="宋体" w:hAnsi="宋体" w:eastAsia="宋体" w:cs="宋体"/>
          <w:kern w:val="0"/>
          <w:sz w:val="24"/>
          <w:szCs w:val="24"/>
        </w:rPr>
      </w:pPr>
      <w:r>
        <w:rPr>
          <w:rFonts w:hint="eastAsia" w:ascii="宋体" w:hAnsi="宋体" w:eastAsia="宋体" w:cs="宋体"/>
          <w:kern w:val="0"/>
          <w:sz w:val="24"/>
          <w:szCs w:val="24"/>
        </w:rPr>
        <w:t>（注：在框架协议采购的第二阶段，可选择使用该合同文本）</w:t>
      </w:r>
    </w:p>
    <w:p w14:paraId="276BCEEF">
      <w:pPr>
        <w:widowControl/>
        <w:numPr>
          <w:ilvl w:val="255"/>
          <w:numId w:val="0"/>
        </w:numPr>
        <w:autoSpaceDE w:val="0"/>
        <w:autoSpaceDN w:val="0"/>
        <w:adjustRightInd w:val="0"/>
        <w:snapToGrid w:val="0"/>
        <w:spacing w:after="0" w:line="360" w:lineRule="auto"/>
        <w:ind w:firstLine="240" w:firstLineChars="100"/>
        <w:jc w:val="left"/>
        <w:rPr>
          <w:rFonts w:hint="eastAsia" w:ascii="宋体" w:hAnsi="宋体" w:eastAsia="宋体" w:cs="宋体"/>
          <w:sz w:val="24"/>
          <w:szCs w:val="24"/>
        </w:rPr>
      </w:pP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
        </w:rPr>
        <w:t>6</w:t>
      </w:r>
      <w:r>
        <w:rPr>
          <w:rFonts w:hint="eastAsia" w:ascii="宋体" w:hAnsi="宋体" w:eastAsia="宋体" w:cs="宋体"/>
          <w:kern w:val="0"/>
          <w:sz w:val="24"/>
          <w:szCs w:val="24"/>
        </w:rPr>
        <w:t>）</w:t>
      </w:r>
      <w:r>
        <w:rPr>
          <w:rFonts w:hint="eastAsia" w:ascii="宋体" w:hAnsi="宋体" w:eastAsia="宋体" w:cs="宋体"/>
          <w:sz w:val="24"/>
          <w:szCs w:val="24"/>
        </w:rPr>
        <w:t>中标（成交）采购标的制造商是否为中小企业：</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sz w:val="24"/>
          <w:szCs w:val="24"/>
        </w:rPr>
        <w:t>否</w:t>
      </w:r>
    </w:p>
    <w:p w14:paraId="7739292D">
      <w:pPr>
        <w:numPr>
          <w:ilvl w:val="255"/>
          <w:numId w:val="0"/>
        </w:numPr>
        <w:adjustRightInd w:val="0"/>
        <w:snapToGrid w:val="0"/>
        <w:spacing w:after="0" w:line="360" w:lineRule="auto"/>
        <w:rPr>
          <w:rFonts w:hint="eastAsia" w:ascii="宋体" w:hAnsi="宋体" w:eastAsia="宋体" w:cs="宋体"/>
          <w:iCs/>
          <w:sz w:val="24"/>
          <w:szCs w:val="24"/>
        </w:rPr>
      </w:pPr>
      <w:r>
        <w:rPr>
          <w:rFonts w:hint="eastAsia" w:ascii="宋体" w:hAnsi="宋体" w:eastAsia="宋体" w:cs="宋体"/>
          <w:sz w:val="24"/>
          <w:szCs w:val="24"/>
        </w:rPr>
        <w:t xml:space="preserve">         本合同是否为专门面向中小企业的采购合同（中小企业预留合同）：</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616CD087">
      <w:pPr>
        <w:numPr>
          <w:ilvl w:val="255"/>
          <w:numId w:val="0"/>
        </w:numPr>
        <w:adjustRightInd w:val="0"/>
        <w:snapToGrid w:val="0"/>
        <w:spacing w:after="0" w:line="360" w:lineRule="auto"/>
        <w:rPr>
          <w:rFonts w:hint="eastAsia" w:ascii="宋体" w:hAnsi="宋体" w:eastAsia="宋体" w:cs="宋体"/>
          <w:iCs/>
          <w:sz w:val="24"/>
          <w:szCs w:val="24"/>
        </w:rPr>
      </w:pPr>
      <w:r>
        <w:rPr>
          <w:rFonts w:hint="eastAsia" w:ascii="宋体" w:hAnsi="宋体" w:eastAsia="宋体" w:cs="宋体"/>
          <w:sz w:val="24"/>
          <w:szCs w:val="24"/>
        </w:rPr>
        <w:t xml:space="preserve">         若本项目不专门面向中小企业采购，是否给予小微企业评审优惠：</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168C9E30">
      <w:pPr>
        <w:numPr>
          <w:ilvl w:val="255"/>
          <w:numId w:val="0"/>
        </w:numPr>
        <w:adjustRightInd w:val="0"/>
        <w:snapToGrid w:val="0"/>
        <w:spacing w:after="0" w:line="360" w:lineRule="auto"/>
        <w:rPr>
          <w:rFonts w:hint="eastAsia" w:ascii="宋体" w:hAnsi="宋体" w:eastAsia="宋体" w:cs="宋体"/>
          <w:iCs/>
          <w:sz w:val="24"/>
          <w:szCs w:val="24"/>
        </w:rPr>
      </w:pPr>
      <w:r>
        <w:rPr>
          <w:rFonts w:hint="eastAsia" w:ascii="宋体" w:hAnsi="宋体" w:eastAsia="宋体" w:cs="宋体"/>
          <w:sz w:val="24"/>
          <w:szCs w:val="24"/>
        </w:rPr>
        <w:t xml:space="preserve">         中标（成交）采购标的制造商是否为残疾人福利性单位：</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60E9AF69">
      <w:pPr>
        <w:snapToGrid w:val="0"/>
        <w:spacing w:after="0" w:line="360" w:lineRule="auto"/>
        <w:rPr>
          <w:rFonts w:hint="eastAsia" w:ascii="宋体" w:hAnsi="宋体" w:eastAsia="宋体" w:cs="宋体"/>
          <w:sz w:val="24"/>
          <w:szCs w:val="24"/>
        </w:rPr>
      </w:pPr>
      <w:r>
        <w:rPr>
          <w:rFonts w:hint="eastAsia" w:ascii="宋体" w:hAnsi="宋体" w:eastAsia="宋体" w:cs="宋体"/>
          <w:sz w:val="24"/>
          <w:szCs w:val="24"/>
        </w:rPr>
        <w:t xml:space="preserve">         中标（成交）采购标的制造商是否为监狱企业：</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470E065A">
      <w:pPr>
        <w:adjustRightInd w:val="0"/>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
        </w:rPr>
        <w:t>7</w:t>
      </w:r>
      <w:r>
        <w:rPr>
          <w:rFonts w:hint="eastAsia" w:ascii="宋体" w:hAnsi="宋体" w:eastAsia="宋体" w:cs="宋体"/>
          <w:sz w:val="24"/>
          <w:szCs w:val="24"/>
        </w:rPr>
        <w:t>）合同是否分包：</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2DB151A5">
      <w:pPr>
        <w:adjustRightInd w:val="0"/>
        <w:snapToGrid w:val="0"/>
        <w:spacing w:after="0" w:line="360" w:lineRule="auto"/>
        <w:ind w:firstLine="960" w:firstLineChars="400"/>
        <w:rPr>
          <w:rFonts w:hint="eastAsia" w:ascii="宋体" w:hAnsi="宋体" w:eastAsia="宋体" w:cs="宋体"/>
          <w:sz w:val="24"/>
          <w:szCs w:val="24"/>
          <w:u w:val="single"/>
        </w:rPr>
      </w:pPr>
      <w:r>
        <w:rPr>
          <w:rFonts w:hint="eastAsia" w:ascii="宋体" w:hAnsi="宋体" w:eastAsia="宋体" w:cs="宋体"/>
          <w:sz w:val="24"/>
          <w:szCs w:val="24"/>
        </w:rPr>
        <w:t xml:space="preserve"> 分包主要内容：</w:t>
      </w:r>
      <w:r>
        <w:rPr>
          <w:rFonts w:hint="eastAsia" w:ascii="宋体" w:hAnsi="宋体" w:eastAsia="宋体" w:cs="宋体"/>
          <w:sz w:val="24"/>
          <w:szCs w:val="24"/>
          <w:u w:val="single"/>
        </w:rPr>
        <w:t xml:space="preserve">                                            </w:t>
      </w:r>
    </w:p>
    <w:p w14:paraId="65DBD306">
      <w:pPr>
        <w:adjustRightInd w:val="0"/>
        <w:snapToGrid w:val="0"/>
        <w:spacing w:after="0"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 xml:space="preserve"> 分包供应商/制造商名称（如供应商和制造商不同，请分别填写）：</w:t>
      </w:r>
    </w:p>
    <w:p w14:paraId="766ABF72">
      <w:pPr>
        <w:adjustRightInd w:val="0"/>
        <w:snapToGrid w:val="0"/>
        <w:spacing w:after="0" w:line="360" w:lineRule="auto"/>
        <w:ind w:firstLine="960" w:firstLineChars="400"/>
        <w:rPr>
          <w:rFonts w:hint="eastAsia" w:ascii="宋体" w:hAnsi="宋体" w:eastAsia="宋体" w:cs="宋体"/>
          <w:sz w:val="24"/>
          <w:szCs w:val="24"/>
          <w:u w:val="single"/>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p>
    <w:p w14:paraId="6A22A11B">
      <w:pPr>
        <w:adjustRightInd w:val="0"/>
        <w:snapToGrid w:val="0"/>
        <w:spacing w:after="0"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 xml:space="preserve"> 分包供应商/制造商类型（如果供应商和制造商不同，只填写制造商类型）：</w:t>
      </w:r>
    </w:p>
    <w:p w14:paraId="5294AE29">
      <w:pPr>
        <w:adjustRightInd w:val="0"/>
        <w:snapToGrid w:val="0"/>
        <w:spacing w:after="0" w:line="360" w:lineRule="auto"/>
        <w:ind w:firstLine="960" w:firstLineChars="400"/>
        <w:rPr>
          <w:rFonts w:hint="eastAsia" w:ascii="宋体" w:hAnsi="宋体" w:eastAsia="宋体" w:cs="宋体"/>
          <w:iCs/>
          <w:sz w:val="24"/>
          <w:szCs w:val="24"/>
        </w:rPr>
      </w:pPr>
      <w:r>
        <w:rPr>
          <w:rFonts w:hint="eastAsia" w:ascii="宋体" w:hAnsi="宋体" w:eastAsia="宋体" w:cs="宋体"/>
          <w:iCs/>
          <w:sz w:val="24"/>
          <w:szCs w:val="24"/>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大型企业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中型企业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小微型企业  </w:t>
      </w:r>
    </w:p>
    <w:p w14:paraId="323E42A1">
      <w:pPr>
        <w:adjustRightInd w:val="0"/>
        <w:snapToGrid w:val="0"/>
        <w:spacing w:after="0" w:line="360" w:lineRule="auto"/>
        <w:ind w:firstLine="960" w:firstLineChars="400"/>
        <w:rPr>
          <w:rFonts w:hint="eastAsia" w:ascii="宋体" w:hAnsi="宋体" w:eastAsia="宋体" w:cs="宋体"/>
          <w:sz w:val="24"/>
          <w:szCs w:val="24"/>
        </w:rPr>
      </w:pPr>
      <w:r>
        <w:rPr>
          <w:rFonts w:hint="eastAsia" w:ascii="宋体" w:hAnsi="宋体" w:eastAsia="宋体" w:cs="宋体"/>
          <w:iCs/>
          <w:sz w:val="24"/>
          <w:szCs w:val="24"/>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残疾人福利性单位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监狱企业 </w:t>
      </w:r>
      <w:r>
        <w:rPr>
          <w:rFonts w:hint="eastAsia" w:ascii="宋体" w:hAnsi="宋体" w:eastAsia="宋体" w:cs="宋体"/>
          <w:iCs/>
          <w:sz w:val="24"/>
          <w:szCs w:val="24"/>
        </w:rPr>
        <w:sym w:font="Wingdings" w:char="00A8"/>
      </w:r>
      <w:r>
        <w:rPr>
          <w:rFonts w:hint="eastAsia" w:ascii="宋体" w:hAnsi="宋体" w:eastAsia="宋体" w:cs="宋体"/>
          <w:iCs/>
          <w:sz w:val="24"/>
          <w:szCs w:val="24"/>
        </w:rPr>
        <w:t>其他</w:t>
      </w:r>
    </w:p>
    <w:p w14:paraId="346A39EC">
      <w:pPr>
        <w:numPr>
          <w:ilvl w:val="255"/>
          <w:numId w:val="0"/>
        </w:numPr>
        <w:adjustRightInd w:val="0"/>
        <w:snapToGrid w:val="0"/>
        <w:spacing w:after="0" w:line="360" w:lineRule="auto"/>
        <w:rPr>
          <w:rFonts w:hint="eastAsia" w:ascii="宋体" w:hAnsi="宋体" w:eastAsia="宋体" w:cs="宋体"/>
          <w:iCs/>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
        </w:rPr>
        <w:t>8</w:t>
      </w:r>
      <w:r>
        <w:rPr>
          <w:rFonts w:hint="eastAsia" w:ascii="宋体" w:hAnsi="宋体" w:eastAsia="宋体" w:cs="宋体"/>
          <w:sz w:val="24"/>
          <w:szCs w:val="24"/>
        </w:rPr>
        <w:t>）中标（成交）供应商是否为外商投资企业：</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26F566D2">
      <w:pPr>
        <w:widowControl/>
        <w:tabs>
          <w:tab w:val="left" w:pos="1340"/>
        </w:tabs>
        <w:autoSpaceDE w:val="0"/>
        <w:autoSpaceDN w:val="0"/>
        <w:adjustRightInd w:val="0"/>
        <w:spacing w:after="0" w:line="360" w:lineRule="auto"/>
        <w:ind w:firstLine="480"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rPr>
        <w:t xml:space="preserve">     外商投资企业类型：</w:t>
      </w:r>
      <w:r>
        <w:rPr>
          <w:rFonts w:hint="eastAsia" w:ascii="宋体" w:hAnsi="宋体" w:eastAsia="宋体" w:cs="宋体"/>
          <w:iCs/>
          <w:kern w:val="0"/>
          <w:sz w:val="24"/>
          <w:szCs w:val="24"/>
        </w:rPr>
        <w:sym w:font="Wingdings" w:char="00A8"/>
      </w:r>
      <w:r>
        <w:rPr>
          <w:rFonts w:hint="eastAsia" w:ascii="宋体" w:hAnsi="宋体" w:eastAsia="宋体" w:cs="宋体"/>
          <w:kern w:val="0"/>
          <w:sz w:val="24"/>
          <w:szCs w:val="24"/>
        </w:rPr>
        <w:t xml:space="preserve">全部由外国投资者投资  </w:t>
      </w:r>
      <w:r>
        <w:rPr>
          <w:rFonts w:hint="eastAsia" w:ascii="宋体" w:hAnsi="宋体" w:eastAsia="宋体" w:cs="宋体"/>
          <w:iCs/>
          <w:kern w:val="0"/>
          <w:sz w:val="24"/>
          <w:szCs w:val="24"/>
        </w:rPr>
        <w:sym w:font="Wingdings" w:char="00A8"/>
      </w:r>
      <w:r>
        <w:rPr>
          <w:rFonts w:hint="eastAsia" w:ascii="宋体" w:hAnsi="宋体" w:eastAsia="宋体" w:cs="宋体"/>
          <w:iCs/>
          <w:kern w:val="0"/>
          <w:sz w:val="24"/>
          <w:szCs w:val="24"/>
        </w:rPr>
        <w:t>部分由外国投资者投资</w:t>
      </w:r>
    </w:p>
    <w:p w14:paraId="78DECACE">
      <w:pPr>
        <w:numPr>
          <w:ilvl w:val="255"/>
          <w:numId w:val="0"/>
        </w:numPr>
        <w:adjustRightInd w:val="0"/>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
        </w:rPr>
        <w:t>9</w:t>
      </w:r>
      <w:r>
        <w:rPr>
          <w:rFonts w:hint="eastAsia" w:ascii="宋体" w:hAnsi="宋体" w:eastAsia="宋体" w:cs="宋体"/>
          <w:sz w:val="24"/>
          <w:szCs w:val="24"/>
        </w:rPr>
        <w:t>）是否涉及进口产品：</w:t>
      </w:r>
    </w:p>
    <w:p w14:paraId="296D443D">
      <w:pPr>
        <w:numPr>
          <w:ilvl w:val="255"/>
          <w:numId w:val="0"/>
        </w:numPr>
        <w:adjustRightInd w:val="0"/>
        <w:snapToGrid w:val="0"/>
        <w:spacing w:after="0" w:line="360" w:lineRule="auto"/>
        <w:ind w:firstLine="960" w:firstLineChars="400"/>
        <w:rPr>
          <w:rFonts w:hint="eastAsia" w:ascii="宋体" w:hAnsi="宋体" w:eastAsia="宋体" w:cs="宋体"/>
          <w:sz w:val="24"/>
          <w:szCs w:val="24"/>
          <w:u w:val="single"/>
        </w:rPr>
      </w:pPr>
      <w:r>
        <w:rPr>
          <w:rFonts w:hint="eastAsia" w:ascii="宋体" w:hAnsi="宋体" w:eastAsia="宋体" w:cs="宋体"/>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sz w:val="24"/>
          <w:szCs w:val="24"/>
        </w:rPr>
        <w:t>是，《政府采购品目分类目录》底级品目名称：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金额：</w:t>
      </w:r>
      <w:r>
        <w:rPr>
          <w:rFonts w:hint="eastAsia" w:ascii="宋体" w:hAnsi="宋体" w:eastAsia="宋体" w:cs="宋体"/>
          <w:sz w:val="24"/>
          <w:szCs w:val="24"/>
          <w:u w:val="single"/>
        </w:rPr>
        <w:t xml:space="preserve">        </w:t>
      </w:r>
    </w:p>
    <w:p w14:paraId="4EDFE562">
      <w:pPr>
        <w:numPr>
          <w:ilvl w:val="255"/>
          <w:numId w:val="0"/>
        </w:numPr>
        <w:adjustRightInd w:val="0"/>
        <w:snapToGrid w:val="0"/>
        <w:spacing w:after="0"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 xml:space="preserve">        国别：</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品牌：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规格型号：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4649DB19">
      <w:pPr>
        <w:adjustRightInd w:val="0"/>
        <w:snapToGrid w:val="0"/>
        <w:spacing w:after="0"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sz w:val="24"/>
          <w:szCs w:val="24"/>
        </w:rPr>
        <w:t>否</w:t>
      </w:r>
    </w:p>
    <w:p w14:paraId="541E5825">
      <w:pPr>
        <w:numPr>
          <w:ilvl w:val="255"/>
          <w:numId w:val="0"/>
        </w:numPr>
        <w:tabs>
          <w:tab w:val="left" w:pos="740"/>
        </w:tabs>
        <w:adjustRightInd w:val="0"/>
        <w:snapToGrid w:val="0"/>
        <w:spacing w:after="0" w:line="360" w:lineRule="auto"/>
        <w:rPr>
          <w:rFonts w:hint="eastAsia" w:ascii="宋体" w:hAnsi="宋体" w:eastAsia="宋体" w:cs="宋体"/>
          <w:sz w:val="24"/>
          <w:szCs w:val="24"/>
        </w:rPr>
      </w:pPr>
      <w:r>
        <w:rPr>
          <w:rFonts w:hint="eastAsia" w:ascii="宋体" w:hAnsi="宋体" w:eastAsia="宋体" w:cs="宋体"/>
          <w:sz w:val="24"/>
          <w:szCs w:val="24"/>
        </w:rPr>
        <w:t xml:space="preserve">    （1</w:t>
      </w:r>
      <w:r>
        <w:rPr>
          <w:rFonts w:hint="eastAsia" w:ascii="宋体" w:hAnsi="宋体" w:eastAsia="宋体" w:cs="宋体"/>
          <w:sz w:val="24"/>
          <w:szCs w:val="24"/>
          <w:lang w:val="en"/>
        </w:rPr>
        <w:t>0</w:t>
      </w:r>
      <w:r>
        <w:rPr>
          <w:rFonts w:hint="eastAsia" w:ascii="宋体" w:hAnsi="宋体" w:eastAsia="宋体" w:cs="宋体"/>
          <w:sz w:val="24"/>
          <w:szCs w:val="24"/>
        </w:rPr>
        <w:t>）是否涉及节能产品：</w:t>
      </w:r>
    </w:p>
    <w:p w14:paraId="0DA12801">
      <w:pPr>
        <w:numPr>
          <w:ilvl w:val="255"/>
          <w:numId w:val="0"/>
        </w:numPr>
        <w:tabs>
          <w:tab w:val="left" w:pos="740"/>
        </w:tabs>
        <w:adjustRightInd w:val="0"/>
        <w:snapToGrid w:val="0"/>
        <w:spacing w:after="0" w:line="360" w:lineRule="auto"/>
        <w:rPr>
          <w:rFonts w:hint="eastAsia" w:ascii="宋体" w:hAnsi="宋体" w:eastAsia="宋体" w:cs="宋体"/>
          <w:iCs/>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sz w:val="24"/>
          <w:szCs w:val="24"/>
        </w:rPr>
        <w:t>是，《节能产品政府采购品目清单》的底级品目名称：</w:t>
      </w:r>
      <w:r>
        <w:rPr>
          <w:rFonts w:hint="eastAsia" w:ascii="宋体" w:hAnsi="宋体" w:eastAsia="宋体" w:cs="宋体"/>
          <w:sz w:val="24"/>
          <w:szCs w:val="24"/>
          <w:u w:val="single"/>
        </w:rPr>
        <w:t xml:space="preserve">         </w:t>
      </w:r>
      <w:r>
        <w:rPr>
          <w:rFonts w:hint="eastAsia" w:ascii="宋体" w:hAnsi="宋体" w:eastAsia="宋体" w:cs="宋体"/>
          <w:iCs/>
          <w:sz w:val="24"/>
          <w:szCs w:val="24"/>
        </w:rPr>
        <w:t xml:space="preserve">     </w:t>
      </w:r>
    </w:p>
    <w:p w14:paraId="7FFD3716">
      <w:pPr>
        <w:numPr>
          <w:ilvl w:val="255"/>
          <w:numId w:val="0"/>
        </w:numPr>
        <w:tabs>
          <w:tab w:val="left" w:pos="740"/>
        </w:tabs>
        <w:adjustRightInd w:val="0"/>
        <w:snapToGrid w:val="0"/>
        <w:spacing w:after="0" w:line="360" w:lineRule="auto"/>
        <w:rPr>
          <w:rFonts w:hint="eastAsia" w:ascii="宋体" w:hAnsi="宋体" w:eastAsia="宋体" w:cs="宋体"/>
          <w:iCs/>
          <w:sz w:val="24"/>
          <w:szCs w:val="24"/>
        </w:rPr>
      </w:pPr>
      <w:r>
        <w:rPr>
          <w:rFonts w:hint="eastAsia" w:ascii="宋体" w:hAnsi="宋体" w:eastAsia="宋体" w:cs="宋体"/>
          <w:iCs/>
          <w:sz w:val="24"/>
          <w:szCs w:val="24"/>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强制采购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优先采购    </w:t>
      </w:r>
    </w:p>
    <w:p w14:paraId="65767D2B">
      <w:pPr>
        <w:numPr>
          <w:ilvl w:val="255"/>
          <w:numId w:val="0"/>
        </w:numPr>
        <w:tabs>
          <w:tab w:val="left" w:pos="740"/>
        </w:tabs>
        <w:adjustRightInd w:val="0"/>
        <w:snapToGrid w:val="0"/>
        <w:spacing w:after="0" w:line="360" w:lineRule="auto"/>
        <w:rPr>
          <w:rFonts w:hint="eastAsia" w:ascii="宋体" w:hAnsi="宋体" w:eastAsia="宋体" w:cs="宋体"/>
          <w:sz w:val="24"/>
          <w:szCs w:val="24"/>
        </w:rPr>
      </w:pPr>
      <w:r>
        <w:rPr>
          <w:rFonts w:hint="eastAsia" w:ascii="宋体" w:hAnsi="宋体" w:eastAsia="宋体" w:cs="宋体"/>
          <w:iCs/>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sz w:val="24"/>
          <w:szCs w:val="24"/>
        </w:rPr>
        <w:t>否</w:t>
      </w:r>
    </w:p>
    <w:p w14:paraId="7998BF99">
      <w:pPr>
        <w:numPr>
          <w:ilvl w:val="255"/>
          <w:numId w:val="0"/>
        </w:numPr>
        <w:tabs>
          <w:tab w:val="left" w:pos="740"/>
        </w:tabs>
        <w:adjustRightInd w:val="0"/>
        <w:snapToGrid w:val="0"/>
        <w:spacing w:after="0" w:line="360" w:lineRule="auto"/>
        <w:rPr>
          <w:rFonts w:hint="eastAsia" w:ascii="宋体" w:hAnsi="宋体" w:eastAsia="宋体" w:cs="宋体"/>
          <w:sz w:val="24"/>
          <w:szCs w:val="24"/>
        </w:rPr>
      </w:pPr>
      <w:r>
        <w:rPr>
          <w:rFonts w:hint="eastAsia" w:ascii="宋体" w:hAnsi="宋体" w:eastAsia="宋体" w:cs="宋体"/>
          <w:sz w:val="24"/>
          <w:szCs w:val="24"/>
        </w:rPr>
        <w:t xml:space="preserve">          是否涉及环境标志产品：</w:t>
      </w:r>
    </w:p>
    <w:p w14:paraId="51AF94C8">
      <w:pPr>
        <w:numPr>
          <w:ilvl w:val="255"/>
          <w:numId w:val="0"/>
        </w:numPr>
        <w:tabs>
          <w:tab w:val="left" w:pos="740"/>
        </w:tabs>
        <w:adjustRightInd w:val="0"/>
        <w:snapToGrid w:val="0"/>
        <w:spacing w:after="0"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sz w:val="24"/>
          <w:szCs w:val="24"/>
        </w:rPr>
        <w:t>是，《环境标志产品政府采购品目清单》的底级品目名称：</w:t>
      </w:r>
      <w:r>
        <w:rPr>
          <w:rFonts w:hint="eastAsia" w:ascii="宋体" w:hAnsi="宋体" w:eastAsia="宋体" w:cs="宋体"/>
          <w:sz w:val="24"/>
          <w:szCs w:val="24"/>
          <w:u w:val="single"/>
        </w:rPr>
        <w:t xml:space="preserve">         </w:t>
      </w:r>
      <w:r>
        <w:rPr>
          <w:rFonts w:hint="eastAsia" w:ascii="宋体" w:hAnsi="宋体" w:eastAsia="宋体" w:cs="宋体"/>
          <w:iCs/>
          <w:sz w:val="24"/>
          <w:szCs w:val="24"/>
        </w:rPr>
        <w:t xml:space="preserve"> </w:t>
      </w:r>
    </w:p>
    <w:p w14:paraId="3FE2F04B">
      <w:pPr>
        <w:numPr>
          <w:ilvl w:val="255"/>
          <w:numId w:val="0"/>
        </w:numPr>
        <w:tabs>
          <w:tab w:val="left" w:pos="740"/>
        </w:tabs>
        <w:adjustRightInd w:val="0"/>
        <w:snapToGrid w:val="0"/>
        <w:spacing w:after="0" w:line="360" w:lineRule="auto"/>
        <w:rPr>
          <w:rFonts w:hint="eastAsia" w:ascii="宋体" w:hAnsi="宋体" w:eastAsia="宋体" w:cs="宋体"/>
          <w:iCs/>
          <w:sz w:val="24"/>
          <w:szCs w:val="24"/>
        </w:rPr>
      </w:pPr>
      <w:r>
        <w:rPr>
          <w:rFonts w:hint="eastAsia" w:ascii="宋体" w:hAnsi="宋体" w:eastAsia="宋体" w:cs="宋体"/>
          <w:iCs/>
          <w:sz w:val="24"/>
          <w:szCs w:val="24"/>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强制采购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优先采购    </w:t>
      </w:r>
    </w:p>
    <w:p w14:paraId="775AB9C5">
      <w:pPr>
        <w:numPr>
          <w:ilvl w:val="255"/>
          <w:numId w:val="0"/>
        </w:numPr>
        <w:tabs>
          <w:tab w:val="left" w:pos="740"/>
        </w:tabs>
        <w:adjustRightInd w:val="0"/>
        <w:snapToGrid w:val="0"/>
        <w:spacing w:after="0" w:line="360" w:lineRule="auto"/>
        <w:rPr>
          <w:rFonts w:hint="eastAsia" w:ascii="宋体" w:hAnsi="宋体" w:eastAsia="宋体" w:cs="宋体"/>
          <w:sz w:val="24"/>
          <w:szCs w:val="24"/>
        </w:rPr>
      </w:pPr>
      <w:r>
        <w:rPr>
          <w:rFonts w:hint="eastAsia" w:ascii="宋体" w:hAnsi="宋体" w:eastAsia="宋体" w:cs="宋体"/>
          <w:iCs/>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sz w:val="24"/>
          <w:szCs w:val="24"/>
        </w:rPr>
        <w:t>否</w:t>
      </w:r>
    </w:p>
    <w:p w14:paraId="65D5349D">
      <w:pPr>
        <w:widowControl/>
        <w:numPr>
          <w:ilvl w:val="255"/>
          <w:numId w:val="0"/>
        </w:numPr>
        <w:autoSpaceDE w:val="0"/>
        <w:autoSpaceDN w:val="0"/>
        <w:adjustRightInd w:val="0"/>
        <w:snapToGrid w:val="0"/>
        <w:spacing w:after="0" w:line="360" w:lineRule="auto"/>
        <w:jc w:val="left"/>
        <w:rPr>
          <w:rFonts w:hint="eastAsia" w:ascii="宋体" w:hAnsi="宋体" w:eastAsia="宋体" w:cs="宋体"/>
          <w:sz w:val="24"/>
          <w:szCs w:val="24"/>
        </w:rPr>
      </w:pPr>
      <w:r>
        <w:rPr>
          <w:rFonts w:hint="eastAsia" w:ascii="宋体" w:hAnsi="宋体" w:eastAsia="宋体" w:cs="宋体"/>
          <w:kern w:val="0"/>
          <w:sz w:val="24"/>
          <w:szCs w:val="24"/>
        </w:rPr>
        <w:t xml:space="preserve">          </w:t>
      </w:r>
      <w:r>
        <w:rPr>
          <w:rFonts w:hint="eastAsia" w:ascii="宋体" w:hAnsi="宋体" w:eastAsia="宋体" w:cs="宋体"/>
          <w:sz w:val="24"/>
          <w:szCs w:val="24"/>
        </w:rPr>
        <w:t xml:space="preserve">是否涉及绿色产品： </w:t>
      </w:r>
    </w:p>
    <w:p w14:paraId="6740FC8A">
      <w:pPr>
        <w:widowControl/>
        <w:autoSpaceDE w:val="0"/>
        <w:autoSpaceDN w:val="0"/>
        <w:adjustRightInd w:val="0"/>
        <w:spacing w:after="0" w:line="360" w:lineRule="auto"/>
        <w:ind w:firstLine="420"/>
        <w:jc w:val="left"/>
        <w:rPr>
          <w:rFonts w:hint="eastAsia" w:ascii="宋体" w:hAnsi="宋体" w:eastAsia="宋体" w:cs="宋体"/>
          <w:kern w:val="0"/>
          <w:sz w:val="24"/>
          <w:szCs w:val="24"/>
          <w:u w:val="single"/>
        </w:rPr>
      </w:pPr>
      <w:r>
        <w:rPr>
          <w:rFonts w:hint="eastAsia" w:ascii="宋体" w:hAnsi="宋体" w:eastAsia="宋体" w:cs="宋体"/>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sz w:val="24"/>
          <w:szCs w:val="24"/>
        </w:rPr>
        <w:t>是，绿色产品政府采购相关政策确定的底级品目名称：</w:t>
      </w:r>
      <w:r>
        <w:rPr>
          <w:rFonts w:hint="eastAsia" w:ascii="宋体" w:hAnsi="宋体" w:eastAsia="宋体" w:cs="宋体"/>
          <w:kern w:val="0"/>
          <w:sz w:val="24"/>
          <w:szCs w:val="24"/>
          <w:u w:val="single"/>
        </w:rPr>
        <w:t xml:space="preserve">         </w:t>
      </w:r>
    </w:p>
    <w:p w14:paraId="202BF862">
      <w:pPr>
        <w:numPr>
          <w:ilvl w:val="255"/>
          <w:numId w:val="0"/>
        </w:numPr>
        <w:tabs>
          <w:tab w:val="left" w:pos="740"/>
        </w:tabs>
        <w:adjustRightInd w:val="0"/>
        <w:snapToGrid w:val="0"/>
        <w:spacing w:after="0" w:line="360" w:lineRule="auto"/>
        <w:rPr>
          <w:rFonts w:hint="eastAsia" w:ascii="宋体" w:hAnsi="宋体" w:eastAsia="宋体" w:cs="宋体"/>
          <w:iCs/>
          <w:sz w:val="24"/>
          <w:szCs w:val="24"/>
        </w:rPr>
      </w:pPr>
      <w:r>
        <w:rPr>
          <w:rFonts w:hint="eastAsia" w:ascii="宋体" w:hAnsi="宋体" w:eastAsia="宋体" w:cs="宋体"/>
          <w:iCs/>
          <w:sz w:val="24"/>
          <w:szCs w:val="24"/>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强制采购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优先采购    </w:t>
      </w:r>
    </w:p>
    <w:p w14:paraId="5F716898">
      <w:pPr>
        <w:widowControl/>
        <w:autoSpaceDE w:val="0"/>
        <w:autoSpaceDN w:val="0"/>
        <w:adjustRightInd w:val="0"/>
        <w:spacing w:after="0" w:line="360" w:lineRule="auto"/>
        <w:ind w:firstLine="420"/>
        <w:jc w:val="left"/>
        <w:rPr>
          <w:rFonts w:hint="eastAsia" w:ascii="宋体" w:hAnsi="宋体" w:eastAsia="宋体" w:cs="宋体"/>
          <w:kern w:val="0"/>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sz w:val="24"/>
          <w:szCs w:val="24"/>
        </w:rPr>
        <w:t>否</w:t>
      </w:r>
    </w:p>
    <w:p w14:paraId="547AC8BE">
      <w:pPr>
        <w:numPr>
          <w:ilvl w:val="255"/>
          <w:numId w:val="0"/>
        </w:numPr>
        <w:adjustRightInd w:val="0"/>
        <w:snapToGrid w:val="0"/>
        <w:spacing w:after="0" w:line="360" w:lineRule="auto"/>
        <w:rPr>
          <w:rFonts w:hint="eastAsia" w:ascii="宋体" w:hAnsi="宋体" w:eastAsia="宋体" w:cs="宋体"/>
          <w:sz w:val="24"/>
          <w:szCs w:val="24"/>
        </w:rPr>
      </w:pPr>
      <w:r>
        <w:rPr>
          <w:rFonts w:hint="eastAsia" w:ascii="宋体" w:hAnsi="宋体" w:eastAsia="宋体" w:cs="宋体"/>
          <w:sz w:val="24"/>
          <w:szCs w:val="24"/>
        </w:rPr>
        <w:t xml:space="preserve">    （1</w:t>
      </w:r>
      <w:r>
        <w:rPr>
          <w:rFonts w:hint="eastAsia" w:ascii="宋体" w:hAnsi="宋体" w:eastAsia="宋体" w:cs="宋体"/>
          <w:sz w:val="24"/>
          <w:szCs w:val="24"/>
          <w:lang w:val="en"/>
        </w:rPr>
        <w:t>1</w:t>
      </w:r>
      <w:r>
        <w:rPr>
          <w:rFonts w:hint="eastAsia" w:ascii="宋体" w:hAnsi="宋体" w:eastAsia="宋体" w:cs="宋体"/>
          <w:sz w:val="24"/>
          <w:szCs w:val="24"/>
        </w:rPr>
        <w:t>）涉及商品包装和快递包装的，是否参考《商品包装政府采购需求标准（试行）》、《快递包装政府采购需求标准（试行）》明确产品及相关快递服务的具体包装要求：</w:t>
      </w:r>
    </w:p>
    <w:p w14:paraId="29D7D345">
      <w:pPr>
        <w:numPr>
          <w:ilvl w:val="255"/>
          <w:numId w:val="0"/>
        </w:numPr>
        <w:adjustRightInd w:val="0"/>
        <w:snapToGrid w:val="0"/>
        <w:spacing w:after="0"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否      </w:t>
      </w:r>
      <w:r>
        <w:rPr>
          <w:rFonts w:hint="eastAsia" w:ascii="宋体" w:hAnsi="宋体" w:eastAsia="宋体" w:cs="宋体"/>
          <w:sz w:val="24"/>
          <w:szCs w:val="24"/>
        </w:rPr>
        <w:sym w:font="Wingdings" w:char="00A8"/>
      </w:r>
      <w:r>
        <w:rPr>
          <w:rFonts w:hint="eastAsia" w:ascii="宋体" w:hAnsi="宋体" w:eastAsia="宋体" w:cs="宋体"/>
          <w:sz w:val="24"/>
          <w:szCs w:val="24"/>
        </w:rPr>
        <w:t>不涉及</w:t>
      </w:r>
    </w:p>
    <w:p w14:paraId="792A9307">
      <w:pPr>
        <w:numPr>
          <w:ilvl w:val="0"/>
          <w:numId w:val="3"/>
        </w:numPr>
        <w:adjustRightInd w:val="0"/>
        <w:snapToGrid w:val="0"/>
        <w:spacing w:after="0"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合同金额</w:t>
      </w:r>
    </w:p>
    <w:p w14:paraId="2D35D747">
      <w:pPr>
        <w:adjustRightInd w:val="0"/>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（1）合同金额小写：</w:t>
      </w:r>
      <w:r>
        <w:rPr>
          <w:rFonts w:hint="eastAsia" w:ascii="宋体" w:hAnsi="宋体" w:eastAsia="宋体" w:cs="宋体"/>
          <w:sz w:val="24"/>
          <w:szCs w:val="24"/>
          <w:u w:val="single"/>
        </w:rPr>
        <w:t xml:space="preserve">                           </w:t>
      </w:r>
    </w:p>
    <w:p w14:paraId="060828A0">
      <w:pPr>
        <w:adjustRightInd w:val="0"/>
        <w:snapToGrid w:val="0"/>
        <w:spacing w:after="0" w:line="360" w:lineRule="auto"/>
        <w:rPr>
          <w:rFonts w:hint="eastAsia" w:ascii="宋体" w:hAnsi="宋体" w:eastAsia="宋体" w:cs="宋体"/>
          <w:sz w:val="24"/>
          <w:szCs w:val="24"/>
          <w:u w:val="single"/>
        </w:rPr>
      </w:pPr>
      <w:r>
        <w:rPr>
          <w:rFonts w:hint="eastAsia" w:ascii="宋体" w:hAnsi="宋体" w:eastAsia="宋体" w:cs="宋体"/>
          <w:sz w:val="24"/>
          <w:szCs w:val="24"/>
        </w:rPr>
        <w:t xml:space="preserve">                 大写：</w:t>
      </w:r>
      <w:r>
        <w:rPr>
          <w:rFonts w:hint="eastAsia" w:ascii="宋体" w:hAnsi="宋体" w:eastAsia="宋体" w:cs="宋体"/>
          <w:sz w:val="24"/>
          <w:szCs w:val="24"/>
          <w:u w:val="single"/>
        </w:rPr>
        <w:t xml:space="preserve">                           </w:t>
      </w:r>
    </w:p>
    <w:p w14:paraId="370F16C9">
      <w:pPr>
        <w:adjustRightInd w:val="0"/>
        <w:snapToGrid w:val="0"/>
        <w:spacing w:after="0" w:line="360" w:lineRule="auto"/>
        <w:rPr>
          <w:rFonts w:hint="eastAsia" w:ascii="宋体" w:hAnsi="宋体" w:eastAsia="宋体" w:cs="宋体"/>
          <w:sz w:val="24"/>
          <w:szCs w:val="24"/>
        </w:rPr>
      </w:pPr>
      <w:r>
        <w:rPr>
          <w:rFonts w:hint="eastAsia" w:ascii="宋体" w:hAnsi="宋体" w:eastAsia="宋体" w:cs="宋体"/>
          <w:sz w:val="24"/>
          <w:szCs w:val="24"/>
        </w:rPr>
        <w:t xml:space="preserve">         分包金额（如有）小写：</w:t>
      </w:r>
      <w:r>
        <w:rPr>
          <w:rFonts w:hint="eastAsia" w:ascii="宋体" w:hAnsi="宋体" w:eastAsia="宋体" w:cs="宋体"/>
          <w:sz w:val="24"/>
          <w:szCs w:val="24"/>
          <w:u w:val="single"/>
        </w:rPr>
        <w:t xml:space="preserve">                   </w:t>
      </w:r>
    </w:p>
    <w:p w14:paraId="5B6E5833">
      <w:pPr>
        <w:adjustRightInd w:val="0"/>
        <w:snapToGrid w:val="0"/>
        <w:spacing w:after="0" w:line="360" w:lineRule="auto"/>
        <w:rPr>
          <w:rFonts w:hint="eastAsia" w:ascii="宋体" w:hAnsi="宋体" w:eastAsia="宋体" w:cs="宋体"/>
          <w:sz w:val="24"/>
          <w:szCs w:val="24"/>
          <w:u w:val="single"/>
        </w:rPr>
      </w:pPr>
      <w:r>
        <w:rPr>
          <w:rFonts w:hint="eastAsia" w:ascii="宋体" w:hAnsi="宋体" w:eastAsia="宋体" w:cs="宋体"/>
          <w:sz w:val="24"/>
          <w:szCs w:val="24"/>
        </w:rPr>
        <w:t xml:space="preserve">                     大写：</w:t>
      </w:r>
      <w:r>
        <w:rPr>
          <w:rFonts w:hint="eastAsia" w:ascii="宋体" w:hAnsi="宋体" w:eastAsia="宋体" w:cs="宋体"/>
          <w:sz w:val="24"/>
          <w:szCs w:val="24"/>
          <w:u w:val="single"/>
        </w:rPr>
        <w:t xml:space="preserve">                       </w:t>
      </w:r>
    </w:p>
    <w:p w14:paraId="33ED931C">
      <w:pPr>
        <w:adjustRightInd w:val="0"/>
        <w:snapToGrid w:val="0"/>
        <w:spacing w:after="0" w:line="360" w:lineRule="auto"/>
        <w:rPr>
          <w:rFonts w:hint="eastAsia" w:ascii="宋体" w:hAnsi="宋体" w:eastAsia="宋体" w:cs="宋体"/>
          <w:sz w:val="24"/>
          <w:szCs w:val="24"/>
        </w:rPr>
      </w:pPr>
      <w:r>
        <w:rPr>
          <w:rFonts w:hint="eastAsia" w:ascii="宋体" w:hAnsi="宋体" w:eastAsia="宋体" w:cs="宋体"/>
          <w:sz w:val="24"/>
          <w:szCs w:val="24"/>
        </w:rPr>
        <w:t xml:space="preserve">    （注：固定单价合同应填写单价和最高限价）</w:t>
      </w:r>
    </w:p>
    <w:p w14:paraId="13B91F69">
      <w:pPr>
        <w:numPr>
          <w:ilvl w:val="255"/>
          <w:numId w:val="0"/>
        </w:numPr>
        <w:adjustRightInd w:val="0"/>
        <w:snapToGrid w:val="0"/>
        <w:spacing w:after="0" w:line="360" w:lineRule="auto"/>
        <w:rPr>
          <w:rFonts w:hint="eastAsia" w:ascii="宋体" w:hAnsi="宋体" w:eastAsia="宋体" w:cs="宋体"/>
          <w:sz w:val="24"/>
          <w:szCs w:val="24"/>
        </w:rPr>
      </w:pPr>
      <w:r>
        <w:rPr>
          <w:rFonts w:hint="eastAsia" w:ascii="宋体" w:hAnsi="宋体" w:eastAsia="宋体" w:cs="宋体"/>
          <w:sz w:val="24"/>
          <w:szCs w:val="24"/>
        </w:rPr>
        <w:t xml:space="preserve">    （2）合同定价方式（采用组合定价方式的，可以勾选多项）：</w:t>
      </w:r>
    </w:p>
    <w:p w14:paraId="7C92778E">
      <w:pPr>
        <w:adjustRightInd w:val="0"/>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iCs/>
          <w:sz w:val="24"/>
          <w:szCs w:val="24"/>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固定总价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固定单价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固定费率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成本补偿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绩效激励 </w:t>
      </w:r>
      <w:r>
        <w:rPr>
          <w:rFonts w:hint="eastAsia" w:ascii="宋体" w:hAnsi="宋体" w:eastAsia="宋体" w:cs="宋体"/>
          <w:iCs/>
          <w:sz w:val="24"/>
          <w:szCs w:val="24"/>
        </w:rPr>
        <w:sym w:font="Wingdings" w:char="00A8"/>
      </w:r>
      <w:r>
        <w:rPr>
          <w:rFonts w:hint="eastAsia" w:ascii="宋体" w:hAnsi="宋体" w:eastAsia="宋体" w:cs="宋体"/>
          <w:iCs/>
          <w:sz w:val="24"/>
          <w:szCs w:val="24"/>
        </w:rPr>
        <w:t>其他</w:t>
      </w:r>
      <w:r>
        <w:rPr>
          <w:rFonts w:hint="eastAsia" w:ascii="宋体" w:hAnsi="宋体" w:eastAsia="宋体" w:cs="宋体"/>
          <w:sz w:val="24"/>
          <w:szCs w:val="24"/>
          <w:u w:val="single"/>
        </w:rPr>
        <w:t xml:space="preserve">       </w:t>
      </w:r>
    </w:p>
    <w:p w14:paraId="62439752">
      <w:pPr>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（3）付款方式（按项目实际勾选填写）：</w:t>
      </w:r>
    </w:p>
    <w:p w14:paraId="1FBD672B">
      <w:pPr>
        <w:adjustRightInd w:val="0"/>
        <w:snapToGrid w:val="0"/>
        <w:spacing w:after="0" w:line="360" w:lineRule="auto"/>
        <w:ind w:firstLine="720" w:firstLineChars="300"/>
        <w:rPr>
          <w:rFonts w:hint="eastAsia" w:ascii="宋体" w:hAnsi="宋体" w:eastAsia="宋体" w:cs="宋体"/>
          <w:sz w:val="24"/>
          <w:szCs w:val="24"/>
          <w:u w:val="single"/>
        </w:rPr>
      </w:pPr>
      <w:r>
        <w:rPr>
          <w:rFonts w:hint="eastAsia" w:ascii="宋体" w:hAnsi="宋体" w:eastAsia="宋体" w:cs="宋体"/>
          <w:sz w:val="24"/>
          <w:szCs w:val="24"/>
        </w:rPr>
        <w:sym w:font="Wingdings" w:char="00A8"/>
      </w:r>
      <w:r>
        <w:rPr>
          <w:rFonts w:hint="eastAsia" w:ascii="宋体" w:hAnsi="宋体" w:eastAsia="宋体" w:cs="宋体"/>
          <w:sz w:val="24"/>
          <w:szCs w:val="24"/>
        </w:rPr>
        <w:t>全额付款：</w:t>
      </w:r>
      <w:r>
        <w:rPr>
          <w:rFonts w:hint="eastAsia" w:ascii="宋体" w:hAnsi="宋体" w:eastAsia="宋体" w:cs="宋体"/>
          <w:sz w:val="24"/>
          <w:szCs w:val="24"/>
          <w:u w:val="single"/>
        </w:rPr>
        <w:t xml:space="preserve">     （应明确一次性支付合同款项的条件）                    </w:t>
      </w:r>
    </w:p>
    <w:p w14:paraId="0C8052F0">
      <w:pPr>
        <w:snapToGrid w:val="0"/>
        <w:spacing w:after="0"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rPr>
        <w:t>分期付款：</w:t>
      </w:r>
      <w:r>
        <w:rPr>
          <w:rFonts w:hint="eastAsia" w:ascii="宋体" w:hAnsi="宋体" w:eastAsia="宋体" w:cs="宋体"/>
          <w:sz w:val="24"/>
          <w:szCs w:val="24"/>
          <w:u w:val="single"/>
        </w:rPr>
        <w:t xml:space="preserve">  （应明确分期支付合同款项的各期比例和支付条件，各期支付条件应与分期履约验收情况挂钩） </w:t>
      </w:r>
      <w:r>
        <w:rPr>
          <w:rFonts w:hint="eastAsia" w:ascii="宋体" w:hAnsi="宋体" w:eastAsia="宋体" w:cs="宋体"/>
          <w:sz w:val="24"/>
          <w:szCs w:val="24"/>
        </w:rPr>
        <w:t>，其中涉及预付款的：</w:t>
      </w:r>
      <w:r>
        <w:rPr>
          <w:rFonts w:hint="eastAsia" w:ascii="宋体" w:hAnsi="宋体" w:eastAsia="宋体" w:cs="宋体"/>
          <w:sz w:val="24"/>
          <w:szCs w:val="24"/>
          <w:u w:val="single"/>
        </w:rPr>
        <w:t xml:space="preserve"> （应明确预付款的支付比例和支付条件） </w:t>
      </w:r>
    </w:p>
    <w:p w14:paraId="1F4796EC">
      <w:pPr>
        <w:adjustRightInd w:val="0"/>
        <w:snapToGrid w:val="0"/>
        <w:spacing w:after="0" w:line="360" w:lineRule="auto"/>
        <w:ind w:firstLine="720" w:firstLineChars="300"/>
        <w:rPr>
          <w:rFonts w:hint="eastAsia" w:ascii="宋体" w:hAnsi="宋体" w:eastAsia="宋体" w:cs="宋体"/>
          <w:sz w:val="24"/>
          <w:szCs w:val="24"/>
          <w:u w:val="single"/>
        </w:rPr>
      </w:pPr>
      <w:r>
        <w:rPr>
          <w:rFonts w:hint="eastAsia" w:ascii="宋体" w:hAnsi="宋体" w:eastAsia="宋体" w:cs="宋体"/>
          <w:sz w:val="24"/>
          <w:szCs w:val="24"/>
        </w:rPr>
        <w:sym w:font="Wingdings" w:char="00A8"/>
      </w:r>
      <w:r>
        <w:rPr>
          <w:rFonts w:hint="eastAsia" w:ascii="宋体" w:hAnsi="宋体" w:eastAsia="宋体" w:cs="宋体"/>
          <w:sz w:val="24"/>
          <w:szCs w:val="24"/>
        </w:rPr>
        <w:t>成本补偿：</w:t>
      </w:r>
      <w:r>
        <w:rPr>
          <w:rFonts w:hint="eastAsia" w:ascii="宋体" w:hAnsi="宋体" w:eastAsia="宋体" w:cs="宋体"/>
          <w:sz w:val="24"/>
          <w:szCs w:val="24"/>
          <w:u w:val="single"/>
        </w:rPr>
        <w:t xml:space="preserve">      （应明确按照成本补偿方式的支付方式和支付条件）   </w:t>
      </w:r>
    </w:p>
    <w:p w14:paraId="17373566">
      <w:pPr>
        <w:adjustRightInd w:val="0"/>
        <w:snapToGrid w:val="0"/>
        <w:spacing w:after="0"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rPr>
        <w:t>绩效激励：</w:t>
      </w:r>
      <w:r>
        <w:rPr>
          <w:rFonts w:hint="eastAsia" w:ascii="宋体" w:hAnsi="宋体" w:eastAsia="宋体" w:cs="宋体"/>
          <w:sz w:val="24"/>
          <w:szCs w:val="24"/>
          <w:u w:val="single"/>
        </w:rPr>
        <w:t xml:space="preserve">      （应明确按照绩效激励方式的支付方式和支付条件）   </w:t>
      </w:r>
    </w:p>
    <w:p w14:paraId="76749D1D">
      <w:pPr>
        <w:numPr>
          <w:ilvl w:val="0"/>
          <w:numId w:val="3"/>
        </w:numPr>
        <w:adjustRightInd w:val="0"/>
        <w:snapToGrid w:val="0"/>
        <w:spacing w:after="0" w:line="360" w:lineRule="auto"/>
        <w:ind w:firstLine="482" w:firstLineChars="200"/>
        <w:rPr>
          <w:rFonts w:hint="eastAsia" w:ascii="宋体" w:hAnsi="宋体" w:eastAsia="宋体" w:cs="宋体"/>
          <w:b/>
          <w:sz w:val="24"/>
          <w:szCs w:val="24"/>
          <w:u w:val="single"/>
        </w:rPr>
      </w:pPr>
      <w:r>
        <w:rPr>
          <w:rFonts w:hint="eastAsia" w:ascii="宋体" w:hAnsi="宋体" w:eastAsia="宋体" w:cs="宋体"/>
          <w:b/>
          <w:sz w:val="24"/>
          <w:szCs w:val="24"/>
        </w:rPr>
        <w:t>合同履行</w:t>
      </w:r>
    </w:p>
    <w:p w14:paraId="36DD59EC">
      <w:pPr>
        <w:adjustRightInd w:val="0"/>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（1）起始日期：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日，完成日期：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62CF955A">
      <w:pPr>
        <w:adjustRightInd w:val="0"/>
        <w:snapToGrid w:val="0"/>
        <w:spacing w:after="0"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（2）履约地点</w:t>
      </w:r>
      <w:r>
        <w:rPr>
          <w:rFonts w:hint="eastAsia" w:ascii="宋体" w:hAnsi="宋体" w:eastAsia="宋体" w:cs="宋体"/>
          <w:bCs/>
          <w:sz w:val="24"/>
          <w:szCs w:val="24"/>
        </w:rPr>
        <w:t>：</w:t>
      </w:r>
      <w:r>
        <w:rPr>
          <w:rFonts w:hint="eastAsia" w:ascii="宋体" w:hAnsi="宋体" w:eastAsia="宋体" w:cs="宋体"/>
          <w:sz w:val="24"/>
          <w:szCs w:val="24"/>
          <w:u w:val="single"/>
        </w:rPr>
        <w:t xml:space="preserve">                             </w:t>
      </w:r>
    </w:p>
    <w:p w14:paraId="248AB4FA">
      <w:pPr>
        <w:adjustRightInd w:val="0"/>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bCs/>
          <w:sz w:val="24"/>
          <w:szCs w:val="24"/>
        </w:rPr>
        <w:t>（3）履约担保：</w:t>
      </w:r>
      <w:r>
        <w:rPr>
          <w:rFonts w:hint="eastAsia" w:ascii="宋体" w:hAnsi="宋体" w:eastAsia="宋体" w:cs="宋体"/>
          <w:sz w:val="24"/>
          <w:szCs w:val="24"/>
        </w:rPr>
        <w:t>是否收取履约保证金：</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sz w:val="24"/>
          <w:szCs w:val="24"/>
        </w:rPr>
        <w:t>否</w:t>
      </w:r>
    </w:p>
    <w:p w14:paraId="41A36B73">
      <w:pPr>
        <w:widowControl/>
        <w:autoSpaceDE w:val="0"/>
        <w:autoSpaceDN w:val="0"/>
        <w:adjustRightInd w:val="0"/>
        <w:spacing w:after="0"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 xml:space="preserve">  </w:t>
      </w:r>
      <w:r>
        <w:rPr>
          <w:rFonts w:hint="eastAsia" w:ascii="宋体" w:hAnsi="宋体" w:eastAsia="宋体" w:cs="宋体"/>
          <w:kern w:val="0"/>
          <w:sz w:val="24"/>
          <w:szCs w:val="24"/>
        </w:rPr>
        <w:t xml:space="preserve">  收取履约保证金形式：</w:t>
      </w:r>
      <w:r>
        <w:rPr>
          <w:rFonts w:hint="eastAsia" w:ascii="宋体" w:hAnsi="宋体" w:eastAsia="宋体" w:cs="宋体"/>
          <w:bCs/>
          <w:kern w:val="0"/>
          <w:sz w:val="24"/>
          <w:szCs w:val="24"/>
          <w:u w:val="single"/>
        </w:rPr>
        <w:t xml:space="preserve">                            </w:t>
      </w:r>
    </w:p>
    <w:p w14:paraId="3184295F">
      <w:pPr>
        <w:widowControl/>
        <w:autoSpaceDE w:val="0"/>
        <w:autoSpaceDN w:val="0"/>
        <w:adjustRightInd w:val="0"/>
        <w:spacing w:after="0"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收取履约保证金金额：</w:t>
      </w:r>
      <w:r>
        <w:rPr>
          <w:rFonts w:hint="eastAsia" w:ascii="宋体" w:hAnsi="宋体" w:eastAsia="宋体" w:cs="宋体"/>
          <w:bCs/>
          <w:kern w:val="0"/>
          <w:sz w:val="24"/>
          <w:szCs w:val="24"/>
          <w:u w:val="single"/>
        </w:rPr>
        <w:t xml:space="preserve">                            </w:t>
      </w:r>
    </w:p>
    <w:p w14:paraId="7AB80FA1">
      <w:pPr>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bCs/>
          <w:sz w:val="24"/>
          <w:szCs w:val="24"/>
        </w:rPr>
        <w:t xml:space="preserve">    履约担保期限：</w:t>
      </w:r>
      <w:r>
        <w:rPr>
          <w:rFonts w:hint="eastAsia" w:ascii="宋体" w:hAnsi="宋体" w:eastAsia="宋体" w:cs="宋体"/>
          <w:bCs/>
          <w:sz w:val="24"/>
          <w:szCs w:val="24"/>
          <w:u w:val="single"/>
        </w:rPr>
        <w:t xml:space="preserve">                                  </w:t>
      </w:r>
    </w:p>
    <w:p w14:paraId="0855A66D">
      <w:pPr>
        <w:adjustRightInd w:val="0"/>
        <w:snapToGrid w:val="0"/>
        <w:spacing w:after="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（4）分期履行要求：</w:t>
      </w:r>
      <w:r>
        <w:rPr>
          <w:rFonts w:hint="eastAsia" w:ascii="宋体" w:hAnsi="宋体" w:eastAsia="宋体" w:cs="宋体"/>
          <w:bCs/>
          <w:sz w:val="24"/>
          <w:szCs w:val="24"/>
          <w:u w:val="single"/>
        </w:rPr>
        <w:t xml:space="preserve">                                                        </w:t>
      </w:r>
    </w:p>
    <w:p w14:paraId="1868D1AD">
      <w:pPr>
        <w:adjustRightInd w:val="0"/>
        <w:snapToGrid w:val="0"/>
        <w:spacing w:after="0" w:line="360" w:lineRule="auto"/>
        <w:ind w:firstLine="480" w:firstLineChars="200"/>
        <w:rPr>
          <w:rFonts w:hint="eastAsia" w:ascii="宋体" w:hAnsi="宋体" w:eastAsia="宋体" w:cs="宋体"/>
          <w:sz w:val="24"/>
          <w:szCs w:val="24"/>
          <w:u w:val="single"/>
        </w:rPr>
      </w:pPr>
      <w:r>
        <w:rPr>
          <w:rFonts w:hint="eastAsia" w:ascii="宋体" w:hAnsi="宋体" w:eastAsia="宋体" w:cs="宋体"/>
          <w:bCs/>
          <w:sz w:val="24"/>
          <w:szCs w:val="24"/>
        </w:rPr>
        <w:t>（5）风险处置措施和替代方案：</w:t>
      </w:r>
      <w:r>
        <w:rPr>
          <w:rFonts w:hint="eastAsia" w:ascii="宋体" w:hAnsi="宋体" w:eastAsia="宋体" w:cs="宋体"/>
          <w:sz w:val="24"/>
          <w:szCs w:val="24"/>
          <w:u w:val="single"/>
        </w:rPr>
        <w:t xml:space="preserve">                                                               </w:t>
      </w:r>
    </w:p>
    <w:p w14:paraId="20DB4F77">
      <w:pPr>
        <w:numPr>
          <w:ilvl w:val="0"/>
          <w:numId w:val="3"/>
        </w:numPr>
        <w:adjustRightInd w:val="0"/>
        <w:snapToGrid w:val="0"/>
        <w:spacing w:after="0"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合同验收</w:t>
      </w:r>
    </w:p>
    <w:p w14:paraId="60D8F607">
      <w:pPr>
        <w:numPr>
          <w:ilvl w:val="0"/>
          <w:numId w:val="5"/>
        </w:numPr>
        <w:adjustRightInd w:val="0"/>
        <w:snapToGrid w:val="0"/>
        <w:spacing w:after="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验收组织方式：</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自行组织 </w:t>
      </w:r>
      <w:r>
        <w:rPr>
          <w:rFonts w:hint="eastAsia" w:ascii="宋体" w:hAnsi="宋体" w:eastAsia="宋体" w:cs="宋体"/>
          <w:sz w:val="24"/>
          <w:szCs w:val="24"/>
        </w:rPr>
        <w:sym w:font="Wingdings" w:char="00A8"/>
      </w:r>
      <w:r>
        <w:rPr>
          <w:rFonts w:hint="eastAsia" w:ascii="宋体" w:hAnsi="宋体" w:eastAsia="宋体" w:cs="宋体"/>
          <w:bCs/>
          <w:sz w:val="24"/>
          <w:szCs w:val="24"/>
        </w:rPr>
        <w:t>委托第三方组织</w:t>
      </w:r>
    </w:p>
    <w:p w14:paraId="2BF1DEB1">
      <w:pPr>
        <w:adjustRightInd w:val="0"/>
        <w:snapToGrid w:val="0"/>
        <w:spacing w:after="0" w:line="360" w:lineRule="auto"/>
        <w:rPr>
          <w:rFonts w:hint="eastAsia" w:ascii="宋体" w:hAnsi="宋体" w:eastAsia="宋体" w:cs="宋体"/>
          <w:bCs/>
          <w:sz w:val="24"/>
          <w:szCs w:val="24"/>
        </w:rPr>
      </w:pPr>
      <w:r>
        <w:rPr>
          <w:rFonts w:hint="eastAsia" w:ascii="宋体" w:hAnsi="宋体" w:eastAsia="宋体" w:cs="宋体"/>
          <w:bCs/>
          <w:sz w:val="24"/>
          <w:szCs w:val="24"/>
        </w:rPr>
        <w:t xml:space="preserve">         验收主体：</w:t>
      </w:r>
      <w:r>
        <w:rPr>
          <w:rFonts w:hint="eastAsia" w:ascii="宋体" w:hAnsi="宋体" w:eastAsia="宋体" w:cs="宋体"/>
          <w:bCs/>
          <w:sz w:val="24"/>
          <w:szCs w:val="24"/>
          <w:u w:val="single"/>
        </w:rPr>
        <w:t xml:space="preserve">                  </w:t>
      </w:r>
    </w:p>
    <w:p w14:paraId="1D08F616">
      <w:pPr>
        <w:adjustRightInd w:val="0"/>
        <w:snapToGrid w:val="0"/>
        <w:spacing w:after="0" w:line="360" w:lineRule="auto"/>
        <w:rPr>
          <w:rFonts w:hint="eastAsia" w:ascii="宋体" w:hAnsi="宋体" w:eastAsia="宋体" w:cs="宋体"/>
          <w:bCs/>
          <w:sz w:val="24"/>
          <w:szCs w:val="24"/>
        </w:rPr>
      </w:pPr>
      <w:r>
        <w:rPr>
          <w:rFonts w:hint="eastAsia" w:ascii="宋体" w:hAnsi="宋体" w:eastAsia="宋体" w:cs="宋体"/>
          <w:bCs/>
          <w:sz w:val="24"/>
          <w:szCs w:val="24"/>
        </w:rPr>
        <w:t xml:space="preserve">        是否邀请本项目的其他供应商参加验收：</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2CBD8EA0">
      <w:pPr>
        <w:adjustRightInd w:val="0"/>
        <w:snapToGrid w:val="0"/>
        <w:spacing w:after="0" w:line="360" w:lineRule="auto"/>
        <w:ind w:firstLine="960" w:firstLineChars="400"/>
        <w:rPr>
          <w:rFonts w:hint="eastAsia" w:ascii="宋体" w:hAnsi="宋体" w:eastAsia="宋体" w:cs="宋体"/>
          <w:bCs/>
          <w:sz w:val="24"/>
          <w:szCs w:val="24"/>
        </w:rPr>
      </w:pPr>
      <w:r>
        <w:rPr>
          <w:rFonts w:hint="eastAsia" w:ascii="宋体" w:hAnsi="宋体" w:eastAsia="宋体" w:cs="宋体"/>
          <w:bCs/>
          <w:sz w:val="24"/>
          <w:szCs w:val="24"/>
        </w:rPr>
        <w:t>是否邀请专家参加验收：</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5C731188">
      <w:pPr>
        <w:adjustRightInd w:val="0"/>
        <w:snapToGrid w:val="0"/>
        <w:spacing w:after="0" w:line="360" w:lineRule="auto"/>
        <w:ind w:firstLine="960" w:firstLineChars="400"/>
        <w:rPr>
          <w:rFonts w:hint="eastAsia" w:ascii="宋体" w:hAnsi="宋体" w:eastAsia="宋体" w:cs="宋体"/>
          <w:bCs/>
          <w:sz w:val="24"/>
          <w:szCs w:val="24"/>
        </w:rPr>
      </w:pPr>
      <w:r>
        <w:rPr>
          <w:rFonts w:hint="eastAsia" w:ascii="宋体" w:hAnsi="宋体" w:eastAsia="宋体" w:cs="宋体"/>
          <w:bCs/>
          <w:sz w:val="24"/>
          <w:szCs w:val="24"/>
        </w:rPr>
        <w:t>是否邀请服务对象参加验收：</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781BF6B4">
      <w:pPr>
        <w:adjustRightInd w:val="0"/>
        <w:snapToGrid w:val="0"/>
        <w:spacing w:after="0" w:line="360" w:lineRule="auto"/>
        <w:ind w:firstLine="960" w:firstLineChars="400"/>
        <w:rPr>
          <w:rFonts w:hint="eastAsia" w:ascii="宋体" w:hAnsi="宋体" w:eastAsia="宋体" w:cs="宋体"/>
          <w:bCs/>
          <w:sz w:val="24"/>
          <w:szCs w:val="24"/>
        </w:rPr>
      </w:pPr>
      <w:r>
        <w:rPr>
          <w:rFonts w:hint="eastAsia" w:ascii="宋体" w:hAnsi="宋体" w:eastAsia="宋体" w:cs="宋体"/>
          <w:bCs/>
          <w:sz w:val="24"/>
          <w:szCs w:val="24"/>
        </w:rPr>
        <w:t>是否邀请第三方检测机构参加验收：</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0A655FB8">
      <w:pPr>
        <w:adjustRightInd w:val="0"/>
        <w:snapToGrid w:val="0"/>
        <w:spacing w:after="0" w:line="360" w:lineRule="auto"/>
        <w:ind w:firstLine="960" w:firstLineChars="400"/>
        <w:rPr>
          <w:rFonts w:hint="eastAsia" w:ascii="宋体" w:hAnsi="宋体" w:eastAsia="宋体" w:cs="宋体"/>
          <w:bCs/>
          <w:sz w:val="24"/>
          <w:szCs w:val="24"/>
        </w:rPr>
      </w:pPr>
      <w:r>
        <w:rPr>
          <w:rFonts w:hint="eastAsia" w:ascii="宋体" w:hAnsi="宋体" w:eastAsia="宋体" w:cs="宋体"/>
          <w:bCs/>
          <w:sz w:val="24"/>
          <w:szCs w:val="24"/>
        </w:rPr>
        <w:t>是否进行抽查检测：</w:t>
      </w:r>
      <w:r>
        <w:rPr>
          <w:rFonts w:hint="eastAsia" w:ascii="宋体" w:hAnsi="宋体" w:eastAsia="宋体" w:cs="宋体"/>
          <w:sz w:val="24"/>
          <w:szCs w:val="24"/>
        </w:rPr>
        <w:sym w:font="Wingdings" w:char="00A8"/>
      </w:r>
      <w:r>
        <w:rPr>
          <w:rFonts w:hint="eastAsia" w:ascii="宋体" w:hAnsi="宋体" w:eastAsia="宋体" w:cs="宋体"/>
          <w:bCs/>
          <w:sz w:val="24"/>
          <w:szCs w:val="24"/>
        </w:rPr>
        <w:t>是，抽查比例：</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4EBEE2E2">
      <w:pPr>
        <w:adjustRightInd w:val="0"/>
        <w:snapToGrid w:val="0"/>
        <w:spacing w:after="0" w:line="360" w:lineRule="auto"/>
        <w:ind w:firstLine="960" w:firstLineChars="400"/>
        <w:rPr>
          <w:rFonts w:hint="eastAsia" w:ascii="宋体" w:hAnsi="宋体" w:eastAsia="宋体" w:cs="宋体"/>
          <w:bCs/>
          <w:sz w:val="24"/>
          <w:szCs w:val="24"/>
          <w:u w:val="single"/>
        </w:rPr>
      </w:pPr>
      <w:r>
        <w:rPr>
          <w:rFonts w:hint="eastAsia" w:ascii="宋体" w:hAnsi="宋体" w:eastAsia="宋体" w:cs="宋体"/>
          <w:bCs/>
          <w:sz w:val="24"/>
          <w:szCs w:val="24"/>
        </w:rPr>
        <w:t>是否存在破坏性检测：</w:t>
      </w:r>
      <w:r>
        <w:rPr>
          <w:rFonts w:hint="eastAsia" w:ascii="宋体" w:hAnsi="宋体" w:eastAsia="宋体" w:cs="宋体"/>
          <w:sz w:val="24"/>
          <w:szCs w:val="24"/>
        </w:rPr>
        <w:sym w:font="Wingdings" w:char="00A8"/>
      </w:r>
      <w:r>
        <w:rPr>
          <w:rFonts w:hint="eastAsia" w:ascii="宋体" w:hAnsi="宋体" w:eastAsia="宋体" w:cs="宋体"/>
          <w:bCs/>
          <w:sz w:val="24"/>
          <w:szCs w:val="24"/>
        </w:rPr>
        <w:t>是，</w:t>
      </w:r>
      <w:r>
        <w:rPr>
          <w:rFonts w:hint="eastAsia" w:ascii="宋体" w:hAnsi="宋体" w:eastAsia="宋体" w:cs="宋体"/>
          <w:bCs/>
          <w:sz w:val="24"/>
          <w:szCs w:val="24"/>
          <w:u w:val="single"/>
        </w:rPr>
        <w:t>（应明确对被破坏的检测产品的处理方式）</w:t>
      </w:r>
    </w:p>
    <w:p w14:paraId="6769F726">
      <w:pPr>
        <w:adjustRightInd w:val="0"/>
        <w:snapToGrid w:val="0"/>
        <w:spacing w:after="0" w:line="360" w:lineRule="auto"/>
        <w:ind w:firstLine="960" w:firstLineChars="400"/>
        <w:rPr>
          <w:rFonts w:hint="eastAsia" w:ascii="宋体" w:hAnsi="宋体" w:eastAsia="宋体" w:cs="宋体"/>
          <w:bCs/>
          <w:sz w:val="24"/>
          <w:szCs w:val="24"/>
        </w:rPr>
      </w:pPr>
      <w:r>
        <w:rPr>
          <w:rFonts w:hint="eastAsia" w:ascii="宋体" w:hAnsi="宋体" w:eastAsia="宋体" w:cs="宋体"/>
          <w:bCs/>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72007046">
      <w:pPr>
        <w:adjustRightInd w:val="0"/>
        <w:snapToGrid w:val="0"/>
        <w:spacing w:after="0" w:line="360" w:lineRule="auto"/>
        <w:ind w:firstLine="960" w:firstLineChars="400"/>
        <w:rPr>
          <w:rFonts w:hint="eastAsia" w:ascii="宋体" w:hAnsi="宋体" w:eastAsia="宋体" w:cs="宋体"/>
          <w:bCs/>
          <w:sz w:val="24"/>
          <w:szCs w:val="24"/>
          <w:u w:val="single"/>
        </w:rPr>
      </w:pPr>
      <w:r>
        <w:rPr>
          <w:rFonts w:hint="eastAsia" w:ascii="宋体" w:hAnsi="宋体" w:eastAsia="宋体" w:cs="宋体"/>
          <w:bCs/>
          <w:sz w:val="24"/>
          <w:szCs w:val="24"/>
        </w:rPr>
        <w:t>验收组织的其他事项：</w:t>
      </w:r>
      <w:r>
        <w:rPr>
          <w:rFonts w:hint="eastAsia" w:ascii="宋体" w:hAnsi="宋体" w:eastAsia="宋体" w:cs="宋体"/>
          <w:bCs/>
          <w:sz w:val="24"/>
          <w:szCs w:val="24"/>
          <w:u w:val="single"/>
        </w:rPr>
        <w:t xml:space="preserve">                </w:t>
      </w:r>
    </w:p>
    <w:p w14:paraId="7E92A7C2">
      <w:pPr>
        <w:adjustRightInd w:val="0"/>
        <w:snapToGrid w:val="0"/>
        <w:spacing w:after="0" w:line="36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（2）履约验收时间：</w:t>
      </w:r>
      <w:r>
        <w:rPr>
          <w:rFonts w:hint="eastAsia" w:ascii="宋体" w:hAnsi="宋体" w:eastAsia="宋体" w:cs="宋体"/>
          <w:bCs/>
          <w:sz w:val="24"/>
          <w:szCs w:val="24"/>
          <w:u w:val="single"/>
        </w:rPr>
        <w:t xml:space="preserve">（计划于何时验收/供应商提出验收申请之日起   日内组织验收） </w:t>
      </w:r>
    </w:p>
    <w:p w14:paraId="01C93DF7">
      <w:pPr>
        <w:adjustRightInd w:val="0"/>
        <w:snapToGrid w:val="0"/>
        <w:spacing w:after="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（3）履约验收方式：</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一次性验收         </w:t>
      </w:r>
    </w:p>
    <w:p w14:paraId="6A55E809">
      <w:pPr>
        <w:adjustRightInd w:val="0"/>
        <w:snapToGrid w:val="0"/>
        <w:spacing w:after="0" w:line="360" w:lineRule="auto"/>
        <w:rPr>
          <w:rFonts w:hint="eastAsia" w:ascii="宋体" w:hAnsi="宋体" w:eastAsia="宋体" w:cs="宋体"/>
          <w:bCs/>
          <w:sz w:val="24"/>
          <w:szCs w:val="24"/>
        </w:rPr>
      </w:pPr>
      <w:r>
        <w:rPr>
          <w:rFonts w:hint="eastAsia" w:ascii="宋体" w:hAnsi="宋体" w:eastAsia="宋体" w:cs="宋体"/>
          <w:bCs/>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bCs/>
          <w:sz w:val="24"/>
          <w:szCs w:val="24"/>
        </w:rPr>
        <w:t>分期/分项验收：</w:t>
      </w:r>
      <w:r>
        <w:rPr>
          <w:rFonts w:hint="eastAsia" w:ascii="宋体" w:hAnsi="宋体" w:eastAsia="宋体" w:cs="宋体"/>
          <w:bCs/>
          <w:sz w:val="24"/>
          <w:szCs w:val="24"/>
          <w:u w:val="single"/>
        </w:rPr>
        <w:t xml:space="preserve"> （应明确分期</w:t>
      </w:r>
      <w:r>
        <w:rPr>
          <w:rFonts w:hint="eastAsia" w:ascii="宋体" w:hAnsi="宋体" w:eastAsia="宋体" w:cs="宋体"/>
          <w:bCs/>
          <w:sz w:val="24"/>
          <w:szCs w:val="24"/>
          <w:u w:val="single"/>
          <w:lang w:val="en"/>
        </w:rPr>
        <w:t>/分项验收的工作安排</w:t>
      </w:r>
      <w:r>
        <w:rPr>
          <w:rFonts w:hint="eastAsia" w:ascii="宋体" w:hAnsi="宋体" w:eastAsia="宋体" w:cs="宋体"/>
          <w:bCs/>
          <w:sz w:val="24"/>
          <w:szCs w:val="24"/>
          <w:u w:val="single"/>
        </w:rPr>
        <w:t xml:space="preserve">）  </w:t>
      </w:r>
    </w:p>
    <w:p w14:paraId="511C06FD">
      <w:pPr>
        <w:adjustRightInd w:val="0"/>
        <w:snapToGrid w:val="0"/>
        <w:spacing w:after="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（4）履约验收程序：</w:t>
      </w:r>
      <w:r>
        <w:rPr>
          <w:rFonts w:hint="eastAsia" w:ascii="宋体" w:hAnsi="宋体" w:eastAsia="宋体" w:cs="宋体"/>
          <w:bCs/>
          <w:sz w:val="24"/>
          <w:szCs w:val="24"/>
          <w:u w:val="single"/>
        </w:rPr>
        <w:t xml:space="preserve">                                         </w:t>
      </w:r>
    </w:p>
    <w:p w14:paraId="62085850">
      <w:pPr>
        <w:adjustRightInd w:val="0"/>
        <w:snapToGrid w:val="0"/>
        <w:spacing w:after="0" w:line="36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（5）履约验收的内容：</w:t>
      </w:r>
      <w:r>
        <w:rPr>
          <w:rFonts w:hint="eastAsia" w:ascii="宋体" w:hAnsi="宋体" w:eastAsia="宋体" w:cs="宋体"/>
          <w:bCs/>
          <w:sz w:val="24"/>
          <w:szCs w:val="24"/>
          <w:u w:val="single"/>
        </w:rPr>
        <w:t xml:space="preserve"> （应当包括每一项技术和商务要求的履约情况，特别是落实政府采购扶持中小企业，支持绿色发展和乡村振兴等政策情况）                                      </w:t>
      </w:r>
    </w:p>
    <w:p w14:paraId="7403D459">
      <w:pPr>
        <w:adjustRightInd w:val="0"/>
        <w:snapToGrid w:val="0"/>
        <w:spacing w:after="0" w:line="36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（6）履约验收标准：</w:t>
      </w:r>
      <w:r>
        <w:rPr>
          <w:rFonts w:hint="eastAsia" w:ascii="宋体" w:hAnsi="宋体" w:eastAsia="宋体" w:cs="宋体"/>
          <w:bCs/>
          <w:sz w:val="24"/>
          <w:szCs w:val="24"/>
          <w:u w:val="single"/>
        </w:rPr>
        <w:t xml:space="preserve">                                         </w:t>
      </w:r>
    </w:p>
    <w:p w14:paraId="0AE512C5">
      <w:pPr>
        <w:widowControl/>
        <w:autoSpaceDE w:val="0"/>
        <w:autoSpaceDN w:val="0"/>
        <w:adjustRightInd w:val="0"/>
        <w:spacing w:after="0"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（7）是否以采购活动中供应商提供的样品作为参考：</w:t>
      </w:r>
      <w:r>
        <w:rPr>
          <w:rFonts w:hint="eastAsia" w:ascii="宋体" w:hAnsi="宋体" w:eastAsia="宋体" w:cs="宋体"/>
          <w:kern w:val="0"/>
          <w:sz w:val="24"/>
          <w:szCs w:val="24"/>
        </w:rPr>
        <w:sym w:font="Wingdings" w:char="00A8"/>
      </w:r>
      <w:r>
        <w:rPr>
          <w:rFonts w:hint="eastAsia" w:ascii="宋体" w:hAnsi="宋体" w:eastAsia="宋体" w:cs="宋体"/>
          <w:bCs/>
          <w:kern w:val="0"/>
          <w:sz w:val="24"/>
          <w:szCs w:val="24"/>
        </w:rPr>
        <w:t xml:space="preserve">是  </w:t>
      </w:r>
      <w:r>
        <w:rPr>
          <w:rFonts w:hint="eastAsia" w:ascii="宋体" w:hAnsi="宋体" w:eastAsia="宋体" w:cs="宋体"/>
          <w:kern w:val="0"/>
          <w:sz w:val="24"/>
          <w:szCs w:val="24"/>
        </w:rPr>
        <w:sym w:font="Wingdings" w:char="00A8"/>
      </w:r>
      <w:r>
        <w:rPr>
          <w:rFonts w:hint="eastAsia" w:ascii="宋体" w:hAnsi="宋体" w:eastAsia="宋体" w:cs="宋体"/>
          <w:bCs/>
          <w:kern w:val="0"/>
          <w:sz w:val="24"/>
          <w:szCs w:val="24"/>
        </w:rPr>
        <w:t>否</w:t>
      </w:r>
    </w:p>
    <w:p w14:paraId="35074995">
      <w:pPr>
        <w:adjustRightInd w:val="0"/>
        <w:snapToGrid w:val="0"/>
        <w:spacing w:after="0" w:line="36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（8）履约验收其他事项：</w:t>
      </w:r>
      <w:r>
        <w:rPr>
          <w:rFonts w:hint="eastAsia" w:ascii="宋体" w:hAnsi="宋体" w:eastAsia="宋体" w:cs="宋体"/>
          <w:bCs/>
          <w:sz w:val="24"/>
          <w:szCs w:val="24"/>
          <w:u w:val="single"/>
        </w:rPr>
        <w:t xml:space="preserve">      （产权过户登记等）          </w:t>
      </w:r>
    </w:p>
    <w:p w14:paraId="5092BB17">
      <w:pPr>
        <w:numPr>
          <w:ilvl w:val="0"/>
          <w:numId w:val="3"/>
        </w:numPr>
        <w:adjustRightInd w:val="0"/>
        <w:snapToGrid w:val="0"/>
        <w:spacing w:after="0"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组成合同的文件</w:t>
      </w:r>
    </w:p>
    <w:p w14:paraId="1D4671DA">
      <w:pPr>
        <w:adjustRightInd w:val="0"/>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本协议书与下列文件一起构成合同文件，如下述文件之间有任何抵触、矛盾或歧义，应按以下顺序解释：</w:t>
      </w:r>
    </w:p>
    <w:p w14:paraId="0D32C844">
      <w:pPr>
        <w:adjustRightInd w:val="0"/>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（1）政府采购合同协议书及其变更、补充协议</w:t>
      </w:r>
    </w:p>
    <w:p w14:paraId="15159086">
      <w:pPr>
        <w:adjustRightInd w:val="0"/>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（2）政府采购合同专用条款</w:t>
      </w:r>
    </w:p>
    <w:p w14:paraId="09CDEE81">
      <w:pPr>
        <w:adjustRightInd w:val="0"/>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（3）政府采购合同通用条款</w:t>
      </w:r>
    </w:p>
    <w:p w14:paraId="1BE7072E">
      <w:pPr>
        <w:adjustRightInd w:val="0"/>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（4）中标（成交）通知书</w:t>
      </w:r>
    </w:p>
    <w:p w14:paraId="78B47BD9">
      <w:pPr>
        <w:adjustRightInd w:val="0"/>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（5）投标（响应）文件</w:t>
      </w:r>
    </w:p>
    <w:p w14:paraId="0DFC2891">
      <w:pPr>
        <w:adjustRightInd w:val="0"/>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（6）采购文件</w:t>
      </w:r>
    </w:p>
    <w:p w14:paraId="6379A3E4">
      <w:pPr>
        <w:adjustRightInd w:val="0"/>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（7）有关技术文件，图纸</w:t>
      </w:r>
    </w:p>
    <w:p w14:paraId="49ACD0CE">
      <w:pPr>
        <w:widowControl/>
        <w:autoSpaceDE w:val="0"/>
        <w:autoSpaceDN w:val="0"/>
        <w:adjustRightIn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rPr>
        <w:t>（8）</w:t>
      </w:r>
      <w:r>
        <w:rPr>
          <w:rFonts w:hint="eastAsia" w:ascii="宋体" w:hAnsi="宋体" w:eastAsia="宋体" w:cs="宋体"/>
          <w:sz w:val="24"/>
          <w:szCs w:val="24"/>
        </w:rPr>
        <w:t>国家法律、行政法规和规章制度规定或合同约定的作为合同组成部分的其他文件</w:t>
      </w:r>
    </w:p>
    <w:p w14:paraId="4CC082E8">
      <w:pPr>
        <w:numPr>
          <w:ilvl w:val="0"/>
          <w:numId w:val="3"/>
        </w:numPr>
        <w:adjustRightInd w:val="0"/>
        <w:snapToGrid w:val="0"/>
        <w:spacing w:after="0"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合同生效</w:t>
      </w:r>
    </w:p>
    <w:p w14:paraId="732AA0D0">
      <w:pPr>
        <w:adjustRightInd w:val="0"/>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本合同自</w:t>
      </w:r>
      <w:r>
        <w:rPr>
          <w:rFonts w:hint="eastAsia" w:ascii="宋体" w:hAnsi="宋体" w:eastAsia="宋体" w:cs="宋体"/>
          <w:sz w:val="24"/>
          <w:szCs w:val="24"/>
          <w:u w:val="single"/>
        </w:rPr>
        <w:t xml:space="preserve">                             </w:t>
      </w:r>
      <w:r>
        <w:rPr>
          <w:rFonts w:hint="eastAsia" w:ascii="宋体" w:hAnsi="宋体" w:eastAsia="宋体" w:cs="宋体"/>
          <w:sz w:val="24"/>
          <w:szCs w:val="24"/>
        </w:rPr>
        <w:t>生效。</w:t>
      </w:r>
    </w:p>
    <w:p w14:paraId="25D0551E">
      <w:pPr>
        <w:numPr>
          <w:ilvl w:val="0"/>
          <w:numId w:val="3"/>
        </w:numPr>
        <w:adjustRightInd w:val="0"/>
        <w:snapToGrid w:val="0"/>
        <w:spacing w:after="0"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合同份数</w:t>
      </w:r>
    </w:p>
    <w:p w14:paraId="1E05534C">
      <w:pPr>
        <w:adjustRightInd w:val="0"/>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本合同一式</w:t>
      </w:r>
      <w:r>
        <w:rPr>
          <w:rFonts w:hint="eastAsia" w:ascii="宋体" w:hAnsi="宋体" w:eastAsia="宋体" w:cs="宋体"/>
          <w:sz w:val="24"/>
          <w:szCs w:val="24"/>
          <w:u w:val="single"/>
        </w:rPr>
        <w:t xml:space="preserve">    </w:t>
      </w:r>
      <w:r>
        <w:rPr>
          <w:rFonts w:hint="eastAsia" w:ascii="宋体" w:hAnsi="宋体" w:eastAsia="宋体" w:cs="宋体"/>
          <w:sz w:val="24"/>
          <w:szCs w:val="24"/>
        </w:rPr>
        <w:t>份，甲方执</w:t>
      </w:r>
      <w:r>
        <w:rPr>
          <w:rFonts w:hint="eastAsia" w:ascii="宋体" w:hAnsi="宋体" w:eastAsia="宋体" w:cs="宋体"/>
          <w:sz w:val="24"/>
          <w:szCs w:val="24"/>
          <w:u w:val="single"/>
        </w:rPr>
        <w:t xml:space="preserve">    </w:t>
      </w:r>
      <w:r>
        <w:rPr>
          <w:rFonts w:hint="eastAsia" w:ascii="宋体" w:hAnsi="宋体" w:eastAsia="宋体" w:cs="宋体"/>
          <w:sz w:val="24"/>
          <w:szCs w:val="24"/>
        </w:rPr>
        <w:t>份，乙方执</w:t>
      </w:r>
      <w:r>
        <w:rPr>
          <w:rFonts w:hint="eastAsia" w:ascii="宋体" w:hAnsi="宋体" w:eastAsia="宋体" w:cs="宋体"/>
          <w:sz w:val="24"/>
          <w:szCs w:val="24"/>
          <w:u w:val="single"/>
        </w:rPr>
        <w:t xml:space="preserve">    </w:t>
      </w:r>
      <w:r>
        <w:rPr>
          <w:rFonts w:hint="eastAsia" w:ascii="宋体" w:hAnsi="宋体" w:eastAsia="宋体" w:cs="宋体"/>
          <w:sz w:val="24"/>
          <w:szCs w:val="24"/>
        </w:rPr>
        <w:t>份，均具有同等法律效力。</w:t>
      </w:r>
    </w:p>
    <w:p w14:paraId="0FC01881">
      <w:pPr>
        <w:adjustRightInd w:val="0"/>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合同订立时间：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5E51A259">
      <w:pPr>
        <w:adjustRightInd w:val="0"/>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合同订立地点：</w:t>
      </w:r>
      <w:r>
        <w:rPr>
          <w:rFonts w:hint="eastAsia" w:ascii="宋体" w:hAnsi="宋体" w:eastAsia="宋体" w:cs="宋体"/>
          <w:sz w:val="24"/>
          <w:szCs w:val="24"/>
          <w:u w:val="single"/>
        </w:rPr>
        <w:t xml:space="preserve">                           </w:t>
      </w:r>
    </w:p>
    <w:p w14:paraId="237D22A5">
      <w:pPr>
        <w:adjustRightInd w:val="0"/>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附件：具体标的及其技术要求和商务要求、联合协议、分包意向协议等。</w:t>
      </w:r>
    </w:p>
    <w:p w14:paraId="45F1BDE8">
      <w:pPr>
        <w:spacing w:after="0" w:line="360" w:lineRule="auto"/>
        <w:rPr>
          <w:rFonts w:hint="eastAsia" w:ascii="宋体" w:hAnsi="宋体" w:eastAsia="宋体" w:cs="宋体"/>
          <w:sz w:val="24"/>
          <w:szCs w:val="24"/>
        </w:rPr>
      </w:pPr>
      <w:r>
        <w:rPr>
          <w:rFonts w:hint="eastAsia" w:ascii="宋体" w:hAnsi="宋体" w:eastAsia="宋体" w:cs="宋体"/>
          <w:sz w:val="24"/>
          <w:szCs w:val="24"/>
        </w:rPr>
        <w:br w:type="page"/>
      </w:r>
    </w:p>
    <w:p w14:paraId="2AEF8900">
      <w:pPr>
        <w:spacing w:after="0" w:line="360" w:lineRule="auto"/>
        <w:ind w:firstLine="480" w:firstLineChars="200"/>
        <w:rPr>
          <w:rFonts w:hint="eastAsia" w:ascii="宋体" w:hAnsi="宋体" w:eastAsia="宋体" w:cs="宋体"/>
          <w:sz w:val="24"/>
          <w:szCs w:val="24"/>
        </w:rPr>
      </w:pPr>
    </w:p>
    <w:tbl>
      <w:tblPr>
        <w:tblStyle w:val="26"/>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1"/>
        <w:gridCol w:w="2412"/>
        <w:gridCol w:w="1979"/>
        <w:gridCol w:w="2116"/>
      </w:tblGrid>
      <w:tr w14:paraId="3419A04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47CD5A23">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甲方（采购人、受采购人委托签订合同的单位或采购文件约定的合同甲方）</w:t>
            </w:r>
          </w:p>
        </w:tc>
        <w:tc>
          <w:tcPr>
            <w:tcW w:w="2437" w:type="pct"/>
            <w:gridSpan w:val="2"/>
            <w:tcBorders>
              <w:left w:val="single" w:color="auto" w:sz="2" w:space="0"/>
              <w:bottom w:val="single" w:color="auto" w:sz="2" w:space="0"/>
            </w:tcBorders>
            <w:vAlign w:val="center"/>
          </w:tcPr>
          <w:p w14:paraId="6A1EF2AD">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乙方（供应商）</w:t>
            </w:r>
          </w:p>
        </w:tc>
      </w:tr>
      <w:tr w14:paraId="55C78EA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02D85CBB">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568C79C6">
            <w:pPr>
              <w:adjustRightInd w:val="0"/>
              <w:snapToGrid w:val="0"/>
              <w:spacing w:after="0"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6E6D83E3">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单位名称（公章或合同章）</w:t>
            </w:r>
          </w:p>
        </w:tc>
        <w:tc>
          <w:tcPr>
            <w:tcW w:w="1259" w:type="pct"/>
            <w:tcBorders>
              <w:top w:val="single" w:color="auto" w:sz="2" w:space="0"/>
              <w:left w:val="single" w:color="auto" w:sz="2" w:space="0"/>
              <w:bottom w:val="single" w:color="auto" w:sz="2" w:space="0"/>
            </w:tcBorders>
            <w:vAlign w:val="center"/>
          </w:tcPr>
          <w:p w14:paraId="2DF34276">
            <w:pPr>
              <w:adjustRightInd w:val="0"/>
              <w:snapToGrid w:val="0"/>
              <w:spacing w:after="0" w:line="360" w:lineRule="auto"/>
              <w:jc w:val="center"/>
              <w:rPr>
                <w:rFonts w:hint="eastAsia" w:ascii="宋体" w:hAnsi="宋体" w:eastAsia="宋体" w:cs="宋体"/>
                <w:spacing w:val="20"/>
                <w:sz w:val="24"/>
                <w:szCs w:val="24"/>
              </w:rPr>
            </w:pPr>
          </w:p>
        </w:tc>
      </w:tr>
      <w:tr w14:paraId="502FEB6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63D0C64A">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法定代表人</w:t>
            </w:r>
          </w:p>
          <w:p w14:paraId="6320A160">
            <w:pPr>
              <w:adjustRightInd w:val="0"/>
              <w:snapToGrid w:val="0"/>
              <w:spacing w:after="0" w:line="360" w:lineRule="auto"/>
              <w:ind w:firstLine="115" w:firstLineChars="48"/>
              <w:jc w:val="center"/>
              <w:rPr>
                <w:rFonts w:hint="eastAsia" w:ascii="宋体" w:hAnsi="宋体" w:eastAsia="宋体" w:cs="宋体"/>
                <w:sz w:val="24"/>
                <w:szCs w:val="24"/>
              </w:rPr>
            </w:pPr>
            <w:r>
              <w:rPr>
                <w:rFonts w:hint="eastAsia" w:ascii="宋体" w:hAnsi="宋体" w:eastAsia="宋体" w:cs="宋体"/>
                <w:sz w:val="24"/>
                <w:szCs w:val="24"/>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047F11CA">
            <w:pPr>
              <w:adjustRightInd w:val="0"/>
              <w:snapToGrid w:val="0"/>
              <w:spacing w:after="0"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right w:val="single" w:color="auto" w:sz="2" w:space="0"/>
            </w:tcBorders>
            <w:vAlign w:val="center"/>
          </w:tcPr>
          <w:p w14:paraId="773C4400">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法定代表人</w:t>
            </w:r>
          </w:p>
          <w:p w14:paraId="50F3C82C">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或其委托代理人（签章）</w:t>
            </w:r>
          </w:p>
        </w:tc>
        <w:tc>
          <w:tcPr>
            <w:tcW w:w="1259" w:type="pct"/>
            <w:tcBorders>
              <w:top w:val="single" w:color="auto" w:sz="2" w:space="0"/>
              <w:left w:val="single" w:color="auto" w:sz="2" w:space="0"/>
              <w:bottom w:val="single" w:color="auto" w:sz="2" w:space="0"/>
            </w:tcBorders>
            <w:vAlign w:val="center"/>
          </w:tcPr>
          <w:p w14:paraId="1369676B">
            <w:pPr>
              <w:adjustRightInd w:val="0"/>
              <w:snapToGrid w:val="0"/>
              <w:spacing w:after="0" w:line="360" w:lineRule="auto"/>
              <w:jc w:val="center"/>
              <w:rPr>
                <w:rFonts w:hint="eastAsia" w:ascii="宋体" w:hAnsi="宋体" w:eastAsia="宋体" w:cs="宋体"/>
                <w:sz w:val="24"/>
                <w:szCs w:val="24"/>
              </w:rPr>
            </w:pPr>
          </w:p>
        </w:tc>
      </w:tr>
      <w:tr w14:paraId="47699FE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2C405400">
            <w:pPr>
              <w:adjustRightInd w:val="0"/>
              <w:snapToGrid w:val="0"/>
              <w:spacing w:after="0" w:line="360" w:lineRule="auto"/>
              <w:jc w:val="center"/>
              <w:rPr>
                <w:rFonts w:hint="eastAsia" w:ascii="宋体" w:hAnsi="宋体" w:eastAsia="宋体" w:cs="宋体"/>
                <w:sz w:val="24"/>
                <w:szCs w:val="24"/>
              </w:rPr>
            </w:pPr>
          </w:p>
        </w:tc>
        <w:tc>
          <w:tcPr>
            <w:tcW w:w="1436" w:type="pct"/>
            <w:vMerge w:val="continue"/>
            <w:tcBorders>
              <w:left w:val="single" w:color="auto" w:sz="2" w:space="0"/>
              <w:bottom w:val="single" w:color="auto" w:sz="2" w:space="0"/>
              <w:right w:val="single" w:color="auto" w:sz="2" w:space="0"/>
            </w:tcBorders>
            <w:vAlign w:val="center"/>
          </w:tcPr>
          <w:p w14:paraId="1C2C64AB">
            <w:pPr>
              <w:adjustRightInd w:val="0"/>
              <w:snapToGrid w:val="0"/>
              <w:spacing w:after="0"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6000E743">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拥有者性别</w:t>
            </w:r>
          </w:p>
        </w:tc>
        <w:tc>
          <w:tcPr>
            <w:tcW w:w="1259" w:type="pct"/>
            <w:tcBorders>
              <w:top w:val="single" w:color="auto" w:sz="2" w:space="0"/>
              <w:left w:val="single" w:color="auto" w:sz="2" w:space="0"/>
              <w:bottom w:val="single" w:color="auto" w:sz="2" w:space="0"/>
            </w:tcBorders>
            <w:vAlign w:val="center"/>
          </w:tcPr>
          <w:p w14:paraId="3179EE44">
            <w:pPr>
              <w:adjustRightInd w:val="0"/>
              <w:snapToGrid w:val="0"/>
              <w:spacing w:after="0" w:line="360" w:lineRule="auto"/>
              <w:jc w:val="center"/>
              <w:rPr>
                <w:rFonts w:hint="eastAsia" w:ascii="宋体" w:hAnsi="宋体" w:eastAsia="宋体" w:cs="宋体"/>
                <w:spacing w:val="20"/>
                <w:sz w:val="24"/>
                <w:szCs w:val="24"/>
              </w:rPr>
            </w:pPr>
          </w:p>
        </w:tc>
      </w:tr>
      <w:tr w14:paraId="3DABE0E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F2F3833">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24C0776D">
            <w:pPr>
              <w:adjustRightInd w:val="0"/>
              <w:snapToGrid w:val="0"/>
              <w:spacing w:after="0"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6A687030">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住  所</w:t>
            </w:r>
          </w:p>
        </w:tc>
        <w:tc>
          <w:tcPr>
            <w:tcW w:w="1259" w:type="pct"/>
            <w:tcBorders>
              <w:top w:val="single" w:color="auto" w:sz="2" w:space="0"/>
              <w:left w:val="single" w:color="auto" w:sz="2" w:space="0"/>
              <w:bottom w:val="single" w:color="auto" w:sz="2" w:space="0"/>
            </w:tcBorders>
            <w:vAlign w:val="center"/>
          </w:tcPr>
          <w:p w14:paraId="5E452CD1">
            <w:pPr>
              <w:adjustRightInd w:val="0"/>
              <w:snapToGrid w:val="0"/>
              <w:spacing w:after="0" w:line="360" w:lineRule="auto"/>
              <w:jc w:val="center"/>
              <w:rPr>
                <w:rFonts w:hint="eastAsia" w:ascii="宋体" w:hAnsi="宋体" w:eastAsia="宋体" w:cs="宋体"/>
                <w:spacing w:val="20"/>
                <w:sz w:val="24"/>
                <w:szCs w:val="24"/>
              </w:rPr>
            </w:pPr>
          </w:p>
        </w:tc>
      </w:tr>
      <w:tr w14:paraId="4F9D26F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C859C4E">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04D57DD8">
            <w:pPr>
              <w:adjustRightInd w:val="0"/>
              <w:snapToGrid w:val="0"/>
              <w:spacing w:after="0"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00E10FBA">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联 系 人</w:t>
            </w:r>
          </w:p>
        </w:tc>
        <w:tc>
          <w:tcPr>
            <w:tcW w:w="1259" w:type="pct"/>
            <w:tcBorders>
              <w:top w:val="single" w:color="auto" w:sz="2" w:space="0"/>
              <w:left w:val="single" w:color="auto" w:sz="2" w:space="0"/>
              <w:bottom w:val="single" w:color="auto" w:sz="2" w:space="0"/>
            </w:tcBorders>
            <w:vAlign w:val="center"/>
          </w:tcPr>
          <w:p w14:paraId="3C7E7ADB">
            <w:pPr>
              <w:adjustRightInd w:val="0"/>
              <w:snapToGrid w:val="0"/>
              <w:spacing w:after="0" w:line="360" w:lineRule="auto"/>
              <w:jc w:val="center"/>
              <w:rPr>
                <w:rFonts w:hint="eastAsia" w:ascii="宋体" w:hAnsi="宋体" w:eastAsia="宋体" w:cs="宋体"/>
                <w:spacing w:val="20"/>
                <w:sz w:val="24"/>
                <w:szCs w:val="24"/>
              </w:rPr>
            </w:pPr>
          </w:p>
        </w:tc>
      </w:tr>
      <w:tr w14:paraId="5FE04A0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BFB94DD">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4F68E2F9">
            <w:pPr>
              <w:adjustRightInd w:val="0"/>
              <w:snapToGrid w:val="0"/>
              <w:spacing w:after="0"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21773E43">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259" w:type="pct"/>
            <w:tcBorders>
              <w:top w:val="single" w:color="auto" w:sz="2" w:space="0"/>
              <w:left w:val="single" w:color="auto" w:sz="2" w:space="0"/>
              <w:bottom w:val="single" w:color="auto" w:sz="2" w:space="0"/>
            </w:tcBorders>
            <w:vAlign w:val="center"/>
          </w:tcPr>
          <w:p w14:paraId="61AB73CC">
            <w:pPr>
              <w:adjustRightInd w:val="0"/>
              <w:snapToGrid w:val="0"/>
              <w:spacing w:after="0" w:line="360" w:lineRule="auto"/>
              <w:jc w:val="center"/>
              <w:rPr>
                <w:rFonts w:hint="eastAsia" w:ascii="宋体" w:hAnsi="宋体" w:eastAsia="宋体" w:cs="宋体"/>
                <w:spacing w:val="20"/>
                <w:sz w:val="24"/>
                <w:szCs w:val="24"/>
              </w:rPr>
            </w:pPr>
          </w:p>
        </w:tc>
      </w:tr>
      <w:tr w14:paraId="40EFC1C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7A19E55">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707B1279">
            <w:pPr>
              <w:adjustRightInd w:val="0"/>
              <w:snapToGrid w:val="0"/>
              <w:spacing w:after="0"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75036EE9">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通信地址</w:t>
            </w:r>
          </w:p>
        </w:tc>
        <w:tc>
          <w:tcPr>
            <w:tcW w:w="1259" w:type="pct"/>
            <w:tcBorders>
              <w:top w:val="single" w:color="auto" w:sz="2" w:space="0"/>
              <w:left w:val="single" w:color="auto" w:sz="2" w:space="0"/>
              <w:bottom w:val="single" w:color="auto" w:sz="2" w:space="0"/>
            </w:tcBorders>
            <w:vAlign w:val="center"/>
          </w:tcPr>
          <w:p w14:paraId="19029CAC">
            <w:pPr>
              <w:adjustRightInd w:val="0"/>
              <w:snapToGrid w:val="0"/>
              <w:spacing w:after="0" w:line="360" w:lineRule="auto"/>
              <w:jc w:val="center"/>
              <w:rPr>
                <w:rFonts w:hint="eastAsia" w:ascii="宋体" w:hAnsi="宋体" w:eastAsia="宋体" w:cs="宋体"/>
                <w:spacing w:val="20"/>
                <w:sz w:val="24"/>
                <w:szCs w:val="24"/>
              </w:rPr>
            </w:pPr>
          </w:p>
        </w:tc>
      </w:tr>
      <w:tr w14:paraId="5950EE0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28D556C">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05F3372E">
            <w:pPr>
              <w:adjustRightInd w:val="0"/>
              <w:snapToGrid w:val="0"/>
              <w:spacing w:after="0"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480245BE">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1259" w:type="pct"/>
            <w:tcBorders>
              <w:top w:val="single" w:color="auto" w:sz="2" w:space="0"/>
              <w:left w:val="single" w:color="auto" w:sz="2" w:space="0"/>
              <w:bottom w:val="single" w:color="auto" w:sz="2" w:space="0"/>
            </w:tcBorders>
            <w:vAlign w:val="center"/>
          </w:tcPr>
          <w:p w14:paraId="713A659E">
            <w:pPr>
              <w:adjustRightInd w:val="0"/>
              <w:snapToGrid w:val="0"/>
              <w:spacing w:after="0" w:line="360" w:lineRule="auto"/>
              <w:jc w:val="center"/>
              <w:rPr>
                <w:rFonts w:hint="eastAsia" w:ascii="宋体" w:hAnsi="宋体" w:eastAsia="宋体" w:cs="宋体"/>
                <w:spacing w:val="20"/>
                <w:sz w:val="24"/>
                <w:szCs w:val="24"/>
              </w:rPr>
            </w:pPr>
          </w:p>
        </w:tc>
      </w:tr>
      <w:tr w14:paraId="7F23541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5F8DCAD">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0AC38707">
            <w:pPr>
              <w:adjustRightInd w:val="0"/>
              <w:snapToGrid w:val="0"/>
              <w:spacing w:after="0"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3CEB3CD5">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电子邮箱</w:t>
            </w:r>
          </w:p>
        </w:tc>
        <w:tc>
          <w:tcPr>
            <w:tcW w:w="1259" w:type="pct"/>
            <w:tcBorders>
              <w:top w:val="single" w:color="auto" w:sz="2" w:space="0"/>
              <w:left w:val="single" w:color="auto" w:sz="2" w:space="0"/>
              <w:bottom w:val="single" w:color="auto" w:sz="2" w:space="0"/>
            </w:tcBorders>
            <w:vAlign w:val="center"/>
          </w:tcPr>
          <w:p w14:paraId="30CA3608">
            <w:pPr>
              <w:adjustRightInd w:val="0"/>
              <w:snapToGrid w:val="0"/>
              <w:spacing w:after="0" w:line="360" w:lineRule="auto"/>
              <w:jc w:val="center"/>
              <w:rPr>
                <w:rFonts w:hint="eastAsia" w:ascii="宋体" w:hAnsi="宋体" w:eastAsia="宋体" w:cs="宋体"/>
                <w:spacing w:val="20"/>
                <w:sz w:val="24"/>
                <w:szCs w:val="24"/>
              </w:rPr>
            </w:pPr>
          </w:p>
        </w:tc>
      </w:tr>
      <w:tr w14:paraId="0E0EF9F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BBAC4CA">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608EADE9">
            <w:pPr>
              <w:adjustRightInd w:val="0"/>
              <w:snapToGrid w:val="0"/>
              <w:spacing w:after="0"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69013B5D">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统一社会信用代码</w:t>
            </w:r>
          </w:p>
        </w:tc>
        <w:tc>
          <w:tcPr>
            <w:tcW w:w="1259" w:type="pct"/>
            <w:tcBorders>
              <w:top w:val="single" w:color="auto" w:sz="2" w:space="0"/>
              <w:left w:val="single" w:color="auto" w:sz="2" w:space="0"/>
              <w:bottom w:val="single" w:color="auto" w:sz="2" w:space="0"/>
            </w:tcBorders>
            <w:vAlign w:val="center"/>
          </w:tcPr>
          <w:p w14:paraId="11BA7232">
            <w:pPr>
              <w:adjustRightInd w:val="0"/>
              <w:snapToGrid w:val="0"/>
              <w:spacing w:after="0" w:line="360" w:lineRule="auto"/>
              <w:jc w:val="center"/>
              <w:rPr>
                <w:rFonts w:hint="eastAsia" w:ascii="宋体" w:hAnsi="宋体" w:eastAsia="宋体" w:cs="宋体"/>
                <w:spacing w:val="20"/>
                <w:sz w:val="24"/>
                <w:szCs w:val="24"/>
              </w:rPr>
            </w:pPr>
          </w:p>
        </w:tc>
      </w:tr>
      <w:tr w14:paraId="24B0939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E213A7D">
            <w:pPr>
              <w:adjustRightInd w:val="0"/>
              <w:snapToGrid w:val="0"/>
              <w:spacing w:after="0" w:line="360" w:lineRule="auto"/>
              <w:jc w:val="center"/>
              <w:rPr>
                <w:rFonts w:hint="eastAsia" w:ascii="宋体" w:hAnsi="宋体" w:eastAsia="宋体" w:cs="宋体"/>
                <w:sz w:val="24"/>
                <w:szCs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09BD99D1">
            <w:pPr>
              <w:adjustRightInd w:val="0"/>
              <w:snapToGrid w:val="0"/>
              <w:spacing w:after="0"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13CDF2AC">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开户名称</w:t>
            </w:r>
          </w:p>
        </w:tc>
        <w:tc>
          <w:tcPr>
            <w:tcW w:w="1259" w:type="pct"/>
            <w:tcBorders>
              <w:top w:val="single" w:color="auto" w:sz="2" w:space="0"/>
              <w:left w:val="single" w:color="auto" w:sz="2" w:space="0"/>
              <w:bottom w:val="single" w:color="auto" w:sz="2" w:space="0"/>
            </w:tcBorders>
            <w:vAlign w:val="center"/>
          </w:tcPr>
          <w:p w14:paraId="0D3BA6F9">
            <w:pPr>
              <w:adjustRightInd w:val="0"/>
              <w:snapToGrid w:val="0"/>
              <w:spacing w:after="0" w:line="360" w:lineRule="auto"/>
              <w:jc w:val="center"/>
              <w:rPr>
                <w:rFonts w:hint="eastAsia" w:ascii="宋体" w:hAnsi="宋体" w:eastAsia="宋体" w:cs="宋体"/>
                <w:spacing w:val="20"/>
                <w:sz w:val="24"/>
                <w:szCs w:val="24"/>
              </w:rPr>
            </w:pPr>
          </w:p>
        </w:tc>
      </w:tr>
      <w:tr w14:paraId="6A3BDC2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EE9EBD9">
            <w:pPr>
              <w:adjustRightInd w:val="0"/>
              <w:snapToGrid w:val="0"/>
              <w:spacing w:after="0" w:line="360" w:lineRule="auto"/>
              <w:jc w:val="center"/>
              <w:rPr>
                <w:rFonts w:hint="eastAsia" w:ascii="宋体" w:hAnsi="宋体" w:eastAsia="宋体" w:cs="宋体"/>
                <w:sz w:val="24"/>
                <w:szCs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303751AA">
            <w:pPr>
              <w:adjustRightInd w:val="0"/>
              <w:snapToGrid w:val="0"/>
              <w:spacing w:after="0"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2DF6C9C7">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1259" w:type="pct"/>
            <w:tcBorders>
              <w:top w:val="single" w:color="auto" w:sz="2" w:space="0"/>
              <w:left w:val="single" w:color="auto" w:sz="2" w:space="0"/>
              <w:bottom w:val="single" w:color="auto" w:sz="2" w:space="0"/>
            </w:tcBorders>
            <w:vAlign w:val="center"/>
          </w:tcPr>
          <w:p w14:paraId="6657502E">
            <w:pPr>
              <w:adjustRightInd w:val="0"/>
              <w:snapToGrid w:val="0"/>
              <w:spacing w:after="0" w:line="360" w:lineRule="auto"/>
              <w:jc w:val="center"/>
              <w:rPr>
                <w:rFonts w:hint="eastAsia" w:ascii="宋体" w:hAnsi="宋体" w:eastAsia="宋体" w:cs="宋体"/>
                <w:spacing w:val="20"/>
                <w:sz w:val="24"/>
                <w:szCs w:val="24"/>
              </w:rPr>
            </w:pPr>
          </w:p>
        </w:tc>
      </w:tr>
      <w:tr w14:paraId="5D1E01C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2A0A998">
            <w:pPr>
              <w:adjustRightInd w:val="0"/>
              <w:snapToGrid w:val="0"/>
              <w:spacing w:after="0" w:line="360" w:lineRule="auto"/>
              <w:jc w:val="center"/>
              <w:rPr>
                <w:rFonts w:hint="eastAsia" w:ascii="宋体" w:hAnsi="宋体" w:eastAsia="宋体" w:cs="宋体"/>
                <w:sz w:val="24"/>
                <w:szCs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3AAD6A33">
            <w:pPr>
              <w:adjustRightInd w:val="0"/>
              <w:snapToGrid w:val="0"/>
              <w:spacing w:after="0"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7558CDAD">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银行账号</w:t>
            </w:r>
          </w:p>
        </w:tc>
        <w:tc>
          <w:tcPr>
            <w:tcW w:w="1259" w:type="pct"/>
            <w:tcBorders>
              <w:top w:val="single" w:color="auto" w:sz="2" w:space="0"/>
              <w:left w:val="single" w:color="auto" w:sz="2" w:space="0"/>
              <w:bottom w:val="single" w:color="auto" w:sz="2" w:space="0"/>
            </w:tcBorders>
            <w:vAlign w:val="center"/>
          </w:tcPr>
          <w:p w14:paraId="0E3D6622">
            <w:pPr>
              <w:adjustRightInd w:val="0"/>
              <w:snapToGrid w:val="0"/>
              <w:spacing w:after="0" w:line="360" w:lineRule="auto"/>
              <w:jc w:val="center"/>
              <w:rPr>
                <w:rFonts w:hint="eastAsia" w:ascii="宋体" w:hAnsi="宋体" w:eastAsia="宋体" w:cs="宋体"/>
                <w:spacing w:val="20"/>
                <w:sz w:val="24"/>
                <w:szCs w:val="24"/>
              </w:rPr>
            </w:pPr>
          </w:p>
        </w:tc>
      </w:tr>
      <w:tr w14:paraId="76C3CAF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4F62CAB0">
            <w:pPr>
              <w:adjustRightInd w:val="0"/>
              <w:snapToGrid w:val="0"/>
              <w:spacing w:before="156" w:beforeLines="50" w:after="0" w:line="360" w:lineRule="auto"/>
              <w:jc w:val="left"/>
              <w:rPr>
                <w:rFonts w:hint="eastAsia" w:ascii="宋体" w:hAnsi="宋体" w:eastAsia="宋体" w:cs="宋体"/>
                <w:spacing w:val="20"/>
                <w:sz w:val="24"/>
                <w:szCs w:val="24"/>
              </w:rPr>
            </w:pPr>
            <w:r>
              <w:rPr>
                <w:rFonts w:hint="eastAsia" w:ascii="宋体" w:hAnsi="宋体" w:eastAsia="宋体" w:cs="宋体"/>
                <w:sz w:val="24"/>
                <w:szCs w:val="24"/>
              </w:rPr>
              <w:t>注：涉及联合体或其他合同主体的信息应按上表格式加列。</w:t>
            </w:r>
          </w:p>
        </w:tc>
      </w:tr>
    </w:tbl>
    <w:p w14:paraId="7D46D066">
      <w:pPr>
        <w:keepNext/>
        <w:keepLines/>
        <w:adjustRightInd w:val="0"/>
        <w:snapToGrid w:val="0"/>
        <w:spacing w:before="156" w:beforeLines="50" w:after="260" w:line="360" w:lineRule="auto"/>
        <w:jc w:val="center"/>
        <w:outlineLvl w:val="1"/>
        <w:rPr>
          <w:rFonts w:hint="eastAsia" w:ascii="宋体" w:hAnsi="宋体" w:eastAsia="宋体" w:cs="宋体"/>
          <w:b/>
          <w:bCs/>
          <w:sz w:val="24"/>
          <w:szCs w:val="24"/>
        </w:rPr>
      </w:pPr>
      <w:r>
        <w:rPr>
          <w:rFonts w:hint="eastAsia" w:ascii="宋体" w:hAnsi="宋体" w:eastAsia="宋体" w:cs="宋体"/>
          <w:b/>
          <w:bCs/>
          <w:sz w:val="24"/>
          <w:szCs w:val="24"/>
          <w:u w:val="single"/>
        </w:rPr>
        <w:br w:type="page"/>
      </w:r>
      <w:bookmarkStart w:id="40" w:name="_Toc27624"/>
      <w:r>
        <w:rPr>
          <w:rFonts w:hint="eastAsia" w:asciiTheme="minorEastAsia" w:hAnsiTheme="minorEastAsia" w:eastAsiaTheme="minorEastAsia"/>
          <w:b/>
          <w:sz w:val="24"/>
        </w:rPr>
        <w:t>第二节 政府采购合同通用条款</w:t>
      </w:r>
      <w:bookmarkEnd w:id="40"/>
    </w:p>
    <w:p w14:paraId="6BB504C3">
      <w:pPr>
        <w:tabs>
          <w:tab w:val="left" w:pos="8820"/>
          <w:tab w:val="left" w:pos="9345"/>
          <w:tab w:val="left" w:pos="9765"/>
        </w:tabs>
        <w:adjustRightInd w:val="0"/>
        <w:snapToGrid w:val="0"/>
        <w:spacing w:after="0" w:line="360" w:lineRule="auto"/>
        <w:jc w:val="left"/>
        <w:rPr>
          <w:rFonts w:hint="eastAsia" w:ascii="宋体" w:hAnsi="宋体" w:eastAsia="宋体" w:cs="宋体"/>
          <w:b/>
          <w:bCs/>
          <w:sz w:val="24"/>
          <w:szCs w:val="24"/>
        </w:rPr>
      </w:pPr>
      <w:r>
        <w:rPr>
          <w:rFonts w:hint="eastAsia" w:ascii="宋体" w:hAnsi="宋体" w:eastAsia="宋体" w:cs="宋体"/>
          <w:b/>
          <w:sz w:val="24"/>
          <w:szCs w:val="24"/>
        </w:rPr>
        <w:t xml:space="preserve">1. </w:t>
      </w:r>
      <w:r>
        <w:rPr>
          <w:rFonts w:hint="eastAsia" w:ascii="宋体" w:hAnsi="宋体" w:eastAsia="宋体" w:cs="宋体"/>
          <w:b/>
          <w:bCs/>
          <w:sz w:val="24"/>
          <w:szCs w:val="24"/>
        </w:rPr>
        <w:t>定义</w:t>
      </w:r>
    </w:p>
    <w:p w14:paraId="4DDADCF4">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1.1合同当事人</w:t>
      </w:r>
    </w:p>
    <w:p w14:paraId="02290318">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（1）采购人（以下称甲方）是指使用财政性资金，通过政府采购方式向供应商购买货物及其相关服务的国家机关、事业单位、团体组织。</w:t>
      </w:r>
    </w:p>
    <w:p w14:paraId="522A7424">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（2）供应商（以下称乙方）是指参加政府采购活动并且中标（成交），向采购人提供合同约定的货物及其相关服务的法人、非法人组织或者自然人。</w:t>
      </w:r>
    </w:p>
    <w:p w14:paraId="1A1938DE">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（3）其他合同主体是指除采购人和供应商以外，</w:t>
      </w:r>
      <w:r>
        <w:rPr>
          <w:rFonts w:hint="eastAsia" w:ascii="宋体" w:hAnsi="宋体" w:eastAsia="宋体" w:cs="宋体"/>
          <w:bCs/>
          <w:sz w:val="24"/>
          <w:szCs w:val="24"/>
        </w:rPr>
        <w:t>依法参与合同缔结或履行，享有权利、承担义务的合同当事人</w:t>
      </w:r>
      <w:r>
        <w:rPr>
          <w:rFonts w:hint="eastAsia" w:ascii="宋体" w:hAnsi="宋体" w:eastAsia="宋体" w:cs="宋体"/>
          <w:sz w:val="24"/>
          <w:szCs w:val="24"/>
        </w:rPr>
        <w:t>。</w:t>
      </w:r>
    </w:p>
    <w:p w14:paraId="178FBF40">
      <w:pPr>
        <w:tabs>
          <w:tab w:val="left" w:pos="570"/>
          <w:tab w:val="left" w:pos="9240"/>
          <w:tab w:val="left" w:pos="9555"/>
        </w:tabs>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1.2本合同下列术语应解释为：</w:t>
      </w:r>
    </w:p>
    <w:p w14:paraId="0EC6CDC3">
      <w:pPr>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（1）“合同”系指</w:t>
      </w:r>
      <w:r>
        <w:rPr>
          <w:rFonts w:hint="eastAsia" w:ascii="宋体" w:hAnsi="宋体" w:eastAsia="宋体" w:cs="宋体"/>
          <w:bCs/>
          <w:sz w:val="24"/>
          <w:szCs w:val="24"/>
        </w:rPr>
        <w:t>合同当事人意思表示达成一致的任何协议，包括签署的</w:t>
      </w:r>
      <w:r>
        <w:rPr>
          <w:rFonts w:hint="eastAsia" w:ascii="宋体" w:hAnsi="宋体" w:eastAsia="宋体" w:cs="宋体"/>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55D2E685">
      <w:pPr>
        <w:tabs>
          <w:tab w:val="left" w:pos="570"/>
          <w:tab w:val="left" w:pos="9240"/>
          <w:tab w:val="left" w:pos="9555"/>
        </w:tabs>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（2）“合同价款”系指根据本合同规定乙方在全面履行合同义务后甲方应支付给乙方的价款。</w:t>
      </w:r>
    </w:p>
    <w:p w14:paraId="500EC18A">
      <w:pPr>
        <w:tabs>
          <w:tab w:val="left" w:pos="570"/>
          <w:tab w:val="left" w:pos="9240"/>
          <w:tab w:val="left" w:pos="9555"/>
        </w:tabs>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（3）“货物”系指乙方根据本合同规定须向甲方提供的各种形态和种类的物品，包括原材料、设备、产品（包括软件）及相关的其备品备件、工具、手册及</w:t>
      </w:r>
      <w:r>
        <w:rPr>
          <w:rFonts w:hint="eastAsia" w:ascii="宋体" w:hAnsi="宋体" w:eastAsia="宋体" w:cs="宋体"/>
          <w:sz w:val="24"/>
          <w:szCs w:val="24"/>
          <w:lang w:val="en"/>
        </w:rPr>
        <w:t>其他</w:t>
      </w:r>
      <w:r>
        <w:rPr>
          <w:rFonts w:hint="eastAsia" w:ascii="宋体" w:hAnsi="宋体" w:eastAsia="宋体" w:cs="宋体"/>
          <w:sz w:val="24"/>
          <w:szCs w:val="24"/>
        </w:rPr>
        <w:t>技术资料和材料等。</w:t>
      </w:r>
    </w:p>
    <w:p w14:paraId="7B7FBDBA">
      <w:pPr>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（4）“相关服务”系指根据合同规定，乙方应提供的与货物有关的技术、管理和</w:t>
      </w:r>
      <w:r>
        <w:rPr>
          <w:rFonts w:hint="eastAsia" w:ascii="宋体" w:hAnsi="宋体" w:eastAsia="宋体" w:cs="宋体"/>
          <w:sz w:val="24"/>
          <w:szCs w:val="24"/>
          <w:lang w:val="en"/>
        </w:rPr>
        <w:t>其他</w:t>
      </w:r>
      <w:r>
        <w:rPr>
          <w:rFonts w:hint="eastAsia" w:ascii="宋体" w:hAnsi="宋体" w:eastAsia="宋体" w:cs="宋体"/>
          <w:sz w:val="24"/>
          <w:szCs w:val="24"/>
        </w:rPr>
        <w:t>服务，包括但不限于：管理和质量保证、运输、保险、检验、现场准备、安装、集成、调试、培训、维修、废弃处置、技术支持等以及合同中规定乙方应承担的</w:t>
      </w:r>
      <w:r>
        <w:rPr>
          <w:rFonts w:hint="eastAsia" w:ascii="宋体" w:hAnsi="宋体" w:eastAsia="宋体" w:cs="宋体"/>
          <w:sz w:val="24"/>
          <w:szCs w:val="24"/>
          <w:lang w:val="en"/>
        </w:rPr>
        <w:t>其他</w:t>
      </w:r>
      <w:r>
        <w:rPr>
          <w:rFonts w:hint="eastAsia" w:ascii="宋体" w:hAnsi="宋体" w:eastAsia="宋体" w:cs="宋体"/>
          <w:sz w:val="24"/>
          <w:szCs w:val="24"/>
        </w:rPr>
        <w:t>义务。</w:t>
      </w:r>
    </w:p>
    <w:p w14:paraId="66016C03">
      <w:pPr>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（5）“分包”系指中标（成交）供应商按采购文件、投标（响应）文件的规定，根据分包意向协议，将中标（成交）项目中的部分履约内容，分给具有相应资质条件的供应商履行合同的行为。</w:t>
      </w:r>
    </w:p>
    <w:p w14:paraId="603DC5B9">
      <w:pPr>
        <w:tabs>
          <w:tab w:val="left" w:pos="570"/>
          <w:tab w:val="left" w:pos="9240"/>
          <w:tab w:val="left" w:pos="9555"/>
        </w:tabs>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cs="宋体"/>
          <w:b/>
          <w:bCs/>
          <w:sz w:val="24"/>
          <w:szCs w:val="24"/>
        </w:rPr>
        <w:t>政府采购合同专用条款</w:t>
      </w:r>
      <w:r>
        <w:rPr>
          <w:rFonts w:hint="eastAsia" w:ascii="宋体" w:hAnsi="宋体" w:eastAsia="宋体" w:cs="宋体"/>
          <w:sz w:val="24"/>
          <w:szCs w:val="24"/>
        </w:rPr>
        <w:t>】。</w:t>
      </w:r>
    </w:p>
    <w:p w14:paraId="16A76825">
      <w:pPr>
        <w:tabs>
          <w:tab w:val="left" w:pos="570"/>
          <w:tab w:val="left" w:pos="9240"/>
          <w:tab w:val="left" w:pos="9555"/>
        </w:tabs>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（7）其他术语解释，见【</w:t>
      </w:r>
      <w:r>
        <w:rPr>
          <w:rFonts w:hint="eastAsia" w:ascii="宋体" w:hAnsi="宋体" w:eastAsia="宋体" w:cs="宋体"/>
          <w:b/>
          <w:bCs/>
          <w:sz w:val="24"/>
          <w:szCs w:val="24"/>
        </w:rPr>
        <w:t>政府采购合同专用条款</w:t>
      </w:r>
      <w:r>
        <w:rPr>
          <w:rFonts w:hint="eastAsia" w:ascii="宋体" w:hAnsi="宋体" w:eastAsia="宋体" w:cs="宋体"/>
          <w:sz w:val="24"/>
          <w:szCs w:val="24"/>
        </w:rPr>
        <w:t>】。</w:t>
      </w:r>
    </w:p>
    <w:p w14:paraId="28640E9B">
      <w:pPr>
        <w:numPr>
          <w:ilvl w:val="0"/>
          <w:numId w:val="6"/>
        </w:numPr>
        <w:autoSpaceDE w:val="0"/>
        <w:autoSpaceDN w:val="0"/>
        <w:adjustRightInd w:val="0"/>
        <w:snapToGrid w:val="0"/>
        <w:spacing w:after="0" w:line="360" w:lineRule="auto"/>
        <w:jc w:val="left"/>
        <w:rPr>
          <w:rFonts w:hint="eastAsia" w:ascii="宋体" w:hAnsi="宋体" w:eastAsia="宋体" w:cs="宋体"/>
          <w:b/>
          <w:bCs/>
          <w:sz w:val="24"/>
          <w:szCs w:val="24"/>
        </w:rPr>
      </w:pPr>
      <w:r>
        <w:rPr>
          <w:rFonts w:hint="eastAsia" w:ascii="宋体" w:hAnsi="宋体" w:eastAsia="宋体" w:cs="宋体"/>
          <w:b/>
          <w:sz w:val="24"/>
          <w:szCs w:val="24"/>
        </w:rPr>
        <w:t>合同标的及金额</w:t>
      </w:r>
    </w:p>
    <w:p w14:paraId="6931A692">
      <w:pPr>
        <w:autoSpaceDE w:val="0"/>
        <w:autoSpaceDN w:val="0"/>
        <w:adjustRightInd w:val="0"/>
        <w:snapToGrid w:val="0"/>
        <w:spacing w:after="0" w:line="360" w:lineRule="auto"/>
        <w:ind w:firstLine="480" w:firstLineChars="200"/>
        <w:jc w:val="left"/>
        <w:rPr>
          <w:rFonts w:hint="eastAsia" w:ascii="宋体" w:hAnsi="宋体" w:eastAsia="宋体" w:cs="宋体"/>
          <w:b/>
          <w:bCs/>
          <w:i/>
          <w:iCs/>
          <w:sz w:val="24"/>
          <w:szCs w:val="24"/>
        </w:rPr>
      </w:pPr>
      <w:r>
        <w:rPr>
          <w:rFonts w:hint="eastAsia" w:ascii="宋体" w:hAnsi="宋体" w:eastAsia="宋体" w:cs="宋体"/>
          <w:sz w:val="24"/>
          <w:szCs w:val="24"/>
        </w:rPr>
        <w:t>2.1 合同标的及金额应与中标（成交）结果一致。乙方为履行本合同而发生的所有费用均应包含在合同价款中，甲方不再另行支付</w:t>
      </w:r>
      <w:r>
        <w:rPr>
          <w:rFonts w:hint="eastAsia" w:ascii="宋体" w:hAnsi="宋体" w:eastAsia="宋体" w:cs="宋体"/>
          <w:sz w:val="24"/>
          <w:szCs w:val="24"/>
          <w:lang w:val="en"/>
        </w:rPr>
        <w:t>其他</w:t>
      </w:r>
      <w:r>
        <w:rPr>
          <w:rFonts w:hint="eastAsia" w:ascii="宋体" w:hAnsi="宋体" w:eastAsia="宋体" w:cs="宋体"/>
          <w:sz w:val="24"/>
          <w:szCs w:val="24"/>
        </w:rPr>
        <w:t>任何费用。</w:t>
      </w:r>
    </w:p>
    <w:p w14:paraId="44668984">
      <w:pPr>
        <w:adjustRightInd w:val="0"/>
        <w:snapToGrid w:val="0"/>
        <w:spacing w:after="0" w:line="360" w:lineRule="auto"/>
        <w:jc w:val="left"/>
        <w:rPr>
          <w:rFonts w:hint="eastAsia" w:ascii="宋体" w:hAnsi="宋体" w:eastAsia="宋体" w:cs="宋体"/>
          <w:b/>
          <w:sz w:val="24"/>
          <w:szCs w:val="24"/>
        </w:rPr>
      </w:pPr>
      <w:r>
        <w:rPr>
          <w:rFonts w:hint="eastAsia" w:ascii="宋体" w:hAnsi="宋体" w:eastAsia="宋体" w:cs="宋体"/>
          <w:b/>
          <w:sz w:val="24"/>
          <w:szCs w:val="24"/>
        </w:rPr>
        <w:t>3. 履行合同的时间、地点和方式</w:t>
      </w:r>
    </w:p>
    <w:p w14:paraId="506141C6">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3.1 乙方应当在约定的时间、地点，按照约定方式履行合同。</w:t>
      </w:r>
    </w:p>
    <w:p w14:paraId="2CBC0FEF">
      <w:pPr>
        <w:autoSpaceDE w:val="0"/>
        <w:autoSpaceDN w:val="0"/>
        <w:adjustRightInd w:val="0"/>
        <w:snapToGrid w:val="0"/>
        <w:spacing w:after="0" w:line="360" w:lineRule="auto"/>
        <w:jc w:val="left"/>
        <w:rPr>
          <w:rFonts w:hint="eastAsia" w:ascii="宋体" w:hAnsi="宋体" w:eastAsia="宋体" w:cs="宋体"/>
          <w:b/>
          <w:bCs/>
          <w:sz w:val="24"/>
          <w:szCs w:val="24"/>
        </w:rPr>
      </w:pPr>
      <w:r>
        <w:rPr>
          <w:rFonts w:hint="eastAsia" w:ascii="宋体" w:hAnsi="宋体" w:eastAsia="宋体" w:cs="宋体"/>
          <w:b/>
          <w:bCs/>
          <w:sz w:val="24"/>
          <w:szCs w:val="24"/>
        </w:rPr>
        <w:t>4. 甲方的权利和义务</w:t>
      </w:r>
    </w:p>
    <w:p w14:paraId="0FC6A3A4">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4.1 签署合同后，甲方应确定项目负责人（或项目联系人），负责与本合同有关的事务。甲方有权对乙方的履约行为进行检查，并及时确认乙方提交的事项。甲方应当配合乙方完成相关项目实施工作。</w:t>
      </w:r>
    </w:p>
    <w:p w14:paraId="16B958F4">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4.2 甲方有权要求乙方按时提交各阶段有关安排计划，并有权定期核对乙方提供货物数量、规格、质量等内容。甲方有权督促乙方工作并要求乙方更换不符合要求的货物。</w:t>
      </w:r>
    </w:p>
    <w:p w14:paraId="2A02384B">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4.3 甲方有权要求乙方对缺陷部分予以修复，并按合同约定享有货物保修及其他合同约定的权利。</w:t>
      </w:r>
    </w:p>
    <w:p w14:paraId="71ED36C7">
      <w:pPr>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4.4 甲方应当按照合同约定及时对交付的货物进行验收，未在</w:t>
      </w:r>
      <w:r>
        <w:rPr>
          <w:rFonts w:hint="eastAsia" w:ascii="宋体" w:hAnsi="宋体" w:eastAsia="宋体" w:cs="宋体"/>
          <w:b/>
          <w:bCs/>
          <w:sz w:val="24"/>
          <w:szCs w:val="24"/>
        </w:rPr>
        <w:t>【政府采购合同专用条款】</w:t>
      </w:r>
      <w:r>
        <w:rPr>
          <w:rFonts w:hint="eastAsia" w:ascii="宋体" w:hAnsi="宋体" w:eastAsia="宋体" w:cs="宋体"/>
          <w:sz w:val="24"/>
          <w:szCs w:val="24"/>
        </w:rPr>
        <w:t>约定的期限内对乙方履约提出任何异议或者向乙方作出任何说明的，视为验收通过。</w:t>
      </w:r>
    </w:p>
    <w:p w14:paraId="1ED20686">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4.5 甲方应当根据合同约定及时向乙方支付合同价款，不得以内部人员变更、履行内部付款流程等为由，拒绝或迟延支付。</w:t>
      </w:r>
    </w:p>
    <w:p w14:paraId="6A510D84">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4.6 国家法律法规规定及</w:t>
      </w:r>
      <w:r>
        <w:rPr>
          <w:rFonts w:hint="eastAsia" w:ascii="宋体" w:hAnsi="宋体" w:eastAsia="宋体" w:cs="宋体"/>
          <w:b/>
          <w:bCs/>
          <w:sz w:val="24"/>
          <w:szCs w:val="24"/>
        </w:rPr>
        <w:t>【政府采购合同专用条款】</w:t>
      </w:r>
      <w:r>
        <w:rPr>
          <w:rFonts w:hint="eastAsia" w:ascii="宋体" w:hAnsi="宋体" w:eastAsia="宋体" w:cs="宋体"/>
          <w:sz w:val="24"/>
          <w:szCs w:val="24"/>
        </w:rPr>
        <w:t>约定应由甲方承担的其他义务和责任。</w:t>
      </w:r>
    </w:p>
    <w:p w14:paraId="4BE84865">
      <w:pPr>
        <w:autoSpaceDE w:val="0"/>
        <w:autoSpaceDN w:val="0"/>
        <w:adjustRightInd w:val="0"/>
        <w:snapToGrid w:val="0"/>
        <w:spacing w:after="0" w:line="360" w:lineRule="auto"/>
        <w:jc w:val="left"/>
        <w:rPr>
          <w:rFonts w:hint="eastAsia" w:ascii="宋体" w:hAnsi="宋体" w:eastAsia="宋体" w:cs="宋体"/>
          <w:b/>
          <w:bCs/>
          <w:sz w:val="24"/>
          <w:szCs w:val="24"/>
        </w:rPr>
      </w:pPr>
      <w:r>
        <w:rPr>
          <w:rFonts w:hint="eastAsia" w:ascii="宋体" w:hAnsi="宋体" w:eastAsia="宋体" w:cs="宋体"/>
          <w:b/>
          <w:bCs/>
          <w:sz w:val="24"/>
          <w:szCs w:val="24"/>
        </w:rPr>
        <w:t>5. 乙方的权利和义务</w:t>
      </w:r>
    </w:p>
    <w:p w14:paraId="7553840E">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5.1 签署合同后，乙方应确定项目负责人（或项目联系人），负责与本合同有关的事务。</w:t>
      </w:r>
    </w:p>
    <w:p w14:paraId="7AF92977">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353513EF">
      <w:pPr>
        <w:spacing w:after="0" w:line="360" w:lineRule="auto"/>
        <w:ind w:firstLine="422" w:firstLineChars="176"/>
        <w:rPr>
          <w:rFonts w:hint="eastAsia" w:ascii="宋体" w:hAnsi="宋体" w:eastAsia="宋体" w:cs="宋体"/>
          <w:sz w:val="24"/>
          <w:szCs w:val="24"/>
          <w:lang w:val="zh-CN"/>
        </w:rPr>
      </w:pPr>
      <w:r>
        <w:rPr>
          <w:rFonts w:hint="eastAsia" w:ascii="宋体" w:hAnsi="宋体" w:eastAsia="宋体" w:cs="宋体"/>
          <w:sz w:val="24"/>
          <w:szCs w:val="24"/>
          <w:lang w:val="zh-CN"/>
        </w:rPr>
        <w:t>5.3乙方有权根据合同约定向甲方收取合同价款。</w:t>
      </w:r>
    </w:p>
    <w:p w14:paraId="6738C0E9">
      <w:pPr>
        <w:spacing w:after="0" w:line="360" w:lineRule="auto"/>
        <w:ind w:firstLine="422" w:firstLineChars="176"/>
        <w:rPr>
          <w:rFonts w:hint="eastAsia" w:ascii="宋体" w:hAnsi="宋体" w:eastAsia="宋体" w:cs="宋体"/>
          <w:sz w:val="24"/>
          <w:szCs w:val="24"/>
          <w:lang w:val="zh-CN"/>
        </w:rPr>
      </w:pPr>
      <w:r>
        <w:rPr>
          <w:rFonts w:hint="eastAsia" w:ascii="宋体" w:hAnsi="宋体" w:eastAsia="宋体" w:cs="宋体"/>
          <w:sz w:val="24"/>
          <w:szCs w:val="24"/>
          <w:lang w:val="zh-CN"/>
        </w:rPr>
        <w:t>5.4国家法律法规规定及</w:t>
      </w:r>
      <w:r>
        <w:rPr>
          <w:rFonts w:hint="eastAsia" w:ascii="宋体" w:hAnsi="宋体" w:eastAsia="宋体" w:cs="宋体"/>
          <w:b/>
          <w:bCs/>
          <w:sz w:val="24"/>
          <w:szCs w:val="24"/>
          <w:lang w:val="zh-CN"/>
        </w:rPr>
        <w:t>【政府采购合同专用条款】</w:t>
      </w:r>
      <w:r>
        <w:rPr>
          <w:rFonts w:hint="eastAsia" w:ascii="宋体" w:hAnsi="宋体" w:eastAsia="宋体" w:cs="宋体"/>
          <w:sz w:val="24"/>
          <w:szCs w:val="24"/>
          <w:lang w:val="zh-CN"/>
        </w:rPr>
        <w:t>约定应由乙方承担的其他义务和责任。</w:t>
      </w:r>
    </w:p>
    <w:p w14:paraId="14CD5B99">
      <w:pPr>
        <w:numPr>
          <w:ilvl w:val="0"/>
          <w:numId w:val="7"/>
        </w:numPr>
        <w:autoSpaceDE w:val="0"/>
        <w:autoSpaceDN w:val="0"/>
        <w:adjustRightInd w:val="0"/>
        <w:snapToGrid w:val="0"/>
        <w:spacing w:after="0" w:line="360" w:lineRule="auto"/>
        <w:jc w:val="left"/>
        <w:rPr>
          <w:rFonts w:hint="eastAsia" w:ascii="宋体" w:hAnsi="宋体" w:eastAsia="宋体" w:cs="宋体"/>
          <w:b/>
          <w:bCs/>
          <w:sz w:val="24"/>
          <w:szCs w:val="24"/>
        </w:rPr>
      </w:pPr>
      <w:r>
        <w:rPr>
          <w:rFonts w:hint="eastAsia" w:ascii="宋体" w:hAnsi="宋体" w:eastAsia="宋体" w:cs="宋体"/>
          <w:b/>
          <w:bCs/>
          <w:sz w:val="24"/>
          <w:szCs w:val="24"/>
        </w:rPr>
        <w:t>合同履行</w:t>
      </w:r>
    </w:p>
    <w:p w14:paraId="33CCD8AE">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6.1 甲乙双方应当按照</w:t>
      </w:r>
      <w:r>
        <w:rPr>
          <w:rFonts w:hint="eastAsia" w:ascii="宋体" w:hAnsi="宋体" w:eastAsia="宋体" w:cs="宋体"/>
          <w:b/>
          <w:bCs/>
          <w:sz w:val="24"/>
          <w:szCs w:val="24"/>
        </w:rPr>
        <w:t>【政府采购合同专用条款】</w:t>
      </w:r>
      <w:r>
        <w:rPr>
          <w:rFonts w:hint="eastAsia" w:ascii="宋体" w:hAnsi="宋体" w:eastAsia="宋体" w:cs="宋体"/>
          <w:sz w:val="24"/>
          <w:szCs w:val="24"/>
        </w:rPr>
        <w:t>约定顺序履行合同义务；如果没有先后顺序的，应当同时履行。</w:t>
      </w:r>
    </w:p>
    <w:p w14:paraId="55D91842">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6.2 甲乙双方按照合同约定顺序履行合同义务时，应当先履行一方未履行的，后履行一方有权拒绝其履行请求。先履行一方履行不符合约定的，后履行一方有权拒绝其相应的履行请求。</w:t>
      </w:r>
    </w:p>
    <w:p w14:paraId="166B06F6">
      <w:pPr>
        <w:adjustRightInd w:val="0"/>
        <w:snapToGrid w:val="0"/>
        <w:spacing w:after="0" w:line="360" w:lineRule="auto"/>
        <w:jc w:val="left"/>
        <w:rPr>
          <w:rFonts w:hint="eastAsia" w:ascii="宋体" w:hAnsi="宋体" w:eastAsia="宋体" w:cs="宋体"/>
          <w:b/>
          <w:bCs/>
          <w:sz w:val="24"/>
          <w:szCs w:val="24"/>
        </w:rPr>
      </w:pPr>
      <w:r>
        <w:rPr>
          <w:rFonts w:hint="eastAsia" w:ascii="宋体" w:hAnsi="宋体" w:eastAsia="宋体" w:cs="宋体"/>
          <w:b/>
          <w:bCs/>
          <w:sz w:val="24"/>
          <w:szCs w:val="24"/>
        </w:rPr>
        <w:t>7. 货物包装、运输、保险和交付要求</w:t>
      </w:r>
    </w:p>
    <w:p w14:paraId="514C4980">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7.1 本合同</w:t>
      </w:r>
      <w:r>
        <w:rPr>
          <w:rFonts w:hint="eastAsia" w:ascii="宋体" w:hAnsi="宋体" w:eastAsia="宋体" w:cs="宋体"/>
          <w:bCs/>
          <w:sz w:val="24"/>
          <w:szCs w:val="24"/>
        </w:rPr>
        <w:t>涉及商品包装、快递包装的，</w:t>
      </w:r>
      <w:r>
        <w:rPr>
          <w:rFonts w:hint="eastAsia" w:ascii="宋体" w:hAnsi="宋体" w:eastAsia="宋体" w:cs="宋体"/>
          <w:sz w:val="24"/>
          <w:szCs w:val="24"/>
        </w:rPr>
        <w:t>除</w:t>
      </w:r>
      <w:r>
        <w:rPr>
          <w:rFonts w:hint="eastAsia" w:ascii="宋体" w:hAnsi="宋体" w:eastAsia="宋体" w:cs="宋体"/>
          <w:b/>
          <w:sz w:val="24"/>
          <w:szCs w:val="24"/>
        </w:rPr>
        <w:t>【政府采购合同专用条款】</w:t>
      </w:r>
      <w:r>
        <w:rPr>
          <w:rFonts w:hint="eastAsia" w:ascii="宋体" w:hAnsi="宋体" w:eastAsia="宋体" w:cs="宋体"/>
          <w:bCs/>
          <w:sz w:val="24"/>
          <w:szCs w:val="24"/>
        </w:rPr>
        <w:t>另有约定外，</w:t>
      </w:r>
      <w:r>
        <w:rPr>
          <w:rFonts w:hint="eastAsia" w:ascii="宋体" w:hAnsi="宋体" w:eastAsia="宋体" w:cs="宋体"/>
          <w:sz w:val="24"/>
          <w:szCs w:val="24"/>
        </w:rPr>
        <w:t>包装应适应远距离运输、防潮、防震、防锈和防野蛮装卸等要求，确保货物安全无损地运抵</w:t>
      </w:r>
      <w:r>
        <w:rPr>
          <w:rFonts w:hint="eastAsia" w:ascii="宋体" w:hAnsi="宋体" w:eastAsia="宋体" w:cs="宋体"/>
          <w:b/>
          <w:sz w:val="24"/>
          <w:szCs w:val="24"/>
        </w:rPr>
        <w:t>【政府采购合同专用条款】</w:t>
      </w:r>
      <w:r>
        <w:rPr>
          <w:rFonts w:hint="eastAsia" w:ascii="宋体" w:hAnsi="宋体" w:eastAsia="宋体" w:cs="宋体"/>
          <w:bCs/>
          <w:sz w:val="24"/>
          <w:szCs w:val="24"/>
        </w:rPr>
        <w:t>约定的</w:t>
      </w:r>
      <w:r>
        <w:rPr>
          <w:rFonts w:hint="eastAsia" w:ascii="宋体" w:hAnsi="宋体" w:eastAsia="宋体" w:cs="宋体"/>
          <w:sz w:val="24"/>
          <w:szCs w:val="24"/>
        </w:rPr>
        <w:t>指定现场。</w:t>
      </w:r>
    </w:p>
    <w:p w14:paraId="1E72B777">
      <w:pPr>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7.2 除</w:t>
      </w:r>
      <w:r>
        <w:rPr>
          <w:rFonts w:hint="eastAsia" w:ascii="宋体" w:hAnsi="宋体" w:eastAsia="宋体" w:cs="宋体"/>
          <w:b/>
          <w:sz w:val="24"/>
          <w:szCs w:val="24"/>
        </w:rPr>
        <w:t>【政府采购合同专用条款】</w:t>
      </w:r>
      <w:r>
        <w:rPr>
          <w:rFonts w:hint="eastAsia" w:ascii="宋体" w:hAnsi="宋体" w:eastAsia="宋体" w:cs="宋体"/>
          <w:bCs/>
          <w:sz w:val="24"/>
          <w:szCs w:val="24"/>
        </w:rPr>
        <w:t>另有约定外，</w:t>
      </w:r>
      <w:r>
        <w:rPr>
          <w:rFonts w:hint="eastAsia" w:ascii="宋体" w:hAnsi="宋体" w:eastAsia="宋体" w:cs="宋体"/>
          <w:sz w:val="24"/>
          <w:szCs w:val="24"/>
        </w:rPr>
        <w:t>乙方负责办理将货物运抵本合同规定的交货地点，并装卸、交付至甲方的一切运输事项，相关费用应包含在合同价款中。</w:t>
      </w:r>
    </w:p>
    <w:p w14:paraId="35C7603F">
      <w:pPr>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7.3 货物保险要求按</w:t>
      </w:r>
      <w:r>
        <w:rPr>
          <w:rFonts w:hint="eastAsia" w:ascii="宋体" w:hAnsi="宋体" w:eastAsia="宋体" w:cs="宋体"/>
          <w:b/>
          <w:sz w:val="24"/>
          <w:szCs w:val="24"/>
        </w:rPr>
        <w:t>【政府采购合同专用条款】</w:t>
      </w:r>
      <w:r>
        <w:rPr>
          <w:rFonts w:hint="eastAsia" w:ascii="宋体" w:hAnsi="宋体" w:eastAsia="宋体" w:cs="宋体"/>
          <w:bCs/>
          <w:sz w:val="24"/>
          <w:szCs w:val="24"/>
        </w:rPr>
        <w:t>规定执行</w:t>
      </w:r>
      <w:r>
        <w:rPr>
          <w:rFonts w:hint="eastAsia" w:ascii="宋体" w:hAnsi="宋体" w:eastAsia="宋体" w:cs="宋体"/>
          <w:sz w:val="24"/>
          <w:szCs w:val="24"/>
        </w:rPr>
        <w:t>。</w:t>
      </w:r>
    </w:p>
    <w:p w14:paraId="72605D41">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48100FD6">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7.5 乙方在运输到达之前应提前通知甲方，并提示货物运输装卸的注意事项，甲方配合乙方做好货物的接收工作。</w:t>
      </w:r>
    </w:p>
    <w:p w14:paraId="0C596FDA">
      <w:pPr>
        <w:widowControl/>
        <w:autoSpaceDE w:val="0"/>
        <w:autoSpaceDN w:val="0"/>
        <w:adjustRightInd w:val="0"/>
        <w:spacing w:after="0"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sz w:val="24"/>
          <w:szCs w:val="24"/>
        </w:rPr>
        <w:t>7.6 如因包装、运输问题导致货物损毁、丢失或者品质下降，甲方有权要求降价、换货、拒收部分或整批货物，由此产生的费用和损失，均由乙方承担。</w:t>
      </w:r>
    </w:p>
    <w:p w14:paraId="1C839DBC">
      <w:pPr>
        <w:adjustRightInd w:val="0"/>
        <w:snapToGrid w:val="0"/>
        <w:spacing w:after="0" w:line="360" w:lineRule="auto"/>
        <w:jc w:val="left"/>
        <w:rPr>
          <w:rFonts w:hint="eastAsia" w:ascii="宋体" w:hAnsi="宋体" w:eastAsia="宋体" w:cs="宋体"/>
          <w:b/>
          <w:sz w:val="24"/>
          <w:szCs w:val="24"/>
        </w:rPr>
      </w:pPr>
      <w:r>
        <w:rPr>
          <w:rFonts w:hint="eastAsia" w:ascii="宋体" w:hAnsi="宋体" w:eastAsia="宋体" w:cs="宋体"/>
          <w:b/>
          <w:sz w:val="24"/>
          <w:szCs w:val="24"/>
        </w:rPr>
        <w:t>8. 质量标准和保证</w:t>
      </w:r>
    </w:p>
    <w:p w14:paraId="5A18EC57">
      <w:pPr>
        <w:adjustRightInd w:val="0"/>
        <w:snapToGrid w:val="0"/>
        <w:spacing w:after="0" w:line="360" w:lineRule="auto"/>
        <w:ind w:firstLine="480" w:firstLineChars="200"/>
        <w:jc w:val="left"/>
        <w:rPr>
          <w:rFonts w:hint="eastAsia" w:ascii="宋体" w:hAnsi="宋体" w:eastAsia="宋体" w:cs="宋体"/>
          <w:b/>
          <w:sz w:val="24"/>
          <w:szCs w:val="24"/>
        </w:rPr>
      </w:pPr>
      <w:r>
        <w:rPr>
          <w:rFonts w:hint="eastAsia" w:ascii="宋体" w:hAnsi="宋体" w:eastAsia="宋体" w:cs="宋体"/>
          <w:sz w:val="24"/>
          <w:szCs w:val="24"/>
        </w:rPr>
        <w:t>8.1 质量标准</w:t>
      </w:r>
    </w:p>
    <w:p w14:paraId="0A9AA36A">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7BE5E925">
      <w:pPr>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（2）采用中华人民共和国法定计量单位。</w:t>
      </w:r>
    </w:p>
    <w:p w14:paraId="28DADAB5">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（3）乙方所提供的货物应符合国家有关安全、环保、卫生的规定。</w:t>
      </w:r>
    </w:p>
    <w:p w14:paraId="61B80994">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（4）乙方应向甲方提交所提供货物的技术文件，包括相应的中文技术文件，如：产品目录、图纸、操作手册、使用说明、维护手册或服务指南等。上述文件应包装好随货物一同发运。</w:t>
      </w:r>
    </w:p>
    <w:p w14:paraId="48C3C3AB">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8.2 保证</w:t>
      </w:r>
    </w:p>
    <w:p w14:paraId="5F4BB949">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宋体" w:hAnsi="宋体" w:eastAsia="宋体" w:cs="宋体"/>
          <w:b/>
          <w:sz w:val="24"/>
          <w:szCs w:val="24"/>
        </w:rPr>
        <w:t>【政府采购合同专用条款】</w:t>
      </w:r>
      <w:r>
        <w:rPr>
          <w:rFonts w:hint="eastAsia" w:ascii="宋体" w:hAnsi="宋体" w:eastAsia="宋体" w:cs="宋体"/>
          <w:sz w:val="24"/>
          <w:szCs w:val="24"/>
        </w:rPr>
        <w:t>规定或乙方书面承诺（两者以较长的为准）的质量保证期内，本保证保持有效。</w:t>
      </w:r>
    </w:p>
    <w:p w14:paraId="1F391BF2">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（2）在质量保证期内所发现的缺陷，甲方应尽快以书面形式通知乙方。</w:t>
      </w:r>
    </w:p>
    <w:p w14:paraId="1B88B892">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（3）乙方收到通知后，应在</w:t>
      </w:r>
      <w:r>
        <w:rPr>
          <w:rFonts w:hint="eastAsia" w:ascii="宋体" w:hAnsi="宋体" w:eastAsia="宋体" w:cs="宋体"/>
          <w:b/>
          <w:sz w:val="24"/>
          <w:szCs w:val="24"/>
        </w:rPr>
        <w:t>【政府采购合同专用条款】</w:t>
      </w:r>
      <w:r>
        <w:rPr>
          <w:rFonts w:hint="eastAsia" w:ascii="宋体" w:hAnsi="宋体" w:eastAsia="宋体" w:cs="宋体"/>
          <w:sz w:val="24"/>
          <w:szCs w:val="24"/>
        </w:rPr>
        <w:t>规定的响应时间内以合理的速度免费维修或更换有缺陷的货物或部件。</w:t>
      </w:r>
    </w:p>
    <w:p w14:paraId="0FF87DFB">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（4）在质量保证期内，如果货物的质量或规格与合同不符，或证实货物是有缺陷的，包括潜在的缺陷或使用不符合要求的材料等，甲方可以根据本合同第15.1条规定以书面形式追究乙方的违约责任。</w:t>
      </w:r>
    </w:p>
    <w:p w14:paraId="2110430A">
      <w:pPr>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（5）乙方在约定的时间内未能弥补缺陷，甲方可采取必要的补救措施，但其风险和费用将由乙方承担，甲方根据合同约定对乙方行使的其他权利不受影响。</w:t>
      </w:r>
    </w:p>
    <w:p w14:paraId="757ED3E8">
      <w:pPr>
        <w:adjustRightInd w:val="0"/>
        <w:snapToGrid w:val="0"/>
        <w:spacing w:after="0" w:line="360" w:lineRule="auto"/>
        <w:jc w:val="left"/>
        <w:rPr>
          <w:rFonts w:hint="eastAsia" w:ascii="宋体" w:hAnsi="宋体" w:eastAsia="宋体" w:cs="宋体"/>
          <w:b/>
          <w:bCs/>
          <w:sz w:val="24"/>
          <w:szCs w:val="24"/>
        </w:rPr>
      </w:pPr>
      <w:r>
        <w:rPr>
          <w:rFonts w:hint="eastAsia" w:ascii="宋体" w:hAnsi="宋体" w:eastAsia="宋体" w:cs="宋体"/>
          <w:b/>
          <w:bCs/>
          <w:sz w:val="24"/>
          <w:szCs w:val="24"/>
        </w:rPr>
        <w:t>9. 权利瑕疵担保</w:t>
      </w:r>
    </w:p>
    <w:p w14:paraId="4E261E1C">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9.1 乙方保证对其出售的货物享有合法的权利。</w:t>
      </w:r>
    </w:p>
    <w:p w14:paraId="285C4DF7">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9.2 乙方保证在交付的货物上不存在抵押权等担保物权。</w:t>
      </w:r>
    </w:p>
    <w:p w14:paraId="12536CAA">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9.3 如甲方使用上述货物构成对第三人侵权的，则由乙方承担全部责任。</w:t>
      </w:r>
    </w:p>
    <w:p w14:paraId="7F9474D1">
      <w:pPr>
        <w:autoSpaceDE w:val="0"/>
        <w:autoSpaceDN w:val="0"/>
        <w:adjustRightInd w:val="0"/>
        <w:snapToGrid w:val="0"/>
        <w:spacing w:after="0" w:line="360" w:lineRule="auto"/>
        <w:jc w:val="left"/>
        <w:rPr>
          <w:rFonts w:hint="eastAsia" w:ascii="宋体" w:hAnsi="宋体" w:eastAsia="宋体" w:cs="宋体"/>
          <w:b/>
          <w:bCs/>
          <w:sz w:val="24"/>
          <w:szCs w:val="24"/>
        </w:rPr>
      </w:pPr>
      <w:r>
        <w:rPr>
          <w:rFonts w:hint="eastAsia" w:ascii="宋体" w:hAnsi="宋体" w:eastAsia="宋体" w:cs="宋体"/>
          <w:b/>
          <w:bCs/>
          <w:sz w:val="24"/>
          <w:szCs w:val="24"/>
        </w:rPr>
        <w:t>10. 知识产权保护</w:t>
      </w:r>
    </w:p>
    <w:p w14:paraId="6C2FB731">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10.1 乙方对其所销售的货物应当享有知识产权或经权利人合法授权，保证没有侵犯任何第三人的知识产权等权利。</w:t>
      </w:r>
      <w:bookmarkStart w:id="41" w:name="_Hlk163047038"/>
      <w:r>
        <w:rPr>
          <w:rFonts w:hint="eastAsia" w:ascii="宋体" w:hAnsi="宋体" w:eastAsia="宋体" w:cs="宋体"/>
          <w:sz w:val="24"/>
          <w:szCs w:val="24"/>
        </w:rPr>
        <w:t>因违反前述约定对第三人构成侵权的，应当由乙方向第三人承担法律责任；甲方依法向第三人赔偿后，有权向乙方追偿。甲方有其他损失的，乙方应当赔偿</w:t>
      </w:r>
      <w:bookmarkEnd w:id="41"/>
      <w:r>
        <w:rPr>
          <w:rFonts w:hint="eastAsia" w:ascii="宋体" w:hAnsi="宋体" w:eastAsia="宋体" w:cs="宋体"/>
          <w:sz w:val="24"/>
          <w:szCs w:val="24"/>
        </w:rPr>
        <w:t>。</w:t>
      </w:r>
    </w:p>
    <w:p w14:paraId="60BDD315">
      <w:pPr>
        <w:autoSpaceDE w:val="0"/>
        <w:autoSpaceDN w:val="0"/>
        <w:adjustRightInd w:val="0"/>
        <w:snapToGrid w:val="0"/>
        <w:spacing w:after="0" w:line="360" w:lineRule="auto"/>
        <w:jc w:val="left"/>
        <w:rPr>
          <w:rFonts w:hint="eastAsia" w:ascii="宋体" w:hAnsi="宋体" w:eastAsia="宋体" w:cs="宋体"/>
          <w:b/>
          <w:bCs/>
          <w:sz w:val="24"/>
          <w:szCs w:val="24"/>
        </w:rPr>
      </w:pPr>
      <w:r>
        <w:rPr>
          <w:rFonts w:hint="eastAsia" w:ascii="宋体" w:hAnsi="宋体" w:eastAsia="宋体" w:cs="宋体"/>
          <w:b/>
          <w:bCs/>
          <w:sz w:val="24"/>
          <w:szCs w:val="24"/>
        </w:rPr>
        <w:t>11. 保密义务</w:t>
      </w:r>
    </w:p>
    <w:p w14:paraId="42BD2B4A">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bCs/>
          <w:sz w:val="24"/>
          <w:szCs w:val="24"/>
        </w:rPr>
        <w:t>【政府采购合同专用条款】</w:t>
      </w:r>
      <w:r>
        <w:rPr>
          <w:rFonts w:hint="eastAsia" w:ascii="宋体" w:hAnsi="宋体" w:eastAsia="宋体" w:cs="宋体"/>
          <w:sz w:val="24"/>
          <w:szCs w:val="24"/>
        </w:rPr>
        <w:t>中约定。</w:t>
      </w:r>
    </w:p>
    <w:p w14:paraId="6C5B8C35">
      <w:pPr>
        <w:autoSpaceDE w:val="0"/>
        <w:autoSpaceDN w:val="0"/>
        <w:adjustRightInd w:val="0"/>
        <w:snapToGrid w:val="0"/>
        <w:spacing w:after="0" w:line="360" w:lineRule="auto"/>
        <w:jc w:val="left"/>
        <w:rPr>
          <w:rFonts w:hint="eastAsia" w:ascii="宋体" w:hAnsi="宋体" w:eastAsia="宋体" w:cs="宋体"/>
          <w:b/>
          <w:bCs/>
          <w:sz w:val="24"/>
          <w:szCs w:val="24"/>
        </w:rPr>
      </w:pPr>
      <w:r>
        <w:rPr>
          <w:rFonts w:hint="eastAsia" w:ascii="宋体" w:hAnsi="宋体" w:eastAsia="宋体" w:cs="宋体"/>
          <w:b/>
          <w:bCs/>
          <w:sz w:val="24"/>
          <w:szCs w:val="24"/>
        </w:rPr>
        <w:t>12. 合同价款支付</w:t>
      </w:r>
    </w:p>
    <w:p w14:paraId="4BD345E8">
      <w:pPr>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12.1 合同价款支付按照国库集中支付制度及财政管理相关规定执行。</w:t>
      </w:r>
    </w:p>
    <w:p w14:paraId="0B2CB4DD">
      <w:pPr>
        <w:keepNext/>
        <w:keepLines/>
        <w:spacing w:before="260" w:after="260" w:line="360" w:lineRule="auto"/>
        <w:ind w:firstLine="480" w:firstLineChars="200"/>
        <w:outlineLvl w:val="1"/>
        <w:rPr>
          <w:rFonts w:hint="eastAsia" w:ascii="宋体" w:hAnsi="宋体" w:eastAsia="宋体" w:cs="宋体"/>
          <w:b/>
          <w:bCs/>
          <w:sz w:val="24"/>
          <w:szCs w:val="24"/>
        </w:rPr>
      </w:pPr>
      <w:r>
        <w:rPr>
          <w:rFonts w:hint="eastAsia" w:ascii="宋体" w:hAnsi="宋体" w:eastAsia="宋体" w:cs="宋体"/>
          <w:sz w:val="24"/>
          <w:szCs w:val="24"/>
        </w:rPr>
        <w:t>12.2 对于满足合同约定支付条件的，甲方原则上应当自收到发票后7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宋体"/>
          <w:b/>
          <w:bCs/>
          <w:sz w:val="24"/>
          <w:szCs w:val="24"/>
        </w:rPr>
        <w:t>政府采购合同专用条款</w:t>
      </w:r>
      <w:r>
        <w:rPr>
          <w:rFonts w:hint="eastAsia" w:ascii="宋体" w:hAnsi="宋体" w:eastAsia="宋体" w:cs="宋体"/>
          <w:sz w:val="24"/>
          <w:szCs w:val="24"/>
        </w:rPr>
        <w:t>】中约定。</w:t>
      </w:r>
    </w:p>
    <w:p w14:paraId="46993BA6">
      <w:pPr>
        <w:spacing w:after="0" w:line="360" w:lineRule="auto"/>
        <w:rPr>
          <w:rFonts w:hint="eastAsia" w:ascii="宋体" w:hAnsi="宋体" w:eastAsia="宋体" w:cs="宋体"/>
          <w:b/>
          <w:bCs/>
          <w:sz w:val="24"/>
          <w:szCs w:val="24"/>
          <w:lang w:val="zh-CN"/>
        </w:rPr>
      </w:pPr>
      <w:r>
        <w:rPr>
          <w:rFonts w:hint="eastAsia" w:ascii="宋体" w:hAnsi="宋体" w:eastAsia="宋体" w:cs="宋体"/>
          <w:b/>
          <w:bCs/>
          <w:sz w:val="24"/>
          <w:szCs w:val="24"/>
          <w:lang w:val="zh-CN"/>
        </w:rPr>
        <w:t>13.</w:t>
      </w:r>
      <w:r>
        <w:rPr>
          <w:rFonts w:hint="eastAsia" w:ascii="宋体" w:hAnsi="宋体" w:eastAsia="宋体" w:cs="宋体"/>
          <w:b/>
          <w:bCs/>
          <w:sz w:val="24"/>
          <w:szCs w:val="24"/>
        </w:rPr>
        <w:t xml:space="preserve"> </w:t>
      </w:r>
      <w:r>
        <w:rPr>
          <w:rFonts w:hint="eastAsia" w:ascii="宋体" w:hAnsi="宋体" w:eastAsia="宋体" w:cs="宋体"/>
          <w:b/>
          <w:bCs/>
          <w:sz w:val="24"/>
          <w:szCs w:val="24"/>
          <w:lang w:val="zh-CN"/>
        </w:rPr>
        <w:t>履约保证金</w:t>
      </w:r>
    </w:p>
    <w:p w14:paraId="1B53C9B0">
      <w:pPr>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13.1 乙方应当以支票、汇票、本票或者金融机构、担保机构出具的保函等非现金形式提交。</w:t>
      </w:r>
    </w:p>
    <w:p w14:paraId="1EFF5A0F">
      <w:pPr>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13.2 如果乙方出现</w:t>
      </w:r>
      <w:r>
        <w:rPr>
          <w:rFonts w:hint="eastAsia" w:ascii="宋体" w:hAnsi="宋体" w:eastAsia="宋体" w:cs="宋体"/>
          <w:b/>
          <w:bCs/>
          <w:sz w:val="24"/>
          <w:szCs w:val="24"/>
        </w:rPr>
        <w:t>【政府采购合同专用条款】</w:t>
      </w:r>
      <w:r>
        <w:rPr>
          <w:rFonts w:hint="eastAsia" w:ascii="宋体" w:hAnsi="宋体" w:eastAsia="宋体" w:cs="宋体"/>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14:paraId="06E6E86A">
      <w:pPr>
        <w:spacing w:after="0" w:line="360" w:lineRule="auto"/>
        <w:ind w:firstLine="420"/>
        <w:rPr>
          <w:rFonts w:hint="eastAsia" w:ascii="宋体" w:hAnsi="宋体" w:eastAsia="宋体" w:cs="宋体"/>
          <w:sz w:val="24"/>
          <w:szCs w:val="24"/>
        </w:rPr>
      </w:pPr>
      <w:r>
        <w:rPr>
          <w:rFonts w:hint="eastAsia" w:ascii="宋体" w:hAnsi="宋体" w:eastAsia="宋体" w:cs="宋体"/>
          <w:sz w:val="24"/>
          <w:szCs w:val="24"/>
        </w:rPr>
        <w:t>13.3 甲方在项目通过验收后按照</w:t>
      </w:r>
      <w:r>
        <w:rPr>
          <w:rFonts w:hint="eastAsia" w:ascii="宋体" w:hAnsi="宋体" w:eastAsia="宋体" w:cs="宋体"/>
          <w:b/>
          <w:sz w:val="24"/>
          <w:szCs w:val="24"/>
        </w:rPr>
        <w:t>【政府采购合同专用条款】</w:t>
      </w:r>
      <w:r>
        <w:rPr>
          <w:rFonts w:hint="eastAsia" w:ascii="宋体" w:hAnsi="宋体" w:eastAsia="宋体" w:cs="宋体"/>
          <w:sz w:val="24"/>
          <w:szCs w:val="24"/>
        </w:rPr>
        <w:t>规定的时间内将履约保证金退还乙方；逾期退还的，乙方可要求甲方支付违约金，违约金按照</w:t>
      </w:r>
      <w:r>
        <w:rPr>
          <w:rFonts w:hint="eastAsia" w:ascii="宋体" w:hAnsi="宋体" w:eastAsia="宋体" w:cs="宋体"/>
          <w:b/>
          <w:sz w:val="24"/>
          <w:szCs w:val="24"/>
        </w:rPr>
        <w:t>【政府采购合同专用条款】</w:t>
      </w:r>
      <w:r>
        <w:rPr>
          <w:rFonts w:hint="eastAsia" w:ascii="宋体" w:hAnsi="宋体" w:eastAsia="宋体" w:cs="宋体"/>
          <w:sz w:val="24"/>
          <w:szCs w:val="24"/>
        </w:rPr>
        <w:t>规定支付。</w:t>
      </w:r>
    </w:p>
    <w:p w14:paraId="4B257FE2">
      <w:pPr>
        <w:autoSpaceDE w:val="0"/>
        <w:autoSpaceDN w:val="0"/>
        <w:adjustRightInd w:val="0"/>
        <w:snapToGrid w:val="0"/>
        <w:spacing w:after="0" w:line="360" w:lineRule="auto"/>
        <w:jc w:val="left"/>
        <w:rPr>
          <w:rFonts w:hint="eastAsia" w:ascii="宋体" w:hAnsi="宋体" w:eastAsia="宋体" w:cs="宋体"/>
          <w:b/>
          <w:sz w:val="24"/>
          <w:szCs w:val="24"/>
        </w:rPr>
      </w:pPr>
      <w:r>
        <w:rPr>
          <w:rFonts w:hint="eastAsia" w:ascii="宋体" w:hAnsi="宋体" w:eastAsia="宋体" w:cs="宋体"/>
          <w:b/>
          <w:bCs/>
          <w:sz w:val="24"/>
          <w:szCs w:val="24"/>
        </w:rPr>
        <w:t xml:space="preserve">14. </w:t>
      </w:r>
      <w:r>
        <w:rPr>
          <w:rFonts w:hint="eastAsia" w:ascii="宋体" w:hAnsi="宋体" w:eastAsia="宋体" w:cs="宋体"/>
          <w:b/>
          <w:sz w:val="24"/>
          <w:szCs w:val="24"/>
        </w:rPr>
        <w:t>售后服务</w:t>
      </w:r>
    </w:p>
    <w:p w14:paraId="0AEF6D06">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14.1 除项目不涉及或采购活动中明确约定无须承担外，乙方还应提供下列服务：</w:t>
      </w:r>
    </w:p>
    <w:p w14:paraId="684A8F4E">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（1）货物的现场移动、安装、调试、启动监督及技术支持；</w:t>
      </w:r>
    </w:p>
    <w:p w14:paraId="582C09BA">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（2）提供货物组装和维修所需的专用工具和辅助材料；</w:t>
      </w:r>
    </w:p>
    <w:p w14:paraId="28865D28">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（3）在</w:t>
      </w:r>
      <w:r>
        <w:rPr>
          <w:rFonts w:hint="eastAsia" w:ascii="宋体" w:hAnsi="宋体" w:eastAsia="宋体" w:cs="宋体"/>
          <w:b/>
          <w:bCs/>
          <w:sz w:val="24"/>
          <w:szCs w:val="24"/>
        </w:rPr>
        <w:t>【政府采购合同专用条款】</w:t>
      </w:r>
      <w:r>
        <w:rPr>
          <w:rFonts w:hint="eastAsia" w:ascii="宋体" w:hAnsi="宋体" w:eastAsia="宋体" w:cs="宋体"/>
          <w:sz w:val="24"/>
          <w:szCs w:val="24"/>
        </w:rPr>
        <w:t>约定的期限内对所有的货物实施运行监督、维修，但前提条件是该服务并不能免除乙方在质量保证期内所承担的义务；</w:t>
      </w:r>
    </w:p>
    <w:p w14:paraId="53B65B44">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（4）在制造商所在地或指定现场就货物的安装、启动、运营、维护、废弃处置等对甲方操作人员进行培训；</w:t>
      </w:r>
    </w:p>
    <w:p w14:paraId="0AD1F8A6">
      <w:pPr>
        <w:widowControl/>
        <w:autoSpaceDE w:val="0"/>
        <w:autoSpaceDN w:val="0"/>
        <w:adjustRightInd w:val="0"/>
        <w:spacing w:after="0"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（5）依照法律、行政法规的规定或者按照</w:t>
      </w:r>
      <w:r>
        <w:rPr>
          <w:rFonts w:hint="eastAsia" w:ascii="宋体" w:hAnsi="宋体" w:eastAsia="宋体" w:cs="宋体"/>
          <w:b/>
          <w:bCs/>
          <w:kern w:val="0"/>
          <w:sz w:val="24"/>
          <w:szCs w:val="24"/>
        </w:rPr>
        <w:t>【政府采购合同专用条款】</w:t>
      </w:r>
      <w:r>
        <w:rPr>
          <w:rFonts w:hint="eastAsia" w:ascii="宋体" w:hAnsi="宋体" w:eastAsia="宋体" w:cs="宋体"/>
          <w:kern w:val="0"/>
          <w:sz w:val="24"/>
          <w:szCs w:val="24"/>
        </w:rPr>
        <w:t>约定，货物在有效使用年限届满后应予回收的，乙方负有自行或者委托第三人对货物予以回收的义务；</w:t>
      </w:r>
    </w:p>
    <w:p w14:paraId="6BC31488">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sz w:val="24"/>
          <w:szCs w:val="24"/>
        </w:rPr>
        <w:t>【政府采购合同专用条款】</w:t>
      </w:r>
      <w:r>
        <w:rPr>
          <w:rFonts w:hint="eastAsia" w:ascii="宋体" w:hAnsi="宋体" w:eastAsia="宋体" w:cs="宋体"/>
          <w:sz w:val="24"/>
          <w:szCs w:val="24"/>
        </w:rPr>
        <w:t>规定由乙方提供的其他服务。</w:t>
      </w:r>
    </w:p>
    <w:p w14:paraId="482B72AF">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14.2 乙方提供的售后服务的费用已包含在合同价款中，甲方不再另行支付。</w:t>
      </w:r>
    </w:p>
    <w:p w14:paraId="177C56DC">
      <w:pPr>
        <w:adjustRightInd w:val="0"/>
        <w:snapToGrid w:val="0"/>
        <w:spacing w:after="0" w:line="360" w:lineRule="auto"/>
        <w:jc w:val="left"/>
        <w:rPr>
          <w:rFonts w:hint="eastAsia" w:ascii="宋体" w:hAnsi="宋体" w:eastAsia="宋体" w:cs="宋体"/>
          <w:b/>
          <w:bCs/>
          <w:sz w:val="24"/>
          <w:szCs w:val="24"/>
        </w:rPr>
      </w:pPr>
      <w:r>
        <w:rPr>
          <w:rFonts w:hint="eastAsia" w:ascii="宋体" w:hAnsi="宋体" w:eastAsia="宋体" w:cs="宋体"/>
          <w:b/>
          <w:bCs/>
          <w:sz w:val="24"/>
          <w:szCs w:val="24"/>
        </w:rPr>
        <w:t>15. 违约责任</w:t>
      </w:r>
    </w:p>
    <w:p w14:paraId="56AC75A2">
      <w:pPr>
        <w:adjustRightInd w:val="0"/>
        <w:snapToGrid w:val="0"/>
        <w:spacing w:after="0"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15.1质量瑕疵的违约责任</w:t>
      </w:r>
    </w:p>
    <w:p w14:paraId="2DCA1447">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乙方提供的产品不符合合同约定的质量标准或存在产品质量缺陷，甲方有权要求乙方根据</w:t>
      </w:r>
      <w:r>
        <w:rPr>
          <w:rFonts w:hint="eastAsia" w:ascii="宋体" w:hAnsi="宋体" w:eastAsia="宋体" w:cs="宋体"/>
          <w:b/>
          <w:sz w:val="24"/>
          <w:szCs w:val="24"/>
        </w:rPr>
        <w:t>【政府采购合同专用条款】</w:t>
      </w:r>
      <w:r>
        <w:rPr>
          <w:rFonts w:hint="eastAsia" w:ascii="宋体" w:hAnsi="宋体" w:eastAsia="宋体" w:cs="宋体"/>
          <w:bCs/>
          <w:sz w:val="24"/>
          <w:szCs w:val="24"/>
        </w:rPr>
        <w:t>要求</w:t>
      </w:r>
      <w:r>
        <w:rPr>
          <w:rFonts w:hint="eastAsia" w:ascii="宋体" w:hAnsi="宋体" w:eastAsia="宋体" w:cs="宋体"/>
          <w:sz w:val="24"/>
          <w:szCs w:val="24"/>
        </w:rPr>
        <w:t>及时修理、重作、更换，并承担由此给甲方造成的损失。</w:t>
      </w:r>
    </w:p>
    <w:p w14:paraId="753BDC86">
      <w:pPr>
        <w:autoSpaceDE w:val="0"/>
        <w:autoSpaceDN w:val="0"/>
        <w:adjustRightInd w:val="0"/>
        <w:snapToGrid w:val="0"/>
        <w:spacing w:after="0"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15.2 迟延交货的违约责任</w:t>
      </w:r>
    </w:p>
    <w:p w14:paraId="3EECF40D">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59A61DC8">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（2）如果乙方没有按照合同规定的时间交货和提供相关服务，甲方有权从货款中扣除误期赔偿费而不影响合同项下的其他补救方法，赔偿费按</w:t>
      </w:r>
      <w:r>
        <w:rPr>
          <w:rFonts w:hint="eastAsia" w:ascii="宋体" w:hAnsi="宋体" w:eastAsia="宋体" w:cs="宋体"/>
          <w:b/>
          <w:sz w:val="24"/>
          <w:szCs w:val="24"/>
        </w:rPr>
        <w:t>【政府采购合同专用条款】</w:t>
      </w:r>
      <w:r>
        <w:rPr>
          <w:rFonts w:hint="eastAsia" w:ascii="宋体" w:hAnsi="宋体" w:eastAsia="宋体" w:cs="宋体"/>
          <w:sz w:val="24"/>
          <w:szCs w:val="24"/>
        </w:rPr>
        <w:t>规定执行。如果涉及公共利益，且赔偿金额无法弥补公共利益损失，甲方可要求继续履行或者采取其他补救措施。</w:t>
      </w:r>
    </w:p>
    <w:p w14:paraId="6678E180">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15.3 迟延支付的违约责任</w:t>
      </w:r>
    </w:p>
    <w:p w14:paraId="3C26A1C1">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甲方存在迟延支付乙方合同款项的，应当承担</w:t>
      </w:r>
      <w:r>
        <w:rPr>
          <w:rFonts w:hint="eastAsia" w:ascii="宋体" w:hAnsi="宋体" w:eastAsia="宋体" w:cs="宋体"/>
          <w:b/>
          <w:bCs/>
          <w:sz w:val="24"/>
          <w:szCs w:val="24"/>
        </w:rPr>
        <w:t>【政府采购合同专用条款】</w:t>
      </w:r>
      <w:r>
        <w:rPr>
          <w:rFonts w:hint="eastAsia" w:ascii="宋体" w:hAnsi="宋体" w:eastAsia="宋体" w:cs="宋体"/>
          <w:sz w:val="24"/>
          <w:szCs w:val="24"/>
        </w:rPr>
        <w:t>规定的逾期付款利息。</w:t>
      </w:r>
    </w:p>
    <w:p w14:paraId="31B4F4F8">
      <w:pPr>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bCs/>
          <w:sz w:val="24"/>
          <w:szCs w:val="24"/>
        </w:rPr>
        <w:t>15.4其他违约责任根据项目实际需要按</w:t>
      </w:r>
      <w:r>
        <w:rPr>
          <w:rFonts w:hint="eastAsia" w:ascii="宋体" w:hAnsi="宋体" w:eastAsia="宋体" w:cs="宋体"/>
          <w:b/>
          <w:bCs/>
          <w:sz w:val="24"/>
          <w:szCs w:val="24"/>
        </w:rPr>
        <w:t>【政府采购合同专用条款】</w:t>
      </w:r>
      <w:r>
        <w:rPr>
          <w:rFonts w:hint="eastAsia" w:ascii="宋体" w:hAnsi="宋体" w:eastAsia="宋体" w:cs="宋体"/>
          <w:sz w:val="24"/>
          <w:szCs w:val="24"/>
        </w:rPr>
        <w:t>规定执行。</w:t>
      </w:r>
    </w:p>
    <w:p w14:paraId="1711E85F">
      <w:pPr>
        <w:numPr>
          <w:ilvl w:val="0"/>
          <w:numId w:val="8"/>
        </w:numPr>
        <w:autoSpaceDE w:val="0"/>
        <w:autoSpaceDN w:val="0"/>
        <w:adjustRightInd w:val="0"/>
        <w:snapToGrid w:val="0"/>
        <w:spacing w:after="0" w:line="360" w:lineRule="auto"/>
        <w:jc w:val="left"/>
        <w:rPr>
          <w:rFonts w:hint="eastAsia" w:ascii="宋体" w:hAnsi="宋体" w:eastAsia="宋体" w:cs="宋体"/>
          <w:b/>
          <w:sz w:val="24"/>
          <w:szCs w:val="24"/>
        </w:rPr>
      </w:pPr>
      <w:r>
        <w:rPr>
          <w:rFonts w:hint="eastAsia" w:ascii="宋体" w:hAnsi="宋体" w:eastAsia="宋体" w:cs="宋体"/>
          <w:b/>
          <w:sz w:val="24"/>
          <w:szCs w:val="24"/>
        </w:rPr>
        <w:t>合同变更、中止与终止</w:t>
      </w:r>
    </w:p>
    <w:p w14:paraId="1E3DE2B0">
      <w:pPr>
        <w:adjustRightInd w:val="0"/>
        <w:snapToGrid w:val="0"/>
        <w:spacing w:after="0"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16.1合同的变更</w:t>
      </w:r>
    </w:p>
    <w:p w14:paraId="3AD0C1A4">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政府采购合同履行中，在不改变合同其他条款的前提下，甲方可以在合同价款10%的范围内追加与合同标的相同的货物，并就此与乙方协商一致后签订补充协议。</w:t>
      </w:r>
    </w:p>
    <w:p w14:paraId="5EA7BAC4">
      <w:pPr>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16.2合同的中止</w:t>
      </w:r>
    </w:p>
    <w:p w14:paraId="1BB5E41D">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（1）合同履行过程中因供应商就采购文件、采购过程或结果提起投诉的，甲方认为有必要的，可以中止合同的履行。</w:t>
      </w:r>
    </w:p>
    <w:p w14:paraId="2DE1347C">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0F2F5F4E">
      <w:pPr>
        <w:widowControl/>
        <w:autoSpaceDE w:val="0"/>
        <w:autoSpaceDN w:val="0"/>
        <w:adjustRightInd w:val="0"/>
        <w:spacing w:after="0"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（3）乙方分立、合并或者变更住所的，应当及时以书面形式告知甲方。乙方没有及时告知甲方，致使合同履行发生困难的，甲方可以中止合同履行并要求乙方承担由此给甲方造成的损失。</w:t>
      </w:r>
    </w:p>
    <w:p w14:paraId="2C59BAC8">
      <w:pPr>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（4）甲方不得以行政区划调整、政府换届、机构或者职能调整以及相关责任人更替为由中止合同。</w:t>
      </w:r>
    </w:p>
    <w:p w14:paraId="05407E8E">
      <w:pPr>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16.3合同的终止</w:t>
      </w:r>
    </w:p>
    <w:p w14:paraId="4DCE68EA">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（1）合同因有效期限届满而终止；</w:t>
      </w:r>
    </w:p>
    <w:p w14:paraId="67044952">
      <w:pPr>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（2）乙方未按合同约定履行，构成根本性违约的，甲方有权终止合同，并追究乙方的违约责任。</w:t>
      </w:r>
    </w:p>
    <w:p w14:paraId="2EF3C97B">
      <w:pPr>
        <w:widowControl/>
        <w:autoSpaceDE w:val="0"/>
        <w:autoSpaceDN w:val="0"/>
        <w:adjustRightInd w:val="0"/>
        <w:spacing w:after="0"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16.4 </w:t>
      </w:r>
      <w:r>
        <w:rPr>
          <w:rFonts w:hint="eastAsia" w:ascii="宋体" w:hAnsi="宋体" w:eastAsia="宋体" w:cs="宋体"/>
          <w:sz w:val="24"/>
          <w:szCs w:val="24"/>
        </w:rPr>
        <w:t>涉及国家利益、社会公共利益的情形</w:t>
      </w:r>
    </w:p>
    <w:p w14:paraId="7F64042D">
      <w:pPr>
        <w:widowControl/>
        <w:autoSpaceDE w:val="0"/>
        <w:autoSpaceDN w:val="0"/>
        <w:adjustRightInd w:val="0"/>
        <w:spacing w:after="0"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政府采购合同继续履行将损害国家利益和社会公共利益的，双方当事人应当变更、中止或者终止合同。有过错的一方应当承担赔偿责任，双方都有过错的，各自承担相应的责任。</w:t>
      </w:r>
    </w:p>
    <w:p w14:paraId="1F47869E">
      <w:pPr>
        <w:autoSpaceDE w:val="0"/>
        <w:autoSpaceDN w:val="0"/>
        <w:adjustRightInd w:val="0"/>
        <w:snapToGrid w:val="0"/>
        <w:spacing w:after="0" w:line="360" w:lineRule="auto"/>
        <w:jc w:val="left"/>
        <w:rPr>
          <w:rFonts w:hint="eastAsia" w:ascii="宋体" w:hAnsi="宋体" w:eastAsia="宋体" w:cs="宋体"/>
          <w:b/>
          <w:bCs/>
          <w:sz w:val="24"/>
          <w:szCs w:val="24"/>
        </w:rPr>
      </w:pPr>
      <w:r>
        <w:rPr>
          <w:rFonts w:hint="eastAsia" w:ascii="宋体" w:hAnsi="宋体" w:eastAsia="宋体" w:cs="宋体"/>
          <w:b/>
          <w:bCs/>
          <w:sz w:val="24"/>
          <w:szCs w:val="24"/>
        </w:rPr>
        <w:t>17. 合同分包</w:t>
      </w:r>
    </w:p>
    <w:p w14:paraId="57F812A4">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17.1 乙方不得将合同转包给其他供应商。涉及合同分包的，乙方应根据采购文件和投标（响应）文件规定进行合同分包。</w:t>
      </w:r>
    </w:p>
    <w:p w14:paraId="04A67061">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17.2 乙方执行政府采购政策向中小企业依法分包的，乙方应当按采购文件和投标（响应）文件签订分包意向协议，分包意向协议属于本合同组成部分。</w:t>
      </w:r>
    </w:p>
    <w:p w14:paraId="1BDA054F">
      <w:pPr>
        <w:autoSpaceDE w:val="0"/>
        <w:autoSpaceDN w:val="0"/>
        <w:adjustRightInd w:val="0"/>
        <w:snapToGrid w:val="0"/>
        <w:spacing w:after="0" w:line="360" w:lineRule="auto"/>
        <w:jc w:val="left"/>
        <w:rPr>
          <w:rFonts w:hint="eastAsia" w:ascii="宋体" w:hAnsi="宋体" w:eastAsia="宋体" w:cs="宋体"/>
          <w:b/>
          <w:bCs/>
          <w:sz w:val="24"/>
          <w:szCs w:val="24"/>
        </w:rPr>
      </w:pPr>
      <w:r>
        <w:rPr>
          <w:rFonts w:hint="eastAsia" w:ascii="宋体" w:hAnsi="宋体" w:eastAsia="宋体" w:cs="宋体"/>
          <w:b/>
          <w:bCs/>
          <w:sz w:val="24"/>
          <w:szCs w:val="24"/>
        </w:rPr>
        <w:t>18. 不可抗力</w:t>
      </w:r>
    </w:p>
    <w:p w14:paraId="7D0412B1">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18.1 不可抗力是指合同双方不能预见、不能避免且不能克服的客观情况。</w:t>
      </w:r>
    </w:p>
    <w:p w14:paraId="7C4FF708">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18.2 任何一方对由于不可抗力造成的部分或全部不能履行合同不承担违约责任。但迟延履行后发生不可抗力的，不能免除责任。</w:t>
      </w:r>
    </w:p>
    <w:p w14:paraId="5CE17FA7">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08DCD36E">
      <w:pPr>
        <w:autoSpaceDE w:val="0"/>
        <w:autoSpaceDN w:val="0"/>
        <w:adjustRightInd w:val="0"/>
        <w:snapToGrid w:val="0"/>
        <w:spacing w:after="0" w:line="360" w:lineRule="auto"/>
        <w:jc w:val="left"/>
        <w:rPr>
          <w:rFonts w:hint="eastAsia" w:ascii="宋体" w:hAnsi="宋体" w:eastAsia="宋体" w:cs="宋体"/>
          <w:b/>
          <w:bCs/>
          <w:sz w:val="24"/>
          <w:szCs w:val="24"/>
        </w:rPr>
      </w:pPr>
      <w:r>
        <w:rPr>
          <w:rFonts w:hint="eastAsia" w:ascii="宋体" w:hAnsi="宋体" w:eastAsia="宋体" w:cs="宋体"/>
          <w:b/>
          <w:bCs/>
          <w:sz w:val="24"/>
          <w:szCs w:val="24"/>
        </w:rPr>
        <w:t>19. 解决争议的方法</w:t>
      </w:r>
    </w:p>
    <w:p w14:paraId="0E7F7469">
      <w:pPr>
        <w:widowControl/>
        <w:autoSpaceDE w:val="0"/>
        <w:autoSpaceDN w:val="0"/>
        <w:adjustRightInd w:val="0"/>
        <w:spacing w:after="0"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19.1 因本合同及合同有关事项发生的争议，由甲乙双方友好协商解决。协商不成时，可以向有关组织申请调解。合同一方或双方不愿调解或调解不成的，可以通过仲裁或诉讼的方式解决争议。</w:t>
      </w:r>
    </w:p>
    <w:p w14:paraId="476EB420">
      <w:pPr>
        <w:widowControl/>
        <w:autoSpaceDE w:val="0"/>
        <w:autoSpaceDN w:val="0"/>
        <w:adjustRightInd w:val="0"/>
        <w:spacing w:after="0"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19.2 选择仲裁的，应在</w:t>
      </w:r>
      <w:r>
        <w:rPr>
          <w:rFonts w:hint="eastAsia" w:ascii="宋体" w:hAnsi="宋体" w:eastAsia="宋体" w:cs="宋体"/>
          <w:b/>
          <w:bCs/>
          <w:kern w:val="0"/>
          <w:sz w:val="24"/>
          <w:szCs w:val="24"/>
        </w:rPr>
        <w:t>【政府采购合同专用条款】</w:t>
      </w:r>
      <w:r>
        <w:rPr>
          <w:rFonts w:hint="eastAsia" w:ascii="宋体" w:hAnsi="宋体" w:eastAsia="宋体" w:cs="宋体"/>
          <w:kern w:val="0"/>
          <w:sz w:val="24"/>
          <w:szCs w:val="24"/>
        </w:rPr>
        <w:t>中明确仲裁机构及仲裁地；通过诉讼方式解决的，可以在</w:t>
      </w:r>
      <w:r>
        <w:rPr>
          <w:rFonts w:hint="eastAsia" w:ascii="宋体" w:hAnsi="宋体" w:eastAsia="宋体" w:cs="宋体"/>
          <w:b/>
          <w:bCs/>
          <w:kern w:val="0"/>
          <w:sz w:val="24"/>
          <w:szCs w:val="24"/>
        </w:rPr>
        <w:t>【政府采购合同专用条款】</w:t>
      </w:r>
      <w:r>
        <w:rPr>
          <w:rFonts w:hint="eastAsia" w:ascii="宋体" w:hAnsi="宋体" w:eastAsia="宋体" w:cs="宋体"/>
          <w:kern w:val="0"/>
          <w:sz w:val="24"/>
          <w:szCs w:val="24"/>
        </w:rPr>
        <w:t>中进一步约定选择与争议有实际联系的地点的人民法院管辖，但管辖法院的约定不得违反级别管辖和专属管辖的规定。</w:t>
      </w:r>
    </w:p>
    <w:p w14:paraId="6D674AF0">
      <w:pPr>
        <w:widowControl/>
        <w:autoSpaceDE w:val="0"/>
        <w:autoSpaceDN w:val="0"/>
        <w:adjustRightInd w:val="0"/>
        <w:spacing w:after="0"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19.3 如甲乙双方有争议的事项不影响合同其他部分的履行，在争议解决期间，合同其他部分应当继续履行。</w:t>
      </w:r>
    </w:p>
    <w:p w14:paraId="638081E5">
      <w:pPr>
        <w:autoSpaceDE w:val="0"/>
        <w:autoSpaceDN w:val="0"/>
        <w:adjustRightInd w:val="0"/>
        <w:snapToGrid w:val="0"/>
        <w:spacing w:after="0" w:line="360" w:lineRule="auto"/>
        <w:jc w:val="left"/>
        <w:rPr>
          <w:rFonts w:hint="eastAsia" w:ascii="宋体" w:hAnsi="宋体" w:eastAsia="宋体" w:cs="宋体"/>
          <w:sz w:val="24"/>
          <w:szCs w:val="24"/>
        </w:rPr>
      </w:pPr>
      <w:r>
        <w:rPr>
          <w:rFonts w:hint="eastAsia" w:ascii="宋体" w:hAnsi="宋体" w:eastAsia="宋体" w:cs="宋体"/>
          <w:b/>
          <w:sz w:val="24"/>
          <w:szCs w:val="24"/>
        </w:rPr>
        <w:t>20. 政府采购政策</w:t>
      </w:r>
    </w:p>
    <w:p w14:paraId="6F3835A0">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20.1 </w:t>
      </w:r>
      <w:r>
        <w:rPr>
          <w:rFonts w:hint="eastAsia" w:ascii="宋体" w:hAnsi="宋体" w:eastAsia="宋体" w:cs="宋体"/>
          <w:sz w:val="24"/>
          <w:szCs w:val="24"/>
          <w:lang w:val="en-GB"/>
        </w:rPr>
        <w:t>本合同应当按照规定执行政府采购政策。</w:t>
      </w:r>
    </w:p>
    <w:p w14:paraId="652A3638">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20.2 本合同依法执行政府采购政策的方式和内容，属于合同履约验收的范围。甲乙双方</w:t>
      </w:r>
      <w:r>
        <w:rPr>
          <w:rFonts w:hint="eastAsia" w:ascii="宋体" w:hAnsi="宋体" w:eastAsia="宋体" w:cs="宋体"/>
          <w:sz w:val="24"/>
          <w:szCs w:val="24"/>
          <w:lang w:val="en-GB"/>
        </w:rPr>
        <w:t>未按规定要求执行政府采购政策造成损失的</w:t>
      </w:r>
      <w:r>
        <w:rPr>
          <w:rFonts w:hint="eastAsia" w:ascii="宋体" w:hAnsi="宋体" w:eastAsia="宋体" w:cs="宋体"/>
          <w:sz w:val="24"/>
          <w:szCs w:val="24"/>
        </w:rPr>
        <w:t>，有过错的一方应当承担赔偿责任，双方都有过错的，各自承担相应的责任。</w:t>
      </w:r>
    </w:p>
    <w:p w14:paraId="480415EA">
      <w:pPr>
        <w:spacing w:after="0"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0</w:t>
      </w:r>
      <w:r>
        <w:rPr>
          <w:rFonts w:hint="eastAsia" w:ascii="宋体" w:hAnsi="宋体" w:eastAsia="宋体" w:cs="宋体"/>
          <w:sz w:val="24"/>
          <w:szCs w:val="24"/>
          <w:lang w:val="zh-CN"/>
        </w:rPr>
        <w:t>.</w:t>
      </w:r>
      <w:r>
        <w:rPr>
          <w:rFonts w:hint="eastAsia" w:ascii="宋体" w:hAnsi="宋体" w:eastAsia="宋体" w:cs="宋体"/>
          <w:sz w:val="24"/>
          <w:szCs w:val="24"/>
        </w:rPr>
        <w:t>3</w:t>
      </w:r>
      <w:r>
        <w:rPr>
          <w:rFonts w:hint="eastAsia" w:ascii="宋体" w:hAnsi="宋体" w:eastAsia="宋体" w:cs="宋体"/>
          <w:sz w:val="24"/>
          <w:szCs w:val="24"/>
          <w:lang w:val="zh-CN"/>
        </w:rPr>
        <w:t xml:space="preserve">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A37EA53">
      <w:pPr>
        <w:autoSpaceDE w:val="0"/>
        <w:autoSpaceDN w:val="0"/>
        <w:adjustRightInd w:val="0"/>
        <w:snapToGrid w:val="0"/>
        <w:spacing w:after="0" w:line="360" w:lineRule="auto"/>
        <w:jc w:val="left"/>
        <w:rPr>
          <w:rFonts w:hint="eastAsia" w:ascii="宋体" w:hAnsi="宋体" w:eastAsia="宋体" w:cs="宋体"/>
          <w:b/>
          <w:sz w:val="24"/>
          <w:szCs w:val="24"/>
        </w:rPr>
      </w:pPr>
      <w:r>
        <w:rPr>
          <w:rFonts w:hint="eastAsia" w:ascii="宋体" w:hAnsi="宋体" w:eastAsia="宋体" w:cs="宋体"/>
          <w:b/>
          <w:sz w:val="24"/>
          <w:szCs w:val="24"/>
        </w:rPr>
        <w:t>21. 法律适用</w:t>
      </w:r>
    </w:p>
    <w:p w14:paraId="7C4FEBA4">
      <w:pPr>
        <w:widowControl/>
        <w:autoSpaceDE w:val="0"/>
        <w:autoSpaceDN w:val="0"/>
        <w:adjustRightInd w:val="0"/>
        <w:spacing w:after="0"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21.1 本合同的订立、生效、解释、履行及与本合同有关的争议解决，均适用法律、行政法规。</w:t>
      </w:r>
    </w:p>
    <w:p w14:paraId="2725F370">
      <w:pPr>
        <w:widowControl/>
        <w:autoSpaceDE w:val="0"/>
        <w:autoSpaceDN w:val="0"/>
        <w:adjustRightInd w:val="0"/>
        <w:spacing w:after="0"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21.2 本合同条款与法律、行政法规的强制性规定不一致的，双方当事人应按照法律、行政法规的强制性规定修改本合同的相关条款。</w:t>
      </w:r>
    </w:p>
    <w:p w14:paraId="4B70C37C">
      <w:pPr>
        <w:numPr>
          <w:ilvl w:val="255"/>
          <w:numId w:val="0"/>
        </w:numPr>
        <w:autoSpaceDE w:val="0"/>
        <w:autoSpaceDN w:val="0"/>
        <w:adjustRightInd w:val="0"/>
        <w:snapToGrid w:val="0"/>
        <w:spacing w:after="0" w:line="360" w:lineRule="auto"/>
        <w:jc w:val="left"/>
        <w:rPr>
          <w:rFonts w:hint="eastAsia" w:ascii="宋体" w:hAnsi="宋体" w:eastAsia="宋体" w:cs="宋体"/>
          <w:b/>
          <w:sz w:val="24"/>
          <w:szCs w:val="24"/>
        </w:rPr>
      </w:pPr>
      <w:r>
        <w:rPr>
          <w:rFonts w:hint="eastAsia" w:ascii="宋体" w:hAnsi="宋体" w:eastAsia="宋体" w:cs="宋体"/>
          <w:b/>
          <w:sz w:val="24"/>
          <w:szCs w:val="24"/>
        </w:rPr>
        <w:t>22. 通知</w:t>
      </w:r>
    </w:p>
    <w:p w14:paraId="07D05C22">
      <w:pPr>
        <w:widowControl/>
        <w:autoSpaceDE w:val="0"/>
        <w:autoSpaceDN w:val="0"/>
        <w:adjustRightInd w:val="0"/>
        <w:spacing w:after="0"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22.1 本合同任何一方向对方发出的通知、信件、数据电文等，应当发送至本合同第一部分《政府采购合同协议书》所约定的通讯地址、联系人、联系电话或电子邮箱。</w:t>
      </w:r>
    </w:p>
    <w:p w14:paraId="053E0405">
      <w:pPr>
        <w:widowControl/>
        <w:autoSpaceDE w:val="0"/>
        <w:autoSpaceDN w:val="0"/>
        <w:adjustRightInd w:val="0"/>
        <w:spacing w:after="0"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    22.2 一方当事人变更名称、住所、联系人、联系电话或电子邮箱等信息的，应当在变更后3日内及时书面通知对方，对方实际收到变更通知前的送达仍为有效送达。</w:t>
      </w:r>
    </w:p>
    <w:p w14:paraId="33E92CB2">
      <w:pPr>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22.3本合同一方给另一方的通知均应采用书面形式，传真或快递送到本合同中规定的对方的地址和办理签收手续。</w:t>
      </w:r>
    </w:p>
    <w:p w14:paraId="52329DD7">
      <w:pPr>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22.4通知以送达之日或通知书中规定的生效之日起生效，两者中以较迟之日为准。</w:t>
      </w:r>
    </w:p>
    <w:p w14:paraId="57FF5C86">
      <w:pPr>
        <w:numPr>
          <w:ilvl w:val="0"/>
          <w:numId w:val="9"/>
        </w:numPr>
        <w:adjustRightInd w:val="0"/>
        <w:snapToGrid w:val="0"/>
        <w:spacing w:after="0" w:line="360" w:lineRule="auto"/>
        <w:jc w:val="left"/>
        <w:rPr>
          <w:rFonts w:hint="eastAsia" w:ascii="宋体" w:hAnsi="宋体" w:eastAsia="宋体" w:cs="宋体"/>
          <w:b/>
          <w:bCs/>
          <w:sz w:val="24"/>
          <w:szCs w:val="24"/>
        </w:rPr>
      </w:pPr>
      <w:r>
        <w:rPr>
          <w:rFonts w:hint="eastAsia" w:ascii="宋体" w:hAnsi="宋体" w:eastAsia="宋体" w:cs="宋体"/>
          <w:b/>
          <w:bCs/>
          <w:sz w:val="24"/>
          <w:szCs w:val="24"/>
        </w:rPr>
        <w:t>合同未尽事项</w:t>
      </w:r>
    </w:p>
    <w:p w14:paraId="40A81425">
      <w:pPr>
        <w:adjustRightInd w:val="0"/>
        <w:snapToGrid w:val="0"/>
        <w:spacing w:after="0"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23.1合同未尽事项见</w:t>
      </w:r>
      <w:r>
        <w:rPr>
          <w:rFonts w:hint="eastAsia" w:ascii="宋体" w:hAnsi="宋体" w:eastAsia="宋体" w:cs="宋体"/>
          <w:b/>
          <w:sz w:val="24"/>
          <w:szCs w:val="24"/>
        </w:rPr>
        <w:t>【政府采购合同专用条款】</w:t>
      </w:r>
      <w:r>
        <w:rPr>
          <w:rFonts w:hint="eastAsia" w:ascii="宋体" w:hAnsi="宋体" w:eastAsia="宋体" w:cs="宋体"/>
          <w:bCs/>
          <w:sz w:val="24"/>
          <w:szCs w:val="24"/>
        </w:rPr>
        <w:t>。</w:t>
      </w:r>
    </w:p>
    <w:p w14:paraId="2773108C">
      <w:pPr>
        <w:adjustRightInd w:val="0"/>
        <w:snapToGrid w:val="0"/>
        <w:spacing w:after="0" w:line="360" w:lineRule="auto"/>
        <w:jc w:val="left"/>
        <w:rPr>
          <w:rFonts w:hint="eastAsia" w:ascii="宋体" w:hAnsi="宋体" w:eastAsia="宋体" w:cs="宋体"/>
          <w:sz w:val="24"/>
          <w:szCs w:val="24"/>
        </w:rPr>
      </w:pPr>
      <w:r>
        <w:rPr>
          <w:rFonts w:hint="eastAsia" w:ascii="宋体" w:hAnsi="宋体" w:eastAsia="宋体" w:cs="宋体"/>
          <w:bCs/>
          <w:sz w:val="24"/>
          <w:szCs w:val="24"/>
        </w:rPr>
        <w:t xml:space="preserve">    23.2 合同附件与合同正文具有同等的法律效力。</w:t>
      </w:r>
      <w:bookmarkStart w:id="42" w:name="_Toc20313"/>
    </w:p>
    <w:p w14:paraId="520383DB">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br w:type="page"/>
      </w:r>
    </w:p>
    <w:p w14:paraId="1A620732">
      <w:pPr>
        <w:keepNext/>
        <w:keepLines/>
        <w:adjustRightInd w:val="0"/>
        <w:snapToGrid w:val="0"/>
        <w:spacing w:before="156" w:beforeLines="50" w:after="260" w:line="360" w:lineRule="auto"/>
        <w:jc w:val="center"/>
        <w:outlineLvl w:val="1"/>
        <w:rPr>
          <w:rFonts w:hint="eastAsia" w:asciiTheme="minorEastAsia" w:hAnsiTheme="minorEastAsia" w:eastAsiaTheme="minorEastAsia"/>
          <w:b/>
          <w:sz w:val="24"/>
        </w:rPr>
      </w:pPr>
      <w:r>
        <w:rPr>
          <w:rFonts w:hint="eastAsia" w:asciiTheme="minorEastAsia" w:hAnsiTheme="minorEastAsia" w:eastAsiaTheme="minorEastAsia"/>
          <w:b/>
          <w:sz w:val="24"/>
        </w:rPr>
        <w:t>第三节 政府采购合同专用条款</w:t>
      </w:r>
      <w:bookmarkEnd w:id="42"/>
    </w:p>
    <w:tbl>
      <w:tblPr>
        <w:tblStyle w:val="26"/>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29592F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765894D">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3E300C8D">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第1.2（6）项</w:t>
            </w:r>
          </w:p>
        </w:tc>
        <w:tc>
          <w:tcPr>
            <w:tcW w:w="1742" w:type="dxa"/>
            <w:vAlign w:val="center"/>
          </w:tcPr>
          <w:p w14:paraId="1DF5DD29">
            <w:pPr>
              <w:adjustRightInd w:val="0"/>
              <w:snapToGrid w:val="0"/>
              <w:spacing w:after="0" w:line="360" w:lineRule="auto"/>
              <w:jc w:val="left"/>
              <w:rPr>
                <w:rFonts w:hint="eastAsia" w:ascii="宋体" w:hAnsi="宋体" w:eastAsia="宋体" w:cs="宋体"/>
                <w:sz w:val="24"/>
                <w:szCs w:val="24"/>
              </w:rPr>
            </w:pPr>
            <w:r>
              <w:rPr>
                <w:rFonts w:hint="eastAsia" w:ascii="宋体" w:hAnsi="宋体" w:eastAsia="宋体" w:cs="宋体"/>
                <w:sz w:val="24"/>
                <w:szCs w:val="24"/>
              </w:rPr>
              <w:t>联合体具体要求</w:t>
            </w:r>
          </w:p>
        </w:tc>
        <w:tc>
          <w:tcPr>
            <w:tcW w:w="5170" w:type="dxa"/>
            <w:vAlign w:val="center"/>
          </w:tcPr>
          <w:p w14:paraId="6B55FED2">
            <w:pPr>
              <w:adjustRightInd w:val="0"/>
              <w:snapToGrid w:val="0"/>
              <w:spacing w:after="0" w:line="360" w:lineRule="auto"/>
              <w:jc w:val="left"/>
              <w:rPr>
                <w:rFonts w:hint="eastAsia" w:ascii="宋体" w:hAnsi="宋体" w:eastAsia="宋体" w:cs="宋体"/>
                <w:sz w:val="24"/>
                <w:szCs w:val="24"/>
              </w:rPr>
            </w:pPr>
          </w:p>
        </w:tc>
      </w:tr>
      <w:tr w14:paraId="3F1E9B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5BB7AA04">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755F7AFD">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第1.2（7）项</w:t>
            </w:r>
          </w:p>
        </w:tc>
        <w:tc>
          <w:tcPr>
            <w:tcW w:w="1742" w:type="dxa"/>
            <w:vAlign w:val="center"/>
          </w:tcPr>
          <w:p w14:paraId="491C8C0A">
            <w:pPr>
              <w:adjustRightInd w:val="0"/>
              <w:snapToGrid w:val="0"/>
              <w:spacing w:after="0" w:line="360" w:lineRule="auto"/>
              <w:jc w:val="left"/>
              <w:rPr>
                <w:rFonts w:hint="eastAsia" w:ascii="宋体" w:hAnsi="宋体" w:eastAsia="宋体" w:cs="宋体"/>
                <w:sz w:val="24"/>
                <w:szCs w:val="24"/>
              </w:rPr>
            </w:pPr>
            <w:r>
              <w:rPr>
                <w:rFonts w:hint="eastAsia" w:ascii="宋体" w:hAnsi="宋体" w:eastAsia="宋体" w:cs="宋体"/>
                <w:sz w:val="24"/>
                <w:szCs w:val="24"/>
              </w:rPr>
              <w:t>其他术语解释</w:t>
            </w:r>
          </w:p>
        </w:tc>
        <w:tc>
          <w:tcPr>
            <w:tcW w:w="5170" w:type="dxa"/>
            <w:vAlign w:val="center"/>
          </w:tcPr>
          <w:p w14:paraId="2F9CC7BA">
            <w:pPr>
              <w:adjustRightInd w:val="0"/>
              <w:snapToGrid w:val="0"/>
              <w:spacing w:after="0" w:line="360" w:lineRule="auto"/>
              <w:jc w:val="left"/>
              <w:rPr>
                <w:rFonts w:hint="eastAsia" w:ascii="宋体" w:hAnsi="宋体" w:eastAsia="宋体" w:cs="宋体"/>
                <w:sz w:val="24"/>
                <w:szCs w:val="24"/>
              </w:rPr>
            </w:pPr>
          </w:p>
        </w:tc>
      </w:tr>
      <w:tr w14:paraId="3CF2D2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6C42E39">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1EB0DE3E">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第4.4款</w:t>
            </w:r>
          </w:p>
        </w:tc>
        <w:tc>
          <w:tcPr>
            <w:tcW w:w="1742" w:type="dxa"/>
            <w:vAlign w:val="center"/>
          </w:tcPr>
          <w:p w14:paraId="425A9920">
            <w:pPr>
              <w:adjustRightInd w:val="0"/>
              <w:snapToGrid w:val="0"/>
              <w:spacing w:after="0" w:line="360" w:lineRule="auto"/>
              <w:jc w:val="left"/>
              <w:rPr>
                <w:rFonts w:hint="eastAsia" w:ascii="宋体" w:hAnsi="宋体" w:eastAsia="宋体" w:cs="宋体"/>
                <w:sz w:val="24"/>
                <w:szCs w:val="24"/>
              </w:rPr>
            </w:pPr>
            <w:r>
              <w:rPr>
                <w:rFonts w:hint="eastAsia" w:ascii="宋体" w:hAnsi="宋体" w:eastAsia="宋体" w:cs="宋体"/>
                <w:sz w:val="24"/>
                <w:szCs w:val="24"/>
              </w:rPr>
              <w:t>履约验收中甲方提出异议或作出说明的期限</w:t>
            </w:r>
          </w:p>
        </w:tc>
        <w:tc>
          <w:tcPr>
            <w:tcW w:w="5170" w:type="dxa"/>
            <w:vAlign w:val="center"/>
          </w:tcPr>
          <w:p w14:paraId="0F05C476">
            <w:pPr>
              <w:adjustRightInd w:val="0"/>
              <w:snapToGrid w:val="0"/>
              <w:spacing w:after="0" w:line="360" w:lineRule="auto"/>
              <w:jc w:val="left"/>
              <w:rPr>
                <w:rFonts w:hint="eastAsia" w:ascii="宋体" w:hAnsi="宋体" w:eastAsia="宋体" w:cs="宋体"/>
                <w:sz w:val="24"/>
                <w:szCs w:val="24"/>
              </w:rPr>
            </w:pPr>
          </w:p>
        </w:tc>
      </w:tr>
      <w:tr w14:paraId="3A7BF1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A3B53E2">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6F139E66">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第4.6款</w:t>
            </w:r>
          </w:p>
        </w:tc>
        <w:tc>
          <w:tcPr>
            <w:tcW w:w="1742" w:type="dxa"/>
            <w:vAlign w:val="center"/>
          </w:tcPr>
          <w:p w14:paraId="146BF9C2">
            <w:pPr>
              <w:adjustRightInd w:val="0"/>
              <w:snapToGrid w:val="0"/>
              <w:spacing w:after="0" w:line="360" w:lineRule="auto"/>
              <w:jc w:val="left"/>
              <w:rPr>
                <w:rFonts w:hint="eastAsia" w:ascii="宋体" w:hAnsi="宋体" w:eastAsia="宋体" w:cs="宋体"/>
                <w:sz w:val="24"/>
                <w:szCs w:val="24"/>
              </w:rPr>
            </w:pPr>
            <w:r>
              <w:rPr>
                <w:rFonts w:hint="eastAsia" w:ascii="宋体" w:hAnsi="宋体" w:eastAsia="宋体" w:cs="宋体"/>
                <w:sz w:val="24"/>
                <w:szCs w:val="24"/>
              </w:rPr>
              <w:t>约定甲方承担的其他义务和责任</w:t>
            </w:r>
          </w:p>
        </w:tc>
        <w:tc>
          <w:tcPr>
            <w:tcW w:w="5170" w:type="dxa"/>
            <w:vAlign w:val="center"/>
          </w:tcPr>
          <w:p w14:paraId="7F8E8804">
            <w:pPr>
              <w:adjustRightInd w:val="0"/>
              <w:snapToGrid w:val="0"/>
              <w:spacing w:after="0" w:line="360" w:lineRule="auto"/>
              <w:jc w:val="left"/>
              <w:rPr>
                <w:rFonts w:hint="eastAsia" w:ascii="宋体" w:hAnsi="宋体" w:eastAsia="宋体" w:cs="宋体"/>
                <w:sz w:val="24"/>
                <w:szCs w:val="24"/>
              </w:rPr>
            </w:pPr>
          </w:p>
        </w:tc>
      </w:tr>
      <w:tr w14:paraId="18829E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37BB31C">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2AD81AE9">
            <w:pPr>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第5.4款</w:t>
            </w:r>
          </w:p>
        </w:tc>
        <w:tc>
          <w:tcPr>
            <w:tcW w:w="1742" w:type="dxa"/>
            <w:vAlign w:val="center"/>
          </w:tcPr>
          <w:p w14:paraId="5F3BD48C">
            <w:pPr>
              <w:adjustRightInd w:val="0"/>
              <w:snapToGrid w:val="0"/>
              <w:spacing w:after="0" w:line="360" w:lineRule="auto"/>
              <w:jc w:val="left"/>
              <w:rPr>
                <w:rFonts w:hint="eastAsia" w:ascii="宋体" w:hAnsi="宋体" w:eastAsia="宋体" w:cs="宋体"/>
                <w:sz w:val="24"/>
                <w:szCs w:val="24"/>
              </w:rPr>
            </w:pPr>
            <w:r>
              <w:rPr>
                <w:rFonts w:hint="eastAsia" w:ascii="宋体" w:hAnsi="宋体" w:eastAsia="宋体" w:cs="宋体"/>
                <w:sz w:val="24"/>
                <w:szCs w:val="24"/>
              </w:rPr>
              <w:t>约定乙方承担的其他义务和责任</w:t>
            </w:r>
          </w:p>
        </w:tc>
        <w:tc>
          <w:tcPr>
            <w:tcW w:w="5170" w:type="dxa"/>
            <w:vAlign w:val="center"/>
          </w:tcPr>
          <w:p w14:paraId="7E69A113">
            <w:pPr>
              <w:adjustRightInd w:val="0"/>
              <w:snapToGrid w:val="0"/>
              <w:spacing w:after="0" w:line="360" w:lineRule="auto"/>
              <w:jc w:val="left"/>
              <w:rPr>
                <w:rFonts w:hint="eastAsia" w:ascii="宋体" w:hAnsi="宋体" w:eastAsia="宋体" w:cs="宋体"/>
                <w:sz w:val="24"/>
                <w:szCs w:val="24"/>
              </w:rPr>
            </w:pPr>
          </w:p>
        </w:tc>
      </w:tr>
      <w:tr w14:paraId="5DA50C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70B3918">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369AEBFC">
            <w:pPr>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第6.1款</w:t>
            </w:r>
          </w:p>
        </w:tc>
        <w:tc>
          <w:tcPr>
            <w:tcW w:w="1742" w:type="dxa"/>
            <w:vAlign w:val="center"/>
          </w:tcPr>
          <w:p w14:paraId="23BE8A53">
            <w:pPr>
              <w:adjustRightInd w:val="0"/>
              <w:snapToGrid w:val="0"/>
              <w:spacing w:after="0" w:line="360" w:lineRule="auto"/>
              <w:jc w:val="left"/>
              <w:rPr>
                <w:rFonts w:hint="eastAsia" w:ascii="宋体" w:hAnsi="宋体" w:eastAsia="宋体" w:cs="宋体"/>
                <w:sz w:val="24"/>
                <w:szCs w:val="24"/>
              </w:rPr>
            </w:pPr>
            <w:r>
              <w:rPr>
                <w:rFonts w:hint="eastAsia" w:ascii="宋体" w:hAnsi="宋体" w:eastAsia="宋体" w:cs="宋体"/>
                <w:sz w:val="24"/>
                <w:szCs w:val="24"/>
              </w:rPr>
              <w:t>履行合同义务的顺序</w:t>
            </w:r>
          </w:p>
        </w:tc>
        <w:tc>
          <w:tcPr>
            <w:tcW w:w="5170" w:type="dxa"/>
            <w:vAlign w:val="center"/>
          </w:tcPr>
          <w:p w14:paraId="1CDA7EC5">
            <w:pPr>
              <w:adjustRightInd w:val="0"/>
              <w:snapToGrid w:val="0"/>
              <w:spacing w:after="0" w:line="360" w:lineRule="auto"/>
              <w:jc w:val="left"/>
              <w:rPr>
                <w:rFonts w:hint="eastAsia" w:ascii="宋体" w:hAnsi="宋体" w:eastAsia="宋体" w:cs="宋体"/>
                <w:sz w:val="24"/>
                <w:szCs w:val="24"/>
              </w:rPr>
            </w:pPr>
          </w:p>
        </w:tc>
      </w:tr>
      <w:tr w14:paraId="49485F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28941868">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3F30422C">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第7.1款</w:t>
            </w:r>
          </w:p>
        </w:tc>
        <w:tc>
          <w:tcPr>
            <w:tcW w:w="1742" w:type="dxa"/>
            <w:vAlign w:val="center"/>
          </w:tcPr>
          <w:p w14:paraId="45FA8722">
            <w:pPr>
              <w:adjustRightInd w:val="0"/>
              <w:snapToGrid w:val="0"/>
              <w:spacing w:after="0" w:line="360" w:lineRule="auto"/>
              <w:jc w:val="left"/>
              <w:rPr>
                <w:rFonts w:hint="eastAsia" w:ascii="宋体" w:hAnsi="宋体" w:eastAsia="宋体" w:cs="宋体"/>
                <w:sz w:val="24"/>
                <w:szCs w:val="24"/>
              </w:rPr>
            </w:pPr>
            <w:r>
              <w:rPr>
                <w:rFonts w:hint="eastAsia" w:ascii="宋体" w:hAnsi="宋体" w:eastAsia="宋体" w:cs="宋体"/>
                <w:sz w:val="24"/>
                <w:szCs w:val="24"/>
              </w:rPr>
              <w:t>包装特殊要求</w:t>
            </w:r>
          </w:p>
        </w:tc>
        <w:tc>
          <w:tcPr>
            <w:tcW w:w="5170" w:type="dxa"/>
            <w:vAlign w:val="center"/>
          </w:tcPr>
          <w:p w14:paraId="50F5A2B4">
            <w:pPr>
              <w:spacing w:after="0" w:line="360" w:lineRule="auto"/>
              <w:rPr>
                <w:rFonts w:hint="eastAsia" w:ascii="宋体" w:hAnsi="宋体" w:eastAsia="宋体" w:cs="宋体"/>
                <w:sz w:val="24"/>
                <w:szCs w:val="24"/>
              </w:rPr>
            </w:pPr>
          </w:p>
        </w:tc>
      </w:tr>
      <w:tr w14:paraId="6262F2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23023777">
            <w:pPr>
              <w:adjustRightInd w:val="0"/>
              <w:snapToGrid w:val="0"/>
              <w:spacing w:after="0" w:line="360" w:lineRule="auto"/>
              <w:jc w:val="center"/>
              <w:rPr>
                <w:rFonts w:hint="eastAsia" w:ascii="宋体" w:hAnsi="宋体" w:eastAsia="宋体" w:cs="宋体"/>
                <w:sz w:val="24"/>
                <w:szCs w:val="24"/>
              </w:rPr>
            </w:pPr>
          </w:p>
        </w:tc>
        <w:tc>
          <w:tcPr>
            <w:tcW w:w="1742" w:type="dxa"/>
            <w:vAlign w:val="center"/>
          </w:tcPr>
          <w:p w14:paraId="05C356B9">
            <w:pPr>
              <w:adjustRightInd w:val="0"/>
              <w:snapToGrid w:val="0"/>
              <w:spacing w:after="0" w:line="360" w:lineRule="auto"/>
              <w:jc w:val="left"/>
              <w:rPr>
                <w:rFonts w:hint="eastAsia" w:ascii="宋体" w:hAnsi="宋体" w:eastAsia="宋体" w:cs="宋体"/>
                <w:sz w:val="24"/>
                <w:szCs w:val="24"/>
              </w:rPr>
            </w:pPr>
            <w:r>
              <w:rPr>
                <w:rFonts w:hint="eastAsia" w:ascii="宋体" w:hAnsi="宋体" w:eastAsia="宋体" w:cs="宋体"/>
                <w:sz w:val="24"/>
                <w:szCs w:val="24"/>
              </w:rPr>
              <w:t>指定现场</w:t>
            </w:r>
          </w:p>
        </w:tc>
        <w:tc>
          <w:tcPr>
            <w:tcW w:w="5170" w:type="dxa"/>
            <w:vAlign w:val="center"/>
          </w:tcPr>
          <w:p w14:paraId="00E29E11">
            <w:pPr>
              <w:spacing w:after="0" w:line="360" w:lineRule="auto"/>
              <w:rPr>
                <w:rFonts w:hint="eastAsia" w:ascii="宋体" w:hAnsi="宋体" w:eastAsia="宋体" w:cs="宋体"/>
                <w:sz w:val="24"/>
                <w:szCs w:val="24"/>
              </w:rPr>
            </w:pPr>
          </w:p>
        </w:tc>
      </w:tr>
      <w:tr w14:paraId="7C2357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0AF98806">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03C6FD2A">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第7.2款</w:t>
            </w:r>
          </w:p>
        </w:tc>
        <w:tc>
          <w:tcPr>
            <w:tcW w:w="1742" w:type="dxa"/>
            <w:vAlign w:val="center"/>
          </w:tcPr>
          <w:p w14:paraId="38C1C3A5">
            <w:pPr>
              <w:adjustRightInd w:val="0"/>
              <w:snapToGrid w:val="0"/>
              <w:spacing w:after="0" w:line="360" w:lineRule="auto"/>
              <w:jc w:val="left"/>
              <w:rPr>
                <w:rFonts w:hint="eastAsia" w:ascii="宋体" w:hAnsi="宋体" w:eastAsia="宋体" w:cs="宋体"/>
                <w:sz w:val="24"/>
                <w:szCs w:val="24"/>
              </w:rPr>
            </w:pPr>
            <w:r>
              <w:rPr>
                <w:rFonts w:hint="eastAsia" w:ascii="宋体" w:hAnsi="宋体" w:eastAsia="宋体" w:cs="宋体"/>
                <w:sz w:val="24"/>
                <w:szCs w:val="24"/>
              </w:rPr>
              <w:t>运输特殊要求</w:t>
            </w:r>
          </w:p>
        </w:tc>
        <w:tc>
          <w:tcPr>
            <w:tcW w:w="5170" w:type="dxa"/>
            <w:vAlign w:val="center"/>
          </w:tcPr>
          <w:p w14:paraId="2894386E">
            <w:pPr>
              <w:spacing w:after="0" w:line="360" w:lineRule="auto"/>
              <w:rPr>
                <w:rFonts w:hint="eastAsia" w:ascii="宋体" w:hAnsi="宋体" w:eastAsia="宋体" w:cs="宋体"/>
                <w:sz w:val="24"/>
                <w:szCs w:val="24"/>
              </w:rPr>
            </w:pPr>
          </w:p>
        </w:tc>
      </w:tr>
      <w:tr w14:paraId="76A7B1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580A19B0">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78E76008">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第7.3款</w:t>
            </w:r>
          </w:p>
        </w:tc>
        <w:tc>
          <w:tcPr>
            <w:tcW w:w="1742" w:type="dxa"/>
            <w:vAlign w:val="center"/>
          </w:tcPr>
          <w:p w14:paraId="0BC3B02B">
            <w:pPr>
              <w:adjustRightInd w:val="0"/>
              <w:snapToGrid w:val="0"/>
              <w:spacing w:after="0" w:line="360" w:lineRule="auto"/>
              <w:jc w:val="left"/>
              <w:rPr>
                <w:rFonts w:hint="eastAsia" w:ascii="宋体" w:hAnsi="宋体" w:eastAsia="宋体" w:cs="宋体"/>
                <w:sz w:val="24"/>
                <w:szCs w:val="24"/>
              </w:rPr>
            </w:pPr>
            <w:r>
              <w:rPr>
                <w:rFonts w:hint="eastAsia" w:ascii="宋体" w:hAnsi="宋体" w:eastAsia="宋体" w:cs="宋体"/>
                <w:sz w:val="24"/>
                <w:szCs w:val="24"/>
              </w:rPr>
              <w:t>保险要求</w:t>
            </w:r>
          </w:p>
        </w:tc>
        <w:tc>
          <w:tcPr>
            <w:tcW w:w="5170" w:type="dxa"/>
            <w:vAlign w:val="center"/>
          </w:tcPr>
          <w:p w14:paraId="12D3031D">
            <w:pPr>
              <w:spacing w:after="0" w:line="360" w:lineRule="auto"/>
              <w:rPr>
                <w:rFonts w:hint="eastAsia" w:ascii="宋体" w:hAnsi="宋体" w:eastAsia="宋体" w:cs="宋体"/>
                <w:sz w:val="24"/>
                <w:szCs w:val="24"/>
              </w:rPr>
            </w:pPr>
          </w:p>
        </w:tc>
      </w:tr>
      <w:tr w14:paraId="301929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F794C47">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18BBC592">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第8.2（1）项</w:t>
            </w:r>
          </w:p>
        </w:tc>
        <w:tc>
          <w:tcPr>
            <w:tcW w:w="1742" w:type="dxa"/>
            <w:vAlign w:val="center"/>
          </w:tcPr>
          <w:p w14:paraId="753B927B">
            <w:pPr>
              <w:adjustRightInd w:val="0"/>
              <w:snapToGrid w:val="0"/>
              <w:spacing w:after="0" w:line="360" w:lineRule="auto"/>
              <w:jc w:val="left"/>
              <w:rPr>
                <w:rFonts w:hint="eastAsia" w:ascii="宋体" w:hAnsi="宋体" w:eastAsia="宋体" w:cs="宋体"/>
                <w:sz w:val="24"/>
                <w:szCs w:val="24"/>
              </w:rPr>
            </w:pPr>
            <w:r>
              <w:rPr>
                <w:rFonts w:hint="eastAsia" w:ascii="宋体" w:hAnsi="宋体" w:eastAsia="宋体" w:cs="宋体"/>
                <w:sz w:val="24"/>
                <w:szCs w:val="24"/>
              </w:rPr>
              <w:t>质量保证期</w:t>
            </w:r>
          </w:p>
        </w:tc>
        <w:tc>
          <w:tcPr>
            <w:tcW w:w="5170" w:type="dxa"/>
            <w:vAlign w:val="center"/>
          </w:tcPr>
          <w:p w14:paraId="1933DB61">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p>
        </w:tc>
      </w:tr>
      <w:tr w14:paraId="4A3A86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7E9D10A">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02E166E1">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第8.2（3）项</w:t>
            </w:r>
          </w:p>
        </w:tc>
        <w:tc>
          <w:tcPr>
            <w:tcW w:w="1742" w:type="dxa"/>
            <w:vAlign w:val="center"/>
          </w:tcPr>
          <w:p w14:paraId="3B049E98">
            <w:pPr>
              <w:adjustRightInd w:val="0"/>
              <w:snapToGrid w:val="0"/>
              <w:spacing w:after="0" w:line="360" w:lineRule="auto"/>
              <w:jc w:val="left"/>
              <w:rPr>
                <w:rFonts w:hint="eastAsia" w:ascii="宋体" w:hAnsi="宋体" w:eastAsia="宋体" w:cs="宋体"/>
                <w:sz w:val="24"/>
                <w:szCs w:val="24"/>
              </w:rPr>
            </w:pPr>
            <w:r>
              <w:rPr>
                <w:rFonts w:hint="eastAsia" w:ascii="宋体" w:hAnsi="宋体" w:eastAsia="宋体" w:cs="宋体"/>
                <w:sz w:val="24"/>
                <w:szCs w:val="24"/>
              </w:rPr>
              <w:t>货物质量缺陷</w:t>
            </w:r>
          </w:p>
          <w:p w14:paraId="7C4478FF">
            <w:pPr>
              <w:adjustRightInd w:val="0"/>
              <w:snapToGrid w:val="0"/>
              <w:spacing w:after="0" w:line="360" w:lineRule="auto"/>
              <w:jc w:val="left"/>
              <w:rPr>
                <w:rFonts w:hint="eastAsia" w:ascii="宋体" w:hAnsi="宋体" w:eastAsia="宋体" w:cs="宋体"/>
                <w:sz w:val="24"/>
                <w:szCs w:val="24"/>
              </w:rPr>
            </w:pPr>
            <w:r>
              <w:rPr>
                <w:rFonts w:hint="eastAsia" w:ascii="宋体" w:hAnsi="宋体" w:eastAsia="宋体" w:cs="宋体"/>
                <w:sz w:val="24"/>
                <w:szCs w:val="24"/>
              </w:rPr>
              <w:t>响应时间</w:t>
            </w:r>
          </w:p>
        </w:tc>
        <w:tc>
          <w:tcPr>
            <w:tcW w:w="5170" w:type="dxa"/>
            <w:vAlign w:val="center"/>
          </w:tcPr>
          <w:p w14:paraId="11380B19">
            <w:pPr>
              <w:adjustRightInd w:val="0"/>
              <w:snapToGrid w:val="0"/>
              <w:spacing w:after="0" w:line="360" w:lineRule="auto"/>
              <w:jc w:val="left"/>
              <w:rPr>
                <w:rFonts w:hint="eastAsia" w:ascii="宋体" w:hAnsi="宋体" w:eastAsia="宋体" w:cs="宋体"/>
                <w:sz w:val="24"/>
                <w:szCs w:val="24"/>
              </w:rPr>
            </w:pPr>
          </w:p>
        </w:tc>
      </w:tr>
      <w:tr w14:paraId="07F909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293C918">
            <w:pPr>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46FBCB5B">
            <w:pPr>
              <w:widowControl/>
              <w:autoSpaceDE w:val="0"/>
              <w:autoSpaceDN w:val="0"/>
              <w:adjustRightInd w:val="0"/>
              <w:spacing w:after="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第11.1款</w:t>
            </w:r>
          </w:p>
        </w:tc>
        <w:tc>
          <w:tcPr>
            <w:tcW w:w="1742" w:type="dxa"/>
            <w:vAlign w:val="center"/>
          </w:tcPr>
          <w:p w14:paraId="384C88C7">
            <w:pPr>
              <w:adjustRightInd w:val="0"/>
              <w:snapToGrid w:val="0"/>
              <w:spacing w:after="0" w:line="360" w:lineRule="auto"/>
              <w:rPr>
                <w:rFonts w:hint="eastAsia" w:ascii="宋体" w:hAnsi="宋体" w:eastAsia="宋体" w:cs="宋体"/>
                <w:sz w:val="24"/>
                <w:szCs w:val="24"/>
              </w:rPr>
            </w:pPr>
            <w:r>
              <w:rPr>
                <w:rFonts w:hint="eastAsia" w:ascii="宋体" w:hAnsi="宋体" w:eastAsia="宋体" w:cs="宋体"/>
                <w:sz w:val="24"/>
                <w:szCs w:val="24"/>
              </w:rPr>
              <w:t>其他应当保密的信息</w:t>
            </w:r>
          </w:p>
        </w:tc>
        <w:tc>
          <w:tcPr>
            <w:tcW w:w="5170" w:type="dxa"/>
            <w:vAlign w:val="center"/>
          </w:tcPr>
          <w:p w14:paraId="2B97CF78">
            <w:pPr>
              <w:adjustRightInd w:val="0"/>
              <w:snapToGrid w:val="0"/>
              <w:spacing w:after="0" w:line="360" w:lineRule="auto"/>
              <w:jc w:val="left"/>
              <w:rPr>
                <w:rFonts w:hint="eastAsia" w:ascii="宋体" w:hAnsi="宋体" w:eastAsia="宋体" w:cs="宋体"/>
                <w:sz w:val="24"/>
                <w:szCs w:val="24"/>
              </w:rPr>
            </w:pPr>
          </w:p>
        </w:tc>
      </w:tr>
      <w:tr w14:paraId="3261CD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540AB75">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16499A3A">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第12.2款</w:t>
            </w:r>
          </w:p>
        </w:tc>
        <w:tc>
          <w:tcPr>
            <w:tcW w:w="1742" w:type="dxa"/>
            <w:vAlign w:val="center"/>
          </w:tcPr>
          <w:p w14:paraId="6F4D13ED">
            <w:pPr>
              <w:adjustRightInd w:val="0"/>
              <w:snapToGrid w:val="0"/>
              <w:spacing w:after="0" w:line="360" w:lineRule="auto"/>
              <w:jc w:val="left"/>
              <w:rPr>
                <w:rFonts w:hint="eastAsia" w:ascii="宋体" w:hAnsi="宋体" w:eastAsia="宋体" w:cs="宋体"/>
                <w:sz w:val="24"/>
                <w:szCs w:val="24"/>
              </w:rPr>
            </w:pPr>
            <w:r>
              <w:rPr>
                <w:rFonts w:hint="eastAsia" w:ascii="宋体" w:hAnsi="宋体" w:eastAsia="宋体" w:cs="宋体"/>
                <w:sz w:val="24"/>
                <w:szCs w:val="24"/>
              </w:rPr>
              <w:t>合同价款支付时间</w:t>
            </w:r>
          </w:p>
        </w:tc>
        <w:tc>
          <w:tcPr>
            <w:tcW w:w="5170" w:type="dxa"/>
            <w:vAlign w:val="center"/>
          </w:tcPr>
          <w:p w14:paraId="31F0A78C">
            <w:pPr>
              <w:adjustRightInd w:val="0"/>
              <w:snapToGrid w:val="0"/>
              <w:spacing w:after="0" w:line="360" w:lineRule="auto"/>
              <w:jc w:val="left"/>
              <w:rPr>
                <w:rFonts w:hint="eastAsia" w:ascii="宋体" w:hAnsi="宋体" w:eastAsia="宋体" w:cs="宋体"/>
                <w:sz w:val="24"/>
                <w:szCs w:val="24"/>
              </w:rPr>
            </w:pPr>
          </w:p>
        </w:tc>
      </w:tr>
      <w:tr w14:paraId="409B27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09BEA6B">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0E9088C3">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第13.2款</w:t>
            </w:r>
          </w:p>
        </w:tc>
        <w:tc>
          <w:tcPr>
            <w:tcW w:w="1742" w:type="dxa"/>
            <w:vAlign w:val="center"/>
          </w:tcPr>
          <w:p w14:paraId="7A783506">
            <w:pPr>
              <w:adjustRightInd w:val="0"/>
              <w:snapToGrid w:val="0"/>
              <w:spacing w:after="0" w:line="360" w:lineRule="auto"/>
              <w:jc w:val="left"/>
              <w:rPr>
                <w:rFonts w:hint="eastAsia" w:ascii="宋体" w:hAnsi="宋体" w:eastAsia="宋体" w:cs="宋体"/>
                <w:sz w:val="24"/>
                <w:szCs w:val="24"/>
              </w:rPr>
            </w:pPr>
            <w:r>
              <w:rPr>
                <w:rFonts w:hint="eastAsia" w:ascii="宋体" w:hAnsi="宋体" w:eastAsia="宋体" w:cs="宋体"/>
                <w:sz w:val="24"/>
                <w:szCs w:val="24"/>
              </w:rPr>
              <w:t>履约保证金不予退还的情形</w:t>
            </w:r>
          </w:p>
        </w:tc>
        <w:tc>
          <w:tcPr>
            <w:tcW w:w="5170" w:type="dxa"/>
            <w:vAlign w:val="center"/>
          </w:tcPr>
          <w:p w14:paraId="477E4A60">
            <w:pPr>
              <w:adjustRightInd w:val="0"/>
              <w:snapToGrid w:val="0"/>
              <w:spacing w:after="0" w:line="360" w:lineRule="auto"/>
              <w:jc w:val="left"/>
              <w:rPr>
                <w:rFonts w:hint="eastAsia" w:ascii="宋体" w:hAnsi="宋体" w:eastAsia="宋体" w:cs="宋体"/>
                <w:sz w:val="24"/>
                <w:szCs w:val="24"/>
              </w:rPr>
            </w:pPr>
          </w:p>
        </w:tc>
      </w:tr>
      <w:tr w14:paraId="4D9BC0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334FC24">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70ED586D">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第13.3款</w:t>
            </w:r>
          </w:p>
        </w:tc>
        <w:tc>
          <w:tcPr>
            <w:tcW w:w="1742" w:type="dxa"/>
            <w:vAlign w:val="center"/>
          </w:tcPr>
          <w:p w14:paraId="24F6D15E">
            <w:pPr>
              <w:adjustRightInd w:val="0"/>
              <w:snapToGrid w:val="0"/>
              <w:spacing w:after="0" w:line="360" w:lineRule="auto"/>
              <w:jc w:val="left"/>
              <w:rPr>
                <w:rFonts w:hint="eastAsia" w:ascii="宋体" w:hAnsi="宋体" w:eastAsia="宋体" w:cs="宋体"/>
                <w:sz w:val="24"/>
                <w:szCs w:val="24"/>
              </w:rPr>
            </w:pPr>
            <w:r>
              <w:rPr>
                <w:rFonts w:hint="eastAsia" w:ascii="宋体" w:hAnsi="宋体" w:eastAsia="宋体" w:cs="宋体"/>
                <w:sz w:val="24"/>
                <w:szCs w:val="24"/>
              </w:rPr>
              <w:t>履约保证金退还时间及逾期退还的违约金</w:t>
            </w:r>
          </w:p>
        </w:tc>
        <w:tc>
          <w:tcPr>
            <w:tcW w:w="5170" w:type="dxa"/>
            <w:vAlign w:val="center"/>
          </w:tcPr>
          <w:p w14:paraId="716882B1">
            <w:pPr>
              <w:adjustRightInd w:val="0"/>
              <w:snapToGrid w:val="0"/>
              <w:spacing w:after="0" w:line="360" w:lineRule="auto"/>
              <w:jc w:val="left"/>
              <w:rPr>
                <w:rFonts w:hint="eastAsia" w:ascii="宋体" w:hAnsi="宋体" w:eastAsia="宋体" w:cs="宋体"/>
                <w:sz w:val="24"/>
                <w:szCs w:val="24"/>
              </w:rPr>
            </w:pPr>
          </w:p>
        </w:tc>
      </w:tr>
      <w:tr w14:paraId="297778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66BB29D">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602D4BA8">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第14.1（3）项</w:t>
            </w:r>
          </w:p>
        </w:tc>
        <w:tc>
          <w:tcPr>
            <w:tcW w:w="1742" w:type="dxa"/>
            <w:vAlign w:val="center"/>
          </w:tcPr>
          <w:p w14:paraId="3CA350A9">
            <w:pPr>
              <w:adjustRightInd w:val="0"/>
              <w:snapToGrid w:val="0"/>
              <w:spacing w:after="0" w:line="360" w:lineRule="auto"/>
              <w:jc w:val="left"/>
              <w:rPr>
                <w:rFonts w:hint="eastAsia" w:ascii="宋体" w:hAnsi="宋体" w:eastAsia="宋体" w:cs="宋体"/>
                <w:sz w:val="24"/>
                <w:szCs w:val="24"/>
              </w:rPr>
            </w:pPr>
            <w:r>
              <w:rPr>
                <w:rFonts w:hint="eastAsia" w:ascii="宋体" w:hAnsi="宋体" w:eastAsia="宋体" w:cs="宋体"/>
                <w:sz w:val="24"/>
                <w:szCs w:val="24"/>
              </w:rPr>
              <w:t>运行监督、维修期限</w:t>
            </w:r>
          </w:p>
        </w:tc>
        <w:tc>
          <w:tcPr>
            <w:tcW w:w="5170" w:type="dxa"/>
            <w:vAlign w:val="center"/>
          </w:tcPr>
          <w:p w14:paraId="79A0E39D">
            <w:pPr>
              <w:adjustRightInd w:val="0"/>
              <w:snapToGrid w:val="0"/>
              <w:spacing w:after="0" w:line="360" w:lineRule="auto"/>
              <w:jc w:val="left"/>
              <w:rPr>
                <w:rFonts w:hint="eastAsia" w:ascii="宋体" w:hAnsi="宋体" w:eastAsia="宋体" w:cs="宋体"/>
                <w:sz w:val="24"/>
                <w:szCs w:val="24"/>
              </w:rPr>
            </w:pPr>
          </w:p>
        </w:tc>
      </w:tr>
      <w:tr w14:paraId="0AE5DA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EBF8BC5">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362AB8E9">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第14.1（5）项</w:t>
            </w:r>
          </w:p>
        </w:tc>
        <w:tc>
          <w:tcPr>
            <w:tcW w:w="1742" w:type="dxa"/>
            <w:vAlign w:val="center"/>
          </w:tcPr>
          <w:p w14:paraId="46C9BCA0">
            <w:pPr>
              <w:adjustRightInd w:val="0"/>
              <w:snapToGrid w:val="0"/>
              <w:spacing w:after="0" w:line="360" w:lineRule="auto"/>
              <w:jc w:val="left"/>
              <w:rPr>
                <w:rFonts w:hint="eastAsia" w:ascii="宋体" w:hAnsi="宋体" w:eastAsia="宋体" w:cs="宋体"/>
                <w:sz w:val="24"/>
                <w:szCs w:val="24"/>
              </w:rPr>
            </w:pPr>
            <w:r>
              <w:rPr>
                <w:rFonts w:hint="eastAsia" w:ascii="宋体" w:hAnsi="宋体" w:eastAsia="宋体" w:cs="宋体"/>
                <w:sz w:val="24"/>
                <w:szCs w:val="24"/>
              </w:rPr>
              <w:t>货物回收的约定</w:t>
            </w:r>
          </w:p>
        </w:tc>
        <w:tc>
          <w:tcPr>
            <w:tcW w:w="5170" w:type="dxa"/>
            <w:vAlign w:val="center"/>
          </w:tcPr>
          <w:p w14:paraId="5F5A4589">
            <w:pPr>
              <w:adjustRightInd w:val="0"/>
              <w:snapToGrid w:val="0"/>
              <w:spacing w:after="0" w:line="360" w:lineRule="auto"/>
              <w:jc w:val="left"/>
              <w:rPr>
                <w:rFonts w:hint="eastAsia" w:ascii="宋体" w:hAnsi="宋体" w:eastAsia="宋体" w:cs="宋体"/>
                <w:sz w:val="24"/>
                <w:szCs w:val="24"/>
              </w:rPr>
            </w:pPr>
          </w:p>
        </w:tc>
      </w:tr>
      <w:tr w14:paraId="2EA403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FCA1702">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3BF0ECB8">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第14.1（6）项</w:t>
            </w:r>
          </w:p>
        </w:tc>
        <w:tc>
          <w:tcPr>
            <w:tcW w:w="1742" w:type="dxa"/>
            <w:vAlign w:val="center"/>
          </w:tcPr>
          <w:p w14:paraId="27DB8297">
            <w:pPr>
              <w:adjustRightInd w:val="0"/>
              <w:snapToGrid w:val="0"/>
              <w:spacing w:after="0" w:line="360" w:lineRule="auto"/>
              <w:jc w:val="left"/>
              <w:rPr>
                <w:rFonts w:hint="eastAsia" w:ascii="宋体" w:hAnsi="宋体" w:eastAsia="宋体" w:cs="宋体"/>
                <w:sz w:val="24"/>
                <w:szCs w:val="24"/>
              </w:rPr>
            </w:pPr>
            <w:r>
              <w:rPr>
                <w:rFonts w:hint="eastAsia" w:ascii="宋体" w:hAnsi="宋体" w:eastAsia="宋体" w:cs="宋体"/>
                <w:sz w:val="24"/>
                <w:szCs w:val="24"/>
              </w:rPr>
              <w:t>乙方提供的其他服务</w:t>
            </w:r>
          </w:p>
        </w:tc>
        <w:tc>
          <w:tcPr>
            <w:tcW w:w="5170" w:type="dxa"/>
            <w:vAlign w:val="center"/>
          </w:tcPr>
          <w:p w14:paraId="7F9F70E4">
            <w:pPr>
              <w:adjustRightInd w:val="0"/>
              <w:snapToGrid w:val="0"/>
              <w:spacing w:after="0" w:line="360" w:lineRule="auto"/>
              <w:jc w:val="left"/>
              <w:rPr>
                <w:rFonts w:hint="eastAsia" w:ascii="宋体" w:hAnsi="宋体" w:eastAsia="宋体" w:cs="宋体"/>
                <w:sz w:val="24"/>
                <w:szCs w:val="24"/>
              </w:rPr>
            </w:pPr>
          </w:p>
        </w:tc>
      </w:tr>
      <w:tr w14:paraId="2DE4E7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1989625">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28110D8B">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第15.1款</w:t>
            </w:r>
          </w:p>
        </w:tc>
        <w:tc>
          <w:tcPr>
            <w:tcW w:w="1742" w:type="dxa"/>
            <w:vAlign w:val="center"/>
          </w:tcPr>
          <w:p w14:paraId="5001AF09">
            <w:pPr>
              <w:adjustRightInd w:val="0"/>
              <w:snapToGrid w:val="0"/>
              <w:spacing w:after="0" w:line="360" w:lineRule="auto"/>
              <w:jc w:val="left"/>
              <w:rPr>
                <w:rFonts w:hint="eastAsia" w:ascii="宋体" w:hAnsi="宋体" w:eastAsia="宋体" w:cs="宋体"/>
                <w:sz w:val="24"/>
                <w:szCs w:val="24"/>
              </w:rPr>
            </w:pPr>
            <w:r>
              <w:rPr>
                <w:rFonts w:hint="eastAsia" w:ascii="宋体" w:hAnsi="宋体" w:eastAsia="宋体" w:cs="宋体"/>
                <w:sz w:val="24"/>
                <w:szCs w:val="24"/>
              </w:rPr>
              <w:t>修理、重做、更换相关具体规定</w:t>
            </w:r>
          </w:p>
        </w:tc>
        <w:tc>
          <w:tcPr>
            <w:tcW w:w="5170" w:type="dxa"/>
            <w:vAlign w:val="center"/>
          </w:tcPr>
          <w:p w14:paraId="28B1DFD1">
            <w:pPr>
              <w:adjustRightInd w:val="0"/>
              <w:snapToGrid w:val="0"/>
              <w:spacing w:after="0" w:line="360" w:lineRule="auto"/>
              <w:jc w:val="left"/>
              <w:rPr>
                <w:rFonts w:hint="eastAsia" w:ascii="宋体" w:hAnsi="宋体" w:eastAsia="宋体" w:cs="宋体"/>
                <w:sz w:val="24"/>
                <w:szCs w:val="24"/>
              </w:rPr>
            </w:pPr>
          </w:p>
        </w:tc>
      </w:tr>
      <w:tr w14:paraId="73BFF1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5725470">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203FCB7F">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第15.2（2）项</w:t>
            </w:r>
          </w:p>
        </w:tc>
        <w:tc>
          <w:tcPr>
            <w:tcW w:w="1742" w:type="dxa"/>
            <w:vAlign w:val="center"/>
          </w:tcPr>
          <w:p w14:paraId="7D9D32AE">
            <w:pPr>
              <w:adjustRightInd w:val="0"/>
              <w:snapToGrid w:val="0"/>
              <w:spacing w:after="0" w:line="360" w:lineRule="auto"/>
              <w:jc w:val="left"/>
              <w:rPr>
                <w:rFonts w:hint="eastAsia" w:ascii="宋体" w:hAnsi="宋体" w:eastAsia="宋体" w:cs="宋体"/>
                <w:sz w:val="24"/>
                <w:szCs w:val="24"/>
              </w:rPr>
            </w:pPr>
            <w:r>
              <w:rPr>
                <w:rFonts w:hint="eastAsia" w:ascii="宋体" w:hAnsi="宋体" w:eastAsia="宋体" w:cs="宋体"/>
                <w:sz w:val="24"/>
                <w:szCs w:val="24"/>
              </w:rPr>
              <w:t>迟延交货赔偿费</w:t>
            </w:r>
          </w:p>
        </w:tc>
        <w:tc>
          <w:tcPr>
            <w:tcW w:w="5170" w:type="dxa"/>
            <w:vAlign w:val="center"/>
          </w:tcPr>
          <w:p w14:paraId="384B7A07">
            <w:pPr>
              <w:adjustRightInd w:val="0"/>
              <w:snapToGrid w:val="0"/>
              <w:spacing w:after="0" w:line="360" w:lineRule="auto"/>
              <w:jc w:val="left"/>
              <w:rPr>
                <w:rFonts w:hint="eastAsia" w:ascii="宋体" w:hAnsi="宋体" w:eastAsia="宋体" w:cs="宋体"/>
                <w:sz w:val="24"/>
                <w:szCs w:val="24"/>
                <w:u w:val="single"/>
              </w:rPr>
            </w:pPr>
          </w:p>
        </w:tc>
      </w:tr>
      <w:tr w14:paraId="739833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8AAE7E9">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46D5152C">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第15.3款</w:t>
            </w:r>
          </w:p>
        </w:tc>
        <w:tc>
          <w:tcPr>
            <w:tcW w:w="1742" w:type="dxa"/>
            <w:vAlign w:val="center"/>
          </w:tcPr>
          <w:p w14:paraId="2D11C297">
            <w:pPr>
              <w:adjustRightInd w:val="0"/>
              <w:snapToGrid w:val="0"/>
              <w:spacing w:after="0" w:line="360" w:lineRule="auto"/>
              <w:jc w:val="left"/>
              <w:rPr>
                <w:rFonts w:hint="eastAsia" w:ascii="宋体" w:hAnsi="宋体" w:eastAsia="宋体" w:cs="宋体"/>
                <w:sz w:val="24"/>
                <w:szCs w:val="24"/>
              </w:rPr>
            </w:pPr>
            <w:r>
              <w:rPr>
                <w:rFonts w:hint="eastAsia" w:ascii="宋体" w:hAnsi="宋体" w:eastAsia="宋体" w:cs="宋体"/>
                <w:sz w:val="24"/>
                <w:szCs w:val="24"/>
              </w:rPr>
              <w:t>逾期付款利息</w:t>
            </w:r>
          </w:p>
        </w:tc>
        <w:tc>
          <w:tcPr>
            <w:tcW w:w="5170" w:type="dxa"/>
            <w:vAlign w:val="center"/>
          </w:tcPr>
          <w:p w14:paraId="358F09FD">
            <w:pPr>
              <w:adjustRightInd w:val="0"/>
              <w:snapToGrid w:val="0"/>
              <w:spacing w:after="0" w:line="360" w:lineRule="auto"/>
              <w:jc w:val="left"/>
              <w:rPr>
                <w:rFonts w:hint="eastAsia" w:ascii="宋体" w:hAnsi="宋体" w:eastAsia="宋体" w:cs="宋体"/>
                <w:sz w:val="24"/>
                <w:szCs w:val="24"/>
                <w:u w:val="single"/>
              </w:rPr>
            </w:pPr>
          </w:p>
        </w:tc>
      </w:tr>
      <w:tr w14:paraId="49A551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56AC7CC9">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5BB4A5C4">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第15.4款</w:t>
            </w:r>
          </w:p>
        </w:tc>
        <w:tc>
          <w:tcPr>
            <w:tcW w:w="1742" w:type="dxa"/>
            <w:tcBorders>
              <w:left w:val="single" w:color="auto" w:sz="2" w:space="0"/>
              <w:bottom w:val="single" w:color="auto" w:sz="2" w:space="0"/>
              <w:right w:val="single" w:color="auto" w:sz="2" w:space="0"/>
            </w:tcBorders>
            <w:vAlign w:val="center"/>
          </w:tcPr>
          <w:p w14:paraId="33C6DD00">
            <w:pPr>
              <w:adjustRightInd w:val="0"/>
              <w:snapToGrid w:val="0"/>
              <w:spacing w:after="0" w:line="360" w:lineRule="auto"/>
              <w:jc w:val="left"/>
              <w:rPr>
                <w:rFonts w:hint="eastAsia" w:ascii="宋体" w:hAnsi="宋体" w:eastAsia="宋体" w:cs="宋体"/>
                <w:sz w:val="24"/>
                <w:szCs w:val="24"/>
              </w:rPr>
            </w:pPr>
            <w:r>
              <w:rPr>
                <w:rFonts w:hint="eastAsia" w:ascii="宋体" w:hAnsi="宋体" w:eastAsia="宋体" w:cs="宋体"/>
                <w:sz w:val="24"/>
                <w:szCs w:val="24"/>
              </w:rPr>
              <w:t>其他违约责任</w:t>
            </w:r>
          </w:p>
        </w:tc>
        <w:tc>
          <w:tcPr>
            <w:tcW w:w="5170" w:type="dxa"/>
            <w:tcBorders>
              <w:left w:val="single" w:color="auto" w:sz="2" w:space="0"/>
              <w:bottom w:val="single" w:color="auto" w:sz="2" w:space="0"/>
            </w:tcBorders>
            <w:vAlign w:val="center"/>
          </w:tcPr>
          <w:p w14:paraId="5249FBD8">
            <w:pPr>
              <w:adjustRightInd w:val="0"/>
              <w:snapToGrid w:val="0"/>
              <w:spacing w:after="0" w:line="360" w:lineRule="auto"/>
              <w:jc w:val="left"/>
              <w:rPr>
                <w:rFonts w:hint="eastAsia" w:ascii="宋体" w:hAnsi="宋体" w:eastAsia="宋体" w:cs="宋体"/>
                <w:sz w:val="24"/>
                <w:szCs w:val="24"/>
                <w:u w:val="single"/>
              </w:rPr>
            </w:pPr>
          </w:p>
        </w:tc>
      </w:tr>
      <w:tr w14:paraId="7D4D93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00F0176B">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110DA87A">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第19.2款</w:t>
            </w:r>
          </w:p>
        </w:tc>
        <w:tc>
          <w:tcPr>
            <w:tcW w:w="1742" w:type="dxa"/>
            <w:tcBorders>
              <w:top w:val="single" w:color="auto" w:sz="2" w:space="0"/>
              <w:left w:val="single" w:color="auto" w:sz="2" w:space="0"/>
              <w:right w:val="single" w:color="auto" w:sz="2" w:space="0"/>
            </w:tcBorders>
            <w:vAlign w:val="center"/>
          </w:tcPr>
          <w:p w14:paraId="664E0466">
            <w:pPr>
              <w:adjustRightInd w:val="0"/>
              <w:snapToGrid w:val="0"/>
              <w:spacing w:after="0" w:line="360" w:lineRule="auto"/>
              <w:jc w:val="left"/>
              <w:rPr>
                <w:rFonts w:hint="eastAsia" w:ascii="宋体" w:hAnsi="宋体" w:eastAsia="宋体" w:cs="宋体"/>
                <w:sz w:val="24"/>
                <w:szCs w:val="24"/>
              </w:rPr>
            </w:pPr>
            <w:r>
              <w:rPr>
                <w:rFonts w:hint="eastAsia" w:ascii="宋体" w:hAnsi="宋体" w:eastAsia="宋体" w:cs="宋体"/>
                <w:sz w:val="24"/>
                <w:szCs w:val="24"/>
              </w:rPr>
              <w:t>解决争议的方法</w:t>
            </w:r>
          </w:p>
        </w:tc>
        <w:tc>
          <w:tcPr>
            <w:tcW w:w="5170" w:type="dxa"/>
            <w:tcBorders>
              <w:top w:val="single" w:color="auto" w:sz="2" w:space="0"/>
              <w:left w:val="single" w:color="auto" w:sz="2" w:space="0"/>
            </w:tcBorders>
            <w:vAlign w:val="center"/>
          </w:tcPr>
          <w:p w14:paraId="3A06BE53">
            <w:pPr>
              <w:autoSpaceDE w:val="0"/>
              <w:autoSpaceDN w:val="0"/>
              <w:adjustRightInd w:val="0"/>
              <w:snapToGrid w:val="0"/>
              <w:spacing w:after="0" w:line="360" w:lineRule="auto"/>
              <w:jc w:val="left"/>
              <w:rPr>
                <w:rFonts w:hint="eastAsia" w:ascii="宋体" w:hAnsi="宋体" w:eastAsia="宋体" w:cs="宋体"/>
                <w:iCs/>
                <w:sz w:val="24"/>
                <w:szCs w:val="24"/>
              </w:rPr>
            </w:pPr>
            <w:r>
              <w:rPr>
                <w:rFonts w:hint="eastAsia" w:ascii="宋体" w:hAnsi="宋体" w:eastAsia="宋体" w:cs="宋体"/>
                <w:iCs/>
                <w:sz w:val="24"/>
                <w:szCs w:val="24"/>
              </w:rPr>
              <w:t>因本合同及合同有关事项发生的争议，按下列第</w:t>
            </w:r>
            <w:r>
              <w:rPr>
                <w:rFonts w:hint="eastAsia" w:ascii="宋体" w:hAnsi="宋体" w:eastAsia="宋体" w:cs="宋体"/>
                <w:iCs/>
                <w:sz w:val="24"/>
                <w:szCs w:val="24"/>
                <w:u w:val="single"/>
              </w:rPr>
              <w:t xml:space="preserve">   </w:t>
            </w:r>
            <w:r>
              <w:rPr>
                <w:rFonts w:hint="eastAsia" w:ascii="宋体" w:hAnsi="宋体" w:eastAsia="宋体" w:cs="宋体"/>
                <w:iCs/>
                <w:sz w:val="24"/>
                <w:szCs w:val="24"/>
              </w:rPr>
              <w:t>种方式解决：</w:t>
            </w:r>
          </w:p>
          <w:p w14:paraId="443C78FB">
            <w:pPr>
              <w:autoSpaceDE w:val="0"/>
              <w:autoSpaceDN w:val="0"/>
              <w:adjustRightInd w:val="0"/>
              <w:snapToGrid w:val="0"/>
              <w:spacing w:after="0" w:line="360" w:lineRule="auto"/>
              <w:jc w:val="left"/>
              <w:rPr>
                <w:rFonts w:hint="eastAsia" w:ascii="宋体" w:hAnsi="宋体" w:eastAsia="宋体" w:cs="宋体"/>
                <w:iCs/>
                <w:sz w:val="24"/>
                <w:szCs w:val="24"/>
              </w:rPr>
            </w:pPr>
            <w:r>
              <w:rPr>
                <w:rFonts w:hint="eastAsia" w:ascii="宋体" w:hAnsi="宋体" w:eastAsia="宋体" w:cs="宋体"/>
                <w:iCs/>
                <w:sz w:val="24"/>
                <w:szCs w:val="24"/>
              </w:rPr>
              <w:t>（1）向</w:t>
            </w:r>
            <w:r>
              <w:rPr>
                <w:rFonts w:hint="eastAsia" w:ascii="宋体" w:hAnsi="宋体" w:eastAsia="宋体" w:cs="宋体"/>
                <w:iCs/>
                <w:sz w:val="24"/>
                <w:szCs w:val="24"/>
                <w:u w:val="single"/>
              </w:rPr>
              <w:t xml:space="preserve">                    </w:t>
            </w:r>
            <w:r>
              <w:rPr>
                <w:rFonts w:hint="eastAsia" w:ascii="宋体" w:hAnsi="宋体" w:eastAsia="宋体" w:cs="宋体"/>
                <w:iCs/>
                <w:sz w:val="24"/>
                <w:szCs w:val="24"/>
              </w:rPr>
              <w:t>仲裁委员会申请仲裁，仲裁地点为</w:t>
            </w:r>
            <w:r>
              <w:rPr>
                <w:rFonts w:hint="eastAsia" w:ascii="宋体" w:hAnsi="宋体" w:eastAsia="宋体" w:cs="宋体"/>
                <w:iCs/>
                <w:sz w:val="24"/>
                <w:szCs w:val="24"/>
                <w:u w:val="single"/>
              </w:rPr>
              <w:t xml:space="preserve">           </w:t>
            </w:r>
            <w:r>
              <w:rPr>
                <w:rFonts w:hint="eastAsia" w:ascii="宋体" w:hAnsi="宋体" w:eastAsia="宋体" w:cs="宋体"/>
                <w:iCs/>
                <w:sz w:val="24"/>
                <w:szCs w:val="24"/>
              </w:rPr>
              <w:t>；</w:t>
            </w:r>
          </w:p>
          <w:p w14:paraId="3F3BD9A7">
            <w:pPr>
              <w:adjustRightInd w:val="0"/>
              <w:snapToGrid w:val="0"/>
              <w:spacing w:after="0" w:line="360" w:lineRule="auto"/>
              <w:jc w:val="left"/>
              <w:rPr>
                <w:rFonts w:hint="eastAsia" w:ascii="宋体" w:hAnsi="宋体" w:eastAsia="宋体" w:cs="宋体"/>
                <w:sz w:val="24"/>
                <w:szCs w:val="24"/>
                <w:u w:val="single"/>
              </w:rPr>
            </w:pPr>
            <w:r>
              <w:rPr>
                <w:rFonts w:hint="eastAsia" w:ascii="宋体" w:hAnsi="宋体" w:eastAsia="宋体" w:cs="宋体"/>
                <w:iCs/>
                <w:sz w:val="24"/>
                <w:szCs w:val="24"/>
              </w:rPr>
              <w:t>（2）向</w:t>
            </w:r>
            <w:r>
              <w:rPr>
                <w:rFonts w:hint="eastAsia" w:ascii="宋体" w:hAnsi="宋体" w:eastAsia="宋体" w:cs="宋体"/>
                <w:iCs/>
                <w:sz w:val="24"/>
                <w:szCs w:val="24"/>
                <w:u w:val="single"/>
              </w:rPr>
              <w:t xml:space="preserve">                    </w:t>
            </w:r>
            <w:r>
              <w:rPr>
                <w:rFonts w:hint="eastAsia" w:ascii="宋体" w:hAnsi="宋体" w:eastAsia="宋体" w:cs="宋体"/>
                <w:iCs/>
                <w:sz w:val="24"/>
                <w:szCs w:val="24"/>
              </w:rPr>
              <w:t>人民法院起诉。</w:t>
            </w:r>
          </w:p>
        </w:tc>
      </w:tr>
      <w:tr w14:paraId="3E281F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5FD345AE">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01E91E00">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第23.1款</w:t>
            </w:r>
          </w:p>
        </w:tc>
        <w:tc>
          <w:tcPr>
            <w:tcW w:w="1742" w:type="dxa"/>
            <w:vAlign w:val="center"/>
          </w:tcPr>
          <w:p w14:paraId="259FA5DD">
            <w:pPr>
              <w:adjustRightInd w:val="0"/>
              <w:snapToGrid w:val="0"/>
              <w:spacing w:after="0" w:line="360" w:lineRule="auto"/>
              <w:jc w:val="left"/>
              <w:rPr>
                <w:rFonts w:hint="eastAsia" w:ascii="宋体" w:hAnsi="宋体" w:eastAsia="宋体" w:cs="宋体"/>
                <w:sz w:val="24"/>
                <w:szCs w:val="24"/>
              </w:rPr>
            </w:pPr>
            <w:r>
              <w:rPr>
                <w:rFonts w:hint="eastAsia" w:ascii="宋体" w:hAnsi="宋体" w:eastAsia="宋体" w:cs="宋体"/>
                <w:bCs/>
                <w:sz w:val="24"/>
                <w:szCs w:val="24"/>
              </w:rPr>
              <w:t>其他专用条款</w:t>
            </w:r>
          </w:p>
        </w:tc>
        <w:tc>
          <w:tcPr>
            <w:tcW w:w="5170" w:type="dxa"/>
            <w:vAlign w:val="center"/>
          </w:tcPr>
          <w:p w14:paraId="32681DC7">
            <w:pPr>
              <w:adjustRightInd w:val="0"/>
              <w:snapToGrid w:val="0"/>
              <w:spacing w:after="0" w:line="360" w:lineRule="auto"/>
              <w:jc w:val="left"/>
              <w:rPr>
                <w:rFonts w:hint="eastAsia" w:ascii="宋体" w:hAnsi="宋体" w:eastAsia="宋体" w:cs="宋体"/>
                <w:sz w:val="24"/>
                <w:szCs w:val="24"/>
              </w:rPr>
            </w:pPr>
          </w:p>
        </w:tc>
      </w:tr>
    </w:tbl>
    <w:p w14:paraId="14B8A113">
      <w:pPr>
        <w:spacing w:after="0" w:line="240" w:lineRule="auto"/>
        <w:rPr>
          <w:rFonts w:hint="eastAsia" w:ascii="宋体" w:hAnsi="宋体" w:eastAsia="宋体" w:cs="宋体"/>
          <w:sz w:val="24"/>
          <w:szCs w:val="24"/>
        </w:rPr>
      </w:pPr>
    </w:p>
    <w:p w14:paraId="6C54190F">
      <w:pPr>
        <w:widowControl/>
        <w:spacing w:after="0" w:line="240" w:lineRule="auto"/>
        <w:jc w:val="left"/>
        <w:rPr>
          <w:rFonts w:hint="eastAsia" w:asciiTheme="minorEastAsia" w:hAnsiTheme="minorEastAsia" w:eastAsiaTheme="minorEastAsia"/>
          <w:sz w:val="24"/>
        </w:rPr>
      </w:pPr>
      <w:r>
        <w:rPr>
          <w:rFonts w:asciiTheme="minorEastAsia" w:hAnsiTheme="minorEastAsia" w:eastAsiaTheme="minorEastAsia"/>
          <w:sz w:val="24"/>
        </w:rPr>
        <w:br w:type="page"/>
      </w:r>
    </w:p>
    <w:p w14:paraId="248C793C">
      <w:pPr>
        <w:widowControl/>
        <w:jc w:val="left"/>
        <w:rPr>
          <w:rFonts w:hint="eastAsia" w:ascii="宋体" w:hAnsi="宋体" w:eastAsia="宋体"/>
          <w:sz w:val="24"/>
        </w:rPr>
      </w:pPr>
    </w:p>
    <w:p w14:paraId="1B9469FB">
      <w:pPr>
        <w:spacing w:line="360" w:lineRule="auto"/>
        <w:jc w:val="center"/>
        <w:outlineLvl w:val="0"/>
        <w:rPr>
          <w:rFonts w:hint="eastAsia" w:ascii="宋体" w:hAnsi="宋体" w:eastAsia="宋体"/>
          <w:b/>
          <w:sz w:val="28"/>
        </w:rPr>
      </w:pPr>
      <w:bookmarkStart w:id="43" w:name="_Toc97651488"/>
      <w:r>
        <w:rPr>
          <w:rFonts w:hint="eastAsia" w:ascii="宋体" w:hAnsi="宋体" w:eastAsia="宋体"/>
          <w:b/>
          <w:sz w:val="28"/>
        </w:rPr>
        <w:t>第六章  投标文件格式</w:t>
      </w:r>
      <w:bookmarkEnd w:id="43"/>
    </w:p>
    <w:p w14:paraId="7E9C184C">
      <w:pPr>
        <w:spacing w:line="900" w:lineRule="exact"/>
        <w:jc w:val="center"/>
        <w:rPr>
          <w:rFonts w:hint="eastAsia" w:ascii="宋体" w:hAnsi="宋体" w:eastAsia="宋体"/>
          <w:b/>
          <w:sz w:val="72"/>
        </w:rPr>
      </w:pPr>
    </w:p>
    <w:p w14:paraId="5D1A6C24">
      <w:pPr>
        <w:spacing w:line="900" w:lineRule="exact"/>
        <w:jc w:val="center"/>
        <w:rPr>
          <w:rFonts w:hint="eastAsia" w:ascii="宋体" w:hAnsi="宋体" w:eastAsia="宋体"/>
          <w:b/>
          <w:sz w:val="72"/>
        </w:rPr>
      </w:pPr>
      <w:r>
        <w:rPr>
          <w:rFonts w:hint="eastAsia" w:ascii="宋体" w:hAnsi="宋体" w:eastAsia="宋体"/>
          <w:b/>
          <w:sz w:val="72"/>
        </w:rPr>
        <w:t>投</w:t>
      </w:r>
    </w:p>
    <w:p w14:paraId="78911307">
      <w:pPr>
        <w:spacing w:line="900" w:lineRule="exact"/>
        <w:jc w:val="center"/>
        <w:rPr>
          <w:rFonts w:hint="eastAsia" w:ascii="宋体" w:hAnsi="宋体" w:eastAsia="宋体"/>
          <w:b/>
          <w:sz w:val="72"/>
        </w:rPr>
      </w:pPr>
    </w:p>
    <w:p w14:paraId="3E3C6DF0">
      <w:pPr>
        <w:spacing w:line="900" w:lineRule="exact"/>
        <w:jc w:val="center"/>
        <w:rPr>
          <w:rFonts w:hint="eastAsia" w:ascii="宋体" w:hAnsi="宋体" w:eastAsia="宋体"/>
          <w:b/>
          <w:sz w:val="72"/>
        </w:rPr>
      </w:pPr>
      <w:r>
        <w:rPr>
          <w:rFonts w:hint="eastAsia" w:ascii="宋体" w:hAnsi="宋体" w:eastAsia="宋体"/>
          <w:b/>
          <w:sz w:val="72"/>
        </w:rPr>
        <w:t>标</w:t>
      </w:r>
    </w:p>
    <w:p w14:paraId="5A832FDB">
      <w:pPr>
        <w:spacing w:line="900" w:lineRule="exact"/>
        <w:jc w:val="center"/>
        <w:rPr>
          <w:rFonts w:hint="eastAsia" w:ascii="宋体" w:hAnsi="宋体" w:eastAsia="宋体"/>
          <w:b/>
          <w:sz w:val="72"/>
        </w:rPr>
      </w:pPr>
    </w:p>
    <w:p w14:paraId="3D9F67BC">
      <w:pPr>
        <w:spacing w:line="900" w:lineRule="exact"/>
        <w:jc w:val="center"/>
        <w:rPr>
          <w:rFonts w:hint="eastAsia" w:ascii="宋体" w:hAnsi="宋体" w:eastAsia="宋体"/>
          <w:b/>
          <w:sz w:val="72"/>
        </w:rPr>
      </w:pPr>
      <w:r>
        <w:rPr>
          <w:rFonts w:hint="eastAsia" w:ascii="宋体" w:hAnsi="宋体" w:eastAsia="宋体"/>
          <w:b/>
          <w:sz w:val="72"/>
        </w:rPr>
        <w:t>文</w:t>
      </w:r>
    </w:p>
    <w:p w14:paraId="7AFC2F55">
      <w:pPr>
        <w:spacing w:line="900" w:lineRule="exact"/>
        <w:jc w:val="center"/>
        <w:rPr>
          <w:rFonts w:hint="eastAsia" w:ascii="宋体" w:hAnsi="宋体" w:eastAsia="宋体"/>
          <w:b/>
          <w:sz w:val="72"/>
        </w:rPr>
      </w:pPr>
    </w:p>
    <w:p w14:paraId="7C643665">
      <w:pPr>
        <w:jc w:val="center"/>
        <w:rPr>
          <w:rFonts w:hint="eastAsia" w:ascii="宋体" w:hAnsi="宋体" w:eastAsia="宋体"/>
          <w:b/>
          <w:sz w:val="72"/>
        </w:rPr>
      </w:pPr>
      <w:r>
        <w:rPr>
          <w:rFonts w:hint="eastAsia" w:ascii="宋体" w:hAnsi="宋体" w:eastAsia="宋体"/>
          <w:b/>
          <w:sz w:val="72"/>
        </w:rPr>
        <w:t>件</w:t>
      </w:r>
    </w:p>
    <w:p w14:paraId="3F1AAA63">
      <w:pPr>
        <w:spacing w:after="156" w:afterLines="50" w:line="500" w:lineRule="exact"/>
        <w:jc w:val="center"/>
        <w:rPr>
          <w:rFonts w:hint="eastAsia" w:ascii="宋体" w:hAnsi="宋体" w:eastAsia="宋体"/>
          <w:b/>
          <w:sz w:val="28"/>
          <w:szCs w:val="28"/>
        </w:rPr>
      </w:pPr>
      <w:r>
        <w:rPr>
          <w:rFonts w:hint="eastAsia" w:ascii="宋体" w:hAnsi="宋体" w:eastAsia="宋体"/>
          <w:b/>
          <w:sz w:val="32"/>
          <w:szCs w:val="32"/>
        </w:rPr>
        <w:t xml:space="preserve"> </w:t>
      </w:r>
    </w:p>
    <w:p w14:paraId="4D6BF55D">
      <w:pPr>
        <w:tabs>
          <w:tab w:val="left" w:pos="2410"/>
        </w:tabs>
        <w:autoSpaceDE w:val="0"/>
        <w:autoSpaceDN w:val="0"/>
        <w:adjustRightInd w:val="0"/>
        <w:snapToGrid w:val="0"/>
        <w:spacing w:line="360" w:lineRule="auto"/>
        <w:ind w:firstLine="643" w:firstLineChars="200"/>
        <w:rPr>
          <w:rFonts w:hint="eastAsia" w:ascii="宋体" w:hAnsi="宋体" w:eastAsia="宋体"/>
          <w:b/>
          <w:spacing w:val="20"/>
          <w:kern w:val="0"/>
          <w:sz w:val="32"/>
          <w:szCs w:val="32"/>
        </w:rPr>
      </w:pPr>
      <w:r>
        <w:rPr>
          <w:rFonts w:hint="eastAsia" w:ascii="宋体" w:hAnsi="宋体" w:eastAsia="宋体"/>
          <w:b/>
          <w:sz w:val="32"/>
        </w:rPr>
        <w:t>项目名称：</w:t>
      </w:r>
      <w:r>
        <w:rPr>
          <w:rFonts w:hint="eastAsia" w:ascii="宋体" w:hAnsi="宋体" w:eastAsia="宋体"/>
          <w:b/>
          <w:sz w:val="32"/>
          <w:u w:val="single"/>
        </w:rPr>
        <w:t xml:space="preserve">                  </w:t>
      </w:r>
    </w:p>
    <w:p w14:paraId="4C7407A6">
      <w:pPr>
        <w:tabs>
          <w:tab w:val="left" w:pos="2410"/>
        </w:tabs>
        <w:autoSpaceDE w:val="0"/>
        <w:autoSpaceDN w:val="0"/>
        <w:adjustRightInd w:val="0"/>
        <w:snapToGrid w:val="0"/>
        <w:spacing w:line="360" w:lineRule="auto"/>
        <w:ind w:firstLine="643" w:firstLineChars="200"/>
        <w:rPr>
          <w:rFonts w:hint="eastAsia" w:ascii="宋体" w:hAnsi="宋体" w:eastAsia="宋体"/>
          <w:b/>
          <w:sz w:val="32"/>
          <w:u w:val="single"/>
        </w:rPr>
      </w:pPr>
      <w:r>
        <w:rPr>
          <w:rFonts w:hint="eastAsia" w:ascii="宋体" w:hAnsi="宋体" w:eastAsia="宋体"/>
          <w:b/>
          <w:sz w:val="32"/>
        </w:rPr>
        <w:t>项目编号：</w:t>
      </w:r>
      <w:r>
        <w:rPr>
          <w:rFonts w:hint="eastAsia" w:ascii="宋体" w:hAnsi="宋体" w:eastAsia="宋体"/>
          <w:b/>
          <w:sz w:val="32"/>
          <w:u w:val="single"/>
        </w:rPr>
        <w:t xml:space="preserve">                  </w:t>
      </w:r>
    </w:p>
    <w:p w14:paraId="0CCB3532">
      <w:pPr>
        <w:tabs>
          <w:tab w:val="left" w:pos="2410"/>
        </w:tabs>
        <w:autoSpaceDE w:val="0"/>
        <w:autoSpaceDN w:val="0"/>
        <w:adjustRightInd w:val="0"/>
        <w:snapToGrid w:val="0"/>
        <w:spacing w:line="360" w:lineRule="auto"/>
        <w:ind w:firstLine="643" w:firstLineChars="200"/>
        <w:rPr>
          <w:rFonts w:hint="eastAsia" w:ascii="宋体" w:hAnsi="宋体" w:eastAsia="宋体"/>
          <w:b/>
          <w:sz w:val="32"/>
          <w:u w:val="single"/>
        </w:rPr>
      </w:pPr>
      <w:r>
        <w:rPr>
          <w:rFonts w:hint="eastAsia" w:ascii="宋体" w:hAnsi="宋体" w:eastAsia="宋体"/>
          <w:b/>
          <w:sz w:val="32"/>
        </w:rPr>
        <w:t>投 标 人：</w:t>
      </w:r>
      <w:r>
        <w:rPr>
          <w:rFonts w:hint="eastAsia" w:ascii="宋体" w:hAnsi="宋体" w:eastAsia="宋体"/>
          <w:b/>
          <w:sz w:val="32"/>
          <w:u w:val="single"/>
        </w:rPr>
        <w:t xml:space="preserve">                  </w:t>
      </w:r>
    </w:p>
    <w:p w14:paraId="093CCFF3">
      <w:pPr>
        <w:tabs>
          <w:tab w:val="left" w:pos="2410"/>
        </w:tabs>
        <w:autoSpaceDE w:val="0"/>
        <w:autoSpaceDN w:val="0"/>
        <w:adjustRightInd w:val="0"/>
        <w:snapToGrid w:val="0"/>
        <w:spacing w:line="360" w:lineRule="auto"/>
        <w:ind w:firstLine="643" w:firstLineChars="200"/>
        <w:jc w:val="center"/>
        <w:rPr>
          <w:rFonts w:hint="eastAsia" w:ascii="宋体" w:hAnsi="宋体" w:eastAsia="宋体"/>
          <w:b/>
          <w:sz w:val="32"/>
          <w:u w:val="single"/>
        </w:rPr>
      </w:pPr>
      <w:bookmarkStart w:id="44" w:name="_Toc9994"/>
      <w:bookmarkStart w:id="45" w:name="_Toc8037"/>
      <w:r>
        <w:rPr>
          <w:rFonts w:hint="eastAsia" w:ascii="宋体" w:hAnsi="宋体" w:eastAsia="宋体"/>
          <w:b/>
          <w:sz w:val="32"/>
          <w:u w:val="single"/>
        </w:rPr>
        <w:t>年  月  日</w:t>
      </w:r>
      <w:bookmarkEnd w:id="44"/>
      <w:bookmarkEnd w:id="45"/>
    </w:p>
    <w:p w14:paraId="311F6E9C">
      <w:pPr>
        <w:widowControl/>
        <w:rPr>
          <w:rFonts w:hint="eastAsia" w:ascii="宋体" w:hAnsi="宋体" w:eastAsia="宋体"/>
          <w:b/>
          <w:sz w:val="24"/>
        </w:rPr>
      </w:pPr>
    </w:p>
    <w:p w14:paraId="618EAC70">
      <w:pPr>
        <w:spacing w:line="360" w:lineRule="auto"/>
        <w:jc w:val="center"/>
        <w:outlineLvl w:val="2"/>
        <w:rPr>
          <w:rFonts w:hint="eastAsia" w:ascii="宋体" w:hAnsi="宋体" w:eastAsia="宋体"/>
          <w:b/>
          <w:sz w:val="24"/>
        </w:rPr>
      </w:pPr>
      <w:r>
        <w:rPr>
          <w:rFonts w:hint="eastAsia" w:ascii="宋体" w:hAnsi="宋体" w:eastAsia="宋体"/>
          <w:b/>
          <w:sz w:val="24"/>
        </w:rPr>
        <w:t>一、开标一览表</w:t>
      </w:r>
    </w:p>
    <w:tbl>
      <w:tblPr>
        <w:tblStyle w:val="26"/>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5"/>
        <w:gridCol w:w="7189"/>
      </w:tblGrid>
      <w:tr w14:paraId="75535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665" w:type="dxa"/>
            <w:tcBorders>
              <w:top w:val="single" w:color="auto" w:sz="4" w:space="0"/>
              <w:bottom w:val="single" w:color="auto" w:sz="4" w:space="0"/>
              <w:right w:val="single" w:color="auto" w:sz="4" w:space="0"/>
            </w:tcBorders>
            <w:vAlign w:val="center"/>
          </w:tcPr>
          <w:p w14:paraId="6104DBCE">
            <w:pPr>
              <w:widowControl/>
              <w:spacing w:line="360" w:lineRule="exact"/>
              <w:jc w:val="center"/>
              <w:rPr>
                <w:rFonts w:hint="eastAsia" w:ascii="宋体" w:hAnsi="宋体" w:eastAsia="宋体"/>
                <w:b/>
                <w:sz w:val="24"/>
              </w:rPr>
            </w:pPr>
            <w:r>
              <w:rPr>
                <w:rFonts w:hint="eastAsia" w:ascii="宋体" w:hAnsi="宋体" w:eastAsia="宋体"/>
                <w:b/>
                <w:sz w:val="24"/>
              </w:rPr>
              <w:t>项目名称</w:t>
            </w:r>
          </w:p>
        </w:tc>
        <w:tc>
          <w:tcPr>
            <w:tcW w:w="7189" w:type="dxa"/>
            <w:tcBorders>
              <w:top w:val="single" w:color="auto" w:sz="4" w:space="0"/>
              <w:bottom w:val="single" w:color="auto" w:sz="4" w:space="0"/>
              <w:right w:val="single" w:color="auto" w:sz="4" w:space="0"/>
            </w:tcBorders>
            <w:vAlign w:val="center"/>
          </w:tcPr>
          <w:p w14:paraId="3ED3D9A1">
            <w:pPr>
              <w:spacing w:line="360" w:lineRule="exact"/>
              <w:rPr>
                <w:rFonts w:hint="eastAsia" w:ascii="宋体" w:hAnsi="宋体" w:eastAsia="宋体"/>
                <w:bCs/>
                <w:sz w:val="24"/>
                <w:u w:val="single"/>
                <w:lang w:eastAsia="zh-CN"/>
              </w:rPr>
            </w:pPr>
            <w:r>
              <w:rPr>
                <w:rFonts w:hint="eastAsia" w:ascii="宋体" w:hAnsi="宋体" w:eastAsia="宋体"/>
                <w:b/>
                <w:sz w:val="24"/>
                <w:lang w:eastAsia="zh-CN"/>
              </w:rPr>
              <w:t xml:space="preserve">安徽省合肥生态环境监测中心2025年能力建设（分析室）-1 </w:t>
            </w:r>
          </w:p>
        </w:tc>
      </w:tr>
      <w:tr w14:paraId="4AE9B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65" w:type="dxa"/>
            <w:tcBorders>
              <w:top w:val="nil"/>
            </w:tcBorders>
            <w:vAlign w:val="center"/>
          </w:tcPr>
          <w:p w14:paraId="1A7C76A4">
            <w:pPr>
              <w:spacing w:line="360" w:lineRule="exact"/>
              <w:jc w:val="center"/>
              <w:rPr>
                <w:rFonts w:hint="eastAsia" w:ascii="宋体" w:hAnsi="宋体" w:eastAsia="宋体"/>
                <w:b/>
                <w:sz w:val="24"/>
              </w:rPr>
            </w:pPr>
            <w:r>
              <w:rPr>
                <w:rFonts w:hint="eastAsia" w:ascii="宋体" w:hAnsi="宋体" w:eastAsia="宋体"/>
                <w:b/>
                <w:sz w:val="24"/>
              </w:rPr>
              <w:t>投标人全称</w:t>
            </w:r>
          </w:p>
        </w:tc>
        <w:tc>
          <w:tcPr>
            <w:tcW w:w="7189" w:type="dxa"/>
            <w:tcBorders>
              <w:top w:val="nil"/>
            </w:tcBorders>
            <w:vAlign w:val="center"/>
          </w:tcPr>
          <w:p w14:paraId="11A19F17">
            <w:pPr>
              <w:spacing w:line="360" w:lineRule="auto"/>
              <w:rPr>
                <w:rFonts w:hint="eastAsia" w:ascii="宋体" w:hAnsi="宋体" w:eastAsia="宋体"/>
                <w:sz w:val="24"/>
              </w:rPr>
            </w:pPr>
          </w:p>
        </w:tc>
      </w:tr>
      <w:tr w14:paraId="5DDD1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65" w:type="dxa"/>
            <w:tcBorders>
              <w:top w:val="nil"/>
            </w:tcBorders>
            <w:vAlign w:val="center"/>
          </w:tcPr>
          <w:p w14:paraId="115F436E">
            <w:pPr>
              <w:spacing w:line="360" w:lineRule="exact"/>
              <w:jc w:val="center"/>
              <w:rPr>
                <w:rFonts w:hint="eastAsia" w:ascii="宋体" w:hAnsi="宋体" w:eastAsia="宋体"/>
                <w:b/>
                <w:sz w:val="24"/>
              </w:rPr>
            </w:pPr>
            <w:r>
              <w:rPr>
                <w:rFonts w:hint="eastAsia" w:ascii="宋体" w:hAnsi="宋体" w:eastAsia="宋体"/>
                <w:b/>
                <w:sz w:val="24"/>
              </w:rPr>
              <w:t>投标范围</w:t>
            </w:r>
          </w:p>
        </w:tc>
        <w:tc>
          <w:tcPr>
            <w:tcW w:w="7189" w:type="dxa"/>
            <w:tcBorders>
              <w:top w:val="nil"/>
            </w:tcBorders>
            <w:vAlign w:val="center"/>
          </w:tcPr>
          <w:p w14:paraId="1916F5A4">
            <w:pPr>
              <w:widowControl/>
              <w:spacing w:line="360" w:lineRule="exact"/>
              <w:rPr>
                <w:rFonts w:hint="eastAsia" w:ascii="宋体" w:hAnsi="宋体" w:eastAsia="宋体"/>
                <w:sz w:val="24"/>
              </w:rPr>
            </w:pPr>
            <w:r>
              <w:rPr>
                <w:rFonts w:hint="eastAsia" w:ascii="宋体" w:hAnsi="宋体" w:eastAsia="宋体"/>
                <w:sz w:val="24"/>
              </w:rPr>
              <w:t>第</w:t>
            </w:r>
            <w:r>
              <w:rPr>
                <w:rFonts w:hint="eastAsia" w:ascii="宋体" w:hAnsi="宋体" w:eastAsia="宋体"/>
                <w:sz w:val="24"/>
                <w:u w:val="single"/>
              </w:rPr>
              <w:t xml:space="preserve">  </w:t>
            </w:r>
            <w:r>
              <w:rPr>
                <w:rFonts w:hint="eastAsia" w:ascii="宋体" w:hAnsi="宋体" w:eastAsia="宋体"/>
                <w:sz w:val="24"/>
              </w:rPr>
              <w:t>包</w:t>
            </w:r>
          </w:p>
        </w:tc>
      </w:tr>
      <w:tr w14:paraId="36EEE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65" w:type="dxa"/>
            <w:tcBorders>
              <w:top w:val="nil"/>
            </w:tcBorders>
            <w:vAlign w:val="center"/>
          </w:tcPr>
          <w:p w14:paraId="560A54CA">
            <w:pPr>
              <w:spacing w:line="360" w:lineRule="exact"/>
              <w:jc w:val="center"/>
              <w:rPr>
                <w:rFonts w:hint="eastAsia" w:ascii="宋体" w:hAnsi="宋体" w:eastAsia="宋体"/>
                <w:b/>
                <w:sz w:val="24"/>
              </w:rPr>
            </w:pPr>
            <w:r>
              <w:rPr>
                <w:rFonts w:hint="eastAsia" w:ascii="宋体" w:hAnsi="宋体" w:eastAsia="宋体"/>
                <w:b/>
                <w:sz w:val="24"/>
              </w:rPr>
              <w:t>投标报价</w:t>
            </w:r>
          </w:p>
        </w:tc>
        <w:tc>
          <w:tcPr>
            <w:tcW w:w="7189" w:type="dxa"/>
            <w:tcBorders>
              <w:top w:val="nil"/>
            </w:tcBorders>
            <w:vAlign w:val="center"/>
          </w:tcPr>
          <w:p w14:paraId="28048C2F">
            <w:pPr>
              <w:spacing w:line="360" w:lineRule="auto"/>
              <w:ind w:right="-670"/>
              <w:rPr>
                <w:rFonts w:hint="eastAsia" w:ascii="宋体" w:hAnsi="宋体" w:eastAsia="宋体"/>
                <w:sz w:val="24"/>
              </w:rPr>
            </w:pPr>
          </w:p>
        </w:tc>
      </w:tr>
      <w:tr w14:paraId="612A5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665" w:type="dxa"/>
            <w:tcBorders>
              <w:top w:val="nil"/>
            </w:tcBorders>
            <w:vAlign w:val="center"/>
          </w:tcPr>
          <w:p w14:paraId="0F07D16D">
            <w:pPr>
              <w:spacing w:line="360" w:lineRule="auto"/>
              <w:jc w:val="center"/>
              <w:rPr>
                <w:rFonts w:hint="eastAsia" w:ascii="宋体" w:hAnsi="宋体" w:eastAsia="宋体"/>
                <w:b/>
                <w:sz w:val="24"/>
              </w:rPr>
            </w:pPr>
            <w:r>
              <w:rPr>
                <w:rFonts w:hint="eastAsia" w:ascii="宋体" w:hAnsi="宋体" w:eastAsia="宋体"/>
                <w:b/>
                <w:sz w:val="24"/>
              </w:rPr>
              <w:t>其他</w:t>
            </w:r>
          </w:p>
        </w:tc>
        <w:tc>
          <w:tcPr>
            <w:tcW w:w="7189" w:type="dxa"/>
            <w:tcBorders>
              <w:top w:val="nil"/>
            </w:tcBorders>
            <w:vAlign w:val="center"/>
          </w:tcPr>
          <w:p w14:paraId="551B8145">
            <w:pPr>
              <w:spacing w:line="360" w:lineRule="auto"/>
              <w:jc w:val="left"/>
              <w:rPr>
                <w:rFonts w:hint="eastAsia" w:ascii="宋体" w:hAnsi="宋体" w:eastAsia="宋体"/>
                <w:sz w:val="24"/>
                <w:szCs w:val="28"/>
              </w:rPr>
            </w:pPr>
          </w:p>
        </w:tc>
      </w:tr>
    </w:tbl>
    <w:p w14:paraId="37E36D2B">
      <w:pPr>
        <w:spacing w:line="360" w:lineRule="auto"/>
        <w:ind w:firstLine="4320" w:firstLineChars="1800"/>
        <w:jc w:val="center"/>
        <w:rPr>
          <w:rFonts w:hint="eastAsia" w:ascii="宋体" w:hAnsi="宋体" w:eastAsia="宋体"/>
          <w:bCs/>
          <w:sz w:val="24"/>
          <w:u w:val="single"/>
        </w:rPr>
      </w:pPr>
      <w:r>
        <w:rPr>
          <w:rFonts w:hint="eastAsia" w:ascii="宋体" w:hAnsi="宋体" w:eastAsia="宋体"/>
          <w:bCs/>
          <w:sz w:val="24"/>
        </w:rPr>
        <w:t>投标人电子签章：</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p>
    <w:p w14:paraId="3330CD64">
      <w:pPr>
        <w:spacing w:line="360" w:lineRule="auto"/>
        <w:ind w:firstLine="4320" w:firstLineChars="1800"/>
        <w:jc w:val="center"/>
        <w:rPr>
          <w:rFonts w:hint="eastAsia" w:ascii="宋体" w:hAnsi="宋体" w:eastAsia="宋体"/>
          <w:bCs/>
          <w:sz w:val="24"/>
        </w:rPr>
      </w:pPr>
      <w:r>
        <w:rPr>
          <w:rFonts w:hint="eastAsia" w:ascii="宋体" w:hAnsi="宋体" w:eastAsia="宋体"/>
          <w:bCs/>
          <w:sz w:val="24"/>
        </w:rPr>
        <w:t>日          期：</w:t>
      </w:r>
      <w:r>
        <w:rPr>
          <w:rFonts w:hint="eastAsia" w:ascii="宋体" w:hAnsi="宋体" w:eastAsia="宋体"/>
          <w:bCs/>
          <w:sz w:val="24"/>
          <w:u w:val="single"/>
        </w:rPr>
        <w:t xml:space="preserve">             </w:t>
      </w:r>
    </w:p>
    <w:p w14:paraId="76F57FBD">
      <w:pPr>
        <w:spacing w:line="360" w:lineRule="auto"/>
        <w:rPr>
          <w:rFonts w:hint="eastAsia" w:ascii="宋体" w:hAnsi="宋体" w:eastAsia="宋体"/>
          <w:sz w:val="24"/>
        </w:rPr>
      </w:pPr>
      <w:r>
        <w:rPr>
          <w:rFonts w:ascii="宋体" w:hAnsi="宋体" w:eastAsia="宋体"/>
          <w:sz w:val="24"/>
        </w:rPr>
        <w:t xml:space="preserve">     </w:t>
      </w:r>
    </w:p>
    <w:p w14:paraId="43E76009">
      <w:pPr>
        <w:spacing w:line="360" w:lineRule="auto"/>
        <w:ind w:firstLine="360" w:firstLineChars="150"/>
        <w:rPr>
          <w:rFonts w:hint="eastAsia" w:ascii="宋体" w:hAnsi="宋体" w:eastAsia="宋体"/>
          <w:sz w:val="24"/>
        </w:rPr>
      </w:pPr>
    </w:p>
    <w:p w14:paraId="14C8815A">
      <w:pPr>
        <w:spacing w:line="360" w:lineRule="auto"/>
        <w:rPr>
          <w:rFonts w:hint="eastAsia" w:ascii="宋体" w:hAnsi="宋体" w:eastAsia="宋体"/>
          <w:b/>
          <w:sz w:val="24"/>
        </w:rPr>
      </w:pPr>
      <w:r>
        <w:rPr>
          <w:rFonts w:hint="eastAsia" w:ascii="宋体" w:hAnsi="宋体" w:eastAsia="宋体"/>
          <w:b/>
          <w:sz w:val="24"/>
        </w:rPr>
        <w:t>注：</w:t>
      </w:r>
    </w:p>
    <w:p w14:paraId="207985A6">
      <w:pPr>
        <w:spacing w:line="360" w:lineRule="auto"/>
        <w:ind w:firstLine="435"/>
        <w:rPr>
          <w:rFonts w:hint="eastAsia" w:ascii="宋体" w:hAnsi="宋体" w:eastAsia="宋体"/>
          <w:sz w:val="24"/>
        </w:rPr>
      </w:pPr>
      <w:r>
        <w:rPr>
          <w:rFonts w:ascii="宋体" w:hAnsi="宋体" w:eastAsia="宋体"/>
          <w:sz w:val="24"/>
        </w:rPr>
        <w:t>1</w:t>
      </w:r>
      <w:r>
        <w:rPr>
          <w:rFonts w:hint="eastAsia" w:ascii="宋体" w:hAnsi="宋体" w:eastAsia="宋体"/>
          <w:sz w:val="24"/>
        </w:rPr>
        <w:t>.</w:t>
      </w:r>
      <w:r>
        <w:rPr>
          <w:rFonts w:ascii="宋体" w:hAnsi="宋体" w:eastAsia="宋体"/>
          <w:sz w:val="24"/>
        </w:rPr>
        <w:t>此表用于开标唱标之用。</w:t>
      </w:r>
    </w:p>
    <w:p w14:paraId="1D4AA807">
      <w:pPr>
        <w:spacing w:line="360" w:lineRule="auto"/>
        <w:ind w:firstLine="435"/>
        <w:rPr>
          <w:rFonts w:hint="eastAsia" w:ascii="宋体" w:hAnsi="宋体" w:eastAsia="宋体"/>
          <w:sz w:val="24"/>
        </w:rPr>
      </w:pPr>
      <w:r>
        <w:rPr>
          <w:rFonts w:ascii="宋体" w:hAnsi="宋体" w:eastAsia="宋体"/>
          <w:sz w:val="24"/>
        </w:rPr>
        <w:t>2</w:t>
      </w:r>
      <w:r>
        <w:rPr>
          <w:rFonts w:hint="eastAsia" w:ascii="宋体" w:hAnsi="宋体" w:eastAsia="宋体"/>
          <w:sz w:val="24"/>
        </w:rPr>
        <w:t>.</w:t>
      </w:r>
      <w:r>
        <w:rPr>
          <w:rFonts w:ascii="宋体" w:hAnsi="宋体" w:eastAsia="宋体"/>
          <w:sz w:val="24"/>
        </w:rPr>
        <w:t>表中投标报价即为优惠后报价，并作为评审及定标依据。任何有选择或有条件的投标报价，或者表中某一包别填写多个报价，均为无效报价。</w:t>
      </w:r>
    </w:p>
    <w:p w14:paraId="6D452658">
      <w:pPr>
        <w:widowControl/>
        <w:ind w:firstLine="480" w:firstLineChars="200"/>
        <w:jc w:val="left"/>
        <w:rPr>
          <w:rFonts w:hint="eastAsia" w:ascii="宋体" w:hAnsi="宋体" w:eastAsia="宋体"/>
          <w:sz w:val="24"/>
        </w:rPr>
      </w:pPr>
      <w:r>
        <w:rPr>
          <w:rFonts w:hint="eastAsia" w:ascii="宋体" w:hAnsi="宋体" w:eastAsia="宋体"/>
          <w:sz w:val="24"/>
        </w:rPr>
        <w:t>3.表中大写金额与小写金额不一致的，以大写金额为准。</w:t>
      </w:r>
      <w:r>
        <w:rPr>
          <w:rFonts w:ascii="宋体" w:hAnsi="宋体" w:eastAsia="宋体"/>
          <w:sz w:val="24"/>
        </w:rPr>
        <w:br w:type="page"/>
      </w:r>
    </w:p>
    <w:p w14:paraId="65132CC0">
      <w:pPr>
        <w:spacing w:line="360" w:lineRule="auto"/>
        <w:jc w:val="center"/>
        <w:outlineLvl w:val="2"/>
        <w:rPr>
          <w:rFonts w:hint="eastAsia" w:ascii="宋体" w:hAnsi="宋体" w:eastAsia="宋体"/>
          <w:b/>
          <w:sz w:val="24"/>
        </w:rPr>
      </w:pPr>
      <w:r>
        <w:rPr>
          <w:rFonts w:hint="eastAsia" w:ascii="宋体" w:hAnsi="宋体" w:eastAsia="宋体"/>
          <w:b/>
          <w:sz w:val="24"/>
        </w:rPr>
        <w:t>二、投标函</w:t>
      </w:r>
    </w:p>
    <w:p w14:paraId="4B248E0F">
      <w:pPr>
        <w:pStyle w:val="15"/>
        <w:spacing w:line="360" w:lineRule="auto"/>
        <w:rPr>
          <w:rFonts w:hint="eastAsia" w:ascii="宋体" w:hAnsi="宋体"/>
          <w:sz w:val="24"/>
        </w:rPr>
      </w:pPr>
    </w:p>
    <w:p w14:paraId="2D3DC1B9">
      <w:pPr>
        <w:pStyle w:val="15"/>
        <w:spacing w:line="360" w:lineRule="auto"/>
        <w:rPr>
          <w:rFonts w:hint="eastAsia" w:ascii="宋体" w:hAnsi="宋体"/>
          <w:sz w:val="24"/>
          <w:u w:val="single"/>
        </w:rPr>
      </w:pPr>
      <w:r>
        <w:rPr>
          <w:rFonts w:hint="eastAsia" w:ascii="宋体" w:hAnsi="宋体"/>
          <w:sz w:val="24"/>
        </w:rPr>
        <w:t>致：</w:t>
      </w:r>
      <w:r>
        <w:rPr>
          <w:rFonts w:hint="eastAsia" w:ascii="宋体" w:hAnsi="宋体"/>
          <w:sz w:val="24"/>
          <w:u w:val="single"/>
        </w:rPr>
        <w:t>安徽省合肥生态环境监测中心</w:t>
      </w:r>
    </w:p>
    <w:p w14:paraId="50C64E58">
      <w:pPr>
        <w:pStyle w:val="15"/>
        <w:spacing w:line="360" w:lineRule="auto"/>
        <w:ind w:firstLine="472" w:firstLineChars="196"/>
        <w:rPr>
          <w:rFonts w:hint="eastAsia" w:ascii="宋体" w:hAnsi="宋体"/>
          <w:sz w:val="24"/>
        </w:rPr>
      </w:pPr>
      <w:r>
        <w:rPr>
          <w:rFonts w:hint="eastAsia" w:ascii="宋体" w:hAnsi="宋体"/>
          <w:sz w:val="24"/>
          <w:u w:val="single"/>
        </w:rPr>
        <w:t>安徽中技工程咨询有限公司</w:t>
      </w:r>
    </w:p>
    <w:p w14:paraId="20924FC4">
      <w:pPr>
        <w:spacing w:line="360" w:lineRule="auto"/>
        <w:ind w:firstLine="435"/>
        <w:rPr>
          <w:rFonts w:hint="eastAsia" w:ascii="宋体" w:hAnsi="宋体" w:eastAsia="宋体"/>
          <w:sz w:val="24"/>
        </w:rPr>
      </w:pPr>
      <w:r>
        <w:rPr>
          <w:rFonts w:hint="eastAsia" w:ascii="宋体" w:hAnsi="宋体" w:eastAsia="宋体"/>
          <w:sz w:val="24"/>
        </w:rPr>
        <w:t>根据贵方的招标公告和投标邀请，我方兹宣布同意如下：</w:t>
      </w:r>
    </w:p>
    <w:p w14:paraId="0CDE1547">
      <w:pPr>
        <w:spacing w:line="360" w:lineRule="auto"/>
        <w:ind w:firstLine="435"/>
        <w:rPr>
          <w:rFonts w:hint="eastAsia" w:ascii="宋体" w:hAnsi="宋体" w:eastAsia="宋体"/>
          <w:sz w:val="24"/>
        </w:rPr>
      </w:pPr>
      <w:r>
        <w:rPr>
          <w:rFonts w:hint="eastAsia" w:ascii="宋体" w:hAnsi="宋体" w:eastAsia="宋体"/>
          <w:sz w:val="24"/>
        </w:rPr>
        <w:t>1.</w:t>
      </w:r>
      <w:r>
        <w:rPr>
          <w:rFonts w:hint="eastAsia" w:ascii="宋体" w:hAnsi="宋体" w:eastAsia="宋体" w:cs="宋体"/>
          <w:sz w:val="24"/>
          <w:szCs w:val="24"/>
        </w:rPr>
        <w:t>我方根据招标文件的规定，严格履行合同的责任和义务,并保证于买方要求的日期内完成，并通过买方验收。</w:t>
      </w:r>
    </w:p>
    <w:p w14:paraId="55A7539C">
      <w:pPr>
        <w:spacing w:line="360" w:lineRule="auto"/>
        <w:ind w:firstLine="435"/>
        <w:rPr>
          <w:rFonts w:hint="eastAsia" w:ascii="宋体" w:hAnsi="宋体" w:eastAsia="宋体"/>
          <w:sz w:val="24"/>
        </w:rPr>
      </w:pPr>
      <w:r>
        <w:rPr>
          <w:rFonts w:hint="eastAsia" w:ascii="宋体" w:hAnsi="宋体" w:eastAsia="宋体"/>
          <w:sz w:val="24"/>
        </w:rPr>
        <w:t>2.我方已详细审核全部招标文件，包括招标文件附件及更正公告（如有），我方正式认可并遵守本次招标文件，并对招标文件各项条款、规定及要求均无异议。</w:t>
      </w:r>
    </w:p>
    <w:p w14:paraId="26C3302C">
      <w:pPr>
        <w:spacing w:line="360" w:lineRule="auto"/>
        <w:ind w:firstLine="435"/>
        <w:rPr>
          <w:rFonts w:hint="eastAsia" w:ascii="宋体" w:hAnsi="宋体" w:eastAsia="宋体"/>
          <w:sz w:val="24"/>
        </w:rPr>
      </w:pPr>
      <w:r>
        <w:rPr>
          <w:rFonts w:hint="eastAsia" w:ascii="宋体" w:hAnsi="宋体" w:eastAsia="宋体"/>
          <w:sz w:val="24"/>
        </w:rPr>
        <w:t>3.我方同意从招标文件规定的开标日期起遵循本招标文件，并在招标文件规定的投标有效期之前均具有约束力。</w:t>
      </w:r>
    </w:p>
    <w:p w14:paraId="528861E3">
      <w:pPr>
        <w:spacing w:line="360" w:lineRule="auto"/>
        <w:ind w:firstLine="435"/>
        <w:rPr>
          <w:rFonts w:hint="eastAsia" w:ascii="宋体" w:hAnsi="宋体" w:eastAsia="宋体"/>
          <w:sz w:val="24"/>
        </w:rPr>
      </w:pPr>
      <w:r>
        <w:rPr>
          <w:rFonts w:hint="eastAsia" w:ascii="宋体" w:hAnsi="宋体" w:eastAsia="宋体"/>
          <w:sz w:val="24"/>
        </w:rPr>
        <w:t>4.我方声明投标文件所提供的一切资料均真实无误、及时、有效，企业运营正常。由于我方提供资料不实而造成的责任和后果由我方承担。我方同意按照贵方提出的要求，提供与投标有关的任何证据、数据或资料。</w:t>
      </w:r>
    </w:p>
    <w:p w14:paraId="1E503563">
      <w:pPr>
        <w:spacing w:line="360" w:lineRule="auto"/>
        <w:ind w:firstLine="4800" w:firstLineChars="2000"/>
        <w:rPr>
          <w:rFonts w:hint="eastAsia" w:ascii="宋体" w:hAnsi="宋体" w:eastAsia="宋体"/>
          <w:sz w:val="24"/>
        </w:rPr>
      </w:pPr>
    </w:p>
    <w:p w14:paraId="796BF7C7">
      <w:pPr>
        <w:spacing w:line="360" w:lineRule="auto"/>
        <w:ind w:firstLine="4800" w:firstLineChars="2000"/>
        <w:rPr>
          <w:rFonts w:hint="eastAsia"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p>
    <w:p w14:paraId="125D950F">
      <w:pPr>
        <w:spacing w:line="360" w:lineRule="auto"/>
        <w:ind w:firstLine="4800" w:firstLineChars="2000"/>
        <w:rPr>
          <w:rFonts w:hint="eastAsia"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14:paraId="442FE833">
      <w:pPr>
        <w:widowControl/>
        <w:jc w:val="left"/>
        <w:rPr>
          <w:rFonts w:hint="eastAsia" w:ascii="宋体" w:hAnsi="宋体" w:eastAsia="宋体"/>
          <w:b/>
          <w:sz w:val="24"/>
        </w:rPr>
      </w:pPr>
      <w:r>
        <w:rPr>
          <w:rFonts w:ascii="宋体" w:hAnsi="宋体" w:eastAsia="宋体"/>
          <w:b/>
          <w:sz w:val="24"/>
        </w:rPr>
        <w:br w:type="page"/>
      </w:r>
    </w:p>
    <w:p w14:paraId="28CFFEB4">
      <w:pPr>
        <w:spacing w:line="360" w:lineRule="auto"/>
        <w:jc w:val="center"/>
        <w:outlineLvl w:val="2"/>
        <w:rPr>
          <w:rFonts w:hint="eastAsia" w:ascii="宋体" w:hAnsi="宋体" w:eastAsia="宋体"/>
          <w:b/>
          <w:sz w:val="24"/>
        </w:rPr>
      </w:pPr>
      <w:bookmarkStart w:id="46" w:name="_Toc1328"/>
      <w:r>
        <w:rPr>
          <w:rFonts w:hint="eastAsia" w:ascii="宋体" w:hAnsi="宋体" w:eastAsia="宋体"/>
          <w:b/>
          <w:sz w:val="24"/>
        </w:rPr>
        <w:t>三、投标人资格声明书</w:t>
      </w:r>
      <w:bookmarkEnd w:id="46"/>
      <w:r>
        <w:rPr>
          <w:rFonts w:hint="eastAsia" w:ascii="宋体" w:hAnsi="宋体" w:eastAsia="宋体"/>
          <w:b/>
          <w:sz w:val="24"/>
        </w:rPr>
        <w:t xml:space="preserve"> </w:t>
      </w:r>
    </w:p>
    <w:p w14:paraId="226AD5F1">
      <w:pPr>
        <w:spacing w:line="360" w:lineRule="auto"/>
        <w:rPr>
          <w:rFonts w:hint="eastAsia" w:ascii="宋体" w:hAnsi="宋体" w:eastAsia="宋体" w:cstheme="minorEastAsia"/>
          <w:b/>
          <w:sz w:val="24"/>
          <w:szCs w:val="24"/>
        </w:rPr>
      </w:pPr>
      <w:r>
        <w:rPr>
          <w:rFonts w:hint="eastAsia" w:ascii="宋体" w:hAnsi="宋体" w:eastAsia="宋体" w:cs="Arial"/>
          <w:b/>
          <w:sz w:val="24"/>
        </w:rPr>
        <w:t>致：</w:t>
      </w:r>
      <w:r>
        <w:rPr>
          <w:rFonts w:hint="eastAsia" w:ascii="宋体" w:hAnsi="宋体" w:eastAsia="宋体" w:cs="Arial"/>
          <w:b/>
          <w:sz w:val="24"/>
          <w:u w:val="single"/>
        </w:rPr>
        <w:t>安徽省合肥生态环境监测中心</w:t>
      </w:r>
    </w:p>
    <w:p w14:paraId="34444441">
      <w:pPr>
        <w:widowControl/>
        <w:spacing w:line="240" w:lineRule="auto"/>
        <w:ind w:firstLine="480" w:firstLineChars="200"/>
        <w:jc w:val="left"/>
        <w:rPr>
          <w:rFonts w:hint="eastAsia" w:ascii="宋体" w:hAnsi="宋体" w:eastAsia="宋体" w:cstheme="minorEastAsia"/>
          <w:sz w:val="24"/>
          <w:szCs w:val="24"/>
        </w:rPr>
      </w:pPr>
      <w:r>
        <w:rPr>
          <w:rFonts w:hint="eastAsia" w:ascii="宋体" w:hAnsi="宋体" w:eastAsia="宋体" w:cstheme="minorEastAsia"/>
          <w:kern w:val="0"/>
          <w:sz w:val="24"/>
          <w:szCs w:val="24"/>
          <w:lang w:bidi="ar"/>
        </w:rPr>
        <w:t>在参与本次项目投标中，我单位承诺：</w:t>
      </w:r>
    </w:p>
    <w:p w14:paraId="33B71FF0">
      <w:pPr>
        <w:widowControl/>
        <w:spacing w:line="240" w:lineRule="auto"/>
        <w:ind w:firstLine="480" w:firstLineChars="200"/>
        <w:jc w:val="left"/>
        <w:rPr>
          <w:rFonts w:hint="eastAsia" w:ascii="宋体" w:hAnsi="宋体" w:eastAsia="宋体" w:cstheme="minorEastAsia"/>
          <w:sz w:val="24"/>
          <w:szCs w:val="24"/>
        </w:rPr>
      </w:pPr>
      <w:r>
        <w:rPr>
          <w:rFonts w:hint="eastAsia" w:ascii="宋体" w:hAnsi="宋体" w:eastAsia="宋体" w:cstheme="minorEastAsia"/>
          <w:kern w:val="0"/>
          <w:sz w:val="24"/>
          <w:szCs w:val="24"/>
          <w:lang w:bidi="ar"/>
        </w:rPr>
        <w:t>（一）具有良好的商业信誉和健全的财务会计制度；</w:t>
      </w:r>
    </w:p>
    <w:p w14:paraId="2E59601B">
      <w:pPr>
        <w:widowControl/>
        <w:spacing w:line="240" w:lineRule="auto"/>
        <w:ind w:firstLine="480" w:firstLineChars="200"/>
        <w:jc w:val="left"/>
        <w:rPr>
          <w:rFonts w:hint="eastAsia" w:ascii="宋体" w:hAnsi="宋体" w:eastAsia="宋体" w:cstheme="minorEastAsia"/>
          <w:sz w:val="24"/>
          <w:szCs w:val="24"/>
        </w:rPr>
      </w:pPr>
      <w:r>
        <w:rPr>
          <w:rFonts w:hint="eastAsia" w:ascii="宋体" w:hAnsi="宋体" w:eastAsia="宋体" w:cstheme="minorEastAsia"/>
          <w:kern w:val="0"/>
          <w:sz w:val="24"/>
          <w:szCs w:val="24"/>
          <w:lang w:bidi="ar"/>
        </w:rPr>
        <w:t>（二）具有履行合同所必需的设备和专业技术能力；</w:t>
      </w:r>
    </w:p>
    <w:p w14:paraId="23BCADE3">
      <w:pPr>
        <w:widowControl/>
        <w:spacing w:line="240" w:lineRule="auto"/>
        <w:ind w:firstLine="480" w:firstLineChars="200"/>
        <w:jc w:val="left"/>
        <w:rPr>
          <w:rFonts w:hint="eastAsia" w:ascii="宋体" w:hAnsi="宋体" w:eastAsia="宋体" w:cstheme="minorEastAsia"/>
          <w:sz w:val="24"/>
          <w:szCs w:val="24"/>
        </w:rPr>
      </w:pPr>
      <w:r>
        <w:rPr>
          <w:rFonts w:hint="eastAsia" w:ascii="宋体" w:hAnsi="宋体" w:eastAsia="宋体" w:cstheme="minorEastAsia"/>
          <w:kern w:val="0"/>
          <w:sz w:val="24"/>
          <w:szCs w:val="24"/>
          <w:lang w:bidi="ar"/>
        </w:rPr>
        <w:t>（三）有依法缴纳税收和社会保障资金的良好记录；</w:t>
      </w:r>
    </w:p>
    <w:p w14:paraId="30D425EA">
      <w:pPr>
        <w:widowControl/>
        <w:spacing w:line="240" w:lineRule="auto"/>
        <w:ind w:firstLine="480" w:firstLineChars="200"/>
        <w:jc w:val="left"/>
        <w:rPr>
          <w:rFonts w:hint="eastAsia" w:ascii="宋体" w:hAnsi="宋体" w:eastAsia="宋体" w:cstheme="minorEastAsia"/>
          <w:sz w:val="24"/>
          <w:szCs w:val="24"/>
        </w:rPr>
      </w:pPr>
      <w:r>
        <w:rPr>
          <w:rFonts w:hint="eastAsia" w:ascii="宋体" w:hAnsi="宋体" w:eastAsia="宋体" w:cstheme="minorEastAsia"/>
          <w:kern w:val="0"/>
          <w:sz w:val="24"/>
          <w:szCs w:val="24"/>
          <w:lang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821FF4B">
      <w:pPr>
        <w:widowControl/>
        <w:spacing w:line="240" w:lineRule="auto"/>
        <w:ind w:firstLine="480" w:firstLineChars="200"/>
        <w:jc w:val="left"/>
        <w:rPr>
          <w:rFonts w:hint="eastAsia" w:ascii="宋体" w:hAnsi="宋体" w:eastAsia="宋体" w:cstheme="minorEastAsia"/>
          <w:kern w:val="0"/>
          <w:sz w:val="24"/>
          <w:szCs w:val="24"/>
          <w:lang w:bidi="ar"/>
        </w:rPr>
      </w:pPr>
      <w:r>
        <w:rPr>
          <w:rFonts w:hint="eastAsia" w:ascii="宋体" w:hAnsi="宋体" w:eastAsia="宋体" w:cstheme="minorEastAsia"/>
          <w:kern w:val="0"/>
          <w:sz w:val="24"/>
          <w:szCs w:val="24"/>
          <w:lang w:bidi="ar"/>
        </w:rPr>
        <w:t>（五）我单位不存在为采购项目提供整体设计、规范编制或者项目管理、监理、检测等服务后，再参加该采购项目的其他采购活动的情形（单一来源采购项目除外）；</w:t>
      </w:r>
    </w:p>
    <w:p w14:paraId="69E4372B">
      <w:pPr>
        <w:spacing w:line="240" w:lineRule="auto"/>
        <w:ind w:firstLine="435"/>
        <w:rPr>
          <w:rFonts w:hint="eastAsia" w:ascii="宋体" w:hAnsi="宋体" w:eastAsia="宋体"/>
          <w:sz w:val="24"/>
        </w:rPr>
      </w:pPr>
      <w:r>
        <w:rPr>
          <w:rFonts w:hint="eastAsia" w:ascii="宋体" w:hAnsi="宋体" w:eastAsia="宋体" w:cstheme="minorEastAsia"/>
          <w:kern w:val="0"/>
          <w:sz w:val="24"/>
          <w:szCs w:val="24"/>
          <w:lang w:bidi="ar"/>
        </w:rPr>
        <w:t>（六）</w:t>
      </w:r>
      <w:r>
        <w:rPr>
          <w:rFonts w:hint="eastAsia" w:ascii="宋体" w:hAnsi="宋体" w:eastAsia="宋体"/>
          <w:sz w:val="24"/>
        </w:rPr>
        <w:t>我单位不存在以下不良信用记录情形之一的：</w:t>
      </w:r>
    </w:p>
    <w:p w14:paraId="7744E180">
      <w:pPr>
        <w:spacing w:line="240" w:lineRule="auto"/>
        <w:ind w:firstLine="435"/>
        <w:rPr>
          <w:rFonts w:hint="eastAsia" w:ascii="宋体" w:hAnsi="宋体" w:eastAsia="宋体"/>
          <w:sz w:val="24"/>
        </w:rPr>
      </w:pPr>
      <w:r>
        <w:rPr>
          <w:rFonts w:hint="eastAsia" w:ascii="宋体" w:hAnsi="宋体" w:eastAsia="宋体"/>
          <w:sz w:val="24"/>
        </w:rPr>
        <w:t>（1）被人民法院列入失信被执行人；</w:t>
      </w:r>
    </w:p>
    <w:p w14:paraId="422DF412">
      <w:pPr>
        <w:spacing w:line="240" w:lineRule="auto"/>
        <w:ind w:firstLine="435"/>
        <w:rPr>
          <w:rFonts w:hint="eastAsia" w:ascii="宋体" w:hAnsi="宋体" w:eastAsia="宋体"/>
          <w:sz w:val="24"/>
        </w:rPr>
      </w:pPr>
      <w:r>
        <w:rPr>
          <w:rFonts w:hint="eastAsia" w:ascii="宋体" w:hAnsi="宋体" w:eastAsia="宋体"/>
          <w:sz w:val="24"/>
        </w:rPr>
        <w:t>（2）被税务部门列入重大税收违法案件当事人名单；</w:t>
      </w:r>
    </w:p>
    <w:p w14:paraId="37229740">
      <w:pPr>
        <w:spacing w:line="240" w:lineRule="auto"/>
        <w:ind w:firstLine="435"/>
        <w:rPr>
          <w:rFonts w:hint="eastAsia" w:ascii="宋体" w:hAnsi="宋体" w:eastAsia="宋体"/>
          <w:sz w:val="24"/>
        </w:rPr>
      </w:pPr>
      <w:r>
        <w:rPr>
          <w:rFonts w:hint="eastAsia" w:ascii="宋体" w:hAnsi="宋体" w:eastAsia="宋体"/>
          <w:sz w:val="24"/>
        </w:rPr>
        <w:t>（3）投标人被政府采购监管部门列入政府采购严重违法失信行为记录名单的；</w:t>
      </w:r>
    </w:p>
    <w:p w14:paraId="0A624C9F">
      <w:pPr>
        <w:widowControl/>
        <w:spacing w:line="240" w:lineRule="auto"/>
        <w:ind w:firstLine="480" w:firstLineChars="200"/>
        <w:jc w:val="left"/>
        <w:rPr>
          <w:rFonts w:hint="eastAsia" w:ascii="宋体" w:hAnsi="宋体" w:eastAsia="宋体" w:cstheme="minorEastAsia"/>
          <w:kern w:val="0"/>
          <w:sz w:val="24"/>
          <w:szCs w:val="24"/>
          <w:lang w:bidi="ar"/>
        </w:rPr>
      </w:pPr>
      <w:r>
        <w:rPr>
          <w:rFonts w:hint="eastAsia" w:ascii="宋体" w:hAnsi="宋体" w:eastAsia="宋体" w:cstheme="minorEastAsia"/>
          <w:kern w:val="0"/>
          <w:sz w:val="24"/>
          <w:szCs w:val="24"/>
          <w:lang w:bidi="ar"/>
        </w:rPr>
        <w:t>（七）与我单位存在单位负责人为同一人或者存在直接控股、管理关系的其他法人单位信息如下（如有，不论其是否参加同一合同项下的政府采购活动均须填写）：</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500C7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D11566B">
            <w:pPr>
              <w:widowControl/>
              <w:spacing w:before="156" w:beforeLines="50" w:after="10"/>
              <w:jc w:val="center"/>
              <w:rPr>
                <w:rFonts w:hint="eastAsia" w:ascii="宋体" w:hAnsi="宋体" w:eastAsia="宋体" w:cstheme="minorEastAsia"/>
                <w:kern w:val="0"/>
                <w:sz w:val="24"/>
                <w:szCs w:val="24"/>
                <w:lang w:bidi="ar"/>
              </w:rPr>
            </w:pPr>
            <w:r>
              <w:rPr>
                <w:rFonts w:hint="eastAsia" w:ascii="宋体" w:hAnsi="宋体" w:eastAsia="宋体" w:cstheme="minorEastAsia"/>
                <w:kern w:val="0"/>
                <w:sz w:val="24"/>
                <w:szCs w:val="24"/>
                <w:lang w:bidi="ar"/>
              </w:rPr>
              <w:t>序号</w:t>
            </w:r>
          </w:p>
        </w:tc>
        <w:tc>
          <w:tcPr>
            <w:tcW w:w="2841" w:type="dxa"/>
          </w:tcPr>
          <w:p w14:paraId="030C31C0">
            <w:pPr>
              <w:spacing w:before="156" w:beforeLines="50" w:after="10"/>
              <w:jc w:val="center"/>
              <w:rPr>
                <w:rFonts w:hint="eastAsia" w:ascii="宋体" w:hAnsi="宋体" w:eastAsia="宋体" w:cstheme="minorEastAsia"/>
                <w:kern w:val="0"/>
                <w:sz w:val="24"/>
                <w:szCs w:val="24"/>
                <w:lang w:bidi="ar"/>
              </w:rPr>
            </w:pPr>
            <w:r>
              <w:rPr>
                <w:rFonts w:hint="eastAsia" w:ascii="宋体" w:hAnsi="宋体" w:eastAsia="宋体" w:cstheme="minorEastAsia"/>
                <w:kern w:val="0"/>
                <w:sz w:val="24"/>
                <w:szCs w:val="24"/>
                <w:lang w:bidi="ar"/>
              </w:rPr>
              <w:t>单位名称</w:t>
            </w:r>
          </w:p>
        </w:tc>
        <w:tc>
          <w:tcPr>
            <w:tcW w:w="2841" w:type="dxa"/>
          </w:tcPr>
          <w:p w14:paraId="61E5E184">
            <w:pPr>
              <w:spacing w:before="156" w:beforeLines="50" w:after="10"/>
              <w:jc w:val="center"/>
              <w:rPr>
                <w:rFonts w:hint="eastAsia" w:ascii="宋体" w:hAnsi="宋体" w:eastAsia="宋体" w:cstheme="minorEastAsia"/>
                <w:kern w:val="0"/>
                <w:sz w:val="24"/>
                <w:szCs w:val="24"/>
                <w:lang w:bidi="ar"/>
              </w:rPr>
            </w:pPr>
            <w:r>
              <w:rPr>
                <w:rFonts w:hint="eastAsia" w:ascii="宋体" w:hAnsi="宋体" w:eastAsia="宋体" w:cstheme="minorEastAsia"/>
                <w:kern w:val="0"/>
                <w:sz w:val="24"/>
                <w:szCs w:val="24"/>
                <w:lang w:bidi="ar"/>
              </w:rPr>
              <w:t>相互关系</w:t>
            </w:r>
          </w:p>
        </w:tc>
      </w:tr>
      <w:tr w14:paraId="695E4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63016EA">
            <w:pPr>
              <w:spacing w:before="156" w:beforeLines="50" w:after="10"/>
              <w:jc w:val="center"/>
              <w:rPr>
                <w:rFonts w:hint="eastAsia" w:ascii="宋体" w:hAnsi="宋体" w:eastAsia="宋体" w:cstheme="minorEastAsia"/>
                <w:kern w:val="0"/>
                <w:sz w:val="24"/>
                <w:szCs w:val="24"/>
                <w:lang w:bidi="ar"/>
              </w:rPr>
            </w:pPr>
            <w:r>
              <w:rPr>
                <w:rFonts w:hint="eastAsia" w:ascii="宋体" w:hAnsi="宋体" w:eastAsia="宋体" w:cstheme="minorEastAsia"/>
                <w:kern w:val="0"/>
                <w:sz w:val="24"/>
                <w:szCs w:val="24"/>
                <w:lang w:bidi="ar"/>
              </w:rPr>
              <w:t>1</w:t>
            </w:r>
          </w:p>
        </w:tc>
        <w:tc>
          <w:tcPr>
            <w:tcW w:w="2841" w:type="dxa"/>
          </w:tcPr>
          <w:p w14:paraId="06F2FB73">
            <w:pPr>
              <w:spacing w:before="156" w:beforeLines="50" w:after="10"/>
              <w:jc w:val="center"/>
              <w:rPr>
                <w:rFonts w:hint="eastAsia" w:ascii="宋体" w:hAnsi="宋体" w:eastAsia="宋体" w:cstheme="minorEastAsia"/>
                <w:kern w:val="0"/>
                <w:sz w:val="24"/>
                <w:szCs w:val="24"/>
                <w:lang w:bidi="ar"/>
              </w:rPr>
            </w:pPr>
          </w:p>
        </w:tc>
        <w:tc>
          <w:tcPr>
            <w:tcW w:w="2841" w:type="dxa"/>
          </w:tcPr>
          <w:p w14:paraId="29008822">
            <w:pPr>
              <w:spacing w:before="156" w:beforeLines="50" w:after="10"/>
              <w:jc w:val="center"/>
              <w:rPr>
                <w:rFonts w:hint="eastAsia" w:ascii="宋体" w:hAnsi="宋体" w:eastAsia="宋体" w:cstheme="minorEastAsia"/>
                <w:kern w:val="0"/>
                <w:sz w:val="24"/>
                <w:szCs w:val="24"/>
                <w:lang w:bidi="ar"/>
              </w:rPr>
            </w:pPr>
          </w:p>
        </w:tc>
      </w:tr>
      <w:tr w14:paraId="0A306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43F32267">
            <w:pPr>
              <w:spacing w:before="156" w:beforeLines="50" w:after="10"/>
              <w:jc w:val="center"/>
              <w:rPr>
                <w:rFonts w:hint="eastAsia" w:ascii="宋体" w:hAnsi="宋体" w:eastAsia="宋体" w:cstheme="minorEastAsia"/>
                <w:kern w:val="0"/>
                <w:sz w:val="24"/>
                <w:szCs w:val="24"/>
                <w:lang w:bidi="ar"/>
              </w:rPr>
            </w:pPr>
            <w:r>
              <w:rPr>
                <w:rFonts w:hint="eastAsia" w:ascii="宋体" w:hAnsi="宋体" w:eastAsia="宋体" w:cstheme="minorEastAsia"/>
                <w:kern w:val="0"/>
                <w:sz w:val="24"/>
                <w:szCs w:val="24"/>
                <w:lang w:bidi="ar"/>
              </w:rPr>
              <w:t>2</w:t>
            </w:r>
          </w:p>
        </w:tc>
        <w:tc>
          <w:tcPr>
            <w:tcW w:w="2841" w:type="dxa"/>
          </w:tcPr>
          <w:p w14:paraId="082CE6B1">
            <w:pPr>
              <w:spacing w:before="156" w:beforeLines="50" w:after="10"/>
              <w:jc w:val="center"/>
              <w:rPr>
                <w:rFonts w:hint="eastAsia" w:ascii="宋体" w:hAnsi="宋体" w:eastAsia="宋体" w:cstheme="minorEastAsia"/>
                <w:kern w:val="0"/>
                <w:sz w:val="24"/>
                <w:szCs w:val="24"/>
                <w:lang w:bidi="ar"/>
              </w:rPr>
            </w:pPr>
          </w:p>
        </w:tc>
        <w:tc>
          <w:tcPr>
            <w:tcW w:w="2841" w:type="dxa"/>
          </w:tcPr>
          <w:p w14:paraId="738974A3">
            <w:pPr>
              <w:spacing w:before="156" w:beforeLines="50" w:after="10"/>
              <w:jc w:val="center"/>
              <w:rPr>
                <w:rFonts w:hint="eastAsia" w:ascii="宋体" w:hAnsi="宋体" w:eastAsia="宋体" w:cstheme="minorEastAsia"/>
                <w:kern w:val="0"/>
                <w:sz w:val="24"/>
                <w:szCs w:val="24"/>
                <w:lang w:bidi="ar"/>
              </w:rPr>
            </w:pPr>
          </w:p>
        </w:tc>
      </w:tr>
    </w:tbl>
    <w:p w14:paraId="77F5A307">
      <w:pPr>
        <w:spacing w:line="360" w:lineRule="auto"/>
        <w:ind w:firstLine="435"/>
        <w:rPr>
          <w:rFonts w:hint="eastAsia" w:ascii="宋体" w:hAnsi="宋体" w:eastAsia="宋体"/>
          <w:sz w:val="24"/>
        </w:rPr>
      </w:pPr>
      <w:r>
        <w:rPr>
          <w:rFonts w:hint="eastAsia" w:ascii="宋体" w:hAnsi="宋体" w:eastAsia="宋体"/>
          <w:sz w:val="24"/>
        </w:rPr>
        <w:t>本单位对上述声明的真实性负责。如有虚假，将依法承担相应责任。</w:t>
      </w:r>
    </w:p>
    <w:p w14:paraId="4C9AD68B">
      <w:pPr>
        <w:spacing w:line="360" w:lineRule="auto"/>
        <w:ind w:firstLine="4800" w:firstLineChars="2000"/>
        <w:rPr>
          <w:rFonts w:hint="eastAsia"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6ED63555">
      <w:pPr>
        <w:tabs>
          <w:tab w:val="left" w:pos="630"/>
        </w:tabs>
        <w:spacing w:line="360" w:lineRule="auto"/>
        <w:ind w:firstLine="4800" w:firstLineChars="2000"/>
        <w:rPr>
          <w:rFonts w:hint="eastAsia" w:ascii="宋体" w:hAnsi="宋体" w:eastAsia="宋体"/>
          <w:sz w:val="24"/>
          <w:u w:val="single"/>
        </w:rPr>
      </w:pPr>
      <w:r>
        <w:rPr>
          <w:rFonts w:hint="eastAsia" w:ascii="宋体" w:hAnsi="宋体" w:eastAsia="宋体"/>
          <w:sz w:val="24"/>
        </w:rPr>
        <w:t xml:space="preserve">日     </w:t>
      </w:r>
      <w:r>
        <w:rPr>
          <w:rFonts w:ascii="宋体" w:hAnsi="宋体" w:eastAsia="宋体"/>
          <w:sz w:val="24"/>
        </w:rPr>
        <w:t xml:space="preserve">    </w:t>
      </w:r>
      <w:r>
        <w:rPr>
          <w:rFonts w:hint="eastAsia" w:ascii="宋体" w:hAnsi="宋体" w:eastAsia="宋体"/>
          <w:sz w:val="24"/>
        </w:rPr>
        <w:t xml:space="preserve"> 期：</w:t>
      </w:r>
      <w:r>
        <w:rPr>
          <w:rFonts w:hint="eastAsia" w:ascii="宋体" w:hAnsi="宋体" w:eastAsia="宋体"/>
          <w:sz w:val="24"/>
          <w:u w:val="single"/>
        </w:rPr>
        <w:t xml:space="preserve">             </w:t>
      </w:r>
    </w:p>
    <w:p w14:paraId="1AF7527D">
      <w:pPr>
        <w:rPr>
          <w:rFonts w:hint="eastAsia" w:ascii="宋体" w:hAnsi="宋体" w:eastAsia="宋体"/>
          <w:b/>
          <w:sz w:val="24"/>
        </w:rPr>
      </w:pPr>
      <w:r>
        <w:rPr>
          <w:rFonts w:hint="eastAsia" w:ascii="宋体" w:hAnsi="宋体" w:eastAsia="宋体"/>
          <w:b/>
          <w:sz w:val="24"/>
        </w:rPr>
        <w:br w:type="page"/>
      </w:r>
    </w:p>
    <w:p w14:paraId="30FCAD45">
      <w:pPr>
        <w:spacing w:line="360" w:lineRule="auto"/>
        <w:jc w:val="center"/>
        <w:outlineLvl w:val="2"/>
        <w:rPr>
          <w:rFonts w:hint="eastAsia" w:ascii="宋体" w:hAnsi="宋体" w:eastAsia="宋体"/>
          <w:b/>
          <w:sz w:val="24"/>
        </w:rPr>
      </w:pPr>
      <w:r>
        <w:rPr>
          <w:rFonts w:hint="eastAsia" w:ascii="宋体" w:hAnsi="宋体" w:eastAsia="宋体"/>
          <w:b/>
          <w:sz w:val="24"/>
        </w:rPr>
        <w:t>四、授权书</w:t>
      </w:r>
    </w:p>
    <w:p w14:paraId="15BD3866">
      <w:pPr>
        <w:pStyle w:val="14"/>
        <w:snapToGrid w:val="0"/>
        <w:spacing w:line="360" w:lineRule="auto"/>
        <w:ind w:firstLine="480" w:firstLineChars="200"/>
        <w:jc w:val="left"/>
        <w:rPr>
          <w:rFonts w:hint="eastAsia" w:hAnsi="宋体" w:eastAsia="宋体"/>
          <w:sz w:val="24"/>
          <w:szCs w:val="28"/>
        </w:rPr>
      </w:pPr>
    </w:p>
    <w:p w14:paraId="40553C94">
      <w:pPr>
        <w:spacing w:line="360" w:lineRule="auto"/>
        <w:ind w:firstLine="435"/>
        <w:rPr>
          <w:rFonts w:hint="eastAsia" w:ascii="宋体" w:hAnsi="宋体" w:eastAsia="宋体"/>
          <w:sz w:val="24"/>
          <w:szCs w:val="28"/>
        </w:rPr>
      </w:pPr>
      <w:r>
        <w:rPr>
          <w:rFonts w:hint="eastAsia" w:ascii="宋体" w:hAnsi="宋体" w:eastAsia="宋体"/>
          <w:sz w:val="24"/>
          <w:szCs w:val="28"/>
        </w:rPr>
        <w:t>本</w:t>
      </w:r>
      <w:r>
        <w:rPr>
          <w:rFonts w:hint="eastAsia" w:ascii="宋体" w:hAnsi="宋体" w:eastAsia="宋体"/>
          <w:sz w:val="24"/>
        </w:rPr>
        <w:t>授权</w:t>
      </w:r>
      <w:r>
        <w:rPr>
          <w:rFonts w:hint="eastAsia" w:ascii="宋体" w:hAnsi="宋体" w:eastAsia="宋体"/>
          <w:sz w:val="24"/>
          <w:szCs w:val="28"/>
        </w:rPr>
        <w:t>书声明：</w:t>
      </w:r>
      <w:r>
        <w:rPr>
          <w:rFonts w:hint="eastAsia" w:ascii="宋体" w:hAnsi="宋体" w:eastAsia="宋体"/>
          <w:sz w:val="24"/>
          <w:szCs w:val="28"/>
          <w:u w:val="single"/>
        </w:rPr>
        <w:t xml:space="preserve">           </w:t>
      </w:r>
      <w:r>
        <w:rPr>
          <w:rFonts w:hint="eastAsia" w:ascii="宋体" w:hAnsi="宋体" w:eastAsia="宋体"/>
          <w:sz w:val="24"/>
          <w:szCs w:val="28"/>
        </w:rPr>
        <w:t>（投标人名称）授权</w:t>
      </w:r>
      <w:r>
        <w:rPr>
          <w:rFonts w:hint="eastAsia" w:ascii="宋体" w:hAnsi="宋体" w:eastAsia="宋体"/>
          <w:sz w:val="24"/>
          <w:szCs w:val="28"/>
          <w:u w:val="single"/>
        </w:rPr>
        <w:t xml:space="preserve">       </w:t>
      </w:r>
      <w:r>
        <w:rPr>
          <w:rFonts w:hint="eastAsia" w:ascii="宋体" w:hAnsi="宋体" w:eastAsia="宋体"/>
          <w:sz w:val="24"/>
          <w:szCs w:val="28"/>
        </w:rPr>
        <w:t>（投标人授权代表姓名、职务）代表我方参加本项目</w:t>
      </w:r>
      <w:r>
        <w:rPr>
          <w:rFonts w:hint="eastAsia" w:ascii="宋体" w:hAnsi="宋体" w:eastAsia="宋体"/>
          <w:bCs/>
          <w:sz w:val="24"/>
          <w:szCs w:val="28"/>
        </w:rPr>
        <w:t>采购活动</w:t>
      </w:r>
      <w:r>
        <w:rPr>
          <w:rFonts w:hint="eastAsia" w:ascii="宋体" w:hAnsi="宋体" w:eastAsia="宋体"/>
          <w:sz w:val="24"/>
          <w:szCs w:val="28"/>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4E79B54B">
      <w:pPr>
        <w:spacing w:line="360" w:lineRule="auto"/>
        <w:ind w:firstLine="435"/>
        <w:rPr>
          <w:rFonts w:hint="eastAsia" w:ascii="宋体" w:hAnsi="宋体" w:eastAsia="宋体"/>
          <w:sz w:val="24"/>
          <w:szCs w:val="28"/>
        </w:rPr>
      </w:pPr>
      <w:r>
        <w:rPr>
          <w:rFonts w:hint="eastAsia" w:ascii="宋体" w:hAnsi="宋体" w:eastAsia="宋体"/>
          <w:sz w:val="24"/>
          <w:szCs w:val="28"/>
        </w:rPr>
        <w:t>本授权书自出具之日起生效。</w:t>
      </w:r>
    </w:p>
    <w:p w14:paraId="10715108">
      <w:pPr>
        <w:spacing w:line="360" w:lineRule="auto"/>
        <w:ind w:firstLine="435"/>
        <w:rPr>
          <w:rFonts w:hint="eastAsia" w:ascii="宋体" w:hAnsi="宋体" w:eastAsia="宋体"/>
          <w:sz w:val="24"/>
        </w:rPr>
      </w:pPr>
      <w:r>
        <w:rPr>
          <w:rFonts w:hint="eastAsia" w:ascii="宋体" w:hAnsi="宋体" w:eastAsia="宋体"/>
          <w:sz w:val="24"/>
          <w:szCs w:val="28"/>
        </w:rPr>
        <w:t>授权</w:t>
      </w:r>
      <w:r>
        <w:rPr>
          <w:rFonts w:hint="eastAsia" w:ascii="宋体" w:hAnsi="宋体" w:eastAsia="宋体"/>
          <w:sz w:val="24"/>
        </w:rPr>
        <w:t>代表身份证扫描件：</w:t>
      </w:r>
    </w:p>
    <w:p w14:paraId="345630DB">
      <w:pPr>
        <w:spacing w:line="360" w:lineRule="auto"/>
        <w:rPr>
          <w:rFonts w:hint="eastAsia" w:ascii="宋体" w:hAnsi="宋体" w:eastAsia="宋体"/>
          <w:sz w:val="24"/>
        </w:rPr>
      </w:pPr>
    </w:p>
    <w:p w14:paraId="4CE651DB">
      <w:pPr>
        <w:spacing w:line="360" w:lineRule="auto"/>
        <w:ind w:firstLine="435"/>
        <w:rPr>
          <w:rFonts w:hint="eastAsia" w:ascii="宋体" w:hAnsi="宋体" w:eastAsia="宋体"/>
          <w:sz w:val="24"/>
          <w:szCs w:val="28"/>
          <w:u w:val="single"/>
          <w:lang w:val="zh-CN"/>
        </w:rPr>
      </w:pPr>
      <w:r>
        <w:rPr>
          <w:rFonts w:hint="eastAsia" w:ascii="宋体" w:hAnsi="宋体" w:eastAsia="宋体"/>
          <w:sz w:val="24"/>
          <w:szCs w:val="28"/>
        </w:rPr>
        <w:t>授权代表联系方式：</w:t>
      </w:r>
      <w:r>
        <w:rPr>
          <w:rFonts w:hint="eastAsia" w:ascii="宋体" w:hAnsi="宋体" w:eastAsia="宋体"/>
          <w:sz w:val="24"/>
          <w:szCs w:val="28"/>
          <w:u w:val="single"/>
        </w:rPr>
        <w:t xml:space="preserve">          （请填写手机号码）</w:t>
      </w:r>
    </w:p>
    <w:p w14:paraId="102B2EA3">
      <w:pPr>
        <w:spacing w:line="360" w:lineRule="auto"/>
        <w:ind w:firstLine="435"/>
        <w:rPr>
          <w:rFonts w:hint="eastAsia" w:ascii="宋体" w:hAnsi="宋体" w:eastAsia="宋体"/>
          <w:sz w:val="24"/>
          <w:szCs w:val="28"/>
          <w:lang w:val="zh-CN"/>
        </w:rPr>
      </w:pPr>
    </w:p>
    <w:p w14:paraId="2A646205">
      <w:pPr>
        <w:spacing w:line="360" w:lineRule="auto"/>
        <w:ind w:firstLine="435"/>
        <w:rPr>
          <w:rFonts w:hint="eastAsia" w:ascii="宋体" w:hAnsi="宋体" w:eastAsia="宋体"/>
          <w:sz w:val="24"/>
          <w:szCs w:val="28"/>
        </w:rPr>
      </w:pPr>
      <w:r>
        <w:rPr>
          <w:rFonts w:hint="eastAsia" w:ascii="宋体" w:hAnsi="宋体" w:eastAsia="宋体"/>
          <w:sz w:val="24"/>
        </w:rPr>
        <w:t>特此</w:t>
      </w:r>
      <w:r>
        <w:rPr>
          <w:rFonts w:hint="eastAsia" w:ascii="宋体" w:hAnsi="宋体" w:eastAsia="宋体"/>
          <w:sz w:val="24"/>
          <w:szCs w:val="28"/>
        </w:rPr>
        <w:t>声明。</w:t>
      </w:r>
    </w:p>
    <w:p w14:paraId="2A5F1AA1">
      <w:pPr>
        <w:spacing w:line="360" w:lineRule="auto"/>
        <w:rPr>
          <w:rFonts w:hint="eastAsia" w:ascii="宋体" w:hAnsi="宋体" w:eastAsia="宋体"/>
          <w:sz w:val="24"/>
          <w:szCs w:val="28"/>
        </w:rPr>
      </w:pPr>
    </w:p>
    <w:p w14:paraId="071CF5E4">
      <w:pPr>
        <w:spacing w:line="360" w:lineRule="auto"/>
        <w:ind w:firstLine="435"/>
        <w:jc w:val="right"/>
        <w:rPr>
          <w:rFonts w:hint="eastAsia" w:ascii="宋体" w:hAnsi="宋体" w:eastAsia="宋体"/>
          <w:bCs/>
          <w:sz w:val="24"/>
          <w:szCs w:val="28"/>
        </w:rPr>
      </w:pPr>
      <w:r>
        <w:rPr>
          <w:rFonts w:hint="eastAsia" w:ascii="宋体" w:hAnsi="宋体" w:eastAsia="宋体"/>
          <w:bCs/>
          <w:sz w:val="24"/>
          <w:szCs w:val="28"/>
        </w:rPr>
        <w:t>投标人电子签章：</w:t>
      </w:r>
      <w:r>
        <w:rPr>
          <w:rFonts w:hint="eastAsia" w:ascii="宋体" w:hAnsi="宋体" w:eastAsia="宋体"/>
          <w:bCs/>
          <w:sz w:val="24"/>
          <w:szCs w:val="28"/>
          <w:u w:val="single"/>
        </w:rPr>
        <w:t xml:space="preserve">                    </w:t>
      </w:r>
    </w:p>
    <w:p w14:paraId="019CAA90">
      <w:pPr>
        <w:spacing w:line="360" w:lineRule="auto"/>
        <w:ind w:firstLine="435"/>
        <w:jc w:val="right"/>
        <w:rPr>
          <w:rFonts w:hint="eastAsia" w:ascii="宋体" w:hAnsi="宋体" w:eastAsia="宋体"/>
          <w:sz w:val="24"/>
          <w:szCs w:val="28"/>
        </w:rPr>
      </w:pPr>
      <w:r>
        <w:rPr>
          <w:rFonts w:hint="eastAsia" w:ascii="宋体" w:hAnsi="宋体" w:eastAsia="宋体"/>
          <w:sz w:val="24"/>
          <w:szCs w:val="28"/>
        </w:rPr>
        <w:t>日          期：</w:t>
      </w:r>
      <w:r>
        <w:rPr>
          <w:rFonts w:hint="eastAsia" w:ascii="宋体" w:hAnsi="宋体" w:eastAsia="宋体"/>
          <w:b/>
          <w:bCs/>
          <w:sz w:val="24"/>
          <w:szCs w:val="28"/>
          <w:u w:val="single"/>
        </w:rPr>
        <w:t xml:space="preserve">                    </w:t>
      </w:r>
    </w:p>
    <w:p w14:paraId="7D0E0102">
      <w:pPr>
        <w:spacing w:line="360" w:lineRule="auto"/>
        <w:ind w:firstLine="435"/>
        <w:rPr>
          <w:rFonts w:hint="eastAsia" w:ascii="宋体" w:hAnsi="宋体" w:eastAsia="宋体"/>
          <w:sz w:val="24"/>
        </w:rPr>
      </w:pPr>
    </w:p>
    <w:p w14:paraId="570D28C1">
      <w:pPr>
        <w:spacing w:line="360" w:lineRule="auto"/>
        <w:ind w:firstLine="435"/>
        <w:rPr>
          <w:rFonts w:hint="eastAsia" w:ascii="宋体" w:hAnsi="宋体" w:eastAsia="宋体"/>
          <w:sz w:val="24"/>
        </w:rPr>
      </w:pPr>
    </w:p>
    <w:p w14:paraId="7CED6C48">
      <w:pPr>
        <w:spacing w:line="360" w:lineRule="auto"/>
        <w:rPr>
          <w:rFonts w:hint="eastAsia" w:ascii="宋体" w:hAnsi="宋体" w:eastAsia="宋体"/>
          <w:sz w:val="24"/>
        </w:rPr>
      </w:pPr>
      <w:r>
        <w:rPr>
          <w:rFonts w:hint="eastAsia" w:ascii="宋体" w:hAnsi="宋体" w:eastAsia="宋体"/>
          <w:sz w:val="24"/>
        </w:rPr>
        <w:t>注：</w:t>
      </w:r>
    </w:p>
    <w:p w14:paraId="669EC1C7">
      <w:pPr>
        <w:spacing w:line="360" w:lineRule="auto"/>
        <w:ind w:firstLine="435"/>
        <w:rPr>
          <w:rFonts w:hint="eastAsia" w:ascii="宋体" w:hAnsi="宋体" w:eastAsia="宋体"/>
          <w:sz w:val="24"/>
        </w:rPr>
      </w:pPr>
      <w:r>
        <w:rPr>
          <w:rFonts w:hint="eastAsia" w:ascii="宋体" w:hAnsi="宋体" w:eastAsia="宋体"/>
          <w:sz w:val="24"/>
        </w:rPr>
        <w:t>1.本项目只允许有唯一的投标人授权代表，提供身份证正反面扫描件；</w:t>
      </w:r>
    </w:p>
    <w:p w14:paraId="09E49C7E">
      <w:pPr>
        <w:spacing w:line="360" w:lineRule="auto"/>
        <w:ind w:firstLine="435"/>
        <w:rPr>
          <w:rFonts w:hint="eastAsia" w:ascii="宋体" w:hAnsi="宋体" w:eastAsia="宋体"/>
          <w:sz w:val="24"/>
        </w:rPr>
      </w:pPr>
      <w:r>
        <w:rPr>
          <w:rFonts w:hint="eastAsia" w:ascii="宋体" w:hAnsi="宋体" w:eastAsia="宋体"/>
          <w:sz w:val="24"/>
        </w:rPr>
        <w:t>2.法定代表人参加投标的无需提供授权书，提供身份证正反面扫描件。</w:t>
      </w:r>
    </w:p>
    <w:p w14:paraId="4240F5C6">
      <w:pPr>
        <w:rPr>
          <w:rFonts w:hint="eastAsia" w:ascii="宋体" w:hAnsi="宋体" w:eastAsia="宋体"/>
          <w:b/>
          <w:sz w:val="24"/>
        </w:rPr>
      </w:pPr>
      <w:r>
        <w:rPr>
          <w:rFonts w:hint="eastAsia" w:ascii="宋体" w:hAnsi="宋体" w:eastAsia="宋体"/>
          <w:b/>
          <w:sz w:val="24"/>
        </w:rPr>
        <w:br w:type="page"/>
      </w:r>
    </w:p>
    <w:p w14:paraId="462040E7">
      <w:pPr>
        <w:spacing w:line="360" w:lineRule="auto"/>
        <w:jc w:val="center"/>
        <w:outlineLvl w:val="2"/>
        <w:rPr>
          <w:rFonts w:hint="eastAsia" w:ascii="宋体" w:hAnsi="宋体" w:eastAsia="宋体"/>
          <w:b/>
          <w:sz w:val="24"/>
        </w:rPr>
      </w:pPr>
      <w:r>
        <w:rPr>
          <w:rFonts w:hint="eastAsia" w:ascii="宋体" w:hAnsi="宋体" w:eastAsia="宋体"/>
          <w:b/>
          <w:sz w:val="24"/>
        </w:rPr>
        <w:t xml:space="preserve">五、投标分项报价表 </w:t>
      </w:r>
    </w:p>
    <w:tbl>
      <w:tblPr>
        <w:tblStyle w:val="26"/>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531"/>
        <w:gridCol w:w="1523"/>
        <w:gridCol w:w="1523"/>
        <w:gridCol w:w="776"/>
        <w:gridCol w:w="776"/>
        <w:gridCol w:w="1086"/>
        <w:gridCol w:w="1087"/>
        <w:gridCol w:w="776"/>
      </w:tblGrid>
      <w:tr w14:paraId="59185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76" w:type="dxa"/>
            <w:vAlign w:val="center"/>
          </w:tcPr>
          <w:p w14:paraId="14CDE174">
            <w:pPr>
              <w:pStyle w:val="46"/>
              <w:widowControl w:val="0"/>
              <w:spacing w:before="0" w:beforeAutospacing="0" w:after="0" w:afterAutospacing="0"/>
              <w:rPr>
                <w:rFonts w:hint="eastAsia" w:ascii="宋体" w:hAnsi="宋体" w:eastAsia="宋体"/>
                <w:bCs w:val="0"/>
                <w:kern w:val="2"/>
                <w:sz w:val="24"/>
                <w:szCs w:val="20"/>
              </w:rPr>
            </w:pPr>
            <w:r>
              <w:rPr>
                <w:rFonts w:hint="eastAsia" w:ascii="宋体" w:hAnsi="宋体" w:eastAsia="宋体"/>
                <w:bCs w:val="0"/>
                <w:kern w:val="2"/>
                <w:sz w:val="24"/>
                <w:szCs w:val="20"/>
              </w:rPr>
              <w:t>序号</w:t>
            </w:r>
          </w:p>
        </w:tc>
        <w:tc>
          <w:tcPr>
            <w:tcW w:w="1531" w:type="dxa"/>
            <w:vAlign w:val="center"/>
          </w:tcPr>
          <w:p w14:paraId="22D4556E">
            <w:pPr>
              <w:jc w:val="center"/>
              <w:rPr>
                <w:rFonts w:hint="eastAsia" w:ascii="宋体" w:hAnsi="宋体" w:eastAsia="宋体"/>
                <w:b/>
                <w:sz w:val="24"/>
              </w:rPr>
            </w:pPr>
            <w:r>
              <w:rPr>
                <w:rFonts w:hint="eastAsia" w:ascii="宋体" w:hAnsi="宋体" w:eastAsia="宋体"/>
                <w:b/>
                <w:sz w:val="24"/>
              </w:rPr>
              <w:t>货物名称</w:t>
            </w:r>
          </w:p>
        </w:tc>
        <w:tc>
          <w:tcPr>
            <w:tcW w:w="1523" w:type="dxa"/>
            <w:vAlign w:val="center"/>
          </w:tcPr>
          <w:p w14:paraId="51A4EB86">
            <w:pPr>
              <w:jc w:val="center"/>
              <w:rPr>
                <w:rFonts w:hint="eastAsia" w:ascii="宋体" w:hAnsi="宋体" w:eastAsia="宋体"/>
                <w:b/>
                <w:sz w:val="24"/>
              </w:rPr>
            </w:pPr>
            <w:r>
              <w:rPr>
                <w:rFonts w:hint="eastAsia" w:ascii="宋体" w:hAnsi="宋体" w:eastAsia="宋体"/>
                <w:b/>
                <w:sz w:val="24"/>
              </w:rPr>
              <w:t>品牌、型</w:t>
            </w:r>
          </w:p>
          <w:p w14:paraId="0C574872">
            <w:pPr>
              <w:jc w:val="center"/>
              <w:rPr>
                <w:rFonts w:hint="eastAsia" w:ascii="宋体" w:hAnsi="宋体" w:eastAsia="宋体"/>
                <w:b/>
                <w:sz w:val="24"/>
              </w:rPr>
            </w:pPr>
            <w:r>
              <w:rPr>
                <w:rFonts w:hint="eastAsia" w:ascii="宋体" w:hAnsi="宋体" w:eastAsia="宋体"/>
                <w:b/>
                <w:sz w:val="24"/>
              </w:rPr>
              <w:t>号规格</w:t>
            </w:r>
          </w:p>
        </w:tc>
        <w:tc>
          <w:tcPr>
            <w:tcW w:w="1523" w:type="dxa"/>
            <w:vAlign w:val="center"/>
          </w:tcPr>
          <w:p w14:paraId="2F4E1726">
            <w:pPr>
              <w:jc w:val="center"/>
              <w:rPr>
                <w:rFonts w:hint="eastAsia" w:ascii="宋体" w:hAnsi="宋体" w:eastAsia="宋体"/>
                <w:b/>
                <w:sz w:val="24"/>
              </w:rPr>
            </w:pPr>
            <w:r>
              <w:rPr>
                <w:rFonts w:hint="eastAsia" w:ascii="宋体" w:hAnsi="宋体" w:eastAsia="宋体"/>
                <w:b/>
                <w:sz w:val="24"/>
              </w:rPr>
              <w:t>原产地及</w:t>
            </w:r>
          </w:p>
          <w:p w14:paraId="15772CBC">
            <w:pPr>
              <w:jc w:val="center"/>
              <w:rPr>
                <w:rFonts w:hint="eastAsia" w:ascii="宋体" w:hAnsi="宋体" w:eastAsia="宋体"/>
                <w:b/>
                <w:sz w:val="24"/>
              </w:rPr>
            </w:pPr>
            <w:r>
              <w:rPr>
                <w:rFonts w:hint="eastAsia" w:ascii="宋体" w:hAnsi="宋体" w:eastAsia="宋体"/>
                <w:b/>
                <w:sz w:val="24"/>
              </w:rPr>
              <w:t>生产厂商</w:t>
            </w:r>
          </w:p>
        </w:tc>
        <w:tc>
          <w:tcPr>
            <w:tcW w:w="776" w:type="dxa"/>
            <w:vAlign w:val="center"/>
          </w:tcPr>
          <w:p w14:paraId="7BF37973">
            <w:pPr>
              <w:jc w:val="center"/>
              <w:rPr>
                <w:rFonts w:hint="eastAsia" w:ascii="宋体" w:hAnsi="宋体" w:eastAsia="宋体"/>
                <w:b/>
                <w:sz w:val="24"/>
              </w:rPr>
            </w:pPr>
            <w:r>
              <w:rPr>
                <w:rFonts w:hint="eastAsia" w:ascii="宋体" w:hAnsi="宋体" w:eastAsia="宋体"/>
                <w:b/>
                <w:sz w:val="24"/>
              </w:rPr>
              <w:t>单位</w:t>
            </w:r>
          </w:p>
        </w:tc>
        <w:tc>
          <w:tcPr>
            <w:tcW w:w="776" w:type="dxa"/>
            <w:vAlign w:val="center"/>
          </w:tcPr>
          <w:p w14:paraId="48DCC323">
            <w:pPr>
              <w:jc w:val="center"/>
              <w:rPr>
                <w:rFonts w:hint="eastAsia" w:ascii="宋体" w:hAnsi="宋体" w:eastAsia="宋体"/>
                <w:b/>
                <w:sz w:val="24"/>
              </w:rPr>
            </w:pPr>
            <w:r>
              <w:rPr>
                <w:rFonts w:hint="eastAsia" w:ascii="宋体" w:hAnsi="宋体" w:eastAsia="宋体"/>
                <w:b/>
                <w:sz w:val="24"/>
              </w:rPr>
              <w:t>数量</w:t>
            </w:r>
          </w:p>
        </w:tc>
        <w:tc>
          <w:tcPr>
            <w:tcW w:w="1086" w:type="dxa"/>
            <w:vAlign w:val="center"/>
          </w:tcPr>
          <w:p w14:paraId="20DAB2B6">
            <w:pPr>
              <w:jc w:val="center"/>
              <w:rPr>
                <w:rFonts w:hint="eastAsia" w:ascii="宋体" w:hAnsi="宋体" w:eastAsia="宋体"/>
                <w:b/>
                <w:sz w:val="24"/>
              </w:rPr>
            </w:pPr>
            <w:r>
              <w:rPr>
                <w:rFonts w:hint="eastAsia" w:ascii="宋体" w:hAnsi="宋体" w:eastAsia="宋体"/>
                <w:b/>
                <w:sz w:val="24"/>
              </w:rPr>
              <w:t>单价</w:t>
            </w:r>
          </w:p>
          <w:p w14:paraId="45571146">
            <w:pPr>
              <w:jc w:val="center"/>
              <w:rPr>
                <w:rFonts w:hint="eastAsia" w:ascii="宋体" w:hAnsi="宋体" w:eastAsia="宋体"/>
                <w:b/>
                <w:sz w:val="24"/>
              </w:rPr>
            </w:pPr>
            <w:r>
              <w:rPr>
                <w:rFonts w:hint="eastAsia" w:ascii="宋体" w:hAnsi="宋体" w:eastAsia="宋体"/>
                <w:b/>
                <w:sz w:val="24"/>
              </w:rPr>
              <w:t>（元）</w:t>
            </w:r>
          </w:p>
        </w:tc>
        <w:tc>
          <w:tcPr>
            <w:tcW w:w="1087" w:type="dxa"/>
            <w:vAlign w:val="center"/>
          </w:tcPr>
          <w:p w14:paraId="05D554DD">
            <w:pPr>
              <w:jc w:val="center"/>
              <w:rPr>
                <w:rFonts w:hint="eastAsia" w:ascii="宋体" w:hAnsi="宋体" w:eastAsia="宋体"/>
                <w:b/>
                <w:sz w:val="24"/>
              </w:rPr>
            </w:pPr>
            <w:r>
              <w:rPr>
                <w:rFonts w:hint="eastAsia" w:ascii="宋体" w:hAnsi="宋体" w:eastAsia="宋体"/>
                <w:b/>
                <w:sz w:val="24"/>
              </w:rPr>
              <w:t>小计</w:t>
            </w:r>
          </w:p>
          <w:p w14:paraId="57190C99">
            <w:pPr>
              <w:jc w:val="center"/>
              <w:rPr>
                <w:rFonts w:hint="eastAsia" w:ascii="宋体" w:hAnsi="宋体" w:eastAsia="宋体"/>
                <w:b/>
                <w:sz w:val="24"/>
              </w:rPr>
            </w:pPr>
            <w:r>
              <w:rPr>
                <w:rFonts w:hint="eastAsia" w:ascii="宋体" w:hAnsi="宋体" w:eastAsia="宋体"/>
                <w:b/>
                <w:sz w:val="24"/>
              </w:rPr>
              <w:t>（元）</w:t>
            </w:r>
          </w:p>
        </w:tc>
        <w:tc>
          <w:tcPr>
            <w:tcW w:w="776" w:type="dxa"/>
            <w:vAlign w:val="center"/>
          </w:tcPr>
          <w:p w14:paraId="14CE3E04">
            <w:pPr>
              <w:jc w:val="center"/>
              <w:rPr>
                <w:rFonts w:hint="eastAsia" w:ascii="宋体" w:hAnsi="宋体" w:eastAsia="宋体"/>
                <w:b/>
                <w:sz w:val="24"/>
              </w:rPr>
            </w:pPr>
            <w:r>
              <w:rPr>
                <w:rFonts w:hint="eastAsia" w:ascii="宋体" w:hAnsi="宋体" w:eastAsia="宋体"/>
                <w:b/>
                <w:sz w:val="24"/>
              </w:rPr>
              <w:t>备注</w:t>
            </w:r>
          </w:p>
        </w:tc>
      </w:tr>
      <w:tr w14:paraId="2174C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76" w:type="dxa"/>
            <w:tcBorders>
              <w:bottom w:val="single" w:color="auto" w:sz="4" w:space="0"/>
            </w:tcBorders>
          </w:tcPr>
          <w:p w14:paraId="64BCF64B">
            <w:pPr>
              <w:jc w:val="center"/>
              <w:rPr>
                <w:rFonts w:hint="eastAsia" w:ascii="宋体" w:hAnsi="宋体" w:eastAsia="宋体"/>
                <w:sz w:val="24"/>
              </w:rPr>
            </w:pPr>
            <w:r>
              <w:rPr>
                <w:rFonts w:hint="eastAsia" w:ascii="宋体" w:hAnsi="宋体" w:eastAsia="宋体"/>
                <w:sz w:val="24"/>
              </w:rPr>
              <w:t>1</w:t>
            </w:r>
          </w:p>
        </w:tc>
        <w:tc>
          <w:tcPr>
            <w:tcW w:w="1531" w:type="dxa"/>
          </w:tcPr>
          <w:p w14:paraId="02C749BB">
            <w:pPr>
              <w:rPr>
                <w:rFonts w:hint="eastAsia" w:ascii="宋体" w:hAnsi="宋体" w:eastAsia="宋体"/>
                <w:sz w:val="24"/>
              </w:rPr>
            </w:pPr>
          </w:p>
        </w:tc>
        <w:tc>
          <w:tcPr>
            <w:tcW w:w="1523" w:type="dxa"/>
          </w:tcPr>
          <w:p w14:paraId="4DFC7DFB">
            <w:pPr>
              <w:rPr>
                <w:rFonts w:hint="eastAsia" w:ascii="宋体" w:hAnsi="宋体" w:eastAsia="宋体"/>
                <w:sz w:val="24"/>
              </w:rPr>
            </w:pPr>
          </w:p>
        </w:tc>
        <w:tc>
          <w:tcPr>
            <w:tcW w:w="1523" w:type="dxa"/>
          </w:tcPr>
          <w:p w14:paraId="60E88A56">
            <w:pPr>
              <w:rPr>
                <w:rFonts w:hint="eastAsia" w:ascii="宋体" w:hAnsi="宋体" w:eastAsia="宋体"/>
                <w:sz w:val="24"/>
              </w:rPr>
            </w:pPr>
          </w:p>
        </w:tc>
        <w:tc>
          <w:tcPr>
            <w:tcW w:w="776" w:type="dxa"/>
          </w:tcPr>
          <w:p w14:paraId="6BE60B34">
            <w:pPr>
              <w:rPr>
                <w:rFonts w:hint="eastAsia" w:ascii="宋体" w:hAnsi="宋体" w:eastAsia="宋体"/>
                <w:sz w:val="24"/>
              </w:rPr>
            </w:pPr>
          </w:p>
        </w:tc>
        <w:tc>
          <w:tcPr>
            <w:tcW w:w="776" w:type="dxa"/>
          </w:tcPr>
          <w:p w14:paraId="01402362">
            <w:pPr>
              <w:rPr>
                <w:rFonts w:hint="eastAsia" w:ascii="宋体" w:hAnsi="宋体" w:eastAsia="宋体"/>
                <w:sz w:val="24"/>
              </w:rPr>
            </w:pPr>
          </w:p>
        </w:tc>
        <w:tc>
          <w:tcPr>
            <w:tcW w:w="1086" w:type="dxa"/>
          </w:tcPr>
          <w:p w14:paraId="5EB0BDF7">
            <w:pPr>
              <w:rPr>
                <w:rFonts w:hint="eastAsia" w:ascii="宋体" w:hAnsi="宋体" w:eastAsia="宋体"/>
                <w:sz w:val="24"/>
              </w:rPr>
            </w:pPr>
          </w:p>
        </w:tc>
        <w:tc>
          <w:tcPr>
            <w:tcW w:w="1087" w:type="dxa"/>
          </w:tcPr>
          <w:p w14:paraId="50A51970">
            <w:pPr>
              <w:rPr>
                <w:rFonts w:hint="eastAsia" w:ascii="宋体" w:hAnsi="宋体" w:eastAsia="宋体"/>
                <w:sz w:val="24"/>
              </w:rPr>
            </w:pPr>
          </w:p>
        </w:tc>
        <w:tc>
          <w:tcPr>
            <w:tcW w:w="776" w:type="dxa"/>
          </w:tcPr>
          <w:p w14:paraId="37B072A3">
            <w:pPr>
              <w:rPr>
                <w:rFonts w:hint="eastAsia" w:ascii="宋体" w:hAnsi="宋体" w:eastAsia="宋体"/>
                <w:sz w:val="24"/>
              </w:rPr>
            </w:pPr>
          </w:p>
        </w:tc>
      </w:tr>
      <w:tr w14:paraId="60506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76" w:type="dxa"/>
          </w:tcPr>
          <w:p w14:paraId="57C9358F">
            <w:pPr>
              <w:jc w:val="center"/>
              <w:rPr>
                <w:rFonts w:hint="eastAsia" w:ascii="宋体" w:hAnsi="宋体" w:eastAsia="宋体"/>
                <w:sz w:val="24"/>
              </w:rPr>
            </w:pPr>
            <w:r>
              <w:rPr>
                <w:rFonts w:hint="eastAsia" w:ascii="宋体" w:hAnsi="宋体" w:eastAsia="宋体"/>
                <w:sz w:val="24"/>
              </w:rPr>
              <w:t>2</w:t>
            </w:r>
          </w:p>
        </w:tc>
        <w:tc>
          <w:tcPr>
            <w:tcW w:w="1531" w:type="dxa"/>
          </w:tcPr>
          <w:p w14:paraId="49591061">
            <w:pPr>
              <w:rPr>
                <w:rFonts w:hint="eastAsia" w:ascii="宋体" w:hAnsi="宋体" w:eastAsia="宋体"/>
                <w:sz w:val="24"/>
              </w:rPr>
            </w:pPr>
          </w:p>
        </w:tc>
        <w:tc>
          <w:tcPr>
            <w:tcW w:w="1523" w:type="dxa"/>
          </w:tcPr>
          <w:p w14:paraId="11334ED8">
            <w:pPr>
              <w:rPr>
                <w:rFonts w:hint="eastAsia" w:ascii="宋体" w:hAnsi="宋体" w:eastAsia="宋体"/>
                <w:sz w:val="24"/>
              </w:rPr>
            </w:pPr>
          </w:p>
        </w:tc>
        <w:tc>
          <w:tcPr>
            <w:tcW w:w="1523" w:type="dxa"/>
          </w:tcPr>
          <w:p w14:paraId="7C60F1E7">
            <w:pPr>
              <w:rPr>
                <w:rFonts w:hint="eastAsia" w:ascii="宋体" w:hAnsi="宋体" w:eastAsia="宋体"/>
                <w:sz w:val="24"/>
              </w:rPr>
            </w:pPr>
          </w:p>
        </w:tc>
        <w:tc>
          <w:tcPr>
            <w:tcW w:w="776" w:type="dxa"/>
          </w:tcPr>
          <w:p w14:paraId="51A56ABA">
            <w:pPr>
              <w:rPr>
                <w:rFonts w:hint="eastAsia" w:ascii="宋体" w:hAnsi="宋体" w:eastAsia="宋体"/>
                <w:sz w:val="24"/>
              </w:rPr>
            </w:pPr>
          </w:p>
        </w:tc>
        <w:tc>
          <w:tcPr>
            <w:tcW w:w="776" w:type="dxa"/>
          </w:tcPr>
          <w:p w14:paraId="53BAF8B0">
            <w:pPr>
              <w:rPr>
                <w:rFonts w:hint="eastAsia" w:ascii="宋体" w:hAnsi="宋体" w:eastAsia="宋体"/>
                <w:sz w:val="24"/>
              </w:rPr>
            </w:pPr>
          </w:p>
        </w:tc>
        <w:tc>
          <w:tcPr>
            <w:tcW w:w="1086" w:type="dxa"/>
          </w:tcPr>
          <w:p w14:paraId="1146034C">
            <w:pPr>
              <w:rPr>
                <w:rFonts w:hint="eastAsia" w:ascii="宋体" w:hAnsi="宋体" w:eastAsia="宋体"/>
                <w:sz w:val="24"/>
              </w:rPr>
            </w:pPr>
          </w:p>
        </w:tc>
        <w:tc>
          <w:tcPr>
            <w:tcW w:w="1087" w:type="dxa"/>
          </w:tcPr>
          <w:p w14:paraId="1A21CDC6">
            <w:pPr>
              <w:rPr>
                <w:rFonts w:hint="eastAsia" w:ascii="宋体" w:hAnsi="宋体" w:eastAsia="宋体"/>
                <w:sz w:val="24"/>
              </w:rPr>
            </w:pPr>
          </w:p>
        </w:tc>
        <w:tc>
          <w:tcPr>
            <w:tcW w:w="776" w:type="dxa"/>
          </w:tcPr>
          <w:p w14:paraId="347D9A8C">
            <w:pPr>
              <w:rPr>
                <w:rFonts w:hint="eastAsia" w:ascii="宋体" w:hAnsi="宋体" w:eastAsia="宋体"/>
                <w:sz w:val="24"/>
              </w:rPr>
            </w:pPr>
          </w:p>
        </w:tc>
      </w:tr>
      <w:tr w14:paraId="65D62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76" w:type="dxa"/>
          </w:tcPr>
          <w:p w14:paraId="21F7E6C3">
            <w:pPr>
              <w:jc w:val="center"/>
              <w:rPr>
                <w:rFonts w:hint="eastAsia" w:ascii="宋体" w:hAnsi="宋体" w:eastAsia="宋体"/>
                <w:sz w:val="24"/>
              </w:rPr>
            </w:pPr>
            <w:r>
              <w:rPr>
                <w:rFonts w:hint="eastAsia" w:ascii="宋体" w:hAnsi="宋体" w:eastAsia="宋体"/>
                <w:sz w:val="24"/>
              </w:rPr>
              <w:t>3</w:t>
            </w:r>
          </w:p>
        </w:tc>
        <w:tc>
          <w:tcPr>
            <w:tcW w:w="1531" w:type="dxa"/>
          </w:tcPr>
          <w:p w14:paraId="75AECA89">
            <w:pPr>
              <w:rPr>
                <w:rFonts w:hint="eastAsia" w:ascii="宋体" w:hAnsi="宋体" w:eastAsia="宋体"/>
                <w:sz w:val="24"/>
              </w:rPr>
            </w:pPr>
          </w:p>
        </w:tc>
        <w:tc>
          <w:tcPr>
            <w:tcW w:w="1523" w:type="dxa"/>
          </w:tcPr>
          <w:p w14:paraId="7F6A198F">
            <w:pPr>
              <w:rPr>
                <w:rFonts w:hint="eastAsia" w:ascii="宋体" w:hAnsi="宋体" w:eastAsia="宋体"/>
                <w:sz w:val="24"/>
              </w:rPr>
            </w:pPr>
          </w:p>
        </w:tc>
        <w:tc>
          <w:tcPr>
            <w:tcW w:w="1523" w:type="dxa"/>
          </w:tcPr>
          <w:p w14:paraId="7376BEE2">
            <w:pPr>
              <w:rPr>
                <w:rFonts w:hint="eastAsia" w:ascii="宋体" w:hAnsi="宋体" w:eastAsia="宋体"/>
                <w:sz w:val="24"/>
              </w:rPr>
            </w:pPr>
          </w:p>
        </w:tc>
        <w:tc>
          <w:tcPr>
            <w:tcW w:w="776" w:type="dxa"/>
          </w:tcPr>
          <w:p w14:paraId="614DD712">
            <w:pPr>
              <w:rPr>
                <w:rFonts w:hint="eastAsia" w:ascii="宋体" w:hAnsi="宋体" w:eastAsia="宋体"/>
                <w:sz w:val="24"/>
              </w:rPr>
            </w:pPr>
          </w:p>
        </w:tc>
        <w:tc>
          <w:tcPr>
            <w:tcW w:w="776" w:type="dxa"/>
          </w:tcPr>
          <w:p w14:paraId="39A0A1AB">
            <w:pPr>
              <w:rPr>
                <w:rFonts w:hint="eastAsia" w:ascii="宋体" w:hAnsi="宋体" w:eastAsia="宋体"/>
                <w:sz w:val="24"/>
              </w:rPr>
            </w:pPr>
          </w:p>
        </w:tc>
        <w:tc>
          <w:tcPr>
            <w:tcW w:w="1086" w:type="dxa"/>
          </w:tcPr>
          <w:p w14:paraId="02CEAB02">
            <w:pPr>
              <w:rPr>
                <w:rFonts w:hint="eastAsia" w:ascii="宋体" w:hAnsi="宋体" w:eastAsia="宋体"/>
                <w:sz w:val="24"/>
              </w:rPr>
            </w:pPr>
          </w:p>
        </w:tc>
        <w:tc>
          <w:tcPr>
            <w:tcW w:w="1087" w:type="dxa"/>
          </w:tcPr>
          <w:p w14:paraId="546F03BD">
            <w:pPr>
              <w:rPr>
                <w:rFonts w:hint="eastAsia" w:ascii="宋体" w:hAnsi="宋体" w:eastAsia="宋体"/>
                <w:sz w:val="24"/>
              </w:rPr>
            </w:pPr>
          </w:p>
        </w:tc>
        <w:tc>
          <w:tcPr>
            <w:tcW w:w="776" w:type="dxa"/>
          </w:tcPr>
          <w:p w14:paraId="493FC8D1">
            <w:pPr>
              <w:rPr>
                <w:rFonts w:hint="eastAsia" w:ascii="宋体" w:hAnsi="宋体" w:eastAsia="宋体"/>
                <w:sz w:val="24"/>
              </w:rPr>
            </w:pPr>
          </w:p>
        </w:tc>
      </w:tr>
      <w:tr w14:paraId="16628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76" w:type="dxa"/>
          </w:tcPr>
          <w:p w14:paraId="5C077937">
            <w:pPr>
              <w:jc w:val="center"/>
              <w:rPr>
                <w:rFonts w:hint="eastAsia" w:ascii="宋体" w:hAnsi="宋体" w:eastAsia="宋体"/>
                <w:sz w:val="24"/>
              </w:rPr>
            </w:pPr>
            <w:r>
              <w:rPr>
                <w:rFonts w:hint="eastAsia" w:ascii="宋体" w:hAnsi="宋体" w:eastAsia="宋体"/>
                <w:sz w:val="24"/>
              </w:rPr>
              <w:t>4</w:t>
            </w:r>
          </w:p>
        </w:tc>
        <w:tc>
          <w:tcPr>
            <w:tcW w:w="1531" w:type="dxa"/>
          </w:tcPr>
          <w:p w14:paraId="6AB2658C">
            <w:pPr>
              <w:rPr>
                <w:rFonts w:hint="eastAsia" w:ascii="宋体" w:hAnsi="宋体" w:eastAsia="宋体"/>
                <w:sz w:val="24"/>
              </w:rPr>
            </w:pPr>
          </w:p>
        </w:tc>
        <w:tc>
          <w:tcPr>
            <w:tcW w:w="1523" w:type="dxa"/>
          </w:tcPr>
          <w:p w14:paraId="1902F166">
            <w:pPr>
              <w:rPr>
                <w:rFonts w:hint="eastAsia" w:ascii="宋体" w:hAnsi="宋体" w:eastAsia="宋体"/>
                <w:sz w:val="24"/>
              </w:rPr>
            </w:pPr>
          </w:p>
        </w:tc>
        <w:tc>
          <w:tcPr>
            <w:tcW w:w="1523" w:type="dxa"/>
          </w:tcPr>
          <w:p w14:paraId="676FD9A6">
            <w:pPr>
              <w:rPr>
                <w:rFonts w:hint="eastAsia" w:ascii="宋体" w:hAnsi="宋体" w:eastAsia="宋体"/>
                <w:sz w:val="24"/>
              </w:rPr>
            </w:pPr>
          </w:p>
        </w:tc>
        <w:tc>
          <w:tcPr>
            <w:tcW w:w="776" w:type="dxa"/>
          </w:tcPr>
          <w:p w14:paraId="539E3AEB">
            <w:pPr>
              <w:rPr>
                <w:rFonts w:hint="eastAsia" w:ascii="宋体" w:hAnsi="宋体" w:eastAsia="宋体"/>
                <w:sz w:val="24"/>
              </w:rPr>
            </w:pPr>
          </w:p>
        </w:tc>
        <w:tc>
          <w:tcPr>
            <w:tcW w:w="776" w:type="dxa"/>
          </w:tcPr>
          <w:p w14:paraId="09C8354B">
            <w:pPr>
              <w:rPr>
                <w:rFonts w:hint="eastAsia" w:ascii="宋体" w:hAnsi="宋体" w:eastAsia="宋体"/>
                <w:sz w:val="24"/>
              </w:rPr>
            </w:pPr>
          </w:p>
        </w:tc>
        <w:tc>
          <w:tcPr>
            <w:tcW w:w="1086" w:type="dxa"/>
          </w:tcPr>
          <w:p w14:paraId="7B1E98DE">
            <w:pPr>
              <w:rPr>
                <w:rFonts w:hint="eastAsia" w:ascii="宋体" w:hAnsi="宋体" w:eastAsia="宋体"/>
                <w:sz w:val="24"/>
              </w:rPr>
            </w:pPr>
          </w:p>
        </w:tc>
        <w:tc>
          <w:tcPr>
            <w:tcW w:w="1087" w:type="dxa"/>
          </w:tcPr>
          <w:p w14:paraId="640F76CD">
            <w:pPr>
              <w:rPr>
                <w:rFonts w:hint="eastAsia" w:ascii="宋体" w:hAnsi="宋体" w:eastAsia="宋体"/>
                <w:sz w:val="24"/>
              </w:rPr>
            </w:pPr>
          </w:p>
        </w:tc>
        <w:tc>
          <w:tcPr>
            <w:tcW w:w="776" w:type="dxa"/>
          </w:tcPr>
          <w:p w14:paraId="0492261D">
            <w:pPr>
              <w:rPr>
                <w:rFonts w:hint="eastAsia" w:ascii="宋体" w:hAnsi="宋体" w:eastAsia="宋体"/>
                <w:sz w:val="24"/>
              </w:rPr>
            </w:pPr>
          </w:p>
        </w:tc>
      </w:tr>
      <w:tr w14:paraId="374A7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76" w:type="dxa"/>
          </w:tcPr>
          <w:p w14:paraId="2ACDDF1E">
            <w:pPr>
              <w:jc w:val="center"/>
              <w:rPr>
                <w:rFonts w:hint="eastAsia" w:ascii="宋体" w:hAnsi="宋体" w:eastAsia="宋体"/>
                <w:sz w:val="24"/>
              </w:rPr>
            </w:pPr>
            <w:r>
              <w:rPr>
                <w:rFonts w:hint="eastAsia" w:ascii="宋体" w:hAnsi="宋体" w:eastAsia="宋体"/>
                <w:sz w:val="24"/>
              </w:rPr>
              <w:t>5</w:t>
            </w:r>
          </w:p>
        </w:tc>
        <w:tc>
          <w:tcPr>
            <w:tcW w:w="1531" w:type="dxa"/>
          </w:tcPr>
          <w:p w14:paraId="6814143B">
            <w:pPr>
              <w:rPr>
                <w:rFonts w:hint="eastAsia" w:ascii="宋体" w:hAnsi="宋体" w:eastAsia="宋体"/>
                <w:sz w:val="24"/>
              </w:rPr>
            </w:pPr>
          </w:p>
        </w:tc>
        <w:tc>
          <w:tcPr>
            <w:tcW w:w="1523" w:type="dxa"/>
          </w:tcPr>
          <w:p w14:paraId="307F0121">
            <w:pPr>
              <w:rPr>
                <w:rFonts w:hint="eastAsia" w:ascii="宋体" w:hAnsi="宋体" w:eastAsia="宋体"/>
                <w:sz w:val="24"/>
              </w:rPr>
            </w:pPr>
          </w:p>
        </w:tc>
        <w:tc>
          <w:tcPr>
            <w:tcW w:w="1523" w:type="dxa"/>
          </w:tcPr>
          <w:p w14:paraId="0E136D42">
            <w:pPr>
              <w:rPr>
                <w:rFonts w:hint="eastAsia" w:ascii="宋体" w:hAnsi="宋体" w:eastAsia="宋体"/>
                <w:sz w:val="24"/>
              </w:rPr>
            </w:pPr>
          </w:p>
        </w:tc>
        <w:tc>
          <w:tcPr>
            <w:tcW w:w="776" w:type="dxa"/>
          </w:tcPr>
          <w:p w14:paraId="55E5C750">
            <w:pPr>
              <w:rPr>
                <w:rFonts w:hint="eastAsia" w:ascii="宋体" w:hAnsi="宋体" w:eastAsia="宋体"/>
                <w:sz w:val="24"/>
              </w:rPr>
            </w:pPr>
          </w:p>
        </w:tc>
        <w:tc>
          <w:tcPr>
            <w:tcW w:w="776" w:type="dxa"/>
          </w:tcPr>
          <w:p w14:paraId="69004D25">
            <w:pPr>
              <w:rPr>
                <w:rFonts w:hint="eastAsia" w:ascii="宋体" w:hAnsi="宋体" w:eastAsia="宋体"/>
                <w:sz w:val="24"/>
              </w:rPr>
            </w:pPr>
          </w:p>
        </w:tc>
        <w:tc>
          <w:tcPr>
            <w:tcW w:w="1086" w:type="dxa"/>
          </w:tcPr>
          <w:p w14:paraId="350349D8">
            <w:pPr>
              <w:rPr>
                <w:rFonts w:hint="eastAsia" w:ascii="宋体" w:hAnsi="宋体" w:eastAsia="宋体"/>
                <w:sz w:val="24"/>
              </w:rPr>
            </w:pPr>
          </w:p>
        </w:tc>
        <w:tc>
          <w:tcPr>
            <w:tcW w:w="1087" w:type="dxa"/>
          </w:tcPr>
          <w:p w14:paraId="212A2C4B">
            <w:pPr>
              <w:rPr>
                <w:rFonts w:hint="eastAsia" w:ascii="宋体" w:hAnsi="宋体" w:eastAsia="宋体"/>
                <w:sz w:val="24"/>
              </w:rPr>
            </w:pPr>
          </w:p>
        </w:tc>
        <w:tc>
          <w:tcPr>
            <w:tcW w:w="776" w:type="dxa"/>
          </w:tcPr>
          <w:p w14:paraId="3B8650CB">
            <w:pPr>
              <w:rPr>
                <w:rFonts w:hint="eastAsia" w:ascii="宋体" w:hAnsi="宋体" w:eastAsia="宋体"/>
                <w:sz w:val="24"/>
              </w:rPr>
            </w:pPr>
          </w:p>
        </w:tc>
      </w:tr>
      <w:tr w14:paraId="53502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76" w:type="dxa"/>
          </w:tcPr>
          <w:p w14:paraId="180E4563">
            <w:pPr>
              <w:jc w:val="center"/>
              <w:rPr>
                <w:rFonts w:hint="eastAsia" w:ascii="宋体" w:hAnsi="宋体" w:eastAsia="宋体"/>
                <w:sz w:val="24"/>
              </w:rPr>
            </w:pPr>
            <w:r>
              <w:rPr>
                <w:rFonts w:hint="eastAsia" w:ascii="宋体" w:hAnsi="宋体" w:eastAsia="宋体"/>
                <w:sz w:val="24"/>
              </w:rPr>
              <w:t>6</w:t>
            </w:r>
          </w:p>
        </w:tc>
        <w:tc>
          <w:tcPr>
            <w:tcW w:w="1531" w:type="dxa"/>
          </w:tcPr>
          <w:p w14:paraId="327F2931">
            <w:pPr>
              <w:rPr>
                <w:rFonts w:hint="eastAsia" w:ascii="宋体" w:hAnsi="宋体" w:eastAsia="宋体"/>
                <w:sz w:val="24"/>
              </w:rPr>
            </w:pPr>
          </w:p>
        </w:tc>
        <w:tc>
          <w:tcPr>
            <w:tcW w:w="1523" w:type="dxa"/>
          </w:tcPr>
          <w:p w14:paraId="0FF4CF64">
            <w:pPr>
              <w:rPr>
                <w:rFonts w:hint="eastAsia" w:ascii="宋体" w:hAnsi="宋体" w:eastAsia="宋体"/>
                <w:sz w:val="24"/>
              </w:rPr>
            </w:pPr>
          </w:p>
        </w:tc>
        <w:tc>
          <w:tcPr>
            <w:tcW w:w="1523" w:type="dxa"/>
          </w:tcPr>
          <w:p w14:paraId="0FDAD406">
            <w:pPr>
              <w:rPr>
                <w:rFonts w:hint="eastAsia" w:ascii="宋体" w:hAnsi="宋体" w:eastAsia="宋体"/>
                <w:sz w:val="24"/>
              </w:rPr>
            </w:pPr>
          </w:p>
        </w:tc>
        <w:tc>
          <w:tcPr>
            <w:tcW w:w="776" w:type="dxa"/>
          </w:tcPr>
          <w:p w14:paraId="093834C7">
            <w:pPr>
              <w:rPr>
                <w:rFonts w:hint="eastAsia" w:ascii="宋体" w:hAnsi="宋体" w:eastAsia="宋体"/>
                <w:sz w:val="24"/>
              </w:rPr>
            </w:pPr>
          </w:p>
        </w:tc>
        <w:tc>
          <w:tcPr>
            <w:tcW w:w="776" w:type="dxa"/>
          </w:tcPr>
          <w:p w14:paraId="56046C73">
            <w:pPr>
              <w:rPr>
                <w:rFonts w:hint="eastAsia" w:ascii="宋体" w:hAnsi="宋体" w:eastAsia="宋体"/>
                <w:sz w:val="24"/>
              </w:rPr>
            </w:pPr>
          </w:p>
        </w:tc>
        <w:tc>
          <w:tcPr>
            <w:tcW w:w="1086" w:type="dxa"/>
          </w:tcPr>
          <w:p w14:paraId="2027F199">
            <w:pPr>
              <w:rPr>
                <w:rFonts w:hint="eastAsia" w:ascii="宋体" w:hAnsi="宋体" w:eastAsia="宋体"/>
                <w:sz w:val="24"/>
              </w:rPr>
            </w:pPr>
          </w:p>
        </w:tc>
        <w:tc>
          <w:tcPr>
            <w:tcW w:w="1087" w:type="dxa"/>
          </w:tcPr>
          <w:p w14:paraId="124A57E4">
            <w:pPr>
              <w:rPr>
                <w:rFonts w:hint="eastAsia" w:ascii="宋体" w:hAnsi="宋体" w:eastAsia="宋体"/>
                <w:sz w:val="24"/>
              </w:rPr>
            </w:pPr>
          </w:p>
        </w:tc>
        <w:tc>
          <w:tcPr>
            <w:tcW w:w="776" w:type="dxa"/>
          </w:tcPr>
          <w:p w14:paraId="1347AE3E">
            <w:pPr>
              <w:rPr>
                <w:rFonts w:hint="eastAsia" w:ascii="宋体" w:hAnsi="宋体" w:eastAsia="宋体"/>
                <w:sz w:val="24"/>
              </w:rPr>
            </w:pPr>
          </w:p>
        </w:tc>
      </w:tr>
      <w:tr w14:paraId="113A0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76" w:type="dxa"/>
          </w:tcPr>
          <w:p w14:paraId="43FD7EBF">
            <w:pPr>
              <w:jc w:val="center"/>
              <w:rPr>
                <w:rFonts w:hint="eastAsia" w:ascii="宋体" w:hAnsi="宋体" w:eastAsia="宋体"/>
                <w:sz w:val="24"/>
              </w:rPr>
            </w:pPr>
            <w:r>
              <w:rPr>
                <w:rFonts w:hint="eastAsia" w:ascii="宋体" w:hAnsi="宋体" w:eastAsia="宋体"/>
                <w:sz w:val="24"/>
              </w:rPr>
              <w:t>7</w:t>
            </w:r>
          </w:p>
        </w:tc>
        <w:tc>
          <w:tcPr>
            <w:tcW w:w="1531" w:type="dxa"/>
          </w:tcPr>
          <w:p w14:paraId="6B59B0B0">
            <w:pPr>
              <w:rPr>
                <w:rFonts w:hint="eastAsia" w:ascii="宋体" w:hAnsi="宋体" w:eastAsia="宋体"/>
                <w:sz w:val="24"/>
              </w:rPr>
            </w:pPr>
          </w:p>
        </w:tc>
        <w:tc>
          <w:tcPr>
            <w:tcW w:w="1523" w:type="dxa"/>
          </w:tcPr>
          <w:p w14:paraId="5480F65A">
            <w:pPr>
              <w:rPr>
                <w:rFonts w:hint="eastAsia" w:ascii="宋体" w:hAnsi="宋体" w:eastAsia="宋体"/>
                <w:sz w:val="24"/>
              </w:rPr>
            </w:pPr>
          </w:p>
        </w:tc>
        <w:tc>
          <w:tcPr>
            <w:tcW w:w="1523" w:type="dxa"/>
          </w:tcPr>
          <w:p w14:paraId="050CC8B8">
            <w:pPr>
              <w:rPr>
                <w:rFonts w:hint="eastAsia" w:ascii="宋体" w:hAnsi="宋体" w:eastAsia="宋体"/>
                <w:sz w:val="24"/>
              </w:rPr>
            </w:pPr>
          </w:p>
        </w:tc>
        <w:tc>
          <w:tcPr>
            <w:tcW w:w="776" w:type="dxa"/>
          </w:tcPr>
          <w:p w14:paraId="1CF690CA">
            <w:pPr>
              <w:rPr>
                <w:rFonts w:hint="eastAsia" w:ascii="宋体" w:hAnsi="宋体" w:eastAsia="宋体"/>
                <w:sz w:val="24"/>
              </w:rPr>
            </w:pPr>
          </w:p>
        </w:tc>
        <w:tc>
          <w:tcPr>
            <w:tcW w:w="776" w:type="dxa"/>
          </w:tcPr>
          <w:p w14:paraId="4726C568">
            <w:pPr>
              <w:rPr>
                <w:rFonts w:hint="eastAsia" w:ascii="宋体" w:hAnsi="宋体" w:eastAsia="宋体"/>
                <w:sz w:val="24"/>
              </w:rPr>
            </w:pPr>
          </w:p>
        </w:tc>
        <w:tc>
          <w:tcPr>
            <w:tcW w:w="1086" w:type="dxa"/>
          </w:tcPr>
          <w:p w14:paraId="5A41363C">
            <w:pPr>
              <w:rPr>
                <w:rFonts w:hint="eastAsia" w:ascii="宋体" w:hAnsi="宋体" w:eastAsia="宋体"/>
                <w:sz w:val="24"/>
              </w:rPr>
            </w:pPr>
          </w:p>
        </w:tc>
        <w:tc>
          <w:tcPr>
            <w:tcW w:w="1087" w:type="dxa"/>
          </w:tcPr>
          <w:p w14:paraId="0AE92C9E">
            <w:pPr>
              <w:rPr>
                <w:rFonts w:hint="eastAsia" w:ascii="宋体" w:hAnsi="宋体" w:eastAsia="宋体"/>
                <w:sz w:val="24"/>
              </w:rPr>
            </w:pPr>
          </w:p>
        </w:tc>
        <w:tc>
          <w:tcPr>
            <w:tcW w:w="776" w:type="dxa"/>
          </w:tcPr>
          <w:p w14:paraId="5ECD50E9">
            <w:pPr>
              <w:rPr>
                <w:rFonts w:hint="eastAsia" w:ascii="宋体" w:hAnsi="宋体" w:eastAsia="宋体"/>
                <w:sz w:val="24"/>
              </w:rPr>
            </w:pPr>
          </w:p>
        </w:tc>
      </w:tr>
      <w:tr w14:paraId="5E9B4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76" w:type="dxa"/>
          </w:tcPr>
          <w:p w14:paraId="36C410A1">
            <w:pPr>
              <w:jc w:val="center"/>
              <w:rPr>
                <w:rFonts w:hint="eastAsia" w:ascii="宋体" w:hAnsi="宋体" w:eastAsia="宋体"/>
                <w:sz w:val="24"/>
              </w:rPr>
            </w:pPr>
            <w:r>
              <w:rPr>
                <w:rFonts w:hint="eastAsia" w:ascii="宋体" w:hAnsi="宋体" w:eastAsia="宋体"/>
                <w:sz w:val="24"/>
              </w:rPr>
              <w:t>8</w:t>
            </w:r>
          </w:p>
        </w:tc>
        <w:tc>
          <w:tcPr>
            <w:tcW w:w="1531" w:type="dxa"/>
          </w:tcPr>
          <w:p w14:paraId="091DD275">
            <w:pPr>
              <w:rPr>
                <w:rFonts w:hint="eastAsia" w:ascii="宋体" w:hAnsi="宋体" w:eastAsia="宋体"/>
                <w:sz w:val="24"/>
              </w:rPr>
            </w:pPr>
          </w:p>
        </w:tc>
        <w:tc>
          <w:tcPr>
            <w:tcW w:w="1523" w:type="dxa"/>
          </w:tcPr>
          <w:p w14:paraId="25FC75AE">
            <w:pPr>
              <w:rPr>
                <w:rFonts w:hint="eastAsia" w:ascii="宋体" w:hAnsi="宋体" w:eastAsia="宋体"/>
                <w:sz w:val="24"/>
              </w:rPr>
            </w:pPr>
          </w:p>
        </w:tc>
        <w:tc>
          <w:tcPr>
            <w:tcW w:w="1523" w:type="dxa"/>
          </w:tcPr>
          <w:p w14:paraId="40B2E636">
            <w:pPr>
              <w:rPr>
                <w:rFonts w:hint="eastAsia" w:ascii="宋体" w:hAnsi="宋体" w:eastAsia="宋体"/>
                <w:sz w:val="24"/>
              </w:rPr>
            </w:pPr>
          </w:p>
        </w:tc>
        <w:tc>
          <w:tcPr>
            <w:tcW w:w="776" w:type="dxa"/>
          </w:tcPr>
          <w:p w14:paraId="082FEC7F">
            <w:pPr>
              <w:rPr>
                <w:rFonts w:hint="eastAsia" w:ascii="宋体" w:hAnsi="宋体" w:eastAsia="宋体"/>
                <w:sz w:val="24"/>
              </w:rPr>
            </w:pPr>
          </w:p>
        </w:tc>
        <w:tc>
          <w:tcPr>
            <w:tcW w:w="776" w:type="dxa"/>
          </w:tcPr>
          <w:p w14:paraId="1DF4B8EC">
            <w:pPr>
              <w:rPr>
                <w:rFonts w:hint="eastAsia" w:ascii="宋体" w:hAnsi="宋体" w:eastAsia="宋体"/>
                <w:sz w:val="24"/>
              </w:rPr>
            </w:pPr>
          </w:p>
        </w:tc>
        <w:tc>
          <w:tcPr>
            <w:tcW w:w="1086" w:type="dxa"/>
          </w:tcPr>
          <w:p w14:paraId="5189C14C">
            <w:pPr>
              <w:rPr>
                <w:rFonts w:hint="eastAsia" w:ascii="宋体" w:hAnsi="宋体" w:eastAsia="宋体"/>
                <w:sz w:val="24"/>
              </w:rPr>
            </w:pPr>
          </w:p>
        </w:tc>
        <w:tc>
          <w:tcPr>
            <w:tcW w:w="1087" w:type="dxa"/>
          </w:tcPr>
          <w:p w14:paraId="15A2693A">
            <w:pPr>
              <w:rPr>
                <w:rFonts w:hint="eastAsia" w:ascii="宋体" w:hAnsi="宋体" w:eastAsia="宋体"/>
                <w:sz w:val="24"/>
              </w:rPr>
            </w:pPr>
          </w:p>
        </w:tc>
        <w:tc>
          <w:tcPr>
            <w:tcW w:w="776" w:type="dxa"/>
          </w:tcPr>
          <w:p w14:paraId="74534AAF">
            <w:pPr>
              <w:rPr>
                <w:rFonts w:hint="eastAsia" w:ascii="宋体" w:hAnsi="宋体" w:eastAsia="宋体"/>
                <w:sz w:val="24"/>
              </w:rPr>
            </w:pPr>
          </w:p>
        </w:tc>
      </w:tr>
      <w:tr w14:paraId="73343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76" w:type="dxa"/>
          </w:tcPr>
          <w:p w14:paraId="1FBD1087">
            <w:pPr>
              <w:jc w:val="center"/>
              <w:rPr>
                <w:rFonts w:hint="eastAsia" w:ascii="宋体" w:hAnsi="宋体" w:eastAsia="宋体"/>
                <w:sz w:val="24"/>
              </w:rPr>
            </w:pPr>
            <w:r>
              <w:rPr>
                <w:rFonts w:hint="eastAsia" w:ascii="宋体" w:hAnsi="宋体" w:eastAsia="宋体"/>
                <w:sz w:val="24"/>
              </w:rPr>
              <w:t>9</w:t>
            </w:r>
          </w:p>
        </w:tc>
        <w:tc>
          <w:tcPr>
            <w:tcW w:w="1531" w:type="dxa"/>
          </w:tcPr>
          <w:p w14:paraId="2A97DD9F">
            <w:pPr>
              <w:rPr>
                <w:rFonts w:hint="eastAsia" w:ascii="宋体" w:hAnsi="宋体" w:eastAsia="宋体"/>
                <w:sz w:val="24"/>
              </w:rPr>
            </w:pPr>
          </w:p>
        </w:tc>
        <w:tc>
          <w:tcPr>
            <w:tcW w:w="1523" w:type="dxa"/>
          </w:tcPr>
          <w:p w14:paraId="4939273E">
            <w:pPr>
              <w:rPr>
                <w:rFonts w:hint="eastAsia" w:ascii="宋体" w:hAnsi="宋体" w:eastAsia="宋体"/>
                <w:sz w:val="24"/>
              </w:rPr>
            </w:pPr>
          </w:p>
        </w:tc>
        <w:tc>
          <w:tcPr>
            <w:tcW w:w="1523" w:type="dxa"/>
          </w:tcPr>
          <w:p w14:paraId="302BB0E4">
            <w:pPr>
              <w:rPr>
                <w:rFonts w:hint="eastAsia" w:ascii="宋体" w:hAnsi="宋体" w:eastAsia="宋体"/>
                <w:sz w:val="24"/>
              </w:rPr>
            </w:pPr>
          </w:p>
        </w:tc>
        <w:tc>
          <w:tcPr>
            <w:tcW w:w="776" w:type="dxa"/>
          </w:tcPr>
          <w:p w14:paraId="139609AE">
            <w:pPr>
              <w:rPr>
                <w:rFonts w:hint="eastAsia" w:ascii="宋体" w:hAnsi="宋体" w:eastAsia="宋体"/>
                <w:sz w:val="24"/>
              </w:rPr>
            </w:pPr>
          </w:p>
        </w:tc>
        <w:tc>
          <w:tcPr>
            <w:tcW w:w="776" w:type="dxa"/>
          </w:tcPr>
          <w:p w14:paraId="1F3B0AA1">
            <w:pPr>
              <w:rPr>
                <w:rFonts w:hint="eastAsia" w:ascii="宋体" w:hAnsi="宋体" w:eastAsia="宋体"/>
                <w:sz w:val="24"/>
              </w:rPr>
            </w:pPr>
          </w:p>
        </w:tc>
        <w:tc>
          <w:tcPr>
            <w:tcW w:w="1086" w:type="dxa"/>
          </w:tcPr>
          <w:p w14:paraId="6DBBDD6B">
            <w:pPr>
              <w:rPr>
                <w:rFonts w:hint="eastAsia" w:ascii="宋体" w:hAnsi="宋体" w:eastAsia="宋体"/>
                <w:sz w:val="24"/>
              </w:rPr>
            </w:pPr>
          </w:p>
        </w:tc>
        <w:tc>
          <w:tcPr>
            <w:tcW w:w="1087" w:type="dxa"/>
          </w:tcPr>
          <w:p w14:paraId="7CE12DEE">
            <w:pPr>
              <w:rPr>
                <w:rFonts w:hint="eastAsia" w:ascii="宋体" w:hAnsi="宋体" w:eastAsia="宋体"/>
                <w:sz w:val="24"/>
              </w:rPr>
            </w:pPr>
          </w:p>
        </w:tc>
        <w:tc>
          <w:tcPr>
            <w:tcW w:w="776" w:type="dxa"/>
          </w:tcPr>
          <w:p w14:paraId="56A11FF8">
            <w:pPr>
              <w:rPr>
                <w:rFonts w:hint="eastAsia" w:ascii="宋体" w:hAnsi="宋体" w:eastAsia="宋体"/>
                <w:sz w:val="24"/>
              </w:rPr>
            </w:pPr>
          </w:p>
        </w:tc>
      </w:tr>
      <w:tr w14:paraId="0B06E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76" w:type="dxa"/>
          </w:tcPr>
          <w:p w14:paraId="48F96A14">
            <w:pPr>
              <w:jc w:val="center"/>
              <w:rPr>
                <w:rFonts w:hint="eastAsia" w:ascii="宋体" w:hAnsi="宋体" w:eastAsia="宋体"/>
                <w:sz w:val="24"/>
              </w:rPr>
            </w:pPr>
            <w:r>
              <w:rPr>
                <w:rFonts w:hint="eastAsia" w:ascii="宋体" w:hAnsi="宋体" w:eastAsia="宋体"/>
                <w:sz w:val="24"/>
              </w:rPr>
              <w:t>10</w:t>
            </w:r>
          </w:p>
        </w:tc>
        <w:tc>
          <w:tcPr>
            <w:tcW w:w="1531" w:type="dxa"/>
          </w:tcPr>
          <w:p w14:paraId="1E3E0F7D">
            <w:pPr>
              <w:rPr>
                <w:rFonts w:hint="eastAsia" w:ascii="宋体" w:hAnsi="宋体" w:eastAsia="宋体"/>
                <w:sz w:val="24"/>
              </w:rPr>
            </w:pPr>
          </w:p>
        </w:tc>
        <w:tc>
          <w:tcPr>
            <w:tcW w:w="1523" w:type="dxa"/>
          </w:tcPr>
          <w:p w14:paraId="5DB8B1E5">
            <w:pPr>
              <w:rPr>
                <w:rFonts w:hint="eastAsia" w:ascii="宋体" w:hAnsi="宋体" w:eastAsia="宋体"/>
                <w:sz w:val="24"/>
              </w:rPr>
            </w:pPr>
          </w:p>
        </w:tc>
        <w:tc>
          <w:tcPr>
            <w:tcW w:w="1523" w:type="dxa"/>
          </w:tcPr>
          <w:p w14:paraId="66663C62">
            <w:pPr>
              <w:rPr>
                <w:rFonts w:hint="eastAsia" w:ascii="宋体" w:hAnsi="宋体" w:eastAsia="宋体"/>
                <w:sz w:val="24"/>
              </w:rPr>
            </w:pPr>
          </w:p>
        </w:tc>
        <w:tc>
          <w:tcPr>
            <w:tcW w:w="776" w:type="dxa"/>
          </w:tcPr>
          <w:p w14:paraId="7A3D3CA2">
            <w:pPr>
              <w:rPr>
                <w:rFonts w:hint="eastAsia" w:ascii="宋体" w:hAnsi="宋体" w:eastAsia="宋体"/>
                <w:sz w:val="24"/>
              </w:rPr>
            </w:pPr>
          </w:p>
        </w:tc>
        <w:tc>
          <w:tcPr>
            <w:tcW w:w="776" w:type="dxa"/>
          </w:tcPr>
          <w:p w14:paraId="54C7CC3A">
            <w:pPr>
              <w:rPr>
                <w:rFonts w:hint="eastAsia" w:ascii="宋体" w:hAnsi="宋体" w:eastAsia="宋体"/>
                <w:sz w:val="24"/>
              </w:rPr>
            </w:pPr>
          </w:p>
        </w:tc>
        <w:tc>
          <w:tcPr>
            <w:tcW w:w="1086" w:type="dxa"/>
          </w:tcPr>
          <w:p w14:paraId="6A6578F3">
            <w:pPr>
              <w:rPr>
                <w:rFonts w:hint="eastAsia" w:ascii="宋体" w:hAnsi="宋体" w:eastAsia="宋体"/>
                <w:sz w:val="24"/>
              </w:rPr>
            </w:pPr>
          </w:p>
        </w:tc>
        <w:tc>
          <w:tcPr>
            <w:tcW w:w="1087" w:type="dxa"/>
          </w:tcPr>
          <w:p w14:paraId="4C9ECAFA">
            <w:pPr>
              <w:rPr>
                <w:rFonts w:hint="eastAsia" w:ascii="宋体" w:hAnsi="宋体" w:eastAsia="宋体"/>
                <w:sz w:val="24"/>
              </w:rPr>
            </w:pPr>
          </w:p>
        </w:tc>
        <w:tc>
          <w:tcPr>
            <w:tcW w:w="776" w:type="dxa"/>
          </w:tcPr>
          <w:p w14:paraId="74228116">
            <w:pPr>
              <w:rPr>
                <w:rFonts w:hint="eastAsia" w:ascii="宋体" w:hAnsi="宋体" w:eastAsia="宋体"/>
                <w:sz w:val="24"/>
              </w:rPr>
            </w:pPr>
          </w:p>
        </w:tc>
      </w:tr>
      <w:tr w14:paraId="78533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76" w:type="dxa"/>
          </w:tcPr>
          <w:p w14:paraId="63CFA584">
            <w:pPr>
              <w:jc w:val="center"/>
              <w:rPr>
                <w:rFonts w:hint="eastAsia" w:ascii="宋体" w:hAnsi="宋体" w:eastAsia="宋体"/>
                <w:sz w:val="24"/>
              </w:rPr>
            </w:pPr>
          </w:p>
        </w:tc>
        <w:tc>
          <w:tcPr>
            <w:tcW w:w="1531" w:type="dxa"/>
            <w:vAlign w:val="center"/>
          </w:tcPr>
          <w:p w14:paraId="748605DE">
            <w:pPr>
              <w:pStyle w:val="51"/>
              <w:rPr>
                <w:rFonts w:hint="eastAsia" w:ascii="宋体" w:hAnsi="宋体"/>
              </w:rPr>
            </w:pPr>
            <w:r>
              <w:rPr>
                <w:rFonts w:hint="eastAsia" w:ascii="宋体" w:hAnsi="宋体"/>
              </w:rPr>
              <w:t>其他费用</w:t>
            </w:r>
          </w:p>
        </w:tc>
        <w:tc>
          <w:tcPr>
            <w:tcW w:w="1523" w:type="dxa"/>
          </w:tcPr>
          <w:p w14:paraId="2DA1D9E0">
            <w:pPr>
              <w:rPr>
                <w:rFonts w:hint="eastAsia" w:ascii="宋体" w:hAnsi="宋体" w:eastAsia="宋体"/>
                <w:sz w:val="24"/>
              </w:rPr>
            </w:pPr>
          </w:p>
        </w:tc>
        <w:tc>
          <w:tcPr>
            <w:tcW w:w="1523" w:type="dxa"/>
          </w:tcPr>
          <w:p w14:paraId="26C28ED3">
            <w:pPr>
              <w:rPr>
                <w:rFonts w:hint="eastAsia" w:ascii="宋体" w:hAnsi="宋体" w:eastAsia="宋体"/>
                <w:sz w:val="24"/>
              </w:rPr>
            </w:pPr>
          </w:p>
        </w:tc>
        <w:tc>
          <w:tcPr>
            <w:tcW w:w="776" w:type="dxa"/>
          </w:tcPr>
          <w:p w14:paraId="113DA512">
            <w:pPr>
              <w:rPr>
                <w:rFonts w:hint="eastAsia" w:ascii="宋体" w:hAnsi="宋体" w:eastAsia="宋体"/>
                <w:sz w:val="24"/>
              </w:rPr>
            </w:pPr>
          </w:p>
        </w:tc>
        <w:tc>
          <w:tcPr>
            <w:tcW w:w="776" w:type="dxa"/>
          </w:tcPr>
          <w:p w14:paraId="070BFDD5">
            <w:pPr>
              <w:rPr>
                <w:rFonts w:hint="eastAsia" w:ascii="宋体" w:hAnsi="宋体" w:eastAsia="宋体"/>
                <w:sz w:val="24"/>
              </w:rPr>
            </w:pPr>
          </w:p>
        </w:tc>
        <w:tc>
          <w:tcPr>
            <w:tcW w:w="1086" w:type="dxa"/>
          </w:tcPr>
          <w:p w14:paraId="71A583A6">
            <w:pPr>
              <w:rPr>
                <w:rFonts w:hint="eastAsia" w:ascii="宋体" w:hAnsi="宋体" w:eastAsia="宋体"/>
                <w:sz w:val="24"/>
              </w:rPr>
            </w:pPr>
          </w:p>
        </w:tc>
        <w:tc>
          <w:tcPr>
            <w:tcW w:w="1087" w:type="dxa"/>
          </w:tcPr>
          <w:p w14:paraId="0C525B39">
            <w:pPr>
              <w:rPr>
                <w:rFonts w:hint="eastAsia" w:ascii="宋体" w:hAnsi="宋体" w:eastAsia="宋体"/>
                <w:sz w:val="24"/>
              </w:rPr>
            </w:pPr>
          </w:p>
        </w:tc>
        <w:tc>
          <w:tcPr>
            <w:tcW w:w="776" w:type="dxa"/>
          </w:tcPr>
          <w:p w14:paraId="45B79CA6">
            <w:pPr>
              <w:rPr>
                <w:rFonts w:hint="eastAsia" w:ascii="宋体" w:hAnsi="宋体" w:eastAsia="宋体"/>
                <w:sz w:val="24"/>
              </w:rPr>
            </w:pPr>
          </w:p>
        </w:tc>
      </w:tr>
      <w:tr w14:paraId="0003A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76" w:type="dxa"/>
          </w:tcPr>
          <w:p w14:paraId="1E30CB69">
            <w:pPr>
              <w:jc w:val="center"/>
              <w:rPr>
                <w:rFonts w:hint="eastAsia" w:ascii="宋体" w:hAnsi="宋体" w:eastAsia="宋体"/>
                <w:sz w:val="24"/>
              </w:rPr>
            </w:pPr>
          </w:p>
        </w:tc>
        <w:tc>
          <w:tcPr>
            <w:tcW w:w="1531" w:type="dxa"/>
          </w:tcPr>
          <w:p w14:paraId="27C0CAAA">
            <w:pPr>
              <w:rPr>
                <w:rFonts w:hint="eastAsia" w:ascii="宋体" w:hAnsi="宋体" w:eastAsia="宋体"/>
                <w:sz w:val="24"/>
              </w:rPr>
            </w:pPr>
            <w:r>
              <w:rPr>
                <w:rFonts w:hint="eastAsia" w:ascii="宋体" w:hAnsi="宋体" w:eastAsia="宋体"/>
                <w:sz w:val="24"/>
              </w:rPr>
              <w:t>…</w:t>
            </w:r>
          </w:p>
        </w:tc>
        <w:tc>
          <w:tcPr>
            <w:tcW w:w="1523" w:type="dxa"/>
          </w:tcPr>
          <w:p w14:paraId="5DE247E8">
            <w:pPr>
              <w:rPr>
                <w:rFonts w:hint="eastAsia" w:ascii="宋体" w:hAnsi="宋体" w:eastAsia="宋体"/>
                <w:sz w:val="24"/>
              </w:rPr>
            </w:pPr>
          </w:p>
        </w:tc>
        <w:tc>
          <w:tcPr>
            <w:tcW w:w="1523" w:type="dxa"/>
          </w:tcPr>
          <w:p w14:paraId="1469BFCD">
            <w:pPr>
              <w:rPr>
                <w:rFonts w:hint="eastAsia" w:ascii="宋体" w:hAnsi="宋体" w:eastAsia="宋体"/>
                <w:sz w:val="24"/>
              </w:rPr>
            </w:pPr>
          </w:p>
        </w:tc>
        <w:tc>
          <w:tcPr>
            <w:tcW w:w="776" w:type="dxa"/>
          </w:tcPr>
          <w:p w14:paraId="1203DA1B">
            <w:pPr>
              <w:rPr>
                <w:rFonts w:hint="eastAsia" w:ascii="宋体" w:hAnsi="宋体" w:eastAsia="宋体"/>
                <w:sz w:val="24"/>
              </w:rPr>
            </w:pPr>
          </w:p>
        </w:tc>
        <w:tc>
          <w:tcPr>
            <w:tcW w:w="776" w:type="dxa"/>
          </w:tcPr>
          <w:p w14:paraId="1DF63799">
            <w:pPr>
              <w:rPr>
                <w:rFonts w:hint="eastAsia" w:ascii="宋体" w:hAnsi="宋体" w:eastAsia="宋体"/>
                <w:sz w:val="24"/>
              </w:rPr>
            </w:pPr>
          </w:p>
        </w:tc>
        <w:tc>
          <w:tcPr>
            <w:tcW w:w="1086" w:type="dxa"/>
          </w:tcPr>
          <w:p w14:paraId="215EA4E9">
            <w:pPr>
              <w:rPr>
                <w:rFonts w:hint="eastAsia" w:ascii="宋体" w:hAnsi="宋体" w:eastAsia="宋体"/>
                <w:sz w:val="24"/>
              </w:rPr>
            </w:pPr>
          </w:p>
        </w:tc>
        <w:tc>
          <w:tcPr>
            <w:tcW w:w="1087" w:type="dxa"/>
          </w:tcPr>
          <w:p w14:paraId="7194DE0B">
            <w:pPr>
              <w:rPr>
                <w:rFonts w:hint="eastAsia" w:ascii="宋体" w:hAnsi="宋体" w:eastAsia="宋体"/>
                <w:sz w:val="24"/>
              </w:rPr>
            </w:pPr>
          </w:p>
        </w:tc>
        <w:tc>
          <w:tcPr>
            <w:tcW w:w="776" w:type="dxa"/>
          </w:tcPr>
          <w:p w14:paraId="012ED98C">
            <w:pPr>
              <w:rPr>
                <w:rFonts w:hint="eastAsia" w:ascii="宋体" w:hAnsi="宋体" w:eastAsia="宋体"/>
                <w:sz w:val="24"/>
              </w:rPr>
            </w:pPr>
          </w:p>
        </w:tc>
      </w:tr>
      <w:tr w14:paraId="0216B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76" w:type="dxa"/>
          </w:tcPr>
          <w:p w14:paraId="50774979">
            <w:pPr>
              <w:jc w:val="center"/>
              <w:rPr>
                <w:rFonts w:hint="eastAsia" w:ascii="宋体" w:hAnsi="宋体" w:eastAsia="宋体"/>
                <w:sz w:val="24"/>
              </w:rPr>
            </w:pPr>
          </w:p>
        </w:tc>
        <w:tc>
          <w:tcPr>
            <w:tcW w:w="1531" w:type="dxa"/>
          </w:tcPr>
          <w:p w14:paraId="2EDEC2EE">
            <w:pPr>
              <w:pStyle w:val="51"/>
              <w:rPr>
                <w:rFonts w:hint="eastAsia" w:ascii="宋体" w:hAnsi="宋体"/>
              </w:rPr>
            </w:pPr>
            <w:r>
              <w:rPr>
                <w:rFonts w:hint="eastAsia" w:ascii="宋体" w:hAnsi="宋体"/>
              </w:rPr>
              <w:t>…</w:t>
            </w:r>
          </w:p>
        </w:tc>
        <w:tc>
          <w:tcPr>
            <w:tcW w:w="1523" w:type="dxa"/>
          </w:tcPr>
          <w:p w14:paraId="300C7A94">
            <w:pPr>
              <w:rPr>
                <w:rFonts w:hint="eastAsia" w:ascii="宋体" w:hAnsi="宋体" w:eastAsia="宋体"/>
                <w:sz w:val="24"/>
              </w:rPr>
            </w:pPr>
          </w:p>
        </w:tc>
        <w:tc>
          <w:tcPr>
            <w:tcW w:w="1523" w:type="dxa"/>
          </w:tcPr>
          <w:p w14:paraId="3B1E0982">
            <w:pPr>
              <w:rPr>
                <w:rFonts w:hint="eastAsia" w:ascii="宋体" w:hAnsi="宋体" w:eastAsia="宋体"/>
                <w:sz w:val="24"/>
              </w:rPr>
            </w:pPr>
          </w:p>
        </w:tc>
        <w:tc>
          <w:tcPr>
            <w:tcW w:w="776" w:type="dxa"/>
          </w:tcPr>
          <w:p w14:paraId="2544A779">
            <w:pPr>
              <w:rPr>
                <w:rFonts w:hint="eastAsia" w:ascii="宋体" w:hAnsi="宋体" w:eastAsia="宋体"/>
                <w:sz w:val="24"/>
              </w:rPr>
            </w:pPr>
          </w:p>
        </w:tc>
        <w:tc>
          <w:tcPr>
            <w:tcW w:w="776" w:type="dxa"/>
          </w:tcPr>
          <w:p w14:paraId="53FE2120">
            <w:pPr>
              <w:rPr>
                <w:rFonts w:hint="eastAsia" w:ascii="宋体" w:hAnsi="宋体" w:eastAsia="宋体"/>
                <w:sz w:val="24"/>
              </w:rPr>
            </w:pPr>
          </w:p>
        </w:tc>
        <w:tc>
          <w:tcPr>
            <w:tcW w:w="1086" w:type="dxa"/>
          </w:tcPr>
          <w:p w14:paraId="671AB750">
            <w:pPr>
              <w:rPr>
                <w:rFonts w:hint="eastAsia" w:ascii="宋体" w:hAnsi="宋体" w:eastAsia="宋体"/>
                <w:sz w:val="24"/>
              </w:rPr>
            </w:pPr>
          </w:p>
        </w:tc>
        <w:tc>
          <w:tcPr>
            <w:tcW w:w="1087" w:type="dxa"/>
          </w:tcPr>
          <w:p w14:paraId="2E7FBDC0">
            <w:pPr>
              <w:rPr>
                <w:rFonts w:hint="eastAsia" w:ascii="宋体" w:hAnsi="宋体" w:eastAsia="宋体"/>
                <w:sz w:val="24"/>
              </w:rPr>
            </w:pPr>
          </w:p>
        </w:tc>
        <w:tc>
          <w:tcPr>
            <w:tcW w:w="776" w:type="dxa"/>
          </w:tcPr>
          <w:p w14:paraId="45FD1A64">
            <w:pPr>
              <w:rPr>
                <w:rFonts w:hint="eastAsia" w:ascii="宋体" w:hAnsi="宋体" w:eastAsia="宋体"/>
                <w:sz w:val="24"/>
              </w:rPr>
            </w:pPr>
          </w:p>
        </w:tc>
      </w:tr>
      <w:tr w14:paraId="02D91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76" w:type="dxa"/>
          </w:tcPr>
          <w:p w14:paraId="138AA7EA">
            <w:pPr>
              <w:jc w:val="center"/>
              <w:rPr>
                <w:rFonts w:hint="eastAsia" w:ascii="宋体" w:hAnsi="宋体" w:eastAsia="宋体"/>
                <w:sz w:val="24"/>
              </w:rPr>
            </w:pPr>
          </w:p>
        </w:tc>
        <w:tc>
          <w:tcPr>
            <w:tcW w:w="1531" w:type="dxa"/>
          </w:tcPr>
          <w:p w14:paraId="17B0D9B4">
            <w:pPr>
              <w:rPr>
                <w:rFonts w:hint="eastAsia" w:ascii="宋体" w:hAnsi="宋体" w:eastAsia="宋体"/>
                <w:sz w:val="24"/>
              </w:rPr>
            </w:pPr>
            <w:r>
              <w:rPr>
                <w:rFonts w:hint="eastAsia" w:ascii="宋体" w:hAnsi="宋体" w:eastAsia="宋体"/>
                <w:sz w:val="24"/>
              </w:rPr>
              <w:t>…</w:t>
            </w:r>
          </w:p>
        </w:tc>
        <w:tc>
          <w:tcPr>
            <w:tcW w:w="1523" w:type="dxa"/>
          </w:tcPr>
          <w:p w14:paraId="7E712722">
            <w:pPr>
              <w:rPr>
                <w:rFonts w:hint="eastAsia" w:ascii="宋体" w:hAnsi="宋体" w:eastAsia="宋体"/>
                <w:sz w:val="24"/>
              </w:rPr>
            </w:pPr>
          </w:p>
        </w:tc>
        <w:tc>
          <w:tcPr>
            <w:tcW w:w="1523" w:type="dxa"/>
          </w:tcPr>
          <w:p w14:paraId="578102F5">
            <w:pPr>
              <w:rPr>
                <w:rFonts w:hint="eastAsia" w:ascii="宋体" w:hAnsi="宋体" w:eastAsia="宋体"/>
                <w:sz w:val="24"/>
              </w:rPr>
            </w:pPr>
          </w:p>
        </w:tc>
        <w:tc>
          <w:tcPr>
            <w:tcW w:w="776" w:type="dxa"/>
          </w:tcPr>
          <w:p w14:paraId="57AD9906">
            <w:pPr>
              <w:rPr>
                <w:rFonts w:hint="eastAsia" w:ascii="宋体" w:hAnsi="宋体" w:eastAsia="宋体"/>
                <w:sz w:val="24"/>
              </w:rPr>
            </w:pPr>
          </w:p>
        </w:tc>
        <w:tc>
          <w:tcPr>
            <w:tcW w:w="776" w:type="dxa"/>
          </w:tcPr>
          <w:p w14:paraId="0BF073D3">
            <w:pPr>
              <w:rPr>
                <w:rFonts w:hint="eastAsia" w:ascii="宋体" w:hAnsi="宋体" w:eastAsia="宋体"/>
                <w:sz w:val="24"/>
              </w:rPr>
            </w:pPr>
          </w:p>
        </w:tc>
        <w:tc>
          <w:tcPr>
            <w:tcW w:w="1086" w:type="dxa"/>
          </w:tcPr>
          <w:p w14:paraId="4671FC3B">
            <w:pPr>
              <w:rPr>
                <w:rFonts w:hint="eastAsia" w:ascii="宋体" w:hAnsi="宋体" w:eastAsia="宋体"/>
                <w:sz w:val="24"/>
              </w:rPr>
            </w:pPr>
          </w:p>
        </w:tc>
        <w:tc>
          <w:tcPr>
            <w:tcW w:w="1087" w:type="dxa"/>
          </w:tcPr>
          <w:p w14:paraId="760C322D">
            <w:pPr>
              <w:rPr>
                <w:rFonts w:hint="eastAsia" w:ascii="宋体" w:hAnsi="宋体" w:eastAsia="宋体"/>
                <w:sz w:val="24"/>
              </w:rPr>
            </w:pPr>
          </w:p>
        </w:tc>
        <w:tc>
          <w:tcPr>
            <w:tcW w:w="776" w:type="dxa"/>
          </w:tcPr>
          <w:p w14:paraId="1A5D265E">
            <w:pPr>
              <w:rPr>
                <w:rFonts w:hint="eastAsia" w:ascii="宋体" w:hAnsi="宋体" w:eastAsia="宋体"/>
                <w:sz w:val="24"/>
              </w:rPr>
            </w:pPr>
          </w:p>
        </w:tc>
      </w:tr>
      <w:tr w14:paraId="77547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2307" w:type="dxa"/>
            <w:gridSpan w:val="2"/>
            <w:vAlign w:val="center"/>
          </w:tcPr>
          <w:p w14:paraId="5F483498">
            <w:pPr>
              <w:pStyle w:val="51"/>
              <w:jc w:val="center"/>
              <w:rPr>
                <w:rFonts w:hint="eastAsia" w:ascii="宋体" w:hAnsi="宋体"/>
              </w:rPr>
            </w:pPr>
            <w:r>
              <w:rPr>
                <w:rFonts w:hint="eastAsia" w:ascii="宋体" w:hAnsi="宋体"/>
              </w:rPr>
              <w:t>合计（元）</w:t>
            </w:r>
          </w:p>
        </w:tc>
        <w:tc>
          <w:tcPr>
            <w:tcW w:w="1523" w:type="dxa"/>
          </w:tcPr>
          <w:p w14:paraId="129CDBE6">
            <w:pPr>
              <w:rPr>
                <w:rFonts w:hint="eastAsia" w:ascii="宋体" w:hAnsi="宋体" w:eastAsia="宋体"/>
                <w:sz w:val="24"/>
              </w:rPr>
            </w:pPr>
          </w:p>
        </w:tc>
        <w:tc>
          <w:tcPr>
            <w:tcW w:w="1523" w:type="dxa"/>
          </w:tcPr>
          <w:p w14:paraId="272BA3FD">
            <w:pPr>
              <w:rPr>
                <w:rFonts w:hint="eastAsia" w:ascii="宋体" w:hAnsi="宋体" w:eastAsia="宋体"/>
                <w:sz w:val="24"/>
              </w:rPr>
            </w:pPr>
          </w:p>
        </w:tc>
        <w:tc>
          <w:tcPr>
            <w:tcW w:w="776" w:type="dxa"/>
          </w:tcPr>
          <w:p w14:paraId="0D2DC905">
            <w:pPr>
              <w:rPr>
                <w:rFonts w:hint="eastAsia" w:ascii="宋体" w:hAnsi="宋体" w:eastAsia="宋体"/>
                <w:sz w:val="24"/>
              </w:rPr>
            </w:pPr>
          </w:p>
        </w:tc>
        <w:tc>
          <w:tcPr>
            <w:tcW w:w="776" w:type="dxa"/>
          </w:tcPr>
          <w:p w14:paraId="121B375C">
            <w:pPr>
              <w:rPr>
                <w:rFonts w:hint="eastAsia" w:ascii="宋体" w:hAnsi="宋体" w:eastAsia="宋体"/>
                <w:sz w:val="24"/>
              </w:rPr>
            </w:pPr>
          </w:p>
        </w:tc>
        <w:tc>
          <w:tcPr>
            <w:tcW w:w="1086" w:type="dxa"/>
          </w:tcPr>
          <w:p w14:paraId="40406255">
            <w:pPr>
              <w:rPr>
                <w:rFonts w:hint="eastAsia" w:ascii="宋体" w:hAnsi="宋体" w:eastAsia="宋体"/>
                <w:sz w:val="24"/>
              </w:rPr>
            </w:pPr>
          </w:p>
        </w:tc>
        <w:tc>
          <w:tcPr>
            <w:tcW w:w="1087" w:type="dxa"/>
          </w:tcPr>
          <w:p w14:paraId="5EB07FA8">
            <w:pPr>
              <w:rPr>
                <w:rFonts w:hint="eastAsia" w:ascii="宋体" w:hAnsi="宋体" w:eastAsia="宋体"/>
                <w:sz w:val="24"/>
              </w:rPr>
            </w:pPr>
          </w:p>
        </w:tc>
        <w:tc>
          <w:tcPr>
            <w:tcW w:w="776" w:type="dxa"/>
          </w:tcPr>
          <w:p w14:paraId="74FEC5BD">
            <w:pPr>
              <w:rPr>
                <w:rFonts w:hint="eastAsia" w:ascii="宋体" w:hAnsi="宋体" w:eastAsia="宋体"/>
                <w:sz w:val="24"/>
              </w:rPr>
            </w:pPr>
          </w:p>
        </w:tc>
      </w:tr>
    </w:tbl>
    <w:p w14:paraId="21FBA4FC">
      <w:pPr>
        <w:pStyle w:val="15"/>
        <w:spacing w:line="360" w:lineRule="auto"/>
        <w:rPr>
          <w:rFonts w:hint="eastAsia" w:ascii="宋体" w:hAnsi="宋体"/>
          <w:b w:val="0"/>
          <w:bCs/>
          <w:sz w:val="24"/>
          <w:szCs w:val="28"/>
        </w:rPr>
      </w:pPr>
      <w:r>
        <w:rPr>
          <w:rFonts w:hint="eastAsia" w:ascii="宋体" w:hAnsi="宋体"/>
          <w:b w:val="0"/>
          <w:sz w:val="24"/>
        </w:rPr>
        <w:t>投标人电子签章：</w:t>
      </w:r>
    </w:p>
    <w:p w14:paraId="500B5014">
      <w:pPr>
        <w:adjustRightInd w:val="0"/>
        <w:snapToGrid w:val="0"/>
        <w:spacing w:line="276" w:lineRule="auto"/>
        <w:rPr>
          <w:rFonts w:hint="eastAsia" w:ascii="宋体" w:hAnsi="宋体" w:eastAsia="宋体"/>
          <w:b/>
          <w:bCs/>
          <w:sz w:val="24"/>
          <w:szCs w:val="28"/>
        </w:rPr>
      </w:pPr>
      <w:r>
        <w:rPr>
          <w:rFonts w:hint="eastAsia" w:ascii="宋体" w:hAnsi="宋体" w:eastAsia="宋体"/>
          <w:b/>
          <w:bCs/>
          <w:sz w:val="24"/>
          <w:szCs w:val="28"/>
        </w:rPr>
        <w:t>备注：</w:t>
      </w:r>
    </w:p>
    <w:p w14:paraId="3291ED71">
      <w:pPr>
        <w:spacing w:line="276" w:lineRule="auto"/>
        <w:ind w:firstLine="435"/>
        <w:rPr>
          <w:rFonts w:hint="eastAsia" w:ascii="宋体" w:hAnsi="宋体" w:eastAsia="宋体"/>
          <w:sz w:val="24"/>
        </w:rPr>
      </w:pPr>
      <w:r>
        <w:rPr>
          <w:rFonts w:hint="eastAsia" w:ascii="宋体" w:hAnsi="宋体" w:eastAsia="宋体"/>
          <w:sz w:val="24"/>
        </w:rPr>
        <w:t>1.表中所列货物为对应本项目需求的全部货物及所需附件购置费、包装费、运输费、人工费、保险费、安装调试费、各种税费、资料费、售后服务费及完成项目应有的全部费用。如有漏项或缺项，投标人承担全部责任。</w:t>
      </w:r>
    </w:p>
    <w:p w14:paraId="1FFBBADC">
      <w:pPr>
        <w:spacing w:line="276" w:lineRule="auto"/>
        <w:ind w:firstLine="435"/>
        <w:rPr>
          <w:rFonts w:hint="eastAsia" w:ascii="宋体" w:hAnsi="宋体" w:eastAsia="宋体"/>
        </w:rPr>
      </w:pPr>
      <w:r>
        <w:rPr>
          <w:rFonts w:hint="eastAsia" w:ascii="宋体" w:hAnsi="宋体" w:eastAsia="宋体"/>
          <w:sz w:val="24"/>
        </w:rPr>
        <w:t>2.表中须明确列出所投产品的货物名称、品牌、型号规格、原产地及生产厂商，否则可能导致</w:t>
      </w:r>
      <w:r>
        <w:rPr>
          <w:rFonts w:hint="eastAsia" w:ascii="宋体" w:hAnsi="宋体" w:eastAsia="宋体"/>
          <w:b/>
          <w:bCs/>
          <w:sz w:val="24"/>
        </w:rPr>
        <w:t>投标无效</w:t>
      </w:r>
      <w:r>
        <w:rPr>
          <w:rFonts w:hint="eastAsia" w:ascii="宋体" w:hAnsi="宋体" w:eastAsia="宋体"/>
          <w:sz w:val="24"/>
        </w:rPr>
        <w:t>。</w:t>
      </w:r>
    </w:p>
    <w:p w14:paraId="2EB41C9E">
      <w:pPr>
        <w:rPr>
          <w:rFonts w:hint="eastAsia" w:ascii="宋体" w:hAnsi="宋体" w:eastAsia="宋体"/>
          <w:b/>
          <w:sz w:val="24"/>
        </w:rPr>
      </w:pPr>
      <w:r>
        <w:rPr>
          <w:rFonts w:hint="eastAsia" w:ascii="宋体" w:hAnsi="宋体" w:eastAsia="宋体"/>
          <w:b/>
          <w:sz w:val="24"/>
        </w:rPr>
        <w:br w:type="page"/>
      </w:r>
    </w:p>
    <w:p w14:paraId="636D9C56">
      <w:pPr>
        <w:spacing w:line="360" w:lineRule="auto"/>
        <w:jc w:val="center"/>
        <w:outlineLvl w:val="2"/>
        <w:rPr>
          <w:rFonts w:hint="eastAsia" w:ascii="宋体" w:hAnsi="宋体" w:eastAsia="宋体"/>
          <w:b/>
          <w:sz w:val="24"/>
        </w:rPr>
      </w:pPr>
      <w:r>
        <w:rPr>
          <w:rFonts w:hint="eastAsia" w:ascii="宋体" w:hAnsi="宋体" w:eastAsia="宋体"/>
          <w:b/>
          <w:sz w:val="24"/>
        </w:rPr>
        <w:t>六、投标响应表</w:t>
      </w:r>
    </w:p>
    <w:p w14:paraId="7CE588FE">
      <w:pPr>
        <w:spacing w:line="360" w:lineRule="auto"/>
        <w:ind w:firstLine="435"/>
        <w:rPr>
          <w:rFonts w:hint="eastAsia" w:ascii="宋体" w:hAnsi="宋体" w:eastAsia="宋体"/>
          <w:b/>
          <w:sz w:val="24"/>
        </w:rPr>
      </w:pPr>
      <w:r>
        <w:rPr>
          <w:rFonts w:hint="eastAsia" w:ascii="宋体" w:hAnsi="宋体" w:eastAsia="宋体"/>
          <w:b/>
          <w:sz w:val="24"/>
        </w:rPr>
        <w:t>6</w:t>
      </w:r>
      <w:r>
        <w:rPr>
          <w:rFonts w:ascii="宋体" w:hAnsi="宋体" w:eastAsia="宋体"/>
          <w:b/>
          <w:sz w:val="24"/>
        </w:rPr>
        <w:t>.1</w:t>
      </w:r>
      <w:r>
        <w:rPr>
          <w:rFonts w:hint="eastAsia" w:ascii="宋体" w:hAnsi="宋体" w:eastAsia="宋体"/>
          <w:b/>
          <w:sz w:val="24"/>
        </w:rPr>
        <w:t>商务响应表</w:t>
      </w:r>
    </w:p>
    <w:tbl>
      <w:tblPr>
        <w:tblStyle w:val="26"/>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2215"/>
        <w:gridCol w:w="2887"/>
        <w:gridCol w:w="2978"/>
        <w:gridCol w:w="936"/>
      </w:tblGrid>
      <w:tr w14:paraId="53D89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838" w:type="dxa"/>
            <w:vAlign w:val="center"/>
          </w:tcPr>
          <w:p w14:paraId="40F401DA">
            <w:pPr>
              <w:pStyle w:val="14"/>
              <w:jc w:val="center"/>
              <w:rPr>
                <w:rFonts w:hint="eastAsia" w:hAnsi="宋体" w:eastAsia="宋体" w:cs="Wingdings"/>
                <w:b/>
                <w:sz w:val="24"/>
              </w:rPr>
            </w:pPr>
            <w:r>
              <w:rPr>
                <w:rFonts w:hint="eastAsia" w:hAnsi="宋体" w:eastAsia="宋体" w:cs="Wingdings"/>
                <w:b/>
                <w:sz w:val="24"/>
              </w:rPr>
              <w:t>序号</w:t>
            </w:r>
          </w:p>
        </w:tc>
        <w:tc>
          <w:tcPr>
            <w:tcW w:w="2215" w:type="dxa"/>
            <w:vAlign w:val="center"/>
          </w:tcPr>
          <w:p w14:paraId="72892575">
            <w:pPr>
              <w:pStyle w:val="14"/>
              <w:jc w:val="center"/>
              <w:rPr>
                <w:rFonts w:hint="eastAsia" w:hAnsi="宋体" w:eastAsia="宋体" w:cs="Wingdings"/>
                <w:b/>
                <w:sz w:val="24"/>
              </w:rPr>
            </w:pPr>
            <w:r>
              <w:rPr>
                <w:rFonts w:hint="eastAsia" w:hAnsi="宋体" w:eastAsia="宋体"/>
                <w:b/>
                <w:bCs/>
                <w:sz w:val="24"/>
                <w:szCs w:val="24"/>
              </w:rPr>
              <w:t>商务条款</w:t>
            </w:r>
          </w:p>
        </w:tc>
        <w:tc>
          <w:tcPr>
            <w:tcW w:w="2887" w:type="dxa"/>
            <w:vAlign w:val="center"/>
          </w:tcPr>
          <w:p w14:paraId="6E942D53">
            <w:pPr>
              <w:pStyle w:val="14"/>
              <w:jc w:val="center"/>
              <w:rPr>
                <w:rFonts w:hint="eastAsia" w:hAnsi="宋体" w:eastAsia="宋体" w:cs="Wingdings"/>
                <w:b/>
                <w:sz w:val="24"/>
              </w:rPr>
            </w:pPr>
            <w:r>
              <w:rPr>
                <w:rFonts w:hint="eastAsia" w:hAnsi="宋体" w:eastAsia="宋体" w:cs="Wingdings"/>
                <w:b/>
                <w:sz w:val="24"/>
              </w:rPr>
              <w:t>招标文件要求</w:t>
            </w:r>
          </w:p>
        </w:tc>
        <w:tc>
          <w:tcPr>
            <w:tcW w:w="2978" w:type="dxa"/>
            <w:vAlign w:val="center"/>
          </w:tcPr>
          <w:p w14:paraId="3CC094A6">
            <w:pPr>
              <w:pStyle w:val="14"/>
              <w:jc w:val="center"/>
              <w:rPr>
                <w:rFonts w:hint="eastAsia" w:hAnsi="宋体" w:eastAsia="宋体" w:cs="Wingdings"/>
                <w:b/>
                <w:sz w:val="24"/>
              </w:rPr>
            </w:pPr>
            <w:r>
              <w:rPr>
                <w:rFonts w:hint="eastAsia" w:hAnsi="宋体" w:eastAsia="宋体" w:cs="Wingdings"/>
                <w:b/>
                <w:sz w:val="24"/>
              </w:rPr>
              <w:t>投标人承诺</w:t>
            </w:r>
          </w:p>
        </w:tc>
        <w:tc>
          <w:tcPr>
            <w:tcW w:w="936" w:type="dxa"/>
            <w:vAlign w:val="center"/>
          </w:tcPr>
          <w:p w14:paraId="080A1E30">
            <w:pPr>
              <w:pStyle w:val="14"/>
              <w:jc w:val="center"/>
              <w:rPr>
                <w:rFonts w:hint="eastAsia" w:hAnsi="宋体" w:eastAsia="宋体" w:cs="Wingdings"/>
                <w:b/>
                <w:sz w:val="24"/>
              </w:rPr>
            </w:pPr>
            <w:r>
              <w:rPr>
                <w:rFonts w:hint="eastAsia" w:hAnsi="宋体" w:eastAsia="宋体" w:cs="Wingdings"/>
                <w:b/>
                <w:sz w:val="24"/>
              </w:rPr>
              <w:t>偏离说明</w:t>
            </w:r>
          </w:p>
        </w:tc>
      </w:tr>
      <w:tr w14:paraId="4158C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38" w:type="dxa"/>
            <w:vAlign w:val="center"/>
          </w:tcPr>
          <w:p w14:paraId="14AB62CF">
            <w:pPr>
              <w:jc w:val="center"/>
              <w:rPr>
                <w:rFonts w:hint="eastAsia" w:ascii="宋体" w:hAnsi="宋体" w:eastAsia="宋体"/>
                <w:sz w:val="24"/>
              </w:rPr>
            </w:pPr>
            <w:r>
              <w:rPr>
                <w:rFonts w:ascii="宋体" w:hAnsi="宋体" w:eastAsia="宋体"/>
                <w:sz w:val="24"/>
              </w:rPr>
              <w:t>1</w:t>
            </w:r>
          </w:p>
        </w:tc>
        <w:tc>
          <w:tcPr>
            <w:tcW w:w="2215" w:type="dxa"/>
            <w:vAlign w:val="center"/>
          </w:tcPr>
          <w:p w14:paraId="751A163D">
            <w:pPr>
              <w:jc w:val="center"/>
              <w:rPr>
                <w:rFonts w:hint="eastAsia" w:ascii="宋体" w:hAnsi="宋体" w:eastAsia="宋体"/>
                <w:sz w:val="24"/>
              </w:rPr>
            </w:pPr>
            <w:r>
              <w:rPr>
                <w:rFonts w:ascii="宋体" w:hAnsi="宋体" w:eastAsia="宋体"/>
                <w:sz w:val="24"/>
              </w:rPr>
              <w:t>付款方式</w:t>
            </w:r>
          </w:p>
        </w:tc>
        <w:tc>
          <w:tcPr>
            <w:tcW w:w="2887" w:type="dxa"/>
            <w:vAlign w:val="center"/>
          </w:tcPr>
          <w:p w14:paraId="6BE0A9B7">
            <w:pPr>
              <w:jc w:val="center"/>
              <w:rPr>
                <w:rFonts w:hint="eastAsia" w:ascii="宋体" w:hAnsi="宋体" w:eastAsia="宋体"/>
                <w:sz w:val="24"/>
              </w:rPr>
            </w:pPr>
          </w:p>
        </w:tc>
        <w:tc>
          <w:tcPr>
            <w:tcW w:w="2978" w:type="dxa"/>
            <w:vAlign w:val="center"/>
          </w:tcPr>
          <w:p w14:paraId="137B5889">
            <w:pPr>
              <w:jc w:val="center"/>
              <w:rPr>
                <w:rFonts w:hint="eastAsia" w:ascii="宋体" w:hAnsi="宋体" w:eastAsia="宋体"/>
                <w:sz w:val="24"/>
              </w:rPr>
            </w:pPr>
          </w:p>
        </w:tc>
        <w:tc>
          <w:tcPr>
            <w:tcW w:w="936" w:type="dxa"/>
            <w:vAlign w:val="center"/>
          </w:tcPr>
          <w:p w14:paraId="514D7026">
            <w:pPr>
              <w:jc w:val="center"/>
              <w:rPr>
                <w:rFonts w:hint="eastAsia" w:ascii="宋体" w:hAnsi="宋体" w:eastAsia="宋体"/>
                <w:sz w:val="24"/>
              </w:rPr>
            </w:pPr>
          </w:p>
        </w:tc>
      </w:tr>
      <w:tr w14:paraId="57C06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38" w:type="dxa"/>
            <w:vAlign w:val="center"/>
          </w:tcPr>
          <w:p w14:paraId="4ED09C88">
            <w:pPr>
              <w:jc w:val="center"/>
              <w:rPr>
                <w:rFonts w:hint="eastAsia" w:ascii="宋体" w:hAnsi="宋体" w:eastAsia="宋体"/>
                <w:sz w:val="24"/>
              </w:rPr>
            </w:pPr>
            <w:r>
              <w:rPr>
                <w:rFonts w:hint="eastAsia" w:ascii="宋体" w:hAnsi="宋体" w:eastAsia="宋体"/>
                <w:sz w:val="24"/>
              </w:rPr>
              <w:t>2</w:t>
            </w:r>
          </w:p>
        </w:tc>
        <w:tc>
          <w:tcPr>
            <w:tcW w:w="2215" w:type="dxa"/>
            <w:vAlign w:val="center"/>
          </w:tcPr>
          <w:p w14:paraId="01CA3523">
            <w:pPr>
              <w:jc w:val="center"/>
              <w:rPr>
                <w:rFonts w:hint="eastAsia" w:ascii="宋体" w:hAnsi="宋体" w:eastAsia="宋体"/>
                <w:sz w:val="24"/>
              </w:rPr>
            </w:pPr>
            <w:r>
              <w:rPr>
                <w:rFonts w:hint="eastAsia" w:ascii="宋体" w:hAnsi="宋体" w:eastAsia="宋体"/>
                <w:sz w:val="24"/>
              </w:rPr>
              <w:t>供货及安装地点</w:t>
            </w:r>
          </w:p>
        </w:tc>
        <w:tc>
          <w:tcPr>
            <w:tcW w:w="2887" w:type="dxa"/>
            <w:vAlign w:val="center"/>
          </w:tcPr>
          <w:p w14:paraId="35C0919D">
            <w:pPr>
              <w:jc w:val="center"/>
              <w:rPr>
                <w:rFonts w:hint="eastAsia" w:ascii="宋体" w:hAnsi="宋体" w:eastAsia="宋体"/>
                <w:sz w:val="24"/>
              </w:rPr>
            </w:pPr>
          </w:p>
        </w:tc>
        <w:tc>
          <w:tcPr>
            <w:tcW w:w="2978" w:type="dxa"/>
            <w:vAlign w:val="center"/>
          </w:tcPr>
          <w:p w14:paraId="4FEBD2D8">
            <w:pPr>
              <w:jc w:val="center"/>
              <w:rPr>
                <w:rFonts w:hint="eastAsia" w:ascii="宋体" w:hAnsi="宋体" w:eastAsia="宋体"/>
                <w:sz w:val="24"/>
              </w:rPr>
            </w:pPr>
          </w:p>
        </w:tc>
        <w:tc>
          <w:tcPr>
            <w:tcW w:w="936" w:type="dxa"/>
            <w:vAlign w:val="center"/>
          </w:tcPr>
          <w:p w14:paraId="5BD80EC2">
            <w:pPr>
              <w:jc w:val="center"/>
              <w:rPr>
                <w:rFonts w:hint="eastAsia" w:ascii="宋体" w:hAnsi="宋体" w:eastAsia="宋体"/>
                <w:sz w:val="24"/>
              </w:rPr>
            </w:pPr>
          </w:p>
        </w:tc>
      </w:tr>
      <w:tr w14:paraId="45216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38" w:type="dxa"/>
            <w:vAlign w:val="center"/>
          </w:tcPr>
          <w:p w14:paraId="21C84885">
            <w:pPr>
              <w:jc w:val="center"/>
              <w:rPr>
                <w:rFonts w:hint="eastAsia" w:ascii="宋体" w:hAnsi="宋体" w:eastAsia="宋体"/>
                <w:sz w:val="24"/>
              </w:rPr>
            </w:pPr>
            <w:r>
              <w:rPr>
                <w:rFonts w:hint="eastAsia" w:ascii="宋体" w:hAnsi="宋体" w:eastAsia="宋体"/>
                <w:sz w:val="24"/>
              </w:rPr>
              <w:t>3</w:t>
            </w:r>
          </w:p>
        </w:tc>
        <w:tc>
          <w:tcPr>
            <w:tcW w:w="2215" w:type="dxa"/>
            <w:vAlign w:val="center"/>
          </w:tcPr>
          <w:p w14:paraId="531C81E8">
            <w:pPr>
              <w:jc w:val="center"/>
              <w:rPr>
                <w:rFonts w:hint="eastAsia" w:ascii="宋体" w:hAnsi="宋体" w:eastAsia="宋体"/>
                <w:sz w:val="24"/>
              </w:rPr>
            </w:pPr>
            <w:r>
              <w:rPr>
                <w:rFonts w:hint="eastAsia" w:ascii="宋体" w:hAnsi="宋体" w:eastAsia="宋体"/>
                <w:sz w:val="24"/>
              </w:rPr>
              <w:t>供货及安装期限</w:t>
            </w:r>
          </w:p>
        </w:tc>
        <w:tc>
          <w:tcPr>
            <w:tcW w:w="2887" w:type="dxa"/>
            <w:vAlign w:val="center"/>
          </w:tcPr>
          <w:p w14:paraId="0A9EA7AF">
            <w:pPr>
              <w:jc w:val="center"/>
              <w:rPr>
                <w:rFonts w:hint="eastAsia" w:ascii="宋体" w:hAnsi="宋体" w:eastAsia="宋体"/>
                <w:sz w:val="24"/>
              </w:rPr>
            </w:pPr>
          </w:p>
        </w:tc>
        <w:tc>
          <w:tcPr>
            <w:tcW w:w="2978" w:type="dxa"/>
            <w:vAlign w:val="center"/>
          </w:tcPr>
          <w:p w14:paraId="7A4295E7">
            <w:pPr>
              <w:pStyle w:val="51"/>
              <w:jc w:val="center"/>
              <w:rPr>
                <w:rFonts w:hint="eastAsia" w:ascii="宋体" w:hAnsi="宋体"/>
              </w:rPr>
            </w:pPr>
          </w:p>
        </w:tc>
        <w:tc>
          <w:tcPr>
            <w:tcW w:w="936" w:type="dxa"/>
            <w:vAlign w:val="center"/>
          </w:tcPr>
          <w:p w14:paraId="4155CEA1">
            <w:pPr>
              <w:jc w:val="center"/>
              <w:rPr>
                <w:rFonts w:hint="eastAsia" w:ascii="宋体" w:hAnsi="宋体" w:eastAsia="宋体"/>
                <w:sz w:val="24"/>
              </w:rPr>
            </w:pPr>
          </w:p>
        </w:tc>
      </w:tr>
      <w:tr w14:paraId="21A07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38" w:type="dxa"/>
            <w:vAlign w:val="center"/>
          </w:tcPr>
          <w:p w14:paraId="151678BC">
            <w:pPr>
              <w:jc w:val="center"/>
              <w:rPr>
                <w:rFonts w:hint="eastAsia" w:ascii="宋体" w:hAnsi="宋体" w:eastAsia="宋体"/>
                <w:sz w:val="24"/>
              </w:rPr>
            </w:pPr>
            <w:r>
              <w:rPr>
                <w:rFonts w:hint="eastAsia" w:ascii="宋体" w:hAnsi="宋体" w:eastAsia="宋体"/>
                <w:sz w:val="24"/>
              </w:rPr>
              <w:t>4</w:t>
            </w:r>
          </w:p>
        </w:tc>
        <w:tc>
          <w:tcPr>
            <w:tcW w:w="2215" w:type="dxa"/>
            <w:vAlign w:val="center"/>
          </w:tcPr>
          <w:p w14:paraId="70A64C41">
            <w:pPr>
              <w:jc w:val="center"/>
              <w:rPr>
                <w:rFonts w:hint="eastAsia" w:ascii="宋体" w:hAnsi="宋体" w:eastAsia="宋体"/>
                <w:sz w:val="24"/>
              </w:rPr>
            </w:pPr>
            <w:r>
              <w:rPr>
                <w:rFonts w:hint="eastAsia" w:ascii="宋体" w:hAnsi="宋体" w:eastAsia="宋体"/>
                <w:sz w:val="24"/>
              </w:rPr>
              <w:t>免费质保期</w:t>
            </w:r>
          </w:p>
        </w:tc>
        <w:tc>
          <w:tcPr>
            <w:tcW w:w="2887" w:type="dxa"/>
            <w:vAlign w:val="center"/>
          </w:tcPr>
          <w:p w14:paraId="457D041E">
            <w:pPr>
              <w:jc w:val="center"/>
              <w:rPr>
                <w:rFonts w:hint="eastAsia" w:ascii="宋体" w:hAnsi="宋体" w:eastAsia="宋体"/>
                <w:sz w:val="24"/>
              </w:rPr>
            </w:pPr>
          </w:p>
        </w:tc>
        <w:tc>
          <w:tcPr>
            <w:tcW w:w="2978" w:type="dxa"/>
            <w:vAlign w:val="center"/>
          </w:tcPr>
          <w:p w14:paraId="44DAB607">
            <w:pPr>
              <w:jc w:val="center"/>
              <w:rPr>
                <w:rFonts w:hint="eastAsia" w:ascii="宋体" w:hAnsi="宋体" w:eastAsia="宋体"/>
                <w:sz w:val="24"/>
              </w:rPr>
            </w:pPr>
          </w:p>
        </w:tc>
        <w:tc>
          <w:tcPr>
            <w:tcW w:w="936" w:type="dxa"/>
            <w:vAlign w:val="center"/>
          </w:tcPr>
          <w:p w14:paraId="6C4C0F4B">
            <w:pPr>
              <w:jc w:val="center"/>
              <w:rPr>
                <w:rFonts w:hint="eastAsia" w:ascii="宋体" w:hAnsi="宋体" w:eastAsia="宋体"/>
                <w:sz w:val="24"/>
              </w:rPr>
            </w:pPr>
          </w:p>
        </w:tc>
      </w:tr>
      <w:tr w14:paraId="09629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38" w:type="dxa"/>
            <w:vAlign w:val="center"/>
          </w:tcPr>
          <w:p w14:paraId="2D12D33F">
            <w:pPr>
              <w:jc w:val="center"/>
              <w:rPr>
                <w:rFonts w:hint="eastAsia" w:ascii="宋体" w:hAnsi="宋体" w:eastAsia="宋体"/>
                <w:sz w:val="24"/>
              </w:rPr>
            </w:pPr>
            <w:r>
              <w:rPr>
                <w:rFonts w:hint="eastAsia" w:ascii="宋体" w:hAnsi="宋体" w:eastAsia="宋体"/>
                <w:sz w:val="24"/>
              </w:rPr>
              <w:t>…</w:t>
            </w:r>
          </w:p>
        </w:tc>
        <w:tc>
          <w:tcPr>
            <w:tcW w:w="2215" w:type="dxa"/>
            <w:vAlign w:val="center"/>
          </w:tcPr>
          <w:p w14:paraId="22F7E8D1">
            <w:pPr>
              <w:jc w:val="center"/>
              <w:rPr>
                <w:rFonts w:hint="eastAsia" w:ascii="宋体" w:hAnsi="宋体" w:eastAsia="宋体"/>
                <w:sz w:val="24"/>
              </w:rPr>
            </w:pPr>
          </w:p>
        </w:tc>
        <w:tc>
          <w:tcPr>
            <w:tcW w:w="2887" w:type="dxa"/>
            <w:vAlign w:val="center"/>
          </w:tcPr>
          <w:p w14:paraId="28607185">
            <w:pPr>
              <w:jc w:val="center"/>
              <w:rPr>
                <w:rFonts w:hint="eastAsia" w:ascii="宋体" w:hAnsi="宋体" w:eastAsia="宋体"/>
                <w:sz w:val="24"/>
              </w:rPr>
            </w:pPr>
          </w:p>
        </w:tc>
        <w:tc>
          <w:tcPr>
            <w:tcW w:w="2978" w:type="dxa"/>
            <w:vAlign w:val="center"/>
          </w:tcPr>
          <w:p w14:paraId="694934A2">
            <w:pPr>
              <w:jc w:val="center"/>
              <w:rPr>
                <w:rFonts w:hint="eastAsia" w:ascii="宋体" w:hAnsi="宋体" w:eastAsia="宋体"/>
                <w:sz w:val="24"/>
              </w:rPr>
            </w:pPr>
          </w:p>
        </w:tc>
        <w:tc>
          <w:tcPr>
            <w:tcW w:w="936" w:type="dxa"/>
            <w:vAlign w:val="center"/>
          </w:tcPr>
          <w:p w14:paraId="667332EC">
            <w:pPr>
              <w:jc w:val="center"/>
              <w:rPr>
                <w:rFonts w:hint="eastAsia" w:ascii="宋体" w:hAnsi="宋体" w:eastAsia="宋体"/>
                <w:sz w:val="24"/>
              </w:rPr>
            </w:pPr>
          </w:p>
        </w:tc>
      </w:tr>
    </w:tbl>
    <w:p w14:paraId="49633C93">
      <w:pPr>
        <w:spacing w:line="360" w:lineRule="auto"/>
        <w:ind w:firstLine="435"/>
        <w:rPr>
          <w:rFonts w:hint="eastAsia" w:ascii="宋体" w:hAnsi="宋体" w:eastAsia="宋体"/>
          <w:b/>
          <w:sz w:val="24"/>
        </w:rPr>
      </w:pPr>
      <w:r>
        <w:rPr>
          <w:rFonts w:hint="eastAsia" w:ascii="宋体" w:hAnsi="宋体" w:eastAsia="宋体"/>
          <w:b/>
          <w:sz w:val="24"/>
        </w:rPr>
        <w:t>6</w:t>
      </w:r>
      <w:r>
        <w:rPr>
          <w:rFonts w:ascii="宋体" w:hAnsi="宋体" w:eastAsia="宋体"/>
          <w:b/>
          <w:sz w:val="24"/>
        </w:rPr>
        <w:t>.2</w:t>
      </w:r>
      <w:r>
        <w:rPr>
          <w:rFonts w:hint="eastAsia" w:ascii="宋体" w:hAnsi="宋体" w:eastAsia="宋体"/>
          <w:b/>
          <w:sz w:val="24"/>
        </w:rPr>
        <w:t>技术响应表</w:t>
      </w:r>
    </w:p>
    <w:tbl>
      <w:tblPr>
        <w:tblStyle w:val="26"/>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04"/>
        <w:gridCol w:w="3312"/>
        <w:gridCol w:w="2870"/>
        <w:gridCol w:w="990"/>
      </w:tblGrid>
      <w:tr w14:paraId="24B4C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878" w:type="dxa"/>
            <w:vAlign w:val="center"/>
          </w:tcPr>
          <w:p w14:paraId="17813887">
            <w:pPr>
              <w:pStyle w:val="14"/>
              <w:jc w:val="center"/>
              <w:rPr>
                <w:rFonts w:hint="eastAsia" w:hAnsi="宋体" w:eastAsia="宋体" w:cs="Wingdings"/>
                <w:b/>
                <w:sz w:val="24"/>
              </w:rPr>
            </w:pPr>
            <w:r>
              <w:rPr>
                <w:rFonts w:hint="eastAsia" w:hAnsi="宋体" w:eastAsia="宋体" w:cs="Wingdings"/>
                <w:b/>
                <w:sz w:val="24"/>
              </w:rPr>
              <w:t>序号</w:t>
            </w:r>
          </w:p>
        </w:tc>
        <w:tc>
          <w:tcPr>
            <w:tcW w:w="1804" w:type="dxa"/>
            <w:vAlign w:val="center"/>
          </w:tcPr>
          <w:p w14:paraId="57605DBC">
            <w:pPr>
              <w:pStyle w:val="14"/>
              <w:jc w:val="center"/>
              <w:rPr>
                <w:rFonts w:hint="eastAsia" w:hAnsi="宋体" w:eastAsia="宋体" w:cs="Wingdings"/>
                <w:b/>
                <w:sz w:val="24"/>
              </w:rPr>
            </w:pPr>
            <w:r>
              <w:rPr>
                <w:rFonts w:hint="eastAsia" w:hAnsi="宋体" w:eastAsia="宋体"/>
                <w:b/>
                <w:bCs/>
                <w:sz w:val="24"/>
                <w:szCs w:val="24"/>
              </w:rPr>
              <w:t>货物名称</w:t>
            </w:r>
          </w:p>
        </w:tc>
        <w:tc>
          <w:tcPr>
            <w:tcW w:w="3312" w:type="dxa"/>
            <w:vAlign w:val="center"/>
          </w:tcPr>
          <w:p w14:paraId="34686129">
            <w:pPr>
              <w:pStyle w:val="14"/>
              <w:jc w:val="center"/>
              <w:rPr>
                <w:rFonts w:hint="eastAsia" w:hAnsi="宋体" w:eastAsia="宋体" w:cs="Wingdings"/>
                <w:b/>
                <w:sz w:val="24"/>
              </w:rPr>
            </w:pPr>
            <w:r>
              <w:rPr>
                <w:rFonts w:hint="eastAsia" w:hAnsi="宋体" w:eastAsia="宋体" w:cs="Wingdings"/>
                <w:b/>
                <w:sz w:val="24"/>
              </w:rPr>
              <w:t>招标文件规定的技术参数及要求</w:t>
            </w:r>
          </w:p>
        </w:tc>
        <w:tc>
          <w:tcPr>
            <w:tcW w:w="2870" w:type="dxa"/>
            <w:vAlign w:val="center"/>
          </w:tcPr>
          <w:p w14:paraId="08B201A0">
            <w:pPr>
              <w:pStyle w:val="14"/>
              <w:jc w:val="center"/>
              <w:rPr>
                <w:rFonts w:hint="eastAsia" w:hAnsi="宋体" w:eastAsia="宋体" w:cs="Wingdings"/>
                <w:b/>
                <w:sz w:val="24"/>
              </w:rPr>
            </w:pPr>
            <w:r>
              <w:rPr>
                <w:rFonts w:hint="eastAsia" w:hAnsi="宋体" w:eastAsia="宋体" w:cs="Wingdings"/>
                <w:b/>
                <w:sz w:val="24"/>
              </w:rPr>
              <w:t>所投产品的品牌、型号及技术参数</w:t>
            </w:r>
          </w:p>
        </w:tc>
        <w:tc>
          <w:tcPr>
            <w:tcW w:w="990" w:type="dxa"/>
            <w:vAlign w:val="center"/>
          </w:tcPr>
          <w:p w14:paraId="41CB3B9E">
            <w:pPr>
              <w:pStyle w:val="14"/>
              <w:jc w:val="center"/>
              <w:rPr>
                <w:rFonts w:hint="eastAsia" w:hAnsi="宋体" w:eastAsia="宋体" w:cs="Wingdings"/>
                <w:b/>
                <w:sz w:val="24"/>
              </w:rPr>
            </w:pPr>
            <w:r>
              <w:rPr>
                <w:rFonts w:hint="eastAsia" w:hAnsi="宋体" w:eastAsia="宋体" w:cs="Wingdings"/>
                <w:b/>
                <w:sz w:val="24"/>
              </w:rPr>
              <w:t>偏离说明</w:t>
            </w:r>
          </w:p>
        </w:tc>
      </w:tr>
      <w:tr w14:paraId="206A3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78" w:type="dxa"/>
            <w:vAlign w:val="center"/>
          </w:tcPr>
          <w:p w14:paraId="12EB8299">
            <w:pPr>
              <w:jc w:val="center"/>
              <w:rPr>
                <w:rFonts w:hint="eastAsia" w:ascii="宋体" w:hAnsi="宋体" w:eastAsia="宋体"/>
                <w:sz w:val="24"/>
              </w:rPr>
            </w:pPr>
            <w:r>
              <w:rPr>
                <w:rFonts w:hint="eastAsia" w:ascii="宋体" w:hAnsi="宋体" w:eastAsia="宋体"/>
                <w:sz w:val="24"/>
              </w:rPr>
              <w:t>1</w:t>
            </w:r>
          </w:p>
        </w:tc>
        <w:tc>
          <w:tcPr>
            <w:tcW w:w="1804" w:type="dxa"/>
            <w:vAlign w:val="center"/>
          </w:tcPr>
          <w:p w14:paraId="77ADF797">
            <w:pPr>
              <w:jc w:val="center"/>
              <w:rPr>
                <w:rFonts w:hint="eastAsia" w:ascii="宋体" w:hAnsi="宋体" w:eastAsia="宋体"/>
                <w:sz w:val="24"/>
              </w:rPr>
            </w:pPr>
          </w:p>
        </w:tc>
        <w:tc>
          <w:tcPr>
            <w:tcW w:w="3312" w:type="dxa"/>
            <w:vAlign w:val="center"/>
          </w:tcPr>
          <w:p w14:paraId="099AC472">
            <w:pPr>
              <w:jc w:val="center"/>
              <w:rPr>
                <w:rFonts w:hint="eastAsia" w:ascii="宋体" w:hAnsi="宋体" w:eastAsia="宋体"/>
                <w:sz w:val="24"/>
              </w:rPr>
            </w:pPr>
          </w:p>
        </w:tc>
        <w:tc>
          <w:tcPr>
            <w:tcW w:w="2870" w:type="dxa"/>
            <w:vAlign w:val="center"/>
          </w:tcPr>
          <w:p w14:paraId="466160B8">
            <w:pPr>
              <w:jc w:val="center"/>
              <w:rPr>
                <w:rFonts w:hint="eastAsia" w:ascii="宋体" w:hAnsi="宋体" w:eastAsia="宋体"/>
                <w:sz w:val="24"/>
              </w:rPr>
            </w:pPr>
          </w:p>
        </w:tc>
        <w:tc>
          <w:tcPr>
            <w:tcW w:w="990" w:type="dxa"/>
            <w:vAlign w:val="center"/>
          </w:tcPr>
          <w:p w14:paraId="68D63096">
            <w:pPr>
              <w:jc w:val="center"/>
              <w:rPr>
                <w:rFonts w:hint="eastAsia" w:ascii="宋体" w:hAnsi="宋体" w:eastAsia="宋体"/>
                <w:sz w:val="24"/>
              </w:rPr>
            </w:pPr>
          </w:p>
        </w:tc>
      </w:tr>
      <w:tr w14:paraId="2C9F1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78" w:type="dxa"/>
            <w:vAlign w:val="center"/>
          </w:tcPr>
          <w:p w14:paraId="592F6AD2">
            <w:pPr>
              <w:jc w:val="center"/>
              <w:rPr>
                <w:rFonts w:hint="eastAsia" w:ascii="宋体" w:hAnsi="宋体" w:eastAsia="宋体"/>
                <w:sz w:val="24"/>
              </w:rPr>
            </w:pPr>
            <w:r>
              <w:rPr>
                <w:rFonts w:hint="eastAsia" w:ascii="宋体" w:hAnsi="宋体" w:eastAsia="宋体"/>
                <w:sz w:val="24"/>
              </w:rPr>
              <w:t>2</w:t>
            </w:r>
          </w:p>
        </w:tc>
        <w:tc>
          <w:tcPr>
            <w:tcW w:w="1804" w:type="dxa"/>
            <w:vAlign w:val="center"/>
          </w:tcPr>
          <w:p w14:paraId="12C0AE59">
            <w:pPr>
              <w:jc w:val="center"/>
              <w:rPr>
                <w:rFonts w:hint="eastAsia" w:ascii="宋体" w:hAnsi="宋体" w:eastAsia="宋体"/>
                <w:sz w:val="24"/>
              </w:rPr>
            </w:pPr>
          </w:p>
        </w:tc>
        <w:tc>
          <w:tcPr>
            <w:tcW w:w="3312" w:type="dxa"/>
            <w:vAlign w:val="center"/>
          </w:tcPr>
          <w:p w14:paraId="2BBB55EB">
            <w:pPr>
              <w:jc w:val="center"/>
              <w:rPr>
                <w:rFonts w:hint="eastAsia" w:ascii="宋体" w:hAnsi="宋体" w:eastAsia="宋体"/>
                <w:sz w:val="24"/>
              </w:rPr>
            </w:pPr>
          </w:p>
        </w:tc>
        <w:tc>
          <w:tcPr>
            <w:tcW w:w="2870" w:type="dxa"/>
            <w:vAlign w:val="center"/>
          </w:tcPr>
          <w:p w14:paraId="15232100">
            <w:pPr>
              <w:jc w:val="center"/>
              <w:rPr>
                <w:rFonts w:hint="eastAsia" w:ascii="宋体" w:hAnsi="宋体" w:eastAsia="宋体"/>
                <w:sz w:val="24"/>
              </w:rPr>
            </w:pPr>
          </w:p>
        </w:tc>
        <w:tc>
          <w:tcPr>
            <w:tcW w:w="990" w:type="dxa"/>
            <w:vAlign w:val="center"/>
          </w:tcPr>
          <w:p w14:paraId="6270BCA2">
            <w:pPr>
              <w:jc w:val="center"/>
              <w:rPr>
                <w:rFonts w:hint="eastAsia" w:ascii="宋体" w:hAnsi="宋体" w:eastAsia="宋体"/>
                <w:sz w:val="24"/>
              </w:rPr>
            </w:pPr>
          </w:p>
        </w:tc>
      </w:tr>
      <w:tr w14:paraId="77856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78" w:type="dxa"/>
            <w:vAlign w:val="center"/>
          </w:tcPr>
          <w:p w14:paraId="39F1DD3C">
            <w:pPr>
              <w:jc w:val="center"/>
              <w:rPr>
                <w:rFonts w:hint="eastAsia" w:ascii="宋体" w:hAnsi="宋体" w:eastAsia="宋体"/>
                <w:sz w:val="24"/>
              </w:rPr>
            </w:pPr>
            <w:r>
              <w:rPr>
                <w:rFonts w:hint="eastAsia" w:ascii="宋体" w:hAnsi="宋体" w:eastAsia="宋体"/>
                <w:sz w:val="24"/>
              </w:rPr>
              <w:t>3</w:t>
            </w:r>
          </w:p>
        </w:tc>
        <w:tc>
          <w:tcPr>
            <w:tcW w:w="1804" w:type="dxa"/>
            <w:vAlign w:val="center"/>
          </w:tcPr>
          <w:p w14:paraId="3E74A21B">
            <w:pPr>
              <w:jc w:val="center"/>
              <w:rPr>
                <w:rFonts w:hint="eastAsia" w:ascii="宋体" w:hAnsi="宋体" w:eastAsia="宋体"/>
                <w:sz w:val="24"/>
              </w:rPr>
            </w:pPr>
          </w:p>
        </w:tc>
        <w:tc>
          <w:tcPr>
            <w:tcW w:w="3312" w:type="dxa"/>
            <w:vAlign w:val="center"/>
          </w:tcPr>
          <w:p w14:paraId="0AEE55F7">
            <w:pPr>
              <w:jc w:val="center"/>
              <w:rPr>
                <w:rFonts w:hint="eastAsia" w:ascii="宋体" w:hAnsi="宋体" w:eastAsia="宋体"/>
                <w:sz w:val="24"/>
              </w:rPr>
            </w:pPr>
          </w:p>
        </w:tc>
        <w:tc>
          <w:tcPr>
            <w:tcW w:w="2870" w:type="dxa"/>
            <w:vAlign w:val="center"/>
          </w:tcPr>
          <w:p w14:paraId="6EF8C895">
            <w:pPr>
              <w:pStyle w:val="51"/>
              <w:jc w:val="center"/>
              <w:rPr>
                <w:rFonts w:hint="eastAsia" w:ascii="宋体" w:hAnsi="宋体"/>
              </w:rPr>
            </w:pPr>
          </w:p>
        </w:tc>
        <w:tc>
          <w:tcPr>
            <w:tcW w:w="990" w:type="dxa"/>
            <w:vAlign w:val="center"/>
          </w:tcPr>
          <w:p w14:paraId="4F3F3545">
            <w:pPr>
              <w:jc w:val="center"/>
              <w:rPr>
                <w:rFonts w:hint="eastAsia" w:ascii="宋体" w:hAnsi="宋体" w:eastAsia="宋体"/>
                <w:sz w:val="24"/>
              </w:rPr>
            </w:pPr>
          </w:p>
        </w:tc>
      </w:tr>
      <w:tr w14:paraId="1AFAB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78" w:type="dxa"/>
            <w:vAlign w:val="center"/>
          </w:tcPr>
          <w:p w14:paraId="5E089332">
            <w:pPr>
              <w:jc w:val="center"/>
              <w:rPr>
                <w:rFonts w:hint="eastAsia" w:ascii="宋体" w:hAnsi="宋体" w:eastAsia="宋体"/>
                <w:sz w:val="24"/>
              </w:rPr>
            </w:pPr>
            <w:r>
              <w:rPr>
                <w:rFonts w:hint="eastAsia" w:ascii="宋体" w:hAnsi="宋体" w:eastAsia="宋体"/>
                <w:sz w:val="24"/>
              </w:rPr>
              <w:t>4</w:t>
            </w:r>
          </w:p>
        </w:tc>
        <w:tc>
          <w:tcPr>
            <w:tcW w:w="1804" w:type="dxa"/>
            <w:vAlign w:val="center"/>
          </w:tcPr>
          <w:p w14:paraId="426D8260">
            <w:pPr>
              <w:jc w:val="center"/>
              <w:rPr>
                <w:rFonts w:hint="eastAsia" w:ascii="宋体" w:hAnsi="宋体" w:eastAsia="宋体"/>
                <w:sz w:val="24"/>
              </w:rPr>
            </w:pPr>
          </w:p>
        </w:tc>
        <w:tc>
          <w:tcPr>
            <w:tcW w:w="3312" w:type="dxa"/>
            <w:vAlign w:val="center"/>
          </w:tcPr>
          <w:p w14:paraId="75121CB2">
            <w:pPr>
              <w:jc w:val="center"/>
              <w:rPr>
                <w:rFonts w:hint="eastAsia" w:ascii="宋体" w:hAnsi="宋体" w:eastAsia="宋体"/>
                <w:sz w:val="24"/>
              </w:rPr>
            </w:pPr>
          </w:p>
        </w:tc>
        <w:tc>
          <w:tcPr>
            <w:tcW w:w="2870" w:type="dxa"/>
            <w:vAlign w:val="center"/>
          </w:tcPr>
          <w:p w14:paraId="18E8117C">
            <w:pPr>
              <w:pStyle w:val="51"/>
              <w:jc w:val="center"/>
              <w:rPr>
                <w:rFonts w:hint="eastAsia" w:ascii="宋体" w:hAnsi="宋体"/>
              </w:rPr>
            </w:pPr>
          </w:p>
        </w:tc>
        <w:tc>
          <w:tcPr>
            <w:tcW w:w="990" w:type="dxa"/>
            <w:vAlign w:val="center"/>
          </w:tcPr>
          <w:p w14:paraId="3DC61E4D">
            <w:pPr>
              <w:jc w:val="center"/>
              <w:rPr>
                <w:rFonts w:hint="eastAsia" w:ascii="宋体" w:hAnsi="宋体" w:eastAsia="宋体"/>
                <w:sz w:val="24"/>
              </w:rPr>
            </w:pPr>
          </w:p>
        </w:tc>
      </w:tr>
      <w:tr w14:paraId="629D4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78" w:type="dxa"/>
            <w:vAlign w:val="center"/>
          </w:tcPr>
          <w:p w14:paraId="4CC7334F">
            <w:pPr>
              <w:jc w:val="center"/>
              <w:rPr>
                <w:rFonts w:hint="eastAsia" w:ascii="宋体" w:hAnsi="宋体" w:eastAsia="宋体"/>
                <w:sz w:val="24"/>
              </w:rPr>
            </w:pPr>
            <w:r>
              <w:rPr>
                <w:rFonts w:hint="eastAsia" w:ascii="宋体" w:hAnsi="宋体" w:eastAsia="宋体"/>
                <w:sz w:val="24"/>
              </w:rPr>
              <w:t>…</w:t>
            </w:r>
          </w:p>
        </w:tc>
        <w:tc>
          <w:tcPr>
            <w:tcW w:w="1804" w:type="dxa"/>
            <w:vAlign w:val="center"/>
          </w:tcPr>
          <w:p w14:paraId="182AC937">
            <w:pPr>
              <w:jc w:val="center"/>
              <w:rPr>
                <w:rFonts w:hint="eastAsia" w:ascii="宋体" w:hAnsi="宋体" w:eastAsia="宋体"/>
                <w:sz w:val="24"/>
              </w:rPr>
            </w:pPr>
          </w:p>
        </w:tc>
        <w:tc>
          <w:tcPr>
            <w:tcW w:w="3312" w:type="dxa"/>
            <w:vAlign w:val="center"/>
          </w:tcPr>
          <w:p w14:paraId="4A628B72">
            <w:pPr>
              <w:jc w:val="center"/>
              <w:rPr>
                <w:rFonts w:hint="eastAsia" w:ascii="宋体" w:hAnsi="宋体" w:eastAsia="宋体"/>
                <w:sz w:val="24"/>
              </w:rPr>
            </w:pPr>
          </w:p>
        </w:tc>
        <w:tc>
          <w:tcPr>
            <w:tcW w:w="2870" w:type="dxa"/>
            <w:vAlign w:val="center"/>
          </w:tcPr>
          <w:p w14:paraId="4D717A26">
            <w:pPr>
              <w:jc w:val="center"/>
              <w:rPr>
                <w:rFonts w:hint="eastAsia" w:ascii="宋体" w:hAnsi="宋体" w:eastAsia="宋体"/>
                <w:sz w:val="24"/>
              </w:rPr>
            </w:pPr>
          </w:p>
        </w:tc>
        <w:tc>
          <w:tcPr>
            <w:tcW w:w="990" w:type="dxa"/>
            <w:vAlign w:val="center"/>
          </w:tcPr>
          <w:p w14:paraId="7E696830">
            <w:pPr>
              <w:jc w:val="center"/>
              <w:rPr>
                <w:rFonts w:hint="eastAsia" w:ascii="宋体" w:hAnsi="宋体" w:eastAsia="宋体"/>
                <w:sz w:val="24"/>
              </w:rPr>
            </w:pPr>
          </w:p>
        </w:tc>
      </w:tr>
    </w:tbl>
    <w:p w14:paraId="12211777">
      <w:pPr>
        <w:spacing w:line="360" w:lineRule="auto"/>
        <w:ind w:firstLine="4800" w:firstLineChars="2000"/>
        <w:rPr>
          <w:rFonts w:hint="eastAsia"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p>
    <w:p w14:paraId="2FBEE9E2">
      <w:pPr>
        <w:spacing w:line="360" w:lineRule="auto"/>
        <w:ind w:firstLine="4800" w:firstLineChars="2000"/>
        <w:rPr>
          <w:rFonts w:hint="eastAsia"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14:paraId="47037E91">
      <w:pPr>
        <w:widowControl/>
        <w:jc w:val="left"/>
        <w:rPr>
          <w:rFonts w:hint="eastAsia" w:ascii="宋体" w:hAnsi="宋体" w:eastAsia="宋体"/>
          <w:b/>
          <w:sz w:val="24"/>
        </w:rPr>
      </w:pPr>
      <w:r>
        <w:rPr>
          <w:rFonts w:ascii="宋体" w:hAnsi="宋体" w:eastAsia="宋体"/>
          <w:b/>
          <w:sz w:val="24"/>
        </w:rPr>
        <w:br w:type="page"/>
      </w:r>
    </w:p>
    <w:p w14:paraId="332973F1">
      <w:pPr>
        <w:spacing w:line="360" w:lineRule="auto"/>
        <w:ind w:firstLine="435"/>
        <w:rPr>
          <w:rFonts w:hint="eastAsia" w:ascii="宋体" w:hAnsi="宋体" w:eastAsia="宋体"/>
          <w:b/>
          <w:sz w:val="24"/>
        </w:rPr>
      </w:pPr>
      <w:r>
        <w:rPr>
          <w:rFonts w:hint="eastAsia" w:ascii="宋体" w:hAnsi="宋体" w:eastAsia="宋体"/>
          <w:b/>
          <w:sz w:val="24"/>
        </w:rPr>
        <w:t>6</w:t>
      </w:r>
      <w:r>
        <w:rPr>
          <w:rFonts w:ascii="宋体" w:hAnsi="宋体" w:eastAsia="宋体"/>
          <w:b/>
          <w:sz w:val="24"/>
        </w:rPr>
        <w:t>.3</w:t>
      </w:r>
      <w:r>
        <w:rPr>
          <w:rFonts w:hint="eastAsia" w:ascii="宋体" w:hAnsi="宋体" w:eastAsia="宋体"/>
          <w:b/>
          <w:sz w:val="24"/>
        </w:rPr>
        <w:t>货物说明一览表</w:t>
      </w:r>
    </w:p>
    <w:tbl>
      <w:tblPr>
        <w:tblStyle w:val="26"/>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1641"/>
        <w:gridCol w:w="1644"/>
        <w:gridCol w:w="1642"/>
        <w:gridCol w:w="1642"/>
        <w:gridCol w:w="1644"/>
      </w:tblGrid>
      <w:tr w14:paraId="41B39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641" w:type="dxa"/>
            <w:vAlign w:val="center"/>
          </w:tcPr>
          <w:p w14:paraId="098C6603">
            <w:pPr>
              <w:pStyle w:val="14"/>
              <w:jc w:val="center"/>
              <w:rPr>
                <w:rFonts w:hint="eastAsia" w:hAnsi="宋体" w:eastAsia="宋体" w:cs="Wingdings"/>
                <w:b/>
                <w:sz w:val="24"/>
              </w:rPr>
            </w:pPr>
            <w:r>
              <w:rPr>
                <w:rFonts w:hint="eastAsia" w:hAnsi="宋体" w:eastAsia="宋体"/>
                <w:b/>
                <w:bCs/>
                <w:sz w:val="24"/>
                <w:szCs w:val="24"/>
              </w:rPr>
              <w:t>货物名称</w:t>
            </w:r>
          </w:p>
        </w:tc>
        <w:tc>
          <w:tcPr>
            <w:tcW w:w="1641" w:type="dxa"/>
            <w:vAlign w:val="center"/>
          </w:tcPr>
          <w:p w14:paraId="7BBEE2D2">
            <w:pPr>
              <w:pStyle w:val="14"/>
              <w:jc w:val="center"/>
              <w:rPr>
                <w:rFonts w:hint="eastAsia" w:hAnsi="宋体" w:eastAsia="宋体" w:cs="Wingdings"/>
                <w:b/>
                <w:sz w:val="24"/>
              </w:rPr>
            </w:pPr>
          </w:p>
        </w:tc>
        <w:tc>
          <w:tcPr>
            <w:tcW w:w="1644" w:type="dxa"/>
            <w:vAlign w:val="center"/>
          </w:tcPr>
          <w:p w14:paraId="257E4A50">
            <w:pPr>
              <w:pStyle w:val="14"/>
              <w:jc w:val="center"/>
              <w:rPr>
                <w:rFonts w:hint="eastAsia" w:hAnsi="宋体" w:eastAsia="宋体" w:cs="Wingdings"/>
                <w:b/>
                <w:sz w:val="24"/>
              </w:rPr>
            </w:pPr>
            <w:r>
              <w:rPr>
                <w:rFonts w:hint="eastAsia" w:hAnsi="宋体" w:eastAsia="宋体"/>
                <w:b/>
                <w:bCs/>
                <w:sz w:val="24"/>
                <w:szCs w:val="24"/>
              </w:rPr>
              <w:t>品牌型号</w:t>
            </w:r>
          </w:p>
        </w:tc>
        <w:tc>
          <w:tcPr>
            <w:tcW w:w="1642" w:type="dxa"/>
            <w:vAlign w:val="center"/>
          </w:tcPr>
          <w:p w14:paraId="2D77CC2F">
            <w:pPr>
              <w:pStyle w:val="14"/>
              <w:jc w:val="center"/>
              <w:rPr>
                <w:rFonts w:hint="eastAsia" w:hAnsi="宋体" w:eastAsia="宋体" w:cs="Wingdings"/>
                <w:b/>
                <w:sz w:val="24"/>
              </w:rPr>
            </w:pPr>
          </w:p>
        </w:tc>
        <w:tc>
          <w:tcPr>
            <w:tcW w:w="1642" w:type="dxa"/>
            <w:vAlign w:val="center"/>
          </w:tcPr>
          <w:p w14:paraId="0BA96BE4">
            <w:pPr>
              <w:pStyle w:val="14"/>
              <w:jc w:val="center"/>
              <w:rPr>
                <w:rFonts w:hint="eastAsia" w:hAnsi="宋体" w:eastAsia="宋体" w:cs="Wingdings"/>
                <w:b/>
                <w:sz w:val="24"/>
              </w:rPr>
            </w:pPr>
            <w:r>
              <w:rPr>
                <w:rFonts w:hint="eastAsia" w:hAnsi="宋体" w:eastAsia="宋体"/>
                <w:b/>
                <w:bCs/>
                <w:sz w:val="24"/>
                <w:szCs w:val="24"/>
              </w:rPr>
              <w:t>数量</w:t>
            </w:r>
          </w:p>
        </w:tc>
        <w:tc>
          <w:tcPr>
            <w:tcW w:w="1644" w:type="dxa"/>
            <w:vAlign w:val="center"/>
          </w:tcPr>
          <w:p w14:paraId="4F7D7C4F">
            <w:pPr>
              <w:pStyle w:val="14"/>
              <w:jc w:val="center"/>
              <w:rPr>
                <w:rFonts w:hint="eastAsia" w:hAnsi="宋体" w:eastAsia="宋体" w:cs="Wingdings"/>
                <w:b/>
                <w:sz w:val="24"/>
              </w:rPr>
            </w:pPr>
          </w:p>
        </w:tc>
      </w:tr>
      <w:tr w14:paraId="1C0A1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3" w:hRule="atLeast"/>
          <w:jc w:val="center"/>
        </w:trPr>
        <w:tc>
          <w:tcPr>
            <w:tcW w:w="9854" w:type="dxa"/>
            <w:gridSpan w:val="6"/>
          </w:tcPr>
          <w:p w14:paraId="557FB7BF">
            <w:pPr>
              <w:rPr>
                <w:rFonts w:hint="eastAsia" w:ascii="宋体" w:hAnsi="宋体" w:eastAsia="宋体"/>
                <w:sz w:val="24"/>
              </w:rPr>
            </w:pPr>
            <w:r>
              <w:rPr>
                <w:rFonts w:hint="eastAsia" w:ascii="宋体" w:hAnsi="宋体" w:eastAsia="宋体"/>
                <w:sz w:val="24"/>
              </w:rPr>
              <w:t>所投产品的技术参数及性能说明：</w:t>
            </w:r>
          </w:p>
        </w:tc>
      </w:tr>
    </w:tbl>
    <w:p w14:paraId="28ADAA21">
      <w:pPr>
        <w:pStyle w:val="15"/>
        <w:spacing w:line="360" w:lineRule="auto"/>
        <w:rPr>
          <w:rFonts w:hint="eastAsia" w:ascii="宋体" w:hAnsi="宋体"/>
          <w:b w:val="0"/>
          <w:sz w:val="24"/>
        </w:rPr>
      </w:pPr>
      <w:r>
        <w:rPr>
          <w:rFonts w:hint="eastAsia" w:ascii="宋体" w:hAnsi="宋体"/>
          <w:b w:val="0"/>
          <w:sz w:val="24"/>
        </w:rPr>
        <w:t>投标人电子签章：</w:t>
      </w:r>
      <w:r>
        <w:rPr>
          <w:rFonts w:ascii="宋体" w:hAnsi="宋体"/>
          <w:b w:val="0"/>
          <w:sz w:val="24"/>
        </w:rPr>
        <w:br w:type="page"/>
      </w:r>
    </w:p>
    <w:p w14:paraId="28375654">
      <w:pPr>
        <w:spacing w:line="360" w:lineRule="auto"/>
        <w:jc w:val="center"/>
        <w:outlineLvl w:val="2"/>
        <w:rPr>
          <w:rFonts w:hint="eastAsia" w:ascii="宋体" w:hAnsi="宋体" w:eastAsia="宋体"/>
          <w:b/>
          <w:sz w:val="24"/>
        </w:rPr>
      </w:pPr>
      <w:bookmarkStart w:id="47" w:name="_Toc11594"/>
      <w:bookmarkStart w:id="48" w:name="_Toc31000"/>
      <w:bookmarkStart w:id="49" w:name="_Toc520299364"/>
      <w:bookmarkStart w:id="50" w:name="_Hlk11701496"/>
      <w:r>
        <w:rPr>
          <w:rFonts w:hint="eastAsia" w:ascii="宋体" w:hAnsi="宋体" w:eastAsia="宋体"/>
          <w:b/>
          <w:sz w:val="24"/>
        </w:rPr>
        <w:t>七、</w:t>
      </w:r>
      <w:bookmarkEnd w:id="47"/>
      <w:bookmarkEnd w:id="48"/>
      <w:r>
        <w:rPr>
          <w:rFonts w:hint="eastAsia" w:ascii="宋体" w:hAnsi="宋体" w:eastAsia="宋体"/>
          <w:b/>
          <w:sz w:val="24"/>
        </w:rPr>
        <w:t>投标业绩承诺函</w:t>
      </w:r>
    </w:p>
    <w:p w14:paraId="4363B104">
      <w:pPr>
        <w:spacing w:line="360" w:lineRule="auto"/>
        <w:ind w:firstLine="435"/>
        <w:rPr>
          <w:rFonts w:hint="eastAsia" w:ascii="宋体" w:hAnsi="宋体" w:eastAsia="宋体"/>
          <w:sz w:val="24"/>
        </w:rPr>
      </w:pPr>
    </w:p>
    <w:p w14:paraId="57D5CF27">
      <w:pPr>
        <w:spacing w:line="360" w:lineRule="auto"/>
        <w:ind w:firstLine="435"/>
        <w:rPr>
          <w:rFonts w:hint="eastAsia" w:ascii="宋体" w:hAnsi="宋体" w:eastAsia="宋体"/>
          <w:sz w:val="24"/>
        </w:rPr>
      </w:pPr>
      <w:r>
        <w:rPr>
          <w:rFonts w:hint="eastAsia" w:ascii="宋体" w:hAnsi="宋体" w:eastAsia="宋体"/>
          <w:sz w:val="24"/>
        </w:rPr>
        <w:t>我单位承诺：投标文件中所提供的业绩均真实有效，若被发现存在任何虚假、隐瞒情况，我单位承担由此产生的一切后果。</w:t>
      </w:r>
    </w:p>
    <w:p w14:paraId="77051AB5">
      <w:pPr>
        <w:spacing w:line="360" w:lineRule="auto"/>
        <w:ind w:firstLine="435"/>
        <w:rPr>
          <w:rFonts w:hint="eastAsia" w:ascii="宋体" w:hAnsi="宋体" w:eastAsia="宋体"/>
          <w:sz w:val="24"/>
        </w:rPr>
      </w:pPr>
    </w:p>
    <w:p w14:paraId="1C4586AB">
      <w:pPr>
        <w:spacing w:line="360" w:lineRule="auto"/>
        <w:ind w:firstLine="4228" w:firstLineChars="1762"/>
        <w:rPr>
          <w:rFonts w:hint="eastAsia"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p>
    <w:p w14:paraId="568A75B8">
      <w:pPr>
        <w:tabs>
          <w:tab w:val="left" w:pos="630"/>
        </w:tabs>
        <w:spacing w:line="360" w:lineRule="auto"/>
        <w:ind w:firstLine="4228" w:firstLineChars="1762"/>
        <w:rPr>
          <w:rFonts w:hint="eastAsia" w:ascii="宋体" w:hAnsi="宋体" w:eastAsia="宋体"/>
          <w:sz w:val="24"/>
          <w:u w:val="single"/>
        </w:rPr>
      </w:pPr>
      <w:r>
        <w:rPr>
          <w:rFonts w:hint="eastAsia" w:ascii="宋体" w:hAnsi="宋体" w:eastAsia="宋体"/>
          <w:sz w:val="24"/>
        </w:rPr>
        <w:t xml:space="preserve">日    </w:t>
      </w:r>
      <w:r>
        <w:rPr>
          <w:rFonts w:ascii="宋体" w:hAnsi="宋体" w:eastAsia="宋体"/>
          <w:sz w:val="24"/>
        </w:rPr>
        <w:t xml:space="preserve"> </w:t>
      </w:r>
      <w:r>
        <w:rPr>
          <w:rFonts w:hint="eastAsia" w:ascii="宋体" w:hAnsi="宋体" w:eastAsia="宋体"/>
          <w:sz w:val="24"/>
        </w:rPr>
        <w:t xml:space="preserve"> </w:t>
      </w:r>
      <w:r>
        <w:rPr>
          <w:rFonts w:ascii="宋体" w:hAnsi="宋体" w:eastAsia="宋体"/>
          <w:sz w:val="24"/>
        </w:rPr>
        <w:t xml:space="preserve">   </w:t>
      </w:r>
      <w:r>
        <w:rPr>
          <w:rFonts w:hint="eastAsia" w:ascii="宋体" w:hAnsi="宋体" w:eastAsia="宋体"/>
          <w:sz w:val="24"/>
        </w:rPr>
        <w:t xml:space="preserve"> 期：</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7CBE2D9F">
      <w:pPr>
        <w:tabs>
          <w:tab w:val="left" w:pos="630"/>
        </w:tabs>
        <w:spacing w:line="360" w:lineRule="auto"/>
        <w:ind w:firstLine="3700" w:firstLineChars="1762"/>
        <w:rPr>
          <w:rFonts w:hint="eastAsia" w:ascii="宋体" w:hAnsi="宋体" w:eastAsia="宋体"/>
        </w:rPr>
      </w:pPr>
    </w:p>
    <w:tbl>
      <w:tblPr>
        <w:tblStyle w:val="26"/>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4748"/>
        <w:gridCol w:w="2381"/>
        <w:gridCol w:w="1638"/>
      </w:tblGrid>
      <w:tr w14:paraId="7E15B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87" w:type="dxa"/>
            <w:vAlign w:val="center"/>
          </w:tcPr>
          <w:p w14:paraId="41BF063B">
            <w:pPr>
              <w:spacing w:line="360" w:lineRule="auto"/>
              <w:jc w:val="center"/>
              <w:rPr>
                <w:rFonts w:hint="eastAsia" w:ascii="宋体" w:hAnsi="宋体" w:eastAsia="宋体"/>
                <w:sz w:val="24"/>
                <w:szCs w:val="24"/>
              </w:rPr>
            </w:pPr>
            <w:r>
              <w:rPr>
                <w:rFonts w:hint="eastAsia" w:ascii="宋体" w:hAnsi="宋体" w:eastAsia="宋体"/>
                <w:sz w:val="24"/>
                <w:szCs w:val="24"/>
              </w:rPr>
              <w:t>序号</w:t>
            </w:r>
          </w:p>
        </w:tc>
        <w:tc>
          <w:tcPr>
            <w:tcW w:w="4748" w:type="dxa"/>
            <w:vAlign w:val="center"/>
          </w:tcPr>
          <w:p w14:paraId="0EE1539E">
            <w:pPr>
              <w:spacing w:line="360" w:lineRule="auto"/>
              <w:jc w:val="center"/>
              <w:rPr>
                <w:rFonts w:hint="eastAsia" w:ascii="宋体" w:hAnsi="宋体" w:eastAsia="宋体"/>
                <w:sz w:val="24"/>
                <w:szCs w:val="24"/>
              </w:rPr>
            </w:pPr>
            <w:r>
              <w:rPr>
                <w:rFonts w:hint="eastAsia" w:ascii="宋体" w:hAnsi="宋体" w:eastAsia="宋体"/>
                <w:sz w:val="24"/>
                <w:szCs w:val="24"/>
              </w:rPr>
              <w:t>项目名称</w:t>
            </w:r>
          </w:p>
        </w:tc>
        <w:tc>
          <w:tcPr>
            <w:tcW w:w="2381" w:type="dxa"/>
            <w:vAlign w:val="center"/>
          </w:tcPr>
          <w:p w14:paraId="4021F70B">
            <w:pPr>
              <w:widowControl/>
              <w:jc w:val="center"/>
              <w:rPr>
                <w:rFonts w:hint="eastAsia" w:ascii="宋体" w:hAnsi="宋体" w:eastAsia="宋体"/>
                <w:sz w:val="24"/>
                <w:szCs w:val="24"/>
              </w:rPr>
            </w:pPr>
            <w:r>
              <w:rPr>
                <w:rFonts w:hint="eastAsia" w:ascii="宋体" w:hAnsi="宋体" w:eastAsia="宋体"/>
                <w:sz w:val="24"/>
                <w:szCs w:val="24"/>
              </w:rPr>
              <w:t>供货范围</w:t>
            </w:r>
          </w:p>
        </w:tc>
        <w:tc>
          <w:tcPr>
            <w:tcW w:w="1638" w:type="dxa"/>
            <w:vAlign w:val="center"/>
          </w:tcPr>
          <w:p w14:paraId="53AFC1BA">
            <w:pPr>
              <w:spacing w:line="360" w:lineRule="auto"/>
              <w:jc w:val="center"/>
              <w:rPr>
                <w:rFonts w:hint="eastAsia" w:ascii="宋体" w:hAnsi="宋体" w:eastAsia="宋体"/>
                <w:sz w:val="24"/>
                <w:szCs w:val="24"/>
              </w:rPr>
            </w:pPr>
            <w:r>
              <w:rPr>
                <w:rFonts w:hint="eastAsia" w:ascii="宋体" w:hAnsi="宋体" w:eastAsia="宋体"/>
                <w:sz w:val="24"/>
                <w:szCs w:val="24"/>
              </w:rPr>
              <w:t>备注</w:t>
            </w:r>
          </w:p>
        </w:tc>
      </w:tr>
      <w:tr w14:paraId="4647E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dxa"/>
            <w:vAlign w:val="center"/>
          </w:tcPr>
          <w:p w14:paraId="1B5FDF1B">
            <w:pPr>
              <w:spacing w:line="360" w:lineRule="auto"/>
              <w:jc w:val="center"/>
              <w:rPr>
                <w:rFonts w:hint="eastAsia" w:ascii="宋体" w:hAnsi="宋体" w:eastAsia="宋体"/>
                <w:sz w:val="24"/>
                <w:szCs w:val="24"/>
              </w:rPr>
            </w:pPr>
            <w:r>
              <w:rPr>
                <w:rFonts w:hint="eastAsia" w:ascii="宋体" w:hAnsi="宋体" w:eastAsia="宋体"/>
                <w:sz w:val="24"/>
                <w:szCs w:val="24"/>
              </w:rPr>
              <w:t>1</w:t>
            </w:r>
          </w:p>
        </w:tc>
        <w:tc>
          <w:tcPr>
            <w:tcW w:w="4748" w:type="dxa"/>
            <w:vAlign w:val="center"/>
          </w:tcPr>
          <w:p w14:paraId="0AA5DC9B">
            <w:pPr>
              <w:spacing w:line="360" w:lineRule="auto"/>
              <w:jc w:val="center"/>
              <w:rPr>
                <w:rFonts w:hint="eastAsia" w:ascii="宋体" w:hAnsi="宋体" w:eastAsia="宋体"/>
                <w:sz w:val="24"/>
                <w:szCs w:val="24"/>
              </w:rPr>
            </w:pPr>
          </w:p>
        </w:tc>
        <w:tc>
          <w:tcPr>
            <w:tcW w:w="2381" w:type="dxa"/>
            <w:vAlign w:val="center"/>
          </w:tcPr>
          <w:p w14:paraId="7900159F">
            <w:pPr>
              <w:spacing w:line="360" w:lineRule="auto"/>
              <w:jc w:val="center"/>
              <w:rPr>
                <w:rFonts w:hint="eastAsia" w:ascii="宋体" w:hAnsi="宋体" w:eastAsia="宋体"/>
                <w:sz w:val="24"/>
                <w:szCs w:val="24"/>
              </w:rPr>
            </w:pPr>
          </w:p>
        </w:tc>
        <w:tc>
          <w:tcPr>
            <w:tcW w:w="1638" w:type="dxa"/>
            <w:vAlign w:val="center"/>
          </w:tcPr>
          <w:p w14:paraId="51BEE974">
            <w:pPr>
              <w:spacing w:line="360" w:lineRule="auto"/>
              <w:jc w:val="center"/>
              <w:rPr>
                <w:rFonts w:hint="eastAsia" w:ascii="宋体" w:hAnsi="宋体" w:eastAsia="宋体"/>
                <w:sz w:val="24"/>
                <w:szCs w:val="24"/>
              </w:rPr>
            </w:pPr>
          </w:p>
        </w:tc>
      </w:tr>
      <w:tr w14:paraId="785E8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dxa"/>
            <w:vAlign w:val="center"/>
          </w:tcPr>
          <w:p w14:paraId="7C01DC1A">
            <w:pPr>
              <w:spacing w:line="360" w:lineRule="auto"/>
              <w:jc w:val="center"/>
              <w:rPr>
                <w:rFonts w:hint="eastAsia" w:ascii="宋体" w:hAnsi="宋体" w:eastAsia="宋体"/>
                <w:sz w:val="24"/>
                <w:szCs w:val="24"/>
              </w:rPr>
            </w:pPr>
            <w:r>
              <w:rPr>
                <w:rFonts w:hint="eastAsia" w:ascii="宋体" w:hAnsi="宋体" w:eastAsia="宋体"/>
                <w:sz w:val="24"/>
                <w:szCs w:val="24"/>
              </w:rPr>
              <w:t>2</w:t>
            </w:r>
          </w:p>
        </w:tc>
        <w:tc>
          <w:tcPr>
            <w:tcW w:w="4748" w:type="dxa"/>
            <w:vAlign w:val="center"/>
          </w:tcPr>
          <w:p w14:paraId="5550A637">
            <w:pPr>
              <w:spacing w:line="360" w:lineRule="auto"/>
              <w:jc w:val="center"/>
              <w:rPr>
                <w:rFonts w:hint="eastAsia" w:ascii="宋体" w:hAnsi="宋体" w:eastAsia="宋体"/>
                <w:sz w:val="24"/>
                <w:szCs w:val="24"/>
              </w:rPr>
            </w:pPr>
          </w:p>
        </w:tc>
        <w:tc>
          <w:tcPr>
            <w:tcW w:w="2381" w:type="dxa"/>
            <w:vAlign w:val="center"/>
          </w:tcPr>
          <w:p w14:paraId="522E3393">
            <w:pPr>
              <w:spacing w:line="360" w:lineRule="auto"/>
              <w:jc w:val="center"/>
              <w:rPr>
                <w:rFonts w:hint="eastAsia" w:ascii="宋体" w:hAnsi="宋体" w:eastAsia="宋体"/>
                <w:sz w:val="24"/>
                <w:szCs w:val="24"/>
              </w:rPr>
            </w:pPr>
          </w:p>
        </w:tc>
        <w:tc>
          <w:tcPr>
            <w:tcW w:w="1638" w:type="dxa"/>
            <w:vAlign w:val="center"/>
          </w:tcPr>
          <w:p w14:paraId="78A70C05">
            <w:pPr>
              <w:spacing w:line="360" w:lineRule="auto"/>
              <w:jc w:val="center"/>
              <w:rPr>
                <w:rFonts w:hint="eastAsia" w:ascii="宋体" w:hAnsi="宋体" w:eastAsia="宋体"/>
                <w:sz w:val="24"/>
                <w:szCs w:val="24"/>
              </w:rPr>
            </w:pPr>
          </w:p>
        </w:tc>
      </w:tr>
      <w:tr w14:paraId="6EB0D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dxa"/>
            <w:vAlign w:val="center"/>
          </w:tcPr>
          <w:p w14:paraId="217E9B1C">
            <w:pPr>
              <w:spacing w:line="360" w:lineRule="auto"/>
              <w:jc w:val="center"/>
              <w:rPr>
                <w:rFonts w:hint="eastAsia" w:ascii="宋体" w:hAnsi="宋体" w:eastAsia="宋体"/>
                <w:sz w:val="24"/>
                <w:szCs w:val="24"/>
              </w:rPr>
            </w:pPr>
            <w:r>
              <w:rPr>
                <w:rFonts w:hint="eastAsia" w:ascii="宋体" w:hAnsi="宋体" w:eastAsia="宋体"/>
                <w:sz w:val="24"/>
                <w:szCs w:val="24"/>
              </w:rPr>
              <w:t>3</w:t>
            </w:r>
          </w:p>
        </w:tc>
        <w:tc>
          <w:tcPr>
            <w:tcW w:w="4748" w:type="dxa"/>
            <w:vAlign w:val="center"/>
          </w:tcPr>
          <w:p w14:paraId="02EAFC0F">
            <w:pPr>
              <w:spacing w:line="360" w:lineRule="auto"/>
              <w:jc w:val="center"/>
              <w:rPr>
                <w:rFonts w:hint="eastAsia" w:ascii="宋体" w:hAnsi="宋体" w:eastAsia="宋体"/>
                <w:sz w:val="24"/>
                <w:szCs w:val="24"/>
              </w:rPr>
            </w:pPr>
          </w:p>
        </w:tc>
        <w:tc>
          <w:tcPr>
            <w:tcW w:w="2381" w:type="dxa"/>
            <w:vAlign w:val="center"/>
          </w:tcPr>
          <w:p w14:paraId="0947FF96">
            <w:pPr>
              <w:spacing w:line="360" w:lineRule="auto"/>
              <w:jc w:val="center"/>
              <w:rPr>
                <w:rFonts w:hint="eastAsia" w:ascii="宋体" w:hAnsi="宋体" w:eastAsia="宋体"/>
                <w:sz w:val="24"/>
                <w:szCs w:val="24"/>
              </w:rPr>
            </w:pPr>
          </w:p>
        </w:tc>
        <w:tc>
          <w:tcPr>
            <w:tcW w:w="1638" w:type="dxa"/>
            <w:vAlign w:val="center"/>
          </w:tcPr>
          <w:p w14:paraId="788AC8AD">
            <w:pPr>
              <w:spacing w:line="360" w:lineRule="auto"/>
              <w:jc w:val="center"/>
              <w:rPr>
                <w:rFonts w:hint="eastAsia" w:ascii="宋体" w:hAnsi="宋体" w:eastAsia="宋体"/>
                <w:sz w:val="24"/>
                <w:szCs w:val="24"/>
              </w:rPr>
            </w:pPr>
          </w:p>
        </w:tc>
      </w:tr>
      <w:tr w14:paraId="276D5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dxa"/>
            <w:vAlign w:val="center"/>
          </w:tcPr>
          <w:p w14:paraId="40B7D523">
            <w:pPr>
              <w:spacing w:line="360" w:lineRule="auto"/>
              <w:jc w:val="center"/>
              <w:rPr>
                <w:rFonts w:hint="eastAsia" w:ascii="宋体" w:hAnsi="宋体" w:eastAsia="宋体"/>
                <w:sz w:val="24"/>
                <w:szCs w:val="24"/>
              </w:rPr>
            </w:pPr>
            <w:r>
              <w:rPr>
                <w:rFonts w:hint="eastAsia" w:ascii="宋体" w:hAnsi="宋体" w:eastAsia="宋体"/>
                <w:sz w:val="24"/>
                <w:szCs w:val="24"/>
              </w:rPr>
              <w:t>4</w:t>
            </w:r>
          </w:p>
        </w:tc>
        <w:tc>
          <w:tcPr>
            <w:tcW w:w="4748" w:type="dxa"/>
            <w:vAlign w:val="center"/>
          </w:tcPr>
          <w:p w14:paraId="17F9D3DF">
            <w:pPr>
              <w:spacing w:line="360" w:lineRule="auto"/>
              <w:jc w:val="center"/>
              <w:rPr>
                <w:rFonts w:hint="eastAsia" w:ascii="宋体" w:hAnsi="宋体" w:eastAsia="宋体"/>
                <w:sz w:val="24"/>
                <w:szCs w:val="24"/>
              </w:rPr>
            </w:pPr>
          </w:p>
        </w:tc>
        <w:tc>
          <w:tcPr>
            <w:tcW w:w="2381" w:type="dxa"/>
            <w:vAlign w:val="center"/>
          </w:tcPr>
          <w:p w14:paraId="718F3E51">
            <w:pPr>
              <w:spacing w:line="360" w:lineRule="auto"/>
              <w:jc w:val="center"/>
              <w:rPr>
                <w:rFonts w:hint="eastAsia" w:ascii="宋体" w:hAnsi="宋体" w:eastAsia="宋体"/>
                <w:sz w:val="24"/>
                <w:szCs w:val="24"/>
              </w:rPr>
            </w:pPr>
          </w:p>
        </w:tc>
        <w:tc>
          <w:tcPr>
            <w:tcW w:w="1638" w:type="dxa"/>
            <w:vAlign w:val="center"/>
          </w:tcPr>
          <w:p w14:paraId="6E6E39FE">
            <w:pPr>
              <w:spacing w:line="360" w:lineRule="auto"/>
              <w:jc w:val="center"/>
              <w:rPr>
                <w:rFonts w:hint="eastAsia" w:ascii="宋体" w:hAnsi="宋体" w:eastAsia="宋体"/>
                <w:sz w:val="24"/>
                <w:szCs w:val="24"/>
              </w:rPr>
            </w:pPr>
          </w:p>
        </w:tc>
      </w:tr>
      <w:tr w14:paraId="1B534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dxa"/>
            <w:vAlign w:val="center"/>
          </w:tcPr>
          <w:p w14:paraId="747860B6">
            <w:pPr>
              <w:spacing w:line="360" w:lineRule="auto"/>
              <w:jc w:val="center"/>
              <w:rPr>
                <w:rFonts w:hint="eastAsia" w:ascii="宋体" w:hAnsi="宋体" w:eastAsia="宋体"/>
                <w:sz w:val="24"/>
                <w:szCs w:val="24"/>
              </w:rPr>
            </w:pPr>
            <w:r>
              <w:rPr>
                <w:rFonts w:hint="eastAsia" w:ascii="宋体" w:hAnsi="宋体" w:eastAsia="宋体"/>
                <w:sz w:val="24"/>
                <w:szCs w:val="24"/>
              </w:rPr>
              <w:t>5</w:t>
            </w:r>
          </w:p>
        </w:tc>
        <w:tc>
          <w:tcPr>
            <w:tcW w:w="4748" w:type="dxa"/>
            <w:vAlign w:val="center"/>
          </w:tcPr>
          <w:p w14:paraId="46E94480">
            <w:pPr>
              <w:spacing w:line="360" w:lineRule="auto"/>
              <w:jc w:val="center"/>
              <w:rPr>
                <w:rFonts w:hint="eastAsia" w:ascii="宋体" w:hAnsi="宋体" w:eastAsia="宋体"/>
                <w:sz w:val="24"/>
                <w:szCs w:val="24"/>
              </w:rPr>
            </w:pPr>
          </w:p>
        </w:tc>
        <w:tc>
          <w:tcPr>
            <w:tcW w:w="2381" w:type="dxa"/>
            <w:vAlign w:val="center"/>
          </w:tcPr>
          <w:p w14:paraId="0AB97475">
            <w:pPr>
              <w:spacing w:line="360" w:lineRule="auto"/>
              <w:jc w:val="center"/>
              <w:rPr>
                <w:rFonts w:hint="eastAsia" w:ascii="宋体" w:hAnsi="宋体" w:eastAsia="宋体"/>
                <w:sz w:val="24"/>
                <w:szCs w:val="24"/>
              </w:rPr>
            </w:pPr>
          </w:p>
        </w:tc>
        <w:tc>
          <w:tcPr>
            <w:tcW w:w="1638" w:type="dxa"/>
            <w:vAlign w:val="center"/>
          </w:tcPr>
          <w:p w14:paraId="738C7BC2">
            <w:pPr>
              <w:spacing w:line="360" w:lineRule="auto"/>
              <w:jc w:val="center"/>
              <w:rPr>
                <w:rFonts w:hint="eastAsia" w:ascii="宋体" w:hAnsi="宋体" w:eastAsia="宋体"/>
                <w:sz w:val="24"/>
                <w:szCs w:val="24"/>
              </w:rPr>
            </w:pPr>
          </w:p>
        </w:tc>
      </w:tr>
      <w:tr w14:paraId="3ACAE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dxa"/>
            <w:vAlign w:val="center"/>
          </w:tcPr>
          <w:p w14:paraId="4D630DA8">
            <w:pPr>
              <w:spacing w:line="360" w:lineRule="auto"/>
              <w:jc w:val="center"/>
              <w:rPr>
                <w:rFonts w:hint="eastAsia" w:ascii="宋体" w:hAnsi="宋体" w:eastAsia="宋体"/>
                <w:sz w:val="24"/>
                <w:szCs w:val="24"/>
              </w:rPr>
            </w:pPr>
            <w:r>
              <w:rPr>
                <w:rFonts w:hint="eastAsia" w:ascii="宋体" w:hAnsi="宋体" w:eastAsia="宋体"/>
                <w:sz w:val="24"/>
                <w:szCs w:val="24"/>
              </w:rPr>
              <w:t>……</w:t>
            </w:r>
          </w:p>
        </w:tc>
        <w:tc>
          <w:tcPr>
            <w:tcW w:w="4748" w:type="dxa"/>
            <w:vAlign w:val="center"/>
          </w:tcPr>
          <w:p w14:paraId="0FD1DE96">
            <w:pPr>
              <w:spacing w:line="360" w:lineRule="auto"/>
              <w:jc w:val="center"/>
              <w:rPr>
                <w:rFonts w:hint="eastAsia" w:ascii="宋体" w:hAnsi="宋体" w:eastAsia="宋体"/>
                <w:sz w:val="24"/>
                <w:szCs w:val="24"/>
              </w:rPr>
            </w:pPr>
          </w:p>
        </w:tc>
        <w:tc>
          <w:tcPr>
            <w:tcW w:w="2381" w:type="dxa"/>
            <w:vAlign w:val="center"/>
          </w:tcPr>
          <w:p w14:paraId="1DAE21D2">
            <w:pPr>
              <w:spacing w:line="360" w:lineRule="auto"/>
              <w:jc w:val="center"/>
              <w:rPr>
                <w:rFonts w:hint="eastAsia" w:ascii="宋体" w:hAnsi="宋体" w:eastAsia="宋体"/>
                <w:sz w:val="24"/>
                <w:szCs w:val="24"/>
              </w:rPr>
            </w:pPr>
          </w:p>
        </w:tc>
        <w:tc>
          <w:tcPr>
            <w:tcW w:w="1638" w:type="dxa"/>
            <w:vAlign w:val="center"/>
          </w:tcPr>
          <w:p w14:paraId="12E6F249">
            <w:pPr>
              <w:spacing w:line="360" w:lineRule="auto"/>
              <w:jc w:val="center"/>
              <w:rPr>
                <w:rFonts w:hint="eastAsia" w:ascii="宋体" w:hAnsi="宋体" w:eastAsia="宋体"/>
                <w:sz w:val="24"/>
                <w:szCs w:val="24"/>
              </w:rPr>
            </w:pPr>
          </w:p>
        </w:tc>
      </w:tr>
    </w:tbl>
    <w:p w14:paraId="5AA5A398">
      <w:pPr>
        <w:spacing w:line="360" w:lineRule="auto"/>
        <w:rPr>
          <w:rFonts w:hint="eastAsia" w:ascii="宋体" w:hAnsi="宋体" w:eastAsia="宋体"/>
          <w:b/>
          <w:bCs/>
          <w:sz w:val="24"/>
          <w:szCs w:val="28"/>
        </w:rPr>
      </w:pPr>
      <w:r>
        <w:rPr>
          <w:rFonts w:hint="eastAsia" w:ascii="宋体" w:hAnsi="宋体" w:eastAsia="宋体"/>
          <w:b/>
          <w:bCs/>
          <w:sz w:val="24"/>
          <w:szCs w:val="28"/>
        </w:rPr>
        <w:t>备注：</w:t>
      </w:r>
    </w:p>
    <w:p w14:paraId="2666394B">
      <w:pPr>
        <w:spacing w:line="360" w:lineRule="auto"/>
        <w:ind w:firstLine="435"/>
        <w:rPr>
          <w:rFonts w:hint="eastAsia" w:ascii="宋体" w:hAnsi="宋体" w:eastAsia="宋体"/>
          <w:sz w:val="24"/>
        </w:rPr>
      </w:pPr>
      <w:r>
        <w:rPr>
          <w:rFonts w:hint="eastAsia" w:ascii="宋体" w:hAnsi="宋体" w:eastAsia="宋体"/>
          <w:sz w:val="24"/>
        </w:rPr>
        <w:t>1.表中所列业绩应为投标人满足招标文件要求的业绩；</w:t>
      </w:r>
    </w:p>
    <w:p w14:paraId="7F84094C">
      <w:pPr>
        <w:spacing w:line="360" w:lineRule="auto"/>
        <w:ind w:firstLine="435"/>
        <w:rPr>
          <w:rFonts w:hint="eastAsia" w:ascii="宋体" w:hAnsi="宋体" w:eastAsia="宋体"/>
          <w:sz w:val="24"/>
        </w:rPr>
      </w:pPr>
      <w:r>
        <w:rPr>
          <w:rFonts w:ascii="宋体" w:hAnsi="宋体" w:eastAsia="宋体"/>
          <w:sz w:val="24"/>
        </w:rPr>
        <w:t>2</w:t>
      </w:r>
      <w:r>
        <w:rPr>
          <w:rFonts w:hint="eastAsia" w:ascii="宋体" w:hAnsi="宋体" w:eastAsia="宋体"/>
          <w:sz w:val="24"/>
        </w:rPr>
        <w:t>.投标文件中须同时提供业绩合同（详见评标办法要求）。</w:t>
      </w:r>
    </w:p>
    <w:p w14:paraId="4F721CEB">
      <w:pPr>
        <w:spacing w:line="360" w:lineRule="auto"/>
        <w:ind w:firstLine="435"/>
        <w:rPr>
          <w:rFonts w:hint="eastAsia" w:ascii="宋体" w:hAnsi="宋体" w:eastAsia="宋体"/>
          <w:sz w:val="24"/>
        </w:rPr>
      </w:pPr>
      <w:r>
        <w:rPr>
          <w:rFonts w:ascii="宋体" w:hAnsi="宋体" w:eastAsia="宋体"/>
          <w:sz w:val="24"/>
        </w:rPr>
        <w:t>3</w:t>
      </w:r>
      <w:r>
        <w:rPr>
          <w:rFonts w:hint="eastAsia" w:ascii="宋体" w:hAnsi="宋体" w:eastAsia="宋体"/>
          <w:sz w:val="24"/>
        </w:rPr>
        <w:t>.投标人业绩中包含本次招标的核心产品，请在供货范围栏标注清楚，备注中注明是否已供货完成。</w:t>
      </w:r>
    </w:p>
    <w:p w14:paraId="058A953B">
      <w:pPr>
        <w:spacing w:line="360" w:lineRule="auto"/>
        <w:jc w:val="center"/>
        <w:rPr>
          <w:rFonts w:hint="eastAsia" w:ascii="宋体" w:hAnsi="宋体" w:eastAsia="宋体" w:cs="Arial"/>
          <w:b/>
          <w:bCs/>
          <w:sz w:val="24"/>
        </w:rPr>
      </w:pPr>
    </w:p>
    <w:p w14:paraId="30841838">
      <w:pPr>
        <w:rPr>
          <w:rFonts w:hint="eastAsia" w:ascii="宋体" w:hAnsi="宋体" w:eastAsia="宋体"/>
          <w:sz w:val="28"/>
        </w:rPr>
      </w:pPr>
      <w:r>
        <w:rPr>
          <w:rFonts w:ascii="宋体" w:hAnsi="宋体" w:eastAsia="宋体"/>
          <w:sz w:val="28"/>
        </w:rPr>
        <w:br w:type="page"/>
      </w:r>
    </w:p>
    <w:p w14:paraId="7D1CCA55">
      <w:pPr>
        <w:spacing w:line="360" w:lineRule="auto"/>
        <w:jc w:val="center"/>
        <w:outlineLvl w:val="2"/>
        <w:rPr>
          <w:rFonts w:hint="eastAsia" w:ascii="宋体" w:hAnsi="宋体" w:eastAsia="宋体"/>
          <w:b/>
          <w:sz w:val="24"/>
        </w:rPr>
      </w:pPr>
      <w:r>
        <w:rPr>
          <w:rFonts w:hint="eastAsia" w:ascii="宋体" w:hAnsi="宋体" w:eastAsia="宋体"/>
          <w:b/>
          <w:sz w:val="24"/>
        </w:rPr>
        <w:t>八、主要中标标的承诺函</w:t>
      </w:r>
    </w:p>
    <w:p w14:paraId="52AD5A1D">
      <w:pPr>
        <w:spacing w:line="360" w:lineRule="auto"/>
        <w:ind w:firstLine="435"/>
        <w:rPr>
          <w:rFonts w:hint="eastAsia" w:ascii="宋体" w:hAnsi="宋体" w:eastAsia="宋体"/>
          <w:sz w:val="24"/>
          <w:szCs w:val="24"/>
        </w:rPr>
      </w:pPr>
    </w:p>
    <w:p w14:paraId="2183105B">
      <w:pPr>
        <w:spacing w:line="360" w:lineRule="auto"/>
        <w:ind w:firstLine="435"/>
        <w:rPr>
          <w:rFonts w:hint="eastAsia" w:ascii="宋体" w:hAnsi="宋体" w:eastAsia="宋体"/>
          <w:sz w:val="24"/>
          <w:szCs w:val="24"/>
        </w:rPr>
      </w:pPr>
      <w:r>
        <w:rPr>
          <w:rFonts w:hint="eastAsia" w:ascii="宋体" w:hAnsi="宋体" w:eastAsia="宋体"/>
          <w:sz w:val="24"/>
          <w:szCs w:val="24"/>
        </w:rPr>
        <w:t>我单位承诺：投标文件中所提供的主要中标标的均真实有效。若被发现存在任何虚假、隐瞒情况，我单位承担由此产生的一切后果。</w:t>
      </w:r>
    </w:p>
    <w:tbl>
      <w:tblPr>
        <w:tblStyle w:val="26"/>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06"/>
        <w:gridCol w:w="3046"/>
        <w:gridCol w:w="1804"/>
        <w:gridCol w:w="1723"/>
        <w:gridCol w:w="958"/>
      </w:tblGrid>
      <w:tr w14:paraId="0401C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17" w:type="dxa"/>
            <w:vAlign w:val="center"/>
          </w:tcPr>
          <w:p w14:paraId="7EE789B8">
            <w:pPr>
              <w:widowControl/>
              <w:jc w:val="center"/>
              <w:rPr>
                <w:rFonts w:hint="eastAsia" w:ascii="宋体" w:hAnsi="宋体" w:eastAsia="宋体"/>
                <w:sz w:val="24"/>
                <w:szCs w:val="24"/>
              </w:rPr>
            </w:pPr>
            <w:r>
              <w:rPr>
                <w:rFonts w:hint="eastAsia" w:ascii="宋体" w:hAnsi="宋体" w:eastAsia="宋体"/>
                <w:sz w:val="24"/>
                <w:szCs w:val="24"/>
              </w:rPr>
              <w:t>序号</w:t>
            </w:r>
          </w:p>
        </w:tc>
        <w:tc>
          <w:tcPr>
            <w:tcW w:w="1506" w:type="dxa"/>
            <w:vAlign w:val="center"/>
          </w:tcPr>
          <w:p w14:paraId="1EDCB8D4">
            <w:pPr>
              <w:widowControl/>
              <w:jc w:val="center"/>
              <w:rPr>
                <w:rFonts w:hint="eastAsia" w:ascii="宋体" w:hAnsi="宋体" w:eastAsia="宋体"/>
                <w:sz w:val="24"/>
                <w:szCs w:val="24"/>
              </w:rPr>
            </w:pPr>
            <w:r>
              <w:rPr>
                <w:rFonts w:hint="eastAsia" w:ascii="宋体" w:hAnsi="宋体" w:eastAsia="宋体"/>
                <w:sz w:val="24"/>
                <w:szCs w:val="24"/>
              </w:rPr>
              <w:t>货物名称</w:t>
            </w:r>
          </w:p>
        </w:tc>
        <w:tc>
          <w:tcPr>
            <w:tcW w:w="3046" w:type="dxa"/>
            <w:vAlign w:val="center"/>
          </w:tcPr>
          <w:p w14:paraId="3474F327">
            <w:pPr>
              <w:widowControl/>
              <w:jc w:val="center"/>
              <w:rPr>
                <w:rFonts w:hint="eastAsia" w:ascii="宋体" w:hAnsi="宋体" w:eastAsia="宋体"/>
                <w:sz w:val="24"/>
                <w:szCs w:val="24"/>
              </w:rPr>
            </w:pPr>
            <w:r>
              <w:rPr>
                <w:rFonts w:hint="eastAsia" w:ascii="宋体" w:hAnsi="宋体" w:eastAsia="宋体"/>
                <w:sz w:val="24"/>
                <w:szCs w:val="24"/>
              </w:rPr>
              <w:t>品牌及规格型号</w:t>
            </w:r>
          </w:p>
        </w:tc>
        <w:tc>
          <w:tcPr>
            <w:tcW w:w="1804" w:type="dxa"/>
            <w:vAlign w:val="center"/>
          </w:tcPr>
          <w:p w14:paraId="636A57AD">
            <w:pPr>
              <w:widowControl/>
              <w:jc w:val="center"/>
              <w:rPr>
                <w:rFonts w:hint="eastAsia" w:ascii="宋体" w:hAnsi="宋体" w:eastAsia="宋体"/>
                <w:sz w:val="24"/>
                <w:szCs w:val="24"/>
              </w:rPr>
            </w:pPr>
            <w:r>
              <w:rPr>
                <w:rFonts w:hint="eastAsia" w:ascii="宋体" w:hAnsi="宋体" w:eastAsia="宋体"/>
                <w:sz w:val="24"/>
                <w:szCs w:val="24"/>
              </w:rPr>
              <w:t>数量</w:t>
            </w:r>
          </w:p>
        </w:tc>
        <w:tc>
          <w:tcPr>
            <w:tcW w:w="1723" w:type="dxa"/>
            <w:vAlign w:val="center"/>
          </w:tcPr>
          <w:p w14:paraId="13563485">
            <w:pPr>
              <w:widowControl/>
              <w:jc w:val="center"/>
              <w:rPr>
                <w:rFonts w:hint="eastAsia" w:ascii="宋体" w:hAnsi="宋体" w:eastAsia="宋体"/>
                <w:sz w:val="24"/>
                <w:szCs w:val="24"/>
              </w:rPr>
            </w:pPr>
            <w:r>
              <w:rPr>
                <w:rFonts w:hint="eastAsia" w:ascii="宋体" w:hAnsi="宋体" w:eastAsia="宋体"/>
                <w:sz w:val="24"/>
                <w:szCs w:val="24"/>
              </w:rPr>
              <w:t>单价</w:t>
            </w:r>
          </w:p>
        </w:tc>
        <w:tc>
          <w:tcPr>
            <w:tcW w:w="958" w:type="dxa"/>
            <w:vAlign w:val="center"/>
          </w:tcPr>
          <w:p w14:paraId="6FD2E490">
            <w:pPr>
              <w:widowControl/>
              <w:jc w:val="center"/>
              <w:rPr>
                <w:rFonts w:hint="eastAsia" w:ascii="宋体" w:hAnsi="宋体" w:eastAsia="宋体"/>
                <w:sz w:val="24"/>
                <w:szCs w:val="24"/>
              </w:rPr>
            </w:pPr>
            <w:r>
              <w:rPr>
                <w:rFonts w:hint="eastAsia" w:ascii="宋体" w:hAnsi="宋体" w:eastAsia="宋体"/>
                <w:sz w:val="24"/>
                <w:szCs w:val="24"/>
              </w:rPr>
              <w:t>备注</w:t>
            </w:r>
          </w:p>
        </w:tc>
      </w:tr>
      <w:tr w14:paraId="0BEF9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7F52B23">
            <w:pPr>
              <w:spacing w:line="360" w:lineRule="auto"/>
              <w:jc w:val="center"/>
              <w:rPr>
                <w:rFonts w:hint="eastAsia" w:ascii="宋体" w:hAnsi="宋体" w:eastAsia="宋体"/>
                <w:sz w:val="24"/>
                <w:szCs w:val="24"/>
              </w:rPr>
            </w:pPr>
            <w:r>
              <w:rPr>
                <w:rFonts w:hint="eastAsia" w:ascii="宋体" w:hAnsi="宋体" w:eastAsia="宋体"/>
                <w:sz w:val="24"/>
                <w:szCs w:val="24"/>
              </w:rPr>
              <w:t>1</w:t>
            </w:r>
          </w:p>
        </w:tc>
        <w:tc>
          <w:tcPr>
            <w:tcW w:w="1506" w:type="dxa"/>
            <w:vAlign w:val="center"/>
          </w:tcPr>
          <w:p w14:paraId="6AFE534C">
            <w:pPr>
              <w:spacing w:line="360" w:lineRule="auto"/>
              <w:rPr>
                <w:rFonts w:hint="eastAsia" w:ascii="宋体" w:hAnsi="宋体" w:eastAsia="宋体"/>
                <w:sz w:val="24"/>
                <w:szCs w:val="24"/>
              </w:rPr>
            </w:pPr>
          </w:p>
        </w:tc>
        <w:tc>
          <w:tcPr>
            <w:tcW w:w="3046" w:type="dxa"/>
            <w:vAlign w:val="center"/>
          </w:tcPr>
          <w:p w14:paraId="5538B73D">
            <w:pPr>
              <w:spacing w:line="360" w:lineRule="auto"/>
              <w:rPr>
                <w:rFonts w:hint="eastAsia" w:ascii="宋体" w:hAnsi="宋体" w:eastAsia="宋体"/>
                <w:sz w:val="24"/>
                <w:szCs w:val="24"/>
              </w:rPr>
            </w:pPr>
          </w:p>
        </w:tc>
        <w:tc>
          <w:tcPr>
            <w:tcW w:w="1804" w:type="dxa"/>
            <w:vAlign w:val="center"/>
          </w:tcPr>
          <w:p w14:paraId="7D1D404D">
            <w:pPr>
              <w:spacing w:line="360" w:lineRule="auto"/>
              <w:rPr>
                <w:rFonts w:hint="eastAsia" w:ascii="宋体" w:hAnsi="宋体" w:eastAsia="宋体"/>
                <w:sz w:val="24"/>
                <w:szCs w:val="24"/>
              </w:rPr>
            </w:pPr>
          </w:p>
        </w:tc>
        <w:tc>
          <w:tcPr>
            <w:tcW w:w="1723" w:type="dxa"/>
            <w:vAlign w:val="center"/>
          </w:tcPr>
          <w:p w14:paraId="5DDD0978">
            <w:pPr>
              <w:spacing w:line="360" w:lineRule="auto"/>
              <w:rPr>
                <w:rFonts w:hint="eastAsia" w:ascii="宋体" w:hAnsi="宋体" w:eastAsia="宋体"/>
                <w:sz w:val="24"/>
                <w:szCs w:val="24"/>
              </w:rPr>
            </w:pPr>
          </w:p>
        </w:tc>
        <w:tc>
          <w:tcPr>
            <w:tcW w:w="958" w:type="dxa"/>
            <w:vAlign w:val="center"/>
          </w:tcPr>
          <w:p w14:paraId="5F4DF2DA">
            <w:pPr>
              <w:spacing w:line="360" w:lineRule="auto"/>
              <w:rPr>
                <w:rFonts w:hint="eastAsia" w:ascii="宋体" w:hAnsi="宋体" w:eastAsia="宋体"/>
                <w:sz w:val="24"/>
                <w:szCs w:val="24"/>
              </w:rPr>
            </w:pPr>
          </w:p>
        </w:tc>
      </w:tr>
      <w:tr w14:paraId="45F50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6F2CC1F">
            <w:pPr>
              <w:spacing w:line="360" w:lineRule="auto"/>
              <w:jc w:val="center"/>
              <w:rPr>
                <w:rFonts w:hint="eastAsia" w:ascii="宋体" w:hAnsi="宋体" w:eastAsia="宋体"/>
                <w:sz w:val="24"/>
                <w:szCs w:val="24"/>
              </w:rPr>
            </w:pPr>
            <w:r>
              <w:rPr>
                <w:rFonts w:hint="eastAsia" w:ascii="宋体" w:hAnsi="宋体" w:eastAsia="宋体"/>
                <w:sz w:val="24"/>
                <w:szCs w:val="24"/>
              </w:rPr>
              <w:t>2</w:t>
            </w:r>
          </w:p>
        </w:tc>
        <w:tc>
          <w:tcPr>
            <w:tcW w:w="1506" w:type="dxa"/>
            <w:vAlign w:val="center"/>
          </w:tcPr>
          <w:p w14:paraId="06D3BAD5">
            <w:pPr>
              <w:spacing w:line="360" w:lineRule="auto"/>
              <w:rPr>
                <w:rFonts w:hint="eastAsia" w:ascii="宋体" w:hAnsi="宋体" w:eastAsia="宋体"/>
                <w:sz w:val="24"/>
                <w:szCs w:val="24"/>
              </w:rPr>
            </w:pPr>
          </w:p>
        </w:tc>
        <w:tc>
          <w:tcPr>
            <w:tcW w:w="3046" w:type="dxa"/>
            <w:vAlign w:val="center"/>
          </w:tcPr>
          <w:p w14:paraId="3181D56A">
            <w:pPr>
              <w:spacing w:line="360" w:lineRule="auto"/>
              <w:rPr>
                <w:rFonts w:hint="eastAsia" w:ascii="宋体" w:hAnsi="宋体" w:eastAsia="宋体"/>
                <w:sz w:val="24"/>
                <w:szCs w:val="24"/>
              </w:rPr>
            </w:pPr>
          </w:p>
        </w:tc>
        <w:tc>
          <w:tcPr>
            <w:tcW w:w="1804" w:type="dxa"/>
            <w:vAlign w:val="center"/>
          </w:tcPr>
          <w:p w14:paraId="2563EAC9">
            <w:pPr>
              <w:spacing w:line="360" w:lineRule="auto"/>
              <w:rPr>
                <w:rFonts w:hint="eastAsia" w:ascii="宋体" w:hAnsi="宋体" w:eastAsia="宋体"/>
                <w:sz w:val="24"/>
                <w:szCs w:val="24"/>
              </w:rPr>
            </w:pPr>
          </w:p>
        </w:tc>
        <w:tc>
          <w:tcPr>
            <w:tcW w:w="1723" w:type="dxa"/>
            <w:vAlign w:val="center"/>
          </w:tcPr>
          <w:p w14:paraId="03F3C3ED">
            <w:pPr>
              <w:spacing w:line="360" w:lineRule="auto"/>
              <w:rPr>
                <w:rFonts w:hint="eastAsia" w:ascii="宋体" w:hAnsi="宋体" w:eastAsia="宋体"/>
                <w:sz w:val="24"/>
                <w:szCs w:val="24"/>
              </w:rPr>
            </w:pPr>
          </w:p>
        </w:tc>
        <w:tc>
          <w:tcPr>
            <w:tcW w:w="958" w:type="dxa"/>
            <w:vAlign w:val="center"/>
          </w:tcPr>
          <w:p w14:paraId="1A2AC1AD">
            <w:pPr>
              <w:spacing w:line="360" w:lineRule="auto"/>
              <w:rPr>
                <w:rFonts w:hint="eastAsia" w:ascii="宋体" w:hAnsi="宋体" w:eastAsia="宋体"/>
                <w:sz w:val="24"/>
                <w:szCs w:val="24"/>
              </w:rPr>
            </w:pPr>
          </w:p>
        </w:tc>
      </w:tr>
      <w:tr w14:paraId="3CA1E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D01A21F">
            <w:pPr>
              <w:spacing w:line="360" w:lineRule="auto"/>
              <w:jc w:val="center"/>
              <w:rPr>
                <w:rFonts w:hint="eastAsia" w:ascii="宋体" w:hAnsi="宋体" w:eastAsia="宋体"/>
                <w:sz w:val="24"/>
                <w:szCs w:val="24"/>
              </w:rPr>
            </w:pPr>
            <w:r>
              <w:rPr>
                <w:rFonts w:hint="eastAsia" w:ascii="宋体" w:hAnsi="宋体" w:eastAsia="宋体"/>
                <w:sz w:val="24"/>
                <w:szCs w:val="24"/>
              </w:rPr>
              <w:t>3</w:t>
            </w:r>
          </w:p>
        </w:tc>
        <w:tc>
          <w:tcPr>
            <w:tcW w:w="1506" w:type="dxa"/>
            <w:vAlign w:val="center"/>
          </w:tcPr>
          <w:p w14:paraId="39E4D447">
            <w:pPr>
              <w:spacing w:line="360" w:lineRule="auto"/>
              <w:rPr>
                <w:rFonts w:hint="eastAsia" w:ascii="宋体" w:hAnsi="宋体" w:eastAsia="宋体"/>
                <w:sz w:val="24"/>
                <w:szCs w:val="24"/>
              </w:rPr>
            </w:pPr>
          </w:p>
        </w:tc>
        <w:tc>
          <w:tcPr>
            <w:tcW w:w="3046" w:type="dxa"/>
            <w:vAlign w:val="center"/>
          </w:tcPr>
          <w:p w14:paraId="5D953FA7">
            <w:pPr>
              <w:spacing w:line="360" w:lineRule="auto"/>
              <w:rPr>
                <w:rFonts w:hint="eastAsia" w:ascii="宋体" w:hAnsi="宋体" w:eastAsia="宋体"/>
                <w:sz w:val="24"/>
                <w:szCs w:val="24"/>
              </w:rPr>
            </w:pPr>
          </w:p>
        </w:tc>
        <w:tc>
          <w:tcPr>
            <w:tcW w:w="1804" w:type="dxa"/>
            <w:vAlign w:val="center"/>
          </w:tcPr>
          <w:p w14:paraId="18445061">
            <w:pPr>
              <w:spacing w:line="360" w:lineRule="auto"/>
              <w:rPr>
                <w:rFonts w:hint="eastAsia" w:ascii="宋体" w:hAnsi="宋体" w:eastAsia="宋体"/>
                <w:sz w:val="24"/>
                <w:szCs w:val="24"/>
              </w:rPr>
            </w:pPr>
          </w:p>
        </w:tc>
        <w:tc>
          <w:tcPr>
            <w:tcW w:w="1723" w:type="dxa"/>
            <w:vAlign w:val="center"/>
          </w:tcPr>
          <w:p w14:paraId="22146F50">
            <w:pPr>
              <w:spacing w:line="360" w:lineRule="auto"/>
              <w:rPr>
                <w:rFonts w:hint="eastAsia" w:ascii="宋体" w:hAnsi="宋体" w:eastAsia="宋体"/>
                <w:sz w:val="24"/>
                <w:szCs w:val="24"/>
              </w:rPr>
            </w:pPr>
          </w:p>
        </w:tc>
        <w:tc>
          <w:tcPr>
            <w:tcW w:w="958" w:type="dxa"/>
            <w:vAlign w:val="center"/>
          </w:tcPr>
          <w:p w14:paraId="40197D7D">
            <w:pPr>
              <w:spacing w:line="360" w:lineRule="auto"/>
              <w:rPr>
                <w:rFonts w:hint="eastAsia" w:ascii="宋体" w:hAnsi="宋体" w:eastAsia="宋体"/>
                <w:sz w:val="24"/>
                <w:szCs w:val="24"/>
              </w:rPr>
            </w:pPr>
          </w:p>
        </w:tc>
      </w:tr>
      <w:tr w14:paraId="2AD3D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0BB1727">
            <w:pPr>
              <w:spacing w:line="360" w:lineRule="auto"/>
              <w:jc w:val="center"/>
              <w:rPr>
                <w:rFonts w:hint="eastAsia" w:ascii="宋体" w:hAnsi="宋体" w:eastAsia="宋体"/>
                <w:sz w:val="24"/>
                <w:szCs w:val="24"/>
              </w:rPr>
            </w:pPr>
            <w:r>
              <w:rPr>
                <w:rFonts w:hint="eastAsia" w:ascii="宋体" w:hAnsi="宋体" w:eastAsia="宋体"/>
                <w:sz w:val="24"/>
                <w:szCs w:val="24"/>
              </w:rPr>
              <w:t>4</w:t>
            </w:r>
          </w:p>
        </w:tc>
        <w:tc>
          <w:tcPr>
            <w:tcW w:w="1506" w:type="dxa"/>
            <w:vAlign w:val="center"/>
          </w:tcPr>
          <w:p w14:paraId="45BD7247">
            <w:pPr>
              <w:spacing w:line="360" w:lineRule="auto"/>
              <w:rPr>
                <w:rFonts w:hint="eastAsia" w:ascii="宋体" w:hAnsi="宋体" w:eastAsia="宋体"/>
                <w:sz w:val="24"/>
                <w:szCs w:val="24"/>
              </w:rPr>
            </w:pPr>
          </w:p>
        </w:tc>
        <w:tc>
          <w:tcPr>
            <w:tcW w:w="3046" w:type="dxa"/>
            <w:vAlign w:val="center"/>
          </w:tcPr>
          <w:p w14:paraId="2FC3CEE8">
            <w:pPr>
              <w:spacing w:line="360" w:lineRule="auto"/>
              <w:rPr>
                <w:rFonts w:hint="eastAsia" w:ascii="宋体" w:hAnsi="宋体" w:eastAsia="宋体"/>
                <w:sz w:val="24"/>
                <w:szCs w:val="24"/>
              </w:rPr>
            </w:pPr>
          </w:p>
        </w:tc>
        <w:tc>
          <w:tcPr>
            <w:tcW w:w="1804" w:type="dxa"/>
            <w:vAlign w:val="center"/>
          </w:tcPr>
          <w:p w14:paraId="3DB56C33">
            <w:pPr>
              <w:spacing w:line="360" w:lineRule="auto"/>
              <w:rPr>
                <w:rFonts w:hint="eastAsia" w:ascii="宋体" w:hAnsi="宋体" w:eastAsia="宋体"/>
                <w:sz w:val="24"/>
                <w:szCs w:val="24"/>
              </w:rPr>
            </w:pPr>
          </w:p>
        </w:tc>
        <w:tc>
          <w:tcPr>
            <w:tcW w:w="1723" w:type="dxa"/>
            <w:vAlign w:val="center"/>
          </w:tcPr>
          <w:p w14:paraId="4A16CF6B">
            <w:pPr>
              <w:spacing w:line="360" w:lineRule="auto"/>
              <w:rPr>
                <w:rFonts w:hint="eastAsia" w:ascii="宋体" w:hAnsi="宋体" w:eastAsia="宋体"/>
                <w:sz w:val="24"/>
                <w:szCs w:val="24"/>
              </w:rPr>
            </w:pPr>
          </w:p>
        </w:tc>
        <w:tc>
          <w:tcPr>
            <w:tcW w:w="958" w:type="dxa"/>
            <w:vAlign w:val="center"/>
          </w:tcPr>
          <w:p w14:paraId="0BEB7492">
            <w:pPr>
              <w:spacing w:line="360" w:lineRule="auto"/>
              <w:rPr>
                <w:rFonts w:hint="eastAsia" w:ascii="宋体" w:hAnsi="宋体" w:eastAsia="宋体"/>
                <w:sz w:val="24"/>
                <w:szCs w:val="24"/>
              </w:rPr>
            </w:pPr>
          </w:p>
        </w:tc>
      </w:tr>
      <w:tr w14:paraId="7F90C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145D071A">
            <w:pPr>
              <w:spacing w:line="360" w:lineRule="auto"/>
              <w:jc w:val="center"/>
              <w:rPr>
                <w:rFonts w:hint="eastAsia" w:ascii="宋体" w:hAnsi="宋体" w:eastAsia="宋体"/>
                <w:sz w:val="24"/>
                <w:szCs w:val="24"/>
              </w:rPr>
            </w:pPr>
            <w:r>
              <w:rPr>
                <w:rFonts w:hint="eastAsia" w:ascii="宋体" w:hAnsi="宋体" w:eastAsia="宋体"/>
                <w:sz w:val="24"/>
                <w:szCs w:val="24"/>
              </w:rPr>
              <w:t>5</w:t>
            </w:r>
          </w:p>
        </w:tc>
        <w:tc>
          <w:tcPr>
            <w:tcW w:w="1506" w:type="dxa"/>
            <w:vAlign w:val="center"/>
          </w:tcPr>
          <w:p w14:paraId="6AD8B88A">
            <w:pPr>
              <w:spacing w:line="360" w:lineRule="auto"/>
              <w:rPr>
                <w:rFonts w:hint="eastAsia" w:ascii="宋体" w:hAnsi="宋体" w:eastAsia="宋体"/>
                <w:sz w:val="24"/>
                <w:szCs w:val="24"/>
              </w:rPr>
            </w:pPr>
          </w:p>
        </w:tc>
        <w:tc>
          <w:tcPr>
            <w:tcW w:w="3046" w:type="dxa"/>
            <w:vAlign w:val="center"/>
          </w:tcPr>
          <w:p w14:paraId="49115FAB">
            <w:pPr>
              <w:spacing w:line="360" w:lineRule="auto"/>
              <w:rPr>
                <w:rFonts w:hint="eastAsia" w:ascii="宋体" w:hAnsi="宋体" w:eastAsia="宋体"/>
                <w:sz w:val="24"/>
                <w:szCs w:val="24"/>
              </w:rPr>
            </w:pPr>
          </w:p>
        </w:tc>
        <w:tc>
          <w:tcPr>
            <w:tcW w:w="1804" w:type="dxa"/>
            <w:vAlign w:val="center"/>
          </w:tcPr>
          <w:p w14:paraId="3D3324F0">
            <w:pPr>
              <w:spacing w:line="360" w:lineRule="auto"/>
              <w:rPr>
                <w:rFonts w:hint="eastAsia" w:ascii="宋体" w:hAnsi="宋体" w:eastAsia="宋体"/>
                <w:sz w:val="24"/>
                <w:szCs w:val="24"/>
              </w:rPr>
            </w:pPr>
          </w:p>
        </w:tc>
        <w:tc>
          <w:tcPr>
            <w:tcW w:w="1723" w:type="dxa"/>
            <w:vAlign w:val="center"/>
          </w:tcPr>
          <w:p w14:paraId="3702E273">
            <w:pPr>
              <w:spacing w:line="360" w:lineRule="auto"/>
              <w:rPr>
                <w:rFonts w:hint="eastAsia" w:ascii="宋体" w:hAnsi="宋体" w:eastAsia="宋体"/>
                <w:sz w:val="24"/>
                <w:szCs w:val="24"/>
              </w:rPr>
            </w:pPr>
          </w:p>
        </w:tc>
        <w:tc>
          <w:tcPr>
            <w:tcW w:w="958" w:type="dxa"/>
            <w:vAlign w:val="center"/>
          </w:tcPr>
          <w:p w14:paraId="3A70A3FE">
            <w:pPr>
              <w:spacing w:line="360" w:lineRule="auto"/>
              <w:rPr>
                <w:rFonts w:hint="eastAsia" w:ascii="宋体" w:hAnsi="宋体" w:eastAsia="宋体"/>
                <w:sz w:val="24"/>
                <w:szCs w:val="24"/>
              </w:rPr>
            </w:pPr>
          </w:p>
        </w:tc>
      </w:tr>
      <w:tr w14:paraId="55941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15E145CC">
            <w:pPr>
              <w:spacing w:line="360" w:lineRule="auto"/>
              <w:jc w:val="center"/>
              <w:rPr>
                <w:rFonts w:hint="eastAsia" w:ascii="宋体" w:hAnsi="宋体" w:eastAsia="宋体"/>
                <w:sz w:val="24"/>
                <w:szCs w:val="24"/>
              </w:rPr>
            </w:pPr>
            <w:r>
              <w:rPr>
                <w:rFonts w:hint="eastAsia" w:ascii="宋体" w:hAnsi="宋体" w:eastAsia="宋体"/>
                <w:sz w:val="24"/>
                <w:szCs w:val="24"/>
              </w:rPr>
              <w:t>……</w:t>
            </w:r>
          </w:p>
        </w:tc>
        <w:tc>
          <w:tcPr>
            <w:tcW w:w="1506" w:type="dxa"/>
            <w:vAlign w:val="center"/>
          </w:tcPr>
          <w:p w14:paraId="2F8FEE12">
            <w:pPr>
              <w:spacing w:line="360" w:lineRule="auto"/>
              <w:rPr>
                <w:rFonts w:hint="eastAsia" w:ascii="宋体" w:hAnsi="宋体" w:eastAsia="宋体"/>
                <w:sz w:val="24"/>
                <w:szCs w:val="24"/>
              </w:rPr>
            </w:pPr>
          </w:p>
        </w:tc>
        <w:tc>
          <w:tcPr>
            <w:tcW w:w="3046" w:type="dxa"/>
            <w:vAlign w:val="center"/>
          </w:tcPr>
          <w:p w14:paraId="648AFCA1">
            <w:pPr>
              <w:spacing w:line="360" w:lineRule="auto"/>
              <w:rPr>
                <w:rFonts w:hint="eastAsia" w:ascii="宋体" w:hAnsi="宋体" w:eastAsia="宋体"/>
                <w:sz w:val="24"/>
                <w:szCs w:val="24"/>
              </w:rPr>
            </w:pPr>
          </w:p>
        </w:tc>
        <w:tc>
          <w:tcPr>
            <w:tcW w:w="1804" w:type="dxa"/>
            <w:vAlign w:val="center"/>
          </w:tcPr>
          <w:p w14:paraId="6253309D">
            <w:pPr>
              <w:spacing w:line="360" w:lineRule="auto"/>
              <w:rPr>
                <w:rFonts w:hint="eastAsia" w:ascii="宋体" w:hAnsi="宋体" w:eastAsia="宋体"/>
                <w:sz w:val="24"/>
                <w:szCs w:val="24"/>
              </w:rPr>
            </w:pPr>
          </w:p>
        </w:tc>
        <w:tc>
          <w:tcPr>
            <w:tcW w:w="1723" w:type="dxa"/>
            <w:vAlign w:val="center"/>
          </w:tcPr>
          <w:p w14:paraId="0ACC1861">
            <w:pPr>
              <w:spacing w:line="360" w:lineRule="auto"/>
              <w:rPr>
                <w:rFonts w:hint="eastAsia" w:ascii="宋体" w:hAnsi="宋体" w:eastAsia="宋体"/>
                <w:sz w:val="24"/>
                <w:szCs w:val="24"/>
              </w:rPr>
            </w:pPr>
          </w:p>
        </w:tc>
        <w:tc>
          <w:tcPr>
            <w:tcW w:w="958" w:type="dxa"/>
            <w:vAlign w:val="center"/>
          </w:tcPr>
          <w:p w14:paraId="353BC855">
            <w:pPr>
              <w:spacing w:line="360" w:lineRule="auto"/>
              <w:rPr>
                <w:rFonts w:hint="eastAsia" w:ascii="宋体" w:hAnsi="宋体" w:eastAsia="宋体"/>
                <w:sz w:val="24"/>
                <w:szCs w:val="24"/>
              </w:rPr>
            </w:pPr>
          </w:p>
        </w:tc>
      </w:tr>
    </w:tbl>
    <w:p w14:paraId="147D207B">
      <w:pPr>
        <w:spacing w:line="360" w:lineRule="auto"/>
        <w:ind w:firstLine="4245" w:firstLineChars="1762"/>
        <w:rPr>
          <w:rFonts w:hint="eastAsia" w:ascii="宋体" w:hAnsi="宋体" w:eastAsia="宋体"/>
          <w:b/>
          <w:sz w:val="24"/>
        </w:rPr>
      </w:pPr>
    </w:p>
    <w:p w14:paraId="70981E3A">
      <w:pPr>
        <w:spacing w:line="360" w:lineRule="auto"/>
        <w:ind w:firstLine="4228" w:firstLineChars="1762"/>
        <w:rPr>
          <w:rFonts w:hint="eastAsia"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p>
    <w:p w14:paraId="6EE39F4C">
      <w:pPr>
        <w:tabs>
          <w:tab w:val="left" w:pos="630"/>
        </w:tabs>
        <w:spacing w:line="360" w:lineRule="auto"/>
        <w:ind w:firstLine="4228" w:firstLineChars="1762"/>
        <w:rPr>
          <w:rFonts w:hint="eastAsia" w:ascii="宋体" w:hAnsi="宋体" w:eastAsia="宋体"/>
          <w:sz w:val="24"/>
          <w:u w:val="single"/>
        </w:rPr>
      </w:pPr>
      <w:r>
        <w:rPr>
          <w:rFonts w:hint="eastAsia" w:ascii="宋体" w:hAnsi="宋体" w:eastAsia="宋体"/>
          <w:sz w:val="24"/>
        </w:rPr>
        <w:t xml:space="preserve">日    </w:t>
      </w:r>
      <w:r>
        <w:rPr>
          <w:rFonts w:ascii="宋体" w:hAnsi="宋体" w:eastAsia="宋体"/>
          <w:sz w:val="24"/>
        </w:rPr>
        <w:t xml:space="preserve"> </w:t>
      </w:r>
      <w:r>
        <w:rPr>
          <w:rFonts w:hint="eastAsia" w:ascii="宋体" w:hAnsi="宋体" w:eastAsia="宋体"/>
          <w:sz w:val="24"/>
        </w:rPr>
        <w:t xml:space="preserve"> </w:t>
      </w:r>
      <w:r>
        <w:rPr>
          <w:rFonts w:ascii="宋体" w:hAnsi="宋体" w:eastAsia="宋体"/>
          <w:sz w:val="24"/>
        </w:rPr>
        <w:t xml:space="preserve">   </w:t>
      </w:r>
      <w:r>
        <w:rPr>
          <w:rFonts w:hint="eastAsia" w:ascii="宋体" w:hAnsi="宋体" w:eastAsia="宋体"/>
          <w:sz w:val="24"/>
        </w:rPr>
        <w:t xml:space="preserve"> 期：</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5B82566A">
      <w:pPr>
        <w:adjustRightInd w:val="0"/>
        <w:snapToGrid w:val="0"/>
        <w:spacing w:line="360" w:lineRule="auto"/>
        <w:rPr>
          <w:rFonts w:hint="eastAsia" w:ascii="宋体" w:hAnsi="宋体" w:eastAsia="宋体"/>
          <w:b/>
          <w:bCs/>
          <w:sz w:val="24"/>
          <w:szCs w:val="24"/>
        </w:rPr>
      </w:pPr>
    </w:p>
    <w:p w14:paraId="1A2A436B">
      <w:pPr>
        <w:adjustRightInd w:val="0"/>
        <w:snapToGrid w:val="0"/>
        <w:spacing w:line="360" w:lineRule="auto"/>
        <w:rPr>
          <w:rFonts w:hint="eastAsia" w:ascii="宋体" w:hAnsi="宋体" w:eastAsia="宋体"/>
          <w:b/>
          <w:bCs/>
          <w:sz w:val="24"/>
          <w:szCs w:val="24"/>
        </w:rPr>
      </w:pPr>
      <w:r>
        <w:rPr>
          <w:rFonts w:hint="eastAsia" w:ascii="宋体" w:hAnsi="宋体" w:eastAsia="宋体"/>
          <w:b/>
          <w:bCs/>
          <w:sz w:val="24"/>
          <w:szCs w:val="24"/>
        </w:rPr>
        <w:t>备注：</w:t>
      </w:r>
    </w:p>
    <w:p w14:paraId="303E7A31">
      <w:pPr>
        <w:spacing w:line="360" w:lineRule="auto"/>
        <w:ind w:firstLine="435"/>
        <w:rPr>
          <w:rFonts w:hint="eastAsia" w:ascii="宋体" w:hAnsi="宋体" w:eastAsia="宋体"/>
          <w:bCs/>
          <w:sz w:val="24"/>
          <w:szCs w:val="24"/>
        </w:rPr>
      </w:pPr>
      <w:r>
        <w:rPr>
          <w:rFonts w:hint="eastAsia" w:ascii="宋体" w:hAnsi="宋体" w:eastAsia="宋体"/>
          <w:bCs/>
          <w:sz w:val="24"/>
          <w:szCs w:val="24"/>
        </w:rPr>
        <w:t>1.</w:t>
      </w:r>
      <w:r>
        <w:rPr>
          <w:rFonts w:hint="eastAsia" w:ascii="宋体" w:hAnsi="宋体" w:eastAsia="宋体"/>
          <w:sz w:val="24"/>
          <w:szCs w:val="24"/>
        </w:rPr>
        <w:t>表中所列内容为满足本项目要求的</w:t>
      </w:r>
      <w:r>
        <w:rPr>
          <w:rFonts w:hint="eastAsia" w:ascii="宋体" w:hAnsi="宋体" w:eastAsia="宋体"/>
          <w:bCs/>
          <w:sz w:val="24"/>
          <w:szCs w:val="24"/>
        </w:rPr>
        <w:t>主要中标标的；</w:t>
      </w:r>
    </w:p>
    <w:p w14:paraId="059B02FE">
      <w:pPr>
        <w:spacing w:line="360" w:lineRule="auto"/>
        <w:ind w:firstLine="435"/>
        <w:rPr>
          <w:rFonts w:hint="eastAsia" w:ascii="宋体" w:hAnsi="宋体" w:eastAsia="宋体"/>
          <w:bCs/>
          <w:sz w:val="24"/>
          <w:szCs w:val="24"/>
        </w:rPr>
      </w:pPr>
      <w:r>
        <w:rPr>
          <w:rFonts w:ascii="宋体" w:hAnsi="宋体" w:eastAsia="宋体"/>
          <w:sz w:val="24"/>
          <w:szCs w:val="24"/>
        </w:rPr>
        <w:t>2</w:t>
      </w:r>
      <w:r>
        <w:rPr>
          <w:rFonts w:hint="eastAsia" w:ascii="宋体" w:hAnsi="宋体" w:eastAsia="宋体"/>
          <w:sz w:val="24"/>
          <w:szCs w:val="24"/>
        </w:rPr>
        <w:t>.</w:t>
      </w:r>
      <w:r>
        <w:rPr>
          <w:rFonts w:hint="eastAsia" w:ascii="宋体" w:hAnsi="宋体" w:eastAsia="宋体"/>
          <w:bCs/>
          <w:sz w:val="24"/>
          <w:szCs w:val="24"/>
        </w:rPr>
        <w:t>本页</w:t>
      </w:r>
      <w:r>
        <w:rPr>
          <w:rFonts w:hint="eastAsia" w:ascii="宋体" w:hAnsi="宋体" w:eastAsia="宋体"/>
          <w:sz w:val="24"/>
        </w:rPr>
        <w:t>《主要中标标的承诺函》</w:t>
      </w:r>
      <w:r>
        <w:rPr>
          <w:rFonts w:hint="eastAsia" w:ascii="宋体" w:hAnsi="宋体" w:eastAsia="宋体"/>
          <w:bCs/>
          <w:sz w:val="24"/>
          <w:szCs w:val="24"/>
        </w:rPr>
        <w:t>由投标人准确填写。</w:t>
      </w:r>
    </w:p>
    <w:p w14:paraId="02195F83">
      <w:pPr>
        <w:widowControl/>
        <w:jc w:val="left"/>
        <w:rPr>
          <w:rFonts w:hint="eastAsia" w:ascii="宋体" w:hAnsi="宋体" w:eastAsia="宋体"/>
          <w:sz w:val="24"/>
        </w:rPr>
      </w:pPr>
    </w:p>
    <w:p w14:paraId="1155C2D1">
      <w:pPr>
        <w:widowControl/>
        <w:jc w:val="left"/>
        <w:rPr>
          <w:rFonts w:hint="eastAsia" w:ascii="宋体" w:hAnsi="宋体" w:eastAsia="宋体"/>
          <w:sz w:val="24"/>
        </w:rPr>
      </w:pPr>
    </w:p>
    <w:p w14:paraId="2B4D742A">
      <w:pPr>
        <w:widowControl/>
        <w:jc w:val="left"/>
        <w:rPr>
          <w:rFonts w:hint="eastAsia" w:ascii="宋体" w:hAnsi="宋体" w:eastAsia="宋体"/>
          <w:sz w:val="24"/>
        </w:rPr>
      </w:pPr>
    </w:p>
    <w:p w14:paraId="52094D03">
      <w:pPr>
        <w:widowControl/>
        <w:jc w:val="left"/>
        <w:rPr>
          <w:rFonts w:hint="eastAsia" w:ascii="宋体" w:hAnsi="宋体" w:eastAsia="宋体"/>
          <w:sz w:val="24"/>
        </w:rPr>
      </w:pPr>
    </w:p>
    <w:p w14:paraId="473F0D47">
      <w:pPr>
        <w:widowControl/>
        <w:jc w:val="left"/>
        <w:rPr>
          <w:rFonts w:hint="eastAsia" w:ascii="宋体" w:hAnsi="宋体" w:eastAsia="宋体"/>
          <w:sz w:val="24"/>
        </w:rPr>
      </w:pPr>
    </w:p>
    <w:p w14:paraId="71917BB5">
      <w:pPr>
        <w:spacing w:line="360" w:lineRule="auto"/>
        <w:jc w:val="center"/>
        <w:outlineLvl w:val="2"/>
        <w:rPr>
          <w:rFonts w:hint="eastAsia" w:asciiTheme="minorEastAsia" w:hAnsiTheme="minorEastAsia" w:eastAsiaTheme="minorEastAsia"/>
          <w:b/>
          <w:sz w:val="24"/>
        </w:rPr>
      </w:pPr>
      <w:bookmarkStart w:id="51" w:name="_Toc31244"/>
      <w:bookmarkStart w:id="52" w:name="_Toc9573"/>
      <w:bookmarkStart w:id="53" w:name="OLE_LINK13"/>
      <w:bookmarkStart w:id="54" w:name="OLE_LINK14"/>
      <w:bookmarkStart w:id="55" w:name="_Toc26536"/>
      <w:bookmarkStart w:id="56" w:name="_Toc520299348"/>
      <w:bookmarkStart w:id="57" w:name="_Toc300210382"/>
      <w:bookmarkStart w:id="58" w:name="_Toc457768004"/>
      <w:bookmarkStart w:id="59" w:name="_Toc25813"/>
      <w:r>
        <w:rPr>
          <w:rFonts w:hint="eastAsia" w:ascii="宋体" w:hAnsi="宋体" w:eastAsia="宋体"/>
          <w:b/>
          <w:sz w:val="24"/>
        </w:rPr>
        <w:t>九、中小企业声</w:t>
      </w:r>
      <w:r>
        <w:rPr>
          <w:rFonts w:hint="eastAsia" w:asciiTheme="minorEastAsia" w:hAnsiTheme="minorEastAsia" w:eastAsiaTheme="minorEastAsia"/>
          <w:b/>
          <w:sz w:val="24"/>
        </w:rPr>
        <w:t>明函</w:t>
      </w:r>
      <w:bookmarkEnd w:id="51"/>
      <w:bookmarkEnd w:id="52"/>
    </w:p>
    <w:p w14:paraId="73536793">
      <w:pPr>
        <w:pStyle w:val="3"/>
        <w:spacing w:line="360" w:lineRule="auto"/>
        <w:jc w:val="center"/>
        <w:rPr>
          <w:rFonts w:hint="eastAsia" w:ascii="宋体" w:hAnsi="宋体" w:eastAsia="宋体"/>
          <w:i/>
          <w:sz w:val="24"/>
        </w:rPr>
      </w:pPr>
      <w:r>
        <w:rPr>
          <w:rFonts w:hint="eastAsia" w:ascii="宋体" w:hAnsi="宋体" w:eastAsia="宋体"/>
          <w:i/>
          <w:sz w:val="24"/>
        </w:rPr>
        <w:t>（</w:t>
      </w:r>
      <w:r>
        <w:rPr>
          <w:rFonts w:hint="eastAsia" w:ascii="宋体" w:hAnsi="宋体" w:eastAsia="宋体"/>
          <w:i/>
          <w:sz w:val="24"/>
          <w:lang w:val="zh-CN"/>
        </w:rPr>
        <w:t>非中小企业投标</w:t>
      </w:r>
      <w:r>
        <w:rPr>
          <w:rFonts w:hint="eastAsia" w:ascii="宋体" w:hAnsi="宋体" w:eastAsia="宋体"/>
          <w:i/>
          <w:sz w:val="24"/>
        </w:rPr>
        <w:t>，不需此件，请删去“中小企业声明函”）</w:t>
      </w:r>
    </w:p>
    <w:p w14:paraId="581D8F86">
      <w:pPr>
        <w:rPr>
          <w:rFonts w:hint="eastAsia" w:asciiTheme="minorEastAsia" w:hAnsiTheme="minorEastAsia" w:eastAsiaTheme="minorEastAsia"/>
          <w:sz w:val="24"/>
          <w:szCs w:val="24"/>
        </w:rPr>
      </w:pPr>
    </w:p>
    <w:p w14:paraId="5C9E471C">
      <w:pPr>
        <w:spacing w:line="360" w:lineRule="auto"/>
        <w:ind w:firstLine="435"/>
        <w:rPr>
          <w:rFonts w:hint="eastAsia" w:ascii="宋体" w:hAnsi="宋体" w:eastAsia="宋体"/>
          <w:sz w:val="24"/>
          <w:szCs w:val="24"/>
          <w:lang w:val="zh-CN"/>
        </w:rPr>
      </w:pPr>
      <w:r>
        <w:rPr>
          <w:rFonts w:hint="eastAsia" w:ascii="宋体" w:hAnsi="宋体" w:eastAsia="宋体"/>
          <w:sz w:val="24"/>
          <w:szCs w:val="24"/>
          <w:lang w:val="zh-CN"/>
        </w:rPr>
        <w:t>本公司（联合体）郑重声明，根据《政府采购促进中小企业发展管理办法》（财库﹝2020﹞46号）的规定，本公司（联合体）参加（</w:t>
      </w:r>
      <w:r>
        <w:rPr>
          <w:rFonts w:hint="eastAsia" w:ascii="宋体" w:hAnsi="宋体" w:eastAsia="宋体"/>
          <w:sz w:val="24"/>
          <w:szCs w:val="24"/>
          <w:u w:val="single"/>
          <w:lang w:val="zh-CN"/>
        </w:rPr>
        <w:t>单位</w:t>
      </w:r>
      <w:r>
        <w:rPr>
          <w:rFonts w:hint="eastAsia" w:ascii="宋体" w:hAnsi="宋体" w:eastAsia="宋体"/>
          <w:sz w:val="24"/>
          <w:szCs w:val="24"/>
          <w:u w:val="single"/>
        </w:rPr>
        <w:t>名称</w:t>
      </w:r>
      <w:r>
        <w:rPr>
          <w:rFonts w:hint="eastAsia" w:ascii="宋体" w:hAnsi="宋体" w:eastAsia="宋体"/>
          <w:sz w:val="24"/>
          <w:szCs w:val="24"/>
          <w:lang w:val="zh-CN"/>
        </w:rPr>
        <w:t>）的（</w:t>
      </w:r>
      <w:r>
        <w:rPr>
          <w:rFonts w:hint="eastAsia" w:ascii="宋体" w:hAnsi="宋体" w:eastAsia="宋体"/>
          <w:sz w:val="24"/>
          <w:szCs w:val="24"/>
          <w:u w:val="single"/>
          <w:lang w:val="zh-CN"/>
        </w:rPr>
        <w:t>项目</w:t>
      </w:r>
      <w:r>
        <w:rPr>
          <w:rFonts w:hint="eastAsia" w:ascii="宋体" w:hAnsi="宋体" w:eastAsia="宋体"/>
          <w:sz w:val="24"/>
          <w:szCs w:val="24"/>
          <w:u w:val="single"/>
        </w:rPr>
        <w:t>名称</w:t>
      </w:r>
      <w:r>
        <w:rPr>
          <w:rFonts w:hint="eastAsia" w:ascii="宋体" w:hAnsi="宋体" w:eastAsia="宋体"/>
          <w:sz w:val="24"/>
          <w:szCs w:val="24"/>
          <w:lang w:val="zh-CN"/>
        </w:rPr>
        <w:t xml:space="preserve">）采购活动，提供的货物全部由符合政策要求的中小企业制造。相关企业（含联合体中的中小企业、签订分包意向协议的中小企业）的具体情况如下： </w:t>
      </w:r>
    </w:p>
    <w:p w14:paraId="0329CC00">
      <w:pPr>
        <w:spacing w:line="360" w:lineRule="auto"/>
        <w:ind w:firstLine="435"/>
        <w:rPr>
          <w:rFonts w:hint="eastAsia" w:ascii="宋体" w:hAnsi="宋体" w:eastAsia="宋体"/>
          <w:sz w:val="24"/>
          <w:szCs w:val="24"/>
          <w:lang w:val="zh-CN"/>
        </w:rPr>
      </w:pPr>
      <w:r>
        <w:rPr>
          <w:rFonts w:hint="eastAsia" w:ascii="宋体" w:hAnsi="宋体" w:eastAsia="宋体"/>
          <w:sz w:val="24"/>
          <w:szCs w:val="24"/>
          <w:lang w:val="zh-CN"/>
        </w:rPr>
        <w:t>1.</w:t>
      </w:r>
      <w:r>
        <w:rPr>
          <w:rFonts w:hint="eastAsia" w:ascii="宋体" w:hAnsi="宋体" w:eastAsia="宋体"/>
          <w:sz w:val="24"/>
          <w:szCs w:val="24"/>
          <w:u w:val="single"/>
          <w:lang w:val="zh-CN"/>
        </w:rPr>
        <w:t xml:space="preserve"> （高精度温室气体监测系统） </w:t>
      </w:r>
      <w:r>
        <w:rPr>
          <w:rFonts w:hint="eastAsia" w:ascii="宋体" w:hAnsi="宋体" w:eastAsia="宋体"/>
          <w:sz w:val="24"/>
          <w:szCs w:val="24"/>
          <w:lang w:val="zh-CN"/>
        </w:rPr>
        <w:t>，属于</w:t>
      </w:r>
      <w:r>
        <w:rPr>
          <w:rFonts w:hint="eastAsia" w:ascii="宋体" w:hAnsi="宋体" w:eastAsia="宋体"/>
          <w:sz w:val="24"/>
          <w:szCs w:val="24"/>
          <w:u w:val="single"/>
          <w:lang w:val="zh-CN"/>
        </w:rPr>
        <w:t>（采购文件中明确的所属行业）</w:t>
      </w:r>
      <w:r>
        <w:rPr>
          <w:rFonts w:hint="eastAsia" w:ascii="宋体" w:hAnsi="宋体" w:eastAsia="宋体"/>
          <w:sz w:val="24"/>
          <w:szCs w:val="24"/>
          <w:lang w:val="zh-CN"/>
        </w:rPr>
        <w:t>行业；制造商为</w:t>
      </w:r>
      <w:r>
        <w:rPr>
          <w:rFonts w:hint="eastAsia" w:ascii="宋体" w:hAnsi="宋体" w:eastAsia="宋体"/>
          <w:sz w:val="24"/>
          <w:szCs w:val="24"/>
          <w:u w:val="single"/>
          <w:lang w:val="zh-CN"/>
        </w:rPr>
        <w:t>（企业名称）</w:t>
      </w:r>
      <w:r>
        <w:rPr>
          <w:rFonts w:hint="eastAsia" w:ascii="宋体" w:hAnsi="宋体" w:eastAsia="宋体"/>
          <w:sz w:val="24"/>
          <w:szCs w:val="24"/>
          <w:lang w:val="zh-CN"/>
        </w:rPr>
        <w:t>，从业人员</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人，营业收入为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万元，资产总额为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万元，属于</w:t>
      </w:r>
      <w:r>
        <w:rPr>
          <w:rFonts w:hint="eastAsia" w:ascii="宋体" w:hAnsi="宋体" w:eastAsia="宋体"/>
          <w:sz w:val="24"/>
          <w:szCs w:val="24"/>
          <w:u w:val="single"/>
          <w:lang w:val="zh-CN"/>
        </w:rPr>
        <w:t>（中型企业、小型企业、微型企业）</w:t>
      </w:r>
      <w:r>
        <w:rPr>
          <w:rFonts w:hint="eastAsia" w:ascii="宋体" w:hAnsi="宋体" w:eastAsia="宋体"/>
          <w:sz w:val="24"/>
          <w:szCs w:val="24"/>
          <w:lang w:val="zh-CN"/>
        </w:rPr>
        <w:t xml:space="preserve">； </w:t>
      </w:r>
    </w:p>
    <w:p w14:paraId="268E4C14">
      <w:pPr>
        <w:spacing w:line="360" w:lineRule="auto"/>
        <w:ind w:firstLine="435"/>
        <w:rPr>
          <w:rFonts w:hint="eastAsia" w:ascii="宋体" w:hAnsi="宋体" w:eastAsia="宋体"/>
          <w:sz w:val="24"/>
          <w:szCs w:val="24"/>
          <w:lang w:val="zh-CN"/>
        </w:rPr>
      </w:pPr>
      <w:r>
        <w:rPr>
          <w:rFonts w:hint="eastAsia" w:ascii="宋体" w:hAnsi="宋体" w:eastAsia="宋体"/>
          <w:sz w:val="24"/>
          <w:szCs w:val="24"/>
          <w:lang w:val="zh-CN"/>
        </w:rPr>
        <w:t>2.</w:t>
      </w:r>
      <w:r>
        <w:rPr>
          <w:rFonts w:hint="eastAsia" w:ascii="宋体" w:hAnsi="宋体" w:eastAsia="宋体"/>
          <w:sz w:val="24"/>
          <w:szCs w:val="24"/>
          <w:u w:val="single"/>
          <w:lang w:val="zh-CN"/>
        </w:rPr>
        <w:t xml:space="preserve"> （花粉监测仪） </w:t>
      </w:r>
      <w:r>
        <w:rPr>
          <w:rFonts w:hint="eastAsia" w:ascii="宋体" w:hAnsi="宋体" w:eastAsia="宋体"/>
          <w:sz w:val="24"/>
          <w:szCs w:val="24"/>
          <w:lang w:val="zh-CN"/>
        </w:rPr>
        <w:t>，属于</w:t>
      </w:r>
      <w:r>
        <w:rPr>
          <w:rFonts w:hint="eastAsia" w:ascii="宋体" w:hAnsi="宋体" w:eastAsia="宋体"/>
          <w:sz w:val="24"/>
          <w:szCs w:val="24"/>
          <w:u w:val="single"/>
          <w:lang w:val="zh-CN"/>
        </w:rPr>
        <w:t>（采购文件中明确的所属行业）</w:t>
      </w:r>
      <w:r>
        <w:rPr>
          <w:rFonts w:hint="eastAsia" w:ascii="宋体" w:hAnsi="宋体" w:eastAsia="宋体"/>
          <w:sz w:val="24"/>
          <w:szCs w:val="24"/>
          <w:lang w:val="zh-CN"/>
        </w:rPr>
        <w:t>行业；制造商为</w:t>
      </w:r>
      <w:r>
        <w:rPr>
          <w:rFonts w:hint="eastAsia" w:ascii="宋体" w:hAnsi="宋体" w:eastAsia="宋体"/>
          <w:sz w:val="24"/>
          <w:szCs w:val="24"/>
          <w:u w:val="single"/>
          <w:lang w:val="zh-CN"/>
        </w:rPr>
        <w:t>（企业名称）</w:t>
      </w:r>
      <w:r>
        <w:rPr>
          <w:rFonts w:hint="eastAsia" w:ascii="宋体" w:hAnsi="宋体" w:eastAsia="宋体"/>
          <w:sz w:val="24"/>
          <w:szCs w:val="24"/>
          <w:lang w:val="zh-CN"/>
        </w:rPr>
        <w:t>，从业人员</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人，营业收入为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万元，资产总额为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万元，属于</w:t>
      </w:r>
      <w:r>
        <w:rPr>
          <w:rFonts w:hint="eastAsia" w:ascii="宋体" w:hAnsi="宋体" w:eastAsia="宋体"/>
          <w:sz w:val="24"/>
          <w:szCs w:val="24"/>
          <w:u w:val="single"/>
          <w:lang w:val="zh-CN"/>
        </w:rPr>
        <w:t>（中型企业、小型企业、微型企业）</w:t>
      </w:r>
      <w:r>
        <w:rPr>
          <w:rFonts w:hint="eastAsia" w:ascii="宋体" w:hAnsi="宋体" w:eastAsia="宋体"/>
          <w:sz w:val="24"/>
          <w:szCs w:val="24"/>
          <w:lang w:val="zh-CN"/>
        </w:rPr>
        <w:t xml:space="preserve">； </w:t>
      </w:r>
    </w:p>
    <w:p w14:paraId="58019912">
      <w:pPr>
        <w:spacing w:line="360" w:lineRule="auto"/>
        <w:ind w:firstLine="435"/>
        <w:rPr>
          <w:rFonts w:hint="eastAsia" w:ascii="宋体" w:hAnsi="宋体" w:eastAsia="宋体"/>
          <w:sz w:val="24"/>
          <w:szCs w:val="24"/>
          <w:lang w:val="zh-CN"/>
        </w:rPr>
      </w:pPr>
      <w:r>
        <w:rPr>
          <w:rFonts w:hint="eastAsia" w:ascii="宋体" w:hAnsi="宋体" w:eastAsia="宋体"/>
          <w:sz w:val="24"/>
          <w:szCs w:val="24"/>
          <w:lang w:val="zh-CN"/>
        </w:rPr>
        <w:t>……</w:t>
      </w:r>
    </w:p>
    <w:p w14:paraId="03BD9A4F">
      <w:pPr>
        <w:spacing w:line="360" w:lineRule="auto"/>
        <w:ind w:firstLine="435"/>
        <w:rPr>
          <w:rFonts w:hint="eastAsia" w:ascii="宋体" w:hAnsi="宋体" w:eastAsia="宋体"/>
          <w:sz w:val="24"/>
          <w:szCs w:val="24"/>
          <w:lang w:val="zh-CN"/>
        </w:rPr>
      </w:pPr>
      <w:r>
        <w:rPr>
          <w:rFonts w:hint="eastAsia" w:ascii="宋体" w:hAnsi="宋体" w:eastAsia="宋体"/>
          <w:sz w:val="24"/>
          <w:szCs w:val="24"/>
          <w:lang w:val="zh-CN"/>
        </w:rPr>
        <w:t>以上企业，不属于大企业的分支机构，不存在控股股东为大企业的情形，也不存在与大企业的负责人为同一人的情形。</w:t>
      </w:r>
    </w:p>
    <w:p w14:paraId="28E04D8D">
      <w:pPr>
        <w:spacing w:line="360" w:lineRule="auto"/>
        <w:ind w:firstLine="435"/>
        <w:rPr>
          <w:rFonts w:hint="eastAsia" w:ascii="宋体" w:hAnsi="宋体" w:eastAsia="宋体"/>
          <w:sz w:val="24"/>
          <w:szCs w:val="24"/>
          <w:lang w:val="zh-CN"/>
        </w:rPr>
      </w:pPr>
      <w:r>
        <w:rPr>
          <w:rFonts w:hint="eastAsia" w:ascii="宋体" w:hAnsi="宋体" w:eastAsia="宋体"/>
          <w:sz w:val="24"/>
          <w:szCs w:val="24"/>
          <w:lang w:val="zh-CN"/>
        </w:rPr>
        <w:t xml:space="preserve">本企业对上述声明内容的真实性负责。如有虚假，将依法承担相应责任。 </w:t>
      </w:r>
    </w:p>
    <w:p w14:paraId="1BAE6D42">
      <w:pPr>
        <w:spacing w:line="360" w:lineRule="auto"/>
        <w:ind w:firstLine="435"/>
        <w:rPr>
          <w:rFonts w:hint="eastAsia" w:asciiTheme="minorEastAsia" w:hAnsiTheme="minorEastAsia" w:eastAsiaTheme="minorEastAsia"/>
          <w:sz w:val="24"/>
          <w:szCs w:val="24"/>
        </w:rPr>
      </w:pPr>
    </w:p>
    <w:p w14:paraId="337E29E5">
      <w:pPr>
        <w:spacing w:line="360" w:lineRule="auto"/>
        <w:ind w:firstLine="435"/>
        <w:rPr>
          <w:rFonts w:hint="eastAsia" w:asciiTheme="minorEastAsia" w:hAnsiTheme="minorEastAsia" w:eastAsiaTheme="minorEastAsia"/>
          <w:sz w:val="24"/>
          <w:szCs w:val="24"/>
        </w:rPr>
      </w:pPr>
    </w:p>
    <w:p w14:paraId="7E476803">
      <w:pPr>
        <w:spacing w:line="360" w:lineRule="auto"/>
        <w:ind w:firstLine="4228" w:firstLineChars="1762"/>
        <w:rPr>
          <w:rFonts w:hint="eastAsia" w:asciiTheme="minorEastAsia" w:hAnsiTheme="minorEastAsia" w:eastAsiaTheme="minorEastAsia"/>
          <w:sz w:val="24"/>
          <w:szCs w:val="24"/>
          <w:u w:val="single"/>
        </w:rPr>
      </w:pPr>
      <w:r>
        <w:rPr>
          <w:rFonts w:hint="eastAsia" w:asciiTheme="minorEastAsia" w:hAnsiTheme="minorEastAsia" w:eastAsiaTheme="minorEastAsia"/>
          <w:sz w:val="24"/>
          <w:szCs w:val="24"/>
        </w:rPr>
        <w:t>投标人</w:t>
      </w:r>
      <w:r>
        <w:rPr>
          <w:rFonts w:asciiTheme="minorEastAsia" w:hAnsiTheme="minorEastAsia" w:eastAsiaTheme="minorEastAsia"/>
          <w:sz w:val="24"/>
          <w:szCs w:val="24"/>
        </w:rPr>
        <w:t>电子签章</w:t>
      </w:r>
      <w:r>
        <w:rPr>
          <w:rFonts w:hint="eastAsia" w:asciiTheme="minorEastAsia" w:hAnsiTheme="minorEastAsia" w:eastAsiaTheme="minorEastAsia"/>
          <w:sz w:val="24"/>
          <w:szCs w:val="24"/>
        </w:rPr>
        <w:t>：</w:t>
      </w:r>
      <w:r>
        <w:rPr>
          <w:rFonts w:asciiTheme="minorEastAsia" w:hAnsiTheme="minorEastAsia" w:eastAsiaTheme="minorEastAsia"/>
          <w:sz w:val="24"/>
          <w:szCs w:val="24"/>
          <w:u w:val="single"/>
        </w:rPr>
        <w:t xml:space="preserve">             </w:t>
      </w:r>
    </w:p>
    <w:p w14:paraId="1C8DBD1C">
      <w:pPr>
        <w:tabs>
          <w:tab w:val="left" w:pos="4620"/>
        </w:tabs>
        <w:spacing w:line="360" w:lineRule="auto"/>
        <w:ind w:firstLine="4252" w:firstLineChars="1772"/>
        <w:rPr>
          <w:rFonts w:hint="eastAsia" w:asciiTheme="minorEastAsia" w:hAnsiTheme="minorEastAsia" w:eastAsiaTheme="minorEastAsia"/>
          <w:sz w:val="24"/>
          <w:szCs w:val="24"/>
          <w:u w:val="single"/>
        </w:rPr>
      </w:pPr>
      <w:r>
        <w:rPr>
          <w:rFonts w:hint="eastAsia" w:asciiTheme="minorEastAsia" w:hAnsiTheme="minorEastAsia" w:eastAsiaTheme="minorEastAsia"/>
          <w:sz w:val="24"/>
          <w:szCs w:val="24"/>
        </w:rPr>
        <w:t>日</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期：</w:t>
      </w:r>
      <w:r>
        <w:rPr>
          <w:rFonts w:asciiTheme="minorEastAsia" w:hAnsiTheme="minorEastAsia" w:eastAsiaTheme="minorEastAsia"/>
          <w:sz w:val="24"/>
          <w:szCs w:val="24"/>
          <w:u w:val="single"/>
        </w:rPr>
        <w:t xml:space="preserve">             </w:t>
      </w:r>
    </w:p>
    <w:p w14:paraId="5683441E">
      <w:pPr>
        <w:tabs>
          <w:tab w:val="left" w:pos="4620"/>
        </w:tabs>
        <w:spacing w:line="360" w:lineRule="auto"/>
        <w:jc w:val="left"/>
        <w:rPr>
          <w:rFonts w:hint="eastAsia" w:asciiTheme="minorEastAsia" w:hAnsiTheme="minorEastAsia" w:eastAsiaTheme="minorEastAsia"/>
          <w:sz w:val="24"/>
          <w:szCs w:val="24"/>
        </w:rPr>
      </w:pPr>
    </w:p>
    <w:p w14:paraId="57359A86">
      <w:pPr>
        <w:tabs>
          <w:tab w:val="left" w:pos="4620"/>
        </w:tabs>
        <w:spacing w:line="360" w:lineRule="auto"/>
        <w:jc w:val="left"/>
        <w:rPr>
          <w:rFonts w:hint="eastAsia" w:asciiTheme="minorEastAsia" w:hAnsiTheme="minorEastAsia" w:eastAsiaTheme="minorEastAsia"/>
          <w:sz w:val="24"/>
          <w:szCs w:val="24"/>
        </w:rPr>
      </w:pPr>
    </w:p>
    <w:p w14:paraId="3E302FDE">
      <w:pPr>
        <w:tabs>
          <w:tab w:val="left" w:pos="4620"/>
        </w:tabs>
        <w:spacing w:line="360" w:lineRule="auto"/>
        <w:jc w:val="left"/>
        <w:rPr>
          <w:rFonts w:hint="eastAsia" w:asciiTheme="minorEastAsia" w:hAnsiTheme="minorEastAsia" w:eastAsiaTheme="minorEastAsia"/>
          <w:sz w:val="24"/>
          <w:szCs w:val="24"/>
        </w:rPr>
      </w:pPr>
    </w:p>
    <w:p w14:paraId="79BEEA2E">
      <w:pPr>
        <w:tabs>
          <w:tab w:val="left" w:pos="4620"/>
        </w:tabs>
        <w:spacing w:line="360" w:lineRule="auto"/>
        <w:jc w:val="left"/>
        <w:rPr>
          <w:rFonts w:hint="eastAsia" w:asciiTheme="minorEastAsia" w:hAnsiTheme="minorEastAsia" w:eastAsiaTheme="minorEastAsia"/>
          <w:sz w:val="24"/>
          <w:szCs w:val="24"/>
        </w:rPr>
      </w:pPr>
    </w:p>
    <w:p w14:paraId="49151C17">
      <w:pPr>
        <w:tabs>
          <w:tab w:val="left" w:pos="4620"/>
        </w:tabs>
        <w:spacing w:line="360" w:lineRule="auto"/>
        <w:jc w:val="left"/>
        <w:rPr>
          <w:rFonts w:hint="eastAsia" w:asciiTheme="minorEastAsia" w:hAnsiTheme="minorEastAsia" w:eastAsiaTheme="minorEastAsia"/>
          <w:sz w:val="24"/>
          <w:szCs w:val="24"/>
        </w:rPr>
      </w:pPr>
    </w:p>
    <w:p w14:paraId="1C2A3AD4">
      <w:pPr>
        <w:tabs>
          <w:tab w:val="left" w:pos="4620"/>
        </w:tabs>
        <w:spacing w:line="360" w:lineRule="auto"/>
        <w:jc w:val="left"/>
        <w:rPr>
          <w:rFonts w:hint="eastAsia" w:asciiTheme="minorEastAsia" w:hAnsiTheme="minorEastAsia" w:eastAsiaTheme="minorEastAsia"/>
          <w:b/>
          <w:szCs w:val="24"/>
        </w:rPr>
      </w:pPr>
      <w:r>
        <w:rPr>
          <w:rFonts w:hint="eastAsia" w:asciiTheme="minorEastAsia" w:hAnsiTheme="minorEastAsia" w:eastAsiaTheme="minorEastAsia"/>
          <w:b/>
          <w:szCs w:val="24"/>
        </w:rPr>
        <w:t>注：</w:t>
      </w:r>
    </w:p>
    <w:p w14:paraId="47BFF77F">
      <w:pPr>
        <w:tabs>
          <w:tab w:val="left" w:pos="4620"/>
        </w:tabs>
        <w:spacing w:line="360" w:lineRule="auto"/>
        <w:jc w:val="left"/>
        <w:rPr>
          <w:rFonts w:hint="eastAsia" w:asciiTheme="minorEastAsia" w:hAnsiTheme="minorEastAsia" w:eastAsiaTheme="minorEastAsia"/>
          <w:szCs w:val="24"/>
        </w:rPr>
      </w:pPr>
      <w:r>
        <w:rPr>
          <w:rFonts w:asciiTheme="minorEastAsia" w:hAnsiTheme="minorEastAsia" w:eastAsiaTheme="minorEastAsia"/>
          <w:szCs w:val="24"/>
        </w:rPr>
        <w:t>1.从业人员、营业收入、资产总额填报上一年数据，无上一年数据的新成立企业可不填报。</w:t>
      </w:r>
    </w:p>
    <w:p w14:paraId="7E3F2ACF">
      <w:pPr>
        <w:tabs>
          <w:tab w:val="left" w:pos="4620"/>
        </w:tabs>
        <w:spacing w:line="360" w:lineRule="auto"/>
        <w:jc w:val="left"/>
        <w:rPr>
          <w:rFonts w:hint="eastAsia" w:ascii="宋体" w:hAnsi="宋体" w:eastAsia="宋体" w:cs="宋体"/>
          <w:b/>
          <w:bCs/>
          <w:szCs w:val="21"/>
        </w:rPr>
      </w:pPr>
      <w:r>
        <w:rPr>
          <w:rFonts w:hint="eastAsia" w:ascii="宋体" w:hAnsi="宋体" w:eastAsia="宋体" w:cs="宋体"/>
          <w:b/>
          <w:bCs/>
          <w:szCs w:val="21"/>
        </w:rPr>
        <w:t>2.投标人应根据《政府采购促进中小企业发展管理办法》（财库﹝2020﹞46号）和《关于印发中小企业划型标准规定的通知》(工信部联企业〔2011〕300号)相关规定，如实填写中小企业声明函。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szCs w:val="21"/>
          <w:lang w:val="zh-CN"/>
        </w:rPr>
        <w:t>如有虚假，将依法承担相应责任。</w:t>
      </w:r>
      <w:r>
        <w:rPr>
          <w:rFonts w:hint="eastAsia" w:ascii="宋体" w:hAnsi="宋体" w:eastAsia="宋体" w:cs="宋体"/>
          <w:b/>
          <w:bCs/>
          <w:szCs w:val="21"/>
        </w:rPr>
        <w:t>投标人自行登录工业和信息化部官网进行中小企业规模类型自测（查询网址https://www.miit.gov.cn/）。</w:t>
      </w:r>
    </w:p>
    <w:p w14:paraId="25707100">
      <w:pPr>
        <w:tabs>
          <w:tab w:val="left" w:pos="4620"/>
        </w:tabs>
        <w:spacing w:line="360" w:lineRule="auto"/>
        <w:jc w:val="left"/>
        <w:rPr>
          <w:rFonts w:hint="eastAsia" w:ascii="宋体" w:hAnsi="宋体" w:eastAsia="宋体" w:cs="宋体"/>
          <w:b/>
          <w:bCs/>
          <w:szCs w:val="21"/>
        </w:rPr>
      </w:pPr>
      <w:r>
        <w:rPr>
          <w:rFonts w:hint="eastAsia" w:ascii="宋体" w:hAnsi="宋体" w:eastAsia="宋体" w:cs="宋体"/>
          <w:b/>
          <w:bCs/>
          <w:szCs w:val="21"/>
        </w:rPr>
        <w:t>3.上述“</w:t>
      </w:r>
      <w:r>
        <w:rPr>
          <w:rFonts w:hint="eastAsia" w:ascii="宋体" w:hAnsi="宋体" w:eastAsia="宋体" w:cs="宋体"/>
          <w:b/>
          <w:bCs/>
          <w:szCs w:val="21"/>
          <w:u w:val="single"/>
          <w:lang w:val="zh-CN"/>
        </w:rPr>
        <w:t>标的名称</w:t>
      </w:r>
      <w:r>
        <w:rPr>
          <w:rFonts w:hint="eastAsia" w:ascii="宋体" w:hAnsi="宋体" w:eastAsia="宋体" w:cs="宋体"/>
          <w:b/>
          <w:bCs/>
          <w:szCs w:val="21"/>
        </w:rPr>
        <w:t>”，详见第三章采购需求中明确的“货物名称”。</w:t>
      </w:r>
    </w:p>
    <w:p w14:paraId="386835CA">
      <w:pPr>
        <w:tabs>
          <w:tab w:val="left" w:pos="4620"/>
        </w:tabs>
        <w:spacing w:line="360" w:lineRule="auto"/>
        <w:jc w:val="left"/>
        <w:rPr>
          <w:rFonts w:hint="eastAsia" w:ascii="宋体" w:hAnsi="宋体" w:eastAsia="宋体" w:cs="宋体"/>
          <w:b/>
          <w:bCs/>
          <w:szCs w:val="21"/>
        </w:rPr>
      </w:pPr>
      <w:r>
        <w:rPr>
          <w:rFonts w:hint="eastAsia" w:ascii="宋体" w:hAnsi="宋体" w:eastAsia="宋体" w:cs="宋体"/>
          <w:b/>
          <w:bCs/>
          <w:szCs w:val="21"/>
        </w:rPr>
        <w:t>4.上述“</w:t>
      </w:r>
      <w:r>
        <w:rPr>
          <w:rFonts w:hint="eastAsia" w:ascii="宋体" w:hAnsi="宋体" w:eastAsia="宋体" w:cs="宋体"/>
          <w:b/>
          <w:bCs/>
          <w:szCs w:val="21"/>
          <w:u w:val="single"/>
        </w:rPr>
        <w:t>采购文件中明确的所属行业</w:t>
      </w:r>
      <w:r>
        <w:rPr>
          <w:rFonts w:hint="eastAsia" w:ascii="宋体" w:hAnsi="宋体" w:eastAsia="宋体" w:cs="宋体"/>
          <w:b/>
          <w:bCs/>
          <w:szCs w:val="21"/>
        </w:rPr>
        <w:t>”，详见第三章采购需求中明确的“所属行业”。</w:t>
      </w:r>
    </w:p>
    <w:p w14:paraId="61BE24D8">
      <w:pPr>
        <w:tabs>
          <w:tab w:val="left" w:pos="4620"/>
        </w:tabs>
        <w:spacing w:line="360" w:lineRule="auto"/>
        <w:jc w:val="left"/>
        <w:rPr>
          <w:rFonts w:hint="eastAsia" w:ascii="宋体" w:hAnsi="宋体" w:eastAsia="宋体" w:cs="宋体"/>
          <w:b/>
          <w:bCs/>
          <w:szCs w:val="21"/>
        </w:rPr>
      </w:pPr>
      <w:r>
        <w:rPr>
          <w:rFonts w:hint="eastAsia" w:ascii="宋体" w:hAnsi="宋体" w:eastAsia="宋体" w:cs="宋体"/>
          <w:b/>
          <w:bCs/>
          <w:szCs w:val="21"/>
        </w:rPr>
        <w:t>5．填写示例：</w:t>
      </w:r>
      <w:r>
        <w:rPr>
          <w:rFonts w:hint="eastAsia" w:ascii="宋体" w:hAnsi="宋体" w:eastAsia="宋体" w:cs="宋体"/>
          <w:b/>
          <w:bCs/>
          <w:szCs w:val="21"/>
          <w:u w:val="single"/>
          <w:lang w:val="zh-CN"/>
        </w:rPr>
        <w:t>某设备</w:t>
      </w:r>
      <w:r>
        <w:rPr>
          <w:rFonts w:hint="eastAsia" w:ascii="宋体" w:hAnsi="宋体" w:eastAsia="宋体" w:cs="宋体"/>
          <w:b/>
          <w:bCs/>
          <w:szCs w:val="21"/>
        </w:rPr>
        <w:t>，</w:t>
      </w:r>
      <w:r>
        <w:rPr>
          <w:rFonts w:hint="eastAsia" w:ascii="宋体" w:hAnsi="宋体" w:eastAsia="宋体" w:cs="宋体"/>
          <w:b/>
          <w:bCs/>
          <w:szCs w:val="21"/>
          <w:lang w:val="zh-CN"/>
        </w:rPr>
        <w:t>属于</w:t>
      </w:r>
      <w:r>
        <w:rPr>
          <w:rFonts w:hint="eastAsia" w:ascii="宋体" w:hAnsi="宋体" w:eastAsia="宋体" w:cs="宋体"/>
          <w:b/>
          <w:bCs/>
          <w:szCs w:val="21"/>
          <w:u w:val="single"/>
        </w:rPr>
        <w:t>（填写第三章采购需求中对应货物的“所属行业”，如工业）</w:t>
      </w:r>
      <w:r>
        <w:rPr>
          <w:rFonts w:hint="eastAsia" w:ascii="宋体" w:hAnsi="宋体" w:eastAsia="宋体" w:cs="宋体"/>
          <w:b/>
          <w:bCs/>
          <w:szCs w:val="21"/>
          <w:lang w:val="zh-CN"/>
        </w:rPr>
        <w:t>行业</w:t>
      </w:r>
      <w:r>
        <w:rPr>
          <w:rFonts w:hint="eastAsia" w:ascii="宋体" w:hAnsi="宋体" w:eastAsia="宋体" w:cs="宋体"/>
          <w:b/>
          <w:bCs/>
          <w:szCs w:val="21"/>
        </w:rPr>
        <w:t>；</w:t>
      </w:r>
      <w:r>
        <w:rPr>
          <w:rFonts w:hint="eastAsia" w:ascii="宋体" w:hAnsi="宋体" w:eastAsia="宋体" w:cs="宋体"/>
          <w:b/>
          <w:bCs/>
          <w:szCs w:val="21"/>
          <w:lang w:val="zh-CN"/>
        </w:rPr>
        <w:t>承接企业为</w:t>
      </w:r>
      <w:r>
        <w:rPr>
          <w:rFonts w:hint="eastAsia" w:ascii="宋体" w:hAnsi="宋体" w:eastAsia="宋体" w:cs="宋体"/>
          <w:b/>
          <w:bCs/>
          <w:szCs w:val="21"/>
          <w:u w:val="single"/>
          <w:lang w:val="zh-CN"/>
        </w:rPr>
        <w:t>某</w:t>
      </w:r>
      <w:r>
        <w:rPr>
          <w:rFonts w:hint="eastAsia" w:ascii="宋体" w:hAnsi="宋体" w:eastAsia="宋体" w:cs="宋体"/>
          <w:b/>
          <w:bCs/>
          <w:szCs w:val="21"/>
          <w:u w:val="single"/>
        </w:rPr>
        <w:t>企业</w:t>
      </w:r>
      <w:r>
        <w:rPr>
          <w:rFonts w:hint="eastAsia" w:ascii="宋体" w:hAnsi="宋体" w:eastAsia="宋体" w:cs="宋体"/>
          <w:b/>
          <w:bCs/>
          <w:szCs w:val="21"/>
        </w:rPr>
        <w:t>，</w:t>
      </w:r>
      <w:r>
        <w:rPr>
          <w:rFonts w:hint="eastAsia" w:ascii="宋体" w:hAnsi="宋体" w:eastAsia="宋体" w:cs="宋体"/>
          <w:b/>
          <w:bCs/>
          <w:szCs w:val="21"/>
          <w:lang w:val="zh-CN"/>
        </w:rPr>
        <w:t>从业人员</w:t>
      </w:r>
      <w:r>
        <w:rPr>
          <w:rFonts w:hint="eastAsia" w:ascii="宋体" w:hAnsi="宋体" w:eastAsia="宋体" w:cs="宋体"/>
          <w:b/>
          <w:bCs/>
          <w:szCs w:val="21"/>
          <w:u w:val="single"/>
        </w:rPr>
        <w:t>100</w:t>
      </w:r>
      <w:r>
        <w:rPr>
          <w:rFonts w:hint="eastAsia" w:ascii="宋体" w:hAnsi="宋体" w:eastAsia="宋体" w:cs="宋体"/>
          <w:b/>
          <w:bCs/>
          <w:szCs w:val="21"/>
          <w:lang w:val="zh-CN"/>
        </w:rPr>
        <w:t>人</w:t>
      </w:r>
      <w:r>
        <w:rPr>
          <w:rFonts w:hint="eastAsia" w:ascii="宋体" w:hAnsi="宋体" w:eastAsia="宋体" w:cs="宋体"/>
          <w:b/>
          <w:bCs/>
          <w:szCs w:val="21"/>
        </w:rPr>
        <w:t>，</w:t>
      </w:r>
      <w:r>
        <w:rPr>
          <w:rFonts w:hint="eastAsia" w:ascii="宋体" w:hAnsi="宋体" w:eastAsia="宋体" w:cs="宋体"/>
          <w:b/>
          <w:bCs/>
          <w:szCs w:val="21"/>
          <w:lang w:val="zh-CN"/>
        </w:rPr>
        <w:t>营业收入为</w:t>
      </w:r>
      <w:r>
        <w:rPr>
          <w:rFonts w:hint="eastAsia" w:ascii="宋体" w:hAnsi="宋体" w:eastAsia="宋体" w:cs="宋体"/>
          <w:b/>
          <w:bCs/>
          <w:szCs w:val="21"/>
          <w:u w:val="single"/>
        </w:rPr>
        <w:t>10000</w:t>
      </w:r>
      <w:r>
        <w:rPr>
          <w:rFonts w:hint="eastAsia" w:ascii="宋体" w:hAnsi="宋体" w:eastAsia="宋体" w:cs="宋体"/>
          <w:b/>
          <w:bCs/>
          <w:szCs w:val="21"/>
          <w:lang w:val="zh-CN"/>
        </w:rPr>
        <w:t>万元</w:t>
      </w:r>
      <w:r>
        <w:rPr>
          <w:rFonts w:hint="eastAsia" w:ascii="宋体" w:hAnsi="宋体" w:eastAsia="宋体" w:cs="宋体"/>
          <w:b/>
          <w:bCs/>
          <w:szCs w:val="21"/>
        </w:rPr>
        <w:t>，</w:t>
      </w:r>
      <w:r>
        <w:rPr>
          <w:rFonts w:hint="eastAsia" w:ascii="宋体" w:hAnsi="宋体" w:eastAsia="宋体" w:cs="宋体"/>
          <w:b/>
          <w:bCs/>
          <w:szCs w:val="21"/>
          <w:lang w:val="zh-CN"/>
        </w:rPr>
        <w:t>资产总额为</w:t>
      </w:r>
      <w:r>
        <w:rPr>
          <w:rFonts w:hint="eastAsia" w:ascii="宋体" w:hAnsi="宋体" w:eastAsia="宋体" w:cs="宋体"/>
          <w:b/>
          <w:bCs/>
          <w:szCs w:val="21"/>
          <w:u w:val="single"/>
        </w:rPr>
        <w:t>5000</w:t>
      </w:r>
      <w:r>
        <w:rPr>
          <w:rFonts w:hint="eastAsia" w:ascii="宋体" w:hAnsi="宋体" w:eastAsia="宋体" w:cs="宋体"/>
          <w:b/>
          <w:bCs/>
          <w:szCs w:val="21"/>
          <w:lang w:val="zh-CN"/>
        </w:rPr>
        <w:t>万元</w:t>
      </w:r>
      <w:r>
        <w:rPr>
          <w:rFonts w:hint="eastAsia" w:ascii="宋体" w:hAnsi="宋体" w:eastAsia="宋体" w:cs="宋体"/>
          <w:b/>
          <w:bCs/>
          <w:szCs w:val="21"/>
        </w:rPr>
        <w:t>，</w:t>
      </w:r>
      <w:r>
        <w:rPr>
          <w:rFonts w:hint="eastAsia" w:ascii="宋体" w:hAnsi="宋体" w:eastAsia="宋体" w:cs="宋体"/>
          <w:b/>
          <w:bCs/>
          <w:szCs w:val="21"/>
          <w:lang w:val="zh-CN"/>
        </w:rPr>
        <w:t>属于</w:t>
      </w:r>
      <w:r>
        <w:rPr>
          <w:rFonts w:hint="eastAsia" w:ascii="宋体" w:hAnsi="宋体" w:eastAsia="宋体" w:cs="宋体"/>
          <w:b/>
          <w:bCs/>
          <w:szCs w:val="21"/>
          <w:u w:val="single"/>
          <w:lang w:val="zh-CN"/>
        </w:rPr>
        <w:t>小型</w:t>
      </w:r>
      <w:r>
        <w:rPr>
          <w:rFonts w:hint="eastAsia" w:ascii="宋体" w:hAnsi="宋体" w:eastAsia="宋体" w:cs="宋体"/>
          <w:b/>
          <w:bCs/>
          <w:szCs w:val="21"/>
          <w:lang w:val="zh-CN"/>
        </w:rPr>
        <w:t>企业</w:t>
      </w:r>
      <w:r>
        <w:rPr>
          <w:rFonts w:hint="eastAsia" w:ascii="宋体" w:hAnsi="宋体" w:eastAsia="宋体" w:cs="宋体"/>
          <w:b/>
          <w:bCs/>
          <w:szCs w:val="21"/>
        </w:rPr>
        <w:t>[投标人自行登录工业和信息化部官网进行中小企业规模类型自测（查询网址https://www.miit.gov.cn/）]</w:t>
      </w:r>
      <w:r>
        <w:rPr>
          <w:rFonts w:hint="eastAsia" w:ascii="宋体" w:hAnsi="宋体" w:eastAsia="宋体" w:cs="宋体"/>
          <w:b/>
          <w:bCs/>
          <w:szCs w:val="21"/>
          <w:lang w:val="zh-CN"/>
        </w:rPr>
        <w:t>。</w:t>
      </w:r>
    </w:p>
    <w:p w14:paraId="6A0C1434">
      <w:pPr>
        <w:rPr>
          <w:rFonts w:hint="eastAsia" w:asciiTheme="minorEastAsia" w:hAnsiTheme="minorEastAsia" w:eastAsiaTheme="minorEastAsia"/>
          <w:b/>
          <w:bCs/>
          <w:szCs w:val="24"/>
        </w:rPr>
      </w:pPr>
      <w:r>
        <w:rPr>
          <w:rFonts w:hint="eastAsia" w:asciiTheme="minorEastAsia" w:hAnsiTheme="minorEastAsia" w:eastAsiaTheme="minorEastAsia"/>
          <w:b/>
          <w:bCs/>
          <w:szCs w:val="24"/>
        </w:rPr>
        <w:br w:type="page"/>
      </w:r>
      <w:bookmarkEnd w:id="53"/>
      <w:bookmarkEnd w:id="54"/>
    </w:p>
    <w:p w14:paraId="40288BC2">
      <w:pPr>
        <w:spacing w:line="360" w:lineRule="auto"/>
        <w:jc w:val="center"/>
        <w:outlineLvl w:val="2"/>
        <w:rPr>
          <w:rFonts w:hint="eastAsia" w:asciiTheme="minorEastAsia" w:hAnsiTheme="minorEastAsia" w:eastAsiaTheme="minorEastAsia"/>
          <w:b/>
          <w:sz w:val="24"/>
        </w:rPr>
      </w:pPr>
      <w:bookmarkStart w:id="60" w:name="_Toc16713"/>
      <w:bookmarkStart w:id="61" w:name="_Toc24563"/>
      <w:r>
        <w:rPr>
          <w:rFonts w:hint="eastAsia" w:asciiTheme="minorEastAsia" w:hAnsiTheme="minorEastAsia" w:eastAsiaTheme="minorEastAsia"/>
          <w:b/>
          <w:sz w:val="24"/>
        </w:rPr>
        <w:t>十、残疾人福利性单位声明函</w:t>
      </w:r>
      <w:bookmarkEnd w:id="60"/>
      <w:bookmarkEnd w:id="61"/>
    </w:p>
    <w:p w14:paraId="25AB2EB7">
      <w:pPr>
        <w:pStyle w:val="3"/>
        <w:spacing w:line="360" w:lineRule="auto"/>
        <w:jc w:val="center"/>
        <w:rPr>
          <w:rFonts w:hint="eastAsia" w:ascii="宋体" w:hAnsi="宋体" w:eastAsia="宋体"/>
          <w:i/>
          <w:sz w:val="24"/>
        </w:rPr>
      </w:pPr>
      <w:r>
        <w:rPr>
          <w:rFonts w:hint="eastAsia" w:ascii="宋体" w:hAnsi="宋体" w:eastAsia="宋体"/>
          <w:i/>
          <w:sz w:val="24"/>
        </w:rPr>
        <w:t>（非残疾人福利性单位投标，请删去“残疾人福利性单位声明函”）</w:t>
      </w:r>
    </w:p>
    <w:p w14:paraId="28A1EE8E">
      <w:pPr>
        <w:spacing w:line="360" w:lineRule="auto"/>
        <w:ind w:firstLine="435"/>
        <w:rPr>
          <w:rFonts w:hint="eastAsia"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本单位</w:t>
      </w:r>
      <w:r>
        <w:rPr>
          <w:rFonts w:hint="eastAsia" w:asciiTheme="minorEastAsia" w:hAnsiTheme="minorEastAsia" w:eastAsiaTheme="minorEastAsia"/>
          <w:sz w:val="24"/>
        </w:rPr>
        <w:t>郑重</w:t>
      </w:r>
      <w:r>
        <w:rPr>
          <w:rFonts w:hint="eastAsia" w:asciiTheme="minorEastAsia" w:hAnsiTheme="minorEastAsia" w:eastAsiaTheme="minorEastAsia"/>
          <w:spacing w:val="6"/>
          <w:sz w:val="24"/>
          <w:szCs w:val="24"/>
        </w:rPr>
        <w:t>声明，根据《财政部 民政部 中国残疾人联合会关于促进残疾人就业政府采购政策的通知》（财库</w:t>
      </w:r>
      <w:r>
        <w:rPr>
          <w:rFonts w:hint="eastAsia" w:asciiTheme="minorEastAsia" w:hAnsiTheme="minorEastAsia" w:eastAsiaTheme="minorEastAsia"/>
          <w:sz w:val="24"/>
          <w:szCs w:val="24"/>
        </w:rPr>
        <w:t>〔2017〕141</w:t>
      </w:r>
      <w:r>
        <w:rPr>
          <w:rFonts w:hint="eastAsia" w:asciiTheme="minorEastAsia" w:hAnsiTheme="minorEastAsia" w:eastAsiaTheme="minorEastAsia"/>
          <w:spacing w:val="6"/>
          <w:sz w:val="24"/>
          <w:szCs w:val="24"/>
        </w:rPr>
        <w:t>号）的规定，本单位为</w:t>
      </w:r>
      <w:r>
        <w:rPr>
          <w:rFonts w:hint="eastAsia" w:asciiTheme="minorEastAsia" w:hAnsiTheme="minorEastAsia" w:eastAsiaTheme="minorEastAsia"/>
          <w:bCs/>
          <w:sz w:val="24"/>
          <w:szCs w:val="24"/>
        </w:rPr>
        <w:t>符合</w:t>
      </w:r>
      <w:r>
        <w:rPr>
          <w:rFonts w:hint="eastAsia" w:asciiTheme="minorEastAsia" w:hAnsiTheme="minorEastAsia" w:eastAsiaTheme="minorEastAsia"/>
          <w:spacing w:val="6"/>
          <w:sz w:val="24"/>
          <w:szCs w:val="24"/>
        </w:rPr>
        <w:t>条件的残疾人福利性单位，且本单位参加</w:t>
      </w:r>
      <w:r>
        <w:rPr>
          <w:rFonts w:hint="eastAsia" w:asciiTheme="minorEastAsia" w:hAnsiTheme="minorEastAsia" w:eastAsiaTheme="minorEastAsia"/>
          <w:spacing w:val="6"/>
          <w:sz w:val="24"/>
          <w:szCs w:val="24"/>
          <w:u w:val="single"/>
        </w:rPr>
        <w:t xml:space="preserve">      </w:t>
      </w:r>
      <w:r>
        <w:rPr>
          <w:rFonts w:hint="eastAsia" w:asciiTheme="minorEastAsia" w:hAnsiTheme="minorEastAsia" w:eastAsiaTheme="minorEastAsia"/>
          <w:spacing w:val="6"/>
          <w:sz w:val="24"/>
          <w:szCs w:val="24"/>
        </w:rPr>
        <w:t>单位的</w:t>
      </w:r>
      <w:r>
        <w:rPr>
          <w:rFonts w:hint="eastAsia" w:asciiTheme="minorEastAsia" w:hAnsiTheme="minorEastAsia" w:eastAsiaTheme="minorEastAsia"/>
          <w:spacing w:val="6"/>
          <w:sz w:val="24"/>
          <w:szCs w:val="24"/>
          <w:u w:val="single"/>
        </w:rPr>
        <w:t xml:space="preserve">      </w:t>
      </w:r>
      <w:r>
        <w:rPr>
          <w:rFonts w:hint="eastAsia" w:asciiTheme="minorEastAsia" w:hAnsiTheme="minorEastAsia" w:eastAsiaTheme="minorEastAsia"/>
          <w:spacing w:val="6"/>
          <w:sz w:val="24"/>
          <w:szCs w:val="24"/>
        </w:rPr>
        <w:t>项目采购活动提供本单位制造的货物（由本单位承担工程/提供服务），或者提供其他残疾人福利性单位制造的货物（不包括使用非残疾人福利性单位注册商标的货物）。</w:t>
      </w:r>
    </w:p>
    <w:p w14:paraId="6413CF47">
      <w:pPr>
        <w:spacing w:line="360" w:lineRule="auto"/>
        <w:ind w:firstLine="435"/>
        <w:rPr>
          <w:rFonts w:hint="eastAsia"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本单位对上述声明的真实性负责。如有虚假，将依法承担相应责任。</w:t>
      </w:r>
    </w:p>
    <w:p w14:paraId="5D6DA923">
      <w:pPr>
        <w:spacing w:line="360" w:lineRule="auto"/>
        <w:ind w:firstLine="4228" w:firstLineChars="1762"/>
        <w:rPr>
          <w:rFonts w:hint="eastAsia" w:asciiTheme="minorEastAsia" w:hAnsiTheme="minorEastAsia" w:eastAsiaTheme="minorEastAsia"/>
          <w:sz w:val="24"/>
          <w:szCs w:val="24"/>
        </w:rPr>
      </w:pPr>
    </w:p>
    <w:p w14:paraId="5785B429">
      <w:pPr>
        <w:spacing w:line="360" w:lineRule="auto"/>
        <w:ind w:firstLine="4228" w:firstLineChars="1762"/>
        <w:rPr>
          <w:rFonts w:hint="eastAsia" w:asciiTheme="minorEastAsia" w:hAnsiTheme="minorEastAsia" w:eastAsiaTheme="minorEastAsia"/>
          <w:sz w:val="24"/>
          <w:szCs w:val="24"/>
        </w:rPr>
      </w:pPr>
    </w:p>
    <w:p w14:paraId="163B9F17">
      <w:pPr>
        <w:spacing w:line="360" w:lineRule="auto"/>
        <w:ind w:firstLine="4228" w:firstLineChars="1762"/>
        <w:rPr>
          <w:rFonts w:hint="eastAsia" w:asciiTheme="minorEastAsia" w:hAnsiTheme="minorEastAsia" w:eastAsiaTheme="minorEastAsia"/>
          <w:sz w:val="24"/>
          <w:szCs w:val="24"/>
          <w:u w:val="single"/>
        </w:rPr>
      </w:pPr>
      <w:r>
        <w:rPr>
          <w:rFonts w:hint="eastAsia" w:asciiTheme="minorEastAsia" w:hAnsiTheme="minorEastAsia" w:eastAsiaTheme="minorEastAsia"/>
          <w:sz w:val="24"/>
          <w:szCs w:val="24"/>
        </w:rPr>
        <w:t>投标人</w:t>
      </w:r>
      <w:r>
        <w:rPr>
          <w:rFonts w:asciiTheme="minorEastAsia" w:hAnsiTheme="minorEastAsia" w:eastAsiaTheme="minorEastAsia"/>
          <w:sz w:val="24"/>
          <w:szCs w:val="24"/>
        </w:rPr>
        <w:t>电子签章</w:t>
      </w:r>
      <w:r>
        <w:rPr>
          <w:rFonts w:hint="eastAsia" w:asciiTheme="minorEastAsia" w:hAnsiTheme="minorEastAsia" w:eastAsiaTheme="minorEastAsia"/>
          <w:sz w:val="24"/>
          <w:szCs w:val="24"/>
        </w:rPr>
        <w:t>：</w:t>
      </w:r>
      <w:r>
        <w:rPr>
          <w:rFonts w:asciiTheme="minorEastAsia" w:hAnsiTheme="minorEastAsia" w:eastAsiaTheme="minorEastAsia"/>
          <w:sz w:val="24"/>
          <w:szCs w:val="24"/>
          <w:u w:val="single"/>
        </w:rPr>
        <w:t xml:space="preserve">             </w:t>
      </w:r>
    </w:p>
    <w:p w14:paraId="2671507E">
      <w:pPr>
        <w:tabs>
          <w:tab w:val="left" w:pos="4620"/>
        </w:tabs>
        <w:spacing w:line="360" w:lineRule="auto"/>
        <w:ind w:firstLine="4252" w:firstLineChars="1772"/>
        <w:rPr>
          <w:rFonts w:hint="eastAsia" w:asciiTheme="minorEastAsia" w:hAnsiTheme="minorEastAsia" w:eastAsiaTheme="minorEastAsia"/>
          <w:sz w:val="24"/>
          <w:szCs w:val="24"/>
          <w:u w:val="single"/>
        </w:rPr>
      </w:pPr>
      <w:r>
        <w:rPr>
          <w:rFonts w:hint="eastAsia" w:asciiTheme="minorEastAsia" w:hAnsiTheme="minorEastAsia" w:eastAsiaTheme="minorEastAsia"/>
          <w:sz w:val="24"/>
          <w:szCs w:val="24"/>
        </w:rPr>
        <w:t>日</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期：</w:t>
      </w:r>
      <w:r>
        <w:rPr>
          <w:rFonts w:asciiTheme="minorEastAsia" w:hAnsiTheme="minorEastAsia" w:eastAsiaTheme="minorEastAsia"/>
          <w:sz w:val="24"/>
          <w:szCs w:val="24"/>
          <w:u w:val="single"/>
        </w:rPr>
        <w:t xml:space="preserve">             </w:t>
      </w:r>
    </w:p>
    <w:p w14:paraId="021ED3CE">
      <w:pPr>
        <w:widowControl/>
        <w:jc w:val="left"/>
        <w:rPr>
          <w:rFonts w:hint="eastAsia" w:asciiTheme="minorEastAsia" w:hAnsiTheme="minorEastAsia" w:eastAsiaTheme="minorEastAsia"/>
          <w:sz w:val="24"/>
        </w:rPr>
      </w:pPr>
      <w:r>
        <w:rPr>
          <w:rFonts w:asciiTheme="minorEastAsia" w:hAnsiTheme="minorEastAsia" w:eastAsiaTheme="minorEastAsia"/>
          <w:sz w:val="24"/>
        </w:rPr>
        <w:br w:type="page"/>
      </w:r>
    </w:p>
    <w:p w14:paraId="28F088D5">
      <w:pPr>
        <w:spacing w:line="360" w:lineRule="auto"/>
        <w:jc w:val="center"/>
        <w:outlineLvl w:val="2"/>
        <w:rPr>
          <w:rFonts w:hint="eastAsia" w:ascii="宋体" w:hAnsi="宋体" w:eastAsia="宋体"/>
          <w:b/>
          <w:sz w:val="24"/>
        </w:rPr>
      </w:pPr>
      <w:r>
        <w:rPr>
          <w:rFonts w:hint="eastAsia" w:ascii="宋体" w:hAnsi="宋体" w:eastAsia="宋体"/>
          <w:b/>
          <w:sz w:val="24"/>
        </w:rPr>
        <w:t>十一、诚信履约承诺函</w:t>
      </w:r>
    </w:p>
    <w:bookmarkEnd w:id="55"/>
    <w:bookmarkEnd w:id="56"/>
    <w:bookmarkEnd w:id="57"/>
    <w:bookmarkEnd w:id="58"/>
    <w:bookmarkEnd w:id="59"/>
    <w:p w14:paraId="7E0648C0">
      <w:pPr>
        <w:spacing w:line="360" w:lineRule="auto"/>
        <w:rPr>
          <w:rFonts w:hint="eastAsia" w:ascii="宋体" w:hAnsi="宋体" w:eastAsia="宋体"/>
          <w:b/>
          <w:bCs/>
          <w:sz w:val="24"/>
          <w:u w:val="single"/>
        </w:rPr>
      </w:pPr>
      <w:r>
        <w:rPr>
          <w:rFonts w:hint="eastAsia" w:ascii="宋体" w:hAnsi="宋体" w:eastAsia="宋体"/>
          <w:b/>
          <w:bCs/>
          <w:sz w:val="24"/>
        </w:rPr>
        <w:t>致：安徽省合肥生态环境监测中心</w:t>
      </w:r>
    </w:p>
    <w:p w14:paraId="4A2DF688">
      <w:pPr>
        <w:spacing w:line="360" w:lineRule="auto"/>
        <w:ind w:firstLine="480" w:firstLineChars="200"/>
        <w:rPr>
          <w:rFonts w:hint="eastAsia" w:ascii="宋体" w:hAnsi="宋体" w:eastAsia="宋体"/>
          <w:bCs/>
          <w:sz w:val="24"/>
        </w:rPr>
      </w:pPr>
      <w:r>
        <w:rPr>
          <w:rFonts w:hint="eastAsia" w:ascii="宋体" w:hAnsi="宋体" w:eastAsia="宋体"/>
          <w:bCs/>
          <w:sz w:val="24"/>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6CCB8FAC">
      <w:pPr>
        <w:spacing w:line="360" w:lineRule="auto"/>
        <w:ind w:firstLine="480" w:firstLineChars="200"/>
        <w:rPr>
          <w:rFonts w:hint="eastAsia" w:ascii="宋体" w:hAnsi="宋体" w:eastAsia="宋体"/>
          <w:bCs/>
          <w:sz w:val="24"/>
        </w:rPr>
      </w:pPr>
      <w:r>
        <w:rPr>
          <w:rFonts w:hint="eastAsia" w:ascii="宋体" w:hAnsi="宋体" w:eastAsia="宋体"/>
          <w:bCs/>
          <w:sz w:val="24"/>
        </w:rPr>
        <w:t>（1）中标或者成交后无正当理由拒不与采购人签订政府采购合同；</w:t>
      </w:r>
    </w:p>
    <w:p w14:paraId="2914F1B8">
      <w:pPr>
        <w:spacing w:line="360" w:lineRule="auto"/>
        <w:ind w:firstLine="480" w:firstLineChars="200"/>
        <w:rPr>
          <w:rFonts w:hint="eastAsia" w:ascii="宋体" w:hAnsi="宋体" w:eastAsia="宋体"/>
          <w:bCs/>
          <w:sz w:val="24"/>
        </w:rPr>
      </w:pPr>
      <w:r>
        <w:rPr>
          <w:rFonts w:hint="eastAsia" w:ascii="宋体" w:hAnsi="宋体" w:eastAsia="宋体"/>
          <w:bCs/>
          <w:sz w:val="24"/>
        </w:rPr>
        <w:t>（2）未按照采购文件确定的事项签订政府采购合同；</w:t>
      </w:r>
    </w:p>
    <w:p w14:paraId="7814BCDF">
      <w:pPr>
        <w:spacing w:line="360" w:lineRule="auto"/>
        <w:ind w:firstLine="480" w:firstLineChars="200"/>
        <w:rPr>
          <w:rFonts w:hint="eastAsia" w:ascii="宋体" w:hAnsi="宋体" w:eastAsia="宋体"/>
          <w:bCs/>
          <w:sz w:val="24"/>
        </w:rPr>
      </w:pPr>
      <w:r>
        <w:rPr>
          <w:rFonts w:hint="eastAsia" w:ascii="宋体" w:hAnsi="宋体" w:eastAsia="宋体"/>
          <w:bCs/>
          <w:sz w:val="24"/>
        </w:rPr>
        <w:t>（3）将政府采购合同转包；</w:t>
      </w:r>
    </w:p>
    <w:p w14:paraId="31418599">
      <w:pPr>
        <w:spacing w:line="360" w:lineRule="auto"/>
        <w:ind w:firstLine="480" w:firstLineChars="200"/>
        <w:rPr>
          <w:rFonts w:hint="eastAsia" w:ascii="宋体" w:hAnsi="宋体" w:eastAsia="宋体"/>
          <w:bCs/>
          <w:sz w:val="24"/>
        </w:rPr>
      </w:pPr>
      <w:r>
        <w:rPr>
          <w:rFonts w:hint="eastAsia" w:ascii="宋体" w:hAnsi="宋体" w:eastAsia="宋体"/>
          <w:bCs/>
          <w:sz w:val="24"/>
        </w:rPr>
        <w:t>（4）提供假冒伪劣产品；</w:t>
      </w:r>
    </w:p>
    <w:p w14:paraId="107482A3">
      <w:pPr>
        <w:spacing w:line="360" w:lineRule="auto"/>
        <w:ind w:firstLine="480" w:firstLineChars="200"/>
        <w:rPr>
          <w:rFonts w:hint="eastAsia" w:ascii="宋体" w:hAnsi="宋体" w:eastAsia="宋体"/>
          <w:bCs/>
          <w:sz w:val="24"/>
        </w:rPr>
      </w:pPr>
      <w:r>
        <w:rPr>
          <w:rFonts w:hint="eastAsia" w:ascii="宋体" w:hAnsi="宋体" w:eastAsia="宋体"/>
          <w:bCs/>
          <w:sz w:val="24"/>
        </w:rPr>
        <w:t>（5）擅自变更、中止或者终止政府采购合同。</w:t>
      </w:r>
    </w:p>
    <w:p w14:paraId="3A81D019">
      <w:pPr>
        <w:spacing w:line="360" w:lineRule="auto"/>
        <w:ind w:firstLine="480" w:firstLineChars="200"/>
        <w:rPr>
          <w:rFonts w:hint="eastAsia" w:ascii="宋体" w:hAnsi="宋体" w:eastAsia="宋体"/>
          <w:bCs/>
          <w:sz w:val="24"/>
        </w:rPr>
      </w:pPr>
      <w:r>
        <w:rPr>
          <w:rFonts w:hint="eastAsia" w:ascii="宋体" w:hAnsi="宋体" w:eastAsia="宋体"/>
          <w:bCs/>
          <w:sz w:val="24"/>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2403810">
      <w:pPr>
        <w:spacing w:line="360" w:lineRule="auto"/>
        <w:rPr>
          <w:rFonts w:hint="eastAsia" w:ascii="宋体" w:hAnsi="宋体" w:eastAsia="宋体"/>
          <w:bCs/>
          <w:sz w:val="24"/>
        </w:rPr>
      </w:pPr>
    </w:p>
    <w:p w14:paraId="6ED61A36">
      <w:pPr>
        <w:spacing w:line="360" w:lineRule="auto"/>
        <w:rPr>
          <w:rFonts w:hint="eastAsia" w:ascii="宋体" w:hAnsi="宋体" w:eastAsia="宋体"/>
          <w:bCs/>
          <w:sz w:val="24"/>
        </w:rPr>
      </w:pPr>
    </w:p>
    <w:p w14:paraId="569CF097">
      <w:pPr>
        <w:spacing w:line="360" w:lineRule="auto"/>
        <w:ind w:firstLine="4320" w:firstLineChars="1800"/>
        <w:rPr>
          <w:rFonts w:hint="eastAsia" w:ascii="宋体" w:hAnsi="宋体" w:eastAsia="宋体"/>
          <w:bCs/>
          <w:sz w:val="24"/>
          <w:u w:val="single"/>
        </w:rPr>
      </w:pPr>
      <w:r>
        <w:rPr>
          <w:rFonts w:hint="eastAsia" w:ascii="宋体" w:hAnsi="宋体" w:eastAsia="宋体"/>
          <w:bCs/>
          <w:sz w:val="24"/>
        </w:rPr>
        <w:t>投标人电子签章：</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p>
    <w:p w14:paraId="2CC7361A">
      <w:pPr>
        <w:spacing w:line="360" w:lineRule="auto"/>
        <w:ind w:firstLine="4320" w:firstLineChars="1800"/>
        <w:rPr>
          <w:rFonts w:hint="eastAsia" w:ascii="宋体" w:hAnsi="宋体" w:eastAsia="宋体"/>
          <w:bCs/>
          <w:sz w:val="24"/>
        </w:rPr>
      </w:pPr>
      <w:r>
        <w:rPr>
          <w:rFonts w:hint="eastAsia" w:ascii="宋体" w:hAnsi="宋体" w:eastAsia="宋体"/>
          <w:bCs/>
          <w:sz w:val="24"/>
        </w:rPr>
        <w:t>日          期：</w:t>
      </w:r>
      <w:r>
        <w:rPr>
          <w:rFonts w:hint="eastAsia" w:ascii="宋体" w:hAnsi="宋体" w:eastAsia="宋体"/>
          <w:bCs/>
          <w:sz w:val="24"/>
          <w:u w:val="single"/>
        </w:rPr>
        <w:t xml:space="preserve">             </w:t>
      </w:r>
    </w:p>
    <w:p w14:paraId="18B43ADA">
      <w:pPr>
        <w:widowControl/>
        <w:jc w:val="left"/>
        <w:rPr>
          <w:rFonts w:hint="eastAsia" w:ascii="宋体" w:hAnsi="宋体" w:eastAsia="宋体" w:cs="Arial"/>
          <w:sz w:val="24"/>
        </w:rPr>
      </w:pPr>
      <w:r>
        <w:rPr>
          <w:rFonts w:ascii="宋体" w:hAnsi="宋体" w:eastAsia="宋体" w:cs="Arial"/>
          <w:sz w:val="24"/>
        </w:rPr>
        <w:br w:type="page"/>
      </w:r>
    </w:p>
    <w:p w14:paraId="513536A1">
      <w:pPr>
        <w:spacing w:line="360" w:lineRule="auto"/>
        <w:jc w:val="center"/>
        <w:outlineLvl w:val="2"/>
        <w:rPr>
          <w:rFonts w:hint="eastAsia" w:ascii="宋体" w:hAnsi="宋体" w:eastAsia="宋体"/>
          <w:b/>
          <w:sz w:val="24"/>
        </w:rPr>
      </w:pPr>
      <w:bookmarkStart w:id="62" w:name="_Toc32633"/>
      <w:bookmarkStart w:id="63" w:name="_Toc2683"/>
      <w:r>
        <w:rPr>
          <w:rFonts w:hint="eastAsia" w:ascii="宋体" w:hAnsi="宋体" w:eastAsia="宋体"/>
          <w:b/>
          <w:sz w:val="24"/>
        </w:rPr>
        <w:t>十二、其他相关证明材料</w:t>
      </w:r>
      <w:bookmarkEnd w:id="62"/>
      <w:bookmarkEnd w:id="63"/>
    </w:p>
    <w:bookmarkEnd w:id="49"/>
    <w:bookmarkEnd w:id="50"/>
    <w:p w14:paraId="3A6078BD">
      <w:pPr>
        <w:spacing w:line="460" w:lineRule="exact"/>
        <w:ind w:firstLine="435"/>
        <w:rPr>
          <w:rFonts w:hint="eastAsia" w:ascii="宋体" w:hAnsi="宋体" w:eastAsia="宋体"/>
          <w:sz w:val="24"/>
        </w:rPr>
      </w:pPr>
      <w:r>
        <w:rPr>
          <w:rFonts w:hint="eastAsia" w:ascii="宋体" w:hAnsi="宋体" w:eastAsia="宋体"/>
          <w:sz w:val="24"/>
        </w:rPr>
        <w:t>提供符合招标公告（投标邀请）、采购需求及评标方法和标准规定的相关证明文件。</w:t>
      </w:r>
    </w:p>
    <w:p w14:paraId="2F54D58A">
      <w:pPr>
        <w:pStyle w:val="3"/>
        <w:spacing w:line="460" w:lineRule="exact"/>
        <w:ind w:firstLine="480" w:firstLineChars="200"/>
        <w:rPr>
          <w:rFonts w:hint="eastAsia" w:ascii="宋体" w:hAnsi="宋体" w:eastAsia="宋体"/>
          <w:sz w:val="24"/>
        </w:rPr>
      </w:pPr>
    </w:p>
    <w:p w14:paraId="6D96FAC4">
      <w:pPr>
        <w:pStyle w:val="3"/>
        <w:spacing w:line="460" w:lineRule="exact"/>
        <w:ind w:firstLine="482" w:firstLineChars="200"/>
        <w:rPr>
          <w:rFonts w:hint="eastAsia" w:ascii="宋体" w:hAnsi="宋体" w:eastAsia="宋体"/>
          <w:sz w:val="24"/>
        </w:rPr>
      </w:pPr>
      <w:r>
        <w:rPr>
          <w:rFonts w:hint="eastAsia" w:ascii="宋体" w:hAnsi="宋体" w:eastAsia="宋体"/>
          <w:b/>
          <w:bCs/>
          <w:sz w:val="24"/>
        </w:rPr>
        <w:t>特别提示</w:t>
      </w:r>
      <w:r>
        <w:rPr>
          <w:rFonts w:hint="eastAsia" w:ascii="宋体" w:hAnsi="宋体" w:eastAsia="宋体"/>
          <w:sz w:val="24"/>
        </w:rPr>
        <w:t>：</w:t>
      </w:r>
    </w:p>
    <w:p w14:paraId="5E8D1400">
      <w:pPr>
        <w:spacing w:line="460" w:lineRule="exact"/>
        <w:ind w:firstLine="435"/>
        <w:rPr>
          <w:rFonts w:hint="eastAsia" w:ascii="宋体" w:hAnsi="宋体" w:eastAsia="宋体"/>
          <w:sz w:val="24"/>
        </w:rPr>
      </w:pPr>
      <w:r>
        <w:rPr>
          <w:rFonts w:hint="eastAsia" w:ascii="宋体" w:hAnsi="宋体" w:eastAsia="宋体"/>
          <w:sz w:val="24"/>
        </w:rPr>
        <w:t>投标人在投标文件制作时可在此栏内上传招标文件要求上传的证明资料，如营业执照、税务登记证、产品彩页、证书、检测报告、产品图片等，根据招标文件的要求应将上述证明材料制作成扫描件上传。</w:t>
      </w:r>
    </w:p>
    <w:p w14:paraId="5B29501B">
      <w:pPr>
        <w:spacing w:line="360" w:lineRule="auto"/>
        <w:jc w:val="center"/>
        <w:outlineLvl w:val="0"/>
        <w:rPr>
          <w:rFonts w:hint="eastAsia" w:ascii="宋体" w:hAnsi="宋体" w:eastAsia="宋体"/>
          <w:b/>
          <w:bCs/>
          <w:sz w:val="28"/>
        </w:rPr>
      </w:pPr>
      <w:r>
        <w:rPr>
          <w:rFonts w:ascii="宋体" w:hAnsi="宋体" w:eastAsia="宋体"/>
          <w:sz w:val="24"/>
        </w:rPr>
        <w:br w:type="page"/>
      </w:r>
      <w:bookmarkStart w:id="64" w:name="_Toc97651489"/>
      <w:r>
        <w:rPr>
          <w:rFonts w:hint="eastAsia" w:ascii="宋体" w:hAnsi="宋体" w:eastAsia="宋体"/>
          <w:b/>
          <w:sz w:val="28"/>
        </w:rPr>
        <w:t xml:space="preserve">第七章   </w:t>
      </w:r>
      <w:bookmarkEnd w:id="64"/>
      <w:r>
        <w:rPr>
          <w:rFonts w:hint="eastAsia" w:ascii="宋体" w:hAnsi="宋体" w:eastAsia="宋体"/>
          <w:b/>
          <w:bCs/>
          <w:sz w:val="28"/>
        </w:rPr>
        <w:t>政府采购</w:t>
      </w:r>
      <w:r>
        <w:rPr>
          <w:rFonts w:hint="eastAsia" w:ascii="宋体" w:hAnsi="宋体" w:eastAsia="宋体"/>
          <w:b/>
          <w:sz w:val="28"/>
        </w:rPr>
        <w:t>供应</w:t>
      </w:r>
      <w:r>
        <w:rPr>
          <w:rFonts w:hint="eastAsia" w:ascii="宋体" w:hAnsi="宋体" w:eastAsia="宋体"/>
          <w:b/>
          <w:bCs/>
          <w:sz w:val="28"/>
        </w:rPr>
        <w:t>商询问函和质疑函范本</w:t>
      </w:r>
    </w:p>
    <w:p w14:paraId="4866867A">
      <w:pPr>
        <w:spacing w:line="360" w:lineRule="auto"/>
        <w:jc w:val="center"/>
        <w:outlineLvl w:val="1"/>
        <w:rPr>
          <w:rFonts w:hint="eastAsia" w:ascii="宋体" w:hAnsi="宋体" w:eastAsia="宋体" w:cs="仿宋"/>
          <w:b/>
          <w:bCs/>
          <w:sz w:val="32"/>
          <w:szCs w:val="44"/>
        </w:rPr>
      </w:pPr>
      <w:bookmarkStart w:id="65" w:name="_Toc27159"/>
      <w:bookmarkStart w:id="66" w:name="_Toc27489"/>
      <w:r>
        <w:rPr>
          <w:rFonts w:hint="eastAsia" w:ascii="宋体" w:hAnsi="宋体" w:eastAsia="宋体" w:cs="仿宋"/>
          <w:b/>
          <w:bCs/>
          <w:sz w:val="32"/>
          <w:szCs w:val="44"/>
        </w:rPr>
        <w:t>询问函范本</w:t>
      </w:r>
      <w:bookmarkEnd w:id="65"/>
      <w:bookmarkEnd w:id="66"/>
    </w:p>
    <w:p w14:paraId="1DA17913">
      <w:pPr>
        <w:adjustRightInd w:val="0"/>
        <w:snapToGrid w:val="0"/>
        <w:spacing w:line="360" w:lineRule="auto"/>
        <w:ind w:firstLine="480" w:firstLineChars="200"/>
        <w:jc w:val="center"/>
        <w:rPr>
          <w:rFonts w:hint="eastAsia" w:ascii="宋体" w:hAnsi="宋体" w:eastAsia="宋体" w:cs="仿宋"/>
          <w:b/>
          <w:bCs/>
          <w:sz w:val="32"/>
          <w:szCs w:val="44"/>
        </w:rPr>
      </w:pPr>
      <w:r>
        <w:rPr>
          <w:rFonts w:hint="eastAsia" w:ascii="宋体" w:hAnsi="宋体" w:eastAsia="宋体" w:cs="仿宋"/>
          <w:i/>
          <w:iCs/>
          <w:sz w:val="24"/>
          <w:szCs w:val="24"/>
        </w:rPr>
        <w:t>（如为对采购文件或采购程序的询问或疑问，请按询问函范本或电子交易系统中网上询问格式附件进行提交）</w:t>
      </w:r>
    </w:p>
    <w:p w14:paraId="6B3EC394">
      <w:pPr>
        <w:adjustRightInd w:val="0"/>
        <w:snapToGrid w:val="0"/>
        <w:spacing w:line="360" w:lineRule="auto"/>
        <w:rPr>
          <w:rFonts w:hint="eastAsia" w:ascii="宋体" w:hAnsi="宋体" w:eastAsia="宋体" w:cs="仿宋"/>
          <w:b/>
          <w:bCs/>
          <w:sz w:val="24"/>
          <w:szCs w:val="24"/>
          <w:u w:val="single"/>
        </w:rPr>
      </w:pPr>
      <w:r>
        <w:rPr>
          <w:rFonts w:hint="eastAsia" w:ascii="宋体" w:hAnsi="宋体" w:eastAsia="宋体" w:cs="仿宋"/>
          <w:b/>
          <w:bCs/>
          <w:sz w:val="24"/>
          <w:szCs w:val="24"/>
        </w:rPr>
        <w:t>致：采购人</w:t>
      </w:r>
    </w:p>
    <w:p w14:paraId="7AD5DD6F">
      <w:pPr>
        <w:adjustRightInd w:val="0"/>
        <w:snapToGrid w:val="0"/>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我单位拟参与</w:t>
      </w:r>
      <w:r>
        <w:rPr>
          <w:rFonts w:hint="eastAsia" w:ascii="宋体" w:hAnsi="宋体" w:eastAsia="宋体" w:cs="仿宋"/>
          <w:sz w:val="24"/>
          <w:szCs w:val="24"/>
          <w:u w:val="single"/>
        </w:rPr>
        <w:t xml:space="preserve">           </w:t>
      </w:r>
      <w:r>
        <w:rPr>
          <w:rFonts w:hint="eastAsia" w:ascii="宋体" w:hAnsi="宋体" w:eastAsia="宋体" w:cs="仿宋"/>
          <w:sz w:val="24"/>
          <w:szCs w:val="24"/>
        </w:rPr>
        <w:t>（</w:t>
      </w:r>
      <w:r>
        <w:rPr>
          <w:rFonts w:hint="eastAsia" w:ascii="宋体" w:hAnsi="宋体" w:eastAsia="宋体" w:cs="仿宋"/>
          <w:i/>
          <w:iCs/>
          <w:sz w:val="24"/>
          <w:szCs w:val="24"/>
        </w:rPr>
        <w:t>项目名称、编号</w:t>
      </w:r>
      <w:r>
        <w:rPr>
          <w:rFonts w:hint="eastAsia" w:ascii="宋体" w:hAnsi="宋体" w:eastAsia="宋体" w:cs="仿宋"/>
          <w:sz w:val="24"/>
          <w:szCs w:val="24"/>
        </w:rPr>
        <w:t>）的采购活动，现有以下内容(或条款)存在疑问(或无法理解)，特提出询问。</w:t>
      </w:r>
    </w:p>
    <w:p w14:paraId="3550352E">
      <w:pPr>
        <w:adjustRightInd w:val="0"/>
        <w:snapToGrid w:val="0"/>
        <w:spacing w:line="360" w:lineRule="auto"/>
        <w:ind w:firstLine="480" w:firstLineChars="200"/>
        <w:rPr>
          <w:rFonts w:hint="eastAsia" w:ascii="宋体" w:hAnsi="宋体" w:eastAsia="宋体" w:cs="仿宋"/>
          <w:sz w:val="24"/>
          <w:szCs w:val="24"/>
        </w:rPr>
      </w:pPr>
      <w:bookmarkStart w:id="67" w:name="_Toc13899"/>
      <w:r>
        <w:rPr>
          <w:rFonts w:hint="eastAsia" w:ascii="宋体" w:hAnsi="宋体" w:eastAsia="宋体" w:cs="仿宋"/>
          <w:sz w:val="24"/>
          <w:szCs w:val="24"/>
        </w:rPr>
        <w:t>一、(事项一)</w:t>
      </w:r>
      <w:bookmarkEnd w:id="67"/>
    </w:p>
    <w:p w14:paraId="0A84BECB">
      <w:pPr>
        <w:adjustRightInd w:val="0"/>
        <w:snapToGrid w:val="0"/>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1、(内容或条款)</w:t>
      </w:r>
    </w:p>
    <w:p w14:paraId="17C5CBA8">
      <w:pPr>
        <w:adjustRightInd w:val="0"/>
        <w:snapToGrid w:val="0"/>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2、(说明疑问或无法理解原因)</w:t>
      </w:r>
    </w:p>
    <w:p w14:paraId="1EAEE9BE">
      <w:pPr>
        <w:adjustRightInd w:val="0"/>
        <w:snapToGrid w:val="0"/>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3、(建议)</w:t>
      </w:r>
    </w:p>
    <w:p w14:paraId="6713C4F5">
      <w:pPr>
        <w:adjustRightInd w:val="0"/>
        <w:snapToGrid w:val="0"/>
        <w:spacing w:line="360" w:lineRule="auto"/>
        <w:ind w:firstLine="480" w:firstLineChars="200"/>
        <w:rPr>
          <w:rFonts w:hint="eastAsia" w:ascii="宋体" w:hAnsi="宋体" w:eastAsia="宋体" w:cs="仿宋"/>
          <w:sz w:val="24"/>
          <w:szCs w:val="24"/>
        </w:rPr>
      </w:pPr>
      <w:bookmarkStart w:id="68" w:name="_Toc3352"/>
      <w:r>
        <w:rPr>
          <w:rFonts w:hint="eastAsia" w:ascii="宋体" w:hAnsi="宋体" w:eastAsia="宋体" w:cs="仿宋"/>
          <w:sz w:val="24"/>
          <w:szCs w:val="24"/>
        </w:rPr>
        <w:t>二、(事项二)</w:t>
      </w:r>
      <w:bookmarkEnd w:id="68"/>
    </w:p>
    <w:p w14:paraId="007FFE56">
      <w:pPr>
        <w:adjustRightInd w:val="0"/>
        <w:snapToGrid w:val="0"/>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w:t>
      </w:r>
    </w:p>
    <w:p w14:paraId="33270CD4">
      <w:pPr>
        <w:adjustRightInd w:val="0"/>
        <w:snapToGrid w:val="0"/>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 xml:space="preserve">随附相关证明材料如下： </w:t>
      </w:r>
    </w:p>
    <w:p w14:paraId="26280FE0">
      <w:pPr>
        <w:spacing w:line="360" w:lineRule="auto"/>
        <w:ind w:firstLine="4228" w:firstLineChars="1762"/>
        <w:rPr>
          <w:rFonts w:hint="eastAsia" w:ascii="宋体" w:hAnsi="宋体" w:eastAsia="宋体"/>
          <w:sz w:val="24"/>
          <w:u w:val="single"/>
        </w:rPr>
      </w:pPr>
      <w:r>
        <w:rPr>
          <w:rFonts w:hint="eastAsia" w:ascii="宋体" w:hAnsi="宋体" w:eastAsia="宋体"/>
          <w:sz w:val="24"/>
        </w:rPr>
        <w:t>联 系 人：</w:t>
      </w:r>
      <w:r>
        <w:rPr>
          <w:rFonts w:hint="eastAsia" w:ascii="宋体" w:hAnsi="宋体" w:eastAsia="宋体"/>
          <w:sz w:val="24"/>
          <w:u w:val="single"/>
        </w:rPr>
        <w:t xml:space="preserve">              </w:t>
      </w:r>
    </w:p>
    <w:p w14:paraId="7A7A9F55">
      <w:pPr>
        <w:spacing w:line="360" w:lineRule="auto"/>
        <w:ind w:firstLine="4228" w:firstLineChars="1762"/>
        <w:rPr>
          <w:rFonts w:hint="eastAsia" w:ascii="宋体" w:hAnsi="宋体" w:eastAsia="宋体"/>
          <w:sz w:val="24"/>
          <w:u w:val="single"/>
        </w:rPr>
      </w:pPr>
      <w:r>
        <w:rPr>
          <w:rFonts w:hint="eastAsia" w:ascii="宋体" w:hAnsi="宋体" w:eastAsia="宋体"/>
          <w:sz w:val="24"/>
        </w:rPr>
        <w:t>联系电话：</w:t>
      </w:r>
      <w:r>
        <w:rPr>
          <w:rFonts w:hint="eastAsia" w:ascii="宋体" w:hAnsi="宋体" w:eastAsia="宋体"/>
          <w:sz w:val="24"/>
          <w:u w:val="single"/>
        </w:rPr>
        <w:t xml:space="preserve">              </w:t>
      </w:r>
    </w:p>
    <w:p w14:paraId="2F96C461">
      <w:pPr>
        <w:tabs>
          <w:tab w:val="left" w:pos="630"/>
        </w:tabs>
        <w:spacing w:line="360" w:lineRule="auto"/>
        <w:ind w:firstLine="4228" w:firstLineChars="1762"/>
        <w:rPr>
          <w:rFonts w:hint="eastAsia"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249181D2">
      <w:pPr>
        <w:rPr>
          <w:rFonts w:hint="eastAsia" w:ascii="宋体" w:hAnsi="宋体" w:eastAsia="宋体" w:cs="仿宋"/>
          <w:b/>
          <w:bCs/>
          <w:sz w:val="32"/>
          <w:szCs w:val="44"/>
        </w:rPr>
      </w:pPr>
      <w:r>
        <w:rPr>
          <w:rFonts w:hint="eastAsia" w:ascii="宋体" w:hAnsi="宋体" w:eastAsia="宋体" w:cs="仿宋"/>
          <w:b/>
          <w:bCs/>
          <w:sz w:val="32"/>
          <w:szCs w:val="44"/>
        </w:rPr>
        <w:br w:type="page"/>
      </w:r>
    </w:p>
    <w:p w14:paraId="173AE049">
      <w:pPr>
        <w:jc w:val="center"/>
        <w:outlineLvl w:val="1"/>
        <w:rPr>
          <w:rFonts w:hint="eastAsia" w:ascii="宋体" w:hAnsi="宋体" w:eastAsia="宋体" w:cs="仿宋"/>
          <w:b/>
          <w:bCs/>
          <w:sz w:val="32"/>
          <w:szCs w:val="44"/>
        </w:rPr>
      </w:pPr>
      <w:bookmarkStart w:id="69" w:name="_Toc1575"/>
      <w:bookmarkStart w:id="70" w:name="_Toc3245"/>
      <w:r>
        <w:rPr>
          <w:rFonts w:hint="eastAsia" w:ascii="宋体" w:hAnsi="宋体" w:eastAsia="宋体" w:cs="仿宋"/>
          <w:b/>
          <w:bCs/>
          <w:sz w:val="32"/>
          <w:szCs w:val="44"/>
        </w:rPr>
        <w:t>质疑函范本</w:t>
      </w:r>
      <w:bookmarkEnd w:id="69"/>
      <w:bookmarkEnd w:id="70"/>
    </w:p>
    <w:p w14:paraId="60CAC2BE">
      <w:pPr>
        <w:adjustRightInd w:val="0"/>
        <w:snapToGrid w:val="0"/>
        <w:spacing w:before="312" w:beforeLines="100" w:line="360" w:lineRule="auto"/>
        <w:rPr>
          <w:rFonts w:hint="eastAsia" w:ascii="宋体" w:hAnsi="宋体" w:eastAsia="宋体" w:cs="仿宋"/>
          <w:b/>
          <w:bCs/>
          <w:sz w:val="24"/>
          <w:szCs w:val="24"/>
        </w:rPr>
      </w:pPr>
      <w:bookmarkStart w:id="71" w:name="_Toc21381"/>
      <w:r>
        <w:rPr>
          <w:rFonts w:hint="eastAsia" w:ascii="宋体" w:hAnsi="宋体" w:eastAsia="宋体" w:cs="仿宋"/>
          <w:b/>
          <w:bCs/>
          <w:sz w:val="24"/>
          <w:szCs w:val="24"/>
        </w:rPr>
        <w:t>一、质疑供应商基本信息</w:t>
      </w:r>
      <w:bookmarkEnd w:id="71"/>
    </w:p>
    <w:p w14:paraId="71744471">
      <w:pPr>
        <w:adjustRightInd w:val="0"/>
        <w:snapToGrid w:val="0"/>
        <w:spacing w:line="360" w:lineRule="auto"/>
        <w:rPr>
          <w:rFonts w:hint="eastAsia" w:ascii="宋体" w:hAnsi="宋体" w:eastAsia="宋体" w:cs="仿宋"/>
          <w:sz w:val="24"/>
          <w:szCs w:val="24"/>
          <w:u w:val="dotted"/>
        </w:rPr>
      </w:pPr>
      <w:r>
        <w:rPr>
          <w:rFonts w:hint="eastAsia" w:ascii="宋体" w:hAnsi="宋体" w:eastAsia="宋体" w:cs="仿宋"/>
          <w:sz w:val="24"/>
          <w:szCs w:val="24"/>
        </w:rPr>
        <w:t>质疑供应商：</w:t>
      </w:r>
      <w:r>
        <w:rPr>
          <w:rFonts w:hint="eastAsia" w:ascii="宋体" w:hAnsi="宋体" w:eastAsia="宋体" w:cs="仿宋"/>
          <w:sz w:val="24"/>
          <w:szCs w:val="24"/>
          <w:u w:val="dotted"/>
        </w:rPr>
        <w:t xml:space="preserve">                                        </w:t>
      </w:r>
    </w:p>
    <w:p w14:paraId="375AC2BA">
      <w:pPr>
        <w:adjustRightInd w:val="0"/>
        <w:snapToGrid w:val="0"/>
        <w:spacing w:line="360" w:lineRule="auto"/>
        <w:rPr>
          <w:rFonts w:hint="eastAsia" w:ascii="宋体" w:hAnsi="宋体" w:eastAsia="宋体" w:cs="仿宋"/>
          <w:sz w:val="24"/>
          <w:szCs w:val="24"/>
        </w:rPr>
      </w:pPr>
      <w:r>
        <w:rPr>
          <w:rFonts w:hint="eastAsia" w:ascii="宋体" w:hAnsi="宋体" w:eastAsia="宋体" w:cs="仿宋"/>
          <w:sz w:val="24"/>
          <w:szCs w:val="24"/>
        </w:rPr>
        <w:t>地址：</w:t>
      </w:r>
      <w:r>
        <w:rPr>
          <w:rFonts w:hint="eastAsia" w:ascii="宋体" w:hAnsi="宋体" w:eastAsia="宋体" w:cs="仿宋"/>
          <w:sz w:val="24"/>
          <w:szCs w:val="24"/>
          <w:u w:val="dotted"/>
        </w:rPr>
        <w:t xml:space="preserve">                          </w:t>
      </w:r>
      <w:r>
        <w:rPr>
          <w:rFonts w:hint="eastAsia" w:ascii="宋体" w:hAnsi="宋体" w:eastAsia="宋体" w:cs="仿宋"/>
          <w:sz w:val="24"/>
          <w:szCs w:val="24"/>
        </w:rPr>
        <w:t>邮编：</w:t>
      </w:r>
      <w:r>
        <w:rPr>
          <w:rFonts w:hint="eastAsia" w:ascii="宋体" w:hAnsi="宋体" w:eastAsia="宋体" w:cs="仿宋"/>
          <w:sz w:val="24"/>
          <w:szCs w:val="24"/>
          <w:u w:val="dotted"/>
        </w:rPr>
        <w:t xml:space="preserve">                                 </w:t>
      </w:r>
    </w:p>
    <w:p w14:paraId="77C4783F">
      <w:pPr>
        <w:adjustRightInd w:val="0"/>
        <w:snapToGrid w:val="0"/>
        <w:spacing w:line="360" w:lineRule="auto"/>
        <w:rPr>
          <w:rFonts w:hint="eastAsia" w:ascii="宋体" w:hAnsi="宋体" w:eastAsia="宋体" w:cs="仿宋"/>
          <w:sz w:val="24"/>
          <w:szCs w:val="24"/>
        </w:rPr>
      </w:pPr>
      <w:r>
        <w:rPr>
          <w:rFonts w:hint="eastAsia" w:ascii="宋体" w:hAnsi="宋体" w:eastAsia="宋体" w:cs="仿宋"/>
          <w:sz w:val="24"/>
          <w:szCs w:val="24"/>
        </w:rPr>
        <w:t>联系人：</w:t>
      </w:r>
      <w:r>
        <w:rPr>
          <w:rFonts w:hint="eastAsia" w:ascii="宋体" w:hAnsi="宋体" w:eastAsia="宋体" w:cs="仿宋"/>
          <w:sz w:val="24"/>
          <w:szCs w:val="24"/>
          <w:u w:val="dotted"/>
        </w:rPr>
        <w:t xml:space="preserve">                      </w:t>
      </w:r>
      <w:r>
        <w:rPr>
          <w:rFonts w:hint="eastAsia" w:ascii="宋体" w:hAnsi="宋体" w:eastAsia="宋体" w:cs="仿宋"/>
          <w:sz w:val="24"/>
          <w:szCs w:val="24"/>
        </w:rPr>
        <w:t>联系电话：</w:t>
      </w:r>
      <w:r>
        <w:rPr>
          <w:rFonts w:hint="eastAsia" w:ascii="宋体" w:hAnsi="宋体" w:eastAsia="宋体" w:cs="仿宋"/>
          <w:sz w:val="24"/>
          <w:szCs w:val="24"/>
          <w:u w:val="dotted"/>
        </w:rPr>
        <w:t xml:space="preserve">                              </w:t>
      </w:r>
    </w:p>
    <w:p w14:paraId="2B8A0581">
      <w:pPr>
        <w:adjustRightInd w:val="0"/>
        <w:snapToGrid w:val="0"/>
        <w:spacing w:line="360" w:lineRule="auto"/>
        <w:rPr>
          <w:rFonts w:hint="eastAsia" w:ascii="宋体" w:hAnsi="宋体" w:eastAsia="宋体" w:cs="仿宋"/>
          <w:sz w:val="24"/>
          <w:szCs w:val="24"/>
          <w:u w:val="dotted"/>
        </w:rPr>
      </w:pPr>
      <w:r>
        <w:rPr>
          <w:rFonts w:hint="eastAsia" w:ascii="宋体" w:hAnsi="宋体" w:eastAsia="宋体" w:cs="仿宋"/>
          <w:sz w:val="24"/>
          <w:szCs w:val="24"/>
        </w:rPr>
        <w:t>授权代表：</w:t>
      </w:r>
      <w:r>
        <w:rPr>
          <w:rFonts w:hint="eastAsia" w:ascii="宋体" w:hAnsi="宋体" w:eastAsia="宋体" w:cs="仿宋"/>
          <w:sz w:val="24"/>
          <w:szCs w:val="24"/>
          <w:u w:val="dotted"/>
        </w:rPr>
        <w:t xml:space="preserve">                                          </w:t>
      </w:r>
    </w:p>
    <w:p w14:paraId="6BCA59AD">
      <w:pPr>
        <w:adjustRightInd w:val="0"/>
        <w:snapToGrid w:val="0"/>
        <w:spacing w:line="360" w:lineRule="auto"/>
        <w:rPr>
          <w:rFonts w:hint="eastAsia" w:ascii="宋体" w:hAnsi="宋体" w:eastAsia="宋体" w:cs="仿宋"/>
          <w:sz w:val="24"/>
          <w:szCs w:val="24"/>
        </w:rPr>
      </w:pPr>
      <w:r>
        <w:rPr>
          <w:rFonts w:hint="eastAsia" w:ascii="宋体" w:hAnsi="宋体" w:eastAsia="宋体" w:cs="仿宋"/>
          <w:sz w:val="24"/>
          <w:szCs w:val="24"/>
        </w:rPr>
        <w:t>联系电话：</w:t>
      </w:r>
      <w:r>
        <w:rPr>
          <w:rFonts w:hint="eastAsia" w:ascii="宋体" w:hAnsi="宋体" w:eastAsia="宋体" w:cs="仿宋"/>
          <w:sz w:val="24"/>
          <w:szCs w:val="24"/>
          <w:u w:val="dotted"/>
        </w:rPr>
        <w:t xml:space="preserve">                                           </w:t>
      </w:r>
      <w:r>
        <w:rPr>
          <w:rFonts w:ascii="宋体" w:hAnsi="宋体" w:eastAsia="宋体" w:cs="仿宋"/>
          <w:sz w:val="24"/>
          <w:szCs w:val="24"/>
        </w:rPr>
        <w:t xml:space="preserve"> </w:t>
      </w:r>
    </w:p>
    <w:p w14:paraId="01C43D0B">
      <w:pPr>
        <w:adjustRightInd w:val="0"/>
        <w:snapToGrid w:val="0"/>
        <w:spacing w:line="360" w:lineRule="auto"/>
        <w:rPr>
          <w:rFonts w:hint="eastAsia" w:ascii="宋体" w:hAnsi="宋体" w:eastAsia="宋体" w:cs="仿宋"/>
          <w:sz w:val="24"/>
          <w:szCs w:val="24"/>
        </w:rPr>
      </w:pPr>
      <w:r>
        <w:rPr>
          <w:rFonts w:hint="eastAsia" w:ascii="宋体" w:hAnsi="宋体" w:eastAsia="宋体" w:cs="仿宋"/>
          <w:sz w:val="24"/>
          <w:szCs w:val="24"/>
        </w:rPr>
        <w:t>地址：</w:t>
      </w:r>
      <w:r>
        <w:rPr>
          <w:rFonts w:ascii="宋体" w:hAnsi="宋体" w:eastAsia="宋体" w:cs="仿宋"/>
          <w:sz w:val="24"/>
          <w:szCs w:val="24"/>
        </w:rPr>
        <w:t xml:space="preserve"> </w:t>
      </w:r>
      <w:r>
        <w:rPr>
          <w:rFonts w:hint="eastAsia" w:ascii="宋体" w:hAnsi="宋体" w:eastAsia="宋体" w:cs="仿宋"/>
          <w:sz w:val="24"/>
          <w:szCs w:val="24"/>
          <w:u w:val="dotted"/>
        </w:rPr>
        <w:t xml:space="preserve">                        </w:t>
      </w:r>
      <w:r>
        <w:rPr>
          <w:rFonts w:hint="eastAsia" w:ascii="宋体" w:hAnsi="宋体" w:eastAsia="宋体" w:cs="仿宋"/>
          <w:sz w:val="24"/>
          <w:szCs w:val="24"/>
        </w:rPr>
        <w:t>邮编：</w:t>
      </w:r>
      <w:r>
        <w:rPr>
          <w:rFonts w:hint="eastAsia" w:ascii="宋体" w:hAnsi="宋体" w:eastAsia="宋体" w:cs="仿宋"/>
          <w:sz w:val="24"/>
          <w:szCs w:val="24"/>
          <w:u w:val="dotted"/>
        </w:rPr>
        <w:t xml:space="preserve">                                   </w:t>
      </w:r>
    </w:p>
    <w:p w14:paraId="0AF5306F">
      <w:pPr>
        <w:adjustRightInd w:val="0"/>
        <w:snapToGrid w:val="0"/>
        <w:spacing w:line="360" w:lineRule="auto"/>
        <w:rPr>
          <w:rFonts w:hint="eastAsia" w:ascii="宋体" w:hAnsi="宋体" w:eastAsia="宋体" w:cs="仿宋"/>
          <w:b/>
          <w:bCs/>
          <w:sz w:val="24"/>
          <w:szCs w:val="24"/>
        </w:rPr>
      </w:pPr>
      <w:bookmarkStart w:id="72" w:name="_Toc28415"/>
      <w:r>
        <w:rPr>
          <w:rFonts w:hint="eastAsia" w:ascii="宋体" w:hAnsi="宋体" w:eastAsia="宋体" w:cs="仿宋"/>
          <w:b/>
          <w:bCs/>
          <w:sz w:val="24"/>
          <w:szCs w:val="24"/>
        </w:rPr>
        <w:t>二、质疑项目基本情况</w:t>
      </w:r>
      <w:bookmarkEnd w:id="72"/>
    </w:p>
    <w:p w14:paraId="4EBE7410">
      <w:pPr>
        <w:adjustRightInd w:val="0"/>
        <w:snapToGrid w:val="0"/>
        <w:spacing w:line="360" w:lineRule="auto"/>
        <w:rPr>
          <w:rFonts w:hint="eastAsia" w:ascii="宋体" w:hAnsi="宋体" w:eastAsia="宋体" w:cs="仿宋"/>
          <w:sz w:val="24"/>
          <w:szCs w:val="24"/>
        </w:rPr>
      </w:pPr>
      <w:r>
        <w:rPr>
          <w:rFonts w:hint="eastAsia" w:ascii="宋体" w:hAnsi="宋体" w:eastAsia="宋体" w:cs="仿宋"/>
          <w:sz w:val="24"/>
          <w:szCs w:val="24"/>
        </w:rPr>
        <w:t>质疑项目的名称：</w:t>
      </w:r>
      <w:r>
        <w:rPr>
          <w:rFonts w:hint="eastAsia" w:ascii="宋体" w:hAnsi="宋体" w:eastAsia="宋体" w:cs="仿宋"/>
          <w:sz w:val="24"/>
          <w:szCs w:val="24"/>
          <w:u w:val="dotted"/>
        </w:rPr>
        <w:t xml:space="preserve">                                      </w:t>
      </w:r>
    </w:p>
    <w:p w14:paraId="55F39D2C">
      <w:pPr>
        <w:adjustRightInd w:val="0"/>
        <w:snapToGrid w:val="0"/>
        <w:spacing w:line="360" w:lineRule="auto"/>
        <w:rPr>
          <w:rFonts w:hint="eastAsia" w:ascii="宋体" w:hAnsi="宋体" w:eastAsia="宋体" w:cs="仿宋"/>
          <w:sz w:val="24"/>
          <w:szCs w:val="24"/>
        </w:rPr>
      </w:pPr>
      <w:r>
        <w:rPr>
          <w:rFonts w:hint="eastAsia" w:ascii="宋体" w:hAnsi="宋体" w:eastAsia="宋体" w:cs="仿宋"/>
          <w:sz w:val="24"/>
          <w:szCs w:val="24"/>
        </w:rPr>
        <w:t>质疑项目的编号：</w:t>
      </w:r>
      <w:r>
        <w:rPr>
          <w:rFonts w:hint="eastAsia" w:ascii="宋体" w:hAnsi="宋体" w:eastAsia="宋体" w:cs="仿宋"/>
          <w:sz w:val="24"/>
          <w:szCs w:val="24"/>
          <w:u w:val="dotted"/>
        </w:rPr>
        <w:t xml:space="preserve">               </w:t>
      </w:r>
      <w:r>
        <w:rPr>
          <w:rFonts w:hint="eastAsia" w:ascii="宋体" w:hAnsi="宋体" w:eastAsia="宋体" w:cs="仿宋"/>
          <w:sz w:val="24"/>
          <w:szCs w:val="24"/>
        </w:rPr>
        <w:t>包号：</w:t>
      </w:r>
      <w:r>
        <w:rPr>
          <w:rFonts w:hint="eastAsia" w:ascii="宋体" w:hAnsi="宋体" w:eastAsia="宋体" w:cs="仿宋"/>
          <w:sz w:val="24"/>
          <w:szCs w:val="24"/>
          <w:u w:val="dotted"/>
        </w:rPr>
        <w:t xml:space="preserve">                 </w:t>
      </w:r>
    </w:p>
    <w:p w14:paraId="5C338B98">
      <w:pPr>
        <w:adjustRightInd w:val="0"/>
        <w:snapToGrid w:val="0"/>
        <w:spacing w:line="360" w:lineRule="auto"/>
        <w:rPr>
          <w:rFonts w:hint="eastAsia" w:ascii="宋体" w:hAnsi="宋体" w:eastAsia="宋体" w:cs="仿宋"/>
          <w:sz w:val="24"/>
          <w:szCs w:val="24"/>
          <w:u w:val="dotted"/>
        </w:rPr>
      </w:pPr>
      <w:r>
        <w:rPr>
          <w:rFonts w:hint="eastAsia" w:ascii="宋体" w:hAnsi="宋体" w:eastAsia="宋体" w:cs="仿宋"/>
          <w:sz w:val="24"/>
          <w:szCs w:val="24"/>
        </w:rPr>
        <w:t>采购人名称：</w:t>
      </w:r>
      <w:r>
        <w:rPr>
          <w:rFonts w:hint="eastAsia" w:ascii="宋体" w:hAnsi="宋体" w:eastAsia="宋体" w:cs="仿宋"/>
          <w:sz w:val="24"/>
          <w:szCs w:val="24"/>
          <w:u w:val="dotted"/>
        </w:rPr>
        <w:t xml:space="preserve">                                         </w:t>
      </w:r>
    </w:p>
    <w:p w14:paraId="021FE45B">
      <w:pPr>
        <w:adjustRightInd w:val="0"/>
        <w:snapToGrid w:val="0"/>
        <w:spacing w:line="360" w:lineRule="auto"/>
        <w:rPr>
          <w:rFonts w:hint="eastAsia" w:ascii="宋体" w:hAnsi="宋体" w:eastAsia="宋体" w:cs="仿宋"/>
          <w:sz w:val="24"/>
          <w:szCs w:val="24"/>
        </w:rPr>
      </w:pPr>
      <w:r>
        <w:rPr>
          <w:rFonts w:hint="eastAsia" w:ascii="宋体" w:hAnsi="宋体" w:eastAsia="宋体" w:cs="仿宋"/>
          <w:sz w:val="24"/>
          <w:szCs w:val="24"/>
        </w:rPr>
        <w:t>采购文件获取日期：</w:t>
      </w:r>
      <w:r>
        <w:rPr>
          <w:rFonts w:hint="eastAsia" w:ascii="宋体" w:hAnsi="宋体" w:eastAsia="宋体" w:cs="仿宋"/>
          <w:sz w:val="24"/>
          <w:szCs w:val="24"/>
          <w:u w:val="dotted"/>
        </w:rPr>
        <w:t xml:space="preserve">                                           </w:t>
      </w:r>
    </w:p>
    <w:p w14:paraId="3328FF28">
      <w:pPr>
        <w:adjustRightInd w:val="0"/>
        <w:snapToGrid w:val="0"/>
        <w:spacing w:line="360" w:lineRule="auto"/>
        <w:rPr>
          <w:rFonts w:hint="eastAsia" w:ascii="宋体" w:hAnsi="宋体" w:eastAsia="宋体" w:cs="仿宋"/>
          <w:b/>
          <w:bCs/>
          <w:sz w:val="24"/>
          <w:szCs w:val="24"/>
        </w:rPr>
      </w:pPr>
      <w:bookmarkStart w:id="73" w:name="_Toc19014"/>
      <w:r>
        <w:rPr>
          <w:rFonts w:hint="eastAsia" w:ascii="宋体" w:hAnsi="宋体" w:eastAsia="宋体" w:cs="仿宋"/>
          <w:b/>
          <w:bCs/>
          <w:sz w:val="24"/>
          <w:szCs w:val="24"/>
        </w:rPr>
        <w:t>三、质疑事项具体内容</w:t>
      </w:r>
      <w:bookmarkEnd w:id="73"/>
    </w:p>
    <w:p w14:paraId="1E88FB7C">
      <w:pPr>
        <w:adjustRightInd w:val="0"/>
        <w:snapToGrid w:val="0"/>
        <w:spacing w:line="360" w:lineRule="auto"/>
        <w:rPr>
          <w:rFonts w:hint="eastAsia" w:ascii="宋体" w:hAnsi="宋体" w:eastAsia="宋体" w:cs="仿宋"/>
          <w:sz w:val="24"/>
          <w:szCs w:val="24"/>
          <w:u w:val="dotted"/>
        </w:rPr>
      </w:pPr>
      <w:r>
        <w:rPr>
          <w:rFonts w:hint="eastAsia" w:ascii="宋体" w:hAnsi="宋体" w:eastAsia="宋体" w:cs="仿宋"/>
          <w:sz w:val="24"/>
          <w:szCs w:val="24"/>
        </w:rPr>
        <w:t>质疑事项1：</w:t>
      </w:r>
      <w:r>
        <w:rPr>
          <w:rFonts w:hint="eastAsia" w:ascii="宋体" w:hAnsi="宋体" w:eastAsia="宋体" w:cs="仿宋"/>
          <w:sz w:val="24"/>
          <w:szCs w:val="24"/>
          <w:u w:val="dotted"/>
        </w:rPr>
        <w:t xml:space="preserve">                                         </w:t>
      </w:r>
    </w:p>
    <w:p w14:paraId="5E2964E9">
      <w:pPr>
        <w:adjustRightInd w:val="0"/>
        <w:snapToGrid w:val="0"/>
        <w:spacing w:line="360" w:lineRule="auto"/>
        <w:rPr>
          <w:rFonts w:hint="eastAsia" w:ascii="宋体" w:hAnsi="宋体" w:eastAsia="宋体" w:cs="仿宋"/>
          <w:sz w:val="24"/>
          <w:szCs w:val="24"/>
          <w:u w:val="dotted"/>
        </w:rPr>
      </w:pPr>
      <w:r>
        <w:rPr>
          <w:rFonts w:hint="eastAsia" w:ascii="宋体" w:hAnsi="宋体" w:eastAsia="宋体" w:cs="仿宋"/>
          <w:sz w:val="24"/>
          <w:szCs w:val="24"/>
        </w:rPr>
        <w:t>事实依据：</w:t>
      </w:r>
      <w:r>
        <w:rPr>
          <w:rFonts w:hint="eastAsia" w:ascii="宋体" w:hAnsi="宋体" w:eastAsia="宋体" w:cs="仿宋"/>
          <w:sz w:val="24"/>
          <w:szCs w:val="24"/>
          <w:u w:val="dotted"/>
        </w:rPr>
        <w:t xml:space="preserve">                                          </w:t>
      </w:r>
    </w:p>
    <w:p w14:paraId="3BB612FC">
      <w:pPr>
        <w:adjustRightInd w:val="0"/>
        <w:snapToGrid w:val="0"/>
        <w:spacing w:line="360" w:lineRule="auto"/>
        <w:rPr>
          <w:rFonts w:hint="eastAsia" w:ascii="宋体" w:hAnsi="宋体" w:eastAsia="宋体" w:cs="仿宋"/>
          <w:sz w:val="24"/>
          <w:szCs w:val="24"/>
        </w:rPr>
      </w:pPr>
      <w:r>
        <w:rPr>
          <w:rFonts w:hint="eastAsia" w:ascii="宋体" w:hAnsi="宋体" w:eastAsia="宋体" w:cs="仿宋"/>
          <w:sz w:val="24"/>
          <w:szCs w:val="24"/>
          <w:u w:val="dotted"/>
        </w:rPr>
        <w:t xml:space="preserve">                                                       </w:t>
      </w:r>
    </w:p>
    <w:p w14:paraId="237F0F25">
      <w:pPr>
        <w:adjustRightInd w:val="0"/>
        <w:snapToGrid w:val="0"/>
        <w:spacing w:line="360" w:lineRule="auto"/>
        <w:rPr>
          <w:rFonts w:hint="eastAsia" w:ascii="宋体" w:hAnsi="宋体" w:eastAsia="宋体" w:cs="仿宋"/>
          <w:sz w:val="24"/>
          <w:szCs w:val="24"/>
          <w:u w:val="dotted"/>
        </w:rPr>
      </w:pPr>
      <w:r>
        <w:rPr>
          <w:rFonts w:hint="eastAsia" w:ascii="宋体" w:hAnsi="宋体" w:eastAsia="宋体" w:cs="仿宋"/>
          <w:sz w:val="24"/>
          <w:szCs w:val="24"/>
        </w:rPr>
        <w:t>法律依据：</w:t>
      </w:r>
      <w:r>
        <w:rPr>
          <w:rFonts w:hint="eastAsia" w:ascii="宋体" w:hAnsi="宋体" w:eastAsia="宋体" w:cs="仿宋"/>
          <w:sz w:val="24"/>
          <w:szCs w:val="24"/>
          <w:u w:val="dotted"/>
        </w:rPr>
        <w:t xml:space="preserve">                                          </w:t>
      </w:r>
    </w:p>
    <w:p w14:paraId="6728ECE3">
      <w:pPr>
        <w:adjustRightInd w:val="0"/>
        <w:snapToGrid w:val="0"/>
        <w:spacing w:line="360" w:lineRule="auto"/>
        <w:rPr>
          <w:rFonts w:hint="eastAsia" w:ascii="宋体" w:hAnsi="宋体" w:eastAsia="宋体" w:cs="仿宋"/>
          <w:sz w:val="24"/>
          <w:szCs w:val="24"/>
          <w:u w:val="dotted"/>
        </w:rPr>
      </w:pPr>
      <w:r>
        <w:rPr>
          <w:rFonts w:hint="eastAsia" w:ascii="宋体" w:hAnsi="宋体" w:eastAsia="宋体" w:cs="仿宋"/>
          <w:sz w:val="24"/>
          <w:szCs w:val="24"/>
          <w:u w:val="dotted"/>
        </w:rPr>
        <w:t xml:space="preserve">                                                     </w:t>
      </w:r>
    </w:p>
    <w:p w14:paraId="6FA63BB0">
      <w:pPr>
        <w:adjustRightInd w:val="0"/>
        <w:snapToGrid w:val="0"/>
        <w:spacing w:line="360" w:lineRule="auto"/>
        <w:rPr>
          <w:rFonts w:hint="eastAsia" w:ascii="宋体" w:hAnsi="宋体" w:eastAsia="宋体" w:cs="仿宋"/>
          <w:sz w:val="24"/>
          <w:szCs w:val="24"/>
          <w:u w:val="dotted"/>
        </w:rPr>
      </w:pPr>
      <w:r>
        <w:rPr>
          <w:rFonts w:hint="eastAsia" w:ascii="宋体" w:hAnsi="宋体" w:eastAsia="宋体" w:cs="仿宋"/>
          <w:sz w:val="24"/>
          <w:szCs w:val="24"/>
        </w:rPr>
        <w:t>质疑事项2</w:t>
      </w:r>
    </w:p>
    <w:p w14:paraId="07E00A1E">
      <w:pPr>
        <w:adjustRightInd w:val="0"/>
        <w:snapToGrid w:val="0"/>
        <w:spacing w:line="360" w:lineRule="auto"/>
        <w:rPr>
          <w:rFonts w:hint="eastAsia" w:ascii="宋体" w:hAnsi="宋体" w:eastAsia="宋体" w:cs="仿宋"/>
          <w:sz w:val="24"/>
          <w:szCs w:val="24"/>
        </w:rPr>
      </w:pPr>
      <w:r>
        <w:rPr>
          <w:rFonts w:hint="eastAsia" w:ascii="宋体" w:hAnsi="宋体" w:eastAsia="宋体" w:cs="仿宋"/>
          <w:sz w:val="24"/>
          <w:szCs w:val="24"/>
        </w:rPr>
        <w:t>……</w:t>
      </w:r>
    </w:p>
    <w:p w14:paraId="26B735AB">
      <w:pPr>
        <w:adjustRightInd w:val="0"/>
        <w:snapToGrid w:val="0"/>
        <w:spacing w:line="360" w:lineRule="auto"/>
        <w:rPr>
          <w:rFonts w:hint="eastAsia" w:ascii="宋体" w:hAnsi="宋体" w:eastAsia="宋体" w:cs="仿宋"/>
          <w:b/>
          <w:bCs/>
          <w:sz w:val="24"/>
          <w:szCs w:val="24"/>
        </w:rPr>
      </w:pPr>
      <w:bookmarkStart w:id="74" w:name="_Toc17919"/>
      <w:r>
        <w:rPr>
          <w:rFonts w:hint="eastAsia" w:ascii="宋体" w:hAnsi="宋体" w:eastAsia="宋体" w:cs="仿宋"/>
          <w:b/>
          <w:bCs/>
          <w:sz w:val="24"/>
          <w:szCs w:val="24"/>
        </w:rPr>
        <w:t>四、与质疑事项相关的质疑请求</w:t>
      </w:r>
      <w:bookmarkEnd w:id="74"/>
    </w:p>
    <w:p w14:paraId="0073C6B7">
      <w:pPr>
        <w:adjustRightInd w:val="0"/>
        <w:snapToGrid w:val="0"/>
        <w:spacing w:line="360" w:lineRule="auto"/>
        <w:rPr>
          <w:rFonts w:hint="eastAsia" w:ascii="宋体" w:hAnsi="宋体" w:eastAsia="宋体" w:cs="仿宋"/>
          <w:sz w:val="24"/>
          <w:szCs w:val="24"/>
          <w:u w:val="dotted"/>
        </w:rPr>
      </w:pPr>
      <w:r>
        <w:rPr>
          <w:rFonts w:hint="eastAsia" w:ascii="宋体" w:hAnsi="宋体" w:eastAsia="宋体" w:cs="仿宋"/>
          <w:sz w:val="24"/>
          <w:szCs w:val="24"/>
        </w:rPr>
        <w:t>请求：</w:t>
      </w:r>
      <w:r>
        <w:rPr>
          <w:rFonts w:hint="eastAsia" w:ascii="宋体" w:hAnsi="宋体" w:eastAsia="宋体" w:cs="仿宋"/>
          <w:sz w:val="24"/>
          <w:szCs w:val="24"/>
          <w:u w:val="dotted"/>
        </w:rPr>
        <w:t xml:space="preserve">                                               </w:t>
      </w:r>
    </w:p>
    <w:p w14:paraId="5467BCD5">
      <w:pPr>
        <w:spacing w:line="360" w:lineRule="auto"/>
        <w:rPr>
          <w:rFonts w:hint="eastAsia" w:ascii="宋体" w:hAnsi="宋体" w:eastAsia="宋体"/>
          <w:sz w:val="24"/>
          <w:szCs w:val="24"/>
        </w:rPr>
      </w:pPr>
      <w:r>
        <w:rPr>
          <w:rFonts w:hint="eastAsia" w:ascii="宋体" w:hAnsi="宋体" w:eastAsia="宋体"/>
          <w:sz w:val="24"/>
          <w:szCs w:val="24"/>
        </w:rPr>
        <w:t xml:space="preserve">签字(签章)：                   公章：                      </w:t>
      </w:r>
    </w:p>
    <w:p w14:paraId="0E399AA2">
      <w:pPr>
        <w:spacing w:line="360" w:lineRule="auto"/>
        <w:rPr>
          <w:rFonts w:hint="eastAsia" w:ascii="宋体" w:hAnsi="宋体" w:eastAsia="宋体"/>
          <w:sz w:val="24"/>
          <w:szCs w:val="24"/>
        </w:rPr>
      </w:pPr>
      <w:r>
        <w:rPr>
          <w:rFonts w:hint="eastAsia" w:ascii="宋体" w:hAnsi="宋体" w:eastAsia="宋体"/>
          <w:sz w:val="24"/>
          <w:szCs w:val="24"/>
        </w:rPr>
        <w:t xml:space="preserve">日期：    </w:t>
      </w:r>
    </w:p>
    <w:p w14:paraId="74CCFFD7">
      <w:pPr>
        <w:widowControl/>
        <w:jc w:val="left"/>
        <w:rPr>
          <w:rFonts w:hint="eastAsia" w:ascii="宋体" w:hAnsi="宋体" w:eastAsia="宋体" w:cs="仿宋"/>
          <w:sz w:val="32"/>
          <w:szCs w:val="32"/>
        </w:rPr>
      </w:pPr>
      <w:r>
        <w:rPr>
          <w:rFonts w:ascii="宋体" w:hAnsi="宋体" w:eastAsia="宋体" w:cs="仿宋"/>
          <w:sz w:val="32"/>
          <w:szCs w:val="32"/>
        </w:rPr>
        <w:br w:type="page"/>
      </w:r>
    </w:p>
    <w:p w14:paraId="6C5E03C0">
      <w:pPr>
        <w:outlineLvl w:val="0"/>
        <w:rPr>
          <w:rFonts w:hint="eastAsia" w:ascii="宋体" w:hAnsi="宋体" w:eastAsia="宋体"/>
          <w:b/>
          <w:sz w:val="28"/>
          <w:szCs w:val="32"/>
        </w:rPr>
      </w:pPr>
      <w:bookmarkStart w:id="75" w:name="_Toc26836"/>
      <w:bookmarkStart w:id="76" w:name="_Toc9754"/>
      <w:r>
        <w:rPr>
          <w:rFonts w:hint="eastAsia" w:ascii="宋体" w:hAnsi="宋体" w:eastAsia="宋体"/>
          <w:b/>
          <w:sz w:val="28"/>
          <w:szCs w:val="32"/>
        </w:rPr>
        <w:t>质疑函制作说明：</w:t>
      </w:r>
      <w:bookmarkEnd w:id="75"/>
      <w:bookmarkEnd w:id="76"/>
    </w:p>
    <w:p w14:paraId="5CD1CA1C">
      <w:pPr>
        <w:spacing w:line="360" w:lineRule="auto"/>
        <w:ind w:firstLine="435"/>
        <w:rPr>
          <w:rFonts w:hint="eastAsia" w:ascii="宋体" w:hAnsi="宋体" w:eastAsia="宋体"/>
          <w:sz w:val="24"/>
        </w:rPr>
      </w:pPr>
      <w:r>
        <w:rPr>
          <w:rFonts w:hint="eastAsia" w:ascii="宋体" w:hAnsi="宋体" w:eastAsia="宋体"/>
          <w:sz w:val="24"/>
        </w:rPr>
        <w:t>1.供应商提出质疑时，应提交质疑函和必要的证明材料。</w:t>
      </w:r>
    </w:p>
    <w:p w14:paraId="35017A70">
      <w:pPr>
        <w:spacing w:line="360" w:lineRule="auto"/>
        <w:ind w:firstLine="435"/>
        <w:rPr>
          <w:rFonts w:hint="eastAsia" w:ascii="宋体" w:hAnsi="宋体" w:eastAsia="宋体"/>
          <w:sz w:val="24"/>
        </w:rPr>
      </w:pPr>
      <w:r>
        <w:rPr>
          <w:rFonts w:hint="eastAsia" w:ascii="宋体" w:hAnsi="宋体" w:eastAsia="宋体"/>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8D55514">
      <w:pPr>
        <w:spacing w:line="360" w:lineRule="auto"/>
        <w:ind w:firstLine="435"/>
        <w:rPr>
          <w:rFonts w:hint="eastAsia" w:ascii="宋体" w:hAnsi="宋体" w:eastAsia="宋体"/>
          <w:sz w:val="24"/>
        </w:rPr>
      </w:pPr>
      <w:r>
        <w:rPr>
          <w:rFonts w:hint="eastAsia" w:ascii="宋体" w:hAnsi="宋体" w:eastAsia="宋体"/>
          <w:sz w:val="24"/>
        </w:rPr>
        <w:t>3.质疑供应商若对项目的某一分包进行质疑，质疑函中应列明具体分包号。</w:t>
      </w:r>
    </w:p>
    <w:p w14:paraId="0487A959">
      <w:pPr>
        <w:spacing w:line="360" w:lineRule="auto"/>
        <w:ind w:firstLine="435"/>
        <w:rPr>
          <w:rFonts w:hint="eastAsia" w:ascii="宋体" w:hAnsi="宋体" w:eastAsia="宋体"/>
          <w:sz w:val="24"/>
        </w:rPr>
      </w:pPr>
      <w:r>
        <w:rPr>
          <w:rFonts w:hint="eastAsia" w:ascii="宋体" w:hAnsi="宋体" w:eastAsia="宋体"/>
          <w:sz w:val="24"/>
        </w:rPr>
        <w:t>4.质疑函的质疑事项应具体、明确，并有必要的事实依据和法律依据。</w:t>
      </w:r>
    </w:p>
    <w:p w14:paraId="1283DE06">
      <w:pPr>
        <w:spacing w:line="360" w:lineRule="auto"/>
        <w:ind w:firstLine="435"/>
        <w:rPr>
          <w:rFonts w:hint="eastAsia" w:ascii="宋体" w:hAnsi="宋体" w:eastAsia="宋体"/>
          <w:sz w:val="24"/>
        </w:rPr>
      </w:pPr>
      <w:r>
        <w:rPr>
          <w:rFonts w:hint="eastAsia" w:ascii="宋体" w:hAnsi="宋体" w:eastAsia="宋体"/>
          <w:sz w:val="24"/>
        </w:rPr>
        <w:t>5.质疑函的质疑请求应与质疑事项相关。</w:t>
      </w:r>
    </w:p>
    <w:p w14:paraId="6C0E86AB">
      <w:pPr>
        <w:spacing w:line="360" w:lineRule="auto"/>
        <w:ind w:firstLine="435"/>
        <w:rPr>
          <w:rFonts w:hint="eastAsia" w:ascii="宋体" w:hAnsi="宋体" w:eastAsia="宋体"/>
          <w:sz w:val="24"/>
        </w:rPr>
      </w:pPr>
      <w:r>
        <w:rPr>
          <w:rFonts w:hint="eastAsia" w:ascii="宋体" w:hAnsi="宋体" w:eastAsia="宋体"/>
          <w:sz w:val="24"/>
        </w:rPr>
        <w:t>6.质疑供应商为自然人的，质疑函应由本人签字；质疑供应商为法人或者其他组织的，质疑函应由法定代表人、主要负责人，或者其授权代表签字或者盖章，并加盖公章。</w:t>
      </w:r>
    </w:p>
    <w:p w14:paraId="31FAA317">
      <w:pPr>
        <w:rPr>
          <w:rFonts w:hint="eastAsia"/>
        </w:rPr>
      </w:pPr>
    </w:p>
    <w:p w14:paraId="6CA483B9">
      <w:pPr>
        <w:widowControl/>
        <w:jc w:val="left"/>
        <w:rPr>
          <w:rFonts w:hint="eastAsia" w:ascii="宋体" w:hAnsi="宋体" w:eastAsia="宋体" w:cs="Times New Roman"/>
          <w:kern w:val="0"/>
          <w:sz w:val="20"/>
        </w:rPr>
      </w:pPr>
    </w:p>
    <w:sectPr>
      <w:headerReference r:id="rId8" w:type="default"/>
      <w:footerReference r:id="rId9" w:type="default"/>
      <w:pgSz w:w="11906" w:h="16838"/>
      <w:pgMar w:top="1440" w:right="1800" w:bottom="1440" w:left="1800" w:header="851" w:footer="510"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简标宋">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panose1 w:val="02020509000000000000"/>
    <w:charset w:val="88"/>
    <w:family w:val="modern"/>
    <w:pitch w:val="default"/>
    <w:sig w:usb0="A00002FF" w:usb1="28CFFCFA"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0522703"/>
      <w:showingPlcHdr/>
    </w:sdtPr>
    <w:sdtContent>
      <w:p w14:paraId="72C334B6">
        <w:pPr>
          <w:pStyle w:val="17"/>
          <w:jc w:val="center"/>
          <w:rPr>
            <w:rFonts w:hint="eastAsia"/>
          </w:rPr>
        </w:pPr>
        <w:r>
          <w:t xml:space="preserve">     </w:t>
        </w:r>
      </w:p>
    </w:sdtContent>
  </w:sdt>
  <w:p w14:paraId="1C8E757D">
    <w:pPr>
      <w:pStyle w:val="17"/>
      <w:jc w:val="center"/>
      <w:rPr>
        <w:rFonts w:hint="eastAsia"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6200963"/>
      <w:showingPlcHdr/>
    </w:sdtPr>
    <w:sdtContent>
      <w:p w14:paraId="26EE4FC7">
        <w:pPr>
          <w:pStyle w:val="17"/>
          <w:rPr>
            <w:rFonts w:hint="eastAsia"/>
          </w:rPr>
        </w:pPr>
        <w: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9866895"/>
    </w:sdtPr>
    <w:sdtContent>
      <w:p w14:paraId="5893B244">
        <w:pPr>
          <w:pStyle w:val="17"/>
          <w:jc w:val="center"/>
          <w:rPr>
            <w:rFonts w:hint="eastAsia"/>
          </w:rPr>
        </w:pPr>
        <w:r>
          <w:fldChar w:fldCharType="begin"/>
        </w:r>
        <w:r>
          <w:instrText xml:space="preserve">PAGE   \* MERGEFORMAT</w:instrText>
        </w:r>
        <w:r>
          <w:fldChar w:fldCharType="separate"/>
        </w:r>
        <w:r>
          <w:rPr>
            <w:lang w:val="zh-CN"/>
          </w:rPr>
          <w:t>82</w:t>
        </w:r>
        <w:r>
          <w:fldChar w:fldCharType="end"/>
        </w:r>
      </w:p>
    </w:sdtContent>
  </w:sdt>
  <w:p w14:paraId="2644DF83">
    <w:pPr>
      <w:spacing w:line="177" w:lineRule="auto"/>
      <w:ind w:left="634"/>
      <w:rPr>
        <w:rFonts w:hint="eastAsia" w:ascii="宋体" w:hAnsi="宋体" w:eastAsia="宋体" w:cs="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A9942">
    <w:pPr>
      <w:pStyle w:val="18"/>
      <w:jc w:val="left"/>
      <w:rPr>
        <w:rFonts w:ascii="Times New Roman" w:hAnsi="Times New Roman" w:eastAsia="宋体" w:cs="Times New Roman"/>
        <w:kern w:val="0"/>
      </w:rPr>
    </w:pPr>
    <w:r>
      <w:rPr>
        <w:rFonts w:hint="eastAsia" w:ascii="宋体" w:hAnsi="Times New Roman" w:eastAsia="宋体" w:cs="宋体"/>
        <w:color w:val="333333"/>
        <w:kern w:val="0"/>
        <w:szCs w:val="21"/>
        <w:lang w:eastAsia="zh-CN"/>
      </w:rPr>
      <w:t xml:space="preserve">安徽省合肥生态环境监测中心2025年能力建设（分析室）-1 </w:t>
    </w:r>
    <w:r>
      <w:rPr>
        <w:rFonts w:hint="eastAsia" w:ascii="Times New Roman" w:hAnsi="Times New Roman" w:eastAsia="宋体" w:cs="Times New Roman"/>
        <w:kern w:val="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266DD">
    <w:pPr>
      <w:pStyle w:val="18"/>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安徽省合肥生态环境监测中心2025年能力建设（分析室）-1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5B9DA5FF"/>
    <w:multiLevelType w:val="multilevel"/>
    <w:tmpl w:val="5B9DA5FF"/>
    <w:lvl w:ilvl="0" w:tentative="0">
      <w:start w:val="1"/>
      <w:numFmt w:val="decimal"/>
      <w:suff w:val="nothing"/>
      <w:lvlText w:val="%1．"/>
      <w:lvlJc w:val="left"/>
      <w:pPr>
        <w:ind w:left="0" w:firstLine="400"/>
      </w:pPr>
      <w:rPr>
        <w:rFonts w:hint="default"/>
      </w:rPr>
    </w:lvl>
    <w:lvl w:ilvl="1" w:tentative="0">
      <w:start w:val="1"/>
      <w:numFmt w:val="decimal"/>
      <w:lvlText w:val="(%2)"/>
      <w:lvlJc w:val="left"/>
      <w:pPr>
        <w:tabs>
          <w:tab w:val="left" w:pos="840"/>
        </w:tabs>
        <w:ind w:left="1240" w:leftChars="0" w:hanging="420" w:firstLineChars="0"/>
      </w:pPr>
      <w:rPr>
        <w:rFonts w:hint="default"/>
      </w:rPr>
    </w:lvl>
    <w:lvl w:ilvl="2" w:tentative="0">
      <w:start w:val="1"/>
      <w:numFmt w:val="decimalEnclosedCircleChinese"/>
      <w:lvlText w:val="%3"/>
      <w:lvlJc w:val="left"/>
      <w:pPr>
        <w:tabs>
          <w:tab w:val="left" w:pos="1260"/>
        </w:tabs>
        <w:ind w:left="1660" w:leftChars="0" w:hanging="420" w:firstLineChars="0"/>
      </w:pPr>
      <w:rPr>
        <w:rFonts w:hint="default"/>
      </w:rPr>
    </w:lvl>
    <w:lvl w:ilvl="3" w:tentative="0">
      <w:start w:val="1"/>
      <w:numFmt w:val="decimal"/>
      <w:lvlText w:val="%4)"/>
      <w:lvlJc w:val="left"/>
      <w:pPr>
        <w:tabs>
          <w:tab w:val="left" w:pos="1680"/>
        </w:tabs>
        <w:ind w:left="2080" w:leftChars="0" w:hanging="420" w:firstLineChars="0"/>
      </w:pPr>
      <w:rPr>
        <w:rFonts w:hint="default"/>
      </w:rPr>
    </w:lvl>
    <w:lvl w:ilvl="4" w:tentative="0">
      <w:start w:val="1"/>
      <w:numFmt w:val="lowerLetter"/>
      <w:lvlText w:val="%5."/>
      <w:lvlJc w:val="left"/>
      <w:pPr>
        <w:tabs>
          <w:tab w:val="left" w:pos="2100"/>
        </w:tabs>
        <w:ind w:left="2500" w:leftChars="0" w:hanging="420" w:firstLineChars="0"/>
      </w:pPr>
      <w:rPr>
        <w:rFonts w:hint="default"/>
      </w:rPr>
    </w:lvl>
    <w:lvl w:ilvl="5" w:tentative="0">
      <w:start w:val="1"/>
      <w:numFmt w:val="lowerLetter"/>
      <w:lvlText w:val="%6)"/>
      <w:lvlJc w:val="left"/>
      <w:pPr>
        <w:tabs>
          <w:tab w:val="left" w:pos="2520"/>
        </w:tabs>
        <w:ind w:left="2920" w:leftChars="0" w:hanging="420" w:firstLineChars="0"/>
      </w:pPr>
      <w:rPr>
        <w:rFonts w:hint="default"/>
      </w:rPr>
    </w:lvl>
    <w:lvl w:ilvl="6" w:tentative="0">
      <w:start w:val="1"/>
      <w:numFmt w:val="lowerRoman"/>
      <w:lvlText w:val="%7."/>
      <w:lvlJc w:val="left"/>
      <w:pPr>
        <w:tabs>
          <w:tab w:val="left" w:pos="2940"/>
        </w:tabs>
        <w:ind w:left="3340" w:leftChars="0" w:hanging="420" w:firstLineChars="0"/>
      </w:pPr>
      <w:rPr>
        <w:rFonts w:hint="default"/>
      </w:rPr>
    </w:lvl>
    <w:lvl w:ilvl="7" w:tentative="0">
      <w:start w:val="1"/>
      <w:numFmt w:val="lowerRoman"/>
      <w:lvlText w:val="%8)"/>
      <w:lvlJc w:val="left"/>
      <w:pPr>
        <w:tabs>
          <w:tab w:val="left" w:pos="3360"/>
        </w:tabs>
        <w:ind w:left="3760" w:leftChars="0" w:hanging="420" w:firstLineChars="0"/>
      </w:pPr>
      <w:rPr>
        <w:rFonts w:hint="default"/>
      </w:rPr>
    </w:lvl>
    <w:lvl w:ilvl="8" w:tentative="0">
      <w:start w:val="1"/>
      <w:numFmt w:val="lowerLetter"/>
      <w:lvlText w:val="%9."/>
      <w:lvlJc w:val="left"/>
      <w:pPr>
        <w:tabs>
          <w:tab w:val="left" w:pos="3780"/>
        </w:tabs>
        <w:ind w:left="4180" w:leftChars="0" w:hanging="420" w:firstLineChars="0"/>
      </w:pPr>
      <w:rPr>
        <w:rFonts w:hint="default"/>
      </w:rPr>
    </w:lvl>
  </w:abstractNum>
  <w:abstractNum w:abstractNumId="7">
    <w:nsid w:val="71EAF166"/>
    <w:multiLevelType w:val="singleLevel"/>
    <w:tmpl w:val="71EAF166"/>
    <w:lvl w:ilvl="0" w:tentative="0">
      <w:start w:val="1"/>
      <w:numFmt w:val="decimal"/>
      <w:suff w:val="nothing"/>
      <w:lvlText w:val="（%1）"/>
      <w:lvlJc w:val="left"/>
    </w:lvl>
  </w:abstractNum>
  <w:abstractNum w:abstractNumId="8">
    <w:nsid w:val="7A0F6431"/>
    <w:multiLevelType w:val="singleLevel"/>
    <w:tmpl w:val="7A0F6431"/>
    <w:lvl w:ilvl="0" w:tentative="0">
      <w:start w:val="1"/>
      <w:numFmt w:val="decimal"/>
      <w:suff w:val="space"/>
      <w:lvlText w:val="%1."/>
      <w:lvlJc w:val="left"/>
    </w:lvl>
  </w:abstractNum>
  <w:num w:numId="1">
    <w:abstractNumId w:val="7"/>
  </w:num>
  <w:num w:numId="2">
    <w:abstractNumId w:val="6"/>
  </w:num>
  <w:num w:numId="3">
    <w:abstractNumId w:val="8"/>
  </w:num>
  <w:num w:numId="4">
    <w:abstractNumId w:val="1"/>
  </w:num>
  <w:num w:numId="5">
    <w:abstractNumId w:val="5"/>
  </w:num>
  <w:num w:numId="6">
    <w:abstractNumId w:val="3"/>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276BA1"/>
    <w:rsid w:val="0000043F"/>
    <w:rsid w:val="0000159B"/>
    <w:rsid w:val="00002C78"/>
    <w:rsid w:val="0000419C"/>
    <w:rsid w:val="000049DA"/>
    <w:rsid w:val="000056B7"/>
    <w:rsid w:val="00005C4D"/>
    <w:rsid w:val="00012A13"/>
    <w:rsid w:val="000131F7"/>
    <w:rsid w:val="00013EA3"/>
    <w:rsid w:val="00014EE0"/>
    <w:rsid w:val="00014EE4"/>
    <w:rsid w:val="00014F05"/>
    <w:rsid w:val="00016B6C"/>
    <w:rsid w:val="00020B57"/>
    <w:rsid w:val="000228AB"/>
    <w:rsid w:val="0002369F"/>
    <w:rsid w:val="00025306"/>
    <w:rsid w:val="00025BAF"/>
    <w:rsid w:val="0003019C"/>
    <w:rsid w:val="00030FFF"/>
    <w:rsid w:val="00032444"/>
    <w:rsid w:val="00032DEF"/>
    <w:rsid w:val="00036C28"/>
    <w:rsid w:val="00037AAD"/>
    <w:rsid w:val="00037DBE"/>
    <w:rsid w:val="0004153A"/>
    <w:rsid w:val="00042139"/>
    <w:rsid w:val="000422CC"/>
    <w:rsid w:val="00042B14"/>
    <w:rsid w:val="000448E4"/>
    <w:rsid w:val="00044F49"/>
    <w:rsid w:val="000450C3"/>
    <w:rsid w:val="00047BCC"/>
    <w:rsid w:val="00050A3F"/>
    <w:rsid w:val="000530EC"/>
    <w:rsid w:val="000544DE"/>
    <w:rsid w:val="00060DFA"/>
    <w:rsid w:val="000616A6"/>
    <w:rsid w:val="00063272"/>
    <w:rsid w:val="000648D2"/>
    <w:rsid w:val="00065085"/>
    <w:rsid w:val="00070E0E"/>
    <w:rsid w:val="00074CE6"/>
    <w:rsid w:val="000756DC"/>
    <w:rsid w:val="00076DB7"/>
    <w:rsid w:val="000775D1"/>
    <w:rsid w:val="00080FEB"/>
    <w:rsid w:val="00081B81"/>
    <w:rsid w:val="00084E4E"/>
    <w:rsid w:val="0008513E"/>
    <w:rsid w:val="000865CB"/>
    <w:rsid w:val="000868D6"/>
    <w:rsid w:val="00091A82"/>
    <w:rsid w:val="00094427"/>
    <w:rsid w:val="00094D41"/>
    <w:rsid w:val="00095635"/>
    <w:rsid w:val="00097CB9"/>
    <w:rsid w:val="000A3569"/>
    <w:rsid w:val="000A4640"/>
    <w:rsid w:val="000A54B6"/>
    <w:rsid w:val="000A6345"/>
    <w:rsid w:val="000A6693"/>
    <w:rsid w:val="000A6B73"/>
    <w:rsid w:val="000A7D94"/>
    <w:rsid w:val="000B1511"/>
    <w:rsid w:val="000B2718"/>
    <w:rsid w:val="000B2ECB"/>
    <w:rsid w:val="000B54F4"/>
    <w:rsid w:val="000C1DB1"/>
    <w:rsid w:val="000C32A5"/>
    <w:rsid w:val="000C67D7"/>
    <w:rsid w:val="000C753C"/>
    <w:rsid w:val="000D3959"/>
    <w:rsid w:val="000D3F37"/>
    <w:rsid w:val="000D6270"/>
    <w:rsid w:val="000D6546"/>
    <w:rsid w:val="000D65ED"/>
    <w:rsid w:val="000E3C74"/>
    <w:rsid w:val="000E3F9B"/>
    <w:rsid w:val="000E6689"/>
    <w:rsid w:val="000F014C"/>
    <w:rsid w:val="000F172B"/>
    <w:rsid w:val="000F2198"/>
    <w:rsid w:val="000F2AF8"/>
    <w:rsid w:val="000F2EEF"/>
    <w:rsid w:val="000F36AD"/>
    <w:rsid w:val="000F39B6"/>
    <w:rsid w:val="000F6B7B"/>
    <w:rsid w:val="00100B0F"/>
    <w:rsid w:val="0010187C"/>
    <w:rsid w:val="00103252"/>
    <w:rsid w:val="001037E3"/>
    <w:rsid w:val="001042BD"/>
    <w:rsid w:val="001067DE"/>
    <w:rsid w:val="00110911"/>
    <w:rsid w:val="001118DE"/>
    <w:rsid w:val="00115327"/>
    <w:rsid w:val="00116A70"/>
    <w:rsid w:val="0012143A"/>
    <w:rsid w:val="001222C6"/>
    <w:rsid w:val="00132210"/>
    <w:rsid w:val="001340F7"/>
    <w:rsid w:val="00136D80"/>
    <w:rsid w:val="001375ED"/>
    <w:rsid w:val="00137C7C"/>
    <w:rsid w:val="00140687"/>
    <w:rsid w:val="001409CD"/>
    <w:rsid w:val="00141707"/>
    <w:rsid w:val="001424CC"/>
    <w:rsid w:val="00143920"/>
    <w:rsid w:val="00144E9D"/>
    <w:rsid w:val="00146421"/>
    <w:rsid w:val="001479CF"/>
    <w:rsid w:val="001535C4"/>
    <w:rsid w:val="00154980"/>
    <w:rsid w:val="00154DA5"/>
    <w:rsid w:val="00155F64"/>
    <w:rsid w:val="00157856"/>
    <w:rsid w:val="00160729"/>
    <w:rsid w:val="00160D83"/>
    <w:rsid w:val="001644D1"/>
    <w:rsid w:val="00166ED8"/>
    <w:rsid w:val="001714C9"/>
    <w:rsid w:val="00171A70"/>
    <w:rsid w:val="001754E2"/>
    <w:rsid w:val="00177D95"/>
    <w:rsid w:val="0018119B"/>
    <w:rsid w:val="001826D0"/>
    <w:rsid w:val="00182D13"/>
    <w:rsid w:val="00183344"/>
    <w:rsid w:val="00183897"/>
    <w:rsid w:val="001844AB"/>
    <w:rsid w:val="00185C58"/>
    <w:rsid w:val="00185F81"/>
    <w:rsid w:val="00190F1F"/>
    <w:rsid w:val="00192E59"/>
    <w:rsid w:val="001944B8"/>
    <w:rsid w:val="00196C79"/>
    <w:rsid w:val="00196DA3"/>
    <w:rsid w:val="00197AC4"/>
    <w:rsid w:val="001A0462"/>
    <w:rsid w:val="001A0DCD"/>
    <w:rsid w:val="001A5D34"/>
    <w:rsid w:val="001A68E5"/>
    <w:rsid w:val="001A76B8"/>
    <w:rsid w:val="001B21DF"/>
    <w:rsid w:val="001B2231"/>
    <w:rsid w:val="001B2A54"/>
    <w:rsid w:val="001B5014"/>
    <w:rsid w:val="001B7327"/>
    <w:rsid w:val="001C10FF"/>
    <w:rsid w:val="001C1443"/>
    <w:rsid w:val="001C67F2"/>
    <w:rsid w:val="001D0C45"/>
    <w:rsid w:val="001D0C6F"/>
    <w:rsid w:val="001D4991"/>
    <w:rsid w:val="001D533C"/>
    <w:rsid w:val="001D53B4"/>
    <w:rsid w:val="001F28D2"/>
    <w:rsid w:val="001F2F45"/>
    <w:rsid w:val="001F3023"/>
    <w:rsid w:val="001F35F6"/>
    <w:rsid w:val="001F3ACD"/>
    <w:rsid w:val="001F4A3C"/>
    <w:rsid w:val="001F4DFA"/>
    <w:rsid w:val="001F74CA"/>
    <w:rsid w:val="002003B6"/>
    <w:rsid w:val="002016AE"/>
    <w:rsid w:val="0020332D"/>
    <w:rsid w:val="00203C0E"/>
    <w:rsid w:val="00203DC3"/>
    <w:rsid w:val="002049B4"/>
    <w:rsid w:val="0020520B"/>
    <w:rsid w:val="0020775E"/>
    <w:rsid w:val="00213C55"/>
    <w:rsid w:val="00213D45"/>
    <w:rsid w:val="002141FB"/>
    <w:rsid w:val="00214748"/>
    <w:rsid w:val="002163CF"/>
    <w:rsid w:val="002168C4"/>
    <w:rsid w:val="002178B1"/>
    <w:rsid w:val="00221EA1"/>
    <w:rsid w:val="002221DB"/>
    <w:rsid w:val="00223CF4"/>
    <w:rsid w:val="002242FC"/>
    <w:rsid w:val="00224C4A"/>
    <w:rsid w:val="002253E7"/>
    <w:rsid w:val="00226287"/>
    <w:rsid w:val="00232F09"/>
    <w:rsid w:val="0023407E"/>
    <w:rsid w:val="00240B40"/>
    <w:rsid w:val="00242417"/>
    <w:rsid w:val="002440D8"/>
    <w:rsid w:val="00244182"/>
    <w:rsid w:val="00246810"/>
    <w:rsid w:val="00250A46"/>
    <w:rsid w:val="002519B6"/>
    <w:rsid w:val="00260B94"/>
    <w:rsid w:val="00261F6B"/>
    <w:rsid w:val="002625BC"/>
    <w:rsid w:val="00264F2E"/>
    <w:rsid w:val="00270E45"/>
    <w:rsid w:val="00271245"/>
    <w:rsid w:val="00272E6E"/>
    <w:rsid w:val="002746D9"/>
    <w:rsid w:val="00274A9E"/>
    <w:rsid w:val="00276292"/>
    <w:rsid w:val="00276BA1"/>
    <w:rsid w:val="00277094"/>
    <w:rsid w:val="00285085"/>
    <w:rsid w:val="00292AB6"/>
    <w:rsid w:val="002A048A"/>
    <w:rsid w:val="002A071D"/>
    <w:rsid w:val="002A1A1D"/>
    <w:rsid w:val="002A28AD"/>
    <w:rsid w:val="002A3AEE"/>
    <w:rsid w:val="002A602D"/>
    <w:rsid w:val="002B1C52"/>
    <w:rsid w:val="002B5318"/>
    <w:rsid w:val="002B5373"/>
    <w:rsid w:val="002B5C29"/>
    <w:rsid w:val="002B6D27"/>
    <w:rsid w:val="002C0772"/>
    <w:rsid w:val="002C3B8A"/>
    <w:rsid w:val="002C4BA9"/>
    <w:rsid w:val="002D1258"/>
    <w:rsid w:val="002D2965"/>
    <w:rsid w:val="002D36AB"/>
    <w:rsid w:val="002D3D02"/>
    <w:rsid w:val="002D4CB5"/>
    <w:rsid w:val="002D684B"/>
    <w:rsid w:val="002E0B51"/>
    <w:rsid w:val="002E35AC"/>
    <w:rsid w:val="002E3B26"/>
    <w:rsid w:val="002E4AB8"/>
    <w:rsid w:val="002E6EFD"/>
    <w:rsid w:val="002F092B"/>
    <w:rsid w:val="002F2302"/>
    <w:rsid w:val="0030034E"/>
    <w:rsid w:val="00310070"/>
    <w:rsid w:val="003110EC"/>
    <w:rsid w:val="00313029"/>
    <w:rsid w:val="0031661E"/>
    <w:rsid w:val="003166F0"/>
    <w:rsid w:val="00321BE2"/>
    <w:rsid w:val="003222CE"/>
    <w:rsid w:val="003237BB"/>
    <w:rsid w:val="00323B01"/>
    <w:rsid w:val="00326472"/>
    <w:rsid w:val="003273E2"/>
    <w:rsid w:val="00327C92"/>
    <w:rsid w:val="0033003F"/>
    <w:rsid w:val="0033245B"/>
    <w:rsid w:val="00333292"/>
    <w:rsid w:val="003344E7"/>
    <w:rsid w:val="0033580B"/>
    <w:rsid w:val="0033628B"/>
    <w:rsid w:val="003365E7"/>
    <w:rsid w:val="003378D5"/>
    <w:rsid w:val="00340BA8"/>
    <w:rsid w:val="003419E9"/>
    <w:rsid w:val="003447AE"/>
    <w:rsid w:val="003466F3"/>
    <w:rsid w:val="003473D7"/>
    <w:rsid w:val="00347499"/>
    <w:rsid w:val="00351AC8"/>
    <w:rsid w:val="00352A62"/>
    <w:rsid w:val="00353075"/>
    <w:rsid w:val="00354F2D"/>
    <w:rsid w:val="003567D4"/>
    <w:rsid w:val="00356CC6"/>
    <w:rsid w:val="00363E02"/>
    <w:rsid w:val="003650A3"/>
    <w:rsid w:val="00373A96"/>
    <w:rsid w:val="0037716B"/>
    <w:rsid w:val="003826C2"/>
    <w:rsid w:val="0038278A"/>
    <w:rsid w:val="00383728"/>
    <w:rsid w:val="00391586"/>
    <w:rsid w:val="00391E4F"/>
    <w:rsid w:val="00393BA4"/>
    <w:rsid w:val="00394128"/>
    <w:rsid w:val="003947A4"/>
    <w:rsid w:val="00395235"/>
    <w:rsid w:val="0039561A"/>
    <w:rsid w:val="0039577B"/>
    <w:rsid w:val="00397C7D"/>
    <w:rsid w:val="003A004F"/>
    <w:rsid w:val="003A1B87"/>
    <w:rsid w:val="003A4620"/>
    <w:rsid w:val="003A6204"/>
    <w:rsid w:val="003B2DB8"/>
    <w:rsid w:val="003B4130"/>
    <w:rsid w:val="003B4DE1"/>
    <w:rsid w:val="003B67D3"/>
    <w:rsid w:val="003B715B"/>
    <w:rsid w:val="003C2105"/>
    <w:rsid w:val="003C2D30"/>
    <w:rsid w:val="003C4630"/>
    <w:rsid w:val="003C4BE6"/>
    <w:rsid w:val="003C7042"/>
    <w:rsid w:val="003C7249"/>
    <w:rsid w:val="003D1D14"/>
    <w:rsid w:val="003D4158"/>
    <w:rsid w:val="003D6C7C"/>
    <w:rsid w:val="003D6E4E"/>
    <w:rsid w:val="003D6EFB"/>
    <w:rsid w:val="003D7E52"/>
    <w:rsid w:val="003E0A5A"/>
    <w:rsid w:val="003E25C6"/>
    <w:rsid w:val="003E6F11"/>
    <w:rsid w:val="003E7E98"/>
    <w:rsid w:val="003F145B"/>
    <w:rsid w:val="003F326A"/>
    <w:rsid w:val="004011AA"/>
    <w:rsid w:val="0040202C"/>
    <w:rsid w:val="004057DC"/>
    <w:rsid w:val="00405EA6"/>
    <w:rsid w:val="00406508"/>
    <w:rsid w:val="0041456E"/>
    <w:rsid w:val="00414F7E"/>
    <w:rsid w:val="004164F8"/>
    <w:rsid w:val="004207C1"/>
    <w:rsid w:val="00420B7F"/>
    <w:rsid w:val="0042488B"/>
    <w:rsid w:val="00431E8A"/>
    <w:rsid w:val="0043418A"/>
    <w:rsid w:val="0043448A"/>
    <w:rsid w:val="00436FC5"/>
    <w:rsid w:val="00437327"/>
    <w:rsid w:val="004427B7"/>
    <w:rsid w:val="004432E9"/>
    <w:rsid w:val="0044349F"/>
    <w:rsid w:val="00445AE7"/>
    <w:rsid w:val="00445F1F"/>
    <w:rsid w:val="00450BE9"/>
    <w:rsid w:val="00451F60"/>
    <w:rsid w:val="00451FCB"/>
    <w:rsid w:val="00452BB2"/>
    <w:rsid w:val="00453ADC"/>
    <w:rsid w:val="0045656D"/>
    <w:rsid w:val="004603B2"/>
    <w:rsid w:val="00462D98"/>
    <w:rsid w:val="004639C2"/>
    <w:rsid w:val="004649DA"/>
    <w:rsid w:val="00465C64"/>
    <w:rsid w:val="00472A44"/>
    <w:rsid w:val="00473286"/>
    <w:rsid w:val="004733DA"/>
    <w:rsid w:val="00473A89"/>
    <w:rsid w:val="00474D3B"/>
    <w:rsid w:val="00474EC3"/>
    <w:rsid w:val="00475328"/>
    <w:rsid w:val="00475899"/>
    <w:rsid w:val="004759B8"/>
    <w:rsid w:val="0047621F"/>
    <w:rsid w:val="00482C78"/>
    <w:rsid w:val="00484126"/>
    <w:rsid w:val="004874AE"/>
    <w:rsid w:val="00490098"/>
    <w:rsid w:val="0049212C"/>
    <w:rsid w:val="0049267F"/>
    <w:rsid w:val="00492E2B"/>
    <w:rsid w:val="00494D24"/>
    <w:rsid w:val="004951D1"/>
    <w:rsid w:val="004A27D0"/>
    <w:rsid w:val="004A4D67"/>
    <w:rsid w:val="004A74A0"/>
    <w:rsid w:val="004B2D4C"/>
    <w:rsid w:val="004C4F26"/>
    <w:rsid w:val="004C61FC"/>
    <w:rsid w:val="004D2942"/>
    <w:rsid w:val="004D3D4B"/>
    <w:rsid w:val="004D5498"/>
    <w:rsid w:val="004D66A5"/>
    <w:rsid w:val="004D6ACB"/>
    <w:rsid w:val="004D6B00"/>
    <w:rsid w:val="004E1D50"/>
    <w:rsid w:val="004E3E95"/>
    <w:rsid w:val="004F0396"/>
    <w:rsid w:val="004F0A25"/>
    <w:rsid w:val="004F5126"/>
    <w:rsid w:val="004F755F"/>
    <w:rsid w:val="00501382"/>
    <w:rsid w:val="005054B9"/>
    <w:rsid w:val="00506E4F"/>
    <w:rsid w:val="00507F24"/>
    <w:rsid w:val="00510470"/>
    <w:rsid w:val="00510798"/>
    <w:rsid w:val="00512ED1"/>
    <w:rsid w:val="00515F12"/>
    <w:rsid w:val="00521784"/>
    <w:rsid w:val="0052335C"/>
    <w:rsid w:val="00524A11"/>
    <w:rsid w:val="00524E37"/>
    <w:rsid w:val="00525FEF"/>
    <w:rsid w:val="00527768"/>
    <w:rsid w:val="0053082D"/>
    <w:rsid w:val="005327FB"/>
    <w:rsid w:val="00533FCA"/>
    <w:rsid w:val="00537C91"/>
    <w:rsid w:val="005424C2"/>
    <w:rsid w:val="00543025"/>
    <w:rsid w:val="0054317E"/>
    <w:rsid w:val="00546D49"/>
    <w:rsid w:val="00551D7D"/>
    <w:rsid w:val="005526A4"/>
    <w:rsid w:val="005538D2"/>
    <w:rsid w:val="00555B61"/>
    <w:rsid w:val="005616B5"/>
    <w:rsid w:val="00561FFC"/>
    <w:rsid w:val="00563B40"/>
    <w:rsid w:val="00566D83"/>
    <w:rsid w:val="00566E9D"/>
    <w:rsid w:val="00566ECD"/>
    <w:rsid w:val="00567676"/>
    <w:rsid w:val="0057030B"/>
    <w:rsid w:val="00571315"/>
    <w:rsid w:val="00576AC3"/>
    <w:rsid w:val="00582075"/>
    <w:rsid w:val="0058272D"/>
    <w:rsid w:val="00585EB3"/>
    <w:rsid w:val="00586470"/>
    <w:rsid w:val="005876AA"/>
    <w:rsid w:val="00592509"/>
    <w:rsid w:val="00597B15"/>
    <w:rsid w:val="005A01ED"/>
    <w:rsid w:val="005A044C"/>
    <w:rsid w:val="005A17D5"/>
    <w:rsid w:val="005A28EC"/>
    <w:rsid w:val="005B39CE"/>
    <w:rsid w:val="005B51E9"/>
    <w:rsid w:val="005B5C95"/>
    <w:rsid w:val="005B6269"/>
    <w:rsid w:val="005B6740"/>
    <w:rsid w:val="005C0EA1"/>
    <w:rsid w:val="005C2519"/>
    <w:rsid w:val="005D0200"/>
    <w:rsid w:val="005D3560"/>
    <w:rsid w:val="005D40C2"/>
    <w:rsid w:val="005D44EF"/>
    <w:rsid w:val="005D4814"/>
    <w:rsid w:val="005D4871"/>
    <w:rsid w:val="005D48D9"/>
    <w:rsid w:val="005D5112"/>
    <w:rsid w:val="005D5C3F"/>
    <w:rsid w:val="005E06B2"/>
    <w:rsid w:val="005E2CB1"/>
    <w:rsid w:val="005E2F2F"/>
    <w:rsid w:val="005E4BA3"/>
    <w:rsid w:val="005F3914"/>
    <w:rsid w:val="005F3B5A"/>
    <w:rsid w:val="005F4872"/>
    <w:rsid w:val="005F6AB4"/>
    <w:rsid w:val="00605E76"/>
    <w:rsid w:val="00606612"/>
    <w:rsid w:val="00610865"/>
    <w:rsid w:val="00610A66"/>
    <w:rsid w:val="00612647"/>
    <w:rsid w:val="00612ED1"/>
    <w:rsid w:val="00613177"/>
    <w:rsid w:val="00613F7C"/>
    <w:rsid w:val="00614BF2"/>
    <w:rsid w:val="0061618E"/>
    <w:rsid w:val="00620560"/>
    <w:rsid w:val="006208CB"/>
    <w:rsid w:val="00623DE2"/>
    <w:rsid w:val="0062454F"/>
    <w:rsid w:val="00627601"/>
    <w:rsid w:val="006300D0"/>
    <w:rsid w:val="00630849"/>
    <w:rsid w:val="00632012"/>
    <w:rsid w:val="00634694"/>
    <w:rsid w:val="00635F9D"/>
    <w:rsid w:val="00636517"/>
    <w:rsid w:val="00637690"/>
    <w:rsid w:val="00640A15"/>
    <w:rsid w:val="00640E1E"/>
    <w:rsid w:val="006410F5"/>
    <w:rsid w:val="006419BF"/>
    <w:rsid w:val="00642D0F"/>
    <w:rsid w:val="0064389A"/>
    <w:rsid w:val="00645442"/>
    <w:rsid w:val="00647C1C"/>
    <w:rsid w:val="00650E5B"/>
    <w:rsid w:val="006525CD"/>
    <w:rsid w:val="006528F0"/>
    <w:rsid w:val="00653F7F"/>
    <w:rsid w:val="00654B00"/>
    <w:rsid w:val="00657D85"/>
    <w:rsid w:val="00660DAF"/>
    <w:rsid w:val="00662EE8"/>
    <w:rsid w:val="00663813"/>
    <w:rsid w:val="00663C3B"/>
    <w:rsid w:val="00664AFD"/>
    <w:rsid w:val="0066665F"/>
    <w:rsid w:val="00667567"/>
    <w:rsid w:val="006677C0"/>
    <w:rsid w:val="00671FE9"/>
    <w:rsid w:val="0067391A"/>
    <w:rsid w:val="00674173"/>
    <w:rsid w:val="0067535A"/>
    <w:rsid w:val="00676BCD"/>
    <w:rsid w:val="00683CA0"/>
    <w:rsid w:val="006866F0"/>
    <w:rsid w:val="006867DF"/>
    <w:rsid w:val="00690DB1"/>
    <w:rsid w:val="00690EFA"/>
    <w:rsid w:val="00693404"/>
    <w:rsid w:val="006953D9"/>
    <w:rsid w:val="00696170"/>
    <w:rsid w:val="00696AE8"/>
    <w:rsid w:val="00697FE9"/>
    <w:rsid w:val="006A4973"/>
    <w:rsid w:val="006A5FEE"/>
    <w:rsid w:val="006A6811"/>
    <w:rsid w:val="006B1242"/>
    <w:rsid w:val="006B1DBC"/>
    <w:rsid w:val="006B369D"/>
    <w:rsid w:val="006B3B45"/>
    <w:rsid w:val="006B63B7"/>
    <w:rsid w:val="006B7D9A"/>
    <w:rsid w:val="006C06D9"/>
    <w:rsid w:val="006C20CF"/>
    <w:rsid w:val="006C5716"/>
    <w:rsid w:val="006C74A9"/>
    <w:rsid w:val="006D07DE"/>
    <w:rsid w:val="006D2944"/>
    <w:rsid w:val="006D394E"/>
    <w:rsid w:val="006D5FDF"/>
    <w:rsid w:val="006E06D9"/>
    <w:rsid w:val="006E1D40"/>
    <w:rsid w:val="006E2E1F"/>
    <w:rsid w:val="006E44F2"/>
    <w:rsid w:val="006E70F3"/>
    <w:rsid w:val="006E776A"/>
    <w:rsid w:val="006F1502"/>
    <w:rsid w:val="006F32A9"/>
    <w:rsid w:val="006F43CC"/>
    <w:rsid w:val="006F5FFF"/>
    <w:rsid w:val="006F6E33"/>
    <w:rsid w:val="006F7AF3"/>
    <w:rsid w:val="006F7CE7"/>
    <w:rsid w:val="00703635"/>
    <w:rsid w:val="007054AA"/>
    <w:rsid w:val="00706B88"/>
    <w:rsid w:val="00707B8C"/>
    <w:rsid w:val="0071060C"/>
    <w:rsid w:val="00710804"/>
    <w:rsid w:val="00711FC6"/>
    <w:rsid w:val="007130B1"/>
    <w:rsid w:val="007143A8"/>
    <w:rsid w:val="007143EF"/>
    <w:rsid w:val="00714684"/>
    <w:rsid w:val="00715048"/>
    <w:rsid w:val="00715071"/>
    <w:rsid w:val="0071686F"/>
    <w:rsid w:val="00722480"/>
    <w:rsid w:val="007231E9"/>
    <w:rsid w:val="00723DD8"/>
    <w:rsid w:val="00727C59"/>
    <w:rsid w:val="00727D03"/>
    <w:rsid w:val="00727F6B"/>
    <w:rsid w:val="00734E5D"/>
    <w:rsid w:val="00734EE6"/>
    <w:rsid w:val="0073527B"/>
    <w:rsid w:val="00736013"/>
    <w:rsid w:val="007367F5"/>
    <w:rsid w:val="00736B85"/>
    <w:rsid w:val="00737661"/>
    <w:rsid w:val="007415B4"/>
    <w:rsid w:val="0074320D"/>
    <w:rsid w:val="007558C3"/>
    <w:rsid w:val="00755D75"/>
    <w:rsid w:val="00756245"/>
    <w:rsid w:val="00761662"/>
    <w:rsid w:val="0076246A"/>
    <w:rsid w:val="00764043"/>
    <w:rsid w:val="00764E06"/>
    <w:rsid w:val="00772520"/>
    <w:rsid w:val="00773D1A"/>
    <w:rsid w:val="007757CF"/>
    <w:rsid w:val="00776C80"/>
    <w:rsid w:val="00776FFC"/>
    <w:rsid w:val="0078128F"/>
    <w:rsid w:val="0078683C"/>
    <w:rsid w:val="00790EDB"/>
    <w:rsid w:val="00791538"/>
    <w:rsid w:val="007917BB"/>
    <w:rsid w:val="00791A9C"/>
    <w:rsid w:val="007928AA"/>
    <w:rsid w:val="0079326E"/>
    <w:rsid w:val="007945FF"/>
    <w:rsid w:val="0079477C"/>
    <w:rsid w:val="00796EDE"/>
    <w:rsid w:val="007A2138"/>
    <w:rsid w:val="007A27A9"/>
    <w:rsid w:val="007A5A58"/>
    <w:rsid w:val="007A6740"/>
    <w:rsid w:val="007B1C56"/>
    <w:rsid w:val="007B1E81"/>
    <w:rsid w:val="007B4996"/>
    <w:rsid w:val="007B5D7E"/>
    <w:rsid w:val="007B7223"/>
    <w:rsid w:val="007C3CD5"/>
    <w:rsid w:val="007C3F87"/>
    <w:rsid w:val="007C49C5"/>
    <w:rsid w:val="007C61EF"/>
    <w:rsid w:val="007D07E5"/>
    <w:rsid w:val="007D12D1"/>
    <w:rsid w:val="007D1C0D"/>
    <w:rsid w:val="007D2D23"/>
    <w:rsid w:val="007D7A81"/>
    <w:rsid w:val="007E26B2"/>
    <w:rsid w:val="007E27D6"/>
    <w:rsid w:val="007E3921"/>
    <w:rsid w:val="007E5DDE"/>
    <w:rsid w:val="007F10D4"/>
    <w:rsid w:val="007F1395"/>
    <w:rsid w:val="007F1E91"/>
    <w:rsid w:val="007F6280"/>
    <w:rsid w:val="00801028"/>
    <w:rsid w:val="00803793"/>
    <w:rsid w:val="0080643F"/>
    <w:rsid w:val="00807852"/>
    <w:rsid w:val="00814052"/>
    <w:rsid w:val="008149FD"/>
    <w:rsid w:val="00814C75"/>
    <w:rsid w:val="00817A01"/>
    <w:rsid w:val="00821501"/>
    <w:rsid w:val="008217D9"/>
    <w:rsid w:val="00824F21"/>
    <w:rsid w:val="00825D9D"/>
    <w:rsid w:val="00825E35"/>
    <w:rsid w:val="008334F8"/>
    <w:rsid w:val="008341AA"/>
    <w:rsid w:val="00834A14"/>
    <w:rsid w:val="00835D8E"/>
    <w:rsid w:val="00836659"/>
    <w:rsid w:val="00836C3A"/>
    <w:rsid w:val="00837B45"/>
    <w:rsid w:val="00840989"/>
    <w:rsid w:val="00842F4D"/>
    <w:rsid w:val="00844D03"/>
    <w:rsid w:val="00846735"/>
    <w:rsid w:val="00847B0F"/>
    <w:rsid w:val="00853280"/>
    <w:rsid w:val="00854AF5"/>
    <w:rsid w:val="00866FE8"/>
    <w:rsid w:val="00867611"/>
    <w:rsid w:val="00874F9D"/>
    <w:rsid w:val="00876659"/>
    <w:rsid w:val="0087719C"/>
    <w:rsid w:val="0087734C"/>
    <w:rsid w:val="00882141"/>
    <w:rsid w:val="0088289B"/>
    <w:rsid w:val="008873BC"/>
    <w:rsid w:val="00887AB4"/>
    <w:rsid w:val="008922A8"/>
    <w:rsid w:val="00893EC1"/>
    <w:rsid w:val="00895BD5"/>
    <w:rsid w:val="008964BA"/>
    <w:rsid w:val="0089742B"/>
    <w:rsid w:val="008A0308"/>
    <w:rsid w:val="008A16C4"/>
    <w:rsid w:val="008A39EB"/>
    <w:rsid w:val="008A45B8"/>
    <w:rsid w:val="008A45CB"/>
    <w:rsid w:val="008A5AF4"/>
    <w:rsid w:val="008A6D82"/>
    <w:rsid w:val="008A6FED"/>
    <w:rsid w:val="008A7352"/>
    <w:rsid w:val="008B39C5"/>
    <w:rsid w:val="008B51AA"/>
    <w:rsid w:val="008B72E9"/>
    <w:rsid w:val="008B7932"/>
    <w:rsid w:val="008B795D"/>
    <w:rsid w:val="008B7E8F"/>
    <w:rsid w:val="008C2603"/>
    <w:rsid w:val="008C67F2"/>
    <w:rsid w:val="008D064A"/>
    <w:rsid w:val="008D2B0F"/>
    <w:rsid w:val="008D45E5"/>
    <w:rsid w:val="008D4A8B"/>
    <w:rsid w:val="008D7FE8"/>
    <w:rsid w:val="008E394E"/>
    <w:rsid w:val="008E42D7"/>
    <w:rsid w:val="008E449E"/>
    <w:rsid w:val="008E799A"/>
    <w:rsid w:val="008F187F"/>
    <w:rsid w:val="008F1A1C"/>
    <w:rsid w:val="008F2062"/>
    <w:rsid w:val="008F402F"/>
    <w:rsid w:val="008F54DE"/>
    <w:rsid w:val="008F55FA"/>
    <w:rsid w:val="008F7514"/>
    <w:rsid w:val="008F76E8"/>
    <w:rsid w:val="008F7CD0"/>
    <w:rsid w:val="00901A63"/>
    <w:rsid w:val="00902902"/>
    <w:rsid w:val="00902A4B"/>
    <w:rsid w:val="00902D6A"/>
    <w:rsid w:val="009078A1"/>
    <w:rsid w:val="00911E9C"/>
    <w:rsid w:val="00912114"/>
    <w:rsid w:val="00912CC3"/>
    <w:rsid w:val="009145E0"/>
    <w:rsid w:val="00915083"/>
    <w:rsid w:val="009167F6"/>
    <w:rsid w:val="00917405"/>
    <w:rsid w:val="00917730"/>
    <w:rsid w:val="00920035"/>
    <w:rsid w:val="00920F7C"/>
    <w:rsid w:val="00921654"/>
    <w:rsid w:val="00930D83"/>
    <w:rsid w:val="0093273A"/>
    <w:rsid w:val="00934464"/>
    <w:rsid w:val="00934CAE"/>
    <w:rsid w:val="0093592E"/>
    <w:rsid w:val="00936D22"/>
    <w:rsid w:val="009377A1"/>
    <w:rsid w:val="0094257D"/>
    <w:rsid w:val="00942F60"/>
    <w:rsid w:val="0095211B"/>
    <w:rsid w:val="0095467C"/>
    <w:rsid w:val="00954A61"/>
    <w:rsid w:val="009558C2"/>
    <w:rsid w:val="00955C6F"/>
    <w:rsid w:val="009662F2"/>
    <w:rsid w:val="00966C7B"/>
    <w:rsid w:val="009701DC"/>
    <w:rsid w:val="00970606"/>
    <w:rsid w:val="009715D8"/>
    <w:rsid w:val="0098201D"/>
    <w:rsid w:val="00985C4B"/>
    <w:rsid w:val="00985EA6"/>
    <w:rsid w:val="009870EA"/>
    <w:rsid w:val="00995BF9"/>
    <w:rsid w:val="00997280"/>
    <w:rsid w:val="00997C3C"/>
    <w:rsid w:val="009A0CAF"/>
    <w:rsid w:val="009A1474"/>
    <w:rsid w:val="009A1ACC"/>
    <w:rsid w:val="009A2207"/>
    <w:rsid w:val="009A74C4"/>
    <w:rsid w:val="009B2F25"/>
    <w:rsid w:val="009B42AD"/>
    <w:rsid w:val="009B4470"/>
    <w:rsid w:val="009B6C42"/>
    <w:rsid w:val="009C0C71"/>
    <w:rsid w:val="009C17A7"/>
    <w:rsid w:val="009C2D22"/>
    <w:rsid w:val="009D06FF"/>
    <w:rsid w:val="009D2127"/>
    <w:rsid w:val="009D31F7"/>
    <w:rsid w:val="009D32C2"/>
    <w:rsid w:val="009D3427"/>
    <w:rsid w:val="009D50DB"/>
    <w:rsid w:val="009D5DC6"/>
    <w:rsid w:val="009E3A0A"/>
    <w:rsid w:val="009E786D"/>
    <w:rsid w:val="009F2734"/>
    <w:rsid w:val="009F3737"/>
    <w:rsid w:val="009F3E91"/>
    <w:rsid w:val="009F6CE7"/>
    <w:rsid w:val="00A01670"/>
    <w:rsid w:val="00A035FB"/>
    <w:rsid w:val="00A050B9"/>
    <w:rsid w:val="00A062AB"/>
    <w:rsid w:val="00A07336"/>
    <w:rsid w:val="00A147EA"/>
    <w:rsid w:val="00A1499B"/>
    <w:rsid w:val="00A15FD9"/>
    <w:rsid w:val="00A20879"/>
    <w:rsid w:val="00A276D8"/>
    <w:rsid w:val="00A314C2"/>
    <w:rsid w:val="00A3399B"/>
    <w:rsid w:val="00A34733"/>
    <w:rsid w:val="00A430F2"/>
    <w:rsid w:val="00A50C90"/>
    <w:rsid w:val="00A52DA5"/>
    <w:rsid w:val="00A53155"/>
    <w:rsid w:val="00A56A3E"/>
    <w:rsid w:val="00A5758E"/>
    <w:rsid w:val="00A616D8"/>
    <w:rsid w:val="00A61E55"/>
    <w:rsid w:val="00A63E86"/>
    <w:rsid w:val="00A65A1C"/>
    <w:rsid w:val="00A7508D"/>
    <w:rsid w:val="00A757C3"/>
    <w:rsid w:val="00A75E5B"/>
    <w:rsid w:val="00A7684A"/>
    <w:rsid w:val="00A82AED"/>
    <w:rsid w:val="00A83B69"/>
    <w:rsid w:val="00A859E3"/>
    <w:rsid w:val="00A86533"/>
    <w:rsid w:val="00A86E07"/>
    <w:rsid w:val="00A87C83"/>
    <w:rsid w:val="00A906B1"/>
    <w:rsid w:val="00A9176A"/>
    <w:rsid w:val="00A91CA2"/>
    <w:rsid w:val="00A91D35"/>
    <w:rsid w:val="00A92FB8"/>
    <w:rsid w:val="00A9328E"/>
    <w:rsid w:val="00A93D64"/>
    <w:rsid w:val="00A948F1"/>
    <w:rsid w:val="00AA03B3"/>
    <w:rsid w:val="00AA1D7D"/>
    <w:rsid w:val="00AA2C4F"/>
    <w:rsid w:val="00AA7525"/>
    <w:rsid w:val="00AB139D"/>
    <w:rsid w:val="00AB2C46"/>
    <w:rsid w:val="00AB3C1F"/>
    <w:rsid w:val="00AB3EFB"/>
    <w:rsid w:val="00AB4078"/>
    <w:rsid w:val="00AB5B18"/>
    <w:rsid w:val="00AB6633"/>
    <w:rsid w:val="00AC0B05"/>
    <w:rsid w:val="00AC2106"/>
    <w:rsid w:val="00AC22E8"/>
    <w:rsid w:val="00AC7AEA"/>
    <w:rsid w:val="00AD079A"/>
    <w:rsid w:val="00AD07B3"/>
    <w:rsid w:val="00AD0FD5"/>
    <w:rsid w:val="00AD1150"/>
    <w:rsid w:val="00AD1890"/>
    <w:rsid w:val="00AD1B77"/>
    <w:rsid w:val="00AD560B"/>
    <w:rsid w:val="00AD6DF7"/>
    <w:rsid w:val="00AE2149"/>
    <w:rsid w:val="00AE33AE"/>
    <w:rsid w:val="00AE3785"/>
    <w:rsid w:val="00AE3F91"/>
    <w:rsid w:val="00AE44A1"/>
    <w:rsid w:val="00AE452F"/>
    <w:rsid w:val="00AE695E"/>
    <w:rsid w:val="00AE76E6"/>
    <w:rsid w:val="00B00785"/>
    <w:rsid w:val="00B02E75"/>
    <w:rsid w:val="00B039E3"/>
    <w:rsid w:val="00B043C1"/>
    <w:rsid w:val="00B06018"/>
    <w:rsid w:val="00B10062"/>
    <w:rsid w:val="00B22838"/>
    <w:rsid w:val="00B2571A"/>
    <w:rsid w:val="00B2697D"/>
    <w:rsid w:val="00B31438"/>
    <w:rsid w:val="00B32BC1"/>
    <w:rsid w:val="00B33E95"/>
    <w:rsid w:val="00B3720B"/>
    <w:rsid w:val="00B37774"/>
    <w:rsid w:val="00B4033F"/>
    <w:rsid w:val="00B409C0"/>
    <w:rsid w:val="00B40EE3"/>
    <w:rsid w:val="00B42255"/>
    <w:rsid w:val="00B513CF"/>
    <w:rsid w:val="00B55271"/>
    <w:rsid w:val="00B5558A"/>
    <w:rsid w:val="00B56513"/>
    <w:rsid w:val="00B56B2E"/>
    <w:rsid w:val="00B5784F"/>
    <w:rsid w:val="00B64376"/>
    <w:rsid w:val="00B648BD"/>
    <w:rsid w:val="00B71533"/>
    <w:rsid w:val="00B72979"/>
    <w:rsid w:val="00B7401F"/>
    <w:rsid w:val="00B806C3"/>
    <w:rsid w:val="00B84FCA"/>
    <w:rsid w:val="00B86854"/>
    <w:rsid w:val="00B9089F"/>
    <w:rsid w:val="00B91AEE"/>
    <w:rsid w:val="00B94F71"/>
    <w:rsid w:val="00B95F5A"/>
    <w:rsid w:val="00B96CAA"/>
    <w:rsid w:val="00B96EAD"/>
    <w:rsid w:val="00B97C11"/>
    <w:rsid w:val="00BA2649"/>
    <w:rsid w:val="00BA4B42"/>
    <w:rsid w:val="00BA6927"/>
    <w:rsid w:val="00BA6944"/>
    <w:rsid w:val="00BA79F5"/>
    <w:rsid w:val="00BA7D39"/>
    <w:rsid w:val="00BB02E8"/>
    <w:rsid w:val="00BB3AB6"/>
    <w:rsid w:val="00BB3B8E"/>
    <w:rsid w:val="00BB5129"/>
    <w:rsid w:val="00BB650E"/>
    <w:rsid w:val="00BB665C"/>
    <w:rsid w:val="00BB6C4A"/>
    <w:rsid w:val="00BB766D"/>
    <w:rsid w:val="00BC007B"/>
    <w:rsid w:val="00BC15E7"/>
    <w:rsid w:val="00BC26BA"/>
    <w:rsid w:val="00BC35F8"/>
    <w:rsid w:val="00BC54CC"/>
    <w:rsid w:val="00BD3944"/>
    <w:rsid w:val="00BD6BEB"/>
    <w:rsid w:val="00BD7CDA"/>
    <w:rsid w:val="00BE18F7"/>
    <w:rsid w:val="00BE1FC5"/>
    <w:rsid w:val="00BE5047"/>
    <w:rsid w:val="00BE5859"/>
    <w:rsid w:val="00BE7376"/>
    <w:rsid w:val="00BF2C4F"/>
    <w:rsid w:val="00BF376F"/>
    <w:rsid w:val="00BF46A6"/>
    <w:rsid w:val="00BF62CF"/>
    <w:rsid w:val="00BF73D6"/>
    <w:rsid w:val="00C01CC2"/>
    <w:rsid w:val="00C06545"/>
    <w:rsid w:val="00C07EED"/>
    <w:rsid w:val="00C1055B"/>
    <w:rsid w:val="00C1161C"/>
    <w:rsid w:val="00C208BD"/>
    <w:rsid w:val="00C21081"/>
    <w:rsid w:val="00C21416"/>
    <w:rsid w:val="00C220FC"/>
    <w:rsid w:val="00C24DFA"/>
    <w:rsid w:val="00C25B94"/>
    <w:rsid w:val="00C375F0"/>
    <w:rsid w:val="00C4202A"/>
    <w:rsid w:val="00C4363A"/>
    <w:rsid w:val="00C455F4"/>
    <w:rsid w:val="00C46A36"/>
    <w:rsid w:val="00C47037"/>
    <w:rsid w:val="00C5174A"/>
    <w:rsid w:val="00C53323"/>
    <w:rsid w:val="00C5357F"/>
    <w:rsid w:val="00C53625"/>
    <w:rsid w:val="00C554E9"/>
    <w:rsid w:val="00C602C1"/>
    <w:rsid w:val="00C622BC"/>
    <w:rsid w:val="00C638BF"/>
    <w:rsid w:val="00C63FC0"/>
    <w:rsid w:val="00C64026"/>
    <w:rsid w:val="00C65F4D"/>
    <w:rsid w:val="00C66392"/>
    <w:rsid w:val="00C72FD4"/>
    <w:rsid w:val="00C73501"/>
    <w:rsid w:val="00C74C5E"/>
    <w:rsid w:val="00C77997"/>
    <w:rsid w:val="00C824BC"/>
    <w:rsid w:val="00C827A2"/>
    <w:rsid w:val="00C82B69"/>
    <w:rsid w:val="00C84867"/>
    <w:rsid w:val="00C85394"/>
    <w:rsid w:val="00C87389"/>
    <w:rsid w:val="00C87729"/>
    <w:rsid w:val="00C91B28"/>
    <w:rsid w:val="00C91F3A"/>
    <w:rsid w:val="00CA06E3"/>
    <w:rsid w:val="00CB4DE6"/>
    <w:rsid w:val="00CB5797"/>
    <w:rsid w:val="00CC1202"/>
    <w:rsid w:val="00CC261D"/>
    <w:rsid w:val="00CC381B"/>
    <w:rsid w:val="00CC3A7A"/>
    <w:rsid w:val="00CC4099"/>
    <w:rsid w:val="00CC45C1"/>
    <w:rsid w:val="00CC57EF"/>
    <w:rsid w:val="00CD09E1"/>
    <w:rsid w:val="00CD4F66"/>
    <w:rsid w:val="00CD6202"/>
    <w:rsid w:val="00CD73AE"/>
    <w:rsid w:val="00CE2486"/>
    <w:rsid w:val="00CE2F4E"/>
    <w:rsid w:val="00CE30CE"/>
    <w:rsid w:val="00CE4913"/>
    <w:rsid w:val="00CE66BD"/>
    <w:rsid w:val="00CF0671"/>
    <w:rsid w:val="00CF27E1"/>
    <w:rsid w:val="00CF3FE0"/>
    <w:rsid w:val="00CF44AD"/>
    <w:rsid w:val="00CF4FC0"/>
    <w:rsid w:val="00D0001C"/>
    <w:rsid w:val="00D006A9"/>
    <w:rsid w:val="00D071CC"/>
    <w:rsid w:val="00D1072F"/>
    <w:rsid w:val="00D108A5"/>
    <w:rsid w:val="00D14585"/>
    <w:rsid w:val="00D16E72"/>
    <w:rsid w:val="00D20EFF"/>
    <w:rsid w:val="00D217BF"/>
    <w:rsid w:val="00D23CBC"/>
    <w:rsid w:val="00D26278"/>
    <w:rsid w:val="00D30F1B"/>
    <w:rsid w:val="00D30FC0"/>
    <w:rsid w:val="00D32A8F"/>
    <w:rsid w:val="00D344EC"/>
    <w:rsid w:val="00D34F0D"/>
    <w:rsid w:val="00D3516E"/>
    <w:rsid w:val="00D4064C"/>
    <w:rsid w:val="00D44796"/>
    <w:rsid w:val="00D45D8C"/>
    <w:rsid w:val="00D5200C"/>
    <w:rsid w:val="00D53ED8"/>
    <w:rsid w:val="00D642CE"/>
    <w:rsid w:val="00D64857"/>
    <w:rsid w:val="00D6493A"/>
    <w:rsid w:val="00D64EE2"/>
    <w:rsid w:val="00D67875"/>
    <w:rsid w:val="00D71CBD"/>
    <w:rsid w:val="00D71E86"/>
    <w:rsid w:val="00D731C6"/>
    <w:rsid w:val="00D73403"/>
    <w:rsid w:val="00D73FD3"/>
    <w:rsid w:val="00D745C5"/>
    <w:rsid w:val="00D75327"/>
    <w:rsid w:val="00D76473"/>
    <w:rsid w:val="00D779CF"/>
    <w:rsid w:val="00D80C36"/>
    <w:rsid w:val="00D83513"/>
    <w:rsid w:val="00D838E4"/>
    <w:rsid w:val="00D850F2"/>
    <w:rsid w:val="00D86779"/>
    <w:rsid w:val="00D86EE1"/>
    <w:rsid w:val="00D87EC1"/>
    <w:rsid w:val="00D93792"/>
    <w:rsid w:val="00D9583F"/>
    <w:rsid w:val="00D96126"/>
    <w:rsid w:val="00DA072D"/>
    <w:rsid w:val="00DA2314"/>
    <w:rsid w:val="00DB09AF"/>
    <w:rsid w:val="00DB218A"/>
    <w:rsid w:val="00DB4B1C"/>
    <w:rsid w:val="00DB5085"/>
    <w:rsid w:val="00DB7706"/>
    <w:rsid w:val="00DB79C1"/>
    <w:rsid w:val="00DC1062"/>
    <w:rsid w:val="00DC1137"/>
    <w:rsid w:val="00DC1154"/>
    <w:rsid w:val="00DC132C"/>
    <w:rsid w:val="00DC2425"/>
    <w:rsid w:val="00DC267D"/>
    <w:rsid w:val="00DC3580"/>
    <w:rsid w:val="00DC5D91"/>
    <w:rsid w:val="00DD215C"/>
    <w:rsid w:val="00DD3ED8"/>
    <w:rsid w:val="00DD43F0"/>
    <w:rsid w:val="00DD44DE"/>
    <w:rsid w:val="00DD6758"/>
    <w:rsid w:val="00DE09AB"/>
    <w:rsid w:val="00DE18C2"/>
    <w:rsid w:val="00DE36A8"/>
    <w:rsid w:val="00DE4358"/>
    <w:rsid w:val="00DE4A3F"/>
    <w:rsid w:val="00DE67B0"/>
    <w:rsid w:val="00DE7AE9"/>
    <w:rsid w:val="00DF1210"/>
    <w:rsid w:val="00DF4367"/>
    <w:rsid w:val="00DF66C0"/>
    <w:rsid w:val="00DF7698"/>
    <w:rsid w:val="00E00402"/>
    <w:rsid w:val="00E0574A"/>
    <w:rsid w:val="00E1213D"/>
    <w:rsid w:val="00E1243D"/>
    <w:rsid w:val="00E12742"/>
    <w:rsid w:val="00E146D4"/>
    <w:rsid w:val="00E1585B"/>
    <w:rsid w:val="00E20976"/>
    <w:rsid w:val="00E22079"/>
    <w:rsid w:val="00E22B44"/>
    <w:rsid w:val="00E236D8"/>
    <w:rsid w:val="00E23F89"/>
    <w:rsid w:val="00E26095"/>
    <w:rsid w:val="00E27E21"/>
    <w:rsid w:val="00E30182"/>
    <w:rsid w:val="00E30ACD"/>
    <w:rsid w:val="00E32735"/>
    <w:rsid w:val="00E36C34"/>
    <w:rsid w:val="00E41FC0"/>
    <w:rsid w:val="00E50175"/>
    <w:rsid w:val="00E50C23"/>
    <w:rsid w:val="00E538F4"/>
    <w:rsid w:val="00E5391D"/>
    <w:rsid w:val="00E6486D"/>
    <w:rsid w:val="00E6526B"/>
    <w:rsid w:val="00E66B53"/>
    <w:rsid w:val="00E66E36"/>
    <w:rsid w:val="00E6781E"/>
    <w:rsid w:val="00E702ED"/>
    <w:rsid w:val="00E709A4"/>
    <w:rsid w:val="00E73822"/>
    <w:rsid w:val="00E772DB"/>
    <w:rsid w:val="00E83E14"/>
    <w:rsid w:val="00E86012"/>
    <w:rsid w:val="00E86BAB"/>
    <w:rsid w:val="00E93439"/>
    <w:rsid w:val="00E94E10"/>
    <w:rsid w:val="00E9535E"/>
    <w:rsid w:val="00E954BD"/>
    <w:rsid w:val="00E96743"/>
    <w:rsid w:val="00E96A42"/>
    <w:rsid w:val="00EA0A36"/>
    <w:rsid w:val="00EA0DA6"/>
    <w:rsid w:val="00EA49C5"/>
    <w:rsid w:val="00EA5C6C"/>
    <w:rsid w:val="00EA5CB3"/>
    <w:rsid w:val="00EB0A39"/>
    <w:rsid w:val="00EB1C1C"/>
    <w:rsid w:val="00EB5027"/>
    <w:rsid w:val="00EB5436"/>
    <w:rsid w:val="00EC1836"/>
    <w:rsid w:val="00EC3990"/>
    <w:rsid w:val="00EC484B"/>
    <w:rsid w:val="00ED15FA"/>
    <w:rsid w:val="00ED1E00"/>
    <w:rsid w:val="00ED2C37"/>
    <w:rsid w:val="00ED66BD"/>
    <w:rsid w:val="00ED75D2"/>
    <w:rsid w:val="00ED7BAD"/>
    <w:rsid w:val="00EE6E9A"/>
    <w:rsid w:val="00EE6F3E"/>
    <w:rsid w:val="00EE78FC"/>
    <w:rsid w:val="00EF0BF1"/>
    <w:rsid w:val="00EF2AC4"/>
    <w:rsid w:val="00EF397E"/>
    <w:rsid w:val="00F0083B"/>
    <w:rsid w:val="00F03061"/>
    <w:rsid w:val="00F05A04"/>
    <w:rsid w:val="00F05F97"/>
    <w:rsid w:val="00F06F68"/>
    <w:rsid w:val="00F1713B"/>
    <w:rsid w:val="00F212CB"/>
    <w:rsid w:val="00F243DB"/>
    <w:rsid w:val="00F24C2D"/>
    <w:rsid w:val="00F24F1B"/>
    <w:rsid w:val="00F27356"/>
    <w:rsid w:val="00F303D1"/>
    <w:rsid w:val="00F31018"/>
    <w:rsid w:val="00F31F9E"/>
    <w:rsid w:val="00F32A81"/>
    <w:rsid w:val="00F40622"/>
    <w:rsid w:val="00F46998"/>
    <w:rsid w:val="00F46C76"/>
    <w:rsid w:val="00F47100"/>
    <w:rsid w:val="00F5382D"/>
    <w:rsid w:val="00F53D9C"/>
    <w:rsid w:val="00F5462B"/>
    <w:rsid w:val="00F634AD"/>
    <w:rsid w:val="00F63677"/>
    <w:rsid w:val="00F64331"/>
    <w:rsid w:val="00F679E5"/>
    <w:rsid w:val="00F73885"/>
    <w:rsid w:val="00F75B81"/>
    <w:rsid w:val="00F804C4"/>
    <w:rsid w:val="00F82F83"/>
    <w:rsid w:val="00F832E5"/>
    <w:rsid w:val="00F9079D"/>
    <w:rsid w:val="00F90F40"/>
    <w:rsid w:val="00F91B02"/>
    <w:rsid w:val="00F92B30"/>
    <w:rsid w:val="00F933B9"/>
    <w:rsid w:val="00F94674"/>
    <w:rsid w:val="00F94919"/>
    <w:rsid w:val="00F94A59"/>
    <w:rsid w:val="00FA25B6"/>
    <w:rsid w:val="00FA2FAF"/>
    <w:rsid w:val="00FA5CCF"/>
    <w:rsid w:val="00FA64B1"/>
    <w:rsid w:val="00FA6B92"/>
    <w:rsid w:val="00FA70F3"/>
    <w:rsid w:val="00FA71CD"/>
    <w:rsid w:val="00FA74B7"/>
    <w:rsid w:val="00FB0453"/>
    <w:rsid w:val="00FB0C07"/>
    <w:rsid w:val="00FB298D"/>
    <w:rsid w:val="00FB40E5"/>
    <w:rsid w:val="00FB619E"/>
    <w:rsid w:val="00FC1143"/>
    <w:rsid w:val="00FC1394"/>
    <w:rsid w:val="00FC1439"/>
    <w:rsid w:val="00FC1A4A"/>
    <w:rsid w:val="00FC438F"/>
    <w:rsid w:val="00FC4B82"/>
    <w:rsid w:val="00FC724B"/>
    <w:rsid w:val="00FC739E"/>
    <w:rsid w:val="00FC7910"/>
    <w:rsid w:val="00FD32AB"/>
    <w:rsid w:val="00FD481B"/>
    <w:rsid w:val="00FD7ACF"/>
    <w:rsid w:val="00FE13AD"/>
    <w:rsid w:val="00FE2FCE"/>
    <w:rsid w:val="00FE542A"/>
    <w:rsid w:val="00FE7114"/>
    <w:rsid w:val="00FE72A6"/>
    <w:rsid w:val="00FF0DA7"/>
    <w:rsid w:val="00FF21DD"/>
    <w:rsid w:val="00FF2F78"/>
    <w:rsid w:val="00FF3A2E"/>
    <w:rsid w:val="00FF44E0"/>
    <w:rsid w:val="00FF6C72"/>
    <w:rsid w:val="00FF7ADD"/>
    <w:rsid w:val="01E062DA"/>
    <w:rsid w:val="01E61E0A"/>
    <w:rsid w:val="01FD42EF"/>
    <w:rsid w:val="020D2574"/>
    <w:rsid w:val="021535AC"/>
    <w:rsid w:val="021B33D3"/>
    <w:rsid w:val="021F2B21"/>
    <w:rsid w:val="022648DF"/>
    <w:rsid w:val="023034CB"/>
    <w:rsid w:val="027A6778"/>
    <w:rsid w:val="027D3512"/>
    <w:rsid w:val="029008B9"/>
    <w:rsid w:val="02A218AE"/>
    <w:rsid w:val="02AC526C"/>
    <w:rsid w:val="02E71A41"/>
    <w:rsid w:val="02E7553C"/>
    <w:rsid w:val="03756B50"/>
    <w:rsid w:val="03833D91"/>
    <w:rsid w:val="03A14972"/>
    <w:rsid w:val="03CB1D6A"/>
    <w:rsid w:val="044C057F"/>
    <w:rsid w:val="047E295E"/>
    <w:rsid w:val="047F723D"/>
    <w:rsid w:val="04883E49"/>
    <w:rsid w:val="049D7F2B"/>
    <w:rsid w:val="049E7510"/>
    <w:rsid w:val="054E0B3D"/>
    <w:rsid w:val="0558173E"/>
    <w:rsid w:val="0558322D"/>
    <w:rsid w:val="059960DD"/>
    <w:rsid w:val="06136CFF"/>
    <w:rsid w:val="066E1F99"/>
    <w:rsid w:val="069F7AD8"/>
    <w:rsid w:val="06B573A8"/>
    <w:rsid w:val="06C23949"/>
    <w:rsid w:val="06E3233D"/>
    <w:rsid w:val="06EB0BBA"/>
    <w:rsid w:val="07791B6E"/>
    <w:rsid w:val="077C7A64"/>
    <w:rsid w:val="077F25A1"/>
    <w:rsid w:val="07896987"/>
    <w:rsid w:val="07947E7F"/>
    <w:rsid w:val="07B342BE"/>
    <w:rsid w:val="07DC0503"/>
    <w:rsid w:val="07EF54FB"/>
    <w:rsid w:val="07FA7925"/>
    <w:rsid w:val="081670B7"/>
    <w:rsid w:val="082720D0"/>
    <w:rsid w:val="084C411B"/>
    <w:rsid w:val="08666D18"/>
    <w:rsid w:val="08D82D4A"/>
    <w:rsid w:val="090547AB"/>
    <w:rsid w:val="093807EC"/>
    <w:rsid w:val="093C394F"/>
    <w:rsid w:val="094B4542"/>
    <w:rsid w:val="09522742"/>
    <w:rsid w:val="09532254"/>
    <w:rsid w:val="09581E0B"/>
    <w:rsid w:val="09714E1D"/>
    <w:rsid w:val="098C62F3"/>
    <w:rsid w:val="09AB37FC"/>
    <w:rsid w:val="09C6227F"/>
    <w:rsid w:val="0A005E29"/>
    <w:rsid w:val="0A2360C0"/>
    <w:rsid w:val="0A7A6EB2"/>
    <w:rsid w:val="0A7F3CF1"/>
    <w:rsid w:val="0AC647B9"/>
    <w:rsid w:val="0AE6099E"/>
    <w:rsid w:val="0AEB32E5"/>
    <w:rsid w:val="0AEF7E8C"/>
    <w:rsid w:val="0AFE64C6"/>
    <w:rsid w:val="0B2C216B"/>
    <w:rsid w:val="0B377880"/>
    <w:rsid w:val="0B53147C"/>
    <w:rsid w:val="0B9D3BBB"/>
    <w:rsid w:val="0BD64536"/>
    <w:rsid w:val="0C02553D"/>
    <w:rsid w:val="0C33363B"/>
    <w:rsid w:val="0C503D29"/>
    <w:rsid w:val="0CF34EFC"/>
    <w:rsid w:val="0D0C275A"/>
    <w:rsid w:val="0D545057"/>
    <w:rsid w:val="0D89522C"/>
    <w:rsid w:val="0D972F61"/>
    <w:rsid w:val="0DE619A0"/>
    <w:rsid w:val="0E207D53"/>
    <w:rsid w:val="0E31746D"/>
    <w:rsid w:val="0E33137B"/>
    <w:rsid w:val="0E332198"/>
    <w:rsid w:val="0E4A580B"/>
    <w:rsid w:val="0E7C4E75"/>
    <w:rsid w:val="0EAC7B68"/>
    <w:rsid w:val="0EBF5579"/>
    <w:rsid w:val="0EC901B6"/>
    <w:rsid w:val="0F123C8C"/>
    <w:rsid w:val="0F143843"/>
    <w:rsid w:val="0F5A6B0B"/>
    <w:rsid w:val="0F6B200C"/>
    <w:rsid w:val="0F7118EE"/>
    <w:rsid w:val="0FDD1652"/>
    <w:rsid w:val="0FE42241"/>
    <w:rsid w:val="0FEF582E"/>
    <w:rsid w:val="101D0D30"/>
    <w:rsid w:val="101F4DB3"/>
    <w:rsid w:val="1027722F"/>
    <w:rsid w:val="106C5AD7"/>
    <w:rsid w:val="10A06852"/>
    <w:rsid w:val="10BE1FD9"/>
    <w:rsid w:val="10E454D9"/>
    <w:rsid w:val="10E63962"/>
    <w:rsid w:val="11016DAE"/>
    <w:rsid w:val="115B1FAB"/>
    <w:rsid w:val="117A11F3"/>
    <w:rsid w:val="1192167D"/>
    <w:rsid w:val="11BF549A"/>
    <w:rsid w:val="12086A2B"/>
    <w:rsid w:val="120F3681"/>
    <w:rsid w:val="121F20A1"/>
    <w:rsid w:val="12F859BA"/>
    <w:rsid w:val="13233F7F"/>
    <w:rsid w:val="13235638"/>
    <w:rsid w:val="13301A50"/>
    <w:rsid w:val="136A31EA"/>
    <w:rsid w:val="13AD3616"/>
    <w:rsid w:val="13BE2190"/>
    <w:rsid w:val="13F537BD"/>
    <w:rsid w:val="14013745"/>
    <w:rsid w:val="14076C1A"/>
    <w:rsid w:val="141538F7"/>
    <w:rsid w:val="14244CAA"/>
    <w:rsid w:val="143718A4"/>
    <w:rsid w:val="14702964"/>
    <w:rsid w:val="14BA6018"/>
    <w:rsid w:val="14E20C2F"/>
    <w:rsid w:val="15347628"/>
    <w:rsid w:val="154B024C"/>
    <w:rsid w:val="155344FA"/>
    <w:rsid w:val="155B0163"/>
    <w:rsid w:val="15755073"/>
    <w:rsid w:val="15AE41B7"/>
    <w:rsid w:val="162D4D4B"/>
    <w:rsid w:val="16801833"/>
    <w:rsid w:val="16952A8D"/>
    <w:rsid w:val="16E76296"/>
    <w:rsid w:val="177303CD"/>
    <w:rsid w:val="17731CA0"/>
    <w:rsid w:val="177528AA"/>
    <w:rsid w:val="1795744C"/>
    <w:rsid w:val="179901BE"/>
    <w:rsid w:val="17A00226"/>
    <w:rsid w:val="17A02492"/>
    <w:rsid w:val="17AD646B"/>
    <w:rsid w:val="17C91CC6"/>
    <w:rsid w:val="17EC4792"/>
    <w:rsid w:val="180052A4"/>
    <w:rsid w:val="18196111"/>
    <w:rsid w:val="181C5162"/>
    <w:rsid w:val="18477C1A"/>
    <w:rsid w:val="18641C3C"/>
    <w:rsid w:val="187C7168"/>
    <w:rsid w:val="18DB59BE"/>
    <w:rsid w:val="18E31094"/>
    <w:rsid w:val="19085735"/>
    <w:rsid w:val="190B696C"/>
    <w:rsid w:val="19571242"/>
    <w:rsid w:val="19CC2A88"/>
    <w:rsid w:val="19CE05F3"/>
    <w:rsid w:val="19D86DBA"/>
    <w:rsid w:val="1A137A12"/>
    <w:rsid w:val="1A79588A"/>
    <w:rsid w:val="1ABE35AA"/>
    <w:rsid w:val="1AC27D4C"/>
    <w:rsid w:val="1AEF5A23"/>
    <w:rsid w:val="1B0A11D4"/>
    <w:rsid w:val="1B186F81"/>
    <w:rsid w:val="1B3157F6"/>
    <w:rsid w:val="1B37139C"/>
    <w:rsid w:val="1B4F4F0B"/>
    <w:rsid w:val="1B77549F"/>
    <w:rsid w:val="1B9131F7"/>
    <w:rsid w:val="1BC96F9B"/>
    <w:rsid w:val="1BD97A34"/>
    <w:rsid w:val="1C266722"/>
    <w:rsid w:val="1C295ECB"/>
    <w:rsid w:val="1C3160A3"/>
    <w:rsid w:val="1C3269B8"/>
    <w:rsid w:val="1C334085"/>
    <w:rsid w:val="1C5937A0"/>
    <w:rsid w:val="1C6E39B8"/>
    <w:rsid w:val="1C7C2B0D"/>
    <w:rsid w:val="1C7D156F"/>
    <w:rsid w:val="1C915908"/>
    <w:rsid w:val="1CB225FE"/>
    <w:rsid w:val="1CB87339"/>
    <w:rsid w:val="1CC00C63"/>
    <w:rsid w:val="1CE249B0"/>
    <w:rsid w:val="1CF074F1"/>
    <w:rsid w:val="1D0473BA"/>
    <w:rsid w:val="1D0E0FCE"/>
    <w:rsid w:val="1D242511"/>
    <w:rsid w:val="1D423C6F"/>
    <w:rsid w:val="1D471753"/>
    <w:rsid w:val="1D8B7F97"/>
    <w:rsid w:val="1DC53ABB"/>
    <w:rsid w:val="1DCB50AF"/>
    <w:rsid w:val="1DD27D4D"/>
    <w:rsid w:val="1E382D42"/>
    <w:rsid w:val="1E3949DD"/>
    <w:rsid w:val="1E96306D"/>
    <w:rsid w:val="1EC518BA"/>
    <w:rsid w:val="1F2535BA"/>
    <w:rsid w:val="1FBF6816"/>
    <w:rsid w:val="1FD96E6A"/>
    <w:rsid w:val="1FEB4C55"/>
    <w:rsid w:val="1FF16DE9"/>
    <w:rsid w:val="203C2CAE"/>
    <w:rsid w:val="20550326"/>
    <w:rsid w:val="20764E4F"/>
    <w:rsid w:val="20801F1B"/>
    <w:rsid w:val="20840A97"/>
    <w:rsid w:val="2098136B"/>
    <w:rsid w:val="2098144A"/>
    <w:rsid w:val="20A93213"/>
    <w:rsid w:val="20B27596"/>
    <w:rsid w:val="20B93DC0"/>
    <w:rsid w:val="20D1776B"/>
    <w:rsid w:val="21003D22"/>
    <w:rsid w:val="214F487C"/>
    <w:rsid w:val="21E8322D"/>
    <w:rsid w:val="21F937EE"/>
    <w:rsid w:val="22295C90"/>
    <w:rsid w:val="2259278D"/>
    <w:rsid w:val="22614361"/>
    <w:rsid w:val="226D6EA3"/>
    <w:rsid w:val="229562B4"/>
    <w:rsid w:val="22D12D91"/>
    <w:rsid w:val="22D622C7"/>
    <w:rsid w:val="23040454"/>
    <w:rsid w:val="232057F5"/>
    <w:rsid w:val="2323206C"/>
    <w:rsid w:val="237F295E"/>
    <w:rsid w:val="23E1683B"/>
    <w:rsid w:val="23E97146"/>
    <w:rsid w:val="23F511B0"/>
    <w:rsid w:val="242815E8"/>
    <w:rsid w:val="245365AE"/>
    <w:rsid w:val="24CE3B6B"/>
    <w:rsid w:val="24D400D7"/>
    <w:rsid w:val="24E43DC1"/>
    <w:rsid w:val="24E607FE"/>
    <w:rsid w:val="25161F3E"/>
    <w:rsid w:val="25AB3597"/>
    <w:rsid w:val="26397C4E"/>
    <w:rsid w:val="264D6D44"/>
    <w:rsid w:val="265046C6"/>
    <w:rsid w:val="2657101F"/>
    <w:rsid w:val="266E603E"/>
    <w:rsid w:val="26874C3E"/>
    <w:rsid w:val="26A56F92"/>
    <w:rsid w:val="26A6261A"/>
    <w:rsid w:val="26F30999"/>
    <w:rsid w:val="26FC7461"/>
    <w:rsid w:val="2717372A"/>
    <w:rsid w:val="27195BB1"/>
    <w:rsid w:val="27221F7E"/>
    <w:rsid w:val="27281557"/>
    <w:rsid w:val="273B64E3"/>
    <w:rsid w:val="27421CD9"/>
    <w:rsid w:val="276F2F6E"/>
    <w:rsid w:val="279B3007"/>
    <w:rsid w:val="27C14F91"/>
    <w:rsid w:val="280308D7"/>
    <w:rsid w:val="281D7CBE"/>
    <w:rsid w:val="28280FA0"/>
    <w:rsid w:val="28994F07"/>
    <w:rsid w:val="28E52B91"/>
    <w:rsid w:val="293540F7"/>
    <w:rsid w:val="29383238"/>
    <w:rsid w:val="29477A7A"/>
    <w:rsid w:val="29A52312"/>
    <w:rsid w:val="29A84408"/>
    <w:rsid w:val="29E805C5"/>
    <w:rsid w:val="2A0C1577"/>
    <w:rsid w:val="2A146C7A"/>
    <w:rsid w:val="2A302ECA"/>
    <w:rsid w:val="2A3E0482"/>
    <w:rsid w:val="2A405D3E"/>
    <w:rsid w:val="2A734E03"/>
    <w:rsid w:val="2A7C3EAC"/>
    <w:rsid w:val="2A9C02C6"/>
    <w:rsid w:val="2A9D53D7"/>
    <w:rsid w:val="2AA7261A"/>
    <w:rsid w:val="2AAA5542"/>
    <w:rsid w:val="2ACB32B3"/>
    <w:rsid w:val="2AD92954"/>
    <w:rsid w:val="2AE62118"/>
    <w:rsid w:val="2AF90EE4"/>
    <w:rsid w:val="2B16156A"/>
    <w:rsid w:val="2B283B8C"/>
    <w:rsid w:val="2B5F22BA"/>
    <w:rsid w:val="2BB55065"/>
    <w:rsid w:val="2BB66646"/>
    <w:rsid w:val="2BC01046"/>
    <w:rsid w:val="2BC74CE2"/>
    <w:rsid w:val="2BD45574"/>
    <w:rsid w:val="2BE9306B"/>
    <w:rsid w:val="2BE94930"/>
    <w:rsid w:val="2BFF482F"/>
    <w:rsid w:val="2C4A1146"/>
    <w:rsid w:val="2C625AC1"/>
    <w:rsid w:val="2C6949BA"/>
    <w:rsid w:val="2C6B4842"/>
    <w:rsid w:val="2C7910DB"/>
    <w:rsid w:val="2C831B14"/>
    <w:rsid w:val="2CCA2ABF"/>
    <w:rsid w:val="2D10226F"/>
    <w:rsid w:val="2D427E9D"/>
    <w:rsid w:val="2D5A36BD"/>
    <w:rsid w:val="2D856E1E"/>
    <w:rsid w:val="2D960831"/>
    <w:rsid w:val="2DAD60B2"/>
    <w:rsid w:val="2E2401FF"/>
    <w:rsid w:val="2E460675"/>
    <w:rsid w:val="2E5B7C59"/>
    <w:rsid w:val="2EB368BE"/>
    <w:rsid w:val="2EFA54F6"/>
    <w:rsid w:val="2F59132E"/>
    <w:rsid w:val="2F61424B"/>
    <w:rsid w:val="2F725C5E"/>
    <w:rsid w:val="2F745341"/>
    <w:rsid w:val="3002113F"/>
    <w:rsid w:val="3035532D"/>
    <w:rsid w:val="30477400"/>
    <w:rsid w:val="31252C35"/>
    <w:rsid w:val="31390428"/>
    <w:rsid w:val="31666F0B"/>
    <w:rsid w:val="317444BF"/>
    <w:rsid w:val="32020827"/>
    <w:rsid w:val="3207424B"/>
    <w:rsid w:val="320C3FEF"/>
    <w:rsid w:val="321B7C8E"/>
    <w:rsid w:val="32804B6C"/>
    <w:rsid w:val="32966939"/>
    <w:rsid w:val="32AE7FBD"/>
    <w:rsid w:val="32C959A4"/>
    <w:rsid w:val="32EA4629"/>
    <w:rsid w:val="330A4FF2"/>
    <w:rsid w:val="332D7FD1"/>
    <w:rsid w:val="3338438C"/>
    <w:rsid w:val="33394ED3"/>
    <w:rsid w:val="33CC0745"/>
    <w:rsid w:val="33D92A52"/>
    <w:rsid w:val="33EC51E6"/>
    <w:rsid w:val="34146DDD"/>
    <w:rsid w:val="342D1C7A"/>
    <w:rsid w:val="34B709EC"/>
    <w:rsid w:val="34DB3C70"/>
    <w:rsid w:val="34FC0582"/>
    <w:rsid w:val="350E469E"/>
    <w:rsid w:val="351B502F"/>
    <w:rsid w:val="35CF22E3"/>
    <w:rsid w:val="35E6686D"/>
    <w:rsid w:val="36014A83"/>
    <w:rsid w:val="36311748"/>
    <w:rsid w:val="363E2A5D"/>
    <w:rsid w:val="364544C6"/>
    <w:rsid w:val="365C0846"/>
    <w:rsid w:val="366E0E2B"/>
    <w:rsid w:val="367C3387"/>
    <w:rsid w:val="36D31927"/>
    <w:rsid w:val="36F931D6"/>
    <w:rsid w:val="36FB4A87"/>
    <w:rsid w:val="3702017F"/>
    <w:rsid w:val="37106305"/>
    <w:rsid w:val="37247964"/>
    <w:rsid w:val="372F4494"/>
    <w:rsid w:val="37C638F4"/>
    <w:rsid w:val="37C67DA7"/>
    <w:rsid w:val="37D31285"/>
    <w:rsid w:val="37F36B3A"/>
    <w:rsid w:val="38146D89"/>
    <w:rsid w:val="381B103F"/>
    <w:rsid w:val="3844480C"/>
    <w:rsid w:val="387D34E2"/>
    <w:rsid w:val="388A1731"/>
    <w:rsid w:val="388D59EB"/>
    <w:rsid w:val="38B544A0"/>
    <w:rsid w:val="38C056DB"/>
    <w:rsid w:val="391079E2"/>
    <w:rsid w:val="392F6AEE"/>
    <w:rsid w:val="3946390E"/>
    <w:rsid w:val="395E2901"/>
    <w:rsid w:val="39E353F1"/>
    <w:rsid w:val="39EC1CBE"/>
    <w:rsid w:val="3A044421"/>
    <w:rsid w:val="3A410516"/>
    <w:rsid w:val="3A70652C"/>
    <w:rsid w:val="3A8512A3"/>
    <w:rsid w:val="3A9A3709"/>
    <w:rsid w:val="3AA04D0F"/>
    <w:rsid w:val="3AA62D1D"/>
    <w:rsid w:val="3AB1702F"/>
    <w:rsid w:val="3B047E11"/>
    <w:rsid w:val="3B082A68"/>
    <w:rsid w:val="3B0C241A"/>
    <w:rsid w:val="3B194FEF"/>
    <w:rsid w:val="3B4B25FD"/>
    <w:rsid w:val="3B4B77F1"/>
    <w:rsid w:val="3B724FE4"/>
    <w:rsid w:val="3BB70DB4"/>
    <w:rsid w:val="3BE7385B"/>
    <w:rsid w:val="3BEF201B"/>
    <w:rsid w:val="3C033C9F"/>
    <w:rsid w:val="3C541532"/>
    <w:rsid w:val="3C5C180E"/>
    <w:rsid w:val="3C5F1ECC"/>
    <w:rsid w:val="3C6279C8"/>
    <w:rsid w:val="3CC62FFB"/>
    <w:rsid w:val="3CC90AD5"/>
    <w:rsid w:val="3CE35A8E"/>
    <w:rsid w:val="3CF221D9"/>
    <w:rsid w:val="3D0161E8"/>
    <w:rsid w:val="3D03649D"/>
    <w:rsid w:val="3D0C7B8F"/>
    <w:rsid w:val="3D0D6FB4"/>
    <w:rsid w:val="3D176509"/>
    <w:rsid w:val="3D4042DE"/>
    <w:rsid w:val="3D556620"/>
    <w:rsid w:val="3D622C7D"/>
    <w:rsid w:val="3D813B61"/>
    <w:rsid w:val="3D9B313F"/>
    <w:rsid w:val="3DA810A9"/>
    <w:rsid w:val="3DB75419"/>
    <w:rsid w:val="3DF65737"/>
    <w:rsid w:val="3E3D48A3"/>
    <w:rsid w:val="3E3F7B04"/>
    <w:rsid w:val="3E461FE1"/>
    <w:rsid w:val="3E5C72AD"/>
    <w:rsid w:val="3ECD3684"/>
    <w:rsid w:val="3ED53496"/>
    <w:rsid w:val="3EE936EB"/>
    <w:rsid w:val="3EEB48E3"/>
    <w:rsid w:val="3EF61990"/>
    <w:rsid w:val="3F967F8F"/>
    <w:rsid w:val="3F9A0ED5"/>
    <w:rsid w:val="3FA52FF1"/>
    <w:rsid w:val="3FCF0CBB"/>
    <w:rsid w:val="3FF8155B"/>
    <w:rsid w:val="40203817"/>
    <w:rsid w:val="403A31F7"/>
    <w:rsid w:val="404876AE"/>
    <w:rsid w:val="40A57B43"/>
    <w:rsid w:val="40AD4C81"/>
    <w:rsid w:val="41107102"/>
    <w:rsid w:val="41115BEE"/>
    <w:rsid w:val="412D5D4E"/>
    <w:rsid w:val="41310584"/>
    <w:rsid w:val="413B5250"/>
    <w:rsid w:val="417D1543"/>
    <w:rsid w:val="41CF2FB0"/>
    <w:rsid w:val="41FC46C9"/>
    <w:rsid w:val="423B2509"/>
    <w:rsid w:val="42723962"/>
    <w:rsid w:val="42D263AC"/>
    <w:rsid w:val="43504AE0"/>
    <w:rsid w:val="43933732"/>
    <w:rsid w:val="43E60B98"/>
    <w:rsid w:val="43FF3B9F"/>
    <w:rsid w:val="44050E79"/>
    <w:rsid w:val="440A7494"/>
    <w:rsid w:val="44137E53"/>
    <w:rsid w:val="44227F4F"/>
    <w:rsid w:val="4451115C"/>
    <w:rsid w:val="4468076E"/>
    <w:rsid w:val="447F2366"/>
    <w:rsid w:val="44920358"/>
    <w:rsid w:val="44954D14"/>
    <w:rsid w:val="4600079B"/>
    <w:rsid w:val="46796FAF"/>
    <w:rsid w:val="46CA1757"/>
    <w:rsid w:val="47507E49"/>
    <w:rsid w:val="477B131C"/>
    <w:rsid w:val="4791284D"/>
    <w:rsid w:val="479B6CF2"/>
    <w:rsid w:val="47B86CD7"/>
    <w:rsid w:val="47CE7636"/>
    <w:rsid w:val="47FA2205"/>
    <w:rsid w:val="48362D3C"/>
    <w:rsid w:val="485425F1"/>
    <w:rsid w:val="485E7F4F"/>
    <w:rsid w:val="488664C1"/>
    <w:rsid w:val="488853A3"/>
    <w:rsid w:val="48AF0755"/>
    <w:rsid w:val="48FF2A92"/>
    <w:rsid w:val="49144148"/>
    <w:rsid w:val="49184FC3"/>
    <w:rsid w:val="49197E98"/>
    <w:rsid w:val="49551C16"/>
    <w:rsid w:val="497260F5"/>
    <w:rsid w:val="49883A6B"/>
    <w:rsid w:val="499D77B2"/>
    <w:rsid w:val="49A378BB"/>
    <w:rsid w:val="4A461923"/>
    <w:rsid w:val="4B123D11"/>
    <w:rsid w:val="4B130AA8"/>
    <w:rsid w:val="4B1D01E3"/>
    <w:rsid w:val="4B3B6040"/>
    <w:rsid w:val="4B501929"/>
    <w:rsid w:val="4B722455"/>
    <w:rsid w:val="4B9E0339"/>
    <w:rsid w:val="4BA67DED"/>
    <w:rsid w:val="4BB23021"/>
    <w:rsid w:val="4BCD7801"/>
    <w:rsid w:val="4C016C13"/>
    <w:rsid w:val="4C0B3A92"/>
    <w:rsid w:val="4C1A2B6C"/>
    <w:rsid w:val="4C5D3964"/>
    <w:rsid w:val="4CD4655D"/>
    <w:rsid w:val="4D026D4F"/>
    <w:rsid w:val="4D412025"/>
    <w:rsid w:val="4D510618"/>
    <w:rsid w:val="4D5D0137"/>
    <w:rsid w:val="4DCF7770"/>
    <w:rsid w:val="4DD3165C"/>
    <w:rsid w:val="4DD853D1"/>
    <w:rsid w:val="4DDA7F24"/>
    <w:rsid w:val="4E152008"/>
    <w:rsid w:val="4E6F255F"/>
    <w:rsid w:val="4E6F2986"/>
    <w:rsid w:val="4EB85489"/>
    <w:rsid w:val="4EBD233E"/>
    <w:rsid w:val="4EC2005B"/>
    <w:rsid w:val="4F0F5233"/>
    <w:rsid w:val="4F3954FF"/>
    <w:rsid w:val="4F7C543E"/>
    <w:rsid w:val="4F895EB4"/>
    <w:rsid w:val="4FB97424"/>
    <w:rsid w:val="50186E74"/>
    <w:rsid w:val="504C22A7"/>
    <w:rsid w:val="50625859"/>
    <w:rsid w:val="506B02CA"/>
    <w:rsid w:val="50B5027D"/>
    <w:rsid w:val="50DD0E43"/>
    <w:rsid w:val="5107796B"/>
    <w:rsid w:val="51646C3C"/>
    <w:rsid w:val="516657C8"/>
    <w:rsid w:val="51750D79"/>
    <w:rsid w:val="518453E4"/>
    <w:rsid w:val="51DC7383"/>
    <w:rsid w:val="51FD1769"/>
    <w:rsid w:val="52334168"/>
    <w:rsid w:val="524F01B6"/>
    <w:rsid w:val="525E21C1"/>
    <w:rsid w:val="52994262"/>
    <w:rsid w:val="52B07656"/>
    <w:rsid w:val="5307019F"/>
    <w:rsid w:val="53191BD8"/>
    <w:rsid w:val="534059EE"/>
    <w:rsid w:val="5356335A"/>
    <w:rsid w:val="536D5A1E"/>
    <w:rsid w:val="53B91000"/>
    <w:rsid w:val="53C76FDB"/>
    <w:rsid w:val="53DB540D"/>
    <w:rsid w:val="53E81DBE"/>
    <w:rsid w:val="53F7115E"/>
    <w:rsid w:val="54104D89"/>
    <w:rsid w:val="541C0FC4"/>
    <w:rsid w:val="54660D9B"/>
    <w:rsid w:val="5472334E"/>
    <w:rsid w:val="547C6CD4"/>
    <w:rsid w:val="549A1E52"/>
    <w:rsid w:val="549E14DF"/>
    <w:rsid w:val="54BC6CC3"/>
    <w:rsid w:val="54DF131A"/>
    <w:rsid w:val="54F33D1F"/>
    <w:rsid w:val="55095E40"/>
    <w:rsid w:val="55380E78"/>
    <w:rsid w:val="55BA5383"/>
    <w:rsid w:val="55BB436B"/>
    <w:rsid w:val="55C46944"/>
    <w:rsid w:val="560837F8"/>
    <w:rsid w:val="56175AE6"/>
    <w:rsid w:val="56371FDC"/>
    <w:rsid w:val="565D6ADE"/>
    <w:rsid w:val="56931DF0"/>
    <w:rsid w:val="56992D60"/>
    <w:rsid w:val="56AF0231"/>
    <w:rsid w:val="56E41DA7"/>
    <w:rsid w:val="57032E44"/>
    <w:rsid w:val="570F712F"/>
    <w:rsid w:val="579C0508"/>
    <w:rsid w:val="57AF3F22"/>
    <w:rsid w:val="57AF6667"/>
    <w:rsid w:val="57C72DE1"/>
    <w:rsid w:val="57E44BB2"/>
    <w:rsid w:val="57EB7FF0"/>
    <w:rsid w:val="57FA233E"/>
    <w:rsid w:val="58153545"/>
    <w:rsid w:val="582C0030"/>
    <w:rsid w:val="583C15BF"/>
    <w:rsid w:val="586778F2"/>
    <w:rsid w:val="58681D86"/>
    <w:rsid w:val="588F6581"/>
    <w:rsid w:val="58932243"/>
    <w:rsid w:val="58D07FB1"/>
    <w:rsid w:val="58E35A25"/>
    <w:rsid w:val="58FD3402"/>
    <w:rsid w:val="591E0B2C"/>
    <w:rsid w:val="59202368"/>
    <w:rsid w:val="595F72AE"/>
    <w:rsid w:val="59741591"/>
    <w:rsid w:val="59C45676"/>
    <w:rsid w:val="59CF54C0"/>
    <w:rsid w:val="59E720E8"/>
    <w:rsid w:val="59EE627B"/>
    <w:rsid w:val="5A445BDA"/>
    <w:rsid w:val="5A7E3529"/>
    <w:rsid w:val="5AA74760"/>
    <w:rsid w:val="5AC009AC"/>
    <w:rsid w:val="5ACD0485"/>
    <w:rsid w:val="5B062EE7"/>
    <w:rsid w:val="5B0D77B0"/>
    <w:rsid w:val="5B5E0741"/>
    <w:rsid w:val="5B7063CA"/>
    <w:rsid w:val="5B9D6561"/>
    <w:rsid w:val="5BAD1AF5"/>
    <w:rsid w:val="5C0117D8"/>
    <w:rsid w:val="5C414334"/>
    <w:rsid w:val="5CA73B65"/>
    <w:rsid w:val="5D77723F"/>
    <w:rsid w:val="5E0C6E84"/>
    <w:rsid w:val="5E24315E"/>
    <w:rsid w:val="5E36253C"/>
    <w:rsid w:val="5EAA4AD8"/>
    <w:rsid w:val="5F313838"/>
    <w:rsid w:val="5F375C60"/>
    <w:rsid w:val="5F445B60"/>
    <w:rsid w:val="5F887941"/>
    <w:rsid w:val="5F943347"/>
    <w:rsid w:val="5FAD5B82"/>
    <w:rsid w:val="5FD05CF1"/>
    <w:rsid w:val="603C3C58"/>
    <w:rsid w:val="605B31D0"/>
    <w:rsid w:val="60B2200E"/>
    <w:rsid w:val="60CE25DE"/>
    <w:rsid w:val="61356294"/>
    <w:rsid w:val="61B40B5A"/>
    <w:rsid w:val="61BC3E5A"/>
    <w:rsid w:val="61CB2B0D"/>
    <w:rsid w:val="61CE4057"/>
    <w:rsid w:val="61D32957"/>
    <w:rsid w:val="62040764"/>
    <w:rsid w:val="62052509"/>
    <w:rsid w:val="62824F67"/>
    <w:rsid w:val="62A33C42"/>
    <w:rsid w:val="62E37113"/>
    <w:rsid w:val="62EA7D11"/>
    <w:rsid w:val="62EC076F"/>
    <w:rsid w:val="62EE3959"/>
    <w:rsid w:val="6324689A"/>
    <w:rsid w:val="633773CB"/>
    <w:rsid w:val="63653587"/>
    <w:rsid w:val="63A13E9C"/>
    <w:rsid w:val="640F602A"/>
    <w:rsid w:val="64435DB6"/>
    <w:rsid w:val="6462283F"/>
    <w:rsid w:val="649B2251"/>
    <w:rsid w:val="64A47245"/>
    <w:rsid w:val="64A761DA"/>
    <w:rsid w:val="64C325D4"/>
    <w:rsid w:val="64FE29DC"/>
    <w:rsid w:val="6502088C"/>
    <w:rsid w:val="65261425"/>
    <w:rsid w:val="658A0852"/>
    <w:rsid w:val="65A35835"/>
    <w:rsid w:val="65B60A0A"/>
    <w:rsid w:val="65C13785"/>
    <w:rsid w:val="65DA736D"/>
    <w:rsid w:val="65E41BD1"/>
    <w:rsid w:val="665F74AA"/>
    <w:rsid w:val="66CE15CE"/>
    <w:rsid w:val="66D460EA"/>
    <w:rsid w:val="66E027C0"/>
    <w:rsid w:val="66E0513F"/>
    <w:rsid w:val="66FD7648"/>
    <w:rsid w:val="6730720A"/>
    <w:rsid w:val="67382E1C"/>
    <w:rsid w:val="67780851"/>
    <w:rsid w:val="67825945"/>
    <w:rsid w:val="67986858"/>
    <w:rsid w:val="682353BA"/>
    <w:rsid w:val="6825029E"/>
    <w:rsid w:val="682F3E35"/>
    <w:rsid w:val="68332C5A"/>
    <w:rsid w:val="68383291"/>
    <w:rsid w:val="686B362F"/>
    <w:rsid w:val="688D38DD"/>
    <w:rsid w:val="68993683"/>
    <w:rsid w:val="68A34199"/>
    <w:rsid w:val="68B005A0"/>
    <w:rsid w:val="68F17533"/>
    <w:rsid w:val="68F66778"/>
    <w:rsid w:val="695D5F23"/>
    <w:rsid w:val="699B57FA"/>
    <w:rsid w:val="69F3287B"/>
    <w:rsid w:val="6A4E3ABD"/>
    <w:rsid w:val="6A576393"/>
    <w:rsid w:val="6AAA2615"/>
    <w:rsid w:val="6AB37152"/>
    <w:rsid w:val="6ACB19DB"/>
    <w:rsid w:val="6AF60F1A"/>
    <w:rsid w:val="6B24496B"/>
    <w:rsid w:val="6B4000B5"/>
    <w:rsid w:val="6B4E646B"/>
    <w:rsid w:val="6B975060"/>
    <w:rsid w:val="6C8F560B"/>
    <w:rsid w:val="6CB45E9C"/>
    <w:rsid w:val="6CBC2E5E"/>
    <w:rsid w:val="6CC71B7A"/>
    <w:rsid w:val="6CE36577"/>
    <w:rsid w:val="6D2A4539"/>
    <w:rsid w:val="6D2B5ABD"/>
    <w:rsid w:val="6D346605"/>
    <w:rsid w:val="6D5D7678"/>
    <w:rsid w:val="6D7031C0"/>
    <w:rsid w:val="6D8D67E0"/>
    <w:rsid w:val="6DB4632D"/>
    <w:rsid w:val="6DCE0D04"/>
    <w:rsid w:val="6DDE7465"/>
    <w:rsid w:val="6E0965D6"/>
    <w:rsid w:val="6E370152"/>
    <w:rsid w:val="6E442F28"/>
    <w:rsid w:val="6E9D193C"/>
    <w:rsid w:val="6EA216D2"/>
    <w:rsid w:val="6ED05380"/>
    <w:rsid w:val="6EED7B4B"/>
    <w:rsid w:val="6F05370D"/>
    <w:rsid w:val="6FF869A5"/>
    <w:rsid w:val="6FFB3908"/>
    <w:rsid w:val="6FFE2689"/>
    <w:rsid w:val="70324611"/>
    <w:rsid w:val="70544CE9"/>
    <w:rsid w:val="705B361B"/>
    <w:rsid w:val="70931360"/>
    <w:rsid w:val="709D12FB"/>
    <w:rsid w:val="70A94FDF"/>
    <w:rsid w:val="70DF23CC"/>
    <w:rsid w:val="70E848B2"/>
    <w:rsid w:val="711A147C"/>
    <w:rsid w:val="711F2B96"/>
    <w:rsid w:val="716B017F"/>
    <w:rsid w:val="71806CD2"/>
    <w:rsid w:val="71AF1858"/>
    <w:rsid w:val="720D7CA0"/>
    <w:rsid w:val="72192E08"/>
    <w:rsid w:val="723935C0"/>
    <w:rsid w:val="72757BE0"/>
    <w:rsid w:val="727E021C"/>
    <w:rsid w:val="729B0E33"/>
    <w:rsid w:val="72AC65F9"/>
    <w:rsid w:val="72EC22A5"/>
    <w:rsid w:val="73173638"/>
    <w:rsid w:val="73655C02"/>
    <w:rsid w:val="73976DDD"/>
    <w:rsid w:val="73AB2593"/>
    <w:rsid w:val="73B84EA0"/>
    <w:rsid w:val="73DC000A"/>
    <w:rsid w:val="73EA68EC"/>
    <w:rsid w:val="73FF548A"/>
    <w:rsid w:val="74010B7E"/>
    <w:rsid w:val="74032417"/>
    <w:rsid w:val="744210E4"/>
    <w:rsid w:val="745A7F49"/>
    <w:rsid w:val="746E42EB"/>
    <w:rsid w:val="74951287"/>
    <w:rsid w:val="74BC7A39"/>
    <w:rsid w:val="74C70FDD"/>
    <w:rsid w:val="74EE57D1"/>
    <w:rsid w:val="74EF384E"/>
    <w:rsid w:val="74F97C93"/>
    <w:rsid w:val="75256BA3"/>
    <w:rsid w:val="7563042D"/>
    <w:rsid w:val="758002FB"/>
    <w:rsid w:val="75821C29"/>
    <w:rsid w:val="75A97532"/>
    <w:rsid w:val="7623558D"/>
    <w:rsid w:val="76402C1E"/>
    <w:rsid w:val="765A65C0"/>
    <w:rsid w:val="766F77DD"/>
    <w:rsid w:val="767360FE"/>
    <w:rsid w:val="76B95F45"/>
    <w:rsid w:val="76BB72D8"/>
    <w:rsid w:val="771E56D2"/>
    <w:rsid w:val="77636CD9"/>
    <w:rsid w:val="777619E6"/>
    <w:rsid w:val="778346FC"/>
    <w:rsid w:val="77BA1758"/>
    <w:rsid w:val="77F17C99"/>
    <w:rsid w:val="77FC7305"/>
    <w:rsid w:val="78947487"/>
    <w:rsid w:val="78C55A23"/>
    <w:rsid w:val="794622CA"/>
    <w:rsid w:val="796E1A86"/>
    <w:rsid w:val="79A42AF6"/>
    <w:rsid w:val="79AB6836"/>
    <w:rsid w:val="79B80ADC"/>
    <w:rsid w:val="79F87BB9"/>
    <w:rsid w:val="7A192ADB"/>
    <w:rsid w:val="7A34237F"/>
    <w:rsid w:val="7A471D51"/>
    <w:rsid w:val="7A614AFA"/>
    <w:rsid w:val="7A7D766E"/>
    <w:rsid w:val="7AB43E11"/>
    <w:rsid w:val="7AC364CC"/>
    <w:rsid w:val="7AE24110"/>
    <w:rsid w:val="7B112E45"/>
    <w:rsid w:val="7B2C3538"/>
    <w:rsid w:val="7B4D3839"/>
    <w:rsid w:val="7B5D5641"/>
    <w:rsid w:val="7B963364"/>
    <w:rsid w:val="7BC218DA"/>
    <w:rsid w:val="7BD0476C"/>
    <w:rsid w:val="7C192F83"/>
    <w:rsid w:val="7C2D598C"/>
    <w:rsid w:val="7C5646B2"/>
    <w:rsid w:val="7C5B0323"/>
    <w:rsid w:val="7C733E75"/>
    <w:rsid w:val="7C73766F"/>
    <w:rsid w:val="7C8E2FB6"/>
    <w:rsid w:val="7C9265EE"/>
    <w:rsid w:val="7C9275E1"/>
    <w:rsid w:val="7C9E0449"/>
    <w:rsid w:val="7CA703AF"/>
    <w:rsid w:val="7CAB2BD1"/>
    <w:rsid w:val="7D097952"/>
    <w:rsid w:val="7D1312C2"/>
    <w:rsid w:val="7D29736B"/>
    <w:rsid w:val="7D3532C8"/>
    <w:rsid w:val="7D421BC4"/>
    <w:rsid w:val="7D774118"/>
    <w:rsid w:val="7D8C2CA9"/>
    <w:rsid w:val="7D9B7D11"/>
    <w:rsid w:val="7E211CA2"/>
    <w:rsid w:val="7E9E09C7"/>
    <w:rsid w:val="7ED1637C"/>
    <w:rsid w:val="7F014B0D"/>
    <w:rsid w:val="7F0837E2"/>
    <w:rsid w:val="7F172262"/>
    <w:rsid w:val="7F3564E7"/>
    <w:rsid w:val="7F475176"/>
    <w:rsid w:val="7FC30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仿宋_GB2312" w:hAnsi="@仿宋_GB2312" w:eastAsia="@仿宋_GB2312" w:cs="@仿宋_GB2312"/>
      <w:kern w:val="2"/>
      <w:sz w:val="21"/>
      <w:lang w:val="en-US" w:eastAsia="zh-CN" w:bidi="ar-SA"/>
    </w:rPr>
  </w:style>
  <w:style w:type="paragraph" w:styleId="4">
    <w:name w:val="heading 1"/>
    <w:basedOn w:val="1"/>
    <w:next w:val="1"/>
    <w:link w:val="35"/>
    <w:qFormat/>
    <w:uiPriority w:val="9"/>
    <w:pPr>
      <w:spacing w:before="340" w:after="330" w:line="578" w:lineRule="auto"/>
      <w:outlineLvl w:val="0"/>
    </w:pPr>
    <w:rPr>
      <w:kern w:val="44"/>
      <w:sz w:val="44"/>
      <w:szCs w:val="44"/>
    </w:rPr>
  </w:style>
  <w:style w:type="paragraph" w:styleId="5">
    <w:name w:val="heading 2"/>
    <w:basedOn w:val="1"/>
    <w:next w:val="1"/>
    <w:qFormat/>
    <w:uiPriority w:val="0"/>
    <w:pPr>
      <w:keepNext/>
      <w:keepLines/>
      <w:spacing w:before="260" w:after="260" w:line="416" w:lineRule="auto"/>
      <w:ind w:firstLine="628"/>
      <w:jc w:val="center"/>
      <w:outlineLvl w:val="1"/>
    </w:pPr>
    <w:rPr>
      <w:rFonts w:ascii="Arial" w:hAnsi="Arial" w:eastAsia="Arial"/>
      <w:b/>
      <w:bCs/>
      <w:sz w:val="32"/>
      <w:szCs w:val="32"/>
    </w:rPr>
  </w:style>
  <w:style w:type="paragraph" w:styleId="6">
    <w:name w:val="heading 3"/>
    <w:basedOn w:val="1"/>
    <w:next w:val="1"/>
    <w:link w:val="34"/>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36"/>
    <w:qFormat/>
    <w:uiPriority w:val="0"/>
    <w:pPr>
      <w:keepNext/>
      <w:keepLines/>
      <w:spacing w:before="280" w:after="290" w:line="376" w:lineRule="auto"/>
      <w:outlineLvl w:val="3"/>
    </w:pPr>
    <w:rPr>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78"/>
    <w:unhideWhenUsed/>
    <w:qFormat/>
    <w:uiPriority w:val="99"/>
    <w:pPr>
      <w:spacing w:after="120"/>
      <w:ind w:firstLine="420" w:firstLineChars="100"/>
    </w:pPr>
    <w:rPr>
      <w:rFonts w:ascii="@微软简标宋" w:hAnsi="@微软简标宋" w:eastAsia="@微软简标宋" w:cs="@微软简标宋"/>
      <w:sz w:val="21"/>
      <w:szCs w:val="24"/>
      <w:lang w:val="zh-CN"/>
    </w:rPr>
  </w:style>
  <w:style w:type="paragraph" w:styleId="3">
    <w:name w:val="Body Text"/>
    <w:basedOn w:val="1"/>
    <w:link w:val="69"/>
    <w:qFormat/>
    <w:uiPriority w:val="0"/>
    <w:rPr>
      <w:rFonts w:ascii="Arial" w:hAnsi="Arial"/>
      <w:sz w:val="28"/>
    </w:rPr>
  </w:style>
  <w:style w:type="paragraph" w:styleId="8">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9">
    <w:name w:val="annotation text"/>
    <w:basedOn w:val="1"/>
    <w:link w:val="37"/>
    <w:qFormat/>
    <w:uiPriority w:val="0"/>
    <w:pPr>
      <w:jc w:val="left"/>
    </w:pPr>
    <w:rPr>
      <w:rFonts w:ascii="Arial" w:hAnsi="Arial" w:eastAsia="黑体" w:cs="Arial"/>
    </w:rPr>
  </w:style>
  <w:style w:type="paragraph" w:styleId="10">
    <w:name w:val="Body Text Indent"/>
    <w:basedOn w:val="1"/>
    <w:next w:val="11"/>
    <w:unhideWhenUsed/>
    <w:qFormat/>
    <w:uiPriority w:val="0"/>
    <w:pPr>
      <w:spacing w:after="120"/>
      <w:ind w:left="420" w:leftChars="200"/>
    </w:pPr>
  </w:style>
  <w:style w:type="paragraph" w:styleId="11">
    <w:name w:val="envelope return"/>
    <w:basedOn w:val="1"/>
    <w:qFormat/>
    <w:uiPriority w:val="0"/>
    <w:pPr>
      <w:snapToGrid w:val="0"/>
    </w:pPr>
    <w:rPr>
      <w:rFonts w:ascii="Arial" w:hAnsi="Arial" w:eastAsia="宋体" w:cs="Times New Roman"/>
    </w:rPr>
  </w:style>
  <w:style w:type="paragraph" w:styleId="12">
    <w:name w:val="index 4"/>
    <w:basedOn w:val="1"/>
    <w:next w:val="1"/>
    <w:unhideWhenUsed/>
    <w:qFormat/>
    <w:uiPriority w:val="99"/>
    <w:pPr>
      <w:ind w:left="600" w:leftChars="600"/>
    </w:pPr>
  </w:style>
  <w:style w:type="paragraph" w:styleId="13">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4">
    <w:name w:val="Plain Text"/>
    <w:basedOn w:val="1"/>
    <w:link w:val="38"/>
    <w:qFormat/>
    <w:uiPriority w:val="99"/>
    <w:rPr>
      <w:rFonts w:ascii="宋体" w:hAnsi="Courier New" w:eastAsiaTheme="minorEastAsia" w:cstheme="minorBidi"/>
      <w:szCs w:val="22"/>
    </w:rPr>
  </w:style>
  <w:style w:type="paragraph" w:styleId="15">
    <w:name w:val="Date"/>
    <w:basedOn w:val="1"/>
    <w:next w:val="1"/>
    <w:link w:val="39"/>
    <w:qFormat/>
    <w:uiPriority w:val="0"/>
    <w:rPr>
      <w:rFonts w:ascii="Arial" w:hAnsi="Arial" w:eastAsia="宋体" w:cs="Arial"/>
      <w:b/>
      <w:sz w:val="28"/>
    </w:rPr>
  </w:style>
  <w:style w:type="paragraph" w:styleId="16">
    <w:name w:val="Balloon Text"/>
    <w:basedOn w:val="1"/>
    <w:link w:val="40"/>
    <w:unhideWhenUsed/>
    <w:qFormat/>
    <w:uiPriority w:val="99"/>
    <w:rPr>
      <w:sz w:val="18"/>
      <w:szCs w:val="18"/>
    </w:rPr>
  </w:style>
  <w:style w:type="paragraph" w:styleId="17">
    <w:name w:val="footer"/>
    <w:basedOn w:val="1"/>
    <w:link w:val="41"/>
    <w:unhideWhenUsed/>
    <w:qFormat/>
    <w:uiPriority w:val="99"/>
    <w:pPr>
      <w:tabs>
        <w:tab w:val="center" w:pos="4153"/>
        <w:tab w:val="right" w:pos="8306"/>
      </w:tabs>
      <w:snapToGrid w:val="0"/>
      <w:jc w:val="left"/>
    </w:pPr>
    <w:rPr>
      <w:sz w:val="18"/>
      <w:szCs w:val="18"/>
    </w:rPr>
  </w:style>
  <w:style w:type="paragraph" w:styleId="18">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20">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Times New Roman"/>
      <w:sz w:val="20"/>
    </w:rPr>
  </w:style>
  <w:style w:type="paragraph" w:styleId="22">
    <w:name w:val="Normal (Web)"/>
    <w:basedOn w:val="1"/>
    <w:qFormat/>
    <w:uiPriority w:val="0"/>
    <w:pPr>
      <w:spacing w:beforeAutospacing="1" w:afterAutospacing="1"/>
      <w:jc w:val="left"/>
    </w:pPr>
    <w:rPr>
      <w:rFonts w:cs="Times New Roman"/>
      <w:kern w:val="0"/>
      <w:sz w:val="24"/>
    </w:rPr>
  </w:style>
  <w:style w:type="paragraph" w:styleId="23">
    <w:name w:val="index 1"/>
    <w:basedOn w:val="1"/>
    <w:next w:val="1"/>
    <w:qFormat/>
    <w:uiPriority w:val="0"/>
    <w:pPr>
      <w:jc w:val="center"/>
    </w:pPr>
    <w:rPr>
      <w:rFonts w:ascii="Arial" w:hAnsi="Arial" w:eastAsia="Arial" w:cs="Arial"/>
      <w:b/>
      <w:bCs/>
      <w:sz w:val="28"/>
    </w:rPr>
  </w:style>
  <w:style w:type="paragraph" w:styleId="24">
    <w:name w:val="annotation subject"/>
    <w:basedOn w:val="9"/>
    <w:next w:val="9"/>
    <w:link w:val="43"/>
    <w:unhideWhenUsed/>
    <w:qFormat/>
    <w:uiPriority w:val="99"/>
    <w:rPr>
      <w:rFonts w:ascii="@仿宋_GB2312" w:hAnsi="@仿宋_GB2312" w:eastAsia="@仿宋_GB2312" w:cs="@仿宋_GB2312"/>
      <w:b/>
      <w:bCs/>
    </w:rPr>
  </w:style>
  <w:style w:type="paragraph" w:styleId="25">
    <w:name w:val="Body Text First Indent 2"/>
    <w:basedOn w:val="10"/>
    <w:unhideWhenUsed/>
    <w:qFormat/>
    <w:uiPriority w:val="0"/>
    <w:pPr>
      <w:ind w:firstLine="420" w:firstLineChars="200"/>
    </w:pPr>
  </w:style>
  <w:style w:type="table" w:styleId="27">
    <w:name w:val="Table Grid"/>
    <w:basedOn w:val="26"/>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Hyperlink"/>
    <w:basedOn w:val="28"/>
    <w:unhideWhenUsed/>
    <w:qFormat/>
    <w:uiPriority w:val="99"/>
    <w:rPr>
      <w:color w:val="0000FF" w:themeColor="hyperlink"/>
      <w:u w:val="single"/>
      <w14:textFill>
        <w14:solidFill>
          <w14:schemeClr w14:val="hlink"/>
        </w14:solidFill>
      </w14:textFill>
    </w:rPr>
  </w:style>
  <w:style w:type="character" w:styleId="31">
    <w:name w:val="annotation reference"/>
    <w:basedOn w:val="28"/>
    <w:unhideWhenUsed/>
    <w:qFormat/>
    <w:uiPriority w:val="99"/>
    <w:rPr>
      <w:sz w:val="21"/>
      <w:szCs w:val="21"/>
    </w:rPr>
  </w:style>
  <w:style w:type="character" w:styleId="32">
    <w:name w:val="HTML Sample"/>
    <w:basedOn w:val="28"/>
    <w:semiHidden/>
    <w:unhideWhenUsed/>
    <w:qFormat/>
    <w:uiPriority w:val="99"/>
    <w:rPr>
      <w:rFonts w:ascii="monospace" w:hAnsi="monospace" w:eastAsia="monospace" w:cs="monospace"/>
    </w:rPr>
  </w:style>
  <w:style w:type="paragraph" w:customStyle="1" w:styleId="33">
    <w:name w:val="_Style 2"/>
    <w:next w:val="1"/>
    <w:qFormat/>
    <w:uiPriority w:val="0"/>
    <w:pPr>
      <w:wordWrap w:val="0"/>
      <w:spacing w:before="200" w:after="160"/>
      <w:ind w:left="864" w:right="864"/>
      <w:jc w:val="center"/>
    </w:pPr>
    <w:rPr>
      <w:rFonts w:ascii="Calibri" w:hAnsi="Calibri" w:eastAsia="宋体" w:cs="Times New Roman"/>
      <w:i/>
      <w:sz w:val="21"/>
      <w:szCs w:val="22"/>
      <w:lang w:val="en-US" w:eastAsia="zh-CN" w:bidi="ar-SA"/>
    </w:rPr>
  </w:style>
  <w:style w:type="character" w:customStyle="1" w:styleId="34">
    <w:name w:val="标题 3 字符"/>
    <w:basedOn w:val="28"/>
    <w:link w:val="6"/>
    <w:semiHidden/>
    <w:qFormat/>
    <w:uiPriority w:val="9"/>
    <w:rPr>
      <w:rFonts w:ascii="@仿宋_GB2312" w:hAnsi="@仿宋_GB2312" w:eastAsia="@仿宋_GB2312" w:cs="@仿宋_GB2312"/>
      <w:b/>
      <w:bCs/>
      <w:sz w:val="32"/>
      <w:szCs w:val="32"/>
    </w:rPr>
  </w:style>
  <w:style w:type="character" w:customStyle="1" w:styleId="35">
    <w:name w:val="标题 1 字符"/>
    <w:basedOn w:val="28"/>
    <w:link w:val="4"/>
    <w:qFormat/>
    <w:uiPriority w:val="9"/>
    <w:rPr>
      <w:rFonts w:ascii="@仿宋_GB2312" w:hAnsi="@仿宋_GB2312" w:eastAsia="@仿宋_GB2312" w:cs="@仿宋_GB2312"/>
      <w:b/>
      <w:bCs/>
      <w:kern w:val="44"/>
      <w:sz w:val="44"/>
      <w:szCs w:val="44"/>
    </w:rPr>
  </w:style>
  <w:style w:type="character" w:customStyle="1" w:styleId="36">
    <w:name w:val="标题 4 字符1"/>
    <w:link w:val="7"/>
    <w:qFormat/>
    <w:uiPriority w:val="0"/>
    <w:rPr>
      <w:rFonts w:ascii="@仿宋_GB2312" w:hAnsi="@仿宋_GB2312" w:eastAsia="@仿宋_GB2312" w:cs="@仿宋_GB2312"/>
      <w:b/>
      <w:bCs/>
      <w:sz w:val="28"/>
      <w:szCs w:val="28"/>
    </w:rPr>
  </w:style>
  <w:style w:type="character" w:customStyle="1" w:styleId="37">
    <w:name w:val="批注文字 字符"/>
    <w:link w:val="9"/>
    <w:qFormat/>
    <w:uiPriority w:val="0"/>
    <w:rPr>
      <w:rFonts w:ascii="Arial" w:hAnsi="Arial" w:eastAsia="黑体" w:cs="Arial"/>
      <w:szCs w:val="20"/>
    </w:rPr>
  </w:style>
  <w:style w:type="character" w:customStyle="1" w:styleId="38">
    <w:name w:val="纯文本 字符"/>
    <w:link w:val="14"/>
    <w:qFormat/>
    <w:uiPriority w:val="0"/>
    <w:rPr>
      <w:rFonts w:ascii="宋体" w:hAnsi="Courier New"/>
    </w:rPr>
  </w:style>
  <w:style w:type="character" w:customStyle="1" w:styleId="39">
    <w:name w:val="日期 字符1"/>
    <w:link w:val="15"/>
    <w:qFormat/>
    <w:uiPriority w:val="0"/>
    <w:rPr>
      <w:rFonts w:ascii="Arial" w:hAnsi="Arial" w:eastAsia="宋体" w:cs="Arial"/>
      <w:b/>
      <w:sz w:val="28"/>
      <w:szCs w:val="20"/>
    </w:rPr>
  </w:style>
  <w:style w:type="character" w:customStyle="1" w:styleId="40">
    <w:name w:val="批注框文本 字符"/>
    <w:basedOn w:val="28"/>
    <w:link w:val="16"/>
    <w:qFormat/>
    <w:uiPriority w:val="99"/>
    <w:rPr>
      <w:rFonts w:ascii="@仿宋_GB2312" w:hAnsi="@仿宋_GB2312" w:eastAsia="@仿宋_GB2312" w:cs="@仿宋_GB2312"/>
      <w:sz w:val="18"/>
      <w:szCs w:val="18"/>
    </w:rPr>
  </w:style>
  <w:style w:type="character" w:customStyle="1" w:styleId="41">
    <w:name w:val="页脚 字符"/>
    <w:basedOn w:val="28"/>
    <w:link w:val="17"/>
    <w:qFormat/>
    <w:uiPriority w:val="99"/>
    <w:rPr>
      <w:rFonts w:ascii="@仿宋_GB2312" w:hAnsi="@仿宋_GB2312" w:eastAsia="@仿宋_GB2312" w:cs="@仿宋_GB2312"/>
      <w:sz w:val="18"/>
      <w:szCs w:val="18"/>
    </w:rPr>
  </w:style>
  <w:style w:type="character" w:customStyle="1" w:styleId="42">
    <w:name w:val="页眉 字符"/>
    <w:basedOn w:val="28"/>
    <w:link w:val="18"/>
    <w:qFormat/>
    <w:uiPriority w:val="99"/>
    <w:rPr>
      <w:rFonts w:ascii="@仿宋_GB2312" w:hAnsi="@仿宋_GB2312" w:eastAsia="@仿宋_GB2312" w:cs="@仿宋_GB2312"/>
      <w:sz w:val="18"/>
      <w:szCs w:val="18"/>
    </w:rPr>
  </w:style>
  <w:style w:type="character" w:customStyle="1" w:styleId="43">
    <w:name w:val="批注主题 字符"/>
    <w:basedOn w:val="37"/>
    <w:link w:val="24"/>
    <w:semiHidden/>
    <w:qFormat/>
    <w:uiPriority w:val="99"/>
    <w:rPr>
      <w:rFonts w:ascii="@仿宋_GB2312" w:hAnsi="@仿宋_GB2312" w:eastAsia="@仿宋_GB2312" w:cs="@仿宋_GB2312"/>
      <w:b/>
      <w:bCs/>
      <w:kern w:val="2"/>
      <w:sz w:val="21"/>
      <w:szCs w:val="20"/>
    </w:rPr>
  </w:style>
  <w:style w:type="paragraph" w:customStyle="1" w:styleId="44">
    <w:name w:val="首行缩进"/>
    <w:basedOn w:val="1"/>
    <w:qFormat/>
    <w:uiPriority w:val="0"/>
    <w:pPr>
      <w:ind w:firstLine="480" w:firstLineChars="200"/>
    </w:pPr>
    <w:rPr>
      <w:lang w:val="zh-CN"/>
    </w:rPr>
  </w:style>
  <w:style w:type="paragraph" w:customStyle="1" w:styleId="45">
    <w:name w:val="正文（缩进）"/>
    <w:basedOn w:val="1"/>
    <w:qFormat/>
    <w:uiPriority w:val="0"/>
    <w:pPr>
      <w:widowControl/>
      <w:spacing w:before="156" w:after="156"/>
      <w:ind w:firstLine="480" w:firstLineChars="200"/>
      <w:jc w:val="left"/>
    </w:pPr>
    <w:rPr>
      <w:kern w:val="0"/>
      <w:sz w:val="24"/>
      <w:szCs w:val="24"/>
    </w:rPr>
  </w:style>
  <w:style w:type="paragraph" w:customStyle="1" w:styleId="46">
    <w:name w:val="xl31"/>
    <w:basedOn w:val="1"/>
    <w:qFormat/>
    <w:uiPriority w:val="0"/>
    <w:pPr>
      <w:widowControl/>
      <w:spacing w:before="100" w:beforeAutospacing="1" w:after="100" w:afterAutospacing="1"/>
      <w:jc w:val="center"/>
    </w:pPr>
    <w:rPr>
      <w:b/>
      <w:bCs/>
      <w:kern w:val="0"/>
      <w:sz w:val="28"/>
      <w:szCs w:val="28"/>
    </w:rPr>
  </w:style>
  <w:style w:type="paragraph" w:customStyle="1" w:styleId="47">
    <w:name w:val="D&amp;L"/>
    <w:basedOn w:val="18"/>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48">
    <w:name w:val="纯文本 字符1"/>
    <w:basedOn w:val="28"/>
    <w:semiHidden/>
    <w:qFormat/>
    <w:uiPriority w:val="99"/>
    <w:rPr>
      <w:rFonts w:hAnsi="Courier New" w:cs="Courier New" w:asciiTheme="minorEastAsia"/>
      <w:szCs w:val="20"/>
    </w:rPr>
  </w:style>
  <w:style w:type="character" w:customStyle="1" w:styleId="49">
    <w:name w:val="未处理的提及1"/>
    <w:basedOn w:val="28"/>
    <w:semiHidden/>
    <w:unhideWhenUsed/>
    <w:qFormat/>
    <w:uiPriority w:val="99"/>
    <w:rPr>
      <w:color w:val="605E5C"/>
      <w:shd w:val="clear" w:color="auto" w:fill="E1DFDD"/>
    </w:rPr>
  </w:style>
  <w:style w:type="paragraph" w:styleId="50">
    <w:name w:val="List Paragraph"/>
    <w:basedOn w:val="1"/>
    <w:qFormat/>
    <w:uiPriority w:val="34"/>
    <w:pPr>
      <w:ind w:firstLine="420" w:firstLineChars="200"/>
    </w:pPr>
  </w:style>
  <w:style w:type="paragraph" w:customStyle="1" w:styleId="51">
    <w:name w:val="Char Char Char Char Char Char Char1 Char"/>
    <w:basedOn w:val="1"/>
    <w:qFormat/>
    <w:uiPriority w:val="0"/>
    <w:rPr>
      <w:rFonts w:ascii="Arial" w:hAnsi="Arial" w:eastAsia="宋体" w:cs="Arial"/>
      <w:sz w:val="24"/>
    </w:rPr>
  </w:style>
  <w:style w:type="table" w:customStyle="1" w:styleId="52">
    <w:name w:val="网格表 1 浅色1"/>
    <w:basedOn w:val="26"/>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3">
    <w:name w:val="日期 字符"/>
    <w:basedOn w:val="28"/>
    <w:semiHidden/>
    <w:qFormat/>
    <w:uiPriority w:val="99"/>
    <w:rPr>
      <w:rFonts w:ascii="@仿宋_GB2312" w:hAnsi="@仿宋_GB2312" w:eastAsia="@仿宋_GB2312" w:cs="@仿宋_GB2312"/>
      <w:szCs w:val="20"/>
    </w:rPr>
  </w:style>
  <w:style w:type="character" w:customStyle="1" w:styleId="54">
    <w:name w:val="纯文本 Char1"/>
    <w:qFormat/>
    <w:locked/>
    <w:uiPriority w:val="99"/>
    <w:rPr>
      <w:rFonts w:ascii="Arial" w:hAnsi="Arial" w:eastAsia="Arial"/>
      <w:kern w:val="2"/>
      <w:sz w:val="21"/>
      <w:lang w:val="en-US" w:eastAsia="zh-CN" w:bidi="ar-SA"/>
    </w:rPr>
  </w:style>
  <w:style w:type="character" w:customStyle="1" w:styleId="55">
    <w:name w:val="批注文字 Char"/>
    <w:basedOn w:val="28"/>
    <w:semiHidden/>
    <w:qFormat/>
    <w:uiPriority w:val="99"/>
    <w:rPr>
      <w:rFonts w:ascii="@仿宋_GB2312" w:hAnsi="@仿宋_GB2312" w:eastAsia="@仿宋_GB2312" w:cs="@仿宋_GB2312"/>
      <w:szCs w:val="20"/>
    </w:rPr>
  </w:style>
  <w:style w:type="paragraph" w:customStyle="1" w:styleId="56">
    <w:name w:val="TOC 标题1"/>
    <w:basedOn w:val="4"/>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7">
    <w:name w:val="fontstyle01"/>
    <w:basedOn w:val="28"/>
    <w:qFormat/>
    <w:uiPriority w:val="0"/>
    <w:rPr>
      <w:rFonts w:hint="eastAsia" w:ascii="宋体" w:hAnsi="宋体" w:eastAsia="宋体"/>
      <w:color w:val="000000"/>
      <w:sz w:val="22"/>
      <w:szCs w:val="22"/>
    </w:rPr>
  </w:style>
  <w:style w:type="character" w:customStyle="1" w:styleId="58">
    <w:name w:val="fontstyle21"/>
    <w:basedOn w:val="28"/>
    <w:qFormat/>
    <w:uiPriority w:val="0"/>
    <w:rPr>
      <w:rFonts w:hint="default" w:ascii="TimesNewRomanPSMT" w:hAnsi="TimesNewRomanPSMT"/>
      <w:color w:val="000000"/>
      <w:sz w:val="22"/>
      <w:szCs w:val="22"/>
    </w:rPr>
  </w:style>
  <w:style w:type="character" w:customStyle="1" w:styleId="59">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60">
    <w:name w:val="标题 4 字符"/>
    <w:basedOn w:val="28"/>
    <w:qFormat/>
    <w:uiPriority w:val="9"/>
    <w:rPr>
      <w:rFonts w:asciiTheme="majorHAnsi" w:hAnsiTheme="majorHAnsi" w:eastAsiaTheme="majorEastAsia" w:cstheme="majorBidi"/>
      <w:b/>
      <w:bCs/>
      <w:sz w:val="28"/>
      <w:szCs w:val="28"/>
    </w:rPr>
  </w:style>
  <w:style w:type="character" w:customStyle="1" w:styleId="61">
    <w:name w:val="标题 4 Char"/>
    <w:qFormat/>
    <w:uiPriority w:val="0"/>
    <w:rPr>
      <w:rFonts w:ascii="Arial" w:hAnsi="Arial" w:eastAsia="Arial"/>
      <w:b/>
      <w:bCs/>
      <w:kern w:val="2"/>
      <w:sz w:val="28"/>
      <w:szCs w:val="28"/>
      <w:lang w:val="en-US" w:eastAsia="zh-CN" w:bidi="ar-SA"/>
    </w:rPr>
  </w:style>
  <w:style w:type="table" w:customStyle="1" w:styleId="62">
    <w:name w:val="网格型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3">
    <w:name w:val="！正文"/>
    <w:basedOn w:val="1"/>
    <w:unhideWhenUsed/>
    <w:qFormat/>
    <w:uiPriority w:val="0"/>
    <w:pPr>
      <w:spacing w:line="360" w:lineRule="auto"/>
      <w:ind w:firstLine="200" w:firstLineChars="200"/>
    </w:pPr>
    <w:rPr>
      <w:rFonts w:ascii="Times New Roman" w:hAnsi="Times New Roman" w:cs="宋体"/>
      <w:sz w:val="24"/>
      <w:szCs w:val="28"/>
    </w:rPr>
  </w:style>
  <w:style w:type="paragraph" w:customStyle="1" w:styleId="64">
    <w:name w:val="正文样式"/>
    <w:unhideWhenUsed/>
    <w:qFormat/>
    <w:uiPriority w:val="0"/>
    <w:pPr>
      <w:widowControl w:val="0"/>
      <w:adjustRightInd w:val="0"/>
      <w:snapToGrid w:val="0"/>
      <w:spacing w:after="160" w:line="360" w:lineRule="auto"/>
      <w:ind w:firstLine="200" w:firstLineChars="200"/>
      <w:jc w:val="both"/>
    </w:pPr>
    <w:rPr>
      <w:rFonts w:ascii="Times New Roman" w:hAnsi="Times New Roman" w:eastAsia="宋体" w:cs="Times New Roman"/>
      <w:bCs/>
      <w:snapToGrid w:val="0"/>
      <w:sz w:val="24"/>
      <w:szCs w:val="44"/>
      <w:lang w:val="en-US" w:eastAsia="zh-CN" w:bidi="ar-SA"/>
    </w:rPr>
  </w:style>
  <w:style w:type="paragraph" w:customStyle="1" w:styleId="65">
    <w:name w:val="正文缩进1"/>
    <w:basedOn w:val="1"/>
    <w:qFormat/>
    <w:uiPriority w:val="99"/>
    <w:pPr>
      <w:widowControl/>
      <w:spacing w:before="100" w:beforeAutospacing="1" w:after="100" w:afterAutospacing="1"/>
      <w:ind w:firstLine="420" w:firstLineChars="200"/>
      <w:jc w:val="left"/>
    </w:pPr>
    <w:rPr>
      <w:rFonts w:ascii="Times New Roman" w:hAnsi="Times New Roman" w:cs="Times New Roman"/>
      <w:szCs w:val="21"/>
    </w:rPr>
  </w:style>
  <w:style w:type="paragraph" w:customStyle="1" w:styleId="66">
    <w:name w:val="列出段落1"/>
    <w:basedOn w:val="1"/>
    <w:qFormat/>
    <w:uiPriority w:val="0"/>
    <w:pPr>
      <w:ind w:firstLine="420" w:firstLineChars="200"/>
    </w:pPr>
  </w:style>
  <w:style w:type="paragraph" w:customStyle="1" w:styleId="67">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8">
    <w:name w:val="p5"/>
    <w:basedOn w:val="1"/>
    <w:qFormat/>
    <w:uiPriority w:val="0"/>
    <w:pPr>
      <w:tabs>
        <w:tab w:val="left" w:pos="720"/>
      </w:tabs>
      <w:snapToGrid w:val="0"/>
      <w:spacing w:line="240" w:lineRule="atLeast"/>
      <w:jc w:val="left"/>
    </w:pPr>
    <w:rPr>
      <w:rFonts w:ascii="Times New Roman" w:hAnsi="Times New Roman" w:eastAsia="宋体" w:cs="Times New Roman"/>
      <w:kern w:val="0"/>
      <w:sz w:val="24"/>
      <w:szCs w:val="24"/>
      <w:lang w:val="en-GB" w:eastAsia="de-DE"/>
    </w:rPr>
  </w:style>
  <w:style w:type="character" w:customStyle="1" w:styleId="69">
    <w:name w:val="正文文本 字符"/>
    <w:basedOn w:val="28"/>
    <w:link w:val="3"/>
    <w:qFormat/>
    <w:uiPriority w:val="0"/>
    <w:rPr>
      <w:rFonts w:ascii="Arial" w:hAnsi="Arial" w:eastAsia="@仿宋_GB2312" w:cs="@仿宋_GB2312"/>
      <w:kern w:val="2"/>
      <w:sz w:val="28"/>
    </w:rPr>
  </w:style>
  <w:style w:type="paragraph" w:styleId="70">
    <w:name w:val="No Spacing"/>
    <w:qFormat/>
    <w:uiPriority w:val="1"/>
    <w:pPr>
      <w:widowControl w:val="0"/>
      <w:spacing w:after="160" w:line="259" w:lineRule="auto"/>
      <w:jc w:val="both"/>
    </w:pPr>
    <w:rPr>
      <w:rFonts w:ascii="Times New Roman" w:hAnsi="Times New Roman" w:eastAsia="宋体" w:cs="Times New Roman"/>
      <w:kern w:val="2"/>
      <w:sz w:val="21"/>
      <w:szCs w:val="24"/>
      <w:lang w:val="en-US" w:eastAsia="zh-CN" w:bidi="ar-SA"/>
    </w:rPr>
  </w:style>
  <w:style w:type="table" w:customStyle="1" w:styleId="71">
    <w:name w:val="网格型2"/>
    <w:basedOn w:val="26"/>
    <w:qFormat/>
    <w:uiPriority w:val="59"/>
    <w:rPr>
      <w:rFonts w:ascii="Calibri" w:hAnsi="Calibri" w:eastAsia="微软雅黑"/>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2">
    <w:name w:val="修订1"/>
    <w:hidden/>
    <w:qFormat/>
    <w:uiPriority w:val="0"/>
    <w:pPr>
      <w:spacing w:after="160" w:line="259" w:lineRule="auto"/>
    </w:pPr>
    <w:rPr>
      <w:rFonts w:ascii="@仿宋_GB2312" w:hAnsi="@仿宋_GB2312" w:eastAsia="@仿宋_GB2312" w:cs="@仿宋_GB2312"/>
      <w:kern w:val="2"/>
      <w:sz w:val="21"/>
      <w:lang w:val="en-US" w:eastAsia="zh-CN" w:bidi="ar-SA"/>
    </w:rPr>
  </w:style>
  <w:style w:type="table" w:customStyle="1" w:styleId="73">
    <w:name w:val="网格型3"/>
    <w:basedOn w:val="26"/>
    <w:qFormat/>
    <w:uiPriority w:val="59"/>
    <w:rPr>
      <w:rFonts w:ascii="Calibri" w:hAnsi="Calibri" w:eastAsia="微软雅黑"/>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4">
    <w:name w:val="font11"/>
    <w:basedOn w:val="28"/>
    <w:qFormat/>
    <w:uiPriority w:val="0"/>
    <w:rPr>
      <w:rFonts w:hint="eastAsia" w:ascii="宋体" w:hAnsi="宋体" w:eastAsia="宋体" w:cs="宋体"/>
      <w:color w:val="000000"/>
      <w:sz w:val="22"/>
      <w:szCs w:val="22"/>
      <w:u w:val="none"/>
    </w:rPr>
  </w:style>
  <w:style w:type="paragraph" w:customStyle="1" w:styleId="75">
    <w:name w:val="_Style 1"/>
    <w:basedOn w:val="1"/>
    <w:qFormat/>
    <w:uiPriority w:val="0"/>
    <w:pPr>
      <w:spacing w:line="460" w:lineRule="exact"/>
      <w:ind w:firstLine="420" w:firstLineChars="200"/>
    </w:pPr>
    <w:rPr>
      <w:rFonts w:ascii="Times New Roman" w:hAnsi="Times New Roman" w:eastAsia="仿宋_GB2312" w:cs="Times New Roman"/>
      <w:sz w:val="24"/>
      <w:szCs w:val="22"/>
    </w:rPr>
  </w:style>
  <w:style w:type="paragraph" w:customStyle="1" w:styleId="76">
    <w:name w:val="修订2"/>
    <w:hidden/>
    <w:semiHidden/>
    <w:qFormat/>
    <w:uiPriority w:val="99"/>
    <w:pPr>
      <w:spacing w:after="160" w:line="259" w:lineRule="auto"/>
    </w:pPr>
    <w:rPr>
      <w:rFonts w:ascii="@仿宋_GB2312" w:hAnsi="@仿宋_GB2312" w:eastAsia="@仿宋_GB2312" w:cs="@仿宋_GB2312"/>
      <w:kern w:val="2"/>
      <w:sz w:val="21"/>
      <w:lang w:val="en-US" w:eastAsia="zh-CN" w:bidi="ar-SA"/>
    </w:rPr>
  </w:style>
  <w:style w:type="paragraph" w:customStyle="1" w:styleId="77">
    <w:name w:val="修订3"/>
    <w:hidden/>
    <w:semiHidden/>
    <w:qFormat/>
    <w:uiPriority w:val="99"/>
    <w:pPr>
      <w:spacing w:after="160" w:line="259" w:lineRule="auto"/>
    </w:pPr>
    <w:rPr>
      <w:rFonts w:ascii="@仿宋_GB2312" w:hAnsi="@仿宋_GB2312" w:eastAsia="@仿宋_GB2312" w:cs="@仿宋_GB2312"/>
      <w:kern w:val="2"/>
      <w:sz w:val="21"/>
      <w:lang w:val="en-US" w:eastAsia="zh-CN" w:bidi="ar-SA"/>
    </w:rPr>
  </w:style>
  <w:style w:type="character" w:customStyle="1" w:styleId="78">
    <w:name w:val="正文文本首行缩进 字符"/>
    <w:basedOn w:val="69"/>
    <w:link w:val="2"/>
    <w:qFormat/>
    <w:uiPriority w:val="99"/>
    <w:rPr>
      <w:rFonts w:ascii="@微软简标宋" w:hAnsi="@微软简标宋" w:eastAsia="@微软简标宋" w:cs="@微软简标宋"/>
      <w:kern w:val="2"/>
      <w:sz w:val="21"/>
      <w:szCs w:val="24"/>
      <w:lang w:val="zh-CN"/>
    </w:rPr>
  </w:style>
  <w:style w:type="table" w:customStyle="1" w:styleId="79">
    <w:name w:val="Table Normal1"/>
    <w:semiHidden/>
    <w:unhideWhenUsed/>
    <w:qFormat/>
    <w:uiPriority w:val="0"/>
    <w:tblPr>
      <w:tblCellMar>
        <w:top w:w="0" w:type="dxa"/>
        <w:left w:w="0" w:type="dxa"/>
        <w:bottom w:w="0" w:type="dxa"/>
        <w:right w:w="0" w:type="dxa"/>
      </w:tblCellMar>
    </w:tblPr>
  </w:style>
  <w:style w:type="paragraph" w:customStyle="1" w:styleId="80">
    <w:name w:val="Table Text"/>
    <w:basedOn w:val="1"/>
    <w:semiHidden/>
    <w:qFormat/>
    <w:uiPriority w:val="0"/>
    <w:rPr>
      <w:rFonts w:ascii="Arial" w:hAnsi="Arial" w:eastAsia="Arial" w:cs="Arial"/>
      <w:szCs w:val="21"/>
      <w:lang w:eastAsia="en-US"/>
    </w:rPr>
  </w:style>
  <w:style w:type="paragraph" w:customStyle="1" w:styleId="81">
    <w:name w:val="AONormal"/>
    <w:qFormat/>
    <w:uiPriority w:val="0"/>
    <w:pPr>
      <w:autoSpaceDE w:val="0"/>
      <w:autoSpaceDN w:val="0"/>
      <w:adjustRightInd w:val="0"/>
      <w:spacing w:after="160" w:line="400" w:lineRule="exact"/>
      <w:ind w:firstLine="440" w:firstLineChars="200"/>
    </w:pPr>
    <w:rPr>
      <w:rFonts w:ascii="华文楷体" w:hAnsi="华文楷体" w:eastAsia="华文楷体" w:cs="华文楷体"/>
      <w:sz w:val="22"/>
      <w:szCs w:val="21"/>
      <w:lang w:val="en-US" w:eastAsia="zh-CN" w:bidi="ar-SA"/>
    </w:rPr>
  </w:style>
  <w:style w:type="table" w:customStyle="1" w:styleId="82">
    <w:name w:val="Table Normal"/>
    <w:autoRedefine/>
    <w:semiHidden/>
    <w:unhideWhenUsed/>
    <w:qFormat/>
    <w:uiPriority w:val="0"/>
    <w:tblPr>
      <w:tblCellMar>
        <w:top w:w="0" w:type="dxa"/>
        <w:left w:w="0" w:type="dxa"/>
        <w:bottom w:w="0" w:type="dxa"/>
        <w:right w:w="0" w:type="dxa"/>
      </w:tblCellMar>
    </w:tblPr>
  </w:style>
  <w:style w:type="paragraph" w:customStyle="1" w:styleId="83">
    <w:name w:val="Table Paragraph"/>
    <w:basedOn w:val="1"/>
    <w:qFormat/>
    <w:uiPriority w:val="1"/>
  </w:style>
  <w:style w:type="character" w:customStyle="1" w:styleId="84">
    <w:name w:val="font21"/>
    <w:basedOn w:val="28"/>
    <w:qFormat/>
    <w:uiPriority w:val="0"/>
    <w:rPr>
      <w:rFonts w:hint="eastAsia" w:ascii="宋体" w:hAnsi="宋体" w:eastAsia="宋体" w:cs="宋体"/>
      <w:b/>
      <w:bCs/>
      <w:color w:val="000000"/>
      <w:sz w:val="24"/>
      <w:szCs w:val="24"/>
      <w:u w:val="none"/>
    </w:rPr>
  </w:style>
  <w:style w:type="paragraph" w:customStyle="1" w:styleId="85">
    <w:name w:val="列出段落11"/>
    <w:basedOn w:val="1"/>
    <w:qFormat/>
    <w:uiPriority w:val="34"/>
    <w:pPr>
      <w:widowControl/>
      <w:spacing w:after="160" w:line="259" w:lineRule="auto"/>
      <w:ind w:firstLine="420" w:firstLineChars="200"/>
      <w:jc w:val="left"/>
    </w:pPr>
    <w:rPr>
      <w:sz w:val="22"/>
      <w:lang w:eastAsia="en-US"/>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F2E72-FD2D-4BE6-924F-2E1F13596507}">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86</Pages>
  <Words>9530</Words>
  <Characters>10414</Characters>
  <Lines>1173</Lines>
  <Paragraphs>1119</Paragraphs>
  <TotalTime>132</TotalTime>
  <ScaleCrop>false</ScaleCrop>
  <LinksUpToDate>false</LinksUpToDate>
  <CharactersWithSpaces>10561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2025-06-12T13:44:00Z</dcterms:created>
  <dc:creator>Anakin</dc:creator>
  <cp:lastModifiedBy>卫斯理</cp:lastModifiedBy>
  <cp:lastPrinted>2024-06-04T05:06:00Z</cp:lastPrinted>
  <dcterms:modified xsi:type="dcterms:W3CDTF">2025-06-23T07:31:44Z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BF8CC8620CA04AC0BE89AE7E99835800_13</vt:lpwstr>
  </property>
  <property fmtid="{D5CDD505-2E9C-101B-9397-08002B2CF9AE}" pid="4" name="KSOTemplateDocerSaveRecord">
    <vt:lpwstr>eyJoZGlkIjoiOTVjYzMyNzY4ODlkZGIxOTc1NjIxMThkYTgzM2YyMjEiLCJ1c2VySWQiOiIyNTM1OTI4ODYifQ==</vt:lpwstr>
  </property>
</Properties>
</file>