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3E3C921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79E083D9">
      <w:pPr>
        <w:keepNext w:val="0"/>
        <w:keepLines w:val="0"/>
        <w:pageBreakBefore w:val="0"/>
        <w:widowControl w:val="0"/>
        <w:tabs>
          <w:tab w:val="left" w:pos="315"/>
          <w:tab w:val="left" w:pos="8820"/>
        </w:tabs>
        <w:kinsoku/>
        <w:wordWrap/>
        <w:overflowPunct/>
        <w:topLinePunct w:val="0"/>
        <w:autoSpaceDE/>
        <w:autoSpaceDN/>
        <w:bidi w:val="0"/>
        <w:adjustRightInd/>
        <w:snapToGrid/>
        <w:spacing w:before="312" w:beforeLines="100" w:after="156" w:afterLines="50" w:line="360" w:lineRule="auto"/>
        <w:ind w:right="267" w:rightChars="127"/>
        <w:jc w:val="center"/>
        <w:textAlignment w:val="auto"/>
        <w:rPr>
          <w:rFonts w:hint="eastAsia" w:ascii="宋体" w:hAnsi="宋体" w:eastAsia="宋体"/>
          <w:b/>
          <w:bCs/>
          <w:color w:val="auto"/>
          <w:sz w:val="52"/>
          <w:szCs w:val="52"/>
          <w:highlight w:val="none"/>
          <w:lang w:eastAsia="zh-CN"/>
        </w:rPr>
      </w:pPr>
      <w:bookmarkStart w:id="0" w:name="_Hlk9544796"/>
      <w:r>
        <w:rPr>
          <w:rFonts w:hint="eastAsia" w:ascii="宋体" w:hAnsi="宋体" w:eastAsia="宋体"/>
          <w:b/>
          <w:bCs/>
          <w:color w:val="auto"/>
          <w:sz w:val="52"/>
          <w:szCs w:val="52"/>
          <w:highlight w:val="none"/>
          <w:lang w:eastAsia="zh-CN"/>
        </w:rPr>
        <w:t>蚌埠医科大学第一附属医院心脑血管中心院区安保综合服务</w:t>
      </w:r>
      <w:r>
        <w:rPr>
          <w:rFonts w:hint="eastAsia" w:ascii="宋体" w:hAnsi="宋体" w:eastAsia="宋体"/>
          <w:b/>
          <w:bCs/>
          <w:color w:val="auto"/>
          <w:sz w:val="52"/>
          <w:szCs w:val="52"/>
          <w:highlight w:val="none"/>
        </w:rPr>
        <w:t>项目公开招标</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2AF24AD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4418C7B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F5F7B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1B62ED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2E7AA3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FF62D5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420259A">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 xml:space="preserve"> ZFCG-202609300020 </w:t>
      </w:r>
    </w:p>
    <w:p w14:paraId="716428E7">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蚌埠医科大学第一附属医院 </w:t>
      </w:r>
    </w:p>
    <w:p w14:paraId="7E22BA37">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 xml:space="preserve"> 安徽中技工程咨询有限公司 </w:t>
      </w:r>
    </w:p>
    <w:p w14:paraId="528EC12B">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6BEC08B">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 xml:space="preserve">4 </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28CC6EFC">
      <w:pPr>
        <w:rPr>
          <w:rFonts w:hint="eastAsia" w:ascii="宋体" w:hAnsi="宋体" w:eastAsia="宋体"/>
          <w:b/>
          <w:color w:val="auto"/>
          <w:sz w:val="28"/>
          <w:highlight w:val="none"/>
        </w:rPr>
      </w:pPr>
    </w:p>
    <w:p w14:paraId="45ADF1E7">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37A1CC1">
      <w:pPr>
        <w:pStyle w:val="15"/>
        <w:tabs>
          <w:tab w:val="right" w:leader="dot" w:pos="8306"/>
        </w:tabs>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color w:val="auto"/>
          <w:szCs w:val="24"/>
          <w:highlight w:val="none"/>
        </w:rPr>
        <w:fldChar w:fldCharType="begin"/>
      </w:r>
      <w:r>
        <w:rPr>
          <w:rFonts w:asciiTheme="minorEastAsia" w:hAnsiTheme="minorEastAsia"/>
          <w:szCs w:val="24"/>
          <w:highlight w:val="none"/>
        </w:rPr>
        <w:instrText xml:space="preserve"> HYPERLINK \l _Toc10253 </w:instrText>
      </w:r>
      <w:r>
        <w:rPr>
          <w:rFonts w:asciiTheme="minorEastAsia" w:hAnsiTheme="minorEastAsia"/>
          <w:szCs w:val="24"/>
          <w:highlight w:val="none"/>
        </w:rPr>
        <w:fldChar w:fldCharType="separate"/>
      </w:r>
      <w:r>
        <w:rPr>
          <w:rFonts w:hint="eastAsia" w:asciiTheme="minorEastAsia" w:hAnsiTheme="minorEastAsia" w:eastAsiaTheme="minorEastAsia"/>
          <w:highlight w:val="none"/>
        </w:rPr>
        <w:t xml:space="preserve">第一章 </w:t>
      </w:r>
      <w:r>
        <w:rPr>
          <w:rFonts w:asciiTheme="minorEastAsia" w:hAnsiTheme="minorEastAsia" w:eastAsiaTheme="minorEastAsia"/>
          <w:highlight w:val="none"/>
        </w:rPr>
        <w:t xml:space="preserve"> 投标邀请</w:t>
      </w:r>
      <w:r>
        <w:tab/>
      </w:r>
      <w:r>
        <w:fldChar w:fldCharType="begin"/>
      </w:r>
      <w:r>
        <w:instrText xml:space="preserve"> PAGEREF _Toc10253 \h </w:instrText>
      </w:r>
      <w:r>
        <w:fldChar w:fldCharType="separate"/>
      </w:r>
      <w:r>
        <w:t>1</w:t>
      </w:r>
      <w:r>
        <w:fldChar w:fldCharType="end"/>
      </w:r>
      <w:r>
        <w:rPr>
          <w:rFonts w:asciiTheme="minorEastAsia" w:hAnsiTheme="minorEastAsia"/>
          <w:color w:val="auto"/>
          <w:szCs w:val="24"/>
          <w:highlight w:val="none"/>
        </w:rPr>
        <w:fldChar w:fldCharType="end"/>
      </w:r>
    </w:p>
    <w:p w14:paraId="0B466AD6">
      <w:pPr>
        <w:pStyle w:val="15"/>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_Toc26736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第二章</w:t>
      </w:r>
      <w:r>
        <w:rPr>
          <w:rFonts w:asciiTheme="minorEastAsia" w:hAnsiTheme="minorEastAsia" w:eastAsiaTheme="minorEastAsia"/>
          <w:highlight w:val="none"/>
        </w:rPr>
        <w:t xml:space="preserve"> </w:t>
      </w:r>
      <w:r>
        <w:rPr>
          <w:rFonts w:hint="eastAsia" w:asciiTheme="minorEastAsia" w:hAnsiTheme="minorEastAsia" w:eastAsiaTheme="minorEastAsia"/>
          <w:highlight w:val="none"/>
        </w:rPr>
        <w:t xml:space="preserve"> </w:t>
      </w:r>
      <w:r>
        <w:rPr>
          <w:rFonts w:asciiTheme="minorEastAsia" w:hAnsiTheme="minorEastAsia" w:eastAsiaTheme="minorEastAsia"/>
          <w:highlight w:val="none"/>
        </w:rPr>
        <w:t>投标人须知</w:t>
      </w:r>
      <w:r>
        <w:tab/>
      </w:r>
      <w:r>
        <w:fldChar w:fldCharType="begin"/>
      </w:r>
      <w:r>
        <w:instrText xml:space="preserve"> PAGEREF _Toc26736 \h </w:instrText>
      </w:r>
      <w:r>
        <w:fldChar w:fldCharType="separate"/>
      </w:r>
      <w:r>
        <w:t>4</w:t>
      </w:r>
      <w:r>
        <w:fldChar w:fldCharType="end"/>
      </w:r>
      <w:r>
        <w:rPr>
          <w:rFonts w:asciiTheme="minorEastAsia" w:hAnsiTheme="minorEastAsia" w:eastAsiaTheme="minorEastAsia"/>
          <w:color w:val="auto"/>
          <w:szCs w:val="24"/>
          <w:highlight w:val="none"/>
        </w:rPr>
        <w:fldChar w:fldCharType="end"/>
      </w:r>
    </w:p>
    <w:p w14:paraId="2589439D">
      <w:pPr>
        <w:pStyle w:val="15"/>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_Toc32304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lang w:eastAsia="zh-CN"/>
        </w:rPr>
        <w:t xml:space="preserve">第三章 </w:t>
      </w:r>
      <w:r>
        <w:rPr>
          <w:rFonts w:hint="eastAsia" w:asciiTheme="minorEastAsia" w:hAnsiTheme="minorEastAsia" w:eastAsiaTheme="minorEastAsia"/>
          <w:highlight w:val="none"/>
        </w:rPr>
        <w:t>采购需求</w:t>
      </w:r>
      <w:r>
        <w:tab/>
      </w:r>
      <w:r>
        <w:fldChar w:fldCharType="begin"/>
      </w:r>
      <w:r>
        <w:instrText xml:space="preserve"> PAGEREF _Toc32304 \h </w:instrText>
      </w:r>
      <w:r>
        <w:fldChar w:fldCharType="separate"/>
      </w:r>
      <w:r>
        <w:t>19</w:t>
      </w:r>
      <w:r>
        <w:fldChar w:fldCharType="end"/>
      </w:r>
      <w:r>
        <w:rPr>
          <w:rFonts w:asciiTheme="minorEastAsia" w:hAnsiTheme="minorEastAsia" w:eastAsiaTheme="minorEastAsia"/>
          <w:color w:val="auto"/>
          <w:szCs w:val="24"/>
          <w:highlight w:val="none"/>
        </w:rPr>
        <w:fldChar w:fldCharType="end"/>
      </w:r>
    </w:p>
    <w:p w14:paraId="0E82500E">
      <w:pPr>
        <w:pStyle w:val="15"/>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_Toc5776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第四章  评标方法和标准（综合评分法）</w:t>
      </w:r>
      <w:r>
        <w:tab/>
      </w:r>
      <w:r>
        <w:fldChar w:fldCharType="begin"/>
      </w:r>
      <w:r>
        <w:instrText xml:space="preserve"> PAGEREF _Toc5776 \h </w:instrText>
      </w:r>
      <w:r>
        <w:fldChar w:fldCharType="separate"/>
      </w:r>
      <w:r>
        <w:t>33</w:t>
      </w:r>
      <w:r>
        <w:fldChar w:fldCharType="end"/>
      </w:r>
      <w:r>
        <w:rPr>
          <w:rFonts w:asciiTheme="minorEastAsia" w:hAnsiTheme="minorEastAsia" w:eastAsiaTheme="minorEastAsia"/>
          <w:color w:val="auto"/>
          <w:szCs w:val="24"/>
          <w:highlight w:val="none"/>
        </w:rPr>
        <w:fldChar w:fldCharType="end"/>
      </w:r>
    </w:p>
    <w:p w14:paraId="6934A13D">
      <w:pPr>
        <w:pStyle w:val="15"/>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_Toc29093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 xml:space="preserve">第五章  </w:t>
      </w:r>
      <w:r>
        <w:rPr>
          <w:rFonts w:asciiTheme="minorEastAsia" w:hAnsiTheme="minorEastAsia" w:eastAsiaTheme="minorEastAsia"/>
          <w:highlight w:val="none"/>
        </w:rPr>
        <w:t>政府采购合同</w:t>
      </w:r>
      <w:r>
        <w:tab/>
      </w:r>
      <w:r>
        <w:fldChar w:fldCharType="begin"/>
      </w:r>
      <w:r>
        <w:instrText xml:space="preserve"> PAGEREF _Toc29093 \h </w:instrText>
      </w:r>
      <w:r>
        <w:fldChar w:fldCharType="separate"/>
      </w:r>
      <w:r>
        <w:t>42</w:t>
      </w:r>
      <w:r>
        <w:fldChar w:fldCharType="end"/>
      </w:r>
      <w:r>
        <w:rPr>
          <w:rFonts w:asciiTheme="minorEastAsia" w:hAnsiTheme="minorEastAsia" w:eastAsiaTheme="minorEastAsia"/>
          <w:color w:val="auto"/>
          <w:szCs w:val="24"/>
          <w:highlight w:val="none"/>
        </w:rPr>
        <w:fldChar w:fldCharType="end"/>
      </w:r>
    </w:p>
    <w:p w14:paraId="1D7ACC3E">
      <w:pPr>
        <w:pStyle w:val="15"/>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_Toc21296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第六章  投标文件格式</w:t>
      </w:r>
      <w:r>
        <w:tab/>
      </w:r>
      <w:r>
        <w:fldChar w:fldCharType="begin"/>
      </w:r>
      <w:r>
        <w:instrText xml:space="preserve"> PAGEREF _Toc21296 \h </w:instrText>
      </w:r>
      <w:r>
        <w:fldChar w:fldCharType="separate"/>
      </w:r>
      <w:r>
        <w:t>52</w:t>
      </w:r>
      <w:r>
        <w:fldChar w:fldCharType="end"/>
      </w:r>
      <w:r>
        <w:rPr>
          <w:rFonts w:asciiTheme="minorEastAsia" w:hAnsiTheme="minorEastAsia" w:eastAsiaTheme="minorEastAsia"/>
          <w:color w:val="auto"/>
          <w:szCs w:val="24"/>
          <w:highlight w:val="none"/>
        </w:rPr>
        <w:fldChar w:fldCharType="end"/>
      </w:r>
    </w:p>
    <w:p w14:paraId="4A31EC22">
      <w:pPr>
        <w:pStyle w:val="15"/>
        <w:tabs>
          <w:tab w:val="right" w:leader="dot" w:pos="8306"/>
        </w:tabs>
      </w:pPr>
      <w:r>
        <w:rPr>
          <w:rFonts w:asciiTheme="minorEastAsia" w:hAnsiTheme="minorEastAsia" w:eastAsiaTheme="minorEastAsia"/>
          <w:color w:val="auto"/>
          <w:szCs w:val="24"/>
          <w:highlight w:val="none"/>
        </w:rPr>
        <w:fldChar w:fldCharType="begin"/>
      </w:r>
      <w:r>
        <w:rPr>
          <w:rFonts w:asciiTheme="minorEastAsia" w:hAnsiTheme="minorEastAsia" w:eastAsiaTheme="minorEastAsia"/>
          <w:szCs w:val="24"/>
          <w:highlight w:val="none"/>
        </w:rPr>
        <w:instrText xml:space="preserve"> HYPERLINK \l _Toc5749 </w:instrText>
      </w:r>
      <w:r>
        <w:rPr>
          <w:rFonts w:asciiTheme="minorEastAsia" w:hAnsiTheme="minorEastAsia" w:eastAsiaTheme="minorEastAsia"/>
          <w:szCs w:val="24"/>
          <w:highlight w:val="none"/>
        </w:rPr>
        <w:fldChar w:fldCharType="separate"/>
      </w:r>
      <w:r>
        <w:rPr>
          <w:rFonts w:hint="eastAsia" w:asciiTheme="minorEastAsia" w:hAnsiTheme="minorEastAsia" w:eastAsiaTheme="minorEastAsia"/>
          <w:highlight w:val="none"/>
        </w:rPr>
        <w:t>第</w:t>
      </w:r>
      <w:r>
        <w:rPr>
          <w:rFonts w:hint="eastAsia" w:asciiTheme="minorEastAsia" w:hAnsiTheme="minorEastAsia" w:eastAsiaTheme="minorEastAsia"/>
          <w:highlight w:val="none"/>
          <w:lang w:val="en-US" w:eastAsia="zh-CN"/>
        </w:rPr>
        <w:t>七</w:t>
      </w:r>
      <w:r>
        <w:rPr>
          <w:rFonts w:hint="eastAsia" w:asciiTheme="minorEastAsia" w:hAnsiTheme="minorEastAsia" w:eastAsiaTheme="minorEastAsia"/>
          <w:highlight w:val="none"/>
        </w:rPr>
        <w:t>章</w:t>
      </w:r>
      <w:r>
        <w:rPr>
          <w:rFonts w:hint="eastAsia" w:ascii="宋体" w:hAnsi="宋体" w:eastAsia="宋体"/>
          <w:bCs/>
          <w:highlight w:val="none"/>
        </w:rPr>
        <w:t xml:space="preserve">  政府采购</w:t>
      </w:r>
      <w:r>
        <w:rPr>
          <w:rFonts w:hint="eastAsia" w:asciiTheme="minorEastAsia" w:hAnsiTheme="minorEastAsia" w:eastAsiaTheme="minorEastAsia"/>
          <w:highlight w:val="none"/>
        </w:rPr>
        <w:t>供应</w:t>
      </w:r>
      <w:r>
        <w:rPr>
          <w:rFonts w:hint="eastAsia" w:ascii="宋体" w:hAnsi="宋体" w:eastAsia="宋体"/>
          <w:bCs/>
          <w:highlight w:val="none"/>
        </w:rPr>
        <w:t>商询问函和质疑函范本</w:t>
      </w:r>
      <w:r>
        <w:tab/>
      </w:r>
      <w:r>
        <w:fldChar w:fldCharType="begin"/>
      </w:r>
      <w:r>
        <w:instrText xml:space="preserve"> PAGEREF _Toc5749 \h </w:instrText>
      </w:r>
      <w:r>
        <w:fldChar w:fldCharType="separate"/>
      </w:r>
      <w:r>
        <w:t>71</w:t>
      </w:r>
      <w:r>
        <w:fldChar w:fldCharType="end"/>
      </w:r>
      <w:r>
        <w:rPr>
          <w:rFonts w:asciiTheme="minorEastAsia" w:hAnsiTheme="minorEastAsia" w:eastAsiaTheme="minorEastAsia"/>
          <w:color w:val="auto"/>
          <w:szCs w:val="24"/>
          <w:highlight w:val="none"/>
        </w:rPr>
        <w:fldChar w:fldCharType="end"/>
      </w:r>
    </w:p>
    <w:p w14:paraId="59D9CCDA">
      <w:pPr>
        <w:pStyle w:val="15"/>
        <w:tabs>
          <w:tab w:val="right" w:leader="dot" w:pos="8306"/>
        </w:tabs>
      </w:pPr>
    </w:p>
    <w:p w14:paraId="30989348">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30563B08">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spacing w:line="360" w:lineRule="auto"/>
        <w:jc w:val="center"/>
        <w:outlineLvl w:val="0"/>
        <w:rPr>
          <w:rFonts w:asciiTheme="minorEastAsia" w:hAnsiTheme="minorEastAsia" w:eastAsiaTheme="minorEastAsia"/>
          <w:b/>
          <w:color w:val="auto"/>
          <w:sz w:val="28"/>
          <w:highlight w:val="none"/>
        </w:rPr>
      </w:pPr>
      <w:bookmarkStart w:id="1" w:name="_Toc10253"/>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7AA45134">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27120"/>
      <w:bookmarkStart w:id="4" w:name="_Toc31518"/>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bookmarkEnd w:id="4"/>
    </w:p>
    <w:p w14:paraId="7DF33BD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1.项目编号：</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ZFCG-202609300020</w:t>
      </w:r>
      <w:r>
        <w:rPr>
          <w:rFonts w:ascii="宋体" w:hAnsi="宋体" w:eastAsia="宋体"/>
          <w:color w:val="auto"/>
          <w:sz w:val="24"/>
          <w:szCs w:val="18"/>
          <w:highlight w:val="none"/>
          <w:u w:val="single"/>
        </w:rPr>
        <w:t xml:space="preserve">  </w:t>
      </w:r>
    </w:p>
    <w:p w14:paraId="71F0B80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2.项目名称：</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eastAsia="zh-CN"/>
        </w:rPr>
        <w:t>蚌埠医科大学第一附属医院心脑血管中心院区安保综合服务</w:t>
      </w:r>
      <w:r>
        <w:rPr>
          <w:rFonts w:hint="eastAsia" w:ascii="宋体" w:hAnsi="宋体" w:eastAsia="宋体"/>
          <w:color w:val="auto"/>
          <w:sz w:val="24"/>
          <w:szCs w:val="18"/>
          <w:highlight w:val="none"/>
          <w:u w:val="single"/>
        </w:rPr>
        <w:t>项目</w:t>
      </w:r>
      <w:r>
        <w:rPr>
          <w:rFonts w:ascii="宋体" w:hAnsi="宋体" w:eastAsia="宋体"/>
          <w:color w:val="auto"/>
          <w:sz w:val="24"/>
          <w:szCs w:val="18"/>
          <w:highlight w:val="none"/>
          <w:u w:val="single"/>
        </w:rPr>
        <w:t xml:space="preserve"> </w:t>
      </w:r>
    </w:p>
    <w:p w14:paraId="5D3F207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宋体" w:hAnsi="宋体" w:eastAsia="宋体"/>
          <w:color w:val="auto"/>
          <w:sz w:val="24"/>
          <w:szCs w:val="18"/>
          <w:highlight w:val="none"/>
          <w:u w:val="single"/>
        </w:rPr>
        <w:t xml:space="preserve"> 69408</w:t>
      </w:r>
      <w:r>
        <w:rPr>
          <w:rFonts w:hint="eastAsia" w:ascii="宋体" w:hAnsi="宋体" w:eastAsia="宋体"/>
          <w:color w:val="auto"/>
          <w:sz w:val="24"/>
          <w:szCs w:val="18"/>
          <w:highlight w:val="none"/>
          <w:u w:val="single"/>
          <w:lang w:val="en-US" w:eastAsia="zh-CN"/>
        </w:rPr>
        <w:t>00.00元</w:t>
      </w:r>
      <w:r>
        <w:rPr>
          <w:rFonts w:ascii="宋体" w:hAnsi="宋体" w:eastAsia="宋体"/>
          <w:color w:val="auto"/>
          <w:sz w:val="24"/>
          <w:szCs w:val="18"/>
          <w:highlight w:val="none"/>
          <w:u w:val="single"/>
        </w:rPr>
        <w:t xml:space="preserve">   </w:t>
      </w:r>
    </w:p>
    <w:p w14:paraId="3E6D10E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宋体" w:hAnsi="宋体" w:eastAsia="宋体"/>
          <w:color w:val="auto"/>
          <w:sz w:val="24"/>
          <w:szCs w:val="18"/>
          <w:highlight w:val="none"/>
          <w:u w:val="single"/>
        </w:rPr>
        <w:t xml:space="preserve"> 69408</w:t>
      </w:r>
      <w:r>
        <w:rPr>
          <w:rFonts w:hint="eastAsia" w:ascii="宋体" w:hAnsi="宋体" w:eastAsia="宋体"/>
          <w:color w:val="auto"/>
          <w:sz w:val="24"/>
          <w:szCs w:val="18"/>
          <w:highlight w:val="none"/>
          <w:u w:val="single"/>
          <w:lang w:val="en-US" w:eastAsia="zh-CN"/>
        </w:rPr>
        <w:t>00.00元</w:t>
      </w:r>
      <w:r>
        <w:rPr>
          <w:rFonts w:ascii="宋体" w:hAnsi="宋体" w:eastAsia="宋体"/>
          <w:color w:val="auto"/>
          <w:sz w:val="24"/>
          <w:szCs w:val="18"/>
          <w:highlight w:val="none"/>
          <w:u w:val="single"/>
        </w:rPr>
        <w:t xml:space="preserve">  </w:t>
      </w:r>
    </w:p>
    <w:p w14:paraId="60FB52B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 xml:space="preserve"> 本次</w:t>
      </w:r>
      <w:r>
        <w:rPr>
          <w:rFonts w:hint="eastAsia" w:ascii="宋体" w:hAnsi="宋体" w:eastAsia="宋体"/>
          <w:color w:val="auto"/>
          <w:sz w:val="24"/>
          <w:szCs w:val="18"/>
          <w:highlight w:val="none"/>
          <w:u w:val="single"/>
          <w:lang w:val="en-US" w:eastAsia="zh-CN"/>
        </w:rPr>
        <w:t>采购</w:t>
      </w:r>
      <w:r>
        <w:rPr>
          <w:rFonts w:hint="eastAsia" w:ascii="宋体" w:hAnsi="宋体" w:eastAsia="宋体"/>
          <w:color w:val="auto"/>
          <w:sz w:val="24"/>
          <w:szCs w:val="18"/>
          <w:highlight w:val="none"/>
          <w:u w:val="single"/>
        </w:rPr>
        <w:t>具体内容为蚌埠医科大学第一附属医院心脑血管中心院区的安保综合服务，包括院区及各楼宇、病区内外的治安保卫、消防安全、监控管理、在停车场公司入驻前协助管理停车场等各项工作任务</w:t>
      </w:r>
      <w:r>
        <w:rPr>
          <w:rFonts w:hint="eastAsia" w:ascii="宋体" w:hAnsi="宋体" w:eastAsia="宋体"/>
          <w:color w:val="auto"/>
          <w:sz w:val="24"/>
          <w:szCs w:val="18"/>
          <w:highlight w:val="none"/>
          <w:u w:val="single"/>
          <w:lang w:eastAsia="zh-CN"/>
        </w:rPr>
        <w:t>，</w:t>
      </w:r>
      <w:r>
        <w:rPr>
          <w:rFonts w:hint="eastAsia" w:ascii="宋体" w:hAnsi="宋体" w:eastAsia="宋体"/>
          <w:color w:val="auto"/>
          <w:sz w:val="24"/>
          <w:szCs w:val="18"/>
          <w:highlight w:val="none"/>
          <w:u w:val="single"/>
          <w:lang w:val="en-US" w:eastAsia="zh-CN"/>
        </w:rPr>
        <w:t>详见采购需求。</w:t>
      </w:r>
      <w:r>
        <w:rPr>
          <w:rFonts w:ascii="宋体" w:hAnsi="宋体" w:eastAsia="宋体"/>
          <w:color w:val="auto"/>
          <w:sz w:val="24"/>
          <w:szCs w:val="18"/>
          <w:highlight w:val="none"/>
          <w:u w:val="single"/>
        </w:rPr>
        <w:t xml:space="preserve"> </w:t>
      </w:r>
    </w:p>
    <w:p w14:paraId="11875B0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服务期</w:t>
      </w:r>
      <w:r>
        <w:rPr>
          <w:rFonts w:hint="eastAsia" w:ascii="宋体" w:hAnsi="宋体" w:eastAsia="宋体"/>
          <w:color w:val="auto"/>
          <w:sz w:val="24"/>
          <w:szCs w:val="18"/>
          <w:highlight w:val="none"/>
          <w:u w:val="single"/>
        </w:rPr>
        <w:t>3年</w:t>
      </w:r>
      <w:r>
        <w:rPr>
          <w:rFonts w:hint="eastAsia" w:ascii="宋体" w:hAnsi="宋体" w:eastAsia="宋体"/>
          <w:color w:val="auto"/>
          <w:sz w:val="24"/>
          <w:szCs w:val="18"/>
          <w:highlight w:val="none"/>
          <w:u w:val="single"/>
          <w:lang w:eastAsia="zh-CN"/>
        </w:rPr>
        <w:t>。</w:t>
      </w:r>
      <w:r>
        <w:rPr>
          <w:rFonts w:ascii="宋体" w:hAnsi="宋体" w:eastAsia="宋体"/>
          <w:color w:val="auto"/>
          <w:sz w:val="24"/>
          <w:szCs w:val="18"/>
          <w:highlight w:val="none"/>
          <w:u w:val="single"/>
        </w:rPr>
        <w:t xml:space="preserve"> </w:t>
      </w:r>
    </w:p>
    <w:p w14:paraId="7C84F21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接受联合体投标。</w:t>
      </w:r>
    </w:p>
    <w:p w14:paraId="4F901199">
      <w:pPr>
        <w:spacing w:line="360" w:lineRule="auto"/>
        <w:ind w:firstLine="437"/>
        <w:outlineLvl w:val="1"/>
        <w:rPr>
          <w:rFonts w:hint="eastAsia" w:ascii="宋体" w:hAnsi="宋体" w:eastAsia="宋体"/>
          <w:b/>
          <w:bCs/>
          <w:color w:val="auto"/>
          <w:sz w:val="24"/>
          <w:szCs w:val="18"/>
          <w:highlight w:val="none"/>
        </w:rPr>
      </w:pPr>
      <w:bookmarkStart w:id="5" w:name="_Toc13530"/>
      <w:bookmarkStart w:id="6" w:name="_Toc9204"/>
      <w:bookmarkStart w:id="7" w:name="_Toc2756"/>
      <w:r>
        <w:rPr>
          <w:rFonts w:hint="eastAsia" w:ascii="宋体" w:hAnsi="宋体" w:eastAsia="宋体"/>
          <w:b/>
          <w:bCs/>
          <w:color w:val="auto"/>
          <w:sz w:val="24"/>
          <w:szCs w:val="18"/>
          <w:highlight w:val="none"/>
        </w:rPr>
        <w:t>二、</w:t>
      </w:r>
      <w:bookmarkEnd w:id="5"/>
      <w:r>
        <w:rPr>
          <w:rFonts w:hint="eastAsia" w:ascii="宋体" w:hAnsi="宋体" w:eastAsia="宋体"/>
          <w:b/>
          <w:bCs/>
          <w:color w:val="auto"/>
          <w:sz w:val="24"/>
          <w:szCs w:val="18"/>
          <w:highlight w:val="none"/>
        </w:rPr>
        <w:t>申请人的资格要求</w:t>
      </w:r>
      <w:bookmarkEnd w:id="6"/>
      <w:bookmarkEnd w:id="7"/>
    </w:p>
    <w:p w14:paraId="503C6E60">
      <w:pPr>
        <w:spacing w:line="360" w:lineRule="auto"/>
        <w:ind w:firstLine="435"/>
        <w:outlineLvl w:val="9"/>
        <w:rPr>
          <w:rFonts w:hint="eastAsia" w:asciiTheme="minorEastAsia" w:hAnsiTheme="minorEastAsia" w:eastAsiaTheme="minorEastAsia"/>
          <w:color w:val="auto"/>
          <w:sz w:val="24"/>
          <w:highlight w:val="none"/>
        </w:rPr>
      </w:pPr>
      <w:bookmarkStart w:id="8" w:name="_Toc30110"/>
      <w:r>
        <w:rPr>
          <w:rFonts w:hint="eastAsia" w:asciiTheme="minorEastAsia" w:hAnsiTheme="minorEastAsia" w:eastAsiaTheme="minorEastAsia"/>
          <w:color w:val="auto"/>
          <w:sz w:val="24"/>
          <w:highlight w:val="none"/>
        </w:rPr>
        <w:t>1.满足《中华人民共和国政府采购法》第二十二条规定；</w:t>
      </w:r>
    </w:p>
    <w:p w14:paraId="3F682622">
      <w:pPr>
        <w:spacing w:line="360" w:lineRule="auto"/>
        <w:ind w:firstLine="435"/>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2.落实政府采购政策需满足的资格要求：</w:t>
      </w:r>
    </w:p>
    <w:p w14:paraId="0D4106F2">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2.1中小企业政策：本项目不专门面向中小企业预留采购份额。</w:t>
      </w:r>
    </w:p>
    <w:p w14:paraId="7D889428">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其它落实政府采购政策的资格要求：无。</w:t>
      </w:r>
    </w:p>
    <w:p w14:paraId="7C8C0D1A">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3.本项目的特定资格要求：具有有效的保安服务许可证。</w:t>
      </w:r>
    </w:p>
    <w:p w14:paraId="5D66E263">
      <w:pPr>
        <w:spacing w:line="360" w:lineRule="auto"/>
        <w:ind w:firstLine="437"/>
        <w:outlineLvl w:val="1"/>
        <w:rPr>
          <w:rFonts w:hint="eastAsia" w:ascii="宋体" w:hAnsi="宋体" w:eastAsia="宋体"/>
          <w:b/>
          <w:bCs/>
          <w:color w:val="auto"/>
          <w:sz w:val="24"/>
          <w:szCs w:val="18"/>
          <w:highlight w:val="none"/>
        </w:rPr>
      </w:pPr>
      <w:bookmarkStart w:id="9" w:name="_Toc21681"/>
      <w:bookmarkStart w:id="10" w:name="_Toc24509"/>
      <w:r>
        <w:rPr>
          <w:rFonts w:hint="eastAsia" w:ascii="宋体" w:hAnsi="宋体" w:eastAsia="宋体"/>
          <w:b/>
          <w:bCs/>
          <w:color w:val="auto"/>
          <w:sz w:val="24"/>
          <w:szCs w:val="18"/>
          <w:highlight w:val="none"/>
        </w:rPr>
        <w:t>三、</w:t>
      </w:r>
      <w:bookmarkEnd w:id="8"/>
      <w:r>
        <w:rPr>
          <w:rFonts w:hint="eastAsia" w:ascii="宋体" w:hAnsi="宋体" w:eastAsia="宋体"/>
          <w:b/>
          <w:bCs/>
          <w:color w:val="auto"/>
          <w:sz w:val="24"/>
          <w:szCs w:val="18"/>
          <w:highlight w:val="none"/>
        </w:rPr>
        <w:t>获取招标文件</w:t>
      </w:r>
      <w:bookmarkEnd w:id="9"/>
      <w:bookmarkEnd w:id="10"/>
    </w:p>
    <w:p w14:paraId="17CE1DE9">
      <w:pPr>
        <w:spacing w:line="360" w:lineRule="auto"/>
        <w:ind w:firstLine="540"/>
        <w:rPr>
          <w:rFonts w:hint="eastAsia" w:asciiTheme="minorEastAsia" w:hAnsiTheme="minorEastAsia" w:eastAsiaTheme="minorEastAsia" w:cstheme="minorEastAsia"/>
          <w:i/>
          <w:iCs/>
          <w:sz w:val="24"/>
          <w:szCs w:val="24"/>
          <w:highlight w:val="none"/>
        </w:rPr>
      </w:pPr>
      <w:bookmarkStart w:id="11" w:name="_Toc7957"/>
      <w:r>
        <w:rPr>
          <w:rFonts w:hint="eastAsia" w:asciiTheme="minorEastAsia" w:hAnsiTheme="minorEastAsia" w:eastAsiaTheme="minorEastAsia" w:cstheme="minorEastAsia"/>
          <w:sz w:val="24"/>
          <w:szCs w:val="24"/>
          <w:highlight w:val="none"/>
        </w:rPr>
        <w:t>时间：</w:t>
      </w:r>
      <w:r>
        <w:rPr>
          <w:rFonts w:hint="eastAsia" w:ascii="宋体" w:hAnsi="宋体" w:eastAsia="宋体" w:cs="宋体"/>
          <w:b/>
          <w:bCs/>
          <w:sz w:val="24"/>
          <w:szCs w:val="24"/>
          <w:highlight w:val="none"/>
          <w:u w:val="single"/>
        </w:rPr>
        <w:t>202</w:t>
      </w:r>
      <w:r>
        <w:rPr>
          <w:rFonts w:hint="eastAsia" w:ascii="宋体" w:hAnsi="宋体" w:eastAsia="宋体" w:cs="宋体"/>
          <w:b/>
          <w:bCs/>
          <w:sz w:val="24"/>
          <w:szCs w:val="24"/>
          <w:highlight w:val="none"/>
          <w:u w:val="single"/>
          <w:lang w:val="en-US" w:eastAsia="zh-CN"/>
        </w:rPr>
        <w:t>6</w:t>
      </w:r>
      <w:r>
        <w:rPr>
          <w:rFonts w:hint="eastAsia" w:ascii="宋体" w:hAnsi="宋体" w:eastAsia="宋体" w:cs="宋体"/>
          <w:b/>
          <w:bCs/>
          <w:sz w:val="24"/>
          <w:szCs w:val="24"/>
          <w:highlight w:val="none"/>
        </w:rPr>
        <w:t>年</w:t>
      </w:r>
      <w:r>
        <w:rPr>
          <w:rFonts w:hint="eastAsia" w:ascii="宋体" w:hAnsi="宋体" w:eastAsia="宋体" w:cs="宋体"/>
          <w:b/>
          <w:bCs/>
          <w:sz w:val="24"/>
          <w:szCs w:val="24"/>
          <w:highlight w:val="none"/>
          <w:u w:val="single"/>
          <w:lang w:val="en-US" w:eastAsia="zh-CN"/>
        </w:rPr>
        <w:t>4</w:t>
      </w:r>
      <w:r>
        <w:rPr>
          <w:rFonts w:hint="eastAsia" w:ascii="宋体" w:hAnsi="宋体" w:eastAsia="宋体" w:cs="宋体"/>
          <w:b/>
          <w:bCs/>
          <w:sz w:val="24"/>
          <w:szCs w:val="24"/>
          <w:highlight w:val="none"/>
        </w:rPr>
        <w:t>月</w:t>
      </w:r>
      <w:r>
        <w:rPr>
          <w:rFonts w:hint="eastAsia" w:ascii="宋体" w:hAnsi="宋体" w:eastAsia="宋体" w:cs="宋体"/>
          <w:b/>
          <w:bCs/>
          <w:sz w:val="24"/>
          <w:szCs w:val="24"/>
          <w:highlight w:val="none"/>
          <w:u w:val="single"/>
          <w:lang w:val="en-US" w:eastAsia="zh-CN"/>
        </w:rPr>
        <w:t xml:space="preserve"> 21  </w:t>
      </w:r>
      <w:r>
        <w:rPr>
          <w:rFonts w:hint="eastAsia" w:ascii="宋体" w:hAnsi="宋体" w:eastAsia="宋体" w:cs="宋体"/>
          <w:b/>
          <w:bCs/>
          <w:sz w:val="24"/>
          <w:szCs w:val="24"/>
          <w:highlight w:val="none"/>
        </w:rPr>
        <w:t>日至</w:t>
      </w:r>
      <w:r>
        <w:rPr>
          <w:rFonts w:hint="eastAsia" w:ascii="宋体" w:hAnsi="宋体" w:eastAsia="宋体" w:cs="宋体"/>
          <w:b/>
          <w:bCs/>
          <w:sz w:val="24"/>
          <w:szCs w:val="24"/>
          <w:highlight w:val="none"/>
          <w:u w:val="single"/>
        </w:rPr>
        <w:t>202</w:t>
      </w:r>
      <w:r>
        <w:rPr>
          <w:rFonts w:hint="eastAsia" w:ascii="宋体" w:hAnsi="宋体" w:eastAsia="宋体" w:cs="宋体"/>
          <w:b/>
          <w:bCs/>
          <w:sz w:val="24"/>
          <w:szCs w:val="24"/>
          <w:highlight w:val="none"/>
          <w:u w:val="single"/>
          <w:lang w:val="en-US" w:eastAsia="zh-CN"/>
        </w:rPr>
        <w:t>6</w:t>
      </w:r>
      <w:r>
        <w:rPr>
          <w:rFonts w:hint="eastAsia" w:ascii="宋体" w:hAnsi="宋体" w:eastAsia="宋体" w:cs="宋体"/>
          <w:b/>
          <w:bCs/>
          <w:sz w:val="24"/>
          <w:szCs w:val="24"/>
          <w:highlight w:val="none"/>
        </w:rPr>
        <w:t>年</w:t>
      </w:r>
      <w:r>
        <w:rPr>
          <w:rFonts w:hint="eastAsia" w:ascii="宋体" w:hAnsi="宋体" w:eastAsia="宋体" w:cs="宋体"/>
          <w:b/>
          <w:bCs/>
          <w:sz w:val="24"/>
          <w:szCs w:val="24"/>
          <w:highlight w:val="none"/>
          <w:u w:val="single"/>
          <w:lang w:val="en-US" w:eastAsia="zh-CN"/>
        </w:rPr>
        <w:t>4</w:t>
      </w:r>
      <w:r>
        <w:rPr>
          <w:rFonts w:hint="eastAsia" w:ascii="宋体" w:hAnsi="宋体" w:eastAsia="宋体" w:cs="宋体"/>
          <w:b/>
          <w:bCs/>
          <w:sz w:val="24"/>
          <w:szCs w:val="24"/>
          <w:highlight w:val="none"/>
        </w:rPr>
        <w:t>月</w:t>
      </w:r>
      <w:r>
        <w:rPr>
          <w:rFonts w:hint="eastAsia" w:ascii="宋体" w:hAnsi="宋体" w:eastAsia="宋体" w:cs="宋体"/>
          <w:b/>
          <w:bCs/>
          <w:sz w:val="24"/>
          <w:szCs w:val="24"/>
          <w:highlight w:val="none"/>
          <w:u w:val="single"/>
          <w:lang w:val="en-US" w:eastAsia="zh-CN"/>
        </w:rPr>
        <w:t xml:space="preserve"> 28 </w:t>
      </w:r>
      <w:r>
        <w:rPr>
          <w:rFonts w:hint="eastAsia" w:ascii="宋体" w:hAnsi="宋体" w:eastAsia="宋体" w:cs="宋体"/>
          <w:b/>
          <w:bCs/>
          <w:sz w:val="24"/>
          <w:szCs w:val="24"/>
          <w:highlight w:val="none"/>
        </w:rPr>
        <w:t>日</w:t>
      </w:r>
      <w:r>
        <w:rPr>
          <w:rFonts w:hint="eastAsia" w:ascii="宋体" w:hAnsi="宋体" w:eastAsia="宋体" w:cstheme="minorEastAsia"/>
          <w:b/>
          <w:bCs/>
          <w:sz w:val="24"/>
          <w:szCs w:val="24"/>
          <w:highlight w:val="none"/>
        </w:rPr>
        <w:t>，每天上午0:00至12:00，下午12:00至23</w:t>
      </w:r>
      <w:r>
        <w:rPr>
          <w:rFonts w:hint="eastAsia" w:ascii="宋体" w:hAnsi="宋体" w:eastAsia="宋体" w:cstheme="minorEastAsia"/>
          <w:b/>
          <w:bCs/>
          <w:i w:val="0"/>
          <w:iCs w:val="0"/>
          <w:sz w:val="24"/>
          <w:szCs w:val="24"/>
          <w:highlight w:val="none"/>
        </w:rPr>
        <w:t>：59</w:t>
      </w:r>
      <w:r>
        <w:rPr>
          <w:rFonts w:hint="eastAsia" w:asciiTheme="minorEastAsia" w:hAnsiTheme="minorEastAsia" w:eastAsiaTheme="minorEastAsia" w:cstheme="minorEastAsia"/>
          <w:b/>
          <w:bCs/>
          <w:i w:val="0"/>
          <w:iCs w:val="0"/>
          <w:sz w:val="24"/>
          <w:szCs w:val="24"/>
          <w:highlight w:val="none"/>
        </w:rPr>
        <w:t>（北京时间）</w:t>
      </w:r>
    </w:p>
    <w:p w14:paraId="1444590E">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sz w:val="24"/>
          <w:szCs w:val="24"/>
          <w:highlight w:val="none"/>
        </w:rPr>
        <w:t>地点：</w:t>
      </w:r>
      <w:r>
        <w:rPr>
          <w:rFonts w:hint="eastAsia" w:ascii="宋体" w:hAnsi="宋体" w:eastAsia="宋体" w:cstheme="minorEastAsia"/>
          <w:sz w:val="24"/>
          <w:szCs w:val="24"/>
          <w:highlight w:val="none"/>
        </w:rPr>
        <w:t>“徽采云”电子交易系统</w:t>
      </w:r>
    </w:p>
    <w:p w14:paraId="7AEE26F7">
      <w:pPr>
        <w:spacing w:line="360" w:lineRule="auto"/>
        <w:ind w:firstLine="540"/>
        <w:rPr>
          <w:rFonts w:hint="eastAsia"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方式：</w:t>
      </w:r>
      <w:r>
        <w:rPr>
          <w:rFonts w:hint="eastAsia" w:ascii="宋体" w:hAnsi="宋体" w:eastAsia="宋体" w:cstheme="minorEastAsia"/>
          <w:sz w:val="24"/>
          <w:szCs w:val="24"/>
          <w:highlight w:val="none"/>
        </w:rPr>
        <w:t>供应商登录“徽采云”电子交易系统在线获取采购文件</w:t>
      </w:r>
    </w:p>
    <w:p w14:paraId="60C8CB1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2" w:name="_Toc25902"/>
      <w:bookmarkStart w:id="13" w:name="_Toc14753"/>
      <w:r>
        <w:rPr>
          <w:rFonts w:hint="eastAsia" w:ascii="宋体" w:hAnsi="宋体" w:eastAsia="宋体"/>
          <w:b/>
          <w:bCs/>
          <w:color w:val="auto"/>
          <w:sz w:val="24"/>
          <w:szCs w:val="18"/>
          <w:highlight w:val="none"/>
        </w:rPr>
        <w:t>四、</w:t>
      </w:r>
      <w:bookmarkEnd w:id="11"/>
      <w:r>
        <w:rPr>
          <w:rFonts w:hint="eastAsia" w:ascii="宋体" w:hAnsi="宋体" w:eastAsia="宋体"/>
          <w:b/>
          <w:bCs/>
          <w:color w:val="auto"/>
          <w:sz w:val="24"/>
          <w:szCs w:val="18"/>
          <w:highlight w:val="none"/>
        </w:rPr>
        <w:t>提交投标文件截止时间、开标时间和地点</w:t>
      </w:r>
      <w:bookmarkEnd w:id="12"/>
      <w:bookmarkEnd w:id="13"/>
    </w:p>
    <w:p w14:paraId="0634E5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highlight w:val="none"/>
        </w:rPr>
      </w:pPr>
      <w:bookmarkStart w:id="14" w:name="_Toc5082"/>
      <w:r>
        <w:rPr>
          <w:rFonts w:hint="eastAsia" w:ascii="宋体" w:hAnsi="宋体" w:eastAsia="宋体" w:cs="宋体"/>
          <w:sz w:val="24"/>
          <w:szCs w:val="24"/>
          <w:highlight w:val="none"/>
          <w:u w:val="none"/>
          <w:lang w:val="en-US" w:eastAsia="zh-CN"/>
        </w:rPr>
        <w:t>时间：</w:t>
      </w:r>
      <w:r>
        <w:rPr>
          <w:rFonts w:hint="eastAsia" w:ascii="宋体" w:hAnsi="宋体" w:eastAsia="宋体" w:cs="宋体"/>
          <w:b/>
          <w:bCs/>
          <w:sz w:val="24"/>
          <w:szCs w:val="24"/>
          <w:highlight w:val="none"/>
          <w:u w:val="single"/>
        </w:rPr>
        <w:t>202</w:t>
      </w:r>
      <w:r>
        <w:rPr>
          <w:rFonts w:hint="eastAsia" w:ascii="宋体" w:hAnsi="宋体" w:eastAsia="宋体" w:cs="宋体"/>
          <w:b/>
          <w:bCs/>
          <w:sz w:val="24"/>
          <w:szCs w:val="24"/>
          <w:highlight w:val="none"/>
          <w:u w:val="single"/>
          <w:lang w:val="en-US" w:eastAsia="zh-CN"/>
        </w:rPr>
        <w:t>6</w:t>
      </w:r>
      <w:r>
        <w:rPr>
          <w:rFonts w:hint="eastAsia" w:ascii="宋体" w:hAnsi="宋体" w:eastAsia="宋体" w:cs="宋体"/>
          <w:b/>
          <w:bCs/>
          <w:sz w:val="24"/>
          <w:szCs w:val="24"/>
          <w:highlight w:val="none"/>
        </w:rPr>
        <w:t>年</w:t>
      </w:r>
      <w:r>
        <w:rPr>
          <w:rFonts w:hint="eastAsia" w:ascii="宋体" w:hAnsi="宋体" w:eastAsia="宋体" w:cs="宋体"/>
          <w:b/>
          <w:bCs/>
          <w:sz w:val="24"/>
          <w:szCs w:val="24"/>
          <w:highlight w:val="none"/>
          <w:u w:val="single"/>
          <w:lang w:val="en-US" w:eastAsia="zh-CN"/>
        </w:rPr>
        <w:t>5</w:t>
      </w:r>
      <w:r>
        <w:rPr>
          <w:rFonts w:hint="eastAsia" w:ascii="宋体" w:hAnsi="宋体" w:eastAsia="宋体" w:cs="宋体"/>
          <w:b/>
          <w:bCs/>
          <w:sz w:val="24"/>
          <w:szCs w:val="24"/>
          <w:highlight w:val="none"/>
        </w:rPr>
        <w:t>月</w:t>
      </w:r>
      <w:r>
        <w:rPr>
          <w:rFonts w:hint="eastAsia" w:ascii="宋体" w:hAnsi="宋体" w:eastAsia="宋体" w:cs="宋体"/>
          <w:b/>
          <w:bCs/>
          <w:sz w:val="24"/>
          <w:szCs w:val="24"/>
          <w:highlight w:val="none"/>
          <w:u w:val="single"/>
          <w:lang w:val="en-US" w:eastAsia="zh-CN"/>
        </w:rPr>
        <w:t xml:space="preserve"> 13  </w:t>
      </w:r>
      <w:r>
        <w:rPr>
          <w:rFonts w:hint="eastAsia" w:ascii="宋体" w:hAnsi="宋体" w:eastAsia="宋体" w:cs="宋体"/>
          <w:b/>
          <w:bCs/>
          <w:sz w:val="24"/>
          <w:szCs w:val="24"/>
          <w:highlight w:val="none"/>
        </w:rPr>
        <w:t>日</w:t>
      </w:r>
      <w:r>
        <w:rPr>
          <w:rFonts w:hint="eastAsia" w:ascii="宋体" w:hAnsi="宋体" w:eastAsia="宋体" w:cs="宋体"/>
          <w:b/>
          <w:bCs/>
          <w:sz w:val="24"/>
          <w:szCs w:val="24"/>
          <w:highlight w:val="none"/>
          <w:u w:val="single"/>
          <w:lang w:val="en-US" w:eastAsia="zh-CN"/>
        </w:rPr>
        <w:t>9</w:t>
      </w:r>
      <w:r>
        <w:rPr>
          <w:rFonts w:hint="eastAsia" w:ascii="宋体" w:hAnsi="宋体" w:eastAsia="宋体" w:cs="宋体"/>
          <w:b/>
          <w:bCs/>
          <w:sz w:val="24"/>
          <w:szCs w:val="24"/>
          <w:highlight w:val="none"/>
        </w:rPr>
        <w:t>点</w:t>
      </w:r>
      <w:r>
        <w:rPr>
          <w:rFonts w:hint="eastAsia" w:ascii="宋体" w:hAnsi="宋体" w:eastAsia="宋体" w:cs="宋体"/>
          <w:b/>
          <w:bCs/>
          <w:sz w:val="24"/>
          <w:szCs w:val="24"/>
          <w:highlight w:val="none"/>
          <w:u w:val="single"/>
          <w:lang w:val="en-US" w:eastAsia="zh-CN"/>
        </w:rPr>
        <w:t>30</w:t>
      </w:r>
      <w:r>
        <w:rPr>
          <w:rFonts w:hint="eastAsia" w:ascii="宋体" w:hAnsi="宋体" w:eastAsia="宋体" w:cs="宋体"/>
          <w:b/>
          <w:bCs/>
          <w:sz w:val="24"/>
          <w:szCs w:val="24"/>
          <w:highlight w:val="none"/>
        </w:rPr>
        <w:t>分</w:t>
      </w:r>
      <w:r>
        <w:rPr>
          <w:rFonts w:hint="eastAsia" w:asciiTheme="minorEastAsia" w:hAnsiTheme="minorEastAsia" w:eastAsiaTheme="minorEastAsia" w:cstheme="minorEastAsia"/>
          <w:b/>
          <w:bCs w:val="0"/>
          <w:i w:val="0"/>
          <w:iCs w:val="0"/>
          <w:sz w:val="24"/>
          <w:szCs w:val="24"/>
          <w:highlight w:val="none"/>
        </w:rPr>
        <w:t>（北京时间）</w:t>
      </w:r>
    </w:p>
    <w:p w14:paraId="5EA3A3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u w:val="single"/>
        </w:rPr>
      </w:pPr>
      <w:r>
        <w:rPr>
          <w:rFonts w:hint="eastAsia" w:asciiTheme="minorEastAsia" w:hAnsiTheme="minorEastAsia" w:eastAsiaTheme="minorEastAsia" w:cstheme="minorEastAsia"/>
          <w:sz w:val="24"/>
          <w:szCs w:val="24"/>
        </w:rPr>
        <w:t>地点：</w:t>
      </w:r>
      <w:r>
        <w:rPr>
          <w:rFonts w:hint="eastAsia" w:ascii="宋体" w:hAnsi="宋体" w:eastAsia="宋体" w:cs="宋体"/>
          <w:sz w:val="24"/>
          <w:szCs w:val="24"/>
        </w:rPr>
        <w:t>“徽采云”电子交易系统</w:t>
      </w:r>
    </w:p>
    <w:p w14:paraId="3E3E9A06">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5" w:name="_Toc7753"/>
      <w:bookmarkStart w:id="16" w:name="_Toc25596"/>
      <w:r>
        <w:rPr>
          <w:rFonts w:hint="eastAsia" w:ascii="宋体" w:hAnsi="宋体" w:eastAsia="宋体"/>
          <w:b/>
          <w:bCs/>
          <w:color w:val="auto"/>
          <w:sz w:val="24"/>
          <w:szCs w:val="18"/>
          <w:highlight w:val="none"/>
        </w:rPr>
        <w:t>五、</w:t>
      </w:r>
      <w:bookmarkEnd w:id="14"/>
      <w:r>
        <w:rPr>
          <w:rFonts w:hint="eastAsia" w:ascii="宋体" w:hAnsi="宋体" w:eastAsia="宋体"/>
          <w:b/>
          <w:bCs/>
          <w:color w:val="auto"/>
          <w:sz w:val="24"/>
          <w:szCs w:val="18"/>
          <w:highlight w:val="none"/>
        </w:rPr>
        <w:t>公告期限</w:t>
      </w:r>
      <w:bookmarkEnd w:id="15"/>
      <w:bookmarkEnd w:id="16"/>
    </w:p>
    <w:p w14:paraId="79DF27E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7" w:name="_Toc1215"/>
      <w:r>
        <w:rPr>
          <w:rFonts w:hint="eastAsia" w:ascii="宋体" w:hAnsi="宋体" w:eastAsia="宋体"/>
          <w:b w:val="0"/>
          <w:bCs w:val="0"/>
          <w:color w:val="auto"/>
          <w:sz w:val="24"/>
          <w:szCs w:val="18"/>
          <w:highlight w:val="none"/>
        </w:rPr>
        <w:t>自本公告发布之日起5个工作日。</w:t>
      </w:r>
    </w:p>
    <w:p w14:paraId="1CB1D7C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8" w:name="_Toc35393795"/>
      <w:bookmarkStart w:id="19" w:name="_Toc13702"/>
      <w:bookmarkStart w:id="20" w:name="_Toc31539"/>
      <w:bookmarkStart w:id="21" w:name="_Toc35393626"/>
      <w:r>
        <w:rPr>
          <w:rFonts w:hint="eastAsia" w:ascii="宋体" w:hAnsi="宋体" w:eastAsia="宋体"/>
          <w:b/>
          <w:bCs/>
          <w:color w:val="auto"/>
          <w:sz w:val="24"/>
          <w:szCs w:val="18"/>
          <w:highlight w:val="none"/>
        </w:rPr>
        <w:t>六、其他补充事宜</w:t>
      </w:r>
      <w:bookmarkEnd w:id="18"/>
      <w:bookmarkEnd w:id="19"/>
      <w:bookmarkEnd w:id="20"/>
      <w:bookmarkEnd w:id="21"/>
    </w:p>
    <w:bookmarkEnd w:id="17"/>
    <w:p w14:paraId="5E8C5BDB">
      <w:pPr>
        <w:spacing w:line="460" w:lineRule="exact"/>
        <w:ind w:firstLine="480" w:firstLineChars="200"/>
        <w:rPr>
          <w:rFonts w:hint="eastAsia" w:ascii="宋体" w:hAnsi="宋体" w:eastAsia="宋体"/>
          <w:sz w:val="24"/>
          <w:szCs w:val="24"/>
        </w:rPr>
      </w:pPr>
      <w:bookmarkStart w:id="22" w:name="_Toc7265"/>
      <w:bookmarkStart w:id="23" w:name="_Toc13296"/>
      <w:r>
        <w:rPr>
          <w:rFonts w:hint="eastAsia" w:ascii="宋体" w:hAnsi="宋体" w:eastAsia="宋体" w:cs="宋体"/>
          <w:sz w:val="24"/>
          <w:szCs w:val="24"/>
        </w:rPr>
        <w:t>1.本项目落实节能环保、中小微型企业扶持等相关政府采购政策。按照财政部、工业和信息化部制定的《政府采购促进中小企业发展管理办法》，本项目</w:t>
      </w:r>
      <w:r>
        <w:rPr>
          <w:rFonts w:hint="eastAsia" w:ascii="宋体" w:hAnsi="宋体" w:eastAsia="宋体" w:cs="宋体"/>
          <w:sz w:val="24"/>
          <w:szCs w:val="24"/>
          <w:lang w:val="en-US" w:eastAsia="zh-CN"/>
        </w:rPr>
        <w:t>不</w:t>
      </w:r>
      <w:r>
        <w:rPr>
          <w:rFonts w:hint="eastAsia" w:ascii="宋体" w:hAnsi="宋体" w:eastAsia="宋体" w:cs="宋体"/>
          <w:sz w:val="24"/>
          <w:szCs w:val="24"/>
        </w:rPr>
        <w:t>专门面向中小企业采购项目。企业划型标准按照《关于印发中小企业划型标准规定的通知》（工信部联企业〔2011〕300号）规定执行。</w:t>
      </w:r>
    </w:p>
    <w:p w14:paraId="2159CAEB">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2.本次招标公告在安徽省政府采购网发布。</w:t>
      </w:r>
    </w:p>
    <w:p w14:paraId="0E03084E">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3.投标文件的提交要求:供应商应当在投标文件提交截止时间前通过“徽采云”电子交易系统上传加密的电子投标文件，未在投标文件提交截止时间前完成上传的，视为逾期送达，拒绝接收。</w:t>
      </w:r>
    </w:p>
    <w:p w14:paraId="6D39A7AB">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4.电子招投标的说明</w:t>
      </w:r>
    </w:p>
    <w:p w14:paraId="7E722835">
      <w:pPr>
        <w:spacing w:line="460" w:lineRule="exact"/>
        <w:ind w:firstLine="435"/>
        <w:rPr>
          <w:rFonts w:hint="eastAsia" w:ascii="宋体" w:hAnsi="宋体" w:eastAsia="宋体" w:cs="宋体"/>
          <w:sz w:val="24"/>
          <w:szCs w:val="24"/>
        </w:rPr>
      </w:pPr>
      <w:r>
        <w:rPr>
          <w:rFonts w:hint="eastAsia" w:ascii="宋体" w:hAnsi="宋体" w:eastAsia="宋体" w:cs="宋体"/>
          <w:sz w:val="24"/>
          <w:szCs w:val="24"/>
        </w:rPr>
        <w:t>4.1电子招投标：本项目以数据电文形式，依托“徽采云”电子交易系统进行招投标活动；</w:t>
      </w:r>
    </w:p>
    <w:p w14:paraId="4F601D45">
      <w:pPr>
        <w:keepNext w:val="0"/>
        <w:keepLines w:val="0"/>
        <w:pageBreakBefore w:val="0"/>
        <w:widowControl w:val="0"/>
        <w:kinsoku w:val="0"/>
        <w:wordWrap/>
        <w:overflowPunct/>
        <w:topLinePunct w:val="0"/>
        <w:autoSpaceDE/>
        <w:autoSpaceDN/>
        <w:bidi w:val="0"/>
        <w:adjustRightInd/>
        <w:snapToGrid/>
        <w:spacing w:line="460" w:lineRule="exact"/>
        <w:ind w:firstLine="437"/>
        <w:textAlignment w:val="auto"/>
        <w:rPr>
          <w:rFonts w:hint="eastAsia" w:ascii="宋体" w:hAnsi="宋体" w:eastAsia="宋体" w:cs="宋体"/>
          <w:sz w:val="24"/>
          <w:szCs w:val="24"/>
        </w:rPr>
      </w:pPr>
      <w:r>
        <w:rPr>
          <w:rFonts w:hint="eastAsia" w:ascii="宋体" w:hAnsi="宋体" w:eastAsia="宋体" w:cs="宋体"/>
          <w:sz w:val="24"/>
          <w:szCs w:val="24"/>
        </w:rPr>
        <w:t>4.2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14:paraId="01EE7842">
      <w:pPr>
        <w:spacing w:line="460" w:lineRule="exact"/>
        <w:ind w:firstLine="437"/>
        <w:rPr>
          <w:rFonts w:hint="eastAsia" w:ascii="宋体" w:hAnsi="宋体" w:eastAsia="宋体"/>
          <w:sz w:val="24"/>
        </w:rPr>
      </w:pPr>
      <w:r>
        <w:rPr>
          <w:rFonts w:hint="eastAsia" w:ascii="宋体" w:hAnsi="宋体" w:eastAsia="宋体" w:cs="宋体"/>
          <w:sz w:val="24"/>
          <w:szCs w:val="24"/>
        </w:rPr>
        <w:t>4.3</w:t>
      </w:r>
      <w:r>
        <w:rPr>
          <w:rFonts w:hint="eastAsia" w:ascii="宋体" w:hAnsi="宋体" w:eastAsia="宋体" w:cs="宋体"/>
          <w:sz w:val="24"/>
          <w:szCs w:val="24"/>
          <w:lang w:val="en-US" w:eastAsia="zh-CN"/>
        </w:rPr>
        <w:t>采购</w:t>
      </w:r>
      <w:r>
        <w:rPr>
          <w:rFonts w:hint="eastAsia" w:ascii="宋体" w:hAnsi="宋体" w:eastAsia="宋体" w:cs="宋体"/>
          <w:sz w:val="24"/>
          <w:szCs w:val="24"/>
        </w:rPr>
        <w:t>文件的获取：使用CA登录“徽采云”电子交易系统；进入“项目采购”应用，在获取采购文件菜单中选择项目，获取</w:t>
      </w:r>
      <w:r>
        <w:rPr>
          <w:rFonts w:hint="eastAsia" w:ascii="宋体" w:hAnsi="宋体" w:eastAsia="宋体" w:cs="宋体"/>
          <w:sz w:val="24"/>
          <w:szCs w:val="24"/>
          <w:lang w:val="en-US" w:eastAsia="zh-CN"/>
        </w:rPr>
        <w:t>采购</w:t>
      </w:r>
      <w:r>
        <w:rPr>
          <w:rFonts w:hint="eastAsia" w:ascii="宋体" w:hAnsi="宋体" w:eastAsia="宋体" w:cs="宋体"/>
          <w:sz w:val="24"/>
          <w:szCs w:val="24"/>
        </w:rPr>
        <w:t>文件；</w:t>
      </w:r>
    </w:p>
    <w:p w14:paraId="0F26A4B8">
      <w:pPr>
        <w:spacing w:line="460" w:lineRule="exact"/>
        <w:ind w:firstLine="435"/>
        <w:rPr>
          <w:rFonts w:hint="eastAsia" w:ascii="宋体" w:hAnsi="宋体" w:eastAsia="宋体"/>
          <w:sz w:val="24"/>
        </w:rPr>
      </w:pPr>
      <w:r>
        <w:rPr>
          <w:rFonts w:hint="eastAsia" w:ascii="宋体" w:hAnsi="宋体" w:eastAsia="宋体" w:cs="宋体"/>
          <w:sz w:val="24"/>
          <w:szCs w:val="24"/>
        </w:rPr>
        <w:t>4.4投标文件的制作：在“徽采云投标客户端”中完成“填写基本信息”、“制作和导入投标（响应）文件”、“标书关联”、“标书检查”、“电子签名”、“生成电子标书”等操作；</w:t>
      </w:r>
    </w:p>
    <w:p w14:paraId="23604EA0">
      <w:pPr>
        <w:spacing w:line="460" w:lineRule="exact"/>
        <w:ind w:firstLine="435"/>
        <w:rPr>
          <w:rFonts w:hint="eastAsia" w:ascii="宋体" w:hAnsi="宋体" w:eastAsia="宋体"/>
          <w:sz w:val="24"/>
        </w:rPr>
      </w:pPr>
      <w:r>
        <w:rPr>
          <w:rFonts w:hint="eastAsia" w:ascii="宋体" w:hAnsi="宋体" w:eastAsia="宋体" w:cs="宋体"/>
          <w:sz w:val="24"/>
          <w:szCs w:val="24"/>
        </w:rPr>
        <w:t>4.5投标文件的上传：使用CA登录“徽采云”电子交易系统；进入“项目采购”应用，在投标文件上传菜单中选择项目，上传加密的投标文件（*.jmbs）；</w:t>
      </w:r>
    </w:p>
    <w:p w14:paraId="6E3F8247">
      <w:pPr>
        <w:spacing w:line="460" w:lineRule="exact"/>
        <w:ind w:firstLine="435"/>
        <w:rPr>
          <w:rFonts w:hint="eastAsia" w:ascii="宋体" w:hAnsi="宋体" w:eastAsia="宋体"/>
          <w:sz w:val="24"/>
        </w:rPr>
      </w:pPr>
      <w:r>
        <w:rPr>
          <w:rFonts w:hint="eastAsia" w:ascii="宋体" w:hAnsi="宋体" w:eastAsia="宋体" w:cs="宋体"/>
          <w:sz w:val="24"/>
          <w:szCs w:val="24"/>
        </w:rPr>
        <w:t>4.6投标文件的解密：投标人按照系统提示和</w:t>
      </w:r>
      <w:r>
        <w:rPr>
          <w:rFonts w:hint="eastAsia" w:ascii="宋体" w:hAnsi="宋体" w:eastAsia="宋体" w:cs="宋体"/>
          <w:sz w:val="24"/>
          <w:szCs w:val="24"/>
          <w:lang w:val="en-US" w:eastAsia="zh-CN"/>
        </w:rPr>
        <w:t>采购</w:t>
      </w:r>
      <w:r>
        <w:rPr>
          <w:rFonts w:hint="eastAsia" w:ascii="宋体" w:hAnsi="宋体" w:eastAsia="宋体" w:cs="宋体"/>
          <w:sz w:val="24"/>
          <w:szCs w:val="24"/>
        </w:rPr>
        <w:t>文件规定,在规定时间内完成在线解密；</w:t>
      </w:r>
    </w:p>
    <w:p w14:paraId="465D2C2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sz w:val="24"/>
          <w:szCs w:val="24"/>
        </w:rPr>
      </w:pPr>
      <w:r>
        <w:rPr>
          <w:rFonts w:hint="eastAsia" w:ascii="宋体" w:hAnsi="宋体" w:eastAsia="宋体"/>
          <w:sz w:val="24"/>
        </w:rPr>
        <w:t>4</w:t>
      </w:r>
      <w:r>
        <w:rPr>
          <w:rFonts w:hint="eastAsia" w:ascii="宋体" w:hAnsi="宋体" w:eastAsia="宋体" w:cs="宋体"/>
          <w:sz w:val="24"/>
          <w:szCs w:val="24"/>
        </w:rPr>
        <w:t>.7“徽采云”电子交易系统具体操作指南：详见安徽省政府采购网-徽采学院-电子交易系统学习专题-供应商-操作手册。 </w:t>
      </w:r>
    </w:p>
    <w:p w14:paraId="6FA479F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sz w:val="24"/>
          <w:szCs w:val="18"/>
        </w:rPr>
      </w:pPr>
      <w:r>
        <w:rPr>
          <w:rFonts w:hint="eastAsia" w:ascii="宋体" w:hAnsi="宋体" w:eastAsia="宋体" w:cs="宋体"/>
          <w:sz w:val="24"/>
          <w:szCs w:val="24"/>
        </w:rPr>
        <w:t>4.8 CA问题联系电话：安徽CA 400-880-4959；翔晟CA 0551-68105136。</w:t>
      </w:r>
    </w:p>
    <w:p w14:paraId="11B3181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24" w:name="_Toc9475"/>
      <w:r>
        <w:rPr>
          <w:rFonts w:hint="eastAsia" w:ascii="宋体" w:hAnsi="宋体" w:eastAsia="宋体"/>
          <w:b/>
          <w:bCs/>
          <w:color w:val="auto"/>
          <w:sz w:val="24"/>
          <w:szCs w:val="18"/>
          <w:highlight w:val="none"/>
        </w:rPr>
        <w:t>七、</w:t>
      </w:r>
      <w:bookmarkEnd w:id="22"/>
      <w:r>
        <w:rPr>
          <w:rFonts w:hint="eastAsia" w:ascii="宋体" w:hAnsi="宋体" w:eastAsia="宋体"/>
          <w:b/>
          <w:bCs/>
          <w:color w:val="auto"/>
          <w:sz w:val="24"/>
          <w:szCs w:val="18"/>
          <w:highlight w:val="none"/>
        </w:rPr>
        <w:t>对本次招标提出询问，请按以下方式联系</w:t>
      </w:r>
      <w:bookmarkEnd w:id="23"/>
      <w:bookmarkEnd w:id="24"/>
    </w:p>
    <w:p w14:paraId="5C3A77AB">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4742367A">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蚌埠医科大学第一附属医院</w:t>
      </w:r>
      <w:r>
        <w:rPr>
          <w:rFonts w:ascii="宋体" w:hAnsi="宋体" w:eastAsia="宋体"/>
          <w:color w:val="auto"/>
          <w:sz w:val="24"/>
          <w:szCs w:val="18"/>
          <w:highlight w:val="none"/>
          <w:u w:val="single"/>
        </w:rPr>
        <w:t xml:space="preserve">  </w:t>
      </w:r>
    </w:p>
    <w:p w14:paraId="30C8CFE1">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rPr>
        <w:t xml:space="preserve"> 安徽省蚌埠市长淮路287号</w:t>
      </w:r>
      <w:r>
        <w:rPr>
          <w:rFonts w:ascii="宋体" w:hAnsi="宋体" w:eastAsia="宋体"/>
          <w:color w:val="auto"/>
          <w:sz w:val="24"/>
          <w:szCs w:val="18"/>
          <w:highlight w:val="none"/>
          <w:u w:val="single"/>
        </w:rPr>
        <w:t xml:space="preserve"> </w:t>
      </w:r>
    </w:p>
    <w:p w14:paraId="7DFCEBC5">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莫永杰</w:t>
      </w:r>
      <w:r>
        <w:rPr>
          <w:rFonts w:ascii="宋体" w:hAnsi="宋体" w:eastAsia="宋体"/>
          <w:color w:val="auto"/>
          <w:sz w:val="24"/>
          <w:szCs w:val="18"/>
          <w:highlight w:val="none"/>
          <w:u w:val="single"/>
        </w:rPr>
        <w:t xml:space="preserve">  </w:t>
      </w:r>
    </w:p>
    <w:p w14:paraId="69BA3611">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0552-3086077</w:t>
      </w:r>
      <w:r>
        <w:rPr>
          <w:rFonts w:ascii="宋体" w:hAnsi="宋体" w:eastAsia="宋体"/>
          <w:color w:val="auto"/>
          <w:sz w:val="24"/>
          <w:szCs w:val="18"/>
          <w:highlight w:val="none"/>
          <w:u w:val="single"/>
        </w:rPr>
        <w:t xml:space="preserve">  </w:t>
      </w:r>
    </w:p>
    <w:p w14:paraId="35D983B7">
      <w:pPr>
        <w:spacing w:line="360" w:lineRule="auto"/>
        <w:ind w:firstLine="437"/>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lang w:val="en-US" w:eastAsia="zh-CN"/>
        </w:rPr>
        <w:t>信息</w:t>
      </w:r>
    </w:p>
    <w:p w14:paraId="12D1DEB5">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安徽中技工程咨询有限公司</w:t>
      </w:r>
      <w:r>
        <w:rPr>
          <w:rFonts w:ascii="宋体" w:hAnsi="宋体" w:eastAsia="宋体"/>
          <w:color w:val="auto"/>
          <w:sz w:val="24"/>
          <w:szCs w:val="18"/>
          <w:highlight w:val="none"/>
          <w:u w:val="single"/>
        </w:rPr>
        <w:t xml:space="preserve">  </w:t>
      </w:r>
    </w:p>
    <w:p w14:paraId="0B5CCE50">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u w:val="single"/>
        </w:rPr>
        <w:t xml:space="preserve"> 安徽省合肥市合作化南路27号</w:t>
      </w:r>
      <w:r>
        <w:rPr>
          <w:rFonts w:ascii="宋体" w:hAnsi="宋体" w:eastAsia="宋体"/>
          <w:color w:val="auto"/>
          <w:sz w:val="24"/>
          <w:szCs w:val="18"/>
          <w:highlight w:val="none"/>
          <w:u w:val="single"/>
        </w:rPr>
        <w:t xml:space="preserve"> </w:t>
      </w:r>
    </w:p>
    <w:p w14:paraId="41A2BF12">
      <w:pPr>
        <w:spacing w:line="360" w:lineRule="auto"/>
        <w:ind w:firstLine="435"/>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rPr>
        <w:t xml:space="preserve"> 王婧、李建华</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lang w:val="en-US" w:eastAsia="zh-CN"/>
        </w:rPr>
        <w:t xml:space="preserve">  手机：15212799182</w:t>
      </w:r>
      <w:r>
        <w:rPr>
          <w:rFonts w:ascii="宋体" w:hAnsi="宋体" w:eastAsia="宋体"/>
          <w:color w:val="auto"/>
          <w:sz w:val="24"/>
          <w:szCs w:val="18"/>
          <w:highlight w:val="none"/>
          <w:u w:val="single"/>
        </w:rPr>
        <w:t xml:space="preserve">  </w:t>
      </w:r>
    </w:p>
    <w:p w14:paraId="094DF764">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0551-6514958</w:t>
      </w:r>
      <w:r>
        <w:rPr>
          <w:rFonts w:hint="eastAsia" w:ascii="宋体" w:hAnsi="宋体" w:eastAsia="宋体"/>
          <w:color w:val="auto"/>
          <w:sz w:val="24"/>
          <w:szCs w:val="18"/>
          <w:highlight w:val="none"/>
          <w:u w:val="single"/>
          <w:lang w:val="en-US" w:eastAsia="zh-CN"/>
        </w:rPr>
        <w:t>2</w:t>
      </w:r>
      <w:r>
        <w:rPr>
          <w:rFonts w:hint="eastAsia" w:ascii="宋体" w:hAnsi="宋体" w:eastAsia="宋体"/>
          <w:color w:val="auto"/>
          <w:sz w:val="24"/>
          <w:szCs w:val="18"/>
          <w:highlight w:val="none"/>
          <w:u w:val="single"/>
        </w:rPr>
        <w:t>、6514958</w:t>
      </w:r>
      <w:r>
        <w:rPr>
          <w:rFonts w:hint="eastAsia" w:ascii="宋体" w:hAnsi="宋体" w:eastAsia="宋体"/>
          <w:color w:val="auto"/>
          <w:sz w:val="24"/>
          <w:szCs w:val="18"/>
          <w:highlight w:val="none"/>
          <w:u w:val="single"/>
          <w:lang w:val="en-US" w:eastAsia="zh-CN"/>
        </w:rPr>
        <w:t>3</w:t>
      </w:r>
      <w:r>
        <w:rPr>
          <w:rFonts w:hint="eastAsia" w:ascii="宋体" w:hAnsi="宋体" w:eastAsia="宋体"/>
          <w:color w:val="auto"/>
          <w:sz w:val="24"/>
          <w:szCs w:val="18"/>
          <w:highlight w:val="none"/>
          <w:u w:val="single"/>
        </w:rPr>
        <w:t>-871、826</w:t>
      </w:r>
      <w:r>
        <w:rPr>
          <w:rFonts w:hint="eastAsia" w:ascii="宋体" w:hAnsi="宋体" w:eastAsia="宋体"/>
          <w:color w:val="auto"/>
          <w:sz w:val="24"/>
          <w:szCs w:val="18"/>
          <w:highlight w:val="none"/>
          <w:u w:val="single"/>
          <w:lang w:val="en-US" w:eastAsia="zh-CN"/>
        </w:rPr>
        <w:t xml:space="preserve"> </w:t>
      </w:r>
      <w:r>
        <w:rPr>
          <w:rFonts w:ascii="宋体" w:hAnsi="宋体" w:eastAsia="宋体"/>
          <w:color w:val="auto"/>
          <w:sz w:val="24"/>
          <w:szCs w:val="18"/>
          <w:highlight w:val="none"/>
          <w:u w:val="single"/>
        </w:rPr>
        <w:t xml:space="preserve"> </w:t>
      </w:r>
    </w:p>
    <w:p w14:paraId="77A8BDA7">
      <w:pPr>
        <w:spacing w:line="360" w:lineRule="auto"/>
        <w:ind w:firstLine="437"/>
        <w:outlineLvl w:val="2"/>
        <w:rPr>
          <w:rFonts w:hint="eastAsia" w:ascii="宋体" w:hAnsi="宋体" w:eastAsia="宋体"/>
          <w:b/>
          <w:color w:val="auto"/>
          <w:sz w:val="24"/>
          <w:szCs w:val="18"/>
          <w:highlight w:val="none"/>
          <w:lang w:val="en-US" w:eastAsia="zh-CN"/>
        </w:rPr>
      </w:pPr>
      <w:r>
        <w:rPr>
          <w:rFonts w:hint="eastAsia" w:ascii="宋体" w:hAnsi="宋体" w:eastAsia="宋体"/>
          <w:b w:val="0"/>
          <w:bCs/>
          <w:color w:val="auto"/>
          <w:sz w:val="24"/>
          <w:szCs w:val="18"/>
          <w:highlight w:val="none"/>
          <w:lang w:val="en-US" w:eastAsia="zh-CN"/>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w:t>
      </w:r>
      <w:r>
        <w:rPr>
          <w:rFonts w:hint="eastAsia" w:ascii="宋体" w:hAnsi="宋体" w:eastAsia="宋体"/>
          <w:color w:val="auto"/>
          <w:sz w:val="24"/>
          <w:szCs w:val="18"/>
          <w:highlight w:val="none"/>
          <w:lang w:val="en-US" w:eastAsia="zh-CN"/>
        </w:rPr>
        <w:t>信息</w:t>
      </w:r>
    </w:p>
    <w:p w14:paraId="37EEF23A">
      <w:pPr>
        <w:spacing w:line="360" w:lineRule="auto"/>
        <w:ind w:firstLine="435"/>
        <w:rPr>
          <w:rFonts w:ascii="宋体" w:hAnsi="宋体" w:eastAsia="宋体"/>
          <w:color w:val="auto"/>
          <w:sz w:val="24"/>
          <w:szCs w:val="18"/>
          <w:highlight w:val="none"/>
        </w:rPr>
      </w:pPr>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安徽省财政厅</w:t>
      </w:r>
      <w:r>
        <w:rPr>
          <w:rFonts w:ascii="宋体" w:hAnsi="宋体" w:eastAsia="宋体"/>
          <w:color w:val="auto"/>
          <w:sz w:val="24"/>
          <w:szCs w:val="18"/>
          <w:highlight w:val="none"/>
          <w:u w:val="single"/>
        </w:rPr>
        <w:t xml:space="preserve">  </w:t>
      </w:r>
    </w:p>
    <w:p w14:paraId="776F8F67">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 xml:space="preserve"> 安徽省合肥市阜南西路238号</w:t>
      </w:r>
      <w:r>
        <w:rPr>
          <w:rFonts w:ascii="宋体" w:hAnsi="宋体" w:eastAsia="宋体"/>
          <w:color w:val="auto"/>
          <w:sz w:val="24"/>
          <w:szCs w:val="18"/>
          <w:highlight w:val="none"/>
          <w:u w:val="single"/>
        </w:rPr>
        <w:t xml:space="preserve"> </w:t>
      </w:r>
    </w:p>
    <w:p w14:paraId="04A5B728">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 xml:space="preserve"> 0551-68150505</w:t>
      </w:r>
      <w:r>
        <w:rPr>
          <w:rFonts w:ascii="宋体" w:hAnsi="宋体" w:eastAsia="宋体"/>
          <w:color w:val="auto"/>
          <w:sz w:val="24"/>
          <w:szCs w:val="18"/>
          <w:highlight w:val="none"/>
          <w:u w:val="single"/>
        </w:rPr>
        <w:t xml:space="preserve">  </w:t>
      </w:r>
    </w:p>
    <w:p w14:paraId="466F1E9B">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C0D93D1">
      <w:pPr>
        <w:spacing w:line="360" w:lineRule="auto"/>
        <w:jc w:val="center"/>
        <w:outlineLvl w:val="0"/>
        <w:rPr>
          <w:rFonts w:asciiTheme="minorEastAsia" w:hAnsiTheme="minorEastAsia" w:eastAsiaTheme="minorEastAsia"/>
          <w:b/>
          <w:color w:val="auto"/>
          <w:sz w:val="28"/>
          <w:highlight w:val="none"/>
        </w:rPr>
      </w:pPr>
      <w:bookmarkStart w:id="25" w:name="_Toc26736"/>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5"/>
    </w:p>
    <w:p w14:paraId="01CD8525">
      <w:pPr>
        <w:spacing w:line="360" w:lineRule="auto"/>
        <w:jc w:val="center"/>
        <w:outlineLvl w:val="1"/>
        <w:rPr>
          <w:rFonts w:asciiTheme="minorEastAsia" w:hAnsiTheme="minorEastAsia" w:eastAsiaTheme="minorEastAsia"/>
          <w:b/>
          <w:color w:val="auto"/>
          <w:sz w:val="24"/>
          <w:highlight w:val="none"/>
        </w:rPr>
      </w:pPr>
      <w:bookmarkStart w:id="26" w:name="_Toc13589"/>
      <w:bookmarkStart w:id="27" w:name="_Toc28145"/>
      <w:bookmarkStart w:id="28"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26"/>
      <w:bookmarkEnd w:id="27"/>
      <w:bookmarkEnd w:id="28"/>
    </w:p>
    <w:p w14:paraId="7C98F457">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2195"/>
        <w:gridCol w:w="6064"/>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10BEA4FD">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4" w:type="pct"/>
            <w:vAlign w:val="center"/>
          </w:tcPr>
          <w:p w14:paraId="26474E84">
            <w:pPr>
              <w:pStyle w:val="31"/>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2E6DD2D6">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201BED8">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4" w:type="pct"/>
            <w:vAlign w:val="center"/>
          </w:tcPr>
          <w:p w14:paraId="787C2EE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38208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D60B83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5597B1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2BB1830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1961A89">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43617ED0">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3D9F55D">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4" w:type="pct"/>
            <w:vAlign w:val="center"/>
          </w:tcPr>
          <w:p w14:paraId="73C6F000">
            <w:pPr>
              <w:pStyle w:val="31"/>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4</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29</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00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41813A64">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3B57292">
            <w:pPr>
              <w:pStyle w:val="31"/>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4" w:type="pct"/>
            <w:vAlign w:val="center"/>
          </w:tcPr>
          <w:p w14:paraId="6D33CB9C">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0E03C3B1">
            <w:pPr>
              <w:pStyle w:val="31"/>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76F73E85">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207F513">
            <w:pPr>
              <w:pStyle w:val="31"/>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4" w:type="pct"/>
            <w:vAlign w:val="center"/>
          </w:tcPr>
          <w:p w14:paraId="520281DF">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7F5DBCD4">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D69C8F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4" w:type="pct"/>
            <w:vAlign w:val="center"/>
          </w:tcPr>
          <w:p w14:paraId="522B0461">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39BFE1F3">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10CB0A1">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4" w:type="pct"/>
            <w:vAlign w:val="center"/>
          </w:tcPr>
          <w:p w14:paraId="385FD855">
            <w:pPr>
              <w:pStyle w:val="31"/>
              <w:widowControl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sz w:val="24"/>
                <w:szCs w:val="24"/>
                <w:u w:val="none"/>
              </w:rPr>
              <w:t>投标截止时间后</w:t>
            </w:r>
            <w:r>
              <w:rPr>
                <w:rFonts w:ascii="宋体" w:hAnsi="宋体" w:eastAsia="宋体"/>
                <w:b w:val="0"/>
                <w:sz w:val="24"/>
                <w:szCs w:val="24"/>
                <w:u w:val="single"/>
              </w:rPr>
              <w:t>60</w:t>
            </w:r>
            <w:r>
              <w:rPr>
                <w:rFonts w:hint="eastAsia" w:ascii="宋体" w:hAnsi="宋体" w:eastAsia="宋体"/>
                <w:b w:val="0"/>
                <w:sz w:val="24"/>
                <w:szCs w:val="24"/>
                <w:u w:val="none"/>
              </w:rPr>
              <w:t>分钟内（以电子交易系统解密倒计时为准）</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4E7C644A">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B44367D">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4" w:type="pct"/>
            <w:vAlign w:val="center"/>
          </w:tcPr>
          <w:p w14:paraId="221DE1A4">
            <w:pPr>
              <w:pStyle w:val="31"/>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E8FB0E4">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57B4784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BEDD8B2">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4" w:type="pct"/>
            <w:vAlign w:val="center"/>
          </w:tcPr>
          <w:p w14:paraId="3D28E686">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0F10826A">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0CCE646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77E99FD8">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032DC138">
            <w:pPr>
              <w:pStyle w:val="31"/>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244" w:type="pct"/>
            <w:vAlign w:val="center"/>
          </w:tcPr>
          <w:p w14:paraId="5786DA7C">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10%  </w:t>
            </w:r>
            <w:r>
              <w:rPr>
                <w:rFonts w:hint="eastAsia" w:ascii="宋体" w:hAnsi="宋体" w:eastAsia="宋体"/>
                <w:b w:val="0"/>
                <w:color w:val="auto"/>
                <w:sz w:val="24"/>
                <w:highlight w:val="none"/>
              </w:rPr>
              <w:t>。</w:t>
            </w:r>
          </w:p>
          <w:p w14:paraId="69DED8F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683D57B4">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2BACCFB">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0C483FE8">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sz w:val="24"/>
                <w:szCs w:val="24"/>
                <w:u w:val="single"/>
              </w:rPr>
              <w:t>本项目不适用</w:t>
            </w:r>
            <w:r>
              <w:rPr>
                <w:rFonts w:hint="eastAsia" w:ascii="宋体" w:hAnsi="宋体" w:eastAsia="宋体"/>
                <w:b w:val="0"/>
                <w:color w:val="auto"/>
                <w:sz w:val="24"/>
                <w:highlight w:val="none"/>
              </w:rPr>
              <w:t>。</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03" w:type="dxa"/>
            <w:vAlign w:val="center"/>
          </w:tcPr>
          <w:p w14:paraId="76CF4DEB">
            <w:pPr>
              <w:pStyle w:val="32"/>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kern w:val="2"/>
                <w:highlight w:val="none"/>
                <w:lang w:val="en-US" w:eastAsia="zh-CN"/>
              </w:rPr>
              <w:t>17.4</w:t>
            </w:r>
          </w:p>
        </w:tc>
        <w:tc>
          <w:tcPr>
            <w:tcW w:w="2229" w:type="dxa"/>
            <w:vAlign w:val="center"/>
          </w:tcPr>
          <w:p w14:paraId="3D29FA5E">
            <w:pPr>
              <w:spacing w:line="360" w:lineRule="auto"/>
              <w:rPr>
                <w:rFonts w:hint="eastAsia" w:ascii="宋体" w:hAnsi="宋体" w:eastAsia="宋体"/>
                <w:b w:val="0"/>
                <w:i/>
                <w:color w:val="auto"/>
                <w:sz w:val="24"/>
                <w:highlight w:val="none"/>
              </w:rPr>
            </w:pPr>
            <w:r>
              <w:rPr>
                <w:rFonts w:hint="eastAsia" w:ascii="宋体" w:hAnsi="宋体" w:eastAsia="宋体"/>
                <w:b w:val="0"/>
                <w:i w:val="0"/>
                <w:iCs w:val="0"/>
                <w:sz w:val="24"/>
                <w:highlight w:val="none"/>
                <w:lang w:val="en-US" w:eastAsia="zh-CN"/>
              </w:rPr>
              <w:t>本国产品价格扣除</w:t>
            </w:r>
            <w:bookmarkStart w:id="278" w:name="_GoBack"/>
            <w:r>
              <w:rPr>
                <w:rFonts w:hint="eastAsia" w:ascii="宋体" w:hAnsi="宋体" w:eastAsia="宋体" w:cs="Times New Roman"/>
                <w:i/>
                <w:iCs/>
                <w:color w:val="auto"/>
                <w:sz w:val="24"/>
                <w:highlight w:val="none"/>
                <w:lang w:val="en-US" w:eastAsia="zh-CN"/>
              </w:rPr>
              <w:t>（</w:t>
            </w:r>
            <w:r>
              <w:rPr>
                <w:rFonts w:hint="eastAsia" w:ascii="宋体" w:hAnsi="宋体" w:eastAsia="宋体" w:cs="Times New Roman"/>
                <w:b w:val="0"/>
                <w:bCs w:val="0"/>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服务项目中涉及的既有本国产品又有非本国产品参与竞争</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货物</w:t>
            </w:r>
            <w:r>
              <w:rPr>
                <w:rFonts w:hint="eastAsia" w:ascii="宋体" w:hAnsi="宋体" w:eastAsia="宋体" w:cs="Times New Roman"/>
                <w:b w:val="0"/>
                <w:bCs w:val="0"/>
                <w:i/>
                <w:iCs/>
                <w:color w:val="auto"/>
                <w:sz w:val="24"/>
                <w:highlight w:val="none"/>
                <w:lang w:val="en-US" w:eastAsia="zh-CN"/>
              </w:rPr>
              <w:t>）</w:t>
            </w:r>
            <w:bookmarkEnd w:id="278"/>
          </w:p>
        </w:tc>
        <w:tc>
          <w:tcPr>
            <w:tcW w:w="6161" w:type="dxa"/>
            <w:vAlign w:val="center"/>
          </w:tcPr>
          <w:p w14:paraId="099EDD3F">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sz w:val="24"/>
                <w:highlight w:val="none"/>
                <w:lang w:val="en-US" w:eastAsia="zh-CN"/>
              </w:rPr>
            </w:pPr>
            <w:r>
              <w:rPr>
                <w:rFonts w:hint="eastAsia" w:ascii="宋体" w:hAnsi="宋体" w:eastAsia="宋体"/>
                <w:b w:val="0"/>
                <w:i w:val="0"/>
                <w:iCs w:val="0"/>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lang w:val="en-US" w:eastAsia="zh-CN"/>
              </w:rPr>
              <w:t>。</w:t>
            </w:r>
          </w:p>
          <w:p w14:paraId="3509C6F6">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sz w:val="24"/>
                <w:highlight w:val="none"/>
                <w:u w:val="single"/>
                <w:lang w:val="en-US" w:eastAsia="zh-CN"/>
              </w:rPr>
              <w:t>20%</w:t>
            </w:r>
            <w:r>
              <w:rPr>
                <w:rFonts w:hint="eastAsia" w:ascii="宋体" w:hAnsi="宋体" w:eastAsia="宋体"/>
                <w:b w:val="0"/>
                <w:i w:val="0"/>
                <w:iCs w:val="0"/>
                <w:sz w:val="24"/>
                <w:highlight w:val="none"/>
                <w:u w:val="none"/>
                <w:lang w:val="en-US" w:eastAsia="zh-CN"/>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2CEEF6A3">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4" w:type="pct"/>
            <w:vAlign w:val="center"/>
          </w:tcPr>
          <w:p w14:paraId="45E51C21">
            <w:pPr>
              <w:pStyle w:val="31"/>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sz w:val="24"/>
                <w:szCs w:val="24"/>
                <w:u w:val="none"/>
              </w:rPr>
              <w:t>推荐3名中标候选人</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27AF1DF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4" w:type="pct"/>
            <w:vAlign w:val="center"/>
          </w:tcPr>
          <w:p w14:paraId="601A7770">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5A4428D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1E5749C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3FEDA85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4" w:type="pct"/>
            <w:vAlign w:val="center"/>
          </w:tcPr>
          <w:p w14:paraId="5F062076">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747147DC">
            <w:pPr>
              <w:pStyle w:val="31"/>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21BB9B51">
            <w:pPr>
              <w:pStyle w:val="31"/>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）因落实政府采购政策等原因进行价格扣除后中标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供应商的评审报价</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适用最低评标价法</w:t>
            </w:r>
            <w:r>
              <w:rPr>
                <w:rFonts w:hint="eastAsia" w:ascii="宋体" w:hAnsi="宋体" w:eastAsia="宋体"/>
                <w:b w:val="0"/>
                <w:i/>
                <w:iCs/>
                <w:color w:val="auto"/>
                <w:sz w:val="24"/>
                <w:highlight w:val="none"/>
                <w:u w:val="none"/>
                <w:lang w:eastAsia="zh-CN"/>
              </w:rPr>
              <w:t>）</w:t>
            </w:r>
          </w:p>
          <w:p w14:paraId="793D1649">
            <w:pPr>
              <w:pStyle w:val="31"/>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适用综合评分法</w:t>
            </w:r>
            <w:r>
              <w:rPr>
                <w:rFonts w:hint="eastAsia" w:ascii="宋体" w:hAnsi="宋体" w:eastAsia="宋体"/>
                <w:b w:val="0"/>
                <w:i/>
                <w:iCs/>
                <w:color w:val="auto"/>
                <w:sz w:val="24"/>
                <w:highlight w:val="none"/>
                <w:u w:val="none"/>
                <w:lang w:eastAsia="zh-CN"/>
              </w:rPr>
              <w:t>）</w:t>
            </w:r>
          </w:p>
          <w:p w14:paraId="18289587">
            <w:pPr>
              <w:pStyle w:val="3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5</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sz w:val="24"/>
                <w:szCs w:val="20"/>
                <w:highlight w:val="none"/>
                <w:u w:val="none"/>
              </w:rPr>
              <w:t>符合本国产品标准的声明函</w:t>
            </w:r>
            <w:r>
              <w:rPr>
                <w:rFonts w:hint="eastAsia" w:ascii="宋体" w:hAnsi="宋体" w:eastAsia="宋体" w:cs="@仿宋_GB2312"/>
                <w:b w:val="0"/>
                <w:bCs w:val="0"/>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3DE9DD4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0C3BDEB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4" w:type="pct"/>
            <w:vAlign w:val="center"/>
          </w:tcPr>
          <w:p w14:paraId="11B63DA8">
            <w:pPr>
              <w:pStyle w:val="31"/>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7B0589CB">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581DC84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4" w:type="pct"/>
            <w:vAlign w:val="center"/>
          </w:tcPr>
          <w:p w14:paraId="3615FA12">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20A3A332">
            <w:pPr>
              <w:pStyle w:val="31"/>
              <w:widowControl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407870D8">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FAEFF69">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4" w:type="pct"/>
          </w:tcPr>
          <w:p w14:paraId="4D8905F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637BAE17">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F4438EE">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31AFB7B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蚌埠医科大学第一附属医院 </w:t>
            </w:r>
            <w:r>
              <w:rPr>
                <w:rFonts w:hint="eastAsia" w:ascii="宋体" w:hAnsi="宋体" w:eastAsia="宋体"/>
                <w:bCs/>
                <w:color w:val="auto"/>
                <w:kern w:val="0"/>
                <w:sz w:val="24"/>
                <w:szCs w:val="28"/>
                <w:highlight w:val="none"/>
              </w:rPr>
              <w:t xml:space="preserve">              </w:t>
            </w:r>
          </w:p>
          <w:p w14:paraId="17B9F6E0">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（4）开户行：</w:t>
            </w:r>
            <w:r>
              <w:rPr>
                <w:rFonts w:hint="eastAsia" w:ascii="宋体" w:hAnsi="宋体" w:eastAsia="宋体"/>
                <w:bCs/>
                <w:color w:val="auto"/>
                <w:kern w:val="0"/>
                <w:sz w:val="24"/>
                <w:szCs w:val="28"/>
                <w:highlight w:val="none"/>
                <w:u w:val="single"/>
              </w:rPr>
              <w:t>中国农业银行蚌埠开发区支行</w:t>
            </w:r>
          </w:p>
          <w:p w14:paraId="2B09311F">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收取账号：</w:t>
            </w:r>
            <w:r>
              <w:rPr>
                <w:rFonts w:hint="eastAsia" w:ascii="宋体" w:hAnsi="宋体" w:eastAsia="宋体"/>
                <w:bCs/>
                <w:color w:val="auto"/>
                <w:kern w:val="0"/>
                <w:sz w:val="24"/>
                <w:szCs w:val="28"/>
                <w:highlight w:val="none"/>
                <w:u w:val="single"/>
              </w:rPr>
              <w:t xml:space="preserve"> 12-093001040011096 </w:t>
            </w:r>
          </w:p>
          <w:p w14:paraId="00EEFF76">
            <w:pPr>
              <w:spacing w:line="360" w:lineRule="auto"/>
              <w:rPr>
                <w:rFonts w:ascii="宋体" w:hAnsi="宋体" w:eastAsia="宋体"/>
                <w:color w:val="auto"/>
                <w:sz w:val="24"/>
                <w:highlight w:val="none"/>
              </w:rPr>
            </w:pP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合同各项条款履约完毕后退还  </w:t>
            </w:r>
          </w:p>
          <w:p w14:paraId="24082C05">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7D9D1502">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7B2FA7B2">
            <w:pPr>
              <w:pStyle w:val="31"/>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4" w:type="pct"/>
          </w:tcPr>
          <w:p w14:paraId="0441834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ascii="宋体" w:hAnsi="宋体" w:eastAsia="宋体" w:cs="宋体"/>
                <w:sz w:val="24"/>
                <w:szCs w:val="24"/>
              </w:rPr>
            </w:pPr>
            <w:r>
              <w:rPr>
                <w:rFonts w:ascii="宋体" w:hAnsi="宋体" w:eastAsia="宋体" w:cs="宋体"/>
                <w:sz w:val="24"/>
                <w:szCs w:val="24"/>
              </w:rPr>
              <w:t>（1）采购人与中标人应当自发出中标通知书之日起7个工作日内签订合同，采购合同签订之日起2个工作日内完成政府采购合同公开。</w:t>
            </w:r>
          </w:p>
          <w:p w14:paraId="4BC2ADB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sz w:val="24"/>
                <w:szCs w:val="24"/>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31D20366">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2D4A2288">
            <w:pPr>
              <w:pStyle w:val="31"/>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4" w:type="pct"/>
            <w:vAlign w:val="center"/>
          </w:tcPr>
          <w:p w14:paraId="1F43B5B3">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sz w:val="24"/>
                <w:szCs w:val="24"/>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spacing w:val="-12"/>
                <w:sz w:val="24"/>
                <w:szCs w:val="24"/>
              </w:rPr>
              <w:t>：</w:t>
            </w:r>
            <w:r>
              <w:rPr>
                <w:rFonts w:hint="eastAsia" w:ascii="宋体" w:hAnsi="宋体" w:eastAsia="宋体"/>
                <w:bCs/>
                <w:color w:val="auto"/>
                <w:kern w:val="0"/>
                <w:sz w:val="24"/>
                <w:szCs w:val="28"/>
                <w:highlight w:val="none"/>
              </w:rPr>
              <w:sym w:font="Wingdings" w:char="00A8"/>
            </w:r>
            <w:r>
              <w:rPr>
                <w:rFonts w:ascii="宋体" w:hAnsi="宋体" w:eastAsia="宋体" w:cs="宋体"/>
                <w:spacing w:val="14"/>
                <w:sz w:val="24"/>
                <w:szCs w:val="24"/>
              </w:rPr>
              <w:t>采购人</w:t>
            </w:r>
            <w:r>
              <w:rPr>
                <w:rFonts w:hint="eastAsia" w:ascii="宋体" w:hAnsi="宋体" w:eastAsia="宋体" w:cs="宋体"/>
                <w:spacing w:val="14"/>
                <w:sz w:val="24"/>
                <w:szCs w:val="24"/>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spacing w:val="14"/>
                <w:sz w:val="24"/>
                <w:szCs w:val="24"/>
              </w:rPr>
              <w:t>中标人</w:t>
            </w:r>
          </w:p>
          <w:p w14:paraId="38CD8E10">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sz w:val="24"/>
                <w:szCs w:val="24"/>
              </w:rPr>
              <w:t>：</w:t>
            </w:r>
            <w:r>
              <w:rPr>
                <w:rFonts w:ascii="宋体" w:hAnsi="宋体" w:eastAsia="宋体" w:cs="宋体"/>
                <w:sz w:val="24"/>
                <w:szCs w:val="24"/>
                <w:u w:val="single" w:color="auto"/>
              </w:rPr>
              <w:t xml:space="preserve"> </w:t>
            </w:r>
            <w:r>
              <w:rPr>
                <w:rFonts w:hint="eastAsia" w:ascii="宋体" w:hAnsi="宋体" w:eastAsia="宋体" w:cs="宋体"/>
                <w:sz w:val="24"/>
                <w:szCs w:val="24"/>
                <w:u w:val="single" w:color="auto"/>
              </w:rPr>
              <w:t>☑转账/电汇</w:t>
            </w:r>
            <w:r>
              <w:rPr>
                <w:rFonts w:ascii="宋体" w:hAnsi="宋体" w:eastAsia="宋体" w:cs="宋体"/>
                <w:sz w:val="24"/>
                <w:szCs w:val="24"/>
                <w:u w:val="single" w:color="auto"/>
              </w:rPr>
              <w:t xml:space="preserve">  </w:t>
            </w:r>
          </w:p>
          <w:p w14:paraId="5A87D8DB">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宋体"/>
                <w:sz w:val="24"/>
                <w:szCs w:val="24"/>
                <w:u w:val="single" w:color="auto"/>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ascii="宋体" w:hAnsi="宋体" w:eastAsia="宋体" w:cs="宋体"/>
                <w:b w:val="0"/>
                <w:bCs w:val="0"/>
                <w:sz w:val="24"/>
                <w:szCs w:val="24"/>
                <w:u w:val="single" w:color="auto"/>
              </w:rPr>
              <w:t xml:space="preserve"> </w:t>
            </w:r>
            <w:r>
              <w:rPr>
                <w:rFonts w:hint="eastAsia" w:ascii="宋体" w:hAnsi="宋体" w:eastAsia="宋体" w:cs="宋体"/>
                <w:b w:val="0"/>
                <w:bCs w:val="0"/>
                <w:sz w:val="24"/>
                <w:szCs w:val="24"/>
                <w:u w:val="single" w:color="auto"/>
              </w:rPr>
              <w:t>招标服务费采用差额定率累进计费方式，以中标金额为计算基数，按照《招标代理服务收费管理暂行办法》（计价格[2002]1980号）收费标准的</w:t>
            </w:r>
            <w:r>
              <w:rPr>
                <w:rFonts w:hint="eastAsia" w:ascii="宋体" w:hAnsi="宋体" w:eastAsia="宋体" w:cs="宋体"/>
                <w:b w:val="0"/>
                <w:bCs w:val="0"/>
                <w:sz w:val="24"/>
                <w:szCs w:val="24"/>
                <w:u w:val="single" w:color="auto"/>
                <w:lang w:val="en-US" w:eastAsia="zh-CN"/>
              </w:rPr>
              <w:t>30</w:t>
            </w:r>
            <w:r>
              <w:rPr>
                <w:rFonts w:hint="eastAsia" w:ascii="宋体" w:hAnsi="宋体" w:eastAsia="宋体" w:cs="宋体"/>
                <w:b w:val="0"/>
                <w:bCs w:val="0"/>
                <w:sz w:val="24"/>
                <w:szCs w:val="24"/>
                <w:u w:val="single" w:color="auto"/>
              </w:rPr>
              <w:t>%收取</w:t>
            </w:r>
            <w:r>
              <w:rPr>
                <w:rFonts w:ascii="宋体" w:hAnsi="宋体" w:eastAsia="宋体" w:cs="宋体"/>
                <w:b w:val="0"/>
                <w:bCs w:val="0"/>
                <w:sz w:val="24"/>
                <w:szCs w:val="24"/>
                <w:u w:val="single" w:color="auto"/>
              </w:rPr>
              <w:t xml:space="preserve"> </w:t>
            </w:r>
          </w:p>
          <w:p w14:paraId="4654A84F">
            <w:pPr>
              <w:pStyle w:val="31"/>
              <w:widowControl w:val="0"/>
              <w:spacing w:before="0" w:beforeAutospacing="0" w:after="0" w:afterAutospacing="0" w:line="460" w:lineRule="exact"/>
              <w:jc w:val="both"/>
              <w:rPr>
                <w:rFonts w:hint="eastAsia" w:ascii="宋体" w:hAnsi="宋体" w:eastAsia="宋体" w:cs="宋体"/>
                <w:b w:val="0"/>
                <w:bCs w:val="0"/>
                <w:sz w:val="24"/>
                <w:szCs w:val="24"/>
              </w:rPr>
            </w:pPr>
            <w:r>
              <w:rPr>
                <w:rFonts w:hint="eastAsia" w:ascii="宋体" w:hAnsi="宋体" w:eastAsia="宋体" w:cs="宋体"/>
                <w:b w:val="0"/>
                <w:bCs w:val="0"/>
                <w:sz w:val="24"/>
                <w:szCs w:val="24"/>
              </w:rPr>
              <w:t>（</w:t>
            </w:r>
            <w:r>
              <w:rPr>
                <w:rFonts w:ascii="宋体" w:hAnsi="宋体" w:eastAsia="宋体" w:cs="宋体"/>
                <w:b w:val="0"/>
                <w:bCs w:val="0"/>
                <w:sz w:val="24"/>
                <w:szCs w:val="24"/>
              </w:rPr>
              <w:t>4</w:t>
            </w:r>
            <w:r>
              <w:rPr>
                <w:rFonts w:hint="eastAsia" w:ascii="宋体" w:hAnsi="宋体" w:eastAsia="宋体" w:cs="宋体"/>
                <w:b w:val="0"/>
                <w:bCs w:val="0"/>
                <w:sz w:val="24"/>
                <w:szCs w:val="24"/>
              </w:rPr>
              <w:t>）收取单位：安徽中技工程咨询有限公司</w:t>
            </w:r>
          </w:p>
          <w:p w14:paraId="5E1C2CAC">
            <w:pPr>
              <w:pStyle w:val="31"/>
              <w:widowControl w:val="0"/>
              <w:spacing w:before="0" w:beforeAutospacing="0" w:after="0" w:afterAutospacing="0" w:line="460" w:lineRule="exact"/>
              <w:jc w:val="both"/>
              <w:rPr>
                <w:rFonts w:hint="eastAsia" w:ascii="宋体" w:hAnsi="宋体" w:eastAsia="宋体" w:cs="宋体"/>
                <w:b w:val="0"/>
                <w:bCs w:val="0"/>
                <w:sz w:val="24"/>
                <w:szCs w:val="24"/>
              </w:rPr>
            </w:pPr>
            <w:r>
              <w:rPr>
                <w:rFonts w:hint="eastAsia" w:ascii="宋体" w:hAnsi="宋体" w:eastAsia="宋体" w:cs="宋体"/>
                <w:b w:val="0"/>
                <w:bCs w:val="0"/>
                <w:sz w:val="24"/>
                <w:szCs w:val="24"/>
              </w:rPr>
              <w:t>（</w:t>
            </w:r>
            <w:r>
              <w:rPr>
                <w:rFonts w:ascii="宋体" w:hAnsi="宋体" w:eastAsia="宋体" w:cs="宋体"/>
                <w:b w:val="0"/>
                <w:bCs w:val="0"/>
                <w:sz w:val="24"/>
                <w:szCs w:val="24"/>
              </w:rPr>
              <w:t>5</w:t>
            </w:r>
            <w:r>
              <w:rPr>
                <w:rFonts w:hint="eastAsia" w:ascii="宋体" w:hAnsi="宋体" w:eastAsia="宋体" w:cs="宋体"/>
                <w:b w:val="0"/>
                <w:bCs w:val="0"/>
                <w:sz w:val="24"/>
                <w:szCs w:val="24"/>
              </w:rPr>
              <w:t>）缴纳时间：领取中标通知书前</w:t>
            </w:r>
          </w:p>
          <w:p w14:paraId="49CDCA57">
            <w:pPr>
              <w:pStyle w:val="31"/>
              <w:widowControl w:val="0"/>
              <w:spacing w:before="0" w:beforeAutospacing="0" w:after="0" w:afterAutospacing="0" w:line="460" w:lineRule="exact"/>
              <w:jc w:val="both"/>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开户名称：安徽中技工程咨询有限公司  </w:t>
            </w:r>
          </w:p>
          <w:p w14:paraId="2C6394A4">
            <w:pPr>
              <w:pStyle w:val="31"/>
              <w:widowControl w:val="0"/>
              <w:spacing w:before="0" w:beforeAutospacing="0" w:after="0" w:afterAutospacing="0" w:line="460" w:lineRule="exact"/>
              <w:jc w:val="both"/>
              <w:rPr>
                <w:rFonts w:hint="eastAsia" w:ascii="宋体" w:hAnsi="宋体" w:eastAsia="宋体" w:cs="宋体"/>
                <w:b w:val="0"/>
                <w:bCs w:val="0"/>
                <w:sz w:val="24"/>
                <w:szCs w:val="24"/>
              </w:rPr>
            </w:pPr>
            <w:r>
              <w:rPr>
                <w:rFonts w:hint="eastAsia" w:ascii="宋体" w:hAnsi="宋体" w:eastAsia="宋体" w:cs="宋体"/>
                <w:b w:val="0"/>
                <w:bCs w:val="0"/>
                <w:sz w:val="24"/>
                <w:szCs w:val="24"/>
              </w:rPr>
              <w:t>开户银行：交通银行合肥分行黄山路支行</w:t>
            </w:r>
          </w:p>
          <w:p w14:paraId="7E23C9A5">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宋体"/>
                <w:sz w:val="24"/>
                <w:szCs w:val="24"/>
                <w:u w:val="single" w:color="auto"/>
              </w:rPr>
            </w:pPr>
            <w:r>
              <w:rPr>
                <w:rFonts w:hint="eastAsia" w:ascii="宋体" w:hAnsi="宋体" w:eastAsia="宋体" w:cs="宋体"/>
                <w:b w:val="0"/>
                <w:bCs w:val="0"/>
                <w:sz w:val="24"/>
                <w:szCs w:val="24"/>
              </w:rPr>
              <w:t>银行账号：341314000018150070757</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2EB2154D">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7E28CF03">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4" w:type="pct"/>
            <w:vAlign w:val="center"/>
          </w:tcPr>
          <w:p w14:paraId="3EC7F0F7">
            <w:pPr>
              <w:pStyle w:val="31"/>
              <w:widowControl w:val="0"/>
              <w:spacing w:before="0" w:beforeAutospacing="0" w:after="0" w:afterAutospacing="0" w:line="460" w:lineRule="exact"/>
              <w:jc w:val="both"/>
              <w:rPr>
                <w:rFonts w:hint="eastAsia" w:ascii="宋体" w:hAnsi="宋体" w:eastAsia="宋体"/>
                <w:b w:val="0"/>
                <w:sz w:val="24"/>
                <w:szCs w:val="24"/>
              </w:rPr>
            </w:pPr>
            <w:r>
              <w:rPr>
                <w:rFonts w:hint="eastAsia" w:ascii="宋体" w:hAnsi="宋体" w:eastAsia="宋体"/>
                <w:b w:val="0"/>
                <w:sz w:val="24"/>
                <w:szCs w:val="24"/>
              </w:rPr>
              <w:t>递交方式：</w:t>
            </w:r>
            <w:r>
              <w:rPr>
                <w:rFonts w:hint="eastAsia" w:ascii="宋体" w:hAnsi="宋体" w:eastAsia="宋体"/>
                <w:b w:val="0"/>
                <w:sz w:val="24"/>
                <w:szCs w:val="24"/>
                <w:u w:val="single"/>
              </w:rPr>
              <w:t>书面形式</w:t>
            </w:r>
          </w:p>
          <w:p w14:paraId="159D6F17">
            <w:pPr>
              <w:pStyle w:val="31"/>
              <w:widowControl w:val="0"/>
              <w:spacing w:before="0" w:beforeAutospacing="0" w:after="0" w:afterAutospacing="0" w:line="460" w:lineRule="exact"/>
              <w:jc w:val="both"/>
              <w:rPr>
                <w:rFonts w:hint="eastAsia" w:ascii="宋体" w:hAnsi="宋体" w:eastAsia="宋体"/>
                <w:b w:val="0"/>
                <w:bCs w:val="0"/>
                <w:sz w:val="24"/>
                <w:szCs w:val="24"/>
                <w:u w:val="single"/>
              </w:rPr>
            </w:pPr>
            <w:r>
              <w:rPr>
                <w:rFonts w:hint="eastAsia" w:ascii="宋体" w:hAnsi="宋体" w:eastAsia="宋体"/>
                <w:b w:val="0"/>
                <w:sz w:val="24"/>
                <w:szCs w:val="24"/>
              </w:rPr>
              <w:t>接收部门：</w:t>
            </w:r>
            <w:r>
              <w:rPr>
                <w:rFonts w:hint="eastAsia" w:ascii="宋体" w:hAnsi="宋体" w:eastAsia="宋体"/>
                <w:b w:val="0"/>
                <w:sz w:val="24"/>
                <w:szCs w:val="24"/>
                <w:u w:val="single"/>
              </w:rPr>
              <w:t>安徽中技工程咨询有限公司</w:t>
            </w:r>
          </w:p>
          <w:p w14:paraId="60C129EA">
            <w:pPr>
              <w:pStyle w:val="31"/>
              <w:widowControl w:val="0"/>
              <w:spacing w:before="0" w:beforeAutospacing="0" w:after="0" w:afterAutospacing="0" w:line="460" w:lineRule="exact"/>
              <w:jc w:val="both"/>
              <w:rPr>
                <w:rFonts w:hint="default" w:ascii="宋体" w:hAnsi="宋体" w:eastAsia="宋体"/>
                <w:b w:val="0"/>
                <w:bCs w:val="0"/>
                <w:sz w:val="24"/>
                <w:szCs w:val="24"/>
                <w:u w:val="single"/>
                <w:lang w:val="en-US" w:eastAsia="zh-CN"/>
              </w:rPr>
            </w:pPr>
            <w:r>
              <w:rPr>
                <w:rFonts w:ascii="宋体" w:hAnsi="宋体" w:eastAsia="宋体"/>
                <w:b w:val="0"/>
                <w:sz w:val="24"/>
                <w:szCs w:val="24"/>
              </w:rPr>
              <w:t>联系电话：</w:t>
            </w:r>
            <w:r>
              <w:rPr>
                <w:rFonts w:hint="eastAsia" w:ascii="宋体" w:hAnsi="宋体" w:eastAsia="宋体"/>
                <w:b w:val="0"/>
                <w:bCs w:val="0"/>
                <w:sz w:val="24"/>
                <w:szCs w:val="24"/>
                <w:u w:val="single"/>
              </w:rPr>
              <w:t>0551-6514958</w:t>
            </w:r>
            <w:r>
              <w:rPr>
                <w:rFonts w:hint="eastAsia" w:ascii="宋体" w:hAnsi="宋体" w:eastAsia="宋体"/>
                <w:b w:val="0"/>
                <w:bCs w:val="0"/>
                <w:sz w:val="24"/>
                <w:szCs w:val="24"/>
                <w:u w:val="single"/>
                <w:lang w:val="en-US" w:eastAsia="zh-CN"/>
              </w:rPr>
              <w:t>2</w:t>
            </w:r>
            <w:r>
              <w:rPr>
                <w:rFonts w:hint="eastAsia" w:ascii="宋体" w:hAnsi="宋体" w:eastAsia="宋体"/>
                <w:b w:val="0"/>
                <w:bCs w:val="0"/>
                <w:sz w:val="24"/>
                <w:szCs w:val="24"/>
                <w:u w:val="single"/>
              </w:rPr>
              <w:t>转8</w:t>
            </w:r>
            <w:r>
              <w:rPr>
                <w:rFonts w:hint="eastAsia" w:ascii="宋体" w:hAnsi="宋体" w:eastAsia="宋体"/>
                <w:b w:val="0"/>
                <w:bCs w:val="0"/>
                <w:sz w:val="24"/>
                <w:szCs w:val="24"/>
                <w:u w:val="single"/>
                <w:lang w:val="en-US" w:eastAsia="zh-CN"/>
              </w:rPr>
              <w:t>71</w:t>
            </w:r>
          </w:p>
          <w:p w14:paraId="0DFE93BD">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sz w:val="24"/>
                <w:szCs w:val="24"/>
              </w:rPr>
              <w:t>通讯地址：</w:t>
            </w:r>
            <w:r>
              <w:rPr>
                <w:rFonts w:hint="eastAsia" w:ascii="宋体" w:hAnsi="宋体" w:eastAsia="宋体"/>
                <w:b w:val="0"/>
                <w:bCs w:val="0"/>
                <w:sz w:val="24"/>
                <w:szCs w:val="24"/>
                <w:u w:val="single"/>
              </w:rPr>
              <w:t>安徽省合肥市合作化南路27号</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81" w:type="pct"/>
            <w:vAlign w:val="center"/>
          </w:tcPr>
          <w:p w14:paraId="2CEC15E4">
            <w:pPr>
              <w:pStyle w:val="32"/>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34193E1">
            <w:pPr>
              <w:pStyle w:val="31"/>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4" w:type="pct"/>
            <w:vAlign w:val="center"/>
          </w:tcPr>
          <w:p w14:paraId="399DCF97">
            <w:pPr>
              <w:pStyle w:val="31"/>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1582DF0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5AB124DF">
            <w:pPr>
              <w:pStyle w:val="31"/>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tc>
      </w:tr>
    </w:tbl>
    <w:p w14:paraId="447D020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9" w:name="_Toc24882"/>
      <w:bookmarkStart w:id="30" w:name="_Toc9427"/>
      <w:bookmarkStart w:id="31" w:name="_Toc7622"/>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29"/>
      <w:bookmarkEnd w:id="30"/>
      <w:bookmarkEnd w:id="31"/>
    </w:p>
    <w:p w14:paraId="487646C4">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0D6B5A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1E88A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EB9E9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D1EDDF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0CFCD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E0240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47EFF7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B36260B">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4B5DD7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570F4D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49E2859D">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0F4059E0">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5AB9EFF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94EA3E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9BF273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7CEE7D6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48D6CF5">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402C599E">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92C6299">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spacing w:line="360" w:lineRule="auto"/>
        <w:ind w:firstLine="435"/>
        <w:rPr>
          <w:rFonts w:asciiTheme="minorEastAsia" w:hAnsiTheme="minorEastAsia" w:eastAsiaTheme="minorEastAsia"/>
          <w:color w:val="auto"/>
          <w:sz w:val="24"/>
          <w:highlight w:val="none"/>
        </w:rPr>
      </w:pPr>
      <w:bookmarkStart w:id="32"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32"/>
    <w:p w14:paraId="296C83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877C9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33" w:name="_Hlk11703583"/>
      <w:r>
        <w:rPr>
          <w:rFonts w:hint="eastAsia" w:asciiTheme="minorEastAsia" w:hAnsiTheme="minorEastAsia" w:eastAsiaTheme="minorEastAsia"/>
          <w:color w:val="auto"/>
          <w:sz w:val="24"/>
          <w:highlight w:val="none"/>
          <w:lang w:val="en-US" w:eastAsia="zh-CN"/>
        </w:rPr>
        <w:t>等。</w:t>
      </w:r>
    </w:p>
    <w:bookmarkEnd w:id="33"/>
    <w:p w14:paraId="451C6F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50D4E0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49BC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E74BDC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sz w:val="24"/>
          <w:szCs w:val="24"/>
        </w:rPr>
        <w:t>各投标人应在</w:t>
      </w:r>
      <w:r>
        <w:rPr>
          <w:rFonts w:ascii="宋体" w:hAnsi="宋体" w:eastAsia="宋体" w:cs="宋体"/>
          <w:sz w:val="24"/>
          <w:szCs w:val="24"/>
          <w:u w:val="single"/>
        </w:rPr>
        <w:t>投标人须知前附表</w:t>
      </w:r>
      <w:r>
        <w:rPr>
          <w:rFonts w:ascii="宋体" w:hAnsi="宋体" w:eastAsia="宋体" w:cs="宋体"/>
          <w:sz w:val="24"/>
          <w:szCs w:val="24"/>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EA839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spacing w:line="360" w:lineRule="auto"/>
        <w:ind w:firstLine="435"/>
        <w:rPr>
          <w:rFonts w:hint="eastAsia" w:ascii="宋体" w:hAnsi="宋体" w:eastAsia="宋体" w:cs="宋体"/>
          <w:color w:val="auto"/>
          <w:sz w:val="24"/>
          <w:szCs w:val="24"/>
          <w:highlight w:val="none"/>
        </w:rPr>
      </w:pPr>
      <w:bookmarkStart w:id="34"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34"/>
    <w:p w14:paraId="4839F539">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399CD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CC914C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77CC9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FECBB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 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sz w:val="24"/>
          <w:szCs w:val="24"/>
          <w:highlight w:val="none"/>
          <w:lang w:val="en-US" w:eastAsia="zh-CN"/>
        </w:rPr>
      </w:pPr>
      <w:r>
        <w:rPr>
          <w:rFonts w:hint="eastAsia" w:ascii="宋体" w:hAnsi="宋体" w:eastAsia="宋体" w:cs="宋体"/>
          <w:b w:val="0"/>
          <w:i w:val="0"/>
          <w:iCs w:val="0"/>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3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pPr>
      <w:r>
        <w:rPr>
          <w:rFonts w:hint="eastAsia" w:ascii="宋体" w:hAnsi="宋体" w:eastAsia="宋体" w:cs="宋体"/>
          <w:b w:val="0"/>
          <w:i w:val="0"/>
          <w:iCs w:val="0"/>
          <w:sz w:val="24"/>
          <w:szCs w:val="24"/>
          <w:highlight w:val="none"/>
          <w:lang w:val="en-US" w:eastAsia="zh-CN"/>
        </w:rPr>
        <w:t>17.5同时符合17.4和17.5的价格评审优惠时，评标价为投标报价分别扣除促进中小企业发展政策的价格评审优惠和本国产品支持政策的价格评审优惠后的价格。</w:t>
      </w:r>
    </w:p>
    <w:p w14:paraId="1E8B702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3B9979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000000"/>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577C964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AC8F8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spacing w:line="360" w:lineRule="auto"/>
        <w:ind w:firstLine="435"/>
        <w:rPr>
          <w:rFonts w:hint="default" w:eastAsiaTheme="minorEastAsia"/>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4BD2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6C17B7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0635126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A1079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spacing w:line="360" w:lineRule="auto"/>
        <w:ind w:firstLine="437"/>
        <w:outlineLvl w:val="2"/>
        <w:rPr>
          <w:rFonts w:asciiTheme="minorEastAsia" w:hAnsiTheme="minorEastAsia" w:eastAsiaTheme="minorEastAsia"/>
          <w:b/>
          <w:color w:val="auto"/>
          <w:sz w:val="24"/>
          <w:highlight w:val="none"/>
        </w:rPr>
      </w:pPr>
      <w:bookmarkStart w:id="35" w:name="_Toc518923100"/>
      <w:bookmarkStart w:id="36"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35"/>
      <w:bookmarkEnd w:id="36"/>
    </w:p>
    <w:p w14:paraId="4F9EC11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spacing w:line="360" w:lineRule="auto"/>
        <w:ind w:firstLine="437"/>
        <w:outlineLvl w:val="2"/>
        <w:rPr>
          <w:rFonts w:asciiTheme="minorEastAsia" w:hAnsiTheme="minorEastAsia" w:eastAsiaTheme="minorEastAsia"/>
          <w:b/>
          <w:color w:val="auto"/>
          <w:sz w:val="24"/>
          <w:highlight w:val="none"/>
        </w:rPr>
      </w:pPr>
      <w:bookmarkStart w:id="37" w:name="_Toc518923101"/>
      <w:bookmarkStart w:id="38"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37"/>
      <w:bookmarkEnd w:id="38"/>
    </w:p>
    <w:p w14:paraId="078ED923">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8B2B7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EE63D3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5F15E1D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00C0CF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7CC4155">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numPr>
          <w:ilvl w:val="0"/>
          <w:numId w:val="1"/>
        </w:num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 xml:space="preserve"> </w:t>
      </w:r>
      <w:bookmarkStart w:id="39" w:name="_Toc32304"/>
      <w:r>
        <w:rPr>
          <w:rFonts w:hint="eastAsia" w:asciiTheme="minorEastAsia" w:hAnsiTheme="minorEastAsia" w:eastAsiaTheme="minorEastAsia"/>
          <w:b/>
          <w:color w:val="auto"/>
          <w:sz w:val="28"/>
          <w:highlight w:val="none"/>
        </w:rPr>
        <w:t>采购需求</w:t>
      </w:r>
      <w:bookmarkEnd w:id="39"/>
    </w:p>
    <w:p w14:paraId="6A5DD343">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sz w:val="24"/>
          <w:szCs w:val="24"/>
          <w:highlight w:val="none"/>
        </w:rPr>
        <w:t>政府采购政策（包括但不限于下列具体政策要求</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4B27F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bCs/>
          <w:color w:val="auto"/>
          <w:sz w:val="24"/>
          <w:szCs w:val="18"/>
          <w:highlight w:val="none"/>
        </w:rPr>
      </w:pPr>
      <w:r>
        <w:rPr>
          <w:rFonts w:hint="eastAsia" w:ascii="宋体" w:hAnsi="宋体" w:eastAsia="宋体" w:cs="宋体"/>
          <w:color w:val="auto"/>
          <w:sz w:val="24"/>
          <w:szCs w:val="24"/>
          <w:highlight w:val="none"/>
        </w:rPr>
        <w:t>3.如采购人允许采用分包方式履行合同的，应当明确可以分包履行的相关内容。</w:t>
      </w:r>
    </w:p>
    <w:p w14:paraId="04C4E16E">
      <w:pPr>
        <w:spacing w:line="360" w:lineRule="auto"/>
        <w:ind w:firstLine="437"/>
        <w:outlineLvl w:val="1"/>
        <w:rPr>
          <w:rFonts w:ascii="宋体" w:hAnsi="宋体" w:eastAsia="宋体"/>
          <w:b/>
          <w:color w:val="auto"/>
          <w:sz w:val="24"/>
          <w:szCs w:val="18"/>
          <w:highlight w:val="none"/>
        </w:rPr>
      </w:pPr>
      <w:bookmarkStart w:id="40" w:name="_Toc21798"/>
      <w:bookmarkStart w:id="41" w:name="_Toc14948"/>
      <w:bookmarkStart w:id="42" w:name="_Toc4148"/>
      <w:bookmarkStart w:id="43" w:name="_Hlk23621890"/>
      <w:r>
        <w:rPr>
          <w:rFonts w:hint="eastAsia" w:ascii="宋体" w:hAnsi="宋体" w:eastAsia="宋体"/>
          <w:b/>
          <w:color w:val="auto"/>
          <w:sz w:val="24"/>
          <w:szCs w:val="18"/>
          <w:highlight w:val="none"/>
        </w:rPr>
        <w:t>一、采购需求前附表</w:t>
      </w:r>
      <w:bookmarkEnd w:id="40"/>
      <w:bookmarkEnd w:id="41"/>
      <w:bookmarkEnd w:id="42"/>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228"/>
        <w:gridCol w:w="6014"/>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32"/>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383168B">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8F59389">
            <w:pPr>
              <w:pStyle w:val="31"/>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BFE8AAF">
            <w:pPr>
              <w:pStyle w:val="31"/>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付款方式</w:t>
            </w:r>
          </w:p>
        </w:tc>
        <w:tc>
          <w:tcPr>
            <w:tcW w:w="3217" w:type="pct"/>
            <w:vAlign w:val="center"/>
          </w:tcPr>
          <w:p w14:paraId="73B802E7">
            <w:pPr>
              <w:pStyle w:val="31"/>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院方按月支付安保服务费。依据考核结果支付每月的服务费用。于每月结束后院方根据合同内“安保综合服务考核”进行核算，服务费经院方审核确定后，中标方开具依法纳税的服务发票，院方收到发票后向中标方支付该月服务费</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C182C68">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3217" w:type="pct"/>
            <w:vAlign w:val="center"/>
          </w:tcPr>
          <w:p w14:paraId="3F86AE39">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采购人指定地点</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32"/>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16F3567">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3217" w:type="pct"/>
            <w:vAlign w:val="center"/>
          </w:tcPr>
          <w:p w14:paraId="70AF4A40">
            <w:pPr>
              <w:pStyle w:val="31"/>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服务期3年</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32"/>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1BB34FC">
            <w:pPr>
              <w:pStyle w:val="31"/>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本项目采购标的名称及所属行业</w:t>
            </w:r>
          </w:p>
        </w:tc>
        <w:tc>
          <w:tcPr>
            <w:tcW w:w="3217" w:type="pct"/>
            <w:vAlign w:val="center"/>
          </w:tcPr>
          <w:p w14:paraId="74EDA201">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标的名称：</w:t>
            </w:r>
            <w:r>
              <w:rPr>
                <w:rFonts w:hint="eastAsia" w:asciiTheme="minorEastAsia" w:hAnsiTheme="minorEastAsia" w:eastAsiaTheme="minorEastAsia"/>
                <w:color w:val="auto"/>
                <w:sz w:val="24"/>
                <w:highlight w:val="none"/>
                <w:lang w:eastAsia="zh-CN"/>
              </w:rPr>
              <w:t>蚌埠医科大学第一附属医院心脑血管中心院区安保综合服务</w:t>
            </w:r>
            <w:r>
              <w:rPr>
                <w:rFonts w:hint="eastAsia" w:asciiTheme="minorEastAsia" w:hAnsiTheme="minorEastAsia" w:eastAsiaTheme="minorEastAsia"/>
                <w:color w:val="auto"/>
                <w:sz w:val="24"/>
                <w:highlight w:val="none"/>
              </w:rPr>
              <w:t>项目</w:t>
            </w:r>
          </w:p>
          <w:p w14:paraId="5625FDBC">
            <w:pPr>
              <w:spacing w:line="360" w:lineRule="auto"/>
              <w:jc w:val="left"/>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所属行业：租赁和商务服务业</w:t>
            </w:r>
          </w:p>
        </w:tc>
      </w:tr>
    </w:tbl>
    <w:p w14:paraId="35AC6B93">
      <w:pPr>
        <w:numPr>
          <w:ilvl w:val="0"/>
          <w:numId w:val="0"/>
        </w:numPr>
        <w:spacing w:line="360" w:lineRule="auto"/>
        <w:outlineLvl w:val="9"/>
        <w:rPr>
          <w:rFonts w:hint="eastAsia" w:ascii="宋体" w:hAnsi="宋体" w:eastAsia="宋体"/>
          <w:b/>
          <w:color w:val="auto"/>
          <w:sz w:val="24"/>
          <w:szCs w:val="18"/>
          <w:highlight w:val="none"/>
          <w:lang w:val="en-US" w:eastAsia="zh-CN"/>
        </w:rPr>
      </w:pPr>
      <w:bookmarkStart w:id="44" w:name="_Toc16543"/>
      <w:bookmarkStart w:id="45" w:name="_Hlk16461016"/>
    </w:p>
    <w:p w14:paraId="44B8D379">
      <w:pPr>
        <w:numPr>
          <w:ilvl w:val="0"/>
          <w:numId w:val="0"/>
        </w:numPr>
        <w:spacing w:line="360" w:lineRule="auto"/>
        <w:ind w:firstLine="482" w:firstLineChars="200"/>
        <w:outlineLvl w:val="1"/>
        <w:rPr>
          <w:rFonts w:hint="eastAsia" w:ascii="宋体" w:hAnsi="宋体" w:eastAsia="宋体"/>
          <w:b/>
          <w:color w:val="auto"/>
          <w:sz w:val="24"/>
          <w:szCs w:val="18"/>
          <w:highlight w:val="none"/>
        </w:rPr>
      </w:pPr>
      <w:bookmarkStart w:id="46" w:name="_Toc9696"/>
      <w:bookmarkStart w:id="47" w:name="_Toc8753"/>
      <w:r>
        <w:rPr>
          <w:rFonts w:hint="eastAsia" w:ascii="宋体" w:hAnsi="宋体" w:eastAsia="宋体"/>
          <w:b/>
          <w:color w:val="auto"/>
          <w:sz w:val="24"/>
          <w:szCs w:val="18"/>
          <w:highlight w:val="none"/>
          <w:lang w:val="en-US" w:eastAsia="zh-CN"/>
        </w:rPr>
        <w:t>二、</w:t>
      </w:r>
      <w:r>
        <w:rPr>
          <w:rFonts w:hint="eastAsia" w:ascii="宋体" w:hAnsi="宋体" w:eastAsia="宋体"/>
          <w:b/>
          <w:color w:val="auto"/>
          <w:sz w:val="24"/>
          <w:szCs w:val="18"/>
          <w:highlight w:val="none"/>
        </w:rPr>
        <w:t>项目概况</w:t>
      </w:r>
      <w:bookmarkEnd w:id="44"/>
      <w:bookmarkEnd w:id="46"/>
      <w:bookmarkEnd w:id="47"/>
    </w:p>
    <w:p w14:paraId="0ACC2FC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b/>
          <w:color w:val="auto"/>
          <w:kern w:val="2"/>
          <w:sz w:val="24"/>
          <w:szCs w:val="18"/>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本次招标具体内容为蚌埠医科大学第一附属医院心脑血管中心院区的安保综合服务，包括院区及各楼宇、病区内外的治安保卫、消防安全、监控管理、在停车场公司入驻前协助管理停车场等各项工作任务。</w:t>
      </w:r>
    </w:p>
    <w:p w14:paraId="36153391">
      <w:pPr>
        <w:pStyle w:val="8"/>
        <w:widowControl/>
        <w:numPr>
          <w:ilvl w:val="0"/>
          <w:numId w:val="0"/>
        </w:numPr>
        <w:kinsoku w:val="0"/>
        <w:autoSpaceDE w:val="0"/>
        <w:autoSpaceDN w:val="0"/>
        <w:adjustRightInd w:val="0"/>
        <w:snapToGrid w:val="0"/>
        <w:spacing w:before="196" w:line="240" w:lineRule="auto"/>
        <w:ind w:firstLine="482" w:firstLineChars="200"/>
        <w:jc w:val="left"/>
        <w:textAlignment w:val="baseline"/>
        <w:rPr>
          <w:rFonts w:hint="eastAsia" w:ascii="宋体" w:hAnsi="宋体" w:eastAsia="宋体" w:cs="@仿宋_GB2312"/>
          <w:b/>
          <w:color w:val="auto"/>
          <w:kern w:val="2"/>
          <w:sz w:val="24"/>
          <w:szCs w:val="18"/>
          <w:highlight w:val="none"/>
          <w:lang w:val="en-US" w:eastAsia="zh-CN" w:bidi="ar-SA"/>
        </w:rPr>
      </w:pPr>
      <w:bookmarkStart w:id="48" w:name="_Toc27920"/>
      <w:bookmarkStart w:id="49" w:name="_Toc13016"/>
      <w:r>
        <w:rPr>
          <w:rFonts w:hint="eastAsia" w:ascii="宋体" w:hAnsi="宋体" w:eastAsia="宋体" w:cs="@仿宋_GB2312"/>
          <w:b/>
          <w:color w:val="auto"/>
          <w:kern w:val="2"/>
          <w:sz w:val="24"/>
          <w:szCs w:val="18"/>
          <w:highlight w:val="none"/>
          <w:lang w:val="en-US" w:eastAsia="zh-CN" w:bidi="ar-SA"/>
        </w:rPr>
        <w:t>三、</w:t>
      </w:r>
      <w:bookmarkEnd w:id="48"/>
      <w:bookmarkEnd w:id="49"/>
      <w:r>
        <w:rPr>
          <w:rFonts w:hint="eastAsia" w:ascii="宋体" w:hAnsi="宋体" w:eastAsia="宋体" w:cs="@仿宋_GB2312"/>
          <w:b/>
          <w:color w:val="auto"/>
          <w:kern w:val="2"/>
          <w:sz w:val="24"/>
          <w:szCs w:val="18"/>
          <w:highlight w:val="none"/>
          <w:lang w:val="en-US" w:eastAsia="zh-CN" w:bidi="ar-SA"/>
        </w:rPr>
        <w:t>项目服务范围</w:t>
      </w:r>
    </w:p>
    <w:p w14:paraId="60BE5F07">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before="196" w:line="360" w:lineRule="auto"/>
        <w:ind w:firstLine="241" w:firstLineChars="1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（一）治安保卫（主要内容包括但不限于）：</w:t>
      </w:r>
    </w:p>
    <w:p w14:paraId="48F2EA1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治安防范和巡查：承担全院的治安、消防、门卫、诊疗秩序、突发事件等工作，切实维护医院安全稳定，及时发现和消除安全隐患。各岗位日常值守，做好医院安全保卫工作；24小时全天候、不间断地有效巡逻，根据实际工作需要，采取定时、不定时巡查。检查公共设施及安防设施（门禁、监控设施等）是否完好；</w:t>
      </w:r>
    </w:p>
    <w:p w14:paraId="09B87AB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2.安检管理：按照《医院安全技术防范系统要求》等文件要求，加强门急诊、住院、行政办公等楼宇及院区所有出入口的安检防控工作；</w:t>
      </w:r>
    </w:p>
    <w:p w14:paraId="681BF46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3.做好医院重大活动期间、重大事件的安保服务工作；</w:t>
      </w:r>
    </w:p>
    <w:p w14:paraId="1AAE61F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4.协助公安机关、保卫科，处理医院内的各类医闹、盗窃、诈骗、非法聚集等违法犯罪活动，维护医院正常诊疗秩序；</w:t>
      </w:r>
    </w:p>
    <w:p w14:paraId="5BC1AD0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5.配合相关部门加强院区治安综合治理，包括医托黄牛整治、粘贴小广告、散发传单、乱摆乱设流动摊点、非法经营、乱搭乱建、电瓶车进入楼宇等；</w:t>
      </w:r>
    </w:p>
    <w:p w14:paraId="0C61BB8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6.切实做好院区内防盗窃、防诈骗、防破坏、防渗透、防暴恐、突发事件的现场保护等工作，对妨碍秩序的行为及违纪违法行为要及时制止、报告，并处理；</w:t>
      </w:r>
    </w:p>
    <w:p w14:paraId="187263B9">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7.加强院区围栏、围墙看护与管理，负责巡逻院区围墙，采取有效措施及时制止攀爬、翻越围栏、围墙的行为，及时处置破坏围栏、围墙的行为；</w:t>
      </w:r>
    </w:p>
    <w:p w14:paraId="1054475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8.协助做好医院病区内陪客管理，能正确、主动接受就医人群非医疗因素咨询；</w:t>
      </w:r>
    </w:p>
    <w:p w14:paraId="2C18B40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9.在院方保卫科领导下，协同投诉办等做好医疗纠纷处置工作；</w:t>
      </w:r>
    </w:p>
    <w:p w14:paraId="28483E5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10.协助做好车辆管理工作；</w:t>
      </w:r>
    </w:p>
    <w:p w14:paraId="4453C44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11.医院临时交办的其他工作任务。</w:t>
      </w:r>
    </w:p>
    <w:p w14:paraId="2592404C">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before="196" w:line="360" w:lineRule="auto"/>
        <w:ind w:firstLine="241" w:firstLineChars="1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（二）消防安全管理（主要内容包括但不限于）：</w:t>
      </w:r>
    </w:p>
    <w:p w14:paraId="3952320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1.贯彻执行国家及省市有关消防的各项法律法规，并按照相关法律法规要求，负责院区的消防日常巡查、控制室值守、防范和应急处理工作;</w:t>
      </w:r>
    </w:p>
    <w:p w14:paraId="7D79136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yellow"/>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2.贯彻执行国家及省市有关消防的各项法律法规，严格落实消防控制室24小时值班、双人双岗制度。值班人员必须持证上岗，持有消防部门认可的有效证件，即具备国家消防主管部门颁发、真实有效的消防设施操作员中级及以上证书或消防设施操作员职业资格证书四级（中级）及以上证书，并具备独立操作能力。</w:t>
      </w:r>
    </w:p>
    <w:p w14:paraId="68C4DB6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3.按照消防法律法规要求，对整个院区及指定重点部位开展消防巡查。重点排查消防安全隐患，检查消防设施是否完好有效；发现设施损坏、丢失或不符合使用要求的，应立即联系相关部门和人员处置，同时向院保卫科报备，并跟踪问题整改闭环，认真做好巡查及问题登记工作。</w:t>
      </w:r>
    </w:p>
    <w:p w14:paraId="4342147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4.按照消防法律法规要求，组建消防应急队伍，及时处置各类突发事件及火灾事故；定期组织消防演练与培训，配合医院做好火灾防范及应急处置工作。</w:t>
      </w:r>
    </w:p>
    <w:p w14:paraId="7297C53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5.负责执行医院安排的消防演练及安保人员自身消防演练等工作，制定详细的火灾应急处理预案，并留存消防演练记录。</w:t>
      </w:r>
    </w:p>
    <w:p w14:paraId="53B0878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6.负责执行医院安排的消防培训和安保人员自身消防培训等工作，制定详细的消防培训方案，留存消防培训记录;</w:t>
      </w:r>
    </w:p>
    <w:p w14:paraId="2A7F94C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7.日常开展常态化消防宣传教育活动，严格执行每日消防安全巡查制度。通过巡查及时发现火灾隐患，建立“发现—登记—整改—复查”闭环管理机制，确保隐患整改到位，有效预防火灾事故。同时，配合微型消防站对全院区室内外消火栓、灭火器进行定期检查、维护及更新，并规范填写检查记录表，确保消防设施完好有效。</w:t>
      </w:r>
    </w:p>
    <w:p w14:paraId="6F9E13E5">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before="196" w:line="360" w:lineRule="auto"/>
        <w:ind w:firstLine="241" w:firstLineChars="1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（三）监控管理（主要内容包括但不限于）：</w:t>
      </w:r>
    </w:p>
    <w:p w14:paraId="49872A1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1.负责全院范围内的监控录像实时查看、调取及备份工作；</w:t>
      </w:r>
    </w:p>
    <w:p w14:paraId="62AD888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2.负责门禁卡的权限设置；</w:t>
      </w:r>
    </w:p>
    <w:p w14:paraId="43EA636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3.接收并处理一键报警系统及其他安全报警信号；</w:t>
      </w:r>
    </w:p>
    <w:p w14:paraId="1B87723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4.紧急情况下，协调安保、消防等力量进行应急处置，并向上级报告；</w:t>
      </w:r>
    </w:p>
    <w:p w14:paraId="2B7A0AD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5.详细记录监控过程中的异常情况、报警事件及处理结果并报告；</w:t>
      </w:r>
    </w:p>
    <w:p w14:paraId="7516AE5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6.严格遵守交接班制度，做好值班记录，确保监控工作的连续性和准确性。</w:t>
      </w:r>
    </w:p>
    <w:p w14:paraId="4C56E5A5">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before="196" w:line="360" w:lineRule="auto"/>
        <w:ind w:firstLine="241" w:firstLineChars="100"/>
        <w:jc w:val="left"/>
        <w:textAlignment w:val="baseline"/>
        <w:rPr>
          <w:rFonts w:hint="eastAsia" w:ascii="宋体" w:hAnsi="宋体" w:eastAsia="宋体" w:cs="宋体"/>
          <w:color w:val="000000"/>
          <w:sz w:val="24"/>
          <w:szCs w:val="24"/>
        </w:rPr>
      </w:pPr>
      <w:r>
        <w:rPr>
          <w:rFonts w:hint="eastAsia" w:ascii="宋体" w:hAnsi="宋体" w:eastAsia="宋体" w:cs="宋体"/>
          <w:b/>
          <w:bCs/>
          <w:snapToGrid/>
          <w:color w:val="000000"/>
          <w:kern w:val="2"/>
          <w:sz w:val="24"/>
          <w:szCs w:val="24"/>
          <w:lang w:val="en-US" w:eastAsia="zh-CN" w:bidi="ar-SA"/>
        </w:rPr>
        <w:t>（四）在确保岗位正常运行的情况执行院保卫科交办的临时性安保等工作任务（如院内物品搬运等）。</w:t>
      </w:r>
    </w:p>
    <w:p w14:paraId="4BD0B479">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四、项目服务要求</w:t>
      </w:r>
    </w:p>
    <w:p w14:paraId="28341F6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投标方依照院方规定与管理要求，结合医院实际情况，制订切实可行的医院安保综合工作整体方案，开展专业化服务。服务内容包括但不限于：</w:t>
      </w:r>
    </w:p>
    <w:p w14:paraId="2E5CA5C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1.在院方保卫科的监督管理下对院区实行 24 小时治安保卫、消防安全巡查工作，保障医院良好的医疗秩序； </w:t>
      </w:r>
    </w:p>
    <w:p w14:paraId="55CD71F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2.重点加强对门急诊、ICU、收费处、病房、药库、实验室、放射源等院方指定的重点部位的治安巡逻工作，防破坏、防事故、防盗窃等治安保卫工作，及时发现各类安全隐患，做好各项隐患消除及应急处置工作； </w:t>
      </w:r>
    </w:p>
    <w:p w14:paraId="6840FEA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3.中标方要安排专门的管理人员，每天对医院进行项目管理巡查，及时处理院保卫科反馈的各类问题，保持与临床医技科室良好沟通，及时解决各科室、病区反映关于安保方面的合理问题； </w:t>
      </w:r>
    </w:p>
    <w:p w14:paraId="3DA1A4D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4.严格执行医院各项管理制度，保障院区日常工作有序开展；接受医院的监督检查、考核及业务指导。定期开展反恐防暴、消防等相关应急演练，做好医院大型活动（迎检）期间的安保、消防等工作； </w:t>
      </w:r>
    </w:p>
    <w:p w14:paraId="75B17BF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5.中标方要合理配备机动人员，以应对队员休息、病事假等情况出现时的人员不足问题，并能协调好在岗队员就餐、上卫生间等特殊安排，不得出现空岗，一经发现按照缺岗处理；</w:t>
      </w:r>
    </w:p>
    <w:p w14:paraId="08DA083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6.协助做好医患纠纷处置工作，保护医护员工人身安全，一旦出现医患纠纷，保安人员要第一时间赶赴现场维护秩序，有效制止在工作区域拉冰棺、烧纸钱、摆花圈、拉横幅、设灵堂等干扰正常医疗秩序的行为； </w:t>
      </w:r>
    </w:p>
    <w:p w14:paraId="3E182AF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7.做好值班场所环境卫生和消防安全工作，按规定履行好交接班手续，交接时双方对值班场所内的一切物品和当班情况必须交接清楚并做好记录； </w:t>
      </w:r>
    </w:p>
    <w:p w14:paraId="5AD5D19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8.做好其它属于治安保卫、消防安全范围内的工作以及院保卫科下达的其它（临时性）工作任务。</w:t>
      </w:r>
    </w:p>
    <w:p w14:paraId="55AF5A73">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五、岗位人员要求</w:t>
      </w:r>
    </w:p>
    <w:p w14:paraId="4CAA0C2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b/>
          <w:bCs/>
          <w:color w:val="auto"/>
          <w:kern w:val="2"/>
          <w:sz w:val="24"/>
          <w:szCs w:val="20"/>
          <w:highlight w:val="none"/>
          <w:lang w:val="en-US" w:eastAsia="zh-CN" w:bidi="ar-SA"/>
        </w:rPr>
        <w:t>人员配置：</w:t>
      </w:r>
      <w:r>
        <w:rPr>
          <w:rFonts w:hint="eastAsia" w:cs="@仿宋_GB2312" w:asciiTheme="minorEastAsia" w:hAnsiTheme="minorEastAsia" w:eastAsiaTheme="minorEastAsia"/>
          <w:color w:val="auto"/>
          <w:kern w:val="2"/>
          <w:sz w:val="24"/>
          <w:szCs w:val="20"/>
          <w:highlight w:val="none"/>
          <w:lang w:val="en-US" w:eastAsia="zh-CN" w:bidi="ar-SA"/>
        </w:rPr>
        <w:t>项目经理1名，安保人员37人（其中包含巡查人员6人），微型消防站人员7人（包含班长1人），消防控制室/监控室人员6人，合计51人。男性身高原则在165cm以上，女性158cm以上，身体健康，相貌端正，仪表大方，年龄18—60岁之间。根据医院实际需求可随时增减保安人数，并按实际人数支付安保服务费用。</w:t>
      </w:r>
    </w:p>
    <w:p w14:paraId="1BC5B72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b/>
          <w:bCs/>
          <w:color w:val="auto"/>
          <w:kern w:val="2"/>
          <w:sz w:val="24"/>
          <w:szCs w:val="20"/>
          <w:highlight w:val="none"/>
          <w:lang w:val="en-US" w:eastAsia="zh-CN" w:bidi="ar-SA"/>
        </w:rPr>
        <w:t>（一）项目经理：</w:t>
      </w:r>
      <w:r>
        <w:rPr>
          <w:rFonts w:hint="eastAsia" w:cs="@仿宋_GB2312" w:asciiTheme="minorEastAsia" w:hAnsiTheme="minorEastAsia" w:eastAsiaTheme="minorEastAsia"/>
          <w:color w:val="auto"/>
          <w:kern w:val="2"/>
          <w:sz w:val="24"/>
          <w:szCs w:val="20"/>
          <w:highlight w:val="none"/>
          <w:lang w:val="en-US" w:eastAsia="zh-CN" w:bidi="ar-SA"/>
        </w:rPr>
        <w:t>男性，入职我院时年龄50周岁以下（含50周岁），专科及以上学历，无犯罪记录，持保卫管理员证书。有安保行业3年及以上管理经验，有较高的政治思想素质和业务水平，有较强的管理和组织协调能力，受过专门的保安业务培训。每月驻院天数不得小于22天，平均每日驻院时长不少于8小时。</w:t>
      </w:r>
    </w:p>
    <w:p w14:paraId="45FEFAA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b/>
          <w:bCs/>
          <w:color w:val="auto"/>
          <w:kern w:val="2"/>
          <w:sz w:val="24"/>
          <w:szCs w:val="20"/>
          <w:highlight w:val="none"/>
          <w:lang w:val="en-US" w:eastAsia="zh-CN" w:bidi="ar-SA"/>
        </w:rPr>
        <w:t>（二）安保人员：</w:t>
      </w:r>
      <w:r>
        <w:rPr>
          <w:rFonts w:hint="eastAsia" w:cs="@仿宋_GB2312" w:asciiTheme="minorEastAsia" w:hAnsiTheme="minorEastAsia" w:eastAsiaTheme="minorEastAsia"/>
          <w:color w:val="auto"/>
          <w:kern w:val="2"/>
          <w:sz w:val="24"/>
          <w:szCs w:val="20"/>
          <w:highlight w:val="none"/>
          <w:lang w:val="en-US" w:eastAsia="zh-CN" w:bidi="ar-SA"/>
        </w:rPr>
        <w:t>男性为主，入职我院时年龄60周岁以下（53周岁以下的占比不少于50%，退役军人不少于5人；女性&lt;年龄53周岁以下&gt;不超过6人），初中及以上学历，无犯罪记录，退役军人、警校毕业生或有过大型场所安保经验者优先。身体健康，无残疾，无传染疾病，无精神疾病，无不良记录，责任心强，具备良好的沟通和应急反应能力。</w:t>
      </w:r>
    </w:p>
    <w:p w14:paraId="7AA8B43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b/>
          <w:bCs/>
          <w:color w:val="auto"/>
          <w:kern w:val="2"/>
          <w:sz w:val="24"/>
          <w:szCs w:val="20"/>
          <w:highlight w:val="none"/>
          <w:lang w:val="en-US" w:eastAsia="zh-CN" w:bidi="ar-SA"/>
        </w:rPr>
        <w:t>（三）安保巡查人员：</w:t>
      </w:r>
      <w:r>
        <w:rPr>
          <w:rFonts w:hint="eastAsia" w:cs="@仿宋_GB2312" w:asciiTheme="minorEastAsia" w:hAnsiTheme="minorEastAsia" w:eastAsiaTheme="minorEastAsia"/>
          <w:color w:val="auto"/>
          <w:kern w:val="2"/>
          <w:sz w:val="24"/>
          <w:szCs w:val="20"/>
          <w:highlight w:val="none"/>
          <w:lang w:val="en-US" w:eastAsia="zh-CN" w:bidi="ar-SA"/>
        </w:rPr>
        <w:t>男性，入职我院时年龄45周岁以下（含45周岁），初中及以上学历，无犯罪记录，退役军人、警校毕业生或有过大型场所安保经验者优先。身体健康，无残疾，无传染疾病，无精神疾病，无不良记录，责任心强，具备良好的沟通和应急反应能力。</w:t>
      </w:r>
    </w:p>
    <w:p w14:paraId="7C659F6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b/>
          <w:bCs/>
          <w:color w:val="auto"/>
          <w:kern w:val="2"/>
          <w:sz w:val="24"/>
          <w:szCs w:val="20"/>
          <w:highlight w:val="none"/>
          <w:lang w:val="en-US" w:eastAsia="zh-CN" w:bidi="ar-SA"/>
        </w:rPr>
        <w:t>（四）微型消防站人员：</w:t>
      </w:r>
      <w:r>
        <w:rPr>
          <w:rFonts w:hint="eastAsia" w:cs="@仿宋_GB2312" w:asciiTheme="minorEastAsia" w:hAnsiTheme="minorEastAsia" w:eastAsiaTheme="minorEastAsia"/>
          <w:color w:val="auto"/>
          <w:kern w:val="2"/>
          <w:sz w:val="24"/>
          <w:szCs w:val="20"/>
          <w:highlight w:val="none"/>
          <w:lang w:val="en-US" w:eastAsia="zh-CN" w:bidi="ar-SA"/>
        </w:rPr>
        <w:t>班长：入职我院时年龄50周岁以下（含50周岁），高中及以上学历，无犯罪记录，持有消防部门认可的有效证件，具备国家消防主管部门颁发、真实有效的消防设施操作员中级及以上证书或消防设施操作员职业资格证书四级（中级）及以上证书（2025年之前核发）。具有2年以上消防相关工作经验；具备良好的计算机操作能力，能够独立完成日常材料整理及台账建立工作；具备良好的身体素质，能够适应高强度、高风险的工作环境; 具备较强的组织协调与团队管理能力，能够带领团队高效完成各项工作任务；熟悉各类火灾的扑救方法与技巧，能迅速判断火势并采取有效处置措施；工作认真负责、积极主动，具有强烈的责任心和使命感。</w:t>
      </w:r>
    </w:p>
    <w:p w14:paraId="64E1F51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b/>
          <w:bCs/>
          <w:color w:val="auto"/>
          <w:kern w:val="2"/>
          <w:sz w:val="24"/>
          <w:szCs w:val="20"/>
          <w:highlight w:val="none"/>
          <w:lang w:val="en-US" w:eastAsia="zh-CN" w:bidi="ar-SA"/>
        </w:rPr>
        <w:t>消防巡查员：</w:t>
      </w:r>
      <w:r>
        <w:rPr>
          <w:rFonts w:hint="eastAsia" w:cs="@仿宋_GB2312" w:asciiTheme="minorEastAsia" w:hAnsiTheme="minorEastAsia" w:eastAsiaTheme="minorEastAsia"/>
          <w:color w:val="auto"/>
          <w:kern w:val="2"/>
          <w:sz w:val="24"/>
          <w:szCs w:val="20"/>
          <w:highlight w:val="none"/>
          <w:lang w:val="en-US" w:eastAsia="zh-CN" w:bidi="ar-SA"/>
        </w:rPr>
        <w:t>入职我院时年龄55周岁以下（含55周岁），女性不得超过2名，初中及以上学历，身体健康、无高度近视、无犯罪记录，听力正常；持有消防设施操作员证书者或退伍军人优先；严格遵守医院及消防管理相关规章制度，服从班长统一调度。</w:t>
      </w:r>
    </w:p>
    <w:p w14:paraId="07384239">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微型消防站人员须提供体检合格材料，无高度近视、听力正常，无高血压、心脏病、癫痫等妨碍本岗位工作的疾病。</w:t>
      </w:r>
    </w:p>
    <w:p w14:paraId="4A3B24D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b/>
          <w:bCs/>
          <w:color w:val="auto"/>
          <w:kern w:val="2"/>
          <w:sz w:val="24"/>
          <w:szCs w:val="20"/>
          <w:highlight w:val="none"/>
          <w:lang w:val="en-US" w:eastAsia="zh-CN" w:bidi="ar-SA"/>
        </w:rPr>
        <w:t>（五）消防控制室/监控室值班人员：</w:t>
      </w:r>
      <w:r>
        <w:rPr>
          <w:rFonts w:hint="eastAsia" w:cs="@仿宋_GB2312" w:asciiTheme="minorEastAsia" w:hAnsiTheme="minorEastAsia" w:eastAsiaTheme="minorEastAsia"/>
          <w:color w:val="auto"/>
          <w:kern w:val="2"/>
          <w:sz w:val="24"/>
          <w:szCs w:val="20"/>
          <w:highlight w:val="none"/>
          <w:lang w:val="en-US" w:eastAsia="zh-CN" w:bidi="ar-SA"/>
        </w:rPr>
        <w:t>男性，入职我院时年龄55周岁以下（含55周岁），初中及以上学历，身体健康（须提供体检合格材料），无高度近视、听力正常、无高血压、心脏病、癫痫等妨碍本岗位工作的疾病，无犯罪记录；经专业消防业务培训合格，持有国家消防主管部门颁发、真实有效的消防设施操作员中级及以上证书或消防设施操作员职业资格证书四级（中级）及以上证书。同时负责监控室值班工作，能适应24小时轮班制工作，具备一定的处理突发事件能力。</w:t>
      </w:r>
    </w:p>
    <w:p w14:paraId="1D45091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值班人员不得损坏任何消防及监控设备，严格按照规定流程开展巡查等工作。例如，按照院方要求的时间间隔和巡查路线，对消防及监控相关设备设施进行细致检查，保障设备正常运行。</w:t>
      </w:r>
    </w:p>
    <w:p w14:paraId="5D8E973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能熟练掌握消防联动控制器自检、查询、屏蔽、复位、消音、打印、显示、自动手动切换等基本功能，会正确报告火警、启动应急处置预案。值班人员会远程启动喷淋泵、消火栓泵、防排烟风机，会操作消防栓泵和喷淋泵的启停及自动手动转换、会手动启动防排烟风机、会检查测试末端试水装置、会运用压力开关直接启动喷淋泵、会使用消防广播引导人员疏散。</w:t>
      </w:r>
    </w:p>
    <w:p w14:paraId="7F6EBB9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持续关注消防控制室内各类消防设备的运行状态，包括火灾报警控制器、消防联动控制器、消防广播系统、消防电话系统等。确保火灾自动报警系统处于正常监视状态，能够及时准确地接收各类报警信号。</w:t>
      </w:r>
    </w:p>
    <w:p w14:paraId="01DB893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能熟练操作监控系统，能进行视频回放、调取、备份，门禁卡制作等工作；定时查看监控画面，对建筑物内的各个区域进行全面监控，重点监控人员密集场所、疏散通道等部位，发现异常情况（如打架、盗窃、火警）能立即通过对讲机通知就近巡逻岗前往处置，并报告保卫科相关领导或安保负责人。</w:t>
      </w:r>
    </w:p>
    <w:p w14:paraId="440E2D6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严格落实交接班制度，做好值班记录。值班人员对火灾报警控制器进行日检查、接班、交班及值班时，应及时记录消防控制室内火灾报警控制器或电气火灾监控设备等设备所发生的火警，故障，监控等信息，并如实填写《消防控制室值班记录表》的相关内容。</w:t>
      </w:r>
    </w:p>
    <w:p w14:paraId="4725F629">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人员岗位及岗位人数表：</w:t>
      </w:r>
    </w:p>
    <w:tbl>
      <w:tblPr>
        <w:tblStyle w:val="23"/>
        <w:tblW w:w="7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4360"/>
        <w:gridCol w:w="2287"/>
      </w:tblGrid>
      <w:tr w14:paraId="028A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777FB09B">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bCs/>
                <w:color w:val="000000"/>
                <w:spacing w:val="0"/>
                <w:kern w:val="2"/>
                <w:sz w:val="24"/>
                <w:szCs w:val="24"/>
                <w:lang w:val="en-US" w:eastAsia="zh-CN" w:bidi="ar-SA"/>
              </w:rPr>
            </w:pPr>
            <w:r>
              <w:rPr>
                <w:rFonts w:hint="eastAsia" w:ascii="宋体" w:hAnsi="宋体" w:eastAsia="宋体" w:cs="宋体"/>
                <w:b/>
                <w:bCs/>
                <w:color w:val="000000"/>
                <w:spacing w:val="0"/>
                <w:kern w:val="0"/>
                <w:sz w:val="24"/>
                <w:szCs w:val="24"/>
                <w:lang w:val="en-US" w:eastAsia="zh-CN" w:bidi="ar"/>
              </w:rPr>
              <w:t>序号</w:t>
            </w:r>
          </w:p>
        </w:tc>
        <w:tc>
          <w:tcPr>
            <w:tcW w:w="4360" w:type="dxa"/>
            <w:noWrap w:val="0"/>
            <w:vAlign w:val="top"/>
          </w:tcPr>
          <w:p w14:paraId="18AC2E17">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bCs/>
                <w:color w:val="000000"/>
                <w:spacing w:val="0"/>
                <w:kern w:val="2"/>
                <w:sz w:val="24"/>
                <w:szCs w:val="24"/>
                <w:lang w:val="en-US" w:eastAsia="zh-CN" w:bidi="ar-SA"/>
              </w:rPr>
            </w:pPr>
            <w:r>
              <w:rPr>
                <w:rFonts w:hint="eastAsia" w:ascii="宋体" w:hAnsi="宋体" w:eastAsia="宋体" w:cs="宋体"/>
                <w:b/>
                <w:bCs/>
                <w:color w:val="000000"/>
                <w:spacing w:val="0"/>
                <w:kern w:val="0"/>
                <w:sz w:val="24"/>
                <w:szCs w:val="24"/>
                <w:lang w:val="en-US" w:eastAsia="zh-CN" w:bidi="ar"/>
              </w:rPr>
              <w:t>人员岗位</w:t>
            </w:r>
          </w:p>
        </w:tc>
        <w:tc>
          <w:tcPr>
            <w:tcW w:w="2287" w:type="dxa"/>
            <w:noWrap w:val="0"/>
            <w:vAlign w:val="top"/>
          </w:tcPr>
          <w:p w14:paraId="4B110062">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bCs/>
                <w:color w:val="000000"/>
                <w:spacing w:val="0"/>
                <w:kern w:val="2"/>
                <w:sz w:val="24"/>
                <w:szCs w:val="24"/>
                <w:lang w:val="en-US" w:eastAsia="zh-CN" w:bidi="ar-SA"/>
              </w:rPr>
            </w:pPr>
            <w:r>
              <w:rPr>
                <w:rFonts w:hint="eastAsia" w:ascii="宋体" w:hAnsi="宋体" w:eastAsia="宋体" w:cs="宋体"/>
                <w:b/>
                <w:bCs/>
                <w:color w:val="000000"/>
                <w:spacing w:val="0"/>
                <w:kern w:val="0"/>
                <w:sz w:val="24"/>
                <w:szCs w:val="24"/>
                <w:lang w:val="en-US" w:eastAsia="zh-CN" w:bidi="ar"/>
              </w:rPr>
              <w:t>岗位人数</w:t>
            </w:r>
          </w:p>
        </w:tc>
      </w:tr>
      <w:tr w14:paraId="4E5E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049A37C7">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1</w:t>
            </w:r>
          </w:p>
        </w:tc>
        <w:tc>
          <w:tcPr>
            <w:tcW w:w="4360" w:type="dxa"/>
            <w:noWrap w:val="0"/>
            <w:vAlign w:val="top"/>
          </w:tcPr>
          <w:p w14:paraId="3F1BA51B">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项目经理</w:t>
            </w:r>
          </w:p>
        </w:tc>
        <w:tc>
          <w:tcPr>
            <w:tcW w:w="2287" w:type="dxa"/>
            <w:noWrap w:val="0"/>
            <w:vAlign w:val="top"/>
          </w:tcPr>
          <w:p w14:paraId="3E6EBC12">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1人</w:t>
            </w:r>
          </w:p>
        </w:tc>
      </w:tr>
      <w:tr w14:paraId="7C3DF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762A77F4">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2</w:t>
            </w:r>
          </w:p>
        </w:tc>
        <w:tc>
          <w:tcPr>
            <w:tcW w:w="4360" w:type="dxa"/>
            <w:noWrap w:val="0"/>
            <w:vAlign w:val="top"/>
          </w:tcPr>
          <w:p w14:paraId="11131792">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安保人员（含队长1名）</w:t>
            </w:r>
          </w:p>
        </w:tc>
        <w:tc>
          <w:tcPr>
            <w:tcW w:w="2287" w:type="dxa"/>
            <w:noWrap w:val="0"/>
            <w:vAlign w:val="top"/>
          </w:tcPr>
          <w:p w14:paraId="10731B8B">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31人</w:t>
            </w:r>
          </w:p>
        </w:tc>
      </w:tr>
      <w:tr w14:paraId="217B4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73AEB703">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3</w:t>
            </w:r>
          </w:p>
        </w:tc>
        <w:tc>
          <w:tcPr>
            <w:tcW w:w="4360" w:type="dxa"/>
            <w:noWrap w:val="0"/>
            <w:vAlign w:val="top"/>
          </w:tcPr>
          <w:p w14:paraId="5EF1B45A">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安保巡查人员</w:t>
            </w:r>
          </w:p>
        </w:tc>
        <w:tc>
          <w:tcPr>
            <w:tcW w:w="2287" w:type="dxa"/>
            <w:noWrap w:val="0"/>
            <w:vAlign w:val="top"/>
          </w:tcPr>
          <w:p w14:paraId="5065B206">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6人</w:t>
            </w:r>
          </w:p>
        </w:tc>
      </w:tr>
      <w:tr w14:paraId="208A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0BA90C60">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4</w:t>
            </w:r>
          </w:p>
        </w:tc>
        <w:tc>
          <w:tcPr>
            <w:tcW w:w="4360" w:type="dxa"/>
            <w:noWrap w:val="0"/>
            <w:vAlign w:val="top"/>
          </w:tcPr>
          <w:p w14:paraId="393BE4AC">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微型消防站人员</w:t>
            </w:r>
          </w:p>
        </w:tc>
        <w:tc>
          <w:tcPr>
            <w:tcW w:w="2287" w:type="dxa"/>
            <w:noWrap w:val="0"/>
            <w:vAlign w:val="top"/>
          </w:tcPr>
          <w:p w14:paraId="58D786CA">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7人</w:t>
            </w:r>
          </w:p>
        </w:tc>
      </w:tr>
      <w:tr w14:paraId="0956D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103DA95E">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5</w:t>
            </w:r>
          </w:p>
        </w:tc>
        <w:tc>
          <w:tcPr>
            <w:tcW w:w="4360" w:type="dxa"/>
            <w:noWrap w:val="0"/>
            <w:vAlign w:val="top"/>
          </w:tcPr>
          <w:p w14:paraId="26D9FB1D">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消防控制室/监控室值班人员</w:t>
            </w:r>
          </w:p>
        </w:tc>
        <w:tc>
          <w:tcPr>
            <w:tcW w:w="2287" w:type="dxa"/>
            <w:noWrap w:val="0"/>
            <w:vAlign w:val="top"/>
          </w:tcPr>
          <w:p w14:paraId="7FA16B2C">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6人</w:t>
            </w:r>
          </w:p>
        </w:tc>
      </w:tr>
      <w:tr w14:paraId="3B6C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91" w:type="dxa"/>
            <w:noWrap w:val="0"/>
            <w:vAlign w:val="top"/>
          </w:tcPr>
          <w:p w14:paraId="5698AAF3">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p>
        </w:tc>
        <w:tc>
          <w:tcPr>
            <w:tcW w:w="4360" w:type="dxa"/>
            <w:noWrap w:val="0"/>
            <w:vAlign w:val="top"/>
          </w:tcPr>
          <w:p w14:paraId="3626A6C9">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合计</w:t>
            </w:r>
          </w:p>
        </w:tc>
        <w:tc>
          <w:tcPr>
            <w:tcW w:w="2287" w:type="dxa"/>
            <w:noWrap w:val="0"/>
            <w:vAlign w:val="top"/>
          </w:tcPr>
          <w:p w14:paraId="56C32FC3">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51人</w:t>
            </w:r>
          </w:p>
        </w:tc>
      </w:tr>
    </w:tbl>
    <w:p w14:paraId="341AB639">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default" w:ascii="宋体" w:hAnsi="宋体" w:eastAsia="宋体" w:cs="宋体"/>
          <w:b/>
          <w:bCs/>
          <w:snapToGrid/>
          <w:color w:val="000000"/>
          <w:kern w:val="2"/>
          <w:sz w:val="24"/>
          <w:szCs w:val="24"/>
          <w:highlight w:val="none"/>
          <w:lang w:val="en-US" w:eastAsia="zh-CN" w:bidi="ar-SA"/>
        </w:rPr>
      </w:pPr>
      <w:r>
        <w:rPr>
          <w:rFonts w:hint="eastAsia" w:ascii="宋体" w:hAnsi="宋体" w:eastAsia="宋体" w:cs="宋体"/>
          <w:b/>
          <w:bCs/>
          <w:snapToGrid/>
          <w:color w:val="000000"/>
          <w:kern w:val="2"/>
          <w:sz w:val="24"/>
          <w:szCs w:val="24"/>
          <w:highlight w:val="none"/>
          <w:lang w:val="en-US" w:eastAsia="zh-CN" w:bidi="ar-SA"/>
        </w:rPr>
        <w:t>备注：</w:t>
      </w:r>
      <w:r>
        <w:rPr>
          <w:rFonts w:hint="eastAsia" w:cs="@仿宋_GB2312" w:asciiTheme="minorEastAsia" w:hAnsiTheme="minorEastAsia" w:eastAsiaTheme="minorEastAsia"/>
          <w:color w:val="auto"/>
          <w:kern w:val="2"/>
          <w:sz w:val="24"/>
          <w:szCs w:val="20"/>
          <w:highlight w:val="none"/>
          <w:lang w:val="en-US" w:eastAsia="zh-CN" w:bidi="ar-SA"/>
        </w:rPr>
        <w:t>在停车场公司入驻前，由中标人现有人员临时协助管理停车场，不额外增加人员，中标人需协调岗位，确保服务质量不受影响。</w:t>
      </w:r>
    </w:p>
    <w:p w14:paraId="77952A15">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六、人员管理要求</w:t>
      </w:r>
    </w:p>
    <w:p w14:paraId="3C7CB65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一）项目内部管理制度规范、健全，公司监管到位，日常监管落实到人。日常安保、消防、监控队伍管理规范，保障医院正常诊疗秩序。人员应聘、录用、离职等管理档案规范，手续齐全，相应资料必须报院方保卫科备案。</w:t>
      </w:r>
    </w:p>
    <w:p w14:paraId="471F2059">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二）所有人员必须持公安机关核发的保安员证。消防控制室值守人员必须持建构筑物消防员证（具备国家消防主管部门颁发、真实有效的消防设施操作员中级及以上证书或消防设施操作员职业资格证书四级（中级）及以上证书）上岗。不符合上岗条件的岗位按空岗处理，按空岗时间扣除双倍岗位费用（消防岗位空岗扣除三倍费用）。 </w:t>
      </w:r>
    </w:p>
    <w:p w14:paraId="4C5EC3D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（三）项目经理、队长：负责整个项目的运行管理等工作，有较高的政治思想素养和业务水平，有较强的组织协调能力，具备一定处理突发事件能力，受过专业的保安业务培训。</w:t>
      </w:r>
    </w:p>
    <w:p w14:paraId="018263B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yellow"/>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四）如院方保卫科认为项目经理、队长不能胜任项目管理的本职工作，中标方须无条件及时更换。合同期间，未经院方保卫科许可，中标方不得擅自变更项目经理，若因特殊原因确实需要更换项目经理，中标方应提前一个月以书面形式向院方保卫科提出报备申请，详细说明更换原因、拟更换项目经理的相关信息等内容，经保卫科同意后方可更换人员。无论何种情形更换项目经理，新任的项目经理均不得低于投标文件中承诺的项目经理资质;每更换一次项目经理扣除违约金3万元，且院方有权解除合同。 </w:t>
      </w:r>
    </w:p>
    <w:p w14:paraId="5358804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（五）更换保安队长的，应提前一个月以书面形式报请保卫科；更换队员的，应提前三天报请保卫科，经保卫科同意后方可更换人员，同时中标人需确保服务质量不因人员变动而受影响。</w:t>
      </w:r>
    </w:p>
    <w:p w14:paraId="17DF9AF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（六）项目经理须与院方保卫科保持密切的工作联系，每月向院方保卫科汇报治安保卫、消防安全工作情况（书面），遇到重大情况及时报告。 </w:t>
      </w:r>
    </w:p>
    <w:p w14:paraId="7228078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（七）人员上岗前须结合医院实际开展岗前培训，学习医院相关管理规定、安保专业知识，对在岗人员开展经常性的法律法规、保安专业知识和技能培训，不得聘用有违法犯罪记录的人员。</w:t>
      </w:r>
    </w:p>
    <w:p w14:paraId="57DC6F7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八）项目人员按照规定统一着装并佩戴工作牌上岗，严格遵守考勤纪律，严禁发生迟到、早退、串岗、脱岗、旷工现象；严禁上岗时间玩手机、打瞌睡、聊天等从事与本职工作无关的事务；严禁在岗期间吸烟、饮酒。院方保卫科有权对项目人员的工作进行检查、督促、考核，对不称职的人员提出批评、教育及经济处罚，屡教不改者，院方保卫科有权要求中标方予以更换、辞退。</w:t>
      </w:r>
    </w:p>
    <w:p w14:paraId="1DB6274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（九）项目人员要做到文明执勤和依法执勤，制定并规范工作文明用语，做到耐心说服、以理服人，及时取证，依法管理。 </w:t>
      </w:r>
    </w:p>
    <w:p w14:paraId="7EAEF85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（十）快捷准确地做好报警、接警和处警工作，紧急情况应立即拨打110或当地公安机关报警并向院方保卫科报告。 </w:t>
      </w:r>
    </w:p>
    <w:p w14:paraId="452F957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（十一）做好办公场所环境卫生和消防安全工作，按规定履行好岗位交接班手续并做好记录。</w:t>
      </w:r>
    </w:p>
    <w:p w14:paraId="21E8B6D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（十二）协同公安机关做好安全保卫工作，形成群防群治、警医联动治安防范体系。</w:t>
      </w:r>
    </w:p>
    <w:p w14:paraId="227D6E40">
      <w:pPr>
        <w:pStyle w:val="59"/>
        <w:keepNext w:val="0"/>
        <w:keepLines w:val="0"/>
        <w:pageBreakBefore w:val="0"/>
        <w:wordWrap/>
        <w:overflowPunct/>
        <w:topLinePunct w:val="0"/>
        <w:bidi w:val="0"/>
        <w:spacing w:line="360" w:lineRule="auto"/>
        <w:ind w:left="0" w:leftChars="0" w:firstLine="482" w:firstLineChars="200"/>
        <w:rPr>
          <w:rFonts w:hint="eastAsia" w:ascii="宋体" w:hAnsi="宋体" w:eastAsia="宋体" w:cs="宋体"/>
          <w:b/>
          <w:bCs/>
          <w:snapToGrid/>
          <w:color w:val="000000"/>
          <w:kern w:val="2"/>
          <w:sz w:val="24"/>
          <w:szCs w:val="24"/>
          <w:lang w:val="en-US" w:eastAsia="zh-CN" w:bidi="ar-SA"/>
        </w:rPr>
      </w:pPr>
      <w:r>
        <w:rPr>
          <w:rFonts w:hint="eastAsia" w:hAnsi="宋体" w:cs="宋体"/>
          <w:b/>
          <w:bCs/>
          <w:snapToGrid/>
          <w:color w:val="000000"/>
          <w:kern w:val="2"/>
          <w:sz w:val="24"/>
          <w:szCs w:val="24"/>
          <w:lang w:val="en-US" w:eastAsia="zh-CN" w:bidi="ar-SA"/>
        </w:rPr>
        <w:t>七</w:t>
      </w:r>
      <w:r>
        <w:rPr>
          <w:rFonts w:hint="eastAsia" w:ascii="宋体" w:hAnsi="宋体" w:eastAsia="宋体" w:cs="宋体"/>
          <w:b/>
          <w:bCs/>
          <w:snapToGrid/>
          <w:color w:val="000000"/>
          <w:kern w:val="2"/>
          <w:sz w:val="24"/>
          <w:szCs w:val="24"/>
          <w:lang w:val="en-US" w:eastAsia="zh-CN" w:bidi="ar-SA"/>
        </w:rPr>
        <w:t xml:space="preserve">、装备配置要求 </w:t>
      </w:r>
    </w:p>
    <w:p w14:paraId="531B725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（一）中标方需自行配备电脑、打印机等办公用品，自行配置服装、劳保、执勤器械及特殊时期的防护用品等项目所需用品。</w:t>
      </w:r>
    </w:p>
    <w:p w14:paraId="76D1102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（二）工作时着保安统一制服（符合公安部门要求），佩戴统一标识。要求中标方至少配置夏季制服、秋季制服、冬季棉服大衣。户外执勤人员还需配备雨衣、雨靴（具备反光功能）等。 </w:t>
      </w:r>
    </w:p>
    <w:p w14:paraId="4EF3CF8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（三）中标方需自行配置两轮电动巡逻车4辆、四轮电动巡逻车1辆（费用包含在投标报价中）。 </w:t>
      </w:r>
    </w:p>
    <w:p w14:paraId="54113F2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（四）中标方需配置电子巡更系统，每个楼宇楼层（含地下室）不少于 2 处电子巡更点位，室外点位不少于 20 处，确保能够覆盖院区巡逻范围，并保证院方保卫科能通过管理后台能够准确及时的查询治安巡查、消防巡查（系统分开查询）节点。 </w:t>
      </w:r>
    </w:p>
    <w:p w14:paraId="38DABFB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（五）中标方配置的所有对讲机应确保全院无死角畅通。 </w:t>
      </w:r>
    </w:p>
    <w:p w14:paraId="1E05AE9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（六）执行院方提出的其它方面服务要求。</w:t>
      </w:r>
    </w:p>
    <w:p w14:paraId="687AEB84">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八、服务费及履约保证金付款方式</w:t>
      </w:r>
    </w:p>
    <w:p w14:paraId="7B9859A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一）投标人报价为完成本次招标项目的全部费用价格。包括但不限于员工养老、失业、医疗、工伤、生育等保险以及公积金、工资、福利、补贴、食宿（如有）、遣散费（如有）、税费及投标人为完成招标人所需安保管理服务等的一切费用，并考虑服务期内政策性费用调整的风险。 </w:t>
      </w:r>
    </w:p>
    <w:p w14:paraId="38F5EFA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二）付款方式：院方按月支付安保服务费。依据考核结果支付每月的服务费用。于每月结束后院方根据合同内“安保综合服务考核”进行核算，服务费经院方审核确定后，中标方开具依法纳税的服务发票，院方收到发票后向中标方支付该月服务费。</w:t>
      </w:r>
    </w:p>
    <w:p w14:paraId="3D4D0EB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（三）服务期限：该项目服务期限为3年。</w:t>
      </w:r>
    </w:p>
    <w:p w14:paraId="4ADA0D6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备注：项目不得分包、转包，一经发现院方有权解除合同并全额扣除履约保证金，院方保留追究法律责任的权利。</w:t>
      </w:r>
    </w:p>
    <w:p w14:paraId="4809B79C">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highlight w:val="none"/>
          <w:lang w:val="en-US" w:eastAsia="zh-CN" w:bidi="ar-SA"/>
        </w:rPr>
      </w:pPr>
      <w:r>
        <w:rPr>
          <w:rFonts w:hint="eastAsia" w:ascii="宋体" w:hAnsi="宋体" w:eastAsia="宋体" w:cs="宋体"/>
          <w:b/>
          <w:bCs/>
          <w:snapToGrid/>
          <w:color w:val="000000"/>
          <w:kern w:val="2"/>
          <w:sz w:val="24"/>
          <w:szCs w:val="24"/>
          <w:highlight w:val="none"/>
          <w:lang w:val="en-US" w:eastAsia="zh-CN" w:bidi="ar-SA"/>
        </w:rPr>
        <w:t>九、风险责任</w:t>
      </w:r>
    </w:p>
    <w:p w14:paraId="3972C85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（一）中标方人员在岗履行工作职责期间，发生自身的人身伤害、伤亡，均由中标方负责处理并承担法律的责任，院方不承担任何责任。</w:t>
      </w:r>
    </w:p>
    <w:p w14:paraId="3B68FFB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（二）中标方违反国家相关法规，与聘用人员发生劳务纠纷，均由中标方负责调解与处理，院方不承担任何责任。</w:t>
      </w:r>
    </w:p>
    <w:p w14:paraId="239DF7D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（三）中标方在安保服务中违反国家相关法规或保安行业规范，因过失造成他人财产损失或人身伤亡的，均由中标方负责处理并承担法律责任，院方不承担任何责任。</w:t>
      </w:r>
    </w:p>
    <w:p w14:paraId="6412985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四）保卫科代表院方对中标方的项目服务质量进行全流程、全方位的监督管理工作。在中标方履行日常工作的过程中，若出现工作不到位、未达到既定标准或存在违约行为等情形，院方将依据所附的《安保综合服务考核细则》中的具体条款，对中标方做出相应的违约处理。该《安保综合服务考核细则》将作为合同的重要组成部分，随合同一同生效并执行（考核细则详见附件）。</w:t>
      </w:r>
    </w:p>
    <w:p w14:paraId="4FEAD26F">
      <w:pPr>
        <w:pStyle w:val="8"/>
        <w:keepNext w:val="0"/>
        <w:keepLines w:val="0"/>
        <w:pageBreakBefore w:val="0"/>
        <w:widowControl/>
        <w:numPr>
          <w:ilvl w:val="0"/>
          <w:numId w:val="0"/>
        </w:numPr>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 xml:space="preserve">十、其他要求 </w:t>
      </w:r>
    </w:p>
    <w:p w14:paraId="761B096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一）中标方提供的服务应符合或优于现行相关国家标准、行业标准，中标方在组织开展项目服务的过程中，应按国家法律规范（消防法、劳动法等）、当地地区中关于劳动安全、环境卫生、环保等安全文明生产、环境要求等的规定，采取一切措施杜绝发生伤亡事故。如发生，由中标方自行承担费用。</w:t>
      </w:r>
    </w:p>
    <w:p w14:paraId="64D02BD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二）在进入项目服务期后，中标方按院方要求配齐上岗人员，在未经院方书面通知的情况下，中标方不得无故缩减项目岗位（或减少岗位上岗时间）或降低岗位上岗标准。院方将组织人员对岗位在岗及履职情况进行考察（考勤），一经发现有岗位出现空岗(或岗位人员提前下班、无人及时接岗)或不符合岗位上岗标准的情况，则视为岗位空岗（每个岗位空岗扣除双倍岗位费用，消防岗空岗扣除三倍岗位费用。岗位费用按实际空岗时间折算）。 </w:t>
      </w:r>
    </w:p>
    <w:p w14:paraId="37DACE7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三）项目岗位的增加与缩减：按照院方实际情况，院方合理调配安保综合服务项目岗位设置：在需要缩减岗位时，在接到院方书面通知后的10个日历日内，中标方需完成岗位缩减，在10个日历日后，无论岗位缩减与否，院方不予以支付该岗位的上岗费用；在需要新增岗位时，在接到院方书面通知后的15个日历日内，中标方需完成岗位新增，在15个日历日后，无论新增岗位上岗与否，院方正常对该岗位进行考察（考勤），出现岗位缺岗或上岗条件不符合的按照岗位缺岗予以扣除服务费用。 </w:t>
      </w:r>
    </w:p>
    <w:p w14:paraId="5727C47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四）项目结束机制：当中标方无法承接项目服务时，需提前90个日历日向院方提出书面申请，支付院方补偿金10万元，并待院方下一轮项目服务单位进场后方可离场（该期间正常履行考核），未按要求执行扣除项目履约保障金。</w:t>
      </w:r>
    </w:p>
    <w:p w14:paraId="6BA39807">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附：安保综合服务考核细则</w:t>
      </w:r>
    </w:p>
    <w:p w14:paraId="0EEB71EA">
      <w:pPr>
        <w:pStyle w:val="8"/>
        <w:keepNext w:val="0"/>
        <w:keepLines w:val="0"/>
        <w:pageBreakBefore w:val="0"/>
        <w:widowControl/>
        <w:numPr>
          <w:ilvl w:val="0"/>
          <w:numId w:val="2"/>
        </w:numPr>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考核方法</w:t>
      </w:r>
    </w:p>
    <w:p w14:paraId="54E9F35B">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自合同正式执行之日起，乙方需接受院方依据本考核细则开展的考核工作。考核结果将直接与服务费用的结算挂钩，作为服务费用支付的重要依据。 </w:t>
      </w:r>
    </w:p>
    <w:p w14:paraId="6DC2486A">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 xml:space="preserve">二、考核细则 </w:t>
      </w:r>
    </w:p>
    <w:p w14:paraId="7AD37BF4">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highlight w:val="none"/>
          <w:lang w:val="en-US" w:eastAsia="zh-CN" w:bidi="ar-SA"/>
        </w:rPr>
      </w:pPr>
      <w:r>
        <w:rPr>
          <w:rFonts w:hint="eastAsia" w:ascii="宋体" w:hAnsi="宋体" w:eastAsia="宋体" w:cs="宋体"/>
          <w:b/>
          <w:bCs/>
          <w:snapToGrid/>
          <w:color w:val="000000"/>
          <w:kern w:val="2"/>
          <w:sz w:val="24"/>
          <w:szCs w:val="24"/>
          <w:lang w:val="en-US" w:eastAsia="zh-CN" w:bidi="ar-SA"/>
        </w:rPr>
        <w:t>（一）惩罚细则</w:t>
      </w:r>
    </w:p>
    <w:p w14:paraId="27D8A4E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1.人员更换违规：未经医院同意，乙方擅自更换队长或副队长，每发现一例，扣除违约金1000元。 </w:t>
      </w:r>
    </w:p>
    <w:p w14:paraId="7BFAE17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2.入职资料造假：乙方队员入职时若出现弄虚作假的情况，每发现一例，扣除违约金1000元。</w:t>
      </w:r>
    </w:p>
    <w:p w14:paraId="30B78B8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3.会议制度缺失：乙方需每周至少组织一次工作会议，并形成详细的会议记录。若未能按要求完成，扣除违约金1000元。</w:t>
      </w:r>
    </w:p>
    <w:p w14:paraId="7757EC9E">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4.制度执行不力：乙方应建立健全交接班制度、绩效考核制度以及处理突发情况等相关制度，并确保严格执行。若未按制度执行，每发现一例，扣除违约金1000元。</w:t>
      </w:r>
    </w:p>
    <w:p w14:paraId="7C72391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5.整改与执行不力：对于医院保卫科指出的存在问题与不足，乙方未能在规定限期内及时整改，或对医院保卫科安排的工作执行不到位的，每发现一例，扣除违约金1000元。</w:t>
      </w:r>
    </w:p>
    <w:p w14:paraId="471C6B1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6.设备使用不当：安保人员应熟练掌握并正确使用各类安防设备，包括但不限于防暴盾牌、钢叉、手持式金属探测仪、金属探测门等。若不能正确使用，每发现一例，扣除违约金500元。</w:t>
      </w:r>
    </w:p>
    <w:p w14:paraId="1FA69C5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7.影响医疗秩序：因乙方员工失误对医院正常的医疗工作秩序造成影响的，将根据情况的严重程度，每次扣除2000 - 20000元违约金。</w:t>
      </w:r>
    </w:p>
    <w:p w14:paraId="18A7EDD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8.仪容仪表与行为规范：乙方员工上班期间需佩戴工号牌，着装规范。若出现未佩戴工号牌、着装不规范，或有仰座、趴桌、跷腿、抽烟等不当行为，每发现一例，扣除违约金200元。</w:t>
      </w:r>
    </w:p>
    <w:p w14:paraId="12E3E87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9.饮酒上岗：乙方员工上班期间严禁饮酒，不得酒后上岗。每发现一例，扣除违约金1000 元，并责令乙方对涉事员工进行相应处罚。</w:t>
      </w:r>
    </w:p>
    <w:p w14:paraId="4CEF5B5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10.岗位纪律：乙方员工上班期间不得擅自离岗、脱岗、睡岗、串岗，不得从事与工作无关的事情。每发现一例，扣除违约金500元。</w:t>
      </w:r>
    </w:p>
    <w:p w14:paraId="07A760C9">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11.设施设备损坏丢失：乙方员工在工作期间，因粗心大意、责任心不强或违反操作规范，导致医院设施设备损坏或丢失的，需赔偿相应的维修、更换费用，并扣除违约金1000元。若情节特别严重，将移交相关部门依法处理。</w:t>
      </w:r>
    </w:p>
    <w:p w14:paraId="5964A5A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12.隐患处置与应急处理：乙方在工作中若处置安全隐患不及时，处理突发事件不得当，每发现一例，扣除违约金1000 - 2000元；若因此发生严重后果，将加大处罚力度。</w:t>
      </w:r>
    </w:p>
    <w:p w14:paraId="71E964E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13.投诉与检查：若甲方接到医院职工、病员及家属对安保服务等方面的投诉，经核实后，将根据情节轻重，每发现一例扣除违约金1000 - 2000元。若在市、省、国家级检查中出现不满意信息，扣除违约金5000元。同一问题若反复出现，将加倍处罚。</w:t>
      </w:r>
    </w:p>
    <w:p w14:paraId="666584C9">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14.有损医院形象：若乙方员工发生有损医院形象的行为，或从事影响甲方声誉、秩序、管理的活动，扣除违约金3000元，辞退涉事当事人，并由乙方承担由此造成的一切后果。</w:t>
      </w:r>
    </w:p>
    <w:p w14:paraId="16A7785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15.员工内部矛盾：若乙方员工间发生矛盾并影响工作，每发现一例，扣除违约金500元；若产生严重影响，扣除违约金3000元，并责令乙方对涉事员工教育或更换人员。</w:t>
      </w:r>
    </w:p>
    <w:p w14:paraId="31995D8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16.院内偷盗财物：若乙方员工在院内偷盗财物，除需赔偿全部损失外，扣除违约金5000 元，同时责令乙方更换为甲方认可的合格员工。若涉及违法犯罪行为，将按相关法律规定严肃处理。</w:t>
      </w:r>
    </w:p>
    <w:p w14:paraId="0C0A9C2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17.违反医院规定：若乙方员工违反医院相关规定，扣除违约金1000元；若情况严重，责令乙方更换为甲方认可的合格员工。</w:t>
      </w:r>
    </w:p>
    <w:p w14:paraId="72A853EC">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p>
    <w:p w14:paraId="17AD435A">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（二）奖励细则</w:t>
      </w:r>
    </w:p>
    <w:p w14:paraId="05605B2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1.重大隐患防范：若乙方及时发现重大安全隐患，并采取积极有效的措施，成功避免事故发生，给予乙方1000 - 2000元奖励，同时公司应对当事人给予相应奖励。</w:t>
      </w:r>
    </w:p>
    <w:p w14:paraId="63B2BBEF">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2.紧急情况处置：若乙方在处理紧急突发情况时，采取必要的处置措施，有效防止事态进一步扩大，使医院避免遭受重大损失，给予乙方1000 - 2000元奖励，同时公司应对当事人给予相应奖励。</w:t>
      </w:r>
    </w:p>
    <w:p w14:paraId="7F2B777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3.拾金不昧：若乙方员工拾金不昧且数额巨大，给予乙方500 - 1000元奖励，同时公司应对当事人给予相应奖励。</w:t>
      </w:r>
    </w:p>
    <w:p w14:paraId="5430437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4.委屈奖：乙方员工在正常执勤期间，遭遇他人辱骂、推搡等不公正对待，但能够保持冷静克制，未与对方发生冲突，展现出良好的职业素养和自我约束能力，给予涉事员工“委屈奖”，奖金200 - 500元，同时公司可对当事人给予通报表扬等精神奖励。</w:t>
      </w:r>
    </w:p>
    <w:p w14:paraId="143B5C39">
      <w:pPr>
        <w:numPr>
          <w:ilvl w:val="0"/>
          <w:numId w:val="0"/>
        </w:numPr>
        <w:spacing w:line="360" w:lineRule="auto"/>
        <w:ind w:left="437" w:leftChars="0"/>
        <w:outlineLvl w:val="1"/>
        <w:rPr>
          <w:rFonts w:hint="eastAsia" w:ascii="宋体" w:hAnsi="宋体" w:eastAsia="宋体"/>
          <w:b/>
          <w:color w:val="auto"/>
          <w:sz w:val="24"/>
          <w:szCs w:val="18"/>
          <w:highlight w:val="none"/>
        </w:rPr>
      </w:pPr>
      <w:bookmarkStart w:id="50" w:name="_Toc6618"/>
      <w:bookmarkStart w:id="51" w:name="_Toc20717"/>
      <w:bookmarkStart w:id="52" w:name="_Toc16414"/>
      <w:r>
        <w:rPr>
          <w:rFonts w:hint="eastAsia" w:ascii="宋体" w:hAnsi="宋体" w:eastAsia="宋体"/>
          <w:b/>
          <w:color w:val="auto"/>
          <w:sz w:val="24"/>
          <w:szCs w:val="18"/>
          <w:highlight w:val="none"/>
          <w:lang w:val="en-US" w:eastAsia="zh-CN"/>
        </w:rPr>
        <w:t>四、</w:t>
      </w:r>
      <w:r>
        <w:rPr>
          <w:rFonts w:hint="eastAsia" w:ascii="宋体" w:hAnsi="宋体" w:eastAsia="宋体"/>
          <w:b/>
          <w:color w:val="auto"/>
          <w:sz w:val="24"/>
          <w:szCs w:val="18"/>
          <w:highlight w:val="none"/>
        </w:rPr>
        <w:t>报价要求</w:t>
      </w:r>
      <w:bookmarkEnd w:id="50"/>
      <w:bookmarkEnd w:id="51"/>
      <w:bookmarkEnd w:id="52"/>
    </w:p>
    <w:p w14:paraId="3E9274D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 xml:space="preserve"> 1、投标人应充分考虑合同期内的物价上涨、工资和社保调整等政策因素带来的</w:t>
      </w:r>
      <w:r>
        <w:rPr>
          <w:rFonts w:hint="eastAsia" w:cs="@仿宋_GB2312" w:asciiTheme="minorEastAsia" w:hAnsiTheme="minorEastAsia" w:eastAsiaTheme="minorEastAsia"/>
          <w:color w:val="auto"/>
          <w:kern w:val="2"/>
          <w:sz w:val="24"/>
          <w:szCs w:val="20"/>
          <w:highlight w:val="none"/>
          <w:lang w:val="en-US" w:eastAsia="zh-CN" w:bidi="ar-SA"/>
        </w:rPr>
        <w:drawing>
          <wp:inline distT="0" distB="0" distL="0" distR="0">
            <wp:extent cx="6985" cy="2540"/>
            <wp:effectExtent l="0" t="0" r="0" b="0"/>
            <wp:docPr id="438" name="IM 438"/>
            <wp:cNvGraphicFramePr/>
            <a:graphic xmlns:a="http://schemas.openxmlformats.org/drawingml/2006/main">
              <a:graphicData uri="http://schemas.openxmlformats.org/drawingml/2006/picture">
                <pic:pic xmlns:pic="http://schemas.openxmlformats.org/drawingml/2006/picture">
                  <pic:nvPicPr>
                    <pic:cNvPr id="438" name="IM 438"/>
                    <pic:cNvPicPr/>
                  </pic:nvPicPr>
                  <pic:blipFill>
                    <a:blip r:embed="rId9"/>
                    <a:stretch>
                      <a:fillRect/>
                    </a:stretch>
                  </pic:blipFill>
                  <pic:spPr>
                    <a:xfrm>
                      <a:off x="0" y="0"/>
                      <a:ext cx="7619" cy="3047"/>
                    </a:xfrm>
                    <a:prstGeom prst="rect">
                      <a:avLst/>
                    </a:prstGeom>
                  </pic:spPr>
                </pic:pic>
              </a:graphicData>
            </a:graphic>
          </wp:inline>
        </w:drawing>
      </w:r>
      <w:r>
        <w:rPr>
          <w:rFonts w:hint="eastAsia" w:cs="@仿宋_GB2312" w:asciiTheme="minorEastAsia" w:hAnsiTheme="minorEastAsia" w:eastAsiaTheme="minorEastAsia"/>
          <w:color w:val="auto"/>
          <w:kern w:val="2"/>
          <w:sz w:val="24"/>
          <w:szCs w:val="20"/>
          <w:highlight w:val="none"/>
          <w:lang w:val="en-US" w:eastAsia="zh-CN" w:bidi="ar-SA"/>
        </w:rPr>
        <w:t>所有风险。因医院特殊需要，要保证周六、周日、法定节假日工作质量。</w:t>
      </w:r>
    </w:p>
    <w:p w14:paraId="3DA6967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2、投标报价包括但不限于人工工资、福利、劳保、税费、替班、节假日加班、应急加班、总值班夜班、各类保险、劳工意外风险、安全卫生劳保措施费、应急安保工作、安保相关材料费、管理费、员工住宿费、员工统一安保工作服服装费、员工安保专业培训费、员工入职体检费、安保人员责任风险金、劳动意外风险金、无线通讯装备费（包括对讲机、对讲机公共频道占用费及维修费用等）、安保各工种工具费、个人防护费、企业标识费、安保办公及行政管理消耗品（包括电脑、考勤设备、打印机等办公设备及相关消耗品），以及中标人承担的其他安保相关维修费、常用维修及服务工具费、安装费用、税金等所有涉及医院安保服务、符合招标文件服务要求的全部相关费用。一旦中标，中标人在整个服务期内不得要求调整。</w:t>
      </w:r>
    </w:p>
    <w:p w14:paraId="57807EC1">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3、所有人员的社保缴纳一律按国家劳动人事部门规定执行，如由此引起的纠纷和造成的医院损失由中标人负责。</w:t>
      </w:r>
    </w:p>
    <w:p w14:paraId="32C3C33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4、人员工资要求：人员月工资不低于蚌埠市当地最低工资标准 2170 元/人/月。</w:t>
      </w:r>
    </w:p>
    <w:p w14:paraId="2D7FB7C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5、社会保险（五险）缴费基数最低为 4311 元，计算缴费金额以每人每月为基数，社会保险（五险）企业缴纳费用（缴费费率:25.7％）组成为:养老保险 16％、工伤保险 0.4％、失业保险 0.5％、医疗保险 8.8％，单位重大疾病补助须缴纳15.81 元/每人/每月。合计 1123.74 元/月每人。（中标人在承包期间必须按国家《劳动合同法》规定规范用工， 办理相关保险，保险按国家相关规定执行，投标报价时所有配备的人员都应计算保险部分。）</w:t>
      </w:r>
    </w:p>
    <w:p w14:paraId="0EA347D2">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6、法定节假日（共 13 个）3 倍工资，计算方法为：（月工资*3/21.75=节假日工资/人•天）。加班人数约17人，具体人数视工作情况而定，总报价须包含加班费用。</w:t>
      </w:r>
    </w:p>
    <w:p w14:paraId="4630695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7、供应商的报价（总价）中应包含税金，一般纳税人税金 6.72%，小规模纳税人税金 3.36%,税金计算依据应包含人工工资、社会保险费用、法定假日加班费用。如投标供应商以小规模纳税人税金费率报价， 投标文件中须提供税务部门出具的小规模纳税人证明材料（如 :企业税种核定材料等），否则将导致投标无效。</w:t>
      </w:r>
    </w:p>
    <w:p w14:paraId="684F404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8、请投标供应商自行核算以上政策性费用，如投标供应商对以上费用有疑问，请在本项目答疑期内提出。如无疑问， 投标报价应不低于上述政策性费用，否则将导致投标无效。政策性费用不接受赠送及优惠， 其他费用为可竞争性费用，由投标供应商自行报价。</w:t>
      </w:r>
    </w:p>
    <w:p w14:paraId="3F088B3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9、投标供应商应自行踏勘服务现场，如投标供应商因未及时踏勘现场而导致的报价缺项漏项或中标后无法兑现服务，投标供应商自行承担一切后果。</w:t>
      </w:r>
    </w:p>
    <w:p w14:paraId="1E31A4F6">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10.投标供应商应考虑合同期内政策性费用调整的风险。投标报价应考虑蚌埠市最低工资标准上调等风险，履约期限内不得以最低工资标准上调以及物价指数上涨等理由要求增加费用。</w:t>
      </w:r>
    </w:p>
    <w:p w14:paraId="5FE5132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11、报价表至少应包括人工工资、社保费用、加班费用、税金等，供应商必须填写月工资分析表，并保证合理性，如有漏项或缺项，可能导致投标无效。其他对应本项目需求的服务报价，如管理费用、设备使用及日常维护、设备及车辆折旧及损耗、各种物耗等， 供应商自行测算，供应商的分项报价中除人工工资、社保费用、加班费用、税金以外的分项报价不做具体评审。</w:t>
      </w:r>
    </w:p>
    <w:p w14:paraId="3E120C73">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12. 岗位人员工资均需进行分项报价。如需增设人员，人员工资均需按照投标文件中的岗位人员工资标准执行。</w:t>
      </w:r>
    </w:p>
    <w:p w14:paraId="00783645">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注：有关投标报价的计算过程及计算结果以元为单位,保留两位小数,第三位四舍五入。</w:t>
      </w:r>
    </w:p>
    <w:p w14:paraId="58EB4B1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13、本项目所有岗位人员数量统一按下表中核定的岗位数量执行，投标人须以此统一口径、统一人员配置基准进行投标报价，不得擅自调整人员数量。中标后，采购人可根据现场实际需求，对人员投入数量进行合理调整，最终以实际核定为准。</w:t>
      </w:r>
    </w:p>
    <w:p w14:paraId="697CEED6">
      <w:pPr>
        <w:pStyle w:val="8"/>
        <w:keepNext w:val="0"/>
        <w:keepLines w:val="0"/>
        <w:pageBreakBefore w:val="0"/>
        <w:widowControl/>
        <w:kinsoku w:val="0"/>
        <w:wordWrap/>
        <w:overflowPunct/>
        <w:topLinePunct w:val="0"/>
        <w:autoSpaceDE w:val="0"/>
        <w:autoSpaceDN w:val="0"/>
        <w:bidi w:val="0"/>
        <w:adjustRightInd w:val="0"/>
        <w:snapToGrid w:val="0"/>
        <w:spacing w:before="196" w:line="360" w:lineRule="auto"/>
        <w:ind w:firstLine="482" w:firstLineChars="200"/>
        <w:jc w:val="left"/>
        <w:textAlignment w:val="baseline"/>
        <w:rPr>
          <w:rFonts w:hint="eastAsia" w:ascii="宋体" w:hAnsi="宋体" w:eastAsia="宋体" w:cs="宋体"/>
          <w:b/>
          <w:bCs/>
          <w:snapToGrid/>
          <w:color w:val="000000"/>
          <w:kern w:val="2"/>
          <w:sz w:val="24"/>
          <w:szCs w:val="24"/>
          <w:lang w:val="en-US" w:eastAsia="zh-CN" w:bidi="ar-SA"/>
        </w:rPr>
      </w:pPr>
      <w:r>
        <w:rPr>
          <w:rFonts w:hint="eastAsia" w:ascii="宋体" w:hAnsi="宋体" w:eastAsia="宋体" w:cs="宋体"/>
          <w:b/>
          <w:bCs/>
          <w:snapToGrid/>
          <w:color w:val="000000"/>
          <w:kern w:val="2"/>
          <w:sz w:val="24"/>
          <w:szCs w:val="24"/>
          <w:lang w:val="en-US" w:eastAsia="zh-CN" w:bidi="ar-SA"/>
        </w:rPr>
        <w:t>人员岗位及岗位人数表：</w:t>
      </w:r>
    </w:p>
    <w:tbl>
      <w:tblPr>
        <w:tblStyle w:val="23"/>
        <w:tblW w:w="7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4360"/>
        <w:gridCol w:w="2287"/>
      </w:tblGrid>
      <w:tr w14:paraId="0843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1914EACD">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bCs/>
                <w:color w:val="000000"/>
                <w:spacing w:val="0"/>
                <w:kern w:val="2"/>
                <w:sz w:val="24"/>
                <w:szCs w:val="24"/>
                <w:lang w:val="en-US" w:eastAsia="zh-CN" w:bidi="ar-SA"/>
              </w:rPr>
            </w:pPr>
            <w:r>
              <w:rPr>
                <w:rFonts w:hint="eastAsia" w:ascii="宋体" w:hAnsi="宋体" w:eastAsia="宋体" w:cs="宋体"/>
                <w:b/>
                <w:bCs/>
                <w:color w:val="000000"/>
                <w:spacing w:val="0"/>
                <w:kern w:val="0"/>
                <w:sz w:val="24"/>
                <w:szCs w:val="24"/>
                <w:lang w:val="en-US" w:eastAsia="zh-CN" w:bidi="ar"/>
              </w:rPr>
              <w:t>序号</w:t>
            </w:r>
          </w:p>
        </w:tc>
        <w:tc>
          <w:tcPr>
            <w:tcW w:w="4360" w:type="dxa"/>
            <w:noWrap w:val="0"/>
            <w:vAlign w:val="top"/>
          </w:tcPr>
          <w:p w14:paraId="40CFCCD2">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bCs/>
                <w:color w:val="000000"/>
                <w:spacing w:val="0"/>
                <w:kern w:val="2"/>
                <w:sz w:val="24"/>
                <w:szCs w:val="24"/>
                <w:lang w:val="en-US" w:eastAsia="zh-CN" w:bidi="ar-SA"/>
              </w:rPr>
            </w:pPr>
            <w:r>
              <w:rPr>
                <w:rFonts w:hint="eastAsia" w:ascii="宋体" w:hAnsi="宋体" w:eastAsia="宋体" w:cs="宋体"/>
                <w:b/>
                <w:bCs/>
                <w:color w:val="000000"/>
                <w:spacing w:val="0"/>
                <w:kern w:val="0"/>
                <w:sz w:val="24"/>
                <w:szCs w:val="24"/>
                <w:lang w:val="en-US" w:eastAsia="zh-CN" w:bidi="ar"/>
              </w:rPr>
              <w:t>人员岗位</w:t>
            </w:r>
          </w:p>
        </w:tc>
        <w:tc>
          <w:tcPr>
            <w:tcW w:w="2287" w:type="dxa"/>
            <w:noWrap w:val="0"/>
            <w:vAlign w:val="top"/>
          </w:tcPr>
          <w:p w14:paraId="6D59E804">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bCs/>
                <w:color w:val="000000"/>
                <w:spacing w:val="0"/>
                <w:kern w:val="2"/>
                <w:sz w:val="24"/>
                <w:szCs w:val="24"/>
                <w:lang w:val="en-US" w:eastAsia="zh-CN" w:bidi="ar-SA"/>
              </w:rPr>
            </w:pPr>
            <w:r>
              <w:rPr>
                <w:rFonts w:hint="eastAsia" w:ascii="宋体" w:hAnsi="宋体" w:eastAsia="宋体" w:cs="宋体"/>
                <w:b/>
                <w:bCs/>
                <w:color w:val="000000"/>
                <w:spacing w:val="0"/>
                <w:kern w:val="0"/>
                <w:sz w:val="24"/>
                <w:szCs w:val="24"/>
                <w:lang w:val="en-US" w:eastAsia="zh-CN" w:bidi="ar"/>
              </w:rPr>
              <w:t>岗位人数</w:t>
            </w:r>
          </w:p>
        </w:tc>
      </w:tr>
      <w:tr w14:paraId="38928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2A8EA686">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1</w:t>
            </w:r>
          </w:p>
        </w:tc>
        <w:tc>
          <w:tcPr>
            <w:tcW w:w="4360" w:type="dxa"/>
            <w:noWrap w:val="0"/>
            <w:vAlign w:val="top"/>
          </w:tcPr>
          <w:p w14:paraId="48CBAE21">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项目经理</w:t>
            </w:r>
          </w:p>
        </w:tc>
        <w:tc>
          <w:tcPr>
            <w:tcW w:w="2287" w:type="dxa"/>
            <w:noWrap w:val="0"/>
            <w:vAlign w:val="top"/>
          </w:tcPr>
          <w:p w14:paraId="383A3359">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1人</w:t>
            </w:r>
          </w:p>
        </w:tc>
      </w:tr>
      <w:tr w14:paraId="5F9E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6E71665F">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2</w:t>
            </w:r>
          </w:p>
        </w:tc>
        <w:tc>
          <w:tcPr>
            <w:tcW w:w="4360" w:type="dxa"/>
            <w:noWrap w:val="0"/>
            <w:vAlign w:val="top"/>
          </w:tcPr>
          <w:p w14:paraId="142209D8">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安保人员</w:t>
            </w:r>
          </w:p>
        </w:tc>
        <w:tc>
          <w:tcPr>
            <w:tcW w:w="2287" w:type="dxa"/>
            <w:noWrap w:val="0"/>
            <w:vAlign w:val="top"/>
          </w:tcPr>
          <w:p w14:paraId="1A7168D9">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31人</w:t>
            </w:r>
          </w:p>
        </w:tc>
      </w:tr>
      <w:tr w14:paraId="015C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57905872">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3</w:t>
            </w:r>
          </w:p>
        </w:tc>
        <w:tc>
          <w:tcPr>
            <w:tcW w:w="4360" w:type="dxa"/>
            <w:noWrap w:val="0"/>
            <w:vAlign w:val="top"/>
          </w:tcPr>
          <w:p w14:paraId="4374C571">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安保巡查人员</w:t>
            </w:r>
          </w:p>
        </w:tc>
        <w:tc>
          <w:tcPr>
            <w:tcW w:w="2287" w:type="dxa"/>
            <w:noWrap w:val="0"/>
            <w:vAlign w:val="top"/>
          </w:tcPr>
          <w:p w14:paraId="5B0295DB">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6人</w:t>
            </w:r>
          </w:p>
        </w:tc>
      </w:tr>
      <w:tr w14:paraId="1E1E4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76011343">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4</w:t>
            </w:r>
          </w:p>
        </w:tc>
        <w:tc>
          <w:tcPr>
            <w:tcW w:w="4360" w:type="dxa"/>
            <w:noWrap w:val="0"/>
            <w:vAlign w:val="top"/>
          </w:tcPr>
          <w:p w14:paraId="69442DD7">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微型消防站人员</w:t>
            </w:r>
          </w:p>
        </w:tc>
        <w:tc>
          <w:tcPr>
            <w:tcW w:w="2287" w:type="dxa"/>
            <w:noWrap w:val="0"/>
            <w:vAlign w:val="top"/>
          </w:tcPr>
          <w:p w14:paraId="091D4794">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7人</w:t>
            </w:r>
          </w:p>
        </w:tc>
      </w:tr>
      <w:tr w14:paraId="25BD4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91" w:type="dxa"/>
            <w:noWrap w:val="0"/>
            <w:vAlign w:val="top"/>
          </w:tcPr>
          <w:p w14:paraId="1291310D">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5</w:t>
            </w:r>
          </w:p>
        </w:tc>
        <w:tc>
          <w:tcPr>
            <w:tcW w:w="4360" w:type="dxa"/>
            <w:noWrap w:val="0"/>
            <w:vAlign w:val="top"/>
          </w:tcPr>
          <w:p w14:paraId="1E251C91">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消防控制室/监控室值班人员</w:t>
            </w:r>
          </w:p>
        </w:tc>
        <w:tc>
          <w:tcPr>
            <w:tcW w:w="2287" w:type="dxa"/>
            <w:noWrap w:val="0"/>
            <w:vAlign w:val="top"/>
          </w:tcPr>
          <w:p w14:paraId="4B43531E">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6人</w:t>
            </w:r>
          </w:p>
        </w:tc>
      </w:tr>
      <w:tr w14:paraId="5A97B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991" w:type="dxa"/>
            <w:noWrap w:val="0"/>
            <w:vAlign w:val="top"/>
          </w:tcPr>
          <w:p w14:paraId="1943C63A">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p>
        </w:tc>
        <w:tc>
          <w:tcPr>
            <w:tcW w:w="4360" w:type="dxa"/>
            <w:noWrap w:val="0"/>
            <w:vAlign w:val="top"/>
          </w:tcPr>
          <w:p w14:paraId="1A1C944C">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合计</w:t>
            </w:r>
          </w:p>
        </w:tc>
        <w:tc>
          <w:tcPr>
            <w:tcW w:w="2287" w:type="dxa"/>
            <w:noWrap w:val="0"/>
            <w:vAlign w:val="top"/>
          </w:tcPr>
          <w:p w14:paraId="4DEDA306">
            <w:pPr>
              <w:keepNext w:val="0"/>
              <w:keepLines w:val="0"/>
              <w:pageBreakBefore w:val="0"/>
              <w:widowControl/>
              <w:suppressLineNumbers w:val="0"/>
              <w:wordWrap/>
              <w:overflowPunct/>
              <w:topLinePunct w:val="0"/>
              <w:bidi w:val="0"/>
              <w:spacing w:before="0" w:beforeAutospacing="0" w:after="0" w:afterAutospacing="0" w:line="360" w:lineRule="auto"/>
              <w:ind w:left="0" w:leftChars="0" w:right="0" w:rightChars="0"/>
              <w:jc w:val="center"/>
              <w:textAlignment w:val="top"/>
              <w:rPr>
                <w:rFonts w:hint="eastAsia" w:ascii="宋体" w:hAnsi="宋体" w:eastAsia="宋体" w:cs="宋体"/>
                <w:b w:val="0"/>
                <w:bCs w:val="0"/>
                <w:snapToGrid/>
                <w:color w:val="000000"/>
                <w:kern w:val="2"/>
                <w:sz w:val="24"/>
                <w:szCs w:val="24"/>
                <w:lang w:val="en-US" w:eastAsia="zh-CN" w:bidi="ar-SA"/>
              </w:rPr>
            </w:pPr>
            <w:r>
              <w:rPr>
                <w:rFonts w:hint="eastAsia" w:ascii="宋体" w:hAnsi="宋体" w:eastAsia="宋体" w:cs="宋体"/>
                <w:b w:val="0"/>
                <w:bCs w:val="0"/>
                <w:snapToGrid/>
                <w:color w:val="000000"/>
                <w:kern w:val="2"/>
                <w:sz w:val="24"/>
                <w:szCs w:val="24"/>
                <w:lang w:val="en-US" w:eastAsia="zh-CN" w:bidi="ar-SA"/>
              </w:rPr>
              <w:t>51人</w:t>
            </w:r>
          </w:p>
        </w:tc>
      </w:tr>
    </w:tbl>
    <w:p w14:paraId="69F562D7">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p>
    <w:p w14:paraId="3E4E4E3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_GB2312" w:asciiTheme="minorEastAsia" w:hAnsiTheme="minorEastAsia" w:eastAsiaTheme="minorEastAsia"/>
          <w:color w:val="auto"/>
          <w:kern w:val="2"/>
          <w:sz w:val="24"/>
          <w:szCs w:val="20"/>
          <w:highlight w:val="none"/>
          <w:lang w:val="en-US" w:eastAsia="zh-CN" w:bidi="ar-SA"/>
        </w:rPr>
      </w:pPr>
      <w:r>
        <w:rPr>
          <w:rFonts w:hint="eastAsia" w:cs="@仿宋_GB2312" w:asciiTheme="minorEastAsia" w:hAnsiTheme="minorEastAsia" w:eastAsiaTheme="minorEastAsia"/>
          <w:color w:val="auto"/>
          <w:kern w:val="2"/>
          <w:sz w:val="24"/>
          <w:szCs w:val="20"/>
          <w:highlight w:val="none"/>
          <w:lang w:val="en-US" w:eastAsia="zh-CN" w:bidi="ar-SA"/>
        </w:rPr>
        <w:t>14.本次招标各投标人需按照企业自身状况与蚌埠当地的人力资源水平，对各模块涉及的各个岗位参考报价表格要求，报出各个岗位的综合单价，在报价中至少应考虑包括人工工资、社保费用、加班费、税金， 其他对应本项目需求的服务报价，如管理费用、设备使用及日常维护、设备及车辆折旧及损耗、各种物耗、招标文件中的各类需求等为完成招标文件要求的安保管理内容所发生的一切总费用，供应商须自行综合测算并全额纳入报价中。</w:t>
      </w:r>
    </w:p>
    <w:bookmarkEnd w:id="43"/>
    <w:bookmarkEnd w:id="45"/>
    <w:p w14:paraId="4DB6C70E">
      <w:pPr>
        <w:pStyle w:val="8"/>
        <w:numPr>
          <w:ilvl w:val="0"/>
          <w:numId w:val="0"/>
        </w:numPr>
        <w:rPr>
          <w:rFonts w:hint="eastAsia"/>
          <w:b w:val="0"/>
          <w:bCs/>
          <w:lang w:eastAsia="zh-CN"/>
        </w:rPr>
      </w:pPr>
    </w:p>
    <w:p w14:paraId="2A1481A5">
      <w:pPr>
        <w:pStyle w:val="8"/>
        <w:numPr>
          <w:ilvl w:val="0"/>
          <w:numId w:val="0"/>
        </w:numPr>
        <w:rPr>
          <w:rFonts w:hint="eastAsia"/>
          <w:b w:val="0"/>
          <w:bCs/>
          <w:lang w:eastAsia="zh-CN"/>
        </w:rPr>
      </w:pPr>
    </w:p>
    <w:p w14:paraId="6B498DBD">
      <w:pPr>
        <w:pStyle w:val="8"/>
        <w:numPr>
          <w:ilvl w:val="0"/>
          <w:numId w:val="0"/>
        </w:numPr>
        <w:rPr>
          <w:rFonts w:hint="eastAsia"/>
          <w:b w:val="0"/>
          <w:bCs/>
          <w:lang w:eastAsia="zh-CN"/>
        </w:rPr>
      </w:pPr>
    </w:p>
    <w:p w14:paraId="03632BEF">
      <w:pPr>
        <w:pStyle w:val="8"/>
        <w:numPr>
          <w:ilvl w:val="0"/>
          <w:numId w:val="0"/>
        </w:numPr>
        <w:rPr>
          <w:rFonts w:hint="eastAsia"/>
          <w:b w:val="0"/>
          <w:bCs/>
          <w:lang w:eastAsia="zh-CN"/>
        </w:rPr>
      </w:pPr>
    </w:p>
    <w:p w14:paraId="052175EA">
      <w:pPr>
        <w:pStyle w:val="8"/>
        <w:numPr>
          <w:ilvl w:val="0"/>
          <w:numId w:val="0"/>
        </w:numPr>
        <w:rPr>
          <w:rFonts w:hint="eastAsia"/>
          <w:b w:val="0"/>
          <w:bCs/>
          <w:lang w:eastAsia="zh-CN"/>
        </w:rPr>
      </w:pPr>
    </w:p>
    <w:p w14:paraId="6C041071">
      <w:pP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32912B33">
      <w:pPr>
        <w:spacing w:line="360" w:lineRule="auto"/>
        <w:jc w:val="center"/>
        <w:outlineLvl w:val="0"/>
        <w:rPr>
          <w:rFonts w:asciiTheme="minorEastAsia" w:hAnsiTheme="minorEastAsia" w:eastAsiaTheme="minorEastAsia"/>
          <w:b/>
          <w:color w:val="auto"/>
          <w:sz w:val="28"/>
          <w:highlight w:val="none"/>
        </w:rPr>
      </w:pPr>
      <w:bookmarkStart w:id="53" w:name="_Toc5776"/>
      <w:r>
        <w:rPr>
          <w:rFonts w:hint="eastAsia" w:asciiTheme="minorEastAsia" w:hAnsiTheme="minorEastAsia" w:eastAsiaTheme="minorEastAsia"/>
          <w:b/>
          <w:color w:val="auto"/>
          <w:sz w:val="28"/>
          <w:highlight w:val="none"/>
        </w:rPr>
        <w:t>第四章  评标方法和标准（综合评分法）</w:t>
      </w:r>
      <w:bookmarkEnd w:id="53"/>
    </w:p>
    <w:p w14:paraId="6F292D88">
      <w:pPr>
        <w:spacing w:line="360" w:lineRule="auto"/>
        <w:ind w:firstLine="437"/>
        <w:outlineLvl w:val="1"/>
        <w:rPr>
          <w:rFonts w:asciiTheme="minorEastAsia" w:hAnsiTheme="minorEastAsia" w:eastAsiaTheme="minorEastAsia"/>
          <w:b/>
          <w:color w:val="auto"/>
          <w:sz w:val="24"/>
          <w:highlight w:val="none"/>
        </w:rPr>
      </w:pPr>
      <w:bookmarkStart w:id="54" w:name="_Toc25262"/>
      <w:bookmarkStart w:id="55" w:name="_Toc4705"/>
      <w:bookmarkStart w:id="56" w:name="_Toc11823"/>
      <w:r>
        <w:rPr>
          <w:rFonts w:hint="eastAsia" w:asciiTheme="minorEastAsia" w:hAnsiTheme="minorEastAsia" w:eastAsiaTheme="minorEastAsia"/>
          <w:b/>
          <w:color w:val="auto"/>
          <w:sz w:val="24"/>
          <w:highlight w:val="none"/>
        </w:rPr>
        <w:t>一、总则</w:t>
      </w:r>
      <w:bookmarkEnd w:id="54"/>
      <w:bookmarkEnd w:id="55"/>
      <w:bookmarkEnd w:id="56"/>
    </w:p>
    <w:p w14:paraId="0A2DE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140BC5EA">
      <w:pPr>
        <w:spacing w:line="360" w:lineRule="auto"/>
        <w:ind w:firstLine="437"/>
        <w:outlineLvl w:val="1"/>
        <w:rPr>
          <w:rFonts w:asciiTheme="minorEastAsia" w:hAnsiTheme="minorEastAsia" w:eastAsiaTheme="minorEastAsia"/>
          <w:b/>
          <w:color w:val="auto"/>
          <w:sz w:val="24"/>
          <w:highlight w:val="none"/>
        </w:rPr>
      </w:pPr>
      <w:bookmarkStart w:id="57" w:name="_Toc31871"/>
      <w:bookmarkStart w:id="58" w:name="_Toc32410"/>
      <w:bookmarkStart w:id="59" w:name="_Toc4867"/>
      <w:r>
        <w:rPr>
          <w:rFonts w:hint="eastAsia" w:asciiTheme="minorEastAsia" w:hAnsiTheme="minorEastAsia" w:eastAsiaTheme="minorEastAsia"/>
          <w:b/>
          <w:color w:val="auto"/>
          <w:sz w:val="24"/>
          <w:highlight w:val="none"/>
        </w:rPr>
        <w:t>二、评标方法</w:t>
      </w:r>
      <w:bookmarkEnd w:id="57"/>
      <w:bookmarkEnd w:id="58"/>
      <w:bookmarkEnd w:id="59"/>
    </w:p>
    <w:p w14:paraId="15D4321C">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2"/>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810"/>
        <w:gridCol w:w="5001"/>
        <w:gridCol w:w="2066"/>
      </w:tblGrid>
      <w:tr w14:paraId="1DF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0961FC0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174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14EDEBC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46C30534">
            <w:pPr>
              <w:pStyle w:val="32"/>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3" w:type="pct"/>
            <w:tcBorders>
              <w:bottom w:val="single" w:color="auto" w:sz="4" w:space="0"/>
            </w:tcBorders>
            <w:vAlign w:val="center"/>
          </w:tcPr>
          <w:p w14:paraId="4C6094A6">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4" w:type="pct"/>
            <w:tcBorders>
              <w:bottom w:val="single" w:color="auto" w:sz="4" w:space="0"/>
            </w:tcBorders>
            <w:vAlign w:val="center"/>
          </w:tcPr>
          <w:p w14:paraId="7560C3A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199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80" w:type="pct"/>
            <w:tcBorders>
              <w:bottom w:val="single" w:color="auto" w:sz="4" w:space="0"/>
            </w:tcBorders>
            <w:vAlign w:val="center"/>
          </w:tcPr>
          <w:p w14:paraId="5A66417A">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1C0E28A2">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spacing w:val="9"/>
                <w:sz w:val="24"/>
                <w:szCs w:val="24"/>
              </w:rPr>
              <w:t>营业执照等证明</w:t>
            </w:r>
            <w:r>
              <w:rPr>
                <w:rFonts w:ascii="宋体" w:hAnsi="宋体" w:eastAsia="宋体" w:cs="宋体"/>
                <w:spacing w:val="-3"/>
                <w:sz w:val="24"/>
                <w:szCs w:val="24"/>
              </w:rPr>
              <w:t>文件</w:t>
            </w:r>
          </w:p>
        </w:tc>
        <w:tc>
          <w:tcPr>
            <w:tcW w:w="2603" w:type="pct"/>
            <w:tcBorders>
              <w:bottom w:val="single" w:color="auto" w:sz="4" w:space="0"/>
            </w:tcBorders>
            <w:vAlign w:val="center"/>
          </w:tcPr>
          <w:p w14:paraId="3C9C784C">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ascii="宋体" w:hAnsi="宋体" w:eastAsia="宋体" w:cs="宋体"/>
                <w:sz w:val="24"/>
                <w:szCs w:val="24"/>
              </w:rPr>
              <w:t>投标人为企业（包括合伙企业）的，应</w:t>
            </w:r>
            <w:r>
              <w:rPr>
                <w:rFonts w:hint="eastAsia" w:ascii="宋体" w:hAnsi="宋体" w:eastAsia="宋体" w:cs="宋体"/>
                <w:sz w:val="24"/>
                <w:szCs w:val="24"/>
                <w:lang w:val="en-US" w:eastAsia="zh-CN"/>
              </w:rPr>
              <w:t>提</w:t>
            </w:r>
            <w:r>
              <w:rPr>
                <w:rFonts w:ascii="宋体" w:hAnsi="宋体" w:eastAsia="宋体" w:cs="宋体"/>
                <w:sz w:val="24"/>
                <w:szCs w:val="24"/>
              </w:rPr>
              <w:t>供有效的营业执照；</w:t>
            </w:r>
          </w:p>
          <w:p w14:paraId="7FE6D17A">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ascii="宋体" w:hAnsi="宋体" w:eastAsia="宋体" w:cs="宋体"/>
                <w:sz w:val="24"/>
                <w:szCs w:val="24"/>
              </w:rPr>
              <w:t>投标人为事业单位的，应</w:t>
            </w:r>
            <w:r>
              <w:rPr>
                <w:rFonts w:hint="eastAsia" w:ascii="宋体" w:hAnsi="宋体" w:eastAsia="宋体" w:cs="宋体"/>
                <w:sz w:val="24"/>
                <w:szCs w:val="24"/>
                <w:lang w:val="en-US" w:eastAsia="zh-CN"/>
              </w:rPr>
              <w:t>提</w:t>
            </w:r>
            <w:r>
              <w:rPr>
                <w:rFonts w:ascii="宋体" w:hAnsi="宋体" w:eastAsia="宋体" w:cs="宋体"/>
                <w:sz w:val="24"/>
                <w:szCs w:val="24"/>
              </w:rPr>
              <w:t>供有效的事业单位法人证书；</w:t>
            </w:r>
          </w:p>
          <w:p w14:paraId="01360060">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ascii="宋体" w:hAnsi="宋体" w:eastAsia="宋体" w:cs="宋体"/>
                <w:sz w:val="24"/>
                <w:szCs w:val="24"/>
              </w:rPr>
              <w:t>投标人是非企业机构的，应</w:t>
            </w:r>
            <w:r>
              <w:rPr>
                <w:rFonts w:hint="eastAsia" w:ascii="宋体" w:hAnsi="宋体" w:eastAsia="宋体" w:cs="宋体"/>
                <w:sz w:val="24"/>
                <w:szCs w:val="24"/>
                <w:lang w:val="en-US" w:eastAsia="zh-CN"/>
              </w:rPr>
              <w:t>提</w:t>
            </w:r>
            <w:r>
              <w:rPr>
                <w:rFonts w:ascii="宋体" w:hAnsi="宋体" w:eastAsia="宋体" w:cs="宋体"/>
                <w:sz w:val="24"/>
                <w:szCs w:val="24"/>
              </w:rPr>
              <w:t>供有效的执业许可证</w:t>
            </w:r>
            <w:r>
              <w:rPr>
                <w:rFonts w:hint="eastAsia" w:ascii="宋体" w:hAnsi="宋体" w:eastAsia="宋体" w:cs="宋体"/>
                <w:sz w:val="24"/>
                <w:szCs w:val="24"/>
                <w:lang w:val="en-US" w:eastAsia="zh-CN"/>
              </w:rPr>
              <w:t>或</w:t>
            </w:r>
            <w:r>
              <w:rPr>
                <w:rFonts w:ascii="宋体" w:hAnsi="宋体" w:eastAsia="宋体" w:cs="宋体"/>
                <w:sz w:val="24"/>
                <w:szCs w:val="24"/>
              </w:rPr>
              <w:t>登记证书等证明文件；</w:t>
            </w:r>
          </w:p>
          <w:p w14:paraId="66F86D0E">
            <w:pPr>
              <w:spacing w:after="50" w:line="360" w:lineRule="auto"/>
              <w:ind w:right="-10" w:rightChars="0"/>
              <w:jc w:val="left"/>
              <w:rPr>
                <w:rFonts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ascii="宋体" w:hAnsi="宋体" w:eastAsia="宋体" w:cs="宋体"/>
                <w:sz w:val="24"/>
                <w:szCs w:val="24"/>
              </w:rPr>
              <w:t>投标人是个体工商户的，应</w:t>
            </w:r>
            <w:r>
              <w:rPr>
                <w:rFonts w:hint="eastAsia" w:ascii="宋体" w:hAnsi="宋体" w:eastAsia="宋体" w:cs="宋体"/>
                <w:sz w:val="24"/>
                <w:szCs w:val="24"/>
                <w:lang w:val="en-US" w:eastAsia="zh-CN"/>
              </w:rPr>
              <w:t>提</w:t>
            </w:r>
            <w:r>
              <w:rPr>
                <w:rFonts w:ascii="宋体" w:hAnsi="宋体" w:eastAsia="宋体" w:cs="宋体"/>
                <w:sz w:val="24"/>
                <w:szCs w:val="24"/>
              </w:rPr>
              <w:t>供有效的个体工商户营业执照；</w:t>
            </w:r>
          </w:p>
          <w:p w14:paraId="2630CED9">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ascii="宋体" w:hAnsi="宋体" w:eastAsia="宋体" w:cs="宋体"/>
                <w:sz w:val="24"/>
                <w:szCs w:val="24"/>
              </w:rPr>
              <w:t>投标人是自然人的，应</w:t>
            </w:r>
            <w:r>
              <w:rPr>
                <w:rFonts w:hint="eastAsia" w:ascii="宋体" w:hAnsi="宋体" w:eastAsia="宋体" w:cs="宋体"/>
                <w:sz w:val="24"/>
                <w:szCs w:val="24"/>
                <w:lang w:val="en-US" w:eastAsia="zh-CN"/>
              </w:rPr>
              <w:t>提</w:t>
            </w:r>
            <w:r>
              <w:rPr>
                <w:rFonts w:ascii="宋体" w:hAnsi="宋体" w:eastAsia="宋体" w:cs="宋体"/>
                <w:sz w:val="24"/>
                <w:szCs w:val="24"/>
              </w:rPr>
              <w:t>供有效的自然人身份证明。</w:t>
            </w:r>
          </w:p>
        </w:tc>
        <w:tc>
          <w:tcPr>
            <w:tcW w:w="1074" w:type="pct"/>
            <w:vAlign w:val="center"/>
          </w:tcPr>
          <w:p w14:paraId="6C6976A6">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BD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80" w:type="pct"/>
            <w:tcBorders>
              <w:bottom w:val="single" w:color="auto" w:sz="4" w:space="0"/>
            </w:tcBorders>
            <w:vAlign w:val="center"/>
          </w:tcPr>
          <w:p w14:paraId="68DC919F">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2ECEA40D">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3" w:type="pct"/>
            <w:tcBorders>
              <w:bottom w:val="single" w:color="auto" w:sz="4" w:space="0"/>
            </w:tcBorders>
            <w:vAlign w:val="center"/>
          </w:tcPr>
          <w:p w14:paraId="3EC75B94">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sz w:val="24"/>
                <w:szCs w:val="24"/>
                <w:lang w:val="en-US" w:eastAsia="zh-CN"/>
              </w:rPr>
              <w:t>提</w:t>
            </w:r>
            <w:r>
              <w:rPr>
                <w:rFonts w:ascii="宋体" w:hAnsi="宋体" w:eastAsia="宋体" w:cs="宋体"/>
                <w:sz w:val="24"/>
                <w:szCs w:val="24"/>
              </w:rPr>
              <w:t>供符合招标文件要求的《投标人资格声明书》</w:t>
            </w:r>
            <w:r>
              <w:rPr>
                <w:rFonts w:hint="eastAsia" w:ascii="宋体" w:hAnsi="宋体" w:eastAsia="宋体" w:cs="宋体"/>
                <w:sz w:val="24"/>
                <w:szCs w:val="24"/>
                <w:lang w:eastAsia="zh-CN"/>
              </w:rPr>
              <w:t>。</w:t>
            </w:r>
          </w:p>
        </w:tc>
        <w:tc>
          <w:tcPr>
            <w:tcW w:w="1074" w:type="pct"/>
            <w:vAlign w:val="center"/>
          </w:tcPr>
          <w:p w14:paraId="6D5AF799">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0ED8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2C18EACA">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02EC126A">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3" w:type="pct"/>
            <w:tcBorders>
              <w:bottom w:val="single" w:color="auto" w:sz="4" w:space="0"/>
            </w:tcBorders>
            <w:vAlign w:val="center"/>
          </w:tcPr>
          <w:p w14:paraId="245BDA32">
            <w:pPr>
              <w:spacing w:after="50" w:line="360" w:lineRule="auto"/>
              <w:ind w:right="-10" w:rightChars="0"/>
              <w:jc w:val="left"/>
            </w:pPr>
            <w:r>
              <w:rPr>
                <w:rFonts w:hint="eastAsia" w:ascii="宋体" w:hAnsi="宋体" w:eastAsia="宋体" w:cs="宋体"/>
                <w:sz w:val="24"/>
                <w:szCs w:val="24"/>
                <w:lang w:val="zh-CN" w:eastAsia="zh-CN"/>
              </w:rPr>
              <w:t>投标人不得存在投标人须知正文第1</w:t>
            </w:r>
            <w:r>
              <w:rPr>
                <w:rFonts w:hint="eastAsia" w:ascii="宋体" w:hAnsi="宋体" w:eastAsia="宋体" w:cs="宋体"/>
                <w:sz w:val="24"/>
                <w:szCs w:val="24"/>
                <w:lang w:val="en-US" w:eastAsia="zh-CN"/>
              </w:rPr>
              <w:t>4</w:t>
            </w:r>
            <w:r>
              <w:rPr>
                <w:rFonts w:hint="eastAsia" w:ascii="宋体" w:hAnsi="宋体" w:eastAsia="宋体" w:cs="宋体"/>
                <w:sz w:val="24"/>
                <w:szCs w:val="24"/>
                <w:lang w:val="zh-CN" w:eastAsia="zh-CN"/>
              </w:rPr>
              <w:t>.2</w:t>
            </w:r>
            <w:r>
              <w:rPr>
                <w:rFonts w:hint="eastAsia" w:ascii="宋体" w:hAnsi="宋体" w:eastAsia="宋体" w:cs="宋体"/>
                <w:sz w:val="24"/>
                <w:szCs w:val="24"/>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4" w:type="pct"/>
            <w:tcBorders>
              <w:bottom w:val="single" w:color="auto" w:sz="4" w:space="0"/>
            </w:tcBorders>
            <w:vAlign w:val="center"/>
          </w:tcPr>
          <w:p w14:paraId="625C587A">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sz w:val="24"/>
                <w:szCs w:val="24"/>
              </w:rPr>
              <w:t>无须投标人</w:t>
            </w:r>
            <w:r>
              <w:rPr>
                <w:rFonts w:hint="eastAsia" w:ascii="宋体" w:hAnsi="宋体" w:eastAsia="宋体" w:cs="宋体"/>
                <w:sz w:val="24"/>
                <w:szCs w:val="24"/>
                <w:lang w:val="en-US" w:eastAsia="zh-CN"/>
              </w:rPr>
              <w:t>提</w:t>
            </w:r>
            <w:r>
              <w:rPr>
                <w:rFonts w:hint="eastAsia" w:ascii="宋体" w:hAnsi="宋体" w:eastAsia="宋体" w:cs="宋体"/>
                <w:sz w:val="24"/>
                <w:szCs w:val="24"/>
              </w:rPr>
              <w:t>供，由采购人或采购代理机构查询。</w:t>
            </w:r>
          </w:p>
        </w:tc>
      </w:tr>
      <w:tr w14:paraId="1B44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65512F4E">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67A7921F">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lang w:val="en-US" w:eastAsia="zh-CN"/>
              </w:rPr>
              <w:t>适用于</w:t>
            </w:r>
            <w:r>
              <w:rPr>
                <w:rFonts w:hint="eastAsia" w:ascii="宋体" w:hAnsi="宋体" w:eastAsia="宋体" w:cs="宋体"/>
                <w:i/>
                <w:iCs/>
                <w:color w:val="auto"/>
                <w:sz w:val="24"/>
                <w:szCs w:val="24"/>
                <w:highlight w:val="none"/>
              </w:rPr>
              <w:t>专门面向中小企业采购项目</w:t>
            </w:r>
            <w:r>
              <w:rPr>
                <w:rFonts w:hint="eastAsia" w:ascii="宋体" w:hAnsi="宋体" w:eastAsia="宋体" w:cs="宋体"/>
                <w:i/>
                <w:iCs/>
                <w:color w:val="auto"/>
                <w:sz w:val="24"/>
                <w:szCs w:val="24"/>
                <w:highlight w:val="none"/>
                <w:lang w:val="en-US" w:eastAsia="zh-CN"/>
              </w:rPr>
              <w:t>或预留中小企业采购份额项目</w:t>
            </w:r>
            <w:r>
              <w:rPr>
                <w:rFonts w:hint="eastAsia" w:ascii="宋体" w:hAnsi="宋体" w:eastAsia="宋体" w:cs="宋体"/>
                <w:color w:val="auto"/>
                <w:sz w:val="24"/>
                <w:szCs w:val="24"/>
                <w:highlight w:val="none"/>
              </w:rPr>
              <w:t>）</w:t>
            </w:r>
          </w:p>
        </w:tc>
        <w:tc>
          <w:tcPr>
            <w:tcW w:w="2603" w:type="pct"/>
            <w:tcBorders>
              <w:bottom w:val="single" w:color="auto" w:sz="4" w:space="0"/>
            </w:tcBorders>
            <w:vAlign w:val="top"/>
          </w:tcPr>
          <w:p w14:paraId="5EE93E49">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44C825CD">
            <w:pPr>
              <w:spacing w:after="50" w:line="360" w:lineRule="auto"/>
              <w:ind w:right="-1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zh-CN" w:eastAsia="zh-CN"/>
              </w:rPr>
              <w:t>投</w:t>
            </w:r>
            <w:r>
              <w:rPr>
                <w:rFonts w:hint="eastAsia" w:ascii="宋体" w:hAnsi="宋体" w:eastAsia="宋体" w:cs="宋体"/>
                <w:sz w:val="24"/>
                <w:szCs w:val="24"/>
                <w:lang w:val="zh-CN" w:eastAsia="zh-CN"/>
              </w:rPr>
              <w:t>标人</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 生产建设兵团）出具的属于监狱企业的证明文件。</w:t>
            </w:r>
          </w:p>
          <w:p w14:paraId="7193C8D9">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074" w:type="pct"/>
            <w:tcBorders>
              <w:bottom w:val="single" w:color="auto" w:sz="4" w:space="0"/>
            </w:tcBorders>
            <w:vAlign w:val="center"/>
          </w:tcPr>
          <w:p w14:paraId="56A772AC">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37CB7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16FA2A3E">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42" w:type="pct"/>
            <w:tcBorders>
              <w:bottom w:val="single" w:color="auto" w:sz="4" w:space="0"/>
            </w:tcBorders>
            <w:vAlign w:val="top"/>
          </w:tcPr>
          <w:p w14:paraId="64218136">
            <w:pPr>
              <w:spacing w:after="50" w:line="360" w:lineRule="auto"/>
              <w:ind w:right="-1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拟分包情况说明及分包意向协议（</w:t>
            </w:r>
            <w:r>
              <w:rPr>
                <w:rFonts w:hint="eastAsia" w:ascii="宋体" w:hAnsi="宋体" w:eastAsia="宋体" w:cs="宋体"/>
                <w:i/>
                <w:iCs/>
                <w:color w:val="auto"/>
                <w:sz w:val="24"/>
                <w:szCs w:val="24"/>
                <w:highlight w:val="none"/>
                <w:lang w:val="en-US" w:eastAsia="zh-CN"/>
              </w:rPr>
              <w:t>适用于合同分包预留中小企业采购份额项目</w:t>
            </w:r>
            <w:r>
              <w:rPr>
                <w:rFonts w:hint="eastAsia" w:ascii="宋体" w:hAnsi="宋体" w:eastAsia="宋体" w:cs="宋体"/>
                <w:color w:val="auto"/>
                <w:sz w:val="24"/>
                <w:szCs w:val="24"/>
                <w:highlight w:val="none"/>
              </w:rPr>
              <w:t>）</w:t>
            </w:r>
          </w:p>
        </w:tc>
        <w:tc>
          <w:tcPr>
            <w:tcW w:w="2603" w:type="pct"/>
            <w:tcBorders>
              <w:bottom w:val="single" w:color="auto" w:sz="4" w:space="0"/>
            </w:tcBorders>
            <w:vAlign w:val="center"/>
          </w:tcPr>
          <w:p w14:paraId="040DFCD4">
            <w:pPr>
              <w:spacing w:after="50" w:line="360" w:lineRule="auto"/>
              <w:ind w:right="-1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通过分包措施预留部分采购份额面向中小企业采购、且投标人因落实政府采购政策拟进行分包的。</w:t>
            </w:r>
          </w:p>
        </w:tc>
        <w:tc>
          <w:tcPr>
            <w:tcW w:w="1074" w:type="pct"/>
            <w:tcBorders>
              <w:bottom w:val="single" w:color="auto" w:sz="4" w:space="0"/>
            </w:tcBorders>
            <w:vAlign w:val="center"/>
          </w:tcPr>
          <w:p w14:paraId="15148C65">
            <w:pPr>
              <w:spacing w:after="50" w:line="360" w:lineRule="auto"/>
              <w:ind w:right="-10"/>
              <w:jc w:val="both"/>
              <w:rPr>
                <w:rFonts w:hint="eastAsia" w:ascii="宋体" w:hAnsi="宋体" w:eastAsia="宋体" w:cs="宋体"/>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5B8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3382D073">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w:t>
            </w:r>
          </w:p>
        </w:tc>
        <w:tc>
          <w:tcPr>
            <w:tcW w:w="942" w:type="pct"/>
            <w:tcBorders>
              <w:bottom w:val="single" w:color="auto" w:sz="4" w:space="0"/>
            </w:tcBorders>
            <w:vAlign w:val="center"/>
          </w:tcPr>
          <w:p w14:paraId="737684E3">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spacing w:val="10"/>
                <w:sz w:val="24"/>
                <w:szCs w:val="24"/>
              </w:rPr>
              <w:t>其它落实政府采</w:t>
            </w:r>
            <w:r>
              <w:rPr>
                <w:rFonts w:ascii="宋体" w:hAnsi="宋体" w:eastAsia="宋体" w:cs="宋体"/>
                <w:spacing w:val="11"/>
                <w:sz w:val="24"/>
                <w:szCs w:val="24"/>
              </w:rPr>
              <w:t>购政策的资格要</w:t>
            </w:r>
            <w:r>
              <w:rPr>
                <w:rFonts w:ascii="宋体" w:hAnsi="宋体" w:eastAsia="宋体" w:cs="宋体"/>
                <w:sz w:val="24"/>
                <w:szCs w:val="24"/>
              </w:rPr>
              <w:t>求</w:t>
            </w:r>
          </w:p>
        </w:tc>
        <w:tc>
          <w:tcPr>
            <w:tcW w:w="2603" w:type="pct"/>
            <w:tcBorders>
              <w:bottom w:val="single" w:color="auto" w:sz="4" w:space="0"/>
            </w:tcBorders>
            <w:vAlign w:val="center"/>
          </w:tcPr>
          <w:p w14:paraId="62DE5B97">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spacing w:val="-2"/>
                <w:sz w:val="24"/>
                <w:szCs w:val="24"/>
              </w:rPr>
              <w:t>如有，见第一章《投标邀请》</w:t>
            </w:r>
          </w:p>
        </w:tc>
        <w:tc>
          <w:tcPr>
            <w:tcW w:w="1074" w:type="pct"/>
            <w:tcBorders>
              <w:bottom w:val="single" w:color="auto" w:sz="4" w:space="0"/>
            </w:tcBorders>
            <w:vAlign w:val="center"/>
          </w:tcPr>
          <w:p w14:paraId="63A9DEA5">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385CA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tcBorders>
              <w:bottom w:val="single" w:color="auto" w:sz="4" w:space="0"/>
            </w:tcBorders>
            <w:vAlign w:val="center"/>
          </w:tcPr>
          <w:p w14:paraId="7270A0C8">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7</w:t>
            </w:r>
          </w:p>
        </w:tc>
        <w:tc>
          <w:tcPr>
            <w:tcW w:w="942" w:type="pct"/>
            <w:tcBorders>
              <w:bottom w:val="single" w:color="auto" w:sz="4" w:space="0"/>
            </w:tcBorders>
            <w:vAlign w:val="center"/>
          </w:tcPr>
          <w:p w14:paraId="2FA62812">
            <w:pPr>
              <w:spacing w:after="50" w:line="360" w:lineRule="auto"/>
              <w:ind w:right="-10"/>
              <w:jc w:val="both"/>
              <w:rPr>
                <w:rFonts w:hint="eastAsia" w:ascii="宋体" w:hAnsi="宋体" w:eastAsia="宋体" w:cs="宋体"/>
                <w:spacing w:val="10"/>
                <w:sz w:val="24"/>
                <w:szCs w:val="24"/>
                <w:lang w:eastAsia="zh-CN"/>
              </w:rPr>
            </w:pPr>
            <w:r>
              <w:rPr>
                <w:rFonts w:ascii="宋体" w:hAnsi="宋体" w:eastAsia="宋体" w:cs="宋体"/>
                <w:spacing w:val="10"/>
                <w:sz w:val="24"/>
                <w:szCs w:val="24"/>
              </w:rPr>
              <w:t>本项目对于联合</w:t>
            </w:r>
            <w:r>
              <w:rPr>
                <w:rFonts w:ascii="宋体" w:hAnsi="宋体" w:eastAsia="宋体" w:cs="宋体"/>
                <w:spacing w:val="-2"/>
                <w:sz w:val="24"/>
                <w:szCs w:val="24"/>
              </w:rPr>
              <w:t>体的要求</w:t>
            </w:r>
            <w:r>
              <w:rPr>
                <w:rFonts w:hint="eastAsia" w:ascii="宋体" w:hAnsi="宋体" w:eastAsia="宋体" w:cs="宋体"/>
                <w:spacing w:val="-2"/>
                <w:sz w:val="24"/>
                <w:szCs w:val="24"/>
                <w:lang w:eastAsia="zh-CN"/>
              </w:rPr>
              <w:t>（</w:t>
            </w:r>
            <w:r>
              <w:rPr>
                <w:rFonts w:hint="eastAsia" w:ascii="宋体" w:hAnsi="宋体" w:eastAsia="宋体" w:cs="宋体"/>
                <w:i/>
                <w:iCs/>
                <w:spacing w:val="-2"/>
                <w:sz w:val="24"/>
                <w:szCs w:val="24"/>
                <w:lang w:val="en-US" w:eastAsia="zh-CN"/>
              </w:rPr>
              <w:t>适用于接受联合体投标项目</w:t>
            </w:r>
            <w:r>
              <w:rPr>
                <w:rFonts w:hint="eastAsia" w:ascii="宋体" w:hAnsi="宋体" w:eastAsia="宋体" w:cs="宋体"/>
                <w:spacing w:val="-2"/>
                <w:sz w:val="24"/>
                <w:szCs w:val="24"/>
                <w:lang w:eastAsia="zh-CN"/>
              </w:rPr>
              <w:t>）</w:t>
            </w:r>
          </w:p>
        </w:tc>
        <w:tc>
          <w:tcPr>
            <w:tcW w:w="2603" w:type="pct"/>
            <w:tcBorders>
              <w:bottom w:val="single" w:color="auto" w:sz="4" w:space="0"/>
            </w:tcBorders>
            <w:vAlign w:val="center"/>
          </w:tcPr>
          <w:p w14:paraId="078B465A">
            <w:pPr>
              <w:spacing w:after="50" w:line="360" w:lineRule="auto"/>
              <w:ind w:right="-10"/>
              <w:jc w:val="both"/>
              <w:rPr>
                <w:rFonts w:ascii="宋体" w:hAnsi="宋体" w:eastAsia="宋体" w:cs="宋体"/>
                <w:spacing w:val="-2"/>
                <w:sz w:val="24"/>
                <w:szCs w:val="24"/>
              </w:rPr>
            </w:pPr>
            <w:r>
              <w:rPr>
                <w:rFonts w:hint="eastAsia" w:ascii="宋体" w:hAnsi="宋体" w:eastAsia="宋体" w:cs="宋体"/>
                <w:spacing w:val="-2"/>
                <w:sz w:val="24"/>
                <w:szCs w:val="24"/>
                <w:lang w:val="en-US" w:eastAsia="zh-CN"/>
              </w:rPr>
              <w:t>联合体投标的</w:t>
            </w:r>
            <w:r>
              <w:rPr>
                <w:rFonts w:hint="eastAsia" w:ascii="宋体" w:hAnsi="宋体" w:eastAsia="宋体" w:cs="宋体"/>
                <w:spacing w:val="10"/>
                <w:kern w:val="2"/>
                <w:sz w:val="24"/>
                <w:szCs w:val="24"/>
                <w:lang w:val="en-US" w:eastAsia="zh-CN" w:bidi="ar-SA"/>
              </w:rPr>
              <w:t>详见</w:t>
            </w:r>
            <w:r>
              <w:rPr>
                <w:rFonts w:hint="eastAsia" w:ascii="宋体" w:hAnsi="宋体" w:eastAsia="宋体" w:cs="宋体"/>
                <w:sz w:val="24"/>
                <w:szCs w:val="24"/>
                <w:lang w:val="zh-CN" w:eastAsia="zh-CN"/>
              </w:rPr>
              <w:t>投标人须知正文第</w:t>
            </w:r>
            <w:r>
              <w:rPr>
                <w:rFonts w:hint="eastAsia" w:ascii="宋体" w:hAnsi="宋体" w:eastAsia="宋体" w:cs="宋体"/>
                <w:sz w:val="24"/>
                <w:szCs w:val="24"/>
                <w:lang w:val="en-US" w:eastAsia="zh-CN"/>
              </w:rPr>
              <w:t>1.5，且</w:t>
            </w:r>
            <w:r>
              <w:rPr>
                <w:rFonts w:hint="eastAsia" w:ascii="宋体" w:hAnsi="宋体" w:eastAsia="宋体" w:cs="宋体"/>
                <w:spacing w:val="10"/>
                <w:kern w:val="2"/>
                <w:sz w:val="24"/>
                <w:szCs w:val="24"/>
                <w:lang w:val="en-US" w:eastAsia="zh-CN" w:bidi="ar-SA"/>
              </w:rPr>
              <w:t>提</w:t>
            </w:r>
            <w:r>
              <w:rPr>
                <w:rFonts w:ascii="宋体" w:hAnsi="宋体" w:eastAsia="宋体" w:cs="宋体"/>
                <w:spacing w:val="10"/>
                <w:kern w:val="2"/>
                <w:sz w:val="24"/>
                <w:szCs w:val="24"/>
                <w:lang w:val="en-US" w:eastAsia="zh-CN" w:bidi="ar-SA"/>
              </w:rPr>
              <w:t>供《联合协议》。</w:t>
            </w:r>
          </w:p>
        </w:tc>
        <w:tc>
          <w:tcPr>
            <w:tcW w:w="1074" w:type="pct"/>
            <w:tcBorders>
              <w:bottom w:val="single" w:color="auto" w:sz="4" w:space="0"/>
            </w:tcBorders>
            <w:vAlign w:val="center"/>
          </w:tcPr>
          <w:p w14:paraId="3A13CE2C">
            <w:pPr>
              <w:spacing w:after="50" w:line="360" w:lineRule="auto"/>
              <w:ind w:right="-10"/>
              <w:jc w:val="both"/>
              <w:rPr>
                <w:rFonts w:hint="eastAsia" w:ascii="宋体" w:hAnsi="宋体" w:eastAsia="宋体" w:cs="宋体"/>
                <w:b w:val="0"/>
                <w:bCs w:val="0"/>
                <w:color w:val="auto"/>
                <w:sz w:val="24"/>
                <w:szCs w:val="24"/>
                <w:highlight w:val="none"/>
              </w:rPr>
            </w:pPr>
            <w:r>
              <w:rPr>
                <w:rFonts w:ascii="宋体" w:hAnsi="宋体" w:eastAsia="宋体" w:cs="宋体"/>
                <w:spacing w:val="10"/>
                <w:kern w:val="2"/>
                <w:sz w:val="24"/>
                <w:szCs w:val="24"/>
                <w:lang w:val="en-US" w:eastAsia="zh-CN" w:bidi="ar-SA"/>
              </w:rPr>
              <w:t>《联合协议》</w:t>
            </w: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6D3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Align w:val="center"/>
          </w:tcPr>
          <w:p w14:paraId="23C3E5D3">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8</w:t>
            </w:r>
          </w:p>
        </w:tc>
        <w:tc>
          <w:tcPr>
            <w:tcW w:w="942" w:type="pct"/>
            <w:vAlign w:val="center"/>
          </w:tcPr>
          <w:p w14:paraId="437DE5C7">
            <w:pPr>
              <w:spacing w:after="50" w:line="360" w:lineRule="auto"/>
              <w:ind w:right="-10"/>
              <w:jc w:val="both"/>
              <w:rPr>
                <w:rFonts w:ascii="宋体" w:hAnsi="宋体" w:eastAsia="宋体" w:cs="宋体"/>
                <w:spacing w:val="10"/>
                <w:sz w:val="24"/>
                <w:szCs w:val="24"/>
                <w:lang w:val="en-US" w:eastAsia="zh-CN"/>
              </w:rPr>
            </w:pPr>
            <w:r>
              <w:rPr>
                <w:rFonts w:ascii="宋体" w:hAnsi="宋体" w:eastAsia="宋体" w:cs="宋体"/>
                <w:spacing w:val="10"/>
                <w:sz w:val="24"/>
                <w:szCs w:val="24"/>
              </w:rPr>
              <w:t>本项目的特定资格要求</w:t>
            </w:r>
          </w:p>
        </w:tc>
        <w:tc>
          <w:tcPr>
            <w:tcW w:w="2603" w:type="pct"/>
            <w:vAlign w:val="center"/>
          </w:tcPr>
          <w:p w14:paraId="5249B1D4">
            <w:pPr>
              <w:spacing w:after="50" w:line="360" w:lineRule="auto"/>
              <w:ind w:right="-10"/>
              <w:jc w:val="both"/>
              <w:rPr>
                <w:rFonts w:ascii="宋体" w:hAnsi="宋体" w:eastAsia="宋体" w:cs="宋体"/>
                <w:spacing w:val="10"/>
                <w:sz w:val="24"/>
                <w:szCs w:val="24"/>
              </w:rPr>
            </w:pPr>
            <w:r>
              <w:rPr>
                <w:rFonts w:ascii="宋体" w:hAnsi="宋体" w:eastAsia="宋体" w:cs="宋体"/>
                <w:spacing w:val="10"/>
                <w:sz w:val="24"/>
                <w:szCs w:val="24"/>
              </w:rPr>
              <w:t>如有，见第一章《投标邀请》</w:t>
            </w:r>
          </w:p>
        </w:tc>
        <w:tc>
          <w:tcPr>
            <w:tcW w:w="1074" w:type="pct"/>
            <w:vAlign w:val="center"/>
          </w:tcPr>
          <w:p w14:paraId="173EFCE9">
            <w:pPr>
              <w:spacing w:after="50" w:line="360" w:lineRule="auto"/>
              <w:ind w:right="-10"/>
              <w:jc w:val="both"/>
              <w:rPr>
                <w:rFonts w:ascii="宋体" w:hAnsi="宋体" w:eastAsia="宋体" w:cs="宋体"/>
                <w:spacing w:val="10"/>
                <w:sz w:val="24"/>
                <w:szCs w:val="24"/>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78298EAB">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4965C88">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AEB819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2319"/>
        <w:gridCol w:w="3430"/>
        <w:gridCol w:w="2757"/>
      </w:tblGrid>
      <w:tr w14:paraId="54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26D9A606">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058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tcBorders>
              <w:bottom w:val="single" w:color="auto" w:sz="4" w:space="0"/>
            </w:tcBorders>
            <w:vAlign w:val="center"/>
          </w:tcPr>
          <w:p w14:paraId="218FE02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1" w:type="pct"/>
            <w:tcBorders>
              <w:bottom w:val="single" w:color="auto" w:sz="4" w:space="0"/>
            </w:tcBorders>
            <w:vAlign w:val="center"/>
          </w:tcPr>
          <w:p w14:paraId="598A1F98">
            <w:pPr>
              <w:pStyle w:val="32"/>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3F3C5DB">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08C5435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9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0266C66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1" w:type="pct"/>
            <w:vAlign w:val="center"/>
          </w:tcPr>
          <w:p w14:paraId="108D396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3A148AA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14AC44D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C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05DC552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1" w:type="pct"/>
            <w:vAlign w:val="center"/>
          </w:tcPr>
          <w:p w14:paraId="703FA45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4314824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0324921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18F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4C050BF5">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1" w:type="pct"/>
            <w:vAlign w:val="center"/>
          </w:tcPr>
          <w:p w14:paraId="616B655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344ADE6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050607C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04C0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6D9706F5">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1" w:type="pct"/>
            <w:vAlign w:val="center"/>
          </w:tcPr>
          <w:p w14:paraId="51FDEEB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564ACA8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2" w:type="pct"/>
            <w:vAlign w:val="center"/>
          </w:tcPr>
          <w:p w14:paraId="78FF820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97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00DB71F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1" w:type="pct"/>
            <w:vAlign w:val="center"/>
          </w:tcPr>
          <w:p w14:paraId="2A62F3B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50D05A99">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6357BD7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2B6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shd w:val="clear" w:color="auto" w:fill="auto"/>
            <w:vAlign w:val="center"/>
          </w:tcPr>
          <w:p w14:paraId="3C349B2F">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lang w:val="en-US" w:eastAsia="zh-CN"/>
              </w:rPr>
              <w:t>6</w:t>
            </w:r>
          </w:p>
        </w:tc>
        <w:tc>
          <w:tcPr>
            <w:tcW w:w="2321" w:type="dxa"/>
            <w:vAlign w:val="center"/>
          </w:tcPr>
          <w:p w14:paraId="6C5C5E7C">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服务需求</w:t>
            </w:r>
            <w:r>
              <w:rPr>
                <w:rFonts w:hint="eastAsia" w:asciiTheme="minorEastAsia" w:hAnsiTheme="minorEastAsia" w:eastAsiaTheme="minorEastAsia"/>
                <w:color w:val="auto"/>
                <w:sz w:val="24"/>
                <w:szCs w:val="28"/>
                <w:highlight w:val="none"/>
              </w:rPr>
              <w:t>响应情况</w:t>
            </w:r>
          </w:p>
        </w:tc>
        <w:tc>
          <w:tcPr>
            <w:tcW w:w="3430" w:type="dxa"/>
            <w:vAlign w:val="center"/>
          </w:tcPr>
          <w:p w14:paraId="5FEC848A">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符合招标文件采购需求中对项目服务范围</w:t>
            </w:r>
            <w:r>
              <w:rPr>
                <w:rFonts w:hint="eastAsia" w:asciiTheme="minorEastAsia" w:hAnsiTheme="minorEastAsia" w:eastAsiaTheme="minorEastAsia"/>
                <w:color w:val="auto"/>
                <w:sz w:val="24"/>
                <w:szCs w:val="28"/>
                <w:highlight w:val="none"/>
                <w:lang w:eastAsia="zh-CN"/>
              </w:rPr>
              <w:t>、项目服务要求、岗位人员要求、人员管理要求、装备配置要求</w:t>
            </w:r>
            <w:r>
              <w:rPr>
                <w:rFonts w:hint="eastAsia" w:asciiTheme="minorEastAsia" w:hAnsiTheme="minorEastAsia" w:eastAsiaTheme="minorEastAsia"/>
                <w:color w:val="auto"/>
                <w:sz w:val="24"/>
                <w:szCs w:val="28"/>
                <w:highlight w:val="none"/>
                <w:lang w:val="en-US" w:eastAsia="zh-CN"/>
              </w:rPr>
              <w:t>等所有服务</w:t>
            </w:r>
            <w:r>
              <w:rPr>
                <w:rFonts w:hint="eastAsia" w:asciiTheme="minorEastAsia" w:hAnsiTheme="minorEastAsia" w:eastAsiaTheme="minorEastAsia"/>
                <w:color w:val="auto"/>
                <w:sz w:val="24"/>
                <w:szCs w:val="28"/>
                <w:highlight w:val="none"/>
              </w:rPr>
              <w:t>要求</w:t>
            </w:r>
          </w:p>
        </w:tc>
        <w:tc>
          <w:tcPr>
            <w:tcW w:w="2753" w:type="dxa"/>
            <w:vAlign w:val="center"/>
          </w:tcPr>
          <w:p w14:paraId="0E2316E1">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696E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shd w:val="clear" w:color="auto" w:fill="auto"/>
            <w:vAlign w:val="center"/>
          </w:tcPr>
          <w:p w14:paraId="7A12DD74">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lang w:val="en-US" w:eastAsia="zh-CN"/>
              </w:rPr>
              <w:t>7</w:t>
            </w:r>
          </w:p>
        </w:tc>
        <w:tc>
          <w:tcPr>
            <w:tcW w:w="1241" w:type="pct"/>
            <w:vAlign w:val="center"/>
          </w:tcPr>
          <w:p w14:paraId="66652925">
            <w:pPr>
              <w:spacing w:line="360" w:lineRule="auto"/>
              <w:outlineLvl w:val="2"/>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技术</w:t>
            </w:r>
            <w:r>
              <w:rPr>
                <w:rFonts w:hint="eastAsia" w:asciiTheme="minorEastAsia" w:hAnsiTheme="minorEastAsia" w:eastAsiaTheme="minorEastAsia"/>
                <w:color w:val="auto"/>
                <w:sz w:val="24"/>
                <w:szCs w:val="28"/>
                <w:highlight w:val="none"/>
              </w:rPr>
              <w:t>响应情况</w:t>
            </w:r>
            <w:r>
              <w:rPr>
                <w:rFonts w:hint="eastAsia" w:ascii="宋体" w:hAnsi="宋体" w:eastAsia="宋体" w:cs="@仿宋_GB2312"/>
                <w:b/>
                <w:bCs/>
                <w:i w:val="0"/>
                <w:iCs w:val="0"/>
                <w:color w:val="auto"/>
                <w:kern w:val="2"/>
                <w:sz w:val="24"/>
                <w:szCs w:val="18"/>
                <w:highlight w:val="none"/>
                <w:lang w:val="en-US" w:eastAsia="zh-CN" w:bidi="ar-SA"/>
              </w:rPr>
              <w:t>（本项不适用）</w:t>
            </w:r>
          </w:p>
        </w:tc>
        <w:tc>
          <w:tcPr>
            <w:tcW w:w="1835" w:type="pct"/>
            <w:vAlign w:val="center"/>
          </w:tcPr>
          <w:p w14:paraId="102544F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5E07602E">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5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95E1251">
            <w:pPr>
              <w:adjustRightInd w:val="0"/>
              <w:snapToGrid w:val="0"/>
              <w:spacing w:line="360" w:lineRule="auto"/>
              <w:ind w:right="-1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1241" w:type="pct"/>
            <w:vAlign w:val="center"/>
          </w:tcPr>
          <w:p w14:paraId="05CB970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1835" w:type="pct"/>
            <w:vAlign w:val="center"/>
          </w:tcPr>
          <w:p w14:paraId="26BCFB2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472" w:type="pct"/>
            <w:vAlign w:val="center"/>
          </w:tcPr>
          <w:p w14:paraId="0C11AC9E">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051F4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312E16C">
      <w:pPr>
        <w:spacing w:line="360" w:lineRule="auto"/>
        <w:ind w:firstLine="435"/>
        <w:outlineLvl w:val="2"/>
        <w:rPr>
          <w:rFonts w:hint="eastAsia" w:asciiTheme="minorEastAsia" w:hAnsiTheme="minorEastAsia" w:eastAsiaTheme="minorEastAsia"/>
          <w:sz w:val="24"/>
        </w:rPr>
      </w:pPr>
      <w:r>
        <w:rPr>
          <w:rFonts w:hint="eastAsia" w:asciiTheme="minorEastAsia" w:hAnsiTheme="minorEastAsia" w:eastAsiaTheme="minorEastAsia"/>
          <w:sz w:val="24"/>
          <w:lang w:val="en-US" w:eastAsia="zh-CN"/>
        </w:rPr>
        <w:t>2.3</w:t>
      </w:r>
      <w:r>
        <w:rPr>
          <w:rFonts w:hint="eastAsia" w:asciiTheme="minorEastAsia" w:hAnsiTheme="minorEastAsia" w:eastAsiaTheme="minorEastAsia"/>
          <w:sz w:val="24"/>
        </w:rPr>
        <w:t>异常低价</w:t>
      </w:r>
      <w:r>
        <w:rPr>
          <w:rFonts w:hint="eastAsia" w:asciiTheme="minorEastAsia" w:hAnsiTheme="minorEastAsia" w:eastAsiaTheme="minorEastAsia"/>
          <w:sz w:val="24"/>
          <w:lang w:val="en-US" w:eastAsia="zh-CN"/>
        </w:rPr>
        <w:t>投标</w:t>
      </w:r>
      <w:r>
        <w:rPr>
          <w:rFonts w:hint="eastAsia" w:asciiTheme="minorEastAsia" w:hAnsiTheme="minorEastAsia" w:eastAsiaTheme="minorEastAsia"/>
          <w:sz w:val="24"/>
        </w:rPr>
        <w:t>审查</w:t>
      </w:r>
    </w:p>
    <w:tbl>
      <w:tblPr>
        <w:tblStyle w:val="2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590"/>
        <w:gridCol w:w="4867"/>
        <w:gridCol w:w="2478"/>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1D98DCD4">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9" w:type="dxa"/>
            <w:tcBorders>
              <w:bottom w:val="single" w:color="auto" w:sz="4" w:space="0"/>
            </w:tcBorders>
            <w:vAlign w:val="center"/>
          </w:tcPr>
          <w:p w14:paraId="5805031B">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260" w:type="dxa"/>
            <w:tcBorders>
              <w:bottom w:val="single" w:color="auto" w:sz="4" w:space="0"/>
            </w:tcBorders>
            <w:vAlign w:val="center"/>
          </w:tcPr>
          <w:p w14:paraId="4904B63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5A551FEC">
            <w:pPr>
              <w:spacing w:line="360" w:lineRule="auto"/>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（1）投标报价＜全部通过符合性审查投标人投标报价平</w:t>
            </w:r>
            <w:r>
              <w:rPr>
                <w:rFonts w:hint="eastAsia" w:ascii="宋体" w:hAnsi="宋体" w:eastAsia="宋体" w:cs="宋体"/>
                <w:b w:val="0"/>
                <w:bCs w:val="0"/>
                <w:i w:val="0"/>
                <w:iCs w:val="0"/>
                <w:color w:val="auto"/>
                <w:sz w:val="24"/>
                <w:szCs w:val="24"/>
                <w:highlight w:val="none"/>
                <w:u w:val="none"/>
                <w:lang w:val="en-US" w:eastAsia="zh-CN"/>
              </w:rPr>
              <w:t>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lang w:val="en-US" w:eastAsia="zh-CN"/>
              </w:rPr>
            </w:pPr>
            <w:r>
              <w:rPr>
                <w:rFonts w:hint="eastAsia" w:ascii="宋体" w:hAnsi="宋体" w:eastAsia="宋体" w:cs="宋体"/>
                <w:color w:val="auto"/>
                <w:sz w:val="24"/>
                <w:highlight w:val="none"/>
                <w:lang w:val="en-US" w:eastAsia="zh-CN"/>
              </w:rPr>
              <w:t>（4）评标委员会基于专业判断，认</w:t>
            </w:r>
            <w:r>
              <w:rPr>
                <w:rFonts w:hint="eastAsia" w:ascii="宋体" w:hAnsi="宋体" w:eastAsia="宋体" w:cs="宋体"/>
                <w:sz w:val="24"/>
                <w:lang w:val="en-US" w:eastAsia="zh-CN"/>
              </w:rPr>
              <w:t>为投标人报价过低，有可能影响产品质量或者不能诚信履约的其他情形。</w:t>
            </w:r>
          </w:p>
          <w:p w14:paraId="119D4227">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highlight w:val="none"/>
                <w:lang w:val="en-US" w:eastAsia="zh-CN"/>
              </w:rPr>
            </w:pPr>
            <w:r>
              <w:rPr>
                <w:rFonts w:hint="eastAsia" w:ascii="宋体" w:hAnsi="宋体" w:eastAsia="宋体" w:cs="宋体"/>
                <w:b/>
                <w:bCs/>
                <w:sz w:val="24"/>
                <w:highlight w:val="none"/>
                <w:lang w:val="en-US" w:eastAsia="zh-CN"/>
              </w:rPr>
              <w:t>提醒：</w:t>
            </w:r>
          </w:p>
          <w:p w14:paraId="61978507">
            <w:pPr>
              <w:spacing w:line="360" w:lineRule="auto"/>
              <w:ind w:firstLine="240" w:firstLineChars="100"/>
              <w:rPr>
                <w:rFonts w:hint="default" w:ascii="宋体" w:hAnsi="宋体" w:eastAsia="宋体" w:cs="宋体"/>
                <w:sz w:val="24"/>
                <w:lang w:val="en-US" w:eastAsia="zh-CN"/>
              </w:rPr>
            </w:pPr>
            <w:r>
              <w:rPr>
                <w:rFonts w:hint="eastAsia" w:ascii="宋体" w:hAnsi="宋体" w:eastAsia="宋体" w:cs="宋体"/>
                <w:sz w:val="24"/>
                <w:highlight w:val="none"/>
                <w:lang w:val="en-US" w:eastAsia="zh-CN"/>
              </w:rPr>
              <w:t>上述</w:t>
            </w:r>
            <w:r>
              <w:rPr>
                <w:rFonts w:hint="eastAsia" w:ascii="宋体" w:hAnsi="宋体" w:eastAsia="宋体" w:cs="Arial"/>
                <w:sz w:val="24"/>
                <w:highlight w:val="none"/>
                <w:lang w:val="en-US" w:eastAsia="zh-CN"/>
              </w:rPr>
              <w:t>第（1）项数值计算：涉及总价、单价的</w:t>
            </w:r>
            <w:r>
              <w:rPr>
                <w:rFonts w:hint="eastAsia" w:ascii="宋体" w:hAnsi="宋体" w:eastAsia="宋体"/>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spacing w:line="360" w:lineRule="auto"/>
        <w:rPr>
          <w:rFonts w:hint="eastAsia" w:ascii="宋体" w:hAnsi="宋体" w:eastAsia="宋体" w:cs="Arial"/>
          <w:sz w:val="24"/>
          <w:lang w:val="en-US" w:eastAsia="zh-CN"/>
        </w:rPr>
      </w:pPr>
      <w:r>
        <w:rPr>
          <w:rFonts w:hint="eastAsia" w:ascii="宋体" w:hAnsi="宋体" w:eastAsia="宋体" w:cs="Times New Roman"/>
          <w:sz w:val="24"/>
          <w:highlight w:val="none"/>
          <w:lang w:val="en-US" w:eastAsia="zh-CN"/>
        </w:rPr>
        <w:t>注：</w:t>
      </w:r>
    </w:p>
    <w:p w14:paraId="6767E3B1">
      <w:pPr>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5862A9E9">
      <w:pPr>
        <w:spacing w:line="360" w:lineRule="auto"/>
        <w:ind w:firstLine="480" w:firstLineChars="200"/>
        <w:rPr>
          <w:rFonts w:hint="eastAsia" w:ascii="宋体" w:hAnsi="宋体" w:eastAsia="宋体" w:cs="Arial"/>
          <w:sz w:val="24"/>
          <w:lang w:val="en-US" w:eastAsia="zh-CN"/>
        </w:rPr>
      </w:pPr>
      <w:r>
        <w:rPr>
          <w:rFonts w:hint="eastAsia" w:ascii="宋体" w:hAnsi="宋体" w:eastAsia="宋体" w:cs="Arial"/>
          <w:sz w:val="24"/>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sz w:val="24"/>
          <w:lang w:val="en-US" w:eastAsia="zh-CN"/>
        </w:rPr>
        <w:t>（3）</w:t>
      </w:r>
      <w:r>
        <w:rPr>
          <w:rFonts w:hint="eastAsia" w:ascii="宋体" w:hAnsi="宋体" w:eastAsia="宋体" w:cs="Arial"/>
          <w:sz w:val="24"/>
          <w:lang w:val="en-US" w:eastAsia="zh-CN"/>
        </w:rPr>
        <w:t>项情形，投标人已随投标文件一并提交相关书面说明及必要的证明材料的，在评审现场可不再重复提交。</w:t>
      </w:r>
    </w:p>
    <w:p w14:paraId="2A9D02EB">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sz w:val="24"/>
          <w:lang w:val="en-US" w:eastAsia="zh-CN"/>
        </w:rPr>
      </w:pPr>
      <w:r>
        <w:rPr>
          <w:rFonts w:hint="eastAsia" w:ascii="宋体" w:hAnsi="宋体" w:eastAsia="宋体" w:cs="Arial"/>
          <w:sz w:val="24"/>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sz w:val="24"/>
          <w:lang w:val="en-US" w:eastAsia="zh-CN"/>
        </w:rPr>
        <w:t>无效投标</w:t>
      </w:r>
      <w:r>
        <w:rPr>
          <w:rFonts w:hint="eastAsia" w:ascii="宋体" w:hAnsi="宋体" w:eastAsia="宋体" w:cs="Arial"/>
          <w:sz w:val="24"/>
          <w:lang w:val="en-US" w:eastAsia="zh-CN"/>
        </w:rPr>
        <w:t>处理。</w:t>
      </w:r>
    </w:p>
    <w:p w14:paraId="10486E93">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sz w:val="24"/>
          <w:highlight w:val="none"/>
          <w:lang w:val="en-US" w:eastAsia="zh-CN"/>
        </w:rPr>
      </w:pPr>
      <w:r>
        <w:rPr>
          <w:rFonts w:hint="eastAsia" w:ascii="宋体" w:hAnsi="宋体" w:eastAsia="宋体" w:cs="Arial"/>
          <w:sz w:val="24"/>
          <w:lang w:val="en-US" w:eastAsia="zh-CN"/>
        </w:rPr>
        <w:t>评标委员会</w:t>
      </w:r>
      <w:r>
        <w:rPr>
          <w:rFonts w:hint="eastAsia" w:ascii="宋体" w:hAnsi="宋体" w:eastAsia="宋体"/>
          <w:sz w:val="24"/>
          <w:highlight w:val="none"/>
        </w:rPr>
        <w:t>借助互联网等渠道查询相关信息的，应当严格遵守评审工作纪律，不得实施影响评审公正的行为</w:t>
      </w:r>
      <w:r>
        <w:rPr>
          <w:rFonts w:hint="eastAsia" w:ascii="宋体" w:hAnsi="宋体" w:eastAsia="宋体"/>
          <w:sz w:val="24"/>
          <w:highlight w:val="none"/>
          <w:lang w:eastAsia="zh-CN"/>
        </w:rPr>
        <w:t>。</w:t>
      </w:r>
      <w:r>
        <w:rPr>
          <w:rFonts w:hint="eastAsia" w:ascii="宋体" w:hAnsi="宋体" w:eastAsia="宋体"/>
          <w:sz w:val="24"/>
          <w:highlight w:val="none"/>
        </w:rPr>
        <w:t>异常低价响应审查的启动原因、审查意见和审查结果应当在评审报告中记录，并随</w:t>
      </w:r>
      <w:r>
        <w:rPr>
          <w:rFonts w:hint="eastAsia" w:ascii="宋体" w:hAnsi="宋体" w:eastAsia="宋体"/>
          <w:sz w:val="24"/>
          <w:highlight w:val="none"/>
          <w:lang w:val="en-US" w:eastAsia="zh-CN"/>
        </w:rPr>
        <w:t>投标人</w:t>
      </w:r>
      <w:r>
        <w:rPr>
          <w:rFonts w:hint="eastAsia" w:ascii="宋体" w:hAnsi="宋体" w:eastAsia="宋体"/>
          <w:sz w:val="24"/>
          <w:highlight w:val="none"/>
        </w:rPr>
        <w:t>提供的相关书面说明及证明材料，以及</w:t>
      </w:r>
      <w:r>
        <w:rPr>
          <w:rFonts w:hint="eastAsia" w:ascii="宋体" w:hAnsi="宋体" w:eastAsia="宋体" w:cs="Arial"/>
          <w:sz w:val="24"/>
          <w:lang w:val="en-US" w:eastAsia="zh-CN"/>
        </w:rPr>
        <w:t>评标委员会</w:t>
      </w:r>
      <w:r>
        <w:rPr>
          <w:rFonts w:hint="eastAsia" w:ascii="宋体" w:hAnsi="宋体" w:eastAsia="宋体"/>
          <w:sz w:val="24"/>
          <w:highlight w:val="none"/>
        </w:rPr>
        <w:t>有关互联网浏览、查询历史一并归档。</w:t>
      </w:r>
    </w:p>
    <w:p w14:paraId="7293DEB0">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EBB40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68014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1518"/>
        <w:gridCol w:w="5283"/>
        <w:gridCol w:w="1312"/>
      </w:tblGrid>
      <w:tr w14:paraId="30C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59" w:type="pct"/>
            <w:tcBorders>
              <w:top w:val="single" w:color="auto" w:sz="4" w:space="0"/>
              <w:left w:val="single" w:color="auto" w:sz="4" w:space="0"/>
              <w:bottom w:val="single" w:color="auto" w:sz="4" w:space="0"/>
              <w:right w:val="single" w:color="auto" w:sz="4" w:space="0"/>
            </w:tcBorders>
            <w:vAlign w:val="center"/>
          </w:tcPr>
          <w:p w14:paraId="108556F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类别</w:t>
            </w:r>
          </w:p>
        </w:tc>
        <w:tc>
          <w:tcPr>
            <w:tcW w:w="812" w:type="pct"/>
            <w:tcBorders>
              <w:top w:val="single" w:color="auto" w:sz="4" w:space="0"/>
              <w:left w:val="single" w:color="auto" w:sz="4" w:space="0"/>
              <w:bottom w:val="single" w:color="auto" w:sz="4" w:space="0"/>
              <w:right w:val="single" w:color="auto" w:sz="4" w:space="0"/>
            </w:tcBorders>
            <w:vAlign w:val="center"/>
          </w:tcPr>
          <w:p w14:paraId="6D34D381">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评分内容</w:t>
            </w:r>
          </w:p>
        </w:tc>
        <w:tc>
          <w:tcPr>
            <w:tcW w:w="2826" w:type="pct"/>
            <w:tcBorders>
              <w:top w:val="single" w:color="auto" w:sz="4" w:space="0"/>
              <w:left w:val="single" w:color="auto" w:sz="4" w:space="0"/>
              <w:bottom w:val="single" w:color="auto" w:sz="4" w:space="0"/>
              <w:right w:val="single" w:color="auto" w:sz="4" w:space="0"/>
            </w:tcBorders>
            <w:vAlign w:val="center"/>
          </w:tcPr>
          <w:p w14:paraId="1E158CD0">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评分标准</w:t>
            </w:r>
          </w:p>
        </w:tc>
        <w:tc>
          <w:tcPr>
            <w:tcW w:w="701" w:type="pct"/>
            <w:tcBorders>
              <w:top w:val="single" w:color="auto" w:sz="4" w:space="0"/>
              <w:left w:val="single" w:color="auto" w:sz="4" w:space="0"/>
              <w:bottom w:val="single" w:color="auto" w:sz="4" w:space="0"/>
              <w:right w:val="single" w:color="auto" w:sz="4" w:space="0"/>
            </w:tcBorders>
            <w:vAlign w:val="center"/>
          </w:tcPr>
          <w:p w14:paraId="58CF8B66">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分值范围</w:t>
            </w:r>
          </w:p>
        </w:tc>
      </w:tr>
      <w:tr w14:paraId="1BDB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restart"/>
            <w:tcBorders>
              <w:top w:val="single" w:color="auto" w:sz="4" w:space="0"/>
              <w:left w:val="single" w:color="auto" w:sz="4" w:space="0"/>
              <w:right w:val="single" w:color="auto" w:sz="4" w:space="0"/>
            </w:tcBorders>
            <w:vAlign w:val="center"/>
          </w:tcPr>
          <w:p w14:paraId="6AC1B208">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技术资信分</w:t>
            </w:r>
          </w:p>
          <w:p w14:paraId="6B75535A">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812" w:type="pct"/>
            <w:tcBorders>
              <w:top w:val="single" w:color="auto" w:sz="4" w:space="0"/>
              <w:left w:val="single" w:color="auto" w:sz="4" w:space="0"/>
              <w:bottom w:val="single" w:color="auto" w:sz="4" w:space="0"/>
              <w:right w:val="single" w:color="auto" w:sz="4" w:space="0"/>
            </w:tcBorders>
            <w:vAlign w:val="center"/>
          </w:tcPr>
          <w:p w14:paraId="2E0218F4">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供应商业绩</w:t>
            </w:r>
          </w:p>
        </w:tc>
        <w:tc>
          <w:tcPr>
            <w:tcW w:w="2826" w:type="pct"/>
            <w:tcBorders>
              <w:top w:val="single" w:color="auto" w:sz="4" w:space="0"/>
              <w:left w:val="single" w:color="auto" w:sz="4" w:space="0"/>
              <w:bottom w:val="single" w:color="auto" w:sz="4" w:space="0"/>
              <w:right w:val="single" w:color="auto" w:sz="4" w:space="0"/>
            </w:tcBorders>
            <w:vAlign w:val="top"/>
          </w:tcPr>
          <w:p w14:paraId="2E2334EB">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供应商自 202</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年 1月 1日以来（以合同签订时间为准）具有党政机关或企事业单位安保服务项目业绩的，每提供一份得 3 分，满分 15 分。</w:t>
            </w:r>
          </w:p>
          <w:p w14:paraId="0D3C3E6F">
            <w:pPr>
              <w:spacing w:line="360" w:lineRule="auto"/>
              <w:jc w:val="both"/>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注：1、</w:t>
            </w:r>
            <w:r>
              <w:rPr>
                <w:rFonts w:hint="eastAsia" w:asciiTheme="minorEastAsia" w:hAnsiTheme="minorEastAsia" w:eastAsiaTheme="minorEastAsia"/>
                <w:b/>
                <w:bCs/>
                <w:color w:val="auto"/>
                <w:sz w:val="24"/>
                <w:highlight w:val="none"/>
                <w:lang w:val="en-US" w:eastAsia="zh-CN"/>
              </w:rPr>
              <w:t>投标</w:t>
            </w:r>
            <w:r>
              <w:rPr>
                <w:rFonts w:hint="eastAsia" w:asciiTheme="minorEastAsia" w:hAnsiTheme="minorEastAsia" w:eastAsiaTheme="minorEastAsia"/>
                <w:b/>
                <w:bCs/>
                <w:color w:val="auto"/>
                <w:sz w:val="24"/>
                <w:highlight w:val="none"/>
              </w:rPr>
              <w:t>文件中须提供业绩合同扫描件或影印件，如合同中无法体现服务内容的，须另提供业主证明等相关证明材料，未提供以上证明材料的，此项不得分。</w:t>
            </w:r>
          </w:p>
          <w:p w14:paraId="2BDDE88E">
            <w:pPr>
              <w:spacing w:line="360" w:lineRule="auto"/>
              <w:jc w:val="both"/>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2、业绩以合同签订时间为准，已经完成或正在履约的项目均可，未提供以上证明材料的，此项不得分。</w:t>
            </w:r>
          </w:p>
          <w:p w14:paraId="12A29B71">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3、同一个业绩项目分年度或分阶段等签订的合同只计分一次，不重复计分。</w:t>
            </w:r>
          </w:p>
        </w:tc>
        <w:tc>
          <w:tcPr>
            <w:tcW w:w="701" w:type="pct"/>
            <w:tcBorders>
              <w:top w:val="single" w:color="auto" w:sz="4" w:space="0"/>
              <w:left w:val="single" w:color="auto" w:sz="4" w:space="0"/>
              <w:bottom w:val="single" w:color="auto" w:sz="4" w:space="0"/>
              <w:right w:val="single" w:color="auto" w:sz="4" w:space="0"/>
            </w:tcBorders>
            <w:vAlign w:val="center"/>
          </w:tcPr>
          <w:p w14:paraId="451EFCF5">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0-15 分</w:t>
            </w:r>
          </w:p>
        </w:tc>
      </w:tr>
      <w:tr w14:paraId="471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continue"/>
            <w:tcBorders>
              <w:left w:val="single" w:color="auto" w:sz="4" w:space="0"/>
              <w:right w:val="single" w:color="auto" w:sz="4" w:space="0"/>
            </w:tcBorders>
            <w:vAlign w:val="center"/>
          </w:tcPr>
          <w:p w14:paraId="2B73A3BE">
            <w:pPr>
              <w:spacing w:line="360" w:lineRule="auto"/>
              <w:ind w:firstLine="435"/>
              <w:jc w:val="center"/>
              <w:rPr>
                <w:rFonts w:asciiTheme="minorEastAsia" w:hAnsiTheme="minorEastAsia" w:eastAsiaTheme="minorEastAsia"/>
                <w:b/>
                <w:bCs/>
                <w:color w:val="auto"/>
                <w:sz w:val="24"/>
                <w:highlight w:val="none"/>
              </w:rPr>
            </w:pPr>
          </w:p>
        </w:tc>
        <w:tc>
          <w:tcPr>
            <w:tcW w:w="812" w:type="pct"/>
            <w:tcBorders>
              <w:top w:val="single" w:color="auto" w:sz="4" w:space="0"/>
              <w:left w:val="single" w:color="auto" w:sz="4" w:space="0"/>
              <w:bottom w:val="single" w:color="auto" w:sz="4" w:space="0"/>
              <w:right w:val="single" w:color="auto" w:sz="4" w:space="0"/>
            </w:tcBorders>
            <w:vAlign w:val="center"/>
          </w:tcPr>
          <w:p w14:paraId="2AB4E35D">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体系认证</w:t>
            </w:r>
          </w:p>
        </w:tc>
        <w:tc>
          <w:tcPr>
            <w:tcW w:w="2826" w:type="pct"/>
            <w:tcBorders>
              <w:top w:val="single" w:color="auto" w:sz="4" w:space="0"/>
              <w:left w:val="single" w:color="auto" w:sz="4" w:space="0"/>
              <w:bottom w:val="single" w:color="auto" w:sz="4" w:space="0"/>
              <w:right w:val="single" w:color="auto" w:sz="4" w:space="0"/>
            </w:tcBorders>
            <w:vAlign w:val="center"/>
          </w:tcPr>
          <w:p w14:paraId="40A4AC91">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供应商具有经中国国家认证认可监督管理委员会认证机构颁发的有效期内的：</w:t>
            </w:r>
          </w:p>
          <w:p w14:paraId="6B875231">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1、质量管理体系认证；</w:t>
            </w:r>
          </w:p>
          <w:p w14:paraId="3DC242FC">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2、环境管理体系认证；</w:t>
            </w:r>
          </w:p>
          <w:p w14:paraId="0FF8D144">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3、职业健康安全管理体系认证；</w:t>
            </w:r>
          </w:p>
          <w:p w14:paraId="455AB360">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4、防暴力管理体系认证；</w:t>
            </w:r>
          </w:p>
          <w:p w14:paraId="0236A46E">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5、反恐管理体系认证；</w:t>
            </w:r>
          </w:p>
          <w:p w14:paraId="2D70FDDE">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每提供 1 个认证得 2 分，满分 10分。</w:t>
            </w:r>
          </w:p>
          <w:p w14:paraId="14A3E129">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注：</w:t>
            </w:r>
            <w:r>
              <w:rPr>
                <w:rFonts w:hint="eastAsia" w:asciiTheme="minorEastAsia" w:hAnsiTheme="minorEastAsia" w:eastAsiaTheme="minorEastAsia"/>
                <w:b/>
                <w:bCs/>
                <w:color w:val="auto"/>
                <w:sz w:val="24"/>
                <w:highlight w:val="none"/>
                <w:lang w:val="en-US" w:eastAsia="zh-CN"/>
              </w:rPr>
              <w:t>投标</w:t>
            </w:r>
            <w:r>
              <w:rPr>
                <w:rFonts w:hint="eastAsia" w:asciiTheme="minorEastAsia" w:hAnsiTheme="minorEastAsia" w:eastAsiaTheme="minorEastAsia"/>
                <w:b/>
                <w:bCs/>
                <w:color w:val="auto"/>
                <w:sz w:val="24"/>
                <w:highlight w:val="none"/>
              </w:rPr>
              <w:t>文件中须提供以上证书影印件或扫描件，并同时提供中国国家认证认可监督管理委员会官网查询截图，否则此项不得分。</w:t>
            </w:r>
          </w:p>
        </w:tc>
        <w:tc>
          <w:tcPr>
            <w:tcW w:w="701" w:type="pct"/>
            <w:tcBorders>
              <w:top w:val="single" w:color="auto" w:sz="4" w:space="0"/>
              <w:left w:val="single" w:color="auto" w:sz="4" w:space="0"/>
              <w:bottom w:val="single" w:color="auto" w:sz="4" w:space="0"/>
              <w:right w:val="single" w:color="auto" w:sz="4" w:space="0"/>
            </w:tcBorders>
            <w:vAlign w:val="center"/>
          </w:tcPr>
          <w:p w14:paraId="28E5FACC">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0-10 分</w:t>
            </w:r>
          </w:p>
        </w:tc>
      </w:tr>
      <w:tr w14:paraId="0EC7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continue"/>
            <w:tcBorders>
              <w:left w:val="single" w:color="auto" w:sz="4" w:space="0"/>
              <w:right w:val="single" w:color="auto" w:sz="4" w:space="0"/>
            </w:tcBorders>
            <w:vAlign w:val="center"/>
          </w:tcPr>
          <w:p w14:paraId="2C6550B4">
            <w:pPr>
              <w:spacing w:line="360" w:lineRule="auto"/>
              <w:ind w:firstLine="435"/>
              <w:jc w:val="center"/>
              <w:rPr>
                <w:rFonts w:asciiTheme="minorEastAsia" w:hAnsiTheme="minorEastAsia" w:eastAsiaTheme="minorEastAsia"/>
                <w:b/>
                <w:bCs/>
                <w:color w:val="auto"/>
                <w:sz w:val="24"/>
                <w:highlight w:val="none"/>
              </w:rPr>
            </w:pPr>
          </w:p>
        </w:tc>
        <w:tc>
          <w:tcPr>
            <w:tcW w:w="812" w:type="pct"/>
            <w:tcBorders>
              <w:top w:val="single" w:color="auto" w:sz="4" w:space="0"/>
              <w:left w:val="single" w:color="auto" w:sz="4" w:space="0"/>
              <w:bottom w:val="single" w:color="auto" w:sz="4" w:space="0"/>
              <w:right w:val="single" w:color="auto" w:sz="4" w:space="0"/>
            </w:tcBorders>
            <w:vAlign w:val="center"/>
          </w:tcPr>
          <w:p w14:paraId="65C1DDCA">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拟派团队</w:t>
            </w:r>
          </w:p>
        </w:tc>
        <w:tc>
          <w:tcPr>
            <w:tcW w:w="2826" w:type="pct"/>
            <w:tcBorders>
              <w:top w:val="single" w:color="auto" w:sz="4" w:space="0"/>
              <w:left w:val="single" w:color="auto" w:sz="4" w:space="0"/>
              <w:bottom w:val="single" w:color="auto" w:sz="4" w:space="0"/>
              <w:right w:val="single" w:color="auto" w:sz="4" w:space="0"/>
            </w:tcBorders>
            <w:vAlign w:val="center"/>
          </w:tcPr>
          <w:p w14:paraId="61A82FAC">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eastAsia="zh-CN"/>
              </w:rPr>
              <w:t>项目经理</w:t>
            </w:r>
            <w:r>
              <w:rPr>
                <w:rFonts w:hint="eastAsia" w:asciiTheme="minorEastAsia" w:hAnsiTheme="minorEastAsia" w:eastAsiaTheme="minorEastAsia"/>
                <w:color w:val="auto"/>
                <w:sz w:val="24"/>
                <w:highlight w:val="none"/>
              </w:rPr>
              <w:t>要求:本项目需拟派的</w:t>
            </w:r>
            <w:r>
              <w:rPr>
                <w:rFonts w:hint="eastAsia" w:asciiTheme="minorEastAsia" w:hAnsiTheme="minorEastAsia" w:eastAsiaTheme="minorEastAsia"/>
                <w:color w:val="auto"/>
                <w:sz w:val="24"/>
                <w:highlight w:val="none"/>
                <w:lang w:eastAsia="zh-CN"/>
              </w:rPr>
              <w:t>项目经理</w:t>
            </w:r>
            <w:r>
              <w:rPr>
                <w:rFonts w:hint="eastAsia" w:asciiTheme="minorEastAsia" w:hAnsiTheme="minorEastAsia" w:eastAsiaTheme="minorEastAsia"/>
                <w:color w:val="auto"/>
                <w:sz w:val="24"/>
                <w:highlight w:val="none"/>
              </w:rPr>
              <w:t>(1人)。</w:t>
            </w:r>
          </w:p>
          <w:p w14:paraId="0B0D9E25">
            <w:pPr>
              <w:spacing w:line="360" w:lineRule="auto"/>
              <w:jc w:val="both"/>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(1)本科及以上学历得2分</w:t>
            </w:r>
            <w:r>
              <w:rPr>
                <w:rFonts w:hint="eastAsia" w:asciiTheme="minorEastAsia" w:hAnsiTheme="minorEastAsia" w:eastAsiaTheme="minorEastAsia"/>
                <w:color w:val="auto"/>
                <w:sz w:val="24"/>
                <w:highlight w:val="none"/>
                <w:lang w:eastAsia="zh-CN"/>
              </w:rPr>
              <w:t>；</w:t>
            </w:r>
          </w:p>
          <w:p w14:paraId="052A82CE">
            <w:pPr>
              <w:spacing w:line="360" w:lineRule="auto"/>
              <w:jc w:val="both"/>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(2)具有二级及以上保安员(保安师)职业资格(或职业技能等级)证书的，得2分</w:t>
            </w:r>
            <w:r>
              <w:rPr>
                <w:rFonts w:hint="eastAsia" w:asciiTheme="minorEastAsia" w:hAnsiTheme="minorEastAsia" w:eastAsiaTheme="minorEastAsia"/>
                <w:color w:val="auto"/>
                <w:sz w:val="24"/>
                <w:highlight w:val="none"/>
                <w:lang w:eastAsia="zh-CN"/>
              </w:rPr>
              <w:t>；</w:t>
            </w:r>
          </w:p>
          <w:p w14:paraId="2D68CB64">
            <w:pPr>
              <w:spacing w:line="360" w:lineRule="auto"/>
              <w:jc w:val="both"/>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eastAsia="zh-CN"/>
              </w:rPr>
              <w:t>（3）本项目配备的项目经理</w:t>
            </w:r>
            <w:r>
              <w:rPr>
                <w:rFonts w:hint="eastAsia" w:asciiTheme="minorEastAsia" w:hAnsiTheme="minorEastAsia" w:eastAsiaTheme="minorEastAsia"/>
                <w:color w:val="auto"/>
                <w:sz w:val="24"/>
                <w:highlight w:val="none"/>
              </w:rPr>
              <w:t>自 202</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年 1月 1日以来（以合同签订时间为准）</w:t>
            </w:r>
            <w:r>
              <w:rPr>
                <w:rFonts w:hint="eastAsia" w:asciiTheme="minorEastAsia" w:hAnsiTheme="minorEastAsia" w:eastAsiaTheme="minorEastAsia"/>
                <w:color w:val="auto"/>
                <w:sz w:val="24"/>
                <w:highlight w:val="none"/>
                <w:lang w:eastAsia="zh-CN"/>
              </w:rPr>
              <w:t>具有安保服务项目经理业绩的，得3分。</w:t>
            </w:r>
          </w:p>
          <w:p w14:paraId="63428C6F">
            <w:pPr>
              <w:numPr>
                <w:ilvl w:val="0"/>
                <w:numId w:val="0"/>
              </w:numPr>
              <w:spacing w:line="360" w:lineRule="auto"/>
              <w:jc w:val="both"/>
              <w:rPr>
                <w:rFonts w:hint="eastAsia"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bidi="ar-SA"/>
              </w:rPr>
              <w:t>2、</w:t>
            </w:r>
            <w:r>
              <w:rPr>
                <w:rFonts w:hint="eastAsia" w:asciiTheme="minorEastAsia" w:hAnsiTheme="minorEastAsia" w:eastAsiaTheme="minorEastAsia"/>
                <w:color w:val="auto"/>
                <w:sz w:val="24"/>
                <w:highlight w:val="none"/>
              </w:rPr>
              <w:t>拟派团队中安保巡查人员为警校毕业或退役及退伍军人的，每提供1人得0.5分,本项满分2分</w:t>
            </w:r>
            <w:r>
              <w:rPr>
                <w:rFonts w:hint="eastAsia" w:asciiTheme="minorEastAsia" w:hAnsiTheme="minorEastAsia" w:eastAsiaTheme="minorEastAsia"/>
                <w:color w:val="auto"/>
                <w:sz w:val="24"/>
                <w:highlight w:val="none"/>
                <w:lang w:eastAsia="zh-CN"/>
              </w:rPr>
              <w:t>。</w:t>
            </w:r>
          </w:p>
          <w:p w14:paraId="14B9CB84">
            <w:pPr>
              <w:spacing w:line="360" w:lineRule="auto"/>
              <w:jc w:val="both"/>
              <w:rPr>
                <w:rFonts w:hint="eastAsia" w:asciiTheme="minorEastAsia" w:hAnsiTheme="minorEastAsia" w:eastAsiaTheme="minorEastAsia"/>
                <w:b/>
                <w:bCs/>
                <w:color w:val="auto"/>
                <w:sz w:val="24"/>
                <w:highlight w:val="none"/>
                <w:lang w:eastAsia="zh-CN"/>
              </w:rPr>
            </w:pPr>
            <w:r>
              <w:rPr>
                <w:rFonts w:hint="eastAsia" w:asciiTheme="minorEastAsia" w:hAnsiTheme="minorEastAsia" w:eastAsiaTheme="minorEastAsia"/>
                <w:b/>
                <w:bCs/>
                <w:color w:val="auto"/>
                <w:sz w:val="24"/>
                <w:highlight w:val="none"/>
              </w:rPr>
              <w:t>注</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lang w:val="en-US" w:eastAsia="zh-CN"/>
              </w:rPr>
              <w:t>①</w:t>
            </w:r>
            <w:r>
              <w:rPr>
                <w:rFonts w:hint="eastAsia" w:asciiTheme="minorEastAsia" w:hAnsiTheme="minorEastAsia" w:eastAsiaTheme="minorEastAsia"/>
                <w:b/>
                <w:bCs/>
                <w:color w:val="auto"/>
                <w:sz w:val="24"/>
                <w:highlight w:val="none"/>
              </w:rPr>
              <w:t>以上人员投标文件中需提供人员清单、有效身份证及相关证书的扫描件(影印件)，并且提供承诺书承诺中标后如更换人员须为同等资质</w:t>
            </w:r>
            <w:r>
              <w:rPr>
                <w:rFonts w:hint="eastAsia" w:asciiTheme="minorEastAsia" w:hAnsiTheme="minorEastAsia" w:eastAsiaTheme="minorEastAsia"/>
                <w:b/>
                <w:bCs/>
                <w:color w:val="auto"/>
                <w:sz w:val="24"/>
                <w:highlight w:val="none"/>
                <w:lang w:val="en-US" w:eastAsia="zh-CN"/>
              </w:rPr>
              <w:t>条件</w:t>
            </w:r>
            <w:r>
              <w:rPr>
                <w:rFonts w:hint="eastAsia" w:asciiTheme="minorEastAsia" w:hAnsiTheme="minorEastAsia" w:eastAsiaTheme="minorEastAsia"/>
                <w:b/>
                <w:bCs/>
                <w:color w:val="auto"/>
                <w:sz w:val="24"/>
                <w:highlight w:val="none"/>
              </w:rPr>
              <w:t>，否则此项不得分。</w:t>
            </w:r>
          </w:p>
          <w:p w14:paraId="514E4498">
            <w:pPr>
              <w:spacing w:line="360" w:lineRule="auto"/>
              <w:jc w:val="both"/>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②</w:t>
            </w:r>
            <w:r>
              <w:rPr>
                <w:rFonts w:hint="eastAsia" w:asciiTheme="minorEastAsia" w:hAnsiTheme="minorEastAsia" w:eastAsiaTheme="minorEastAsia"/>
                <w:b/>
                <w:bCs/>
                <w:color w:val="auto"/>
                <w:sz w:val="24"/>
                <w:highlight w:val="none"/>
                <w:lang w:eastAsia="zh-CN"/>
              </w:rPr>
              <w:t>项目经理</w:t>
            </w:r>
            <w:r>
              <w:rPr>
                <w:rFonts w:hint="eastAsia" w:asciiTheme="minorEastAsia" w:hAnsiTheme="minorEastAsia" w:eastAsiaTheme="minorEastAsia"/>
                <w:b/>
                <w:bCs/>
                <w:color w:val="auto"/>
                <w:sz w:val="24"/>
                <w:highlight w:val="none"/>
                <w:lang w:val="en-US" w:eastAsia="zh-CN"/>
              </w:rPr>
              <w:t>业绩</w:t>
            </w:r>
            <w:r>
              <w:rPr>
                <w:rFonts w:hint="eastAsia" w:asciiTheme="minorEastAsia" w:hAnsiTheme="minorEastAsia" w:eastAsiaTheme="minorEastAsia"/>
                <w:b/>
                <w:bCs/>
                <w:color w:val="auto"/>
                <w:sz w:val="24"/>
                <w:highlight w:val="none"/>
              </w:rPr>
              <w:t>须提供业绩合同扫描件或影印件，如合同中无法体现</w:t>
            </w:r>
            <w:r>
              <w:rPr>
                <w:rFonts w:hint="eastAsia" w:asciiTheme="minorEastAsia" w:hAnsiTheme="minorEastAsia" w:eastAsiaTheme="minorEastAsia"/>
                <w:b/>
                <w:bCs/>
                <w:color w:val="auto"/>
                <w:sz w:val="24"/>
                <w:highlight w:val="none"/>
                <w:lang w:val="en-US" w:eastAsia="zh-CN"/>
              </w:rPr>
              <w:t>评审关键</w:t>
            </w:r>
            <w:r>
              <w:rPr>
                <w:rFonts w:hint="eastAsia" w:asciiTheme="minorEastAsia" w:hAnsiTheme="minorEastAsia" w:eastAsiaTheme="minorEastAsia"/>
                <w:b/>
                <w:bCs/>
                <w:color w:val="auto"/>
                <w:sz w:val="24"/>
                <w:highlight w:val="none"/>
              </w:rPr>
              <w:t>内容的，须另提供业主证明等相关证明材料，未提供以上证明材料的，此项不得分。</w:t>
            </w:r>
          </w:p>
          <w:p w14:paraId="57F550C6">
            <w:pPr>
              <w:spacing w:line="360" w:lineRule="auto"/>
              <w:jc w:val="both"/>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b/>
                <w:bCs/>
                <w:color w:val="auto"/>
                <w:sz w:val="24"/>
                <w:highlight w:val="none"/>
                <w:lang w:val="en-US" w:eastAsia="zh-CN"/>
              </w:rPr>
              <w:t>③</w:t>
            </w:r>
            <w:r>
              <w:rPr>
                <w:rFonts w:hint="eastAsia" w:asciiTheme="minorEastAsia" w:hAnsiTheme="minorEastAsia" w:eastAsiaTheme="minorEastAsia"/>
                <w:b/>
                <w:bCs/>
                <w:color w:val="auto"/>
                <w:sz w:val="24"/>
                <w:highlight w:val="none"/>
              </w:rPr>
              <w:t>业绩以合同签订时间为准，已经完成或正在履约的项目均可，未提供以上证明材料的，此项不得分。</w:t>
            </w:r>
          </w:p>
        </w:tc>
        <w:tc>
          <w:tcPr>
            <w:tcW w:w="701" w:type="pct"/>
            <w:tcBorders>
              <w:top w:val="single" w:color="auto" w:sz="4" w:space="0"/>
              <w:left w:val="single" w:color="auto" w:sz="4" w:space="0"/>
              <w:bottom w:val="single" w:color="auto" w:sz="4" w:space="0"/>
              <w:right w:val="single" w:color="auto" w:sz="4" w:space="0"/>
            </w:tcBorders>
            <w:vAlign w:val="center"/>
          </w:tcPr>
          <w:p w14:paraId="59991CF4">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0-</w:t>
            </w:r>
            <w:r>
              <w:rPr>
                <w:rFonts w:hint="eastAsia" w:asciiTheme="minorEastAsia" w:hAnsiTheme="minorEastAsia" w:eastAsiaTheme="minorEastAsia"/>
                <w:b/>
                <w:bCs/>
                <w:color w:val="auto"/>
                <w:sz w:val="24"/>
                <w:highlight w:val="none"/>
                <w:lang w:val="en-US" w:eastAsia="zh-CN"/>
              </w:rPr>
              <w:t>9</w:t>
            </w:r>
            <w:r>
              <w:rPr>
                <w:rFonts w:hint="eastAsia" w:asciiTheme="minorEastAsia" w:hAnsiTheme="minorEastAsia" w:eastAsiaTheme="minorEastAsia"/>
                <w:b/>
                <w:bCs/>
                <w:color w:val="auto"/>
                <w:sz w:val="24"/>
                <w:highlight w:val="none"/>
              </w:rPr>
              <w:t>分</w:t>
            </w:r>
          </w:p>
        </w:tc>
      </w:tr>
      <w:tr w14:paraId="1DDD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continue"/>
            <w:tcBorders>
              <w:left w:val="single" w:color="auto" w:sz="4" w:space="0"/>
              <w:right w:val="single" w:color="auto" w:sz="4" w:space="0"/>
            </w:tcBorders>
            <w:vAlign w:val="center"/>
          </w:tcPr>
          <w:p w14:paraId="6684D562">
            <w:pPr>
              <w:spacing w:line="360" w:lineRule="auto"/>
              <w:ind w:firstLine="435"/>
              <w:jc w:val="center"/>
              <w:rPr>
                <w:rFonts w:asciiTheme="minorEastAsia" w:hAnsiTheme="minorEastAsia" w:eastAsiaTheme="minorEastAsia"/>
                <w:b/>
                <w:bCs/>
                <w:color w:val="auto"/>
                <w:sz w:val="24"/>
                <w:highlight w:val="none"/>
              </w:rPr>
            </w:pPr>
          </w:p>
        </w:tc>
        <w:tc>
          <w:tcPr>
            <w:tcW w:w="812" w:type="pct"/>
            <w:tcBorders>
              <w:top w:val="single" w:color="auto" w:sz="4" w:space="0"/>
              <w:left w:val="single" w:color="auto" w:sz="4" w:space="0"/>
              <w:bottom w:val="single" w:color="auto" w:sz="4" w:space="0"/>
              <w:right w:val="single" w:color="auto" w:sz="4" w:space="0"/>
            </w:tcBorders>
            <w:vAlign w:val="center"/>
          </w:tcPr>
          <w:p w14:paraId="763CCD13">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投标人荣誉</w:t>
            </w:r>
          </w:p>
        </w:tc>
        <w:tc>
          <w:tcPr>
            <w:tcW w:w="2826" w:type="pct"/>
            <w:tcBorders>
              <w:top w:val="single" w:color="auto" w:sz="4" w:space="0"/>
              <w:left w:val="single" w:color="auto" w:sz="4" w:space="0"/>
              <w:bottom w:val="single" w:color="auto" w:sz="4" w:space="0"/>
              <w:right w:val="single" w:color="auto" w:sz="4" w:space="0"/>
            </w:tcBorders>
            <w:vAlign w:val="center"/>
          </w:tcPr>
          <w:p w14:paraId="53374085">
            <w:pPr>
              <w:numPr>
                <w:ilvl w:val="0"/>
                <w:numId w:val="0"/>
              </w:numPr>
              <w:spacing w:line="360" w:lineRule="auto"/>
              <w:jc w:val="both"/>
              <w:rPr>
                <w:rFonts w:hint="eastAsia" w:asciiTheme="minorEastAsia" w:hAnsiTheme="minorEastAsia" w:eastAsiaTheme="minorEastAsia"/>
                <w:b w:val="0"/>
                <w:bCs w:val="0"/>
                <w:color w:val="auto"/>
                <w:sz w:val="24"/>
                <w:highlight w:val="none"/>
              </w:rPr>
            </w:pPr>
            <w:r>
              <w:rPr>
                <w:rFonts w:hint="eastAsia" w:asciiTheme="minorEastAsia" w:hAnsiTheme="minorEastAsia" w:eastAsiaTheme="minorEastAsia"/>
                <w:b w:val="0"/>
                <w:bCs w:val="0"/>
                <w:color w:val="auto"/>
                <w:sz w:val="24"/>
                <w:highlight w:val="none"/>
              </w:rPr>
              <w:t>自202</w:t>
            </w:r>
            <w:r>
              <w:rPr>
                <w:rFonts w:hint="eastAsia" w:asciiTheme="minorEastAsia" w:hAnsiTheme="minorEastAsia" w:eastAsiaTheme="minorEastAsia"/>
                <w:b w:val="0"/>
                <w:bCs w:val="0"/>
                <w:color w:val="auto"/>
                <w:sz w:val="24"/>
                <w:highlight w:val="none"/>
                <w:lang w:val="en-US" w:eastAsia="zh-CN"/>
              </w:rPr>
              <w:t>2</w:t>
            </w:r>
            <w:r>
              <w:rPr>
                <w:rFonts w:hint="eastAsia" w:asciiTheme="minorEastAsia" w:hAnsiTheme="minorEastAsia" w:eastAsiaTheme="minorEastAsia"/>
                <w:b w:val="0"/>
                <w:bCs w:val="0"/>
                <w:color w:val="auto"/>
                <w:sz w:val="24"/>
                <w:highlight w:val="none"/>
              </w:rPr>
              <w:t>年1月1日至今，投标人获得县（区）级及以上相关行政主管部门颁发的保安服务类荣誉奖项，每提供1份得2分，满分6分。</w:t>
            </w:r>
          </w:p>
          <w:p w14:paraId="0525CDD3">
            <w:pPr>
              <w:numPr>
                <w:ilvl w:val="0"/>
                <w:numId w:val="0"/>
              </w:numPr>
              <w:spacing w:line="360" w:lineRule="auto"/>
              <w:jc w:val="both"/>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注:提供获奖</w:t>
            </w:r>
            <w:r>
              <w:rPr>
                <w:rFonts w:hint="eastAsia" w:asciiTheme="minorEastAsia" w:hAnsiTheme="minorEastAsia" w:eastAsiaTheme="minorEastAsia"/>
                <w:b/>
                <w:bCs/>
                <w:color w:val="auto"/>
                <w:sz w:val="24"/>
                <w:highlight w:val="none"/>
                <w:lang w:val="en-US" w:eastAsia="zh-CN"/>
              </w:rPr>
              <w:t>或</w:t>
            </w:r>
            <w:r>
              <w:rPr>
                <w:rFonts w:hint="eastAsia" w:asciiTheme="minorEastAsia" w:hAnsiTheme="minorEastAsia" w:eastAsiaTheme="minorEastAsia"/>
                <w:b/>
                <w:bCs/>
                <w:color w:val="auto"/>
                <w:sz w:val="24"/>
                <w:highlight w:val="none"/>
              </w:rPr>
              <w:t>荣誉证书等扫描件或复印件</w:t>
            </w:r>
            <w:r>
              <w:rPr>
                <w:rFonts w:hint="eastAsia" w:asciiTheme="minorEastAsia" w:hAnsiTheme="minorEastAsia" w:eastAsiaTheme="minorEastAsia"/>
                <w:b/>
                <w:bCs/>
                <w:color w:val="auto"/>
                <w:sz w:val="24"/>
                <w:highlight w:val="none"/>
                <w:lang w:eastAsia="zh-CN"/>
              </w:rPr>
              <w:t>，</w:t>
            </w:r>
            <w:r>
              <w:rPr>
                <w:rFonts w:hint="eastAsia" w:asciiTheme="minorEastAsia" w:hAnsiTheme="minorEastAsia" w:eastAsiaTheme="minorEastAsia"/>
                <w:b/>
                <w:bCs/>
                <w:color w:val="auto"/>
                <w:sz w:val="24"/>
                <w:highlight w:val="none"/>
              </w:rPr>
              <w:t>同一个奖励按最高荣誉计分，不累计加分。</w:t>
            </w:r>
          </w:p>
        </w:tc>
        <w:tc>
          <w:tcPr>
            <w:tcW w:w="701" w:type="pct"/>
            <w:tcBorders>
              <w:top w:val="single" w:color="auto" w:sz="4" w:space="0"/>
              <w:left w:val="single" w:color="auto" w:sz="4" w:space="0"/>
              <w:bottom w:val="single" w:color="auto" w:sz="4" w:space="0"/>
              <w:right w:val="single" w:color="auto" w:sz="4" w:space="0"/>
            </w:tcBorders>
            <w:vAlign w:val="center"/>
          </w:tcPr>
          <w:p w14:paraId="0F1B5692">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0-6分</w:t>
            </w:r>
          </w:p>
        </w:tc>
      </w:tr>
      <w:tr w14:paraId="74F7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continue"/>
            <w:tcBorders>
              <w:left w:val="single" w:color="auto" w:sz="4" w:space="0"/>
              <w:right w:val="single" w:color="auto" w:sz="4" w:space="0"/>
            </w:tcBorders>
            <w:vAlign w:val="center"/>
          </w:tcPr>
          <w:p w14:paraId="77D88C6A">
            <w:pPr>
              <w:spacing w:line="360" w:lineRule="auto"/>
              <w:ind w:firstLine="435"/>
              <w:jc w:val="center"/>
              <w:rPr>
                <w:rFonts w:asciiTheme="minorEastAsia" w:hAnsiTheme="minorEastAsia" w:eastAsiaTheme="minorEastAsia"/>
                <w:b/>
                <w:bCs/>
                <w:color w:val="auto"/>
                <w:sz w:val="24"/>
                <w:highlight w:val="none"/>
              </w:rPr>
            </w:pPr>
          </w:p>
        </w:tc>
        <w:tc>
          <w:tcPr>
            <w:tcW w:w="812" w:type="pct"/>
            <w:tcBorders>
              <w:top w:val="single" w:color="auto" w:sz="4" w:space="0"/>
              <w:left w:val="single" w:color="auto" w:sz="4" w:space="0"/>
              <w:bottom w:val="single" w:color="auto" w:sz="4" w:space="0"/>
              <w:right w:val="single" w:color="auto" w:sz="4" w:space="0"/>
            </w:tcBorders>
            <w:vAlign w:val="center"/>
          </w:tcPr>
          <w:p w14:paraId="1C6989E1">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服务方案</w:t>
            </w:r>
          </w:p>
        </w:tc>
        <w:tc>
          <w:tcPr>
            <w:tcW w:w="2826" w:type="pct"/>
            <w:tcBorders>
              <w:top w:val="single" w:color="auto" w:sz="4" w:space="0"/>
              <w:left w:val="single" w:color="auto" w:sz="4" w:space="0"/>
              <w:bottom w:val="single" w:color="auto" w:sz="4" w:space="0"/>
              <w:right w:val="single" w:color="auto" w:sz="4" w:space="0"/>
            </w:tcBorders>
            <w:vAlign w:val="center"/>
          </w:tcPr>
          <w:p w14:paraId="692C5A03">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根据供应商针对本项目制订的服务方案，由</w:t>
            </w:r>
            <w:r>
              <w:rPr>
                <w:rFonts w:hint="eastAsia" w:asciiTheme="minorEastAsia" w:hAnsiTheme="minorEastAsia" w:eastAsiaTheme="minorEastAsia"/>
                <w:color w:val="auto"/>
                <w:sz w:val="24"/>
                <w:highlight w:val="none"/>
                <w:lang w:val="en-US" w:eastAsia="zh-CN"/>
              </w:rPr>
              <w:t>评审</w:t>
            </w:r>
            <w:r>
              <w:rPr>
                <w:rFonts w:hint="eastAsia" w:asciiTheme="minorEastAsia" w:hAnsiTheme="minorEastAsia" w:eastAsiaTheme="minorEastAsia"/>
                <w:color w:val="auto"/>
                <w:sz w:val="24"/>
                <w:highlight w:val="none"/>
              </w:rPr>
              <w:t>委员会综合评分，满分5分：</w:t>
            </w:r>
          </w:p>
          <w:p w14:paraId="3F4935E0">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①提供的服务方案具有针对性医院安保实际情况，服务目标、流程，完善的医院保安服务思路和策略，针对本项目特点、重点、难点，思路切实可行，措施针对性强，具有可操作性的，得5分；</w:t>
            </w:r>
          </w:p>
          <w:p w14:paraId="551250AC">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②提供的服务方案具有较为明确的服务目标、流程，较为完善的医院保安服务思路和策略，基本符合本项目特点、重点、难点，思路切实可行，具有有效措施针对性强，具有基本可操作性的，得3分；</w:t>
            </w:r>
          </w:p>
          <w:p w14:paraId="4EBEC5B5">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③提供的服务方案不具有针对性，服务目标、流程、医院保安服务思路和策略不具有针对性，内容较为混乱，得1分；</w:t>
            </w:r>
          </w:p>
          <w:p w14:paraId="74FC553E">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④不提供不得分。</w:t>
            </w:r>
          </w:p>
        </w:tc>
        <w:tc>
          <w:tcPr>
            <w:tcW w:w="701" w:type="pct"/>
            <w:tcBorders>
              <w:top w:val="single" w:color="auto" w:sz="4" w:space="0"/>
              <w:left w:val="single" w:color="auto" w:sz="4" w:space="0"/>
              <w:bottom w:val="single" w:color="auto" w:sz="4" w:space="0"/>
              <w:right w:val="single" w:color="auto" w:sz="4" w:space="0"/>
            </w:tcBorders>
            <w:vAlign w:val="center"/>
          </w:tcPr>
          <w:p w14:paraId="0EACA3BC">
            <w:pPr>
              <w:spacing w:line="360" w:lineRule="auto"/>
              <w:jc w:val="center"/>
              <w:rPr>
                <w:rFonts w:hint="eastAsia" w:eastAsia="宋体" w:asciiTheme="minorEastAsia" w:hAnsiTheme="minorEastAsia"/>
                <w:b/>
                <w:bCs/>
                <w:color w:val="auto"/>
                <w:sz w:val="24"/>
                <w:highlight w:val="none"/>
                <w:lang w:val="en-US" w:eastAsia="zh-CN"/>
              </w:rPr>
            </w:pPr>
            <w:r>
              <w:rPr>
                <w:rFonts w:hint="eastAsia" w:asciiTheme="minorEastAsia" w:hAnsiTheme="minorEastAsia" w:eastAsiaTheme="minorEastAsia"/>
                <w:b/>
                <w:bCs/>
                <w:color w:val="auto"/>
                <w:sz w:val="24"/>
                <w:highlight w:val="none"/>
              </w:rPr>
              <w:t>0-5</w:t>
            </w:r>
            <w:r>
              <w:rPr>
                <w:rFonts w:hint="eastAsia" w:asciiTheme="minorEastAsia" w:hAnsiTheme="minorEastAsia" w:eastAsiaTheme="minorEastAsia"/>
                <w:b/>
                <w:bCs/>
                <w:color w:val="auto"/>
                <w:sz w:val="24"/>
                <w:highlight w:val="none"/>
                <w:lang w:val="en-US" w:eastAsia="zh-CN"/>
              </w:rPr>
              <w:t>分</w:t>
            </w:r>
          </w:p>
        </w:tc>
      </w:tr>
      <w:tr w14:paraId="6B8C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continue"/>
            <w:tcBorders>
              <w:left w:val="single" w:color="auto" w:sz="4" w:space="0"/>
              <w:right w:val="single" w:color="auto" w:sz="4" w:space="0"/>
            </w:tcBorders>
            <w:vAlign w:val="center"/>
          </w:tcPr>
          <w:p w14:paraId="508C2410">
            <w:pPr>
              <w:spacing w:line="360" w:lineRule="auto"/>
              <w:ind w:firstLine="435"/>
              <w:jc w:val="center"/>
              <w:rPr>
                <w:rFonts w:asciiTheme="minorEastAsia" w:hAnsiTheme="minorEastAsia" w:eastAsiaTheme="minorEastAsia"/>
                <w:b/>
                <w:bCs/>
                <w:color w:val="auto"/>
                <w:sz w:val="24"/>
                <w:highlight w:val="none"/>
              </w:rPr>
            </w:pPr>
          </w:p>
        </w:tc>
        <w:tc>
          <w:tcPr>
            <w:tcW w:w="812" w:type="pct"/>
            <w:tcBorders>
              <w:top w:val="single" w:color="auto" w:sz="4" w:space="0"/>
              <w:left w:val="single" w:color="auto" w:sz="4" w:space="0"/>
              <w:bottom w:val="single" w:color="auto" w:sz="4" w:space="0"/>
              <w:right w:val="single" w:color="auto" w:sz="4" w:space="0"/>
            </w:tcBorders>
            <w:vAlign w:val="center"/>
          </w:tcPr>
          <w:p w14:paraId="489A0F2E">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内部管理制度</w:t>
            </w:r>
          </w:p>
        </w:tc>
        <w:tc>
          <w:tcPr>
            <w:tcW w:w="2826" w:type="pct"/>
            <w:tcBorders>
              <w:top w:val="single" w:color="auto" w:sz="4" w:space="0"/>
              <w:left w:val="single" w:color="auto" w:sz="4" w:space="0"/>
              <w:bottom w:val="single" w:color="auto" w:sz="4" w:space="0"/>
              <w:right w:val="single" w:color="auto" w:sz="4" w:space="0"/>
            </w:tcBorders>
            <w:vAlign w:val="center"/>
          </w:tcPr>
          <w:p w14:paraId="50A1F877">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根据供应商的管理制度、企业内部岗位责任制、管理维护运作制度及标准、档案建立与管理制度等，由</w:t>
            </w:r>
            <w:r>
              <w:rPr>
                <w:rFonts w:hint="eastAsia" w:asciiTheme="minorEastAsia" w:hAnsiTheme="minorEastAsia" w:eastAsiaTheme="minorEastAsia"/>
                <w:color w:val="auto"/>
                <w:sz w:val="24"/>
                <w:highlight w:val="none"/>
                <w:lang w:val="en-US" w:eastAsia="zh-CN"/>
              </w:rPr>
              <w:t>评审</w:t>
            </w:r>
            <w:r>
              <w:rPr>
                <w:rFonts w:hint="eastAsia" w:asciiTheme="minorEastAsia" w:hAnsiTheme="minorEastAsia" w:eastAsiaTheme="minorEastAsia"/>
                <w:color w:val="auto"/>
                <w:sz w:val="24"/>
                <w:highlight w:val="none"/>
              </w:rPr>
              <w:t>委员会综合评分，满分5分：</w:t>
            </w:r>
          </w:p>
          <w:p w14:paraId="700382FB">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①提供的管理制度、企业内部岗位责任制、管理维护运作制度及标准、档案建立与管理制度具有针对性，具有高标准、详细完整的，得5分；</w:t>
            </w:r>
          </w:p>
          <w:p w14:paraId="54D4BDF8">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②提供的管理制度、企业内部岗位责 任制、管理维护运作制度及标准、档案建立与管理制度基本满足实际需求，可以保障项目顺利实施的，得3分；</w:t>
            </w:r>
          </w:p>
          <w:p w14:paraId="5AF2B645">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③提供的管理制度、企业内部岗位责 任制、管理维护运作制度及标准、档案建立与管理制度不具有针对性，内容较为混乱，需要进一步完善的，得1分；</w:t>
            </w:r>
          </w:p>
          <w:p w14:paraId="6F331B0E">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④不提供不得分。</w:t>
            </w:r>
          </w:p>
        </w:tc>
        <w:tc>
          <w:tcPr>
            <w:tcW w:w="701" w:type="pct"/>
            <w:tcBorders>
              <w:top w:val="single" w:color="auto" w:sz="4" w:space="0"/>
              <w:left w:val="single" w:color="auto" w:sz="4" w:space="0"/>
              <w:bottom w:val="single" w:color="auto" w:sz="4" w:space="0"/>
              <w:right w:val="single" w:color="auto" w:sz="4" w:space="0"/>
            </w:tcBorders>
            <w:vAlign w:val="center"/>
          </w:tcPr>
          <w:p w14:paraId="77B3F202">
            <w:pPr>
              <w:spacing w:line="360" w:lineRule="auto"/>
              <w:jc w:val="center"/>
              <w:rPr>
                <w:rFonts w:hint="default"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0-5分</w:t>
            </w:r>
          </w:p>
        </w:tc>
      </w:tr>
      <w:tr w14:paraId="3076D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continue"/>
            <w:tcBorders>
              <w:left w:val="single" w:color="auto" w:sz="4" w:space="0"/>
              <w:right w:val="single" w:color="auto" w:sz="4" w:space="0"/>
            </w:tcBorders>
            <w:vAlign w:val="center"/>
          </w:tcPr>
          <w:p w14:paraId="4639CF7A">
            <w:pPr>
              <w:spacing w:line="360" w:lineRule="auto"/>
              <w:ind w:firstLine="435"/>
              <w:jc w:val="center"/>
              <w:rPr>
                <w:rFonts w:asciiTheme="minorEastAsia" w:hAnsiTheme="minorEastAsia" w:eastAsiaTheme="minorEastAsia"/>
                <w:b/>
                <w:bCs/>
                <w:color w:val="auto"/>
                <w:sz w:val="24"/>
                <w:highlight w:val="none"/>
              </w:rPr>
            </w:pPr>
          </w:p>
        </w:tc>
        <w:tc>
          <w:tcPr>
            <w:tcW w:w="812" w:type="pct"/>
            <w:tcBorders>
              <w:top w:val="single" w:color="auto" w:sz="4" w:space="0"/>
              <w:left w:val="single" w:color="auto" w:sz="4" w:space="0"/>
              <w:bottom w:val="single" w:color="auto" w:sz="4" w:space="0"/>
              <w:right w:val="single" w:color="auto" w:sz="4" w:space="0"/>
            </w:tcBorders>
            <w:vAlign w:val="center"/>
          </w:tcPr>
          <w:p w14:paraId="1CB2C3B4">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人员培训管理制度</w:t>
            </w:r>
          </w:p>
        </w:tc>
        <w:tc>
          <w:tcPr>
            <w:tcW w:w="2826" w:type="pct"/>
            <w:tcBorders>
              <w:top w:val="single" w:color="auto" w:sz="4" w:space="0"/>
              <w:left w:val="single" w:color="auto" w:sz="4" w:space="0"/>
              <w:bottom w:val="single" w:color="auto" w:sz="4" w:space="0"/>
              <w:right w:val="single" w:color="auto" w:sz="4" w:space="0"/>
            </w:tcBorders>
            <w:vAlign w:val="center"/>
          </w:tcPr>
          <w:p w14:paraId="791C4723">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根据供应商对各类人员培训管理制度综合评分：</w:t>
            </w:r>
          </w:p>
          <w:p w14:paraId="2C028CB7">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①包含培训计划、方式、目标，人员录用与考核、淘汰机制、奖惩、协调关系、服务意识、量化管理及标准运作，详细完整的，得5分； </w:t>
            </w:r>
          </w:p>
          <w:p w14:paraId="55C1ACD8">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②对培训计划、方式、目标，人员录用与考核、淘汰机制、奖惩、协调关系、服务意识、量化管理及标准运作描述不完整，针对性不强的，得3分； </w:t>
            </w:r>
          </w:p>
          <w:p w14:paraId="7210C1C3">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③培训计划、方式、目标，人员录用与考核、淘汰机制、奖惩、协调关系、服务意识、量化管理及标准运作内容较为混乱，需要进一步完善的，得1分；</w:t>
            </w:r>
          </w:p>
          <w:p w14:paraId="2D397017">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④不提供不得分。</w:t>
            </w:r>
          </w:p>
        </w:tc>
        <w:tc>
          <w:tcPr>
            <w:tcW w:w="701" w:type="pct"/>
            <w:tcBorders>
              <w:top w:val="single" w:color="auto" w:sz="4" w:space="0"/>
              <w:left w:val="single" w:color="auto" w:sz="4" w:space="0"/>
              <w:bottom w:val="single" w:color="auto" w:sz="4" w:space="0"/>
              <w:right w:val="single" w:color="auto" w:sz="4" w:space="0"/>
            </w:tcBorders>
            <w:vAlign w:val="center"/>
          </w:tcPr>
          <w:p w14:paraId="3A71AAFF">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0-5分</w:t>
            </w:r>
          </w:p>
        </w:tc>
      </w:tr>
      <w:tr w14:paraId="76B7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continue"/>
            <w:tcBorders>
              <w:left w:val="single" w:color="auto" w:sz="4" w:space="0"/>
              <w:right w:val="single" w:color="auto" w:sz="4" w:space="0"/>
            </w:tcBorders>
            <w:vAlign w:val="center"/>
          </w:tcPr>
          <w:p w14:paraId="5EA9806A">
            <w:pPr>
              <w:spacing w:line="360" w:lineRule="auto"/>
              <w:ind w:firstLine="435"/>
              <w:jc w:val="center"/>
              <w:rPr>
                <w:rFonts w:asciiTheme="minorEastAsia" w:hAnsiTheme="minorEastAsia" w:eastAsiaTheme="minorEastAsia"/>
                <w:b/>
                <w:bCs/>
                <w:color w:val="auto"/>
                <w:sz w:val="24"/>
                <w:highlight w:val="none"/>
              </w:rPr>
            </w:pPr>
          </w:p>
        </w:tc>
        <w:tc>
          <w:tcPr>
            <w:tcW w:w="812" w:type="pct"/>
            <w:tcBorders>
              <w:top w:val="single" w:color="auto" w:sz="4" w:space="0"/>
              <w:left w:val="single" w:color="auto" w:sz="4" w:space="0"/>
              <w:bottom w:val="single" w:color="auto" w:sz="4" w:space="0"/>
              <w:right w:val="single" w:color="auto" w:sz="4" w:space="0"/>
            </w:tcBorders>
            <w:vAlign w:val="center"/>
          </w:tcPr>
          <w:p w14:paraId="20847844">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应急预案</w:t>
            </w:r>
          </w:p>
        </w:tc>
        <w:tc>
          <w:tcPr>
            <w:tcW w:w="2826" w:type="pct"/>
            <w:tcBorders>
              <w:top w:val="single" w:color="auto" w:sz="4" w:space="0"/>
              <w:left w:val="single" w:color="auto" w:sz="4" w:space="0"/>
              <w:bottom w:val="single" w:color="auto" w:sz="4" w:space="0"/>
              <w:right w:val="single" w:color="auto" w:sz="4" w:space="0"/>
            </w:tcBorders>
            <w:vAlign w:val="center"/>
          </w:tcPr>
          <w:p w14:paraId="394B3924">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根据供应商提供的应急预案进行综合评分： </w:t>
            </w:r>
          </w:p>
          <w:p w14:paraId="437ADE66">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①提供的应急预案结合了本项目特点，考虑全面，有治安、交通、消防等应急预案，具有可操作性的，得5分； </w:t>
            </w:r>
          </w:p>
          <w:p w14:paraId="6664C0C0">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②提供的应急预案基本满足实际需求，可以保障项目顺利实施的，得3分； </w:t>
            </w:r>
          </w:p>
          <w:p w14:paraId="319F8435">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③提供的应急预案不具有针对性，内容较为混乱，需要进一步完善的，得1分；</w:t>
            </w:r>
          </w:p>
          <w:p w14:paraId="17EFDAEF">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④不提供不得分。 </w:t>
            </w:r>
          </w:p>
        </w:tc>
        <w:tc>
          <w:tcPr>
            <w:tcW w:w="701" w:type="pct"/>
            <w:tcBorders>
              <w:top w:val="single" w:color="auto" w:sz="4" w:space="0"/>
              <w:left w:val="single" w:color="auto" w:sz="4" w:space="0"/>
              <w:bottom w:val="single" w:color="auto" w:sz="4" w:space="0"/>
              <w:right w:val="single" w:color="auto" w:sz="4" w:space="0"/>
            </w:tcBorders>
            <w:vAlign w:val="center"/>
          </w:tcPr>
          <w:p w14:paraId="7612444D">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lang w:val="en-US" w:eastAsia="zh-CN"/>
              </w:rPr>
              <w:t>0-5分</w:t>
            </w:r>
          </w:p>
        </w:tc>
      </w:tr>
      <w:tr w14:paraId="1C3DB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continue"/>
            <w:tcBorders>
              <w:left w:val="single" w:color="auto" w:sz="4" w:space="0"/>
              <w:right w:val="single" w:color="auto" w:sz="4" w:space="0"/>
            </w:tcBorders>
            <w:vAlign w:val="center"/>
          </w:tcPr>
          <w:p w14:paraId="4BB18DAB">
            <w:pPr>
              <w:spacing w:line="360" w:lineRule="auto"/>
              <w:ind w:firstLine="435"/>
              <w:jc w:val="center"/>
              <w:rPr>
                <w:rFonts w:asciiTheme="minorEastAsia" w:hAnsiTheme="minorEastAsia" w:eastAsiaTheme="minorEastAsia"/>
                <w:b/>
                <w:bCs/>
                <w:color w:val="auto"/>
                <w:sz w:val="24"/>
                <w:highlight w:val="none"/>
              </w:rPr>
            </w:pPr>
          </w:p>
        </w:tc>
        <w:tc>
          <w:tcPr>
            <w:tcW w:w="812" w:type="pct"/>
            <w:tcBorders>
              <w:top w:val="single" w:color="auto" w:sz="4" w:space="0"/>
              <w:left w:val="single" w:color="auto" w:sz="4" w:space="0"/>
              <w:bottom w:val="single" w:color="auto" w:sz="4" w:space="0"/>
              <w:right w:val="single" w:color="auto" w:sz="4" w:space="0"/>
            </w:tcBorders>
            <w:vAlign w:val="center"/>
          </w:tcPr>
          <w:p w14:paraId="36B520E0">
            <w:pPr>
              <w:spacing w:line="360" w:lineRule="auto"/>
              <w:jc w:val="center"/>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保安岗位职责及管理制度方案</w:t>
            </w:r>
          </w:p>
        </w:tc>
        <w:tc>
          <w:tcPr>
            <w:tcW w:w="2826" w:type="pct"/>
            <w:tcBorders>
              <w:top w:val="single" w:color="auto" w:sz="4" w:space="0"/>
              <w:left w:val="single" w:color="auto" w:sz="4" w:space="0"/>
              <w:bottom w:val="single" w:color="auto" w:sz="4" w:space="0"/>
              <w:right w:val="single" w:color="auto" w:sz="4" w:space="0"/>
            </w:tcBorders>
            <w:vAlign w:val="center"/>
          </w:tcPr>
          <w:p w14:paraId="45E82B05">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评委根据各响应文件中提供的管理制度进行评分。根据管理制度是否内容是否完善、岗位职责划分是否明确进行综合评分：</w:t>
            </w:r>
          </w:p>
          <w:p w14:paraId="45BD8911">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①保安岗位职责及管理制度方案全面深入，详尽准确，能够提供符合现状要求的，得5分；</w:t>
            </w:r>
          </w:p>
          <w:p w14:paraId="640D7ED5">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②保安岗位职责及管理制度方案较为贴切，符合实际，具有实用性的，基本满足实际工作的需要的，得3分； </w:t>
            </w:r>
          </w:p>
          <w:p w14:paraId="371F2988">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③保安岗位职责及管理制度方案能够满足采购项目基本要求但缺少项目针对性的，得1分。 </w:t>
            </w:r>
          </w:p>
          <w:p w14:paraId="7844B0D2">
            <w:pPr>
              <w:spacing w:line="360" w:lineRule="auto"/>
              <w:jc w:val="both"/>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④未提供的，不得分。</w:t>
            </w:r>
          </w:p>
        </w:tc>
        <w:tc>
          <w:tcPr>
            <w:tcW w:w="701" w:type="pct"/>
            <w:tcBorders>
              <w:top w:val="single" w:color="auto" w:sz="4" w:space="0"/>
              <w:left w:val="single" w:color="auto" w:sz="4" w:space="0"/>
              <w:bottom w:val="single" w:color="auto" w:sz="4" w:space="0"/>
              <w:right w:val="single" w:color="auto" w:sz="4" w:space="0"/>
            </w:tcBorders>
            <w:vAlign w:val="center"/>
          </w:tcPr>
          <w:p w14:paraId="2BE1845A">
            <w:pPr>
              <w:spacing w:line="360" w:lineRule="auto"/>
              <w:jc w:val="center"/>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0-5分</w:t>
            </w:r>
          </w:p>
        </w:tc>
      </w:tr>
      <w:tr w14:paraId="0806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vMerge w:val="continue"/>
            <w:tcBorders>
              <w:left w:val="single" w:color="auto" w:sz="4" w:space="0"/>
              <w:right w:val="single" w:color="auto" w:sz="4" w:space="0"/>
            </w:tcBorders>
            <w:vAlign w:val="center"/>
          </w:tcPr>
          <w:p w14:paraId="43DCC670">
            <w:pPr>
              <w:spacing w:line="360" w:lineRule="auto"/>
              <w:ind w:firstLine="435"/>
              <w:jc w:val="center"/>
              <w:rPr>
                <w:rFonts w:asciiTheme="minorEastAsia" w:hAnsiTheme="minorEastAsia" w:eastAsiaTheme="minorEastAsia"/>
                <w:b/>
                <w:bCs/>
                <w:color w:val="auto"/>
                <w:sz w:val="24"/>
                <w:highlight w:val="none"/>
              </w:rPr>
            </w:pPr>
          </w:p>
        </w:tc>
        <w:tc>
          <w:tcPr>
            <w:tcW w:w="812" w:type="pct"/>
            <w:tcBorders>
              <w:top w:val="single" w:color="auto" w:sz="4" w:space="0"/>
              <w:left w:val="single" w:color="auto" w:sz="4" w:space="0"/>
              <w:bottom w:val="single" w:color="auto" w:sz="4" w:space="0"/>
              <w:right w:val="single" w:color="auto" w:sz="4" w:space="0"/>
            </w:tcBorders>
            <w:shd w:val="clear" w:color="auto" w:fill="auto"/>
            <w:vAlign w:val="center"/>
          </w:tcPr>
          <w:p w14:paraId="10A71519">
            <w:pPr>
              <w:spacing w:line="360" w:lineRule="auto"/>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rPr>
              <w:t>安保装备配备使用管理方案</w:t>
            </w:r>
          </w:p>
        </w:tc>
        <w:tc>
          <w:tcPr>
            <w:tcW w:w="2826" w:type="pct"/>
            <w:tcBorders>
              <w:top w:val="single" w:color="auto" w:sz="4" w:space="0"/>
              <w:left w:val="single" w:color="auto" w:sz="4" w:space="0"/>
              <w:bottom w:val="single" w:color="auto" w:sz="4" w:space="0"/>
              <w:right w:val="single" w:color="auto" w:sz="4" w:space="0"/>
            </w:tcBorders>
            <w:shd w:val="clear" w:color="auto" w:fill="auto"/>
            <w:vAlign w:val="center"/>
          </w:tcPr>
          <w:p w14:paraId="3E30E310">
            <w:pPr>
              <w:spacing w:line="360" w:lineRule="auto"/>
              <w:jc w:val="both"/>
              <w:rPr>
                <w:rFonts w:hint="eastAsia"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 xml:space="preserve">根据供应商提供的安保装备配备使用管理方案进行综合评分： </w:t>
            </w:r>
          </w:p>
          <w:p w14:paraId="52DA56FF">
            <w:pPr>
              <w:spacing w:line="360" w:lineRule="auto"/>
              <w:jc w:val="both"/>
              <w:rPr>
                <w:rFonts w:hint="eastAsia"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 xml:space="preserve">①安保装备配备使用管理方案全面深入，详尽准确，能够提供符合现状要求的，得5分； </w:t>
            </w:r>
          </w:p>
          <w:p w14:paraId="2D2D9CF2">
            <w:pPr>
              <w:spacing w:line="360" w:lineRule="auto"/>
              <w:jc w:val="both"/>
              <w:rPr>
                <w:rFonts w:hint="eastAsia"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 xml:space="preserve">②安保装备配备使用管理方案较为贴切，符合实际，具有实用性的，基本满足实际工作的需要的，得3分； </w:t>
            </w:r>
          </w:p>
          <w:p w14:paraId="08763C1D">
            <w:pPr>
              <w:spacing w:line="360" w:lineRule="auto"/>
              <w:jc w:val="both"/>
              <w:rPr>
                <w:rFonts w:hint="eastAsia"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 xml:space="preserve">③安保装备配备使用管理方案能够满足采购项目基本要求但缺少项目针对性的，得1分。 </w:t>
            </w:r>
          </w:p>
          <w:p w14:paraId="75508FBF">
            <w:pPr>
              <w:spacing w:line="360" w:lineRule="auto"/>
              <w:jc w:val="both"/>
              <w:rPr>
                <w:rFonts w:hint="eastAsia" w:cs="@仿宋_GB2312" w:asciiTheme="minorEastAsia" w:hAnsiTheme="minorEastAsia" w:eastAsiaTheme="minorEastAsia"/>
                <w:color w:val="auto"/>
                <w:kern w:val="2"/>
                <w:sz w:val="24"/>
                <w:highlight w:val="none"/>
                <w:lang w:val="en-US" w:eastAsia="zh-CN" w:bidi="ar-SA"/>
              </w:rPr>
            </w:pPr>
            <w:r>
              <w:rPr>
                <w:rFonts w:hint="eastAsia" w:cs="@仿宋_GB2312" w:asciiTheme="minorEastAsia" w:hAnsiTheme="minorEastAsia" w:eastAsiaTheme="minorEastAsia"/>
                <w:color w:val="auto"/>
                <w:kern w:val="2"/>
                <w:sz w:val="24"/>
                <w:highlight w:val="none"/>
                <w:lang w:val="en-US" w:eastAsia="zh-CN" w:bidi="ar-SA"/>
              </w:rPr>
              <w:t>④未提供的，不得分。</w:t>
            </w:r>
          </w:p>
        </w:tc>
        <w:tc>
          <w:tcPr>
            <w:tcW w:w="701" w:type="pct"/>
            <w:tcBorders>
              <w:top w:val="single" w:color="auto" w:sz="4" w:space="0"/>
              <w:left w:val="single" w:color="auto" w:sz="4" w:space="0"/>
              <w:bottom w:val="single" w:color="auto" w:sz="4" w:space="0"/>
              <w:right w:val="single" w:color="auto" w:sz="4" w:space="0"/>
            </w:tcBorders>
            <w:shd w:val="clear" w:color="auto" w:fill="auto"/>
            <w:vAlign w:val="center"/>
          </w:tcPr>
          <w:p w14:paraId="18E804A0">
            <w:pPr>
              <w:spacing w:line="360" w:lineRule="auto"/>
              <w:jc w:val="center"/>
              <w:rPr>
                <w:rFonts w:hint="eastAsia" w:cs="@仿宋_GB2312" w:asciiTheme="minorEastAsia" w:hAnsiTheme="minorEastAsia" w:eastAsiaTheme="minorEastAsia"/>
                <w:b/>
                <w:bCs/>
                <w:color w:val="auto"/>
                <w:kern w:val="2"/>
                <w:sz w:val="24"/>
                <w:highlight w:val="none"/>
                <w:lang w:val="en-US" w:eastAsia="zh-CN" w:bidi="ar-SA"/>
              </w:rPr>
            </w:pPr>
            <w:r>
              <w:rPr>
                <w:rFonts w:hint="eastAsia" w:asciiTheme="minorEastAsia" w:hAnsiTheme="minorEastAsia" w:eastAsiaTheme="minorEastAsia"/>
                <w:b/>
                <w:bCs/>
                <w:color w:val="auto"/>
                <w:sz w:val="24"/>
                <w:highlight w:val="none"/>
                <w:lang w:val="en-US" w:eastAsia="zh-CN"/>
              </w:rPr>
              <w:t>0-5分</w:t>
            </w:r>
          </w:p>
        </w:tc>
      </w:tr>
      <w:tr w14:paraId="5F38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9" w:type="pct"/>
            <w:tcBorders>
              <w:left w:val="single" w:color="auto" w:sz="4" w:space="0"/>
              <w:right w:val="single" w:color="auto" w:sz="4" w:space="0"/>
            </w:tcBorders>
            <w:vAlign w:val="center"/>
          </w:tcPr>
          <w:p w14:paraId="1504E4CF">
            <w:pPr>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w:t>
            </w:r>
          </w:p>
          <w:p w14:paraId="76C96425">
            <w:pPr>
              <w:spacing w:line="360" w:lineRule="auto"/>
              <w:jc w:val="center"/>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w:t>
            </w:r>
          </w:p>
        </w:tc>
        <w:tc>
          <w:tcPr>
            <w:tcW w:w="4340" w:type="pct"/>
            <w:gridSpan w:val="3"/>
            <w:tcBorders>
              <w:top w:val="single" w:color="auto" w:sz="4" w:space="0"/>
              <w:left w:val="single" w:color="auto" w:sz="4" w:space="0"/>
              <w:bottom w:val="single" w:color="auto" w:sz="4" w:space="0"/>
              <w:right w:val="single" w:color="auto" w:sz="4" w:space="0"/>
            </w:tcBorders>
            <w:vAlign w:val="center"/>
          </w:tcPr>
          <w:p w14:paraId="365E7BFE">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价格分统一采用低价优先法，即满足招标文件要求且投标价格最低的投标报价为评标基准价，其价格分为满分</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分。其他投标人的价格分统一按照下列公式计算：</w:t>
            </w:r>
          </w:p>
          <w:p w14:paraId="4E0DD46B">
            <w:pPr>
              <w:spacing w:line="360" w:lineRule="auto"/>
              <w:rPr>
                <w:rFonts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rPr>
              <w:t>投标报价得分＝（评标基准价/投标报价）×</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％×100</w:t>
            </w:r>
          </w:p>
        </w:tc>
      </w:tr>
    </w:tbl>
    <w:p w14:paraId="2776C0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4110BCB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4B5BC3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r>
        <w:rPr>
          <w:rFonts w:asciiTheme="minorEastAsia" w:hAnsiTheme="minorEastAsia" w:eastAsiaTheme="minorEastAsia"/>
          <w:color w:val="auto"/>
          <w:sz w:val="24"/>
          <w:highlight w:val="none"/>
        </w:rPr>
        <w:br w:type="page"/>
      </w:r>
    </w:p>
    <w:p w14:paraId="69E22BB8">
      <w:pPr>
        <w:spacing w:line="360" w:lineRule="auto"/>
        <w:jc w:val="center"/>
        <w:outlineLvl w:val="0"/>
        <w:rPr>
          <w:rFonts w:hint="eastAsia" w:asciiTheme="minorEastAsia" w:hAnsiTheme="minorEastAsia" w:eastAsiaTheme="minorEastAsia"/>
          <w:b/>
          <w:color w:val="auto"/>
          <w:sz w:val="28"/>
          <w:highlight w:val="none"/>
          <w:lang w:eastAsia="zh-CN"/>
        </w:rPr>
      </w:pPr>
      <w:bookmarkStart w:id="60" w:name="_Toc29093"/>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60"/>
    </w:p>
    <w:p w14:paraId="3467FE52">
      <w:pPr>
        <w:spacing w:line="480" w:lineRule="auto"/>
        <w:jc w:val="center"/>
        <w:outlineLvl w:val="9"/>
        <w:rPr>
          <w:rFonts w:cs="Times New Roman" w:asciiTheme="minorEastAsia" w:hAnsiTheme="minorEastAsia" w:eastAsiaTheme="minorEastAsia"/>
          <w:b/>
          <w:color w:val="000000" w:themeColor="text1"/>
          <w:sz w:val="28"/>
          <w:szCs w:val="28"/>
          <w14:textFill>
            <w14:solidFill>
              <w14:schemeClr w14:val="tx1"/>
            </w14:solidFill>
          </w14:textFill>
        </w:rPr>
      </w:pPr>
      <w:bookmarkStart w:id="61" w:name="_Toc331685784"/>
    </w:p>
    <w:p w14:paraId="3AA1F80E">
      <w:pPr>
        <w:spacing w:line="480" w:lineRule="auto"/>
        <w:jc w:val="center"/>
        <w:outlineLvl w:val="9"/>
        <w:rPr>
          <w:rFonts w:cs="Times New Roman" w:asciiTheme="minorEastAsia" w:hAnsiTheme="minorEastAsia" w:eastAsiaTheme="minorEastAsia"/>
          <w:b/>
          <w:color w:val="000000" w:themeColor="text1"/>
          <w:sz w:val="28"/>
          <w:szCs w:val="28"/>
          <w14:textFill>
            <w14:solidFill>
              <w14:schemeClr w14:val="tx1"/>
            </w14:solidFill>
          </w14:textFill>
        </w:rPr>
      </w:pPr>
    </w:p>
    <w:p w14:paraId="136074D2">
      <w:pPr>
        <w:pStyle w:val="8"/>
      </w:pPr>
    </w:p>
    <w:p w14:paraId="3875F78A">
      <w:pPr>
        <w:spacing w:line="480" w:lineRule="auto"/>
        <w:jc w:val="center"/>
        <w:outlineLvl w:val="1"/>
        <w:rPr>
          <w:rFonts w:cs="Times New Roman" w:asciiTheme="minorEastAsia" w:hAnsiTheme="minorEastAsia" w:eastAsiaTheme="minorEastAsia"/>
          <w:b/>
          <w:color w:val="000000" w:themeColor="text1"/>
          <w:sz w:val="28"/>
          <w:szCs w:val="28"/>
          <w14:textFill>
            <w14:solidFill>
              <w14:schemeClr w14:val="tx1"/>
            </w14:solidFill>
          </w14:textFill>
        </w:rPr>
      </w:pPr>
      <w:bookmarkStart w:id="62" w:name="_Toc3714"/>
      <w:bookmarkStart w:id="63" w:name="_Toc15821"/>
      <w:r>
        <w:rPr>
          <w:rFonts w:cs="Times New Roman" w:asciiTheme="minorEastAsia" w:hAnsiTheme="minorEastAsia" w:eastAsiaTheme="minorEastAsia"/>
          <w:b/>
          <w:color w:val="000000" w:themeColor="text1"/>
          <w:sz w:val="28"/>
          <w:szCs w:val="28"/>
          <w14:textFill>
            <w14:solidFill>
              <w14:schemeClr w14:val="tx1"/>
            </w14:solidFill>
          </w14:textFill>
        </w:rPr>
        <w:t>政府采购合同</w:t>
      </w:r>
      <w:r>
        <w:rPr>
          <w:rFonts w:hint="eastAsia" w:cs="Times New Roman" w:asciiTheme="minorEastAsia" w:hAnsiTheme="minorEastAsia" w:eastAsiaTheme="minorEastAsia"/>
          <w:b/>
          <w:color w:val="000000" w:themeColor="text1"/>
          <w:sz w:val="28"/>
          <w:szCs w:val="28"/>
          <w14:textFill>
            <w14:solidFill>
              <w14:schemeClr w14:val="tx1"/>
            </w14:solidFill>
          </w14:textFill>
        </w:rPr>
        <w:t>参考范本</w:t>
      </w:r>
      <w:bookmarkEnd w:id="62"/>
      <w:bookmarkEnd w:id="63"/>
    </w:p>
    <w:p w14:paraId="1C77319F">
      <w:pPr>
        <w:spacing w:line="480" w:lineRule="auto"/>
        <w:jc w:val="center"/>
        <w:outlineLvl w:val="1"/>
        <w:rPr>
          <w:rFonts w:cs="Times New Roman" w:asciiTheme="minorEastAsia" w:hAnsiTheme="minorEastAsia" w:eastAsiaTheme="minorEastAsia"/>
          <w:b/>
          <w:color w:val="000000" w:themeColor="text1"/>
          <w:sz w:val="28"/>
          <w:szCs w:val="28"/>
          <w14:textFill>
            <w14:solidFill>
              <w14:schemeClr w14:val="tx1"/>
            </w14:solidFill>
          </w14:textFill>
        </w:rPr>
      </w:pPr>
      <w:bookmarkStart w:id="64" w:name="_Toc8560"/>
      <w:bookmarkStart w:id="65" w:name="_Toc15454"/>
      <w:r>
        <w:rPr>
          <w:rFonts w:hint="eastAsia" w:cs="Times New Roman" w:asciiTheme="minorEastAsia" w:hAnsiTheme="minorEastAsia" w:eastAsiaTheme="minorEastAsia"/>
          <w:b/>
          <w:color w:val="000000" w:themeColor="text1"/>
          <w:sz w:val="28"/>
          <w:szCs w:val="28"/>
          <w14:textFill>
            <w14:solidFill>
              <w14:schemeClr w14:val="tx1"/>
            </w14:solidFill>
          </w14:textFill>
        </w:rPr>
        <w:t>（服务类）</w:t>
      </w:r>
      <w:bookmarkEnd w:id="64"/>
      <w:bookmarkEnd w:id="65"/>
    </w:p>
    <w:p w14:paraId="466127EF">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55BFF498">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00CAA0A5">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350F0F5D">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bookmarkStart w:id="66" w:name="_Toc2449"/>
      <w:bookmarkStart w:id="67" w:name="_Toc1537"/>
      <w:r>
        <w:rPr>
          <w:rFonts w:hint="eastAsia" w:asciiTheme="minorEastAsia" w:hAnsiTheme="minorEastAsia" w:eastAsiaTheme="minorEastAsia"/>
          <w:b/>
          <w:color w:val="000000" w:themeColor="text1"/>
          <w:sz w:val="24"/>
          <w14:textFill>
            <w14:solidFill>
              <w14:schemeClr w14:val="tx1"/>
            </w14:solidFill>
          </w14:textFill>
        </w:rPr>
        <w:t>第一部分 合同书</w:t>
      </w:r>
      <w:bookmarkEnd w:id="66"/>
      <w:bookmarkEnd w:id="67"/>
    </w:p>
    <w:p w14:paraId="7125BCA4">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0450391B">
      <w:pPr>
        <w:spacing w:line="480" w:lineRule="auto"/>
        <w:jc w:val="center"/>
        <w:rPr>
          <w:rFonts w:cs="Times New Roman" w:asciiTheme="minorEastAsia" w:hAnsiTheme="minorEastAsia" w:eastAsiaTheme="minorEastAsia"/>
          <w:b/>
          <w:color w:val="000000" w:themeColor="text1"/>
          <w:sz w:val="24"/>
          <w:szCs w:val="24"/>
          <w14:textFill>
            <w14:solidFill>
              <w14:schemeClr w14:val="tx1"/>
            </w14:solidFill>
          </w14:textFill>
        </w:rPr>
      </w:pPr>
    </w:p>
    <w:p w14:paraId="7F8FA7D6">
      <w:pPr>
        <w:pStyle w:val="8"/>
      </w:pPr>
    </w:p>
    <w:p w14:paraId="6694D951">
      <w:pPr>
        <w:pStyle w:val="8"/>
      </w:pPr>
    </w:p>
    <w:p w14:paraId="6DFD9FEC">
      <w:pPr>
        <w:spacing w:before="120" w:line="480" w:lineRule="auto"/>
        <w:ind w:left="96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项目名称：</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i/>
          <w:iCs/>
          <w:color w:val="000000" w:themeColor="text1"/>
          <w:sz w:val="24"/>
          <w:szCs w:val="24"/>
          <w14:textFill>
            <w14:solidFill>
              <w14:schemeClr w14:val="tx1"/>
            </w14:solidFill>
          </w14:textFill>
        </w:rPr>
        <w:t>（分包项目须填写完整的分包号及分包名称）</w:t>
      </w:r>
    </w:p>
    <w:p w14:paraId="026B1F55">
      <w:pPr>
        <w:spacing w:before="120" w:line="480" w:lineRule="auto"/>
        <w:ind w:left="96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项目编号：</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p>
    <w:p w14:paraId="10AEC6D7">
      <w:pPr>
        <w:spacing w:before="120" w:line="480" w:lineRule="auto"/>
        <w:ind w:left="96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甲方（采购人）：</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p>
    <w:p w14:paraId="23E278CD">
      <w:pPr>
        <w:spacing w:before="120" w:line="480" w:lineRule="auto"/>
        <w:ind w:left="96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乙方（中标人）：</w:t>
      </w:r>
      <w:r>
        <w:rPr>
          <w:rFonts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p>
    <w:p w14:paraId="6C50A6CB">
      <w:pPr>
        <w:spacing w:before="120" w:line="480" w:lineRule="auto"/>
        <w:ind w:firstLine="960" w:firstLineChars="400"/>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签订地：</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p>
    <w:p w14:paraId="36147CE0">
      <w:pPr>
        <w:spacing w:before="120" w:line="480" w:lineRule="auto"/>
        <w:ind w:firstLine="960" w:firstLineChars="400"/>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签订日期：</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年</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月</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日</w:t>
      </w:r>
    </w:p>
    <w:p w14:paraId="6A3DEBBB">
      <w:pPr>
        <w:widowControl/>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br w:type="page"/>
      </w:r>
    </w:p>
    <w:p w14:paraId="7E614C00">
      <w:pPr>
        <w:spacing w:line="360" w:lineRule="auto"/>
        <w:ind w:firstLine="435"/>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以下简称：甲方</w:t>
      </w:r>
      <w:r>
        <w:rPr>
          <w:rFonts w:hint="eastAsia" w:asciiTheme="minorEastAsia" w:hAnsiTheme="minorEastAsia" w:eastAsiaTheme="minorEastAsia"/>
          <w:color w:val="000000" w:themeColor="text1"/>
          <w:sz w:val="24"/>
          <w14:textFill>
            <w14:solidFill>
              <w14:schemeClr w14:val="tx1"/>
            </w14:solidFill>
          </w14:textFill>
        </w:rPr>
        <w:t>）通过</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组织的</w:t>
      </w:r>
      <w:r>
        <w:rPr>
          <w:rFonts w:hint="eastAsia" w:asciiTheme="minorEastAsia" w:hAnsiTheme="minorEastAsia" w:eastAsiaTheme="minorEastAsia"/>
          <w:color w:val="000000" w:themeColor="text1"/>
          <w:sz w:val="24"/>
          <w:u w:val="single"/>
          <w14:textFill>
            <w14:solidFill>
              <w14:schemeClr w14:val="tx1"/>
            </w14:solidFill>
          </w14:textFill>
        </w:rPr>
        <w:t>公开招标</w:t>
      </w:r>
      <w:r>
        <w:rPr>
          <w:rFonts w:hint="eastAsia" w:asciiTheme="minorEastAsia" w:hAnsiTheme="minorEastAsia" w:eastAsiaTheme="minorEastAsia"/>
          <w:color w:val="000000" w:themeColor="text1"/>
          <w:sz w:val="24"/>
          <w14:textFill>
            <w14:solidFill>
              <w14:schemeClr w14:val="tx1"/>
            </w14:solidFill>
          </w14:textFill>
        </w:rPr>
        <w:t>方式采购活动，经</w:t>
      </w:r>
      <w:r>
        <w:rPr>
          <w:rFonts w:hint="eastAsia" w:asciiTheme="minorEastAsia" w:hAnsiTheme="minorEastAsia" w:eastAsiaTheme="minorEastAsia"/>
          <w:color w:val="000000" w:themeColor="text1"/>
          <w:sz w:val="24"/>
          <w:u w:val="single"/>
          <w14:textFill>
            <w14:solidFill>
              <w14:schemeClr w14:val="tx1"/>
            </w14:solidFill>
          </w14:textFill>
        </w:rPr>
        <w:t>评标委员会</w:t>
      </w:r>
      <w:r>
        <w:rPr>
          <w:rFonts w:hint="eastAsia" w:asciiTheme="minorEastAsia" w:hAnsiTheme="minorEastAsia" w:eastAsiaTheme="minorEastAsia"/>
          <w:color w:val="000000" w:themeColor="text1"/>
          <w:sz w:val="24"/>
          <w14:textFill>
            <w14:solidFill>
              <w14:schemeClr w14:val="tx1"/>
            </w14:solidFill>
          </w14:textFill>
        </w:rPr>
        <w:t>评定，</w:t>
      </w:r>
      <w:r>
        <w:rPr>
          <w:rFonts w:hint="eastAsia" w:asciiTheme="minorEastAsia" w:hAnsiTheme="minorEastAsia" w:eastAsiaTheme="minorEastAsia"/>
          <w:color w:val="000000" w:themeColor="text1"/>
          <w:sz w:val="24"/>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以下简称：乙方</w:t>
      </w:r>
      <w:r>
        <w:rPr>
          <w:rFonts w:hint="eastAsia" w:asciiTheme="minorEastAsia" w:hAnsiTheme="minorEastAsia" w:eastAsiaTheme="minorEastAsia"/>
          <w:color w:val="000000" w:themeColor="text1"/>
          <w:sz w:val="24"/>
          <w14:textFill>
            <w14:solidFill>
              <w14:schemeClr w14:val="tx1"/>
            </w14:solidFill>
          </w14:textFill>
        </w:rPr>
        <w:t>）为本项目中标人，现</w:t>
      </w:r>
      <w:r>
        <w:rPr>
          <w:rFonts w:hint="eastAsia" w:cs="Times New Roman" w:asciiTheme="minorEastAsia" w:hAnsiTheme="minorEastAsia" w:eastAsiaTheme="minorEastAsia"/>
          <w:color w:val="000000" w:themeColor="text1"/>
          <w:sz w:val="24"/>
          <w:szCs w:val="24"/>
          <w14:textFill>
            <w14:solidFill>
              <w14:schemeClr w14:val="tx1"/>
            </w14:solidFill>
          </w14:textFill>
        </w:rPr>
        <w:t>按照采购文件确定的事项签订本合同。</w:t>
      </w:r>
    </w:p>
    <w:p w14:paraId="77B4257B">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根据《中华人民共和国民法典》、《中华人民共和国政府采购法》等相关法律法规之规定，按照平等、自愿、公平和诚实信用的原则，经甲方和乙方协商一致，约定以下合同条款，以兹共同遵守、全面履行。</w:t>
      </w:r>
    </w:p>
    <w:p w14:paraId="7AFC414D">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68" w:name="_Toc2232"/>
      <w:bookmarkStart w:id="69" w:name="_Toc24059"/>
      <w:bookmarkStart w:id="70" w:name="_Toc3029"/>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合同组成部分</w:t>
      </w:r>
      <w:bookmarkEnd w:id="68"/>
      <w:bookmarkEnd w:id="69"/>
      <w:bookmarkEnd w:id="70"/>
    </w:p>
    <w:p w14:paraId="5D4357B2">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1.1.1本合同及其补充合同、变更协议；</w:t>
      </w:r>
    </w:p>
    <w:p w14:paraId="5E9029B7">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1.1.2中标通知书；</w:t>
      </w:r>
    </w:p>
    <w:p w14:paraId="02365254">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1.1.3投标文件（含澄清或者说明文件）；</w:t>
      </w:r>
    </w:p>
    <w:p w14:paraId="1C06C5CB">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1.1.4招标文件（含澄清或者修改文件）；</w:t>
      </w:r>
    </w:p>
    <w:p w14:paraId="4C40EAD2">
      <w:pPr>
        <w:spacing w:line="360" w:lineRule="auto"/>
        <w:ind w:firstLine="435"/>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1.1.5其他相关采购文件。</w:t>
      </w:r>
    </w:p>
    <w:p w14:paraId="36A2DD07">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71" w:name="_Toc22185"/>
      <w:bookmarkStart w:id="72" w:name="_Toc2918"/>
      <w:bookmarkStart w:id="73" w:name="_Toc6773"/>
      <w:bookmarkStart w:id="74" w:name="_Toc6311"/>
      <w:bookmarkStart w:id="75" w:name="_Toc1858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1.2 </w:t>
      </w:r>
      <w:bookmarkEnd w:id="71"/>
      <w:bookmarkEnd w:id="72"/>
      <w:bookmarkEnd w:id="73"/>
      <w:bookmarkEnd w:id="74"/>
      <w:bookmarkEnd w:id="7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服务</w:t>
      </w:r>
    </w:p>
    <w:p w14:paraId="02B08CAD">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1.2.1服务</w:t>
      </w:r>
      <w:r>
        <w:rPr>
          <w:rFonts w:cs="Times New Roman" w:asciiTheme="minorEastAsia" w:hAnsiTheme="minorEastAsia" w:eastAsiaTheme="minorEastAsia"/>
          <w:color w:val="000000" w:themeColor="text1"/>
          <w:sz w:val="24"/>
          <w:szCs w:val="24"/>
          <w14:textFill>
            <w14:solidFill>
              <w14:schemeClr w14:val="tx1"/>
            </w14:solidFill>
          </w14:textFill>
        </w:rPr>
        <w:t>名称：</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5C6783E2">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1.2.2服务内容</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2EDF0CE8">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1.2.3服务质量：</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2A5BB48D">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76" w:name="_Toc23292"/>
      <w:bookmarkStart w:id="77" w:name="_Toc21631"/>
      <w:bookmarkStart w:id="78" w:name="_Toc2155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3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价款</w:t>
      </w:r>
      <w:bookmarkEnd w:id="76"/>
      <w:bookmarkEnd w:id="77"/>
      <w:bookmarkEnd w:id="78"/>
    </w:p>
    <w:p w14:paraId="71FA174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本合同总价为</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14:textFill>
            <w14:solidFill>
              <w14:schemeClr w14:val="tx1"/>
            </w14:solidFill>
          </w14:textFill>
        </w:rPr>
        <w:t>元</w:t>
      </w:r>
      <w:r>
        <w:rPr>
          <w:rFonts w:hint="eastAsia" w:cs="Times New Roman" w:asciiTheme="minorEastAsia" w:hAnsiTheme="minorEastAsia" w:eastAsiaTheme="minorEastAsia"/>
          <w:color w:val="000000" w:themeColor="text1"/>
          <w:sz w:val="24"/>
          <w:szCs w:val="24"/>
          <w14:textFill>
            <w14:solidFill>
              <w14:schemeClr w14:val="tx1"/>
            </w14:solidFill>
          </w14:textFill>
        </w:rPr>
        <w:t>（大写：人民币</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元）</w:t>
      </w:r>
      <w:r>
        <w:rPr>
          <w:rFonts w:cs="Times New Roman" w:asciiTheme="minorEastAsia" w:hAnsiTheme="minorEastAsia" w:eastAsiaTheme="minorEastAsia"/>
          <w:color w:val="000000" w:themeColor="text1"/>
          <w:sz w:val="24"/>
          <w:szCs w:val="24"/>
          <w14:textFill>
            <w14:solidFill>
              <w14:schemeClr w14:val="tx1"/>
            </w14:solidFill>
          </w14:textFill>
        </w:rPr>
        <w:t>。</w:t>
      </w:r>
    </w:p>
    <w:p w14:paraId="3779207A">
      <w:pPr>
        <w:spacing w:line="360" w:lineRule="auto"/>
        <w:ind w:firstLine="435"/>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分项价格：</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cs="Times New Roman" w:asciiTheme="minorEastAsia" w:hAnsiTheme="minorEastAsia" w:eastAsiaTheme="minorEastAsia"/>
                <w:color w:val="000000" w:themeColor="text1"/>
                <w:sz w:val="24"/>
                <w:szCs w:val="24"/>
                <w:lang w:val="zh-CN"/>
                <w14:textFill>
                  <w14:solidFill>
                    <w14:schemeClr w14:val="tx1"/>
                  </w14:solidFill>
                </w14:textFill>
              </w:rPr>
              <w:t>序号</w:t>
            </w:r>
          </w:p>
        </w:tc>
        <w:tc>
          <w:tcPr>
            <w:tcW w:w="4316" w:type="dxa"/>
            <w:vAlign w:val="center"/>
          </w:tcPr>
          <w:p w14:paraId="6706EFAD">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分项名称</w:t>
            </w:r>
          </w:p>
        </w:tc>
        <w:tc>
          <w:tcPr>
            <w:tcW w:w="3237" w:type="dxa"/>
            <w:gridSpan w:val="2"/>
            <w:vAlign w:val="center"/>
          </w:tcPr>
          <w:p w14:paraId="76A5E49F">
            <w:pPr>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jc w:val="center"/>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1</w:t>
            </w:r>
          </w:p>
        </w:tc>
        <w:tc>
          <w:tcPr>
            <w:tcW w:w="4316" w:type="dxa"/>
            <w:vAlign w:val="center"/>
          </w:tcPr>
          <w:p w14:paraId="46C090B7">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c>
          <w:tcPr>
            <w:tcW w:w="3237" w:type="dxa"/>
            <w:gridSpan w:val="2"/>
            <w:vAlign w:val="center"/>
          </w:tcPr>
          <w:p w14:paraId="45D05B27">
            <w:pPr>
              <w:ind w:firstLine="200"/>
              <w:jc w:val="center"/>
              <w:rPr>
                <w:rFonts w:cs="Times New Roman" w:asciiTheme="minorEastAsia" w:hAnsiTheme="minorEastAsia" w:eastAsiaTheme="minorEastAsia"/>
                <w:color w:val="000000" w:themeColor="text1"/>
                <w:sz w:val="24"/>
                <w:szCs w:val="24"/>
                <w14:textFill>
                  <w14:solidFill>
                    <w14:schemeClr w14:val="tx1"/>
                  </w14:solidFill>
                </w14:textFill>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A2F16C6">
            <w:pPr>
              <w:jc w:val="center"/>
              <w:rPr>
                <w:rFonts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2</w:t>
            </w:r>
          </w:p>
        </w:tc>
        <w:tc>
          <w:tcPr>
            <w:tcW w:w="4316" w:type="dxa"/>
            <w:vAlign w:val="center"/>
          </w:tcPr>
          <w:p w14:paraId="59EC4B84">
            <w:pPr>
              <w:ind w:firstLine="200"/>
              <w:jc w:val="center"/>
              <w:rPr>
                <w:rFonts w:cs="Times New Roman" w:asciiTheme="minorEastAsia" w:hAnsiTheme="minorEastAsia" w:eastAsiaTheme="minorEastAsia"/>
                <w:color w:val="000000" w:themeColor="text1"/>
                <w:sz w:val="24"/>
                <w:szCs w:val="24"/>
                <w:highlight w:val="none"/>
                <w14:textFill>
                  <w14:solidFill>
                    <w14:schemeClr w14:val="tx1"/>
                  </w14:solidFill>
                </w14:textFill>
              </w:rPr>
            </w:pPr>
          </w:p>
        </w:tc>
        <w:tc>
          <w:tcPr>
            <w:tcW w:w="3237" w:type="dxa"/>
            <w:gridSpan w:val="2"/>
            <w:vAlign w:val="center"/>
          </w:tcPr>
          <w:p w14:paraId="06C3AD64">
            <w:pPr>
              <w:ind w:firstLine="200"/>
              <w:jc w:val="center"/>
              <w:rPr>
                <w:rFonts w:cs="Times New Roman" w:asciiTheme="minorEastAsia" w:hAnsiTheme="minorEastAsia" w:eastAsiaTheme="minorEastAsia"/>
                <w:color w:val="000000" w:themeColor="text1"/>
                <w:sz w:val="24"/>
                <w:szCs w:val="24"/>
                <w:highlight w:val="none"/>
                <w14:textFill>
                  <w14:solidFill>
                    <w14:schemeClr w14:val="tx1"/>
                  </w14:solidFill>
                </w14:textFill>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jc w:val="center"/>
              <w:rPr>
                <w:rFonts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cs="Times New Roman" w:asciiTheme="minorEastAsia" w:hAnsiTheme="minorEastAsia" w:eastAsiaTheme="minorEastAsia"/>
                <w:color w:val="000000" w:themeColor="text1"/>
                <w:sz w:val="24"/>
                <w:szCs w:val="24"/>
                <w:highlight w:val="none"/>
                <w:lang w:val="zh-CN"/>
                <w14:textFill>
                  <w14:solidFill>
                    <w14:schemeClr w14:val="tx1"/>
                  </w14:solidFill>
                </w14:textFill>
              </w:rPr>
              <w:t>3</w:t>
            </w:r>
          </w:p>
        </w:tc>
        <w:tc>
          <w:tcPr>
            <w:tcW w:w="4316" w:type="dxa"/>
            <w:vAlign w:val="center"/>
          </w:tcPr>
          <w:p w14:paraId="176AAF3A">
            <w:pPr>
              <w:ind w:firstLine="200"/>
              <w:jc w:val="center"/>
              <w:rPr>
                <w:rFonts w:cs="Times New Roman" w:asciiTheme="minorEastAsia" w:hAnsiTheme="minorEastAsia" w:eastAsiaTheme="minorEastAsia"/>
                <w:color w:val="000000" w:themeColor="text1"/>
                <w:sz w:val="24"/>
                <w:szCs w:val="24"/>
                <w:highlight w:val="none"/>
                <w14:textFill>
                  <w14:solidFill>
                    <w14:schemeClr w14:val="tx1"/>
                  </w14:solidFill>
                </w14:textFill>
              </w:rPr>
            </w:pPr>
          </w:p>
        </w:tc>
        <w:tc>
          <w:tcPr>
            <w:tcW w:w="3237" w:type="dxa"/>
            <w:gridSpan w:val="2"/>
            <w:vAlign w:val="center"/>
          </w:tcPr>
          <w:p w14:paraId="56F00F28">
            <w:pPr>
              <w:ind w:firstLine="200"/>
              <w:jc w:val="center"/>
              <w:rPr>
                <w:rFonts w:cs="Times New Roman" w:asciiTheme="minorEastAsia" w:hAnsiTheme="minorEastAsia" w:eastAsiaTheme="minorEastAsia"/>
                <w:color w:val="000000" w:themeColor="text1"/>
                <w:sz w:val="24"/>
                <w:szCs w:val="24"/>
                <w:highlight w:val="none"/>
                <w14:textFill>
                  <w14:solidFill>
                    <w14:schemeClr w14:val="tx1"/>
                  </w14:solidFill>
                </w14:textFill>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jc w:val="center"/>
              <w:rPr>
                <w:rFonts w:cs="Times New Roman" w:asciiTheme="minorEastAsia" w:hAnsiTheme="minorEastAsia" w:eastAsiaTheme="minorEastAsia"/>
                <w:color w:val="000000" w:themeColor="text1"/>
                <w:sz w:val="24"/>
                <w:szCs w:val="24"/>
                <w:highlight w:val="none"/>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lang w:val="zh-CN"/>
                <w14:textFill>
                  <w14:solidFill>
                    <w14:schemeClr w14:val="tx1"/>
                  </w14:solidFill>
                </w14:textFill>
              </w:rPr>
              <w:t>……</w:t>
            </w:r>
          </w:p>
        </w:tc>
        <w:tc>
          <w:tcPr>
            <w:tcW w:w="4316" w:type="dxa"/>
            <w:vAlign w:val="center"/>
          </w:tcPr>
          <w:p w14:paraId="6A83FB12">
            <w:pPr>
              <w:ind w:firstLine="200"/>
              <w:jc w:val="center"/>
              <w:rPr>
                <w:rFonts w:cs="Times New Roman" w:asciiTheme="minorEastAsia" w:hAnsiTheme="minorEastAsia" w:eastAsiaTheme="minorEastAsia"/>
                <w:color w:val="000000" w:themeColor="text1"/>
                <w:sz w:val="24"/>
                <w:szCs w:val="24"/>
                <w:highlight w:val="none"/>
                <w14:textFill>
                  <w14:solidFill>
                    <w14:schemeClr w14:val="tx1"/>
                  </w14:solidFill>
                </w14:textFill>
              </w:rPr>
            </w:pPr>
          </w:p>
        </w:tc>
        <w:tc>
          <w:tcPr>
            <w:tcW w:w="3237" w:type="dxa"/>
            <w:gridSpan w:val="2"/>
            <w:vAlign w:val="center"/>
          </w:tcPr>
          <w:p w14:paraId="521AB8C3">
            <w:pPr>
              <w:ind w:firstLine="200"/>
              <w:jc w:val="center"/>
              <w:rPr>
                <w:rFonts w:cs="Times New Roman" w:asciiTheme="minorEastAsia" w:hAnsiTheme="minorEastAsia" w:eastAsiaTheme="minorEastAsia"/>
                <w:color w:val="000000" w:themeColor="text1"/>
                <w:sz w:val="24"/>
                <w:szCs w:val="24"/>
                <w:highlight w:val="none"/>
                <w14:textFill>
                  <w14:solidFill>
                    <w14:schemeClr w14:val="tx1"/>
                  </w14:solidFill>
                </w14:textFill>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ind w:firstLine="200"/>
              <w:jc w:val="center"/>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总价</w:t>
            </w:r>
          </w:p>
        </w:tc>
        <w:tc>
          <w:tcPr>
            <w:tcW w:w="3237" w:type="dxa"/>
            <w:gridSpan w:val="2"/>
            <w:vAlign w:val="center"/>
          </w:tcPr>
          <w:p w14:paraId="04368E3E">
            <w:pPr>
              <w:ind w:firstLine="200"/>
              <w:jc w:val="center"/>
              <w:rPr>
                <w:rFonts w:cs="Times New Roman" w:asciiTheme="minorEastAsia" w:hAnsiTheme="minorEastAsia" w:eastAsiaTheme="minorEastAsia"/>
                <w:color w:val="000000" w:themeColor="text1"/>
                <w:sz w:val="24"/>
                <w:szCs w:val="24"/>
                <w:highlight w:val="none"/>
                <w14:textFill>
                  <w14:solidFill>
                    <w14:schemeClr w14:val="tx1"/>
                  </w14:solidFill>
                </w14:textFill>
              </w:rPr>
            </w:pPr>
          </w:p>
        </w:tc>
      </w:tr>
    </w:tbl>
    <w:p w14:paraId="15672FCB">
      <w:pPr>
        <w:spacing w:line="360" w:lineRule="auto"/>
        <w:ind w:firstLine="437"/>
        <w:outlineLvl w:val="2"/>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79" w:name="_Toc1814"/>
      <w:bookmarkStart w:id="80" w:name="_Toc10340"/>
      <w:bookmarkStart w:id="81" w:name="_Toc22618"/>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4 付款方式和发票开具方式</w:t>
      </w:r>
      <w:bookmarkEnd w:id="79"/>
      <w:bookmarkEnd w:id="80"/>
      <w:bookmarkEnd w:id="81"/>
    </w:p>
    <w:p w14:paraId="675BC05D">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1.4.1</w:t>
      </w:r>
      <w:r>
        <w:rPr>
          <w:rFonts w:cs="Times New Roman" w:asciiTheme="minorEastAsia" w:hAnsiTheme="minorEastAsia" w:eastAsiaTheme="minorEastAsia"/>
          <w:color w:val="000000" w:themeColor="text1"/>
          <w:sz w:val="24"/>
          <w:szCs w:val="24"/>
          <w:highlight w:val="none"/>
          <w14:textFill>
            <w14:solidFill>
              <w14:schemeClr w14:val="tx1"/>
            </w14:solidFill>
          </w14:textFill>
        </w:rPr>
        <w:t>付款方式：</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院方按月支付安保服务费。依据考核结果支付每月的服务费用。于每月结束后院方根据合同内“安保综合服务考核”进行核算，服务费经院方审核确定后，中标方开具依法纳税的服务发票，院方收到发票后向中标方支付该月服务费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44744C21">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1.4.2发票开具方式：</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596871F3">
      <w:pPr>
        <w:spacing w:line="360" w:lineRule="auto"/>
        <w:ind w:firstLine="437"/>
        <w:outlineLvl w:val="2"/>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82" w:name="_Toc32071"/>
      <w:bookmarkStart w:id="83" w:name="_Toc2846"/>
      <w:bookmarkStart w:id="84" w:name="_Toc19304"/>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5 </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服务</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期限</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、地点和方式</w:t>
      </w:r>
      <w:bookmarkEnd w:id="82"/>
      <w:bookmarkEnd w:id="83"/>
      <w:bookmarkEnd w:id="84"/>
    </w:p>
    <w:p w14:paraId="4603405B">
      <w:pPr>
        <w:spacing w:line="360" w:lineRule="auto"/>
        <w:ind w:firstLine="435"/>
        <w:rPr>
          <w:rFonts w:cs="Times New Roman"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1.5.1服务期限</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lang w:val="en-US" w:eastAsia="zh-CN"/>
          <w14:textFill>
            <w14:solidFill>
              <w14:schemeClr w14:val="tx1"/>
            </w14:solidFill>
          </w14:textFill>
        </w:rPr>
        <w:t>3年</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63BAB213">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1.5.2服务地点</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按照采购人指定的服务地点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581BE40A">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1.5.3服务方式：</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71137BA8">
      <w:pPr>
        <w:spacing w:line="360" w:lineRule="auto"/>
        <w:ind w:firstLine="437"/>
        <w:outlineLvl w:val="2"/>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85" w:name="_Toc21423"/>
      <w:bookmarkStart w:id="86" w:name="_Toc19554"/>
      <w:bookmarkStart w:id="87" w:name="_Toc27250"/>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1.6 违约责任</w:t>
      </w:r>
      <w:bookmarkEnd w:id="85"/>
      <w:bookmarkEnd w:id="86"/>
      <w:bookmarkEnd w:id="87"/>
    </w:p>
    <w:p w14:paraId="51654748">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1.6.1</w:t>
      </w:r>
      <w:r>
        <w:rPr>
          <w:rFonts w:cs="Times New Roman" w:asciiTheme="minorEastAsia" w:hAnsiTheme="minorEastAsia" w:eastAsiaTheme="minorEastAsia"/>
          <w:color w:val="000000" w:themeColor="text1"/>
          <w:sz w:val="24"/>
          <w:szCs w:val="24"/>
          <w:highlight w:val="none"/>
          <w14:textFill>
            <w14:solidFill>
              <w14:schemeClr w14:val="tx1"/>
            </w14:solidFill>
          </w14:textFill>
        </w:rPr>
        <w:t>除不可抗力外，如果乙方没有按照本合同约定的期限</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地点和方式</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履行</w:t>
      </w:r>
      <w:r>
        <w:rPr>
          <w:rFonts w:cs="Times New Roman" w:asciiTheme="minorEastAsia" w:hAnsiTheme="minorEastAsia" w:eastAsiaTheme="minorEastAsia"/>
          <w:color w:val="000000" w:themeColor="text1"/>
          <w:sz w:val="24"/>
          <w:szCs w:val="24"/>
          <w:highlight w:val="none"/>
          <w14:textFill>
            <w14:solidFill>
              <w14:schemeClr w14:val="tx1"/>
            </w14:solidFill>
          </w14:textFill>
        </w:rPr>
        <w:t>，那么甲方可要求乙方支付违约金</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违约金按每迟延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履行</w:t>
      </w:r>
      <w:r>
        <w:rPr>
          <w:rFonts w:cs="Times New Roman" w:asciiTheme="minorEastAsia" w:hAnsiTheme="minorEastAsia" w:eastAsiaTheme="minorEastAsia"/>
          <w:color w:val="000000" w:themeColor="text1"/>
          <w:sz w:val="24"/>
          <w:szCs w:val="24"/>
          <w:highlight w:val="none"/>
          <w14:textFill>
            <w14:solidFill>
              <w14:schemeClr w14:val="tx1"/>
            </w14:solidFill>
          </w14:textFill>
        </w:rPr>
        <w:t>一日的应提供而未</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提供</w:t>
      </w:r>
      <w:r>
        <w:rPr>
          <w:rFonts w:cs="Times New Roman" w:asciiTheme="minorEastAsia" w:hAnsiTheme="minorEastAsia" w:eastAsiaTheme="minorEastAsia"/>
          <w:color w:val="000000" w:themeColor="text1"/>
          <w:sz w:val="24"/>
          <w:szCs w:val="24"/>
          <w:highlight w:val="none"/>
          <w14:textFill>
            <w14:solidFill>
              <w14:schemeClr w14:val="tx1"/>
            </w14:solidFill>
          </w14:textFill>
        </w:rPr>
        <w:t>服务价格的</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lang w:val="en-US" w:eastAsia="zh-CN"/>
          <w14:textFill>
            <w14:solidFill>
              <w14:schemeClr w14:val="tx1"/>
            </w14:solidFill>
          </w14:textFill>
        </w:rPr>
        <w:t>0.2</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highlight w:val="none"/>
          <w14:textFill>
            <w14:solidFill>
              <w14:schemeClr w14:val="tx1"/>
            </w14:solidFill>
          </w14:textFill>
        </w:rPr>
        <w:t>%计算</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最高限额为</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本</w:t>
      </w:r>
      <w:r>
        <w:rPr>
          <w:rFonts w:cs="Times New Roman" w:asciiTheme="minorEastAsia" w:hAnsiTheme="minorEastAsia" w:eastAsiaTheme="minorEastAsia"/>
          <w:color w:val="000000" w:themeColor="text1"/>
          <w:sz w:val="24"/>
          <w:szCs w:val="24"/>
          <w:highlight w:val="none"/>
          <w14:textFill>
            <w14:solidFill>
              <w14:schemeClr w14:val="tx1"/>
            </w14:solidFill>
          </w14:textFill>
        </w:rPr>
        <w:t>合同总价的</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lang w:val="en-US" w:eastAsia="zh-CN"/>
          <w14:textFill>
            <w14:solidFill>
              <w14:schemeClr w14:val="tx1"/>
            </w14:solidFill>
          </w14:textFill>
        </w:rPr>
        <w:t>1.5</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迟延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履行</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的违约金计算数额达到前述最高限额之日起</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甲方有权在要求乙方支付违约金的同时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，书面通知乙方</w:t>
      </w:r>
      <w:r>
        <w:rPr>
          <w:rFonts w:cs="Times New Roman" w:asciiTheme="minorEastAsia" w:hAnsiTheme="minorEastAsia" w:eastAsiaTheme="minorEastAsia"/>
          <w:color w:val="000000" w:themeColor="text1"/>
          <w:sz w:val="24"/>
          <w:szCs w:val="24"/>
          <w:highlight w:val="none"/>
          <w14:textFill>
            <w14:solidFill>
              <w14:schemeClr w14:val="tx1"/>
            </w14:solidFill>
          </w14:textFill>
        </w:rPr>
        <w:t>解除本合同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33393751">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1.6.2</w:t>
      </w:r>
      <w:r>
        <w:rPr>
          <w:rFonts w:cs="Times New Roman" w:asciiTheme="minorEastAsia" w:hAnsiTheme="minorEastAsia" w:eastAsiaTheme="minorEastAsia"/>
          <w:color w:val="000000" w:themeColor="text1"/>
          <w:sz w:val="24"/>
          <w:szCs w:val="24"/>
          <w:highlight w:val="none"/>
          <w14:textFill>
            <w14:solidFill>
              <w14:schemeClr w14:val="tx1"/>
            </w14:solidFill>
          </w14:textFill>
        </w:rPr>
        <w:t>除不可抗力外，如果甲方没有按照本合同约定的付款方式付款，那么乙方可要求甲方支付违约金</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违约金按每迟延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付款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一日的应付而未付款的</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lang w:val="en-US" w:eastAsia="zh-CN"/>
          <w14:textFill>
            <w14:solidFill>
              <w14:schemeClr w14:val="tx1"/>
            </w14:solidFill>
          </w14:textFill>
        </w:rPr>
        <w:t>0.2</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highlight w:val="none"/>
          <w14:textFill>
            <w14:solidFill>
              <w14:schemeClr w14:val="tx1"/>
            </w14:solidFill>
          </w14:textFill>
        </w:rPr>
        <w:t>%计算</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最高限额为</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本</w:t>
      </w:r>
      <w:r>
        <w:rPr>
          <w:rFonts w:cs="Times New Roman" w:asciiTheme="minorEastAsia" w:hAnsiTheme="minorEastAsia" w:eastAsiaTheme="minorEastAsia"/>
          <w:color w:val="000000" w:themeColor="text1"/>
          <w:sz w:val="24"/>
          <w:szCs w:val="24"/>
          <w:highlight w:val="none"/>
          <w14:textFill>
            <w14:solidFill>
              <w14:schemeClr w14:val="tx1"/>
            </w14:solidFill>
          </w14:textFill>
        </w:rPr>
        <w:t>合同总价的</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lang w:val="en-US" w:eastAsia="zh-CN"/>
          <w14:textFill>
            <w14:solidFill>
              <w14:schemeClr w14:val="tx1"/>
            </w14:solidFill>
          </w14:textFill>
        </w:rPr>
        <w:t>1.5</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cs="Times New Roman" w:asciiTheme="minorEastAsia" w:hAnsiTheme="minorEastAsia" w:eastAsiaTheme="minorEastAsia"/>
          <w:color w:val="000000" w:themeColor="text1"/>
          <w:sz w:val="24"/>
          <w:szCs w:val="24"/>
          <w:highlight w:val="none"/>
          <w14:textFill>
            <w14:solidFill>
              <w14:schemeClr w14:val="tx1"/>
            </w14:solidFill>
          </w14:textFill>
        </w:rPr>
        <w:t>迟延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付款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的违约金计算数额达到前述最高限额之日起</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w:t>
      </w:r>
      <w:r>
        <w:rPr>
          <w:rFonts w:cs="Times New Roman" w:asciiTheme="minorEastAsia" w:hAnsiTheme="minorEastAsia" w:eastAsiaTheme="minorEastAsia"/>
          <w:color w:val="000000" w:themeColor="text1"/>
          <w:sz w:val="24"/>
          <w:szCs w:val="24"/>
          <w:highlight w:val="none"/>
          <w14:textFill>
            <w14:solidFill>
              <w14:schemeClr w14:val="tx1"/>
            </w14:solidFill>
          </w14:textFill>
        </w:rPr>
        <w:t>方有权在要求甲方支付违约金的同时</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，书面通知甲方</w:t>
      </w:r>
      <w:r>
        <w:rPr>
          <w:rFonts w:cs="Times New Roman" w:asciiTheme="minorEastAsia" w:hAnsiTheme="minorEastAsia" w:eastAsiaTheme="minorEastAsia"/>
          <w:color w:val="000000" w:themeColor="text1"/>
          <w:sz w:val="24"/>
          <w:szCs w:val="24"/>
          <w:highlight w:val="none"/>
          <w14:textFill>
            <w14:solidFill>
              <w14:schemeClr w14:val="tx1"/>
            </w14:solidFill>
          </w14:textFill>
        </w:rPr>
        <w:t>解除本合同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p>
    <w:p w14:paraId="046D5156">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1.6.3除不可抗力外，任何一方未能履行本合同约定的其他主</w:t>
      </w:r>
      <w:r>
        <w:rPr>
          <w:rFonts w:hint="eastAsia" w:cs="Times New Roman" w:asciiTheme="minorEastAsia" w:hAnsiTheme="minorEastAsia" w:eastAsiaTheme="minorEastAsia"/>
          <w:color w:val="000000" w:themeColor="text1"/>
          <w:sz w:val="24"/>
          <w:szCs w:val="24"/>
          <w14:textFill>
            <w14:solidFill>
              <w14:schemeClr w14:val="tx1"/>
            </w14:solidFill>
          </w14:textFill>
        </w:rPr>
        <w:t>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1.6.6如果出现政府采购监督管理部门在处理投诉事项期间，书面通知甲方暂停采购活动的情形，或者询问或质疑事项可能影响中标结果的，导致甲方中止履行合同的情</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形，均不视为甲方违约。</w:t>
      </w:r>
    </w:p>
    <w:p w14:paraId="5E3F72B1">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cs="Times New Roman" w:asciiTheme="minorEastAsia" w:hAnsiTheme="minorEastAsia" w:eastAsiaTheme="minorEastAsia"/>
          <w:color w:val="000000" w:themeColor="text1"/>
          <w:sz w:val="24"/>
          <w:szCs w:val="24"/>
          <w:highlight w:val="none"/>
          <w14:textFill>
            <w14:solidFill>
              <w14:schemeClr w14:val="tx1"/>
            </w14:solidFill>
          </w14:textFill>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cs="Times New Roman" w:asciiTheme="minorEastAsia" w:hAnsiTheme="minorEastAsia" w:eastAsiaTheme="minorEastAsia"/>
          <w:color w:val="000000" w:themeColor="text1"/>
          <w:sz w:val="24"/>
          <w:szCs w:val="24"/>
          <w:highlight w:val="none"/>
          <w14:textFill>
            <w14:solidFill>
              <w14:schemeClr w14:val="tx1"/>
            </w14:solidFill>
          </w14:textFill>
        </w:rPr>
        <w:t>导致乙方遭受的直接损失，乙方可向甲方申请赔偿，赔偿金额由双方协商一致；</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针对因政策变化等原因不能签订合同或解除合同时，造成乙方合法利益受损的情形，可以给予乙方合理补偿，补偿金额不得超过乙方的直接损失。</w:t>
      </w:r>
    </w:p>
    <w:p w14:paraId="41C59444">
      <w:pPr>
        <w:spacing w:line="360" w:lineRule="auto"/>
        <w:ind w:firstLine="437"/>
        <w:outlineLvl w:val="2"/>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pPr>
      <w:bookmarkStart w:id="88" w:name="_Toc28375"/>
      <w:bookmarkStart w:id="89" w:name="_Toc16021"/>
      <w:bookmarkStart w:id="90" w:name="_Toc15583"/>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1.7</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合同</w:t>
      </w:r>
      <w:r>
        <w:rPr>
          <w:rFonts w:cs="Times New Roman" w:asciiTheme="minorEastAsia" w:hAnsiTheme="minorEastAsia" w:eastAsiaTheme="minorEastAsia"/>
          <w:b/>
          <w:bCs/>
          <w:color w:val="000000" w:themeColor="text1"/>
          <w:sz w:val="24"/>
          <w:szCs w:val="24"/>
          <w:highlight w:val="none"/>
          <w:lang w:val="zh-CN"/>
          <w14:textFill>
            <w14:solidFill>
              <w14:schemeClr w14:val="tx1"/>
            </w14:solidFill>
          </w14:textFill>
        </w:rPr>
        <w:t>争议的解决</w:t>
      </w:r>
      <w:bookmarkEnd w:id="88"/>
      <w:bookmarkEnd w:id="89"/>
      <w:bookmarkEnd w:id="90"/>
    </w:p>
    <w:p w14:paraId="3568D2E3">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本合</w:t>
      </w:r>
      <w:r>
        <w:rPr>
          <w:rFonts w:cs="Times New Roman" w:asciiTheme="minorEastAsia" w:hAnsiTheme="minorEastAsia" w:eastAsiaTheme="minorEastAsia"/>
          <w:color w:val="000000" w:themeColor="text1"/>
          <w:sz w:val="24"/>
          <w:szCs w:val="24"/>
          <w14:textFill>
            <w14:solidFill>
              <w14:schemeClr w14:val="tx1"/>
            </w14:solidFill>
          </w14:textFill>
        </w:rPr>
        <w:t>同履行过程中发生的任何争议，双方当事人均可</w:t>
      </w:r>
      <w:r>
        <w:rPr>
          <w:rFonts w:hint="eastAsia" w:cs="Times New Roman" w:asciiTheme="minorEastAsia" w:hAnsiTheme="minorEastAsia" w:eastAsiaTheme="minorEastAsia"/>
          <w:color w:val="000000" w:themeColor="text1"/>
          <w:sz w:val="24"/>
          <w:szCs w:val="24"/>
          <w14:textFill>
            <w14:solidFill>
              <w14:schemeClr w14:val="tx1"/>
            </w14:solidFill>
          </w14:textFill>
        </w:rPr>
        <w:t>通过和解或者调解解决；不愿和解、调解或者和解、调解不成的，可以选择下列第</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种方式解决：</w:t>
      </w:r>
    </w:p>
    <w:p w14:paraId="7E330658">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1.7.1将争议提交</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仲裁委员会依申请仲裁时其现行有效的仲裁规则裁决；</w:t>
      </w:r>
    </w:p>
    <w:p w14:paraId="2D1B013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1.7.2向</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14:textFill>
            <w14:solidFill>
              <w14:schemeClr w14:val="tx1"/>
            </w14:solidFill>
          </w14:textFill>
        </w:rPr>
        <w:t>人民法院起诉。</w:t>
      </w:r>
    </w:p>
    <w:p w14:paraId="2407D7F3">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91" w:name="_Toc7245"/>
      <w:bookmarkStart w:id="92" w:name="_Toc11173"/>
      <w:bookmarkStart w:id="93" w:name="_Toc1532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1.8</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合同生效</w:t>
      </w:r>
      <w:bookmarkEnd w:id="91"/>
      <w:bookmarkEnd w:id="92"/>
      <w:bookmarkEnd w:id="93"/>
    </w:p>
    <w:p w14:paraId="7BCC4997">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本合同自</w:t>
      </w:r>
      <w:r>
        <w:rPr>
          <w:rFonts w:hint="eastAsia" w:cs="Times New Roman" w:asciiTheme="minorEastAsia" w:hAnsiTheme="minorEastAsia" w:eastAsiaTheme="minorEastAsia"/>
          <w:color w:val="000000" w:themeColor="text1"/>
          <w:sz w:val="24"/>
          <w:szCs w:val="24"/>
          <w14:textFill>
            <w14:solidFill>
              <w14:schemeClr w14:val="tx1"/>
            </w14:solidFill>
          </w14:textFill>
        </w:rPr>
        <w:t>双方当事人盖章时</w:t>
      </w:r>
      <w:r>
        <w:rPr>
          <w:rFonts w:cs="Times New Roman" w:asciiTheme="minorEastAsia" w:hAnsiTheme="minorEastAsia" w:eastAsiaTheme="minorEastAsia"/>
          <w:color w:val="000000" w:themeColor="text1"/>
          <w:sz w:val="24"/>
          <w:szCs w:val="24"/>
          <w14:textFill>
            <w14:solidFill>
              <w14:schemeClr w14:val="tx1"/>
            </w14:solidFill>
          </w14:textFill>
        </w:rPr>
        <w:t>生效。</w:t>
      </w:r>
    </w:p>
    <w:p w14:paraId="018F0032">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14:paraId="13947649">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14:paraId="22058FE1">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p>
    <w:p w14:paraId="68D163CD">
      <w:pPr>
        <w:autoSpaceDE w:val="0"/>
        <w:autoSpaceDN w:val="0"/>
        <w:adjustRightInd w:val="0"/>
        <w:spacing w:line="560" w:lineRule="exact"/>
        <w:rPr>
          <w:rFonts w:cs="Times New Roman" w:asciiTheme="minorEastAsia" w:hAnsiTheme="minorEastAsia" w:eastAsiaTheme="minorEastAsia"/>
          <w:bCs/>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 xml:space="preserve">甲 </w:t>
      </w:r>
      <w:r>
        <w:rPr>
          <w:rFonts w:cs="Times New Roman" w:asciiTheme="minorEastAsia" w:hAnsiTheme="minorEastAsia" w:eastAsiaTheme="minorEastAsia"/>
          <w:bCs/>
          <w:color w:val="000000" w:themeColor="text1"/>
          <w:sz w:val="24"/>
          <w:szCs w:val="24"/>
          <w:lang w:val="zh-CN"/>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方：</w:t>
      </w:r>
      <w:r>
        <w:rPr>
          <w:rFonts w:hint="eastAsia" w:cs="Times New Roman" w:asciiTheme="minorEastAsia" w:hAnsiTheme="minorEastAsia" w:eastAsiaTheme="minorEastAsia"/>
          <w:bCs/>
          <w:color w:val="000000" w:themeColor="text1"/>
          <w:sz w:val="24"/>
          <w:szCs w:val="24"/>
          <w:u w:val="single"/>
          <w:lang w:val="zh-CN"/>
          <w14:textFill>
            <w14:solidFill>
              <w14:schemeClr w14:val="tx1"/>
            </w14:solidFill>
          </w14:textFill>
        </w:rPr>
        <w:t xml:space="preserve">    （单位盖章）     </w:t>
      </w:r>
      <w:r>
        <w:rPr>
          <w:rFonts w:hint="eastAsia" w:cs="Times New Roman" w:asciiTheme="minorEastAsia" w:hAnsiTheme="minorEastAsia" w:eastAsiaTheme="minorEastAsia"/>
          <w:bCs/>
          <w:color w:val="000000" w:themeColor="text1"/>
          <w:sz w:val="24"/>
          <w:szCs w:val="24"/>
          <w:lang w:val="zh-CN"/>
          <w14:textFill>
            <w14:solidFill>
              <w14:schemeClr w14:val="tx1"/>
            </w14:solidFill>
          </w14:textFill>
        </w:rPr>
        <w:t xml:space="preserve">          乙方：</w:t>
      </w:r>
      <w:r>
        <w:rPr>
          <w:rFonts w:hint="eastAsia" w:cs="Times New Roman" w:asciiTheme="minorEastAsia" w:hAnsiTheme="minorEastAsia" w:eastAsiaTheme="minorEastAsia"/>
          <w:bCs/>
          <w:color w:val="000000" w:themeColor="text1"/>
          <w:sz w:val="24"/>
          <w:szCs w:val="24"/>
          <w:u w:val="single"/>
          <w:lang w:val="zh-CN"/>
          <w14:textFill>
            <w14:solidFill>
              <w14:schemeClr w14:val="tx1"/>
            </w14:solidFill>
          </w14:textFill>
        </w:rPr>
        <w:t xml:space="preserve">    （单位盖章）     </w:t>
      </w:r>
    </w:p>
    <w:p w14:paraId="36CB1EF2">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 xml:space="preserve">法定代表人                             </w:t>
      </w:r>
      <w:r>
        <w:rPr>
          <w:rFonts w:cs="Times New Roman" w:asciiTheme="minorEastAsia" w:hAnsiTheme="minorEastAsia" w:eastAsiaTheme="minorEastAsia"/>
          <w:color w:val="000000" w:themeColor="text1"/>
          <w:sz w:val="24"/>
          <w:szCs w:val="24"/>
          <w:lang w:val="zh-CN"/>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法定代表人</w:t>
      </w:r>
    </w:p>
    <w:p w14:paraId="4070CA9D">
      <w:pPr>
        <w:autoSpaceDE w:val="0"/>
        <w:autoSpaceDN w:val="0"/>
        <w:adjustRightInd w:val="0"/>
        <w:spacing w:line="560" w:lineRule="exact"/>
        <w:rPr>
          <w:rFonts w:cs="Times New Roman" w:asciiTheme="minorEastAsia" w:hAnsiTheme="minorEastAsia" w:eastAsiaTheme="minorEastAsia"/>
          <w:color w:val="000000" w:themeColor="text1"/>
          <w:sz w:val="24"/>
          <w:szCs w:val="24"/>
          <w:lang w:val="zh-CN"/>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zh-CN"/>
          <w14:textFill>
            <w14:solidFill>
              <w14:schemeClr w14:val="tx1"/>
            </w14:solidFill>
          </w14:textFill>
        </w:rPr>
        <w:t>或授权代表（签字）：                      或授权代表（签字）：</w:t>
      </w:r>
    </w:p>
    <w:p w14:paraId="01CC75B0">
      <w:pPr>
        <w:widowControl/>
        <w:spacing w:line="560" w:lineRule="exact"/>
        <w:jc w:val="left"/>
        <w:rPr>
          <w:rFonts w:cs="Times New Roman" w:asciiTheme="minorEastAsia" w:hAnsiTheme="minorEastAsia" w:eastAsiaTheme="minorEastAsia"/>
          <w:bCs/>
          <w:color w:val="000000" w:themeColor="text1"/>
          <w:sz w:val="24"/>
          <w:szCs w:val="24"/>
          <w14:textFill>
            <w14:solidFill>
              <w14:schemeClr w14:val="tx1"/>
            </w14:solidFill>
          </w14:textFill>
        </w:rPr>
      </w:pPr>
      <w:bookmarkStart w:id="94" w:name="_Toc331685783"/>
      <w:r>
        <w:rPr>
          <w:rFonts w:hint="eastAsia" w:cs="Times New Roman" w:asciiTheme="minorEastAsia" w:hAnsiTheme="minorEastAsia" w:eastAsiaTheme="minorEastAsia"/>
          <w:bCs/>
          <w:color w:val="000000" w:themeColor="text1"/>
          <w:sz w:val="24"/>
          <w:szCs w:val="24"/>
          <w14:textFill>
            <w14:solidFill>
              <w14:schemeClr w14:val="tx1"/>
            </w14:solidFill>
          </w14:textFill>
        </w:rPr>
        <w:t>时间：</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年</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月</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日               时间：</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年</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月</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u w:val="single"/>
          <w14:textFill>
            <w14:solidFill>
              <w14:schemeClr w14:val="tx1"/>
            </w14:solidFill>
          </w14:textFill>
        </w:rPr>
        <w:t xml:space="preserve">  </w:t>
      </w:r>
      <w:r>
        <w:rPr>
          <w:rFonts w:hint="eastAsia" w:cs="Times New Roman" w:asciiTheme="minorEastAsia" w:hAnsiTheme="minorEastAsia" w:eastAsiaTheme="minorEastAsia"/>
          <w:bCs/>
          <w:color w:val="000000" w:themeColor="text1"/>
          <w:sz w:val="24"/>
          <w:szCs w:val="24"/>
          <w14:textFill>
            <w14:solidFill>
              <w14:schemeClr w14:val="tx1"/>
            </w14:solidFill>
          </w14:textFill>
        </w:rPr>
        <w:t>日</w:t>
      </w:r>
    </w:p>
    <w:p w14:paraId="1FC5061F">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 xml:space="preserve"> </w:t>
      </w:r>
      <w:bookmarkStart w:id="95" w:name="_Hlk110099149"/>
      <w:r>
        <w:rPr>
          <w:rFonts w:hint="eastAsia" w:ascii="宋体" w:hAnsi="宋体" w:eastAsia="宋体"/>
          <w:color w:val="000000" w:themeColor="text1"/>
          <w:sz w:val="24"/>
          <w:szCs w:val="24"/>
          <w14:textFill>
            <w14:solidFill>
              <w14:schemeClr w14:val="tx1"/>
            </w14:solidFill>
          </w14:textFill>
        </w:rPr>
        <w:t>乙方账户信息</w:t>
      </w:r>
    </w:p>
    <w:p w14:paraId="7B7BC559">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 xml:space="preserve"> 户名：</w:t>
      </w:r>
      <w:r>
        <w:rPr>
          <w:rFonts w:hint="eastAsia" w:ascii="宋体" w:hAnsi="宋体" w:eastAsia="宋体"/>
          <w:color w:val="000000" w:themeColor="text1"/>
          <w:sz w:val="24"/>
          <w:szCs w:val="24"/>
          <w:u w:val="single"/>
          <w14:textFill>
            <w14:solidFill>
              <w14:schemeClr w14:val="tx1"/>
            </w14:solidFill>
          </w14:textFill>
        </w:rPr>
        <w:t xml:space="preserve">            </w:t>
      </w:r>
    </w:p>
    <w:p w14:paraId="202B0FF0">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账号：</w:t>
      </w:r>
      <w:r>
        <w:rPr>
          <w:rFonts w:hint="eastAsia" w:ascii="宋体" w:hAnsi="宋体" w:eastAsia="宋体"/>
          <w:color w:val="000000" w:themeColor="text1"/>
          <w:sz w:val="24"/>
          <w:szCs w:val="24"/>
          <w:u w:val="single"/>
          <w14:textFill>
            <w14:solidFill>
              <w14:schemeClr w14:val="tx1"/>
            </w14:solidFill>
          </w14:textFill>
        </w:rPr>
        <w:t xml:space="preserve">            </w:t>
      </w:r>
    </w:p>
    <w:p w14:paraId="5F312720">
      <w:pPr>
        <w:spacing w:line="560" w:lineRule="exact"/>
        <w:rPr>
          <w:rFonts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 xml:space="preserve">                           </w:t>
      </w:r>
      <w:r>
        <w:rPr>
          <w:rFonts w:ascii="宋体" w:hAnsi="宋体" w:eastAsia="宋体"/>
          <w:color w:val="000000" w:themeColor="text1"/>
          <w:sz w:val="24"/>
          <w:szCs w:val="24"/>
          <w14:textFill>
            <w14:solidFill>
              <w14:schemeClr w14:val="tx1"/>
            </w14:solidFill>
          </w14:textFill>
        </w:rPr>
        <w:t xml:space="preserve">              </w:t>
      </w:r>
      <w:r>
        <w:rPr>
          <w:rFonts w:hint="eastAsia" w:ascii="宋体" w:hAnsi="宋体" w:eastAsia="宋体"/>
          <w:color w:val="000000" w:themeColor="text1"/>
          <w:sz w:val="24"/>
          <w:szCs w:val="24"/>
          <w14:textFill>
            <w14:solidFill>
              <w14:schemeClr w14:val="tx1"/>
            </w14:solidFill>
          </w14:textFill>
        </w:rPr>
        <w:t>开户银行：</w:t>
      </w:r>
      <w:r>
        <w:rPr>
          <w:rFonts w:hint="eastAsia" w:ascii="宋体" w:hAnsi="宋体" w:eastAsia="宋体"/>
          <w:color w:val="000000" w:themeColor="text1"/>
          <w:sz w:val="24"/>
          <w:szCs w:val="24"/>
          <w:u w:val="single"/>
          <w14:textFill>
            <w14:solidFill>
              <w14:schemeClr w14:val="tx1"/>
            </w14:solidFill>
          </w14:textFill>
        </w:rPr>
        <w:t xml:space="preserve">        </w:t>
      </w:r>
    </w:p>
    <w:bookmarkEnd w:id="95"/>
    <w:p w14:paraId="33323D2B">
      <w:pPr>
        <w:widowControl/>
        <w:jc w:val="left"/>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br w:type="page"/>
      </w:r>
    </w:p>
    <w:p w14:paraId="6035A12B">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bookmarkStart w:id="96" w:name="_Toc19910"/>
      <w:bookmarkStart w:id="97" w:name="_Toc415"/>
      <w:r>
        <w:rPr>
          <w:rFonts w:hint="eastAsia" w:asciiTheme="minorEastAsia" w:hAnsiTheme="minorEastAsia" w:eastAsiaTheme="minorEastAsia"/>
          <w:b/>
          <w:color w:val="000000" w:themeColor="text1"/>
          <w:sz w:val="24"/>
          <w14:textFill>
            <w14:solidFill>
              <w14:schemeClr w14:val="tx1"/>
            </w14:solidFill>
          </w14:textFill>
        </w:rPr>
        <w:t>第二部分</w:t>
      </w:r>
      <w:r>
        <w:rPr>
          <w:rFonts w:asciiTheme="minorEastAsia" w:hAnsiTheme="minorEastAsia" w:eastAsiaTheme="minorEastAsia"/>
          <w:b/>
          <w:color w:val="000000" w:themeColor="text1"/>
          <w:sz w:val="24"/>
          <w14:textFill>
            <w14:solidFill>
              <w14:schemeClr w14:val="tx1"/>
            </w14:solidFill>
          </w14:textFill>
        </w:rPr>
        <w:t xml:space="preserve"> </w:t>
      </w:r>
      <w:r>
        <w:rPr>
          <w:rFonts w:hint="eastAsia" w:asciiTheme="minorEastAsia" w:hAnsiTheme="minorEastAsia" w:eastAsiaTheme="minorEastAsia"/>
          <w:b/>
          <w:color w:val="000000" w:themeColor="text1"/>
          <w:sz w:val="24"/>
          <w14:textFill>
            <w14:solidFill>
              <w14:schemeClr w14:val="tx1"/>
            </w14:solidFill>
          </w14:textFill>
        </w:rPr>
        <w:t>合同一般条款</w:t>
      </w:r>
      <w:bookmarkEnd w:id="94"/>
      <w:bookmarkEnd w:id="96"/>
      <w:bookmarkEnd w:id="97"/>
    </w:p>
    <w:p w14:paraId="3E5CCFFF">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98" w:name="_Ref467379195"/>
      <w:bookmarkStart w:id="99" w:name="_Toc19614"/>
      <w:bookmarkStart w:id="100" w:name="_Toc259093669"/>
      <w:bookmarkStart w:id="101" w:name="_Ref467378404"/>
      <w:bookmarkStart w:id="102" w:name="_Ref467378499"/>
      <w:bookmarkStart w:id="103" w:name="_Ref467379205"/>
      <w:bookmarkStart w:id="104" w:name="_Toc16917"/>
      <w:bookmarkStart w:id="105" w:name="_Ref467379094"/>
      <w:bookmarkStart w:id="106" w:name="_Ref467378463"/>
      <w:bookmarkStart w:id="107" w:name="_Ref467379101"/>
      <w:bookmarkStart w:id="108" w:name="_Toc28763"/>
      <w:bookmarkStart w:id="109" w:name="_Ref467379214"/>
      <w:bookmarkStart w:id="110" w:name="_Toc279701240"/>
      <w:bookmarkStart w:id="111" w:name="_Toc487900349"/>
      <w:bookmarkStart w:id="112" w:name="_Ref467379109"/>
      <w:bookmarkStart w:id="113" w:name="_Ref467379225"/>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 定义</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28B093C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本合同中的下列</w:t>
      </w:r>
      <w:r>
        <w:rPr>
          <w:rFonts w:hint="eastAsia" w:cs="Times New Roman" w:asciiTheme="minorEastAsia" w:hAnsiTheme="minorEastAsia" w:eastAsiaTheme="minorEastAsia"/>
          <w:color w:val="000000" w:themeColor="text1"/>
          <w:sz w:val="24"/>
          <w:szCs w:val="24"/>
          <w14:textFill>
            <w14:solidFill>
              <w14:schemeClr w14:val="tx1"/>
            </w14:solidFill>
          </w14:textFill>
        </w:rPr>
        <w:t>词</w:t>
      </w:r>
      <w:r>
        <w:rPr>
          <w:rFonts w:cs="Times New Roman" w:asciiTheme="minorEastAsia" w:hAnsiTheme="minorEastAsia" w:eastAsiaTheme="minorEastAsia"/>
          <w:color w:val="000000" w:themeColor="text1"/>
          <w:sz w:val="24"/>
          <w:szCs w:val="24"/>
          <w14:textFill>
            <w14:solidFill>
              <w14:schemeClr w14:val="tx1"/>
            </w14:solidFill>
          </w14:textFill>
        </w:rPr>
        <w:t>语应</w:t>
      </w:r>
      <w:r>
        <w:rPr>
          <w:rFonts w:hint="eastAsia" w:cs="Times New Roman" w:asciiTheme="minorEastAsia" w:hAnsiTheme="minorEastAsia" w:eastAsiaTheme="minorEastAsia"/>
          <w:color w:val="000000" w:themeColor="text1"/>
          <w:sz w:val="24"/>
          <w:szCs w:val="24"/>
          <w14:textFill>
            <w14:solidFill>
              <w14:schemeClr w14:val="tx1"/>
            </w14:solidFill>
          </w14:textFill>
        </w:rPr>
        <w:t>按以下内容进行</w:t>
      </w:r>
      <w:r>
        <w:rPr>
          <w:rFonts w:cs="Times New Roman" w:asciiTheme="minorEastAsia" w:hAnsiTheme="minorEastAsia" w:eastAsiaTheme="minorEastAsia"/>
          <w:color w:val="000000" w:themeColor="text1"/>
          <w:sz w:val="24"/>
          <w:szCs w:val="24"/>
          <w14:textFill>
            <w14:solidFill>
              <w14:schemeClr w14:val="tx1"/>
            </w14:solidFill>
          </w14:textFill>
        </w:rPr>
        <w:t>解释：</w:t>
      </w:r>
    </w:p>
    <w:p w14:paraId="5630086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.1</w:t>
      </w:r>
      <w:r>
        <w:rPr>
          <w:rFonts w:cs="Times New Roman" w:asciiTheme="minorEastAsia" w:hAnsiTheme="minorEastAsia" w:eastAsiaTheme="minorEastAsia"/>
          <w:color w:val="000000" w:themeColor="text1"/>
          <w:sz w:val="24"/>
          <w:szCs w:val="24"/>
          <w14:textFill>
            <w14:solidFill>
              <w14:schemeClr w14:val="tx1"/>
            </w14:solidFill>
          </w14:textFill>
        </w:rPr>
        <w:t>“合同”系指采购人和中标人签订的载明双方当事人所达成的协议，并包括所有的附件、附录和构成合同的其他文件。</w:t>
      </w:r>
    </w:p>
    <w:p w14:paraId="1260D258">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1.2“合同价”系指根据合同约定，中标人在完全履行合同义务后</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采购人应支付给中标人的价格。</w:t>
      </w:r>
    </w:p>
    <w:p w14:paraId="1BB58EE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1.3“</w:t>
      </w:r>
      <w:r>
        <w:rPr>
          <w:rFonts w:hint="eastAsia" w:cs="Times New Roman" w:asciiTheme="minorEastAsia" w:hAnsiTheme="minorEastAsia" w:eastAsiaTheme="minorEastAsia"/>
          <w:color w:val="000000" w:themeColor="text1"/>
          <w:sz w:val="24"/>
          <w:szCs w:val="24"/>
          <w14:textFill>
            <w14:solidFill>
              <w14:schemeClr w14:val="tx1"/>
            </w14:solidFill>
          </w14:textFill>
        </w:rPr>
        <w:t>服务</w:t>
      </w:r>
      <w:r>
        <w:rPr>
          <w:rFonts w:cs="Times New Roman" w:asciiTheme="minorEastAsia" w:hAnsiTheme="minorEastAsia" w:eastAsiaTheme="minorEastAsia"/>
          <w:color w:val="000000" w:themeColor="text1"/>
          <w:sz w:val="24"/>
          <w:szCs w:val="24"/>
          <w14:textFill>
            <w14:solidFill>
              <w14:schemeClr w14:val="tx1"/>
            </w14:solidFill>
          </w14:textFill>
        </w:rPr>
        <w:t>”系指</w:t>
      </w:r>
      <w:r>
        <w:rPr>
          <w:rFonts w:hint="eastAsia" w:cs="Times New Roman" w:asciiTheme="minorEastAsia" w:hAnsiTheme="minorEastAsia" w:eastAsiaTheme="minorEastAsia"/>
          <w:color w:val="000000" w:themeColor="text1"/>
          <w:sz w:val="24"/>
          <w:szCs w:val="24"/>
          <w14:textFill>
            <w14:solidFill>
              <w14:schemeClr w14:val="tx1"/>
            </w14:solidFill>
          </w14:textFill>
        </w:rPr>
        <w:t>中标人</w:t>
      </w:r>
      <w:r>
        <w:rPr>
          <w:rFonts w:cs="Times New Roman" w:asciiTheme="minorEastAsia" w:hAnsiTheme="minorEastAsia" w:eastAsiaTheme="minorEastAsia"/>
          <w:color w:val="000000" w:themeColor="text1"/>
          <w:sz w:val="24"/>
          <w:szCs w:val="24"/>
          <w14:textFill>
            <w14:solidFill>
              <w14:schemeClr w14:val="tx1"/>
            </w14:solidFill>
          </w14:textFill>
        </w:rPr>
        <w:t>根据合同约定应向采购人</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的</w:t>
      </w:r>
      <w:r>
        <w:rPr>
          <w:rFonts w:hint="eastAsia" w:cs="Times New Roman" w:asciiTheme="minorEastAsia" w:hAnsiTheme="minorEastAsia" w:eastAsiaTheme="minorEastAsia"/>
          <w:color w:val="000000" w:themeColor="text1"/>
          <w:sz w:val="24"/>
          <w:szCs w:val="24"/>
          <w14:textFill>
            <w14:solidFill>
              <w14:schemeClr w14:val="tx1"/>
            </w14:solidFill>
          </w14:textFill>
        </w:rPr>
        <w:t>除货物和工程以外的其他政府采购对象，包括采购人自身需要的服务和向社会公众提供的公共服务。</w:t>
      </w:r>
    </w:p>
    <w:p w14:paraId="7B877A5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4" w:name="_Ref467378840"/>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甲方</w:t>
      </w:r>
      <w:r>
        <w:rPr>
          <w:rFonts w:cs="Times New Roman" w:asciiTheme="minorEastAsia" w:hAnsiTheme="minorEastAsia" w:eastAsiaTheme="minorEastAsia"/>
          <w:color w:val="000000" w:themeColor="text1"/>
          <w:sz w:val="24"/>
          <w:szCs w:val="24"/>
          <w14:textFill>
            <w14:solidFill>
              <w14:schemeClr w14:val="tx1"/>
            </w14:solidFill>
          </w14:textFill>
        </w:rPr>
        <w:t>”系指与</w:t>
      </w:r>
      <w:r>
        <w:rPr>
          <w:rFonts w:hint="eastAsia" w:cs="Times New Roman" w:asciiTheme="minorEastAsia" w:hAnsiTheme="minorEastAsia" w:eastAsiaTheme="minorEastAsia"/>
          <w:color w:val="000000" w:themeColor="text1"/>
          <w:sz w:val="24"/>
          <w:szCs w:val="24"/>
          <w14:textFill>
            <w14:solidFill>
              <w14:schemeClr w14:val="tx1"/>
            </w14:solidFill>
          </w14:textFill>
        </w:rPr>
        <w:t>中标人</w:t>
      </w:r>
      <w:r>
        <w:rPr>
          <w:rFonts w:cs="Times New Roman" w:asciiTheme="minorEastAsia" w:hAnsiTheme="minorEastAsia" w:eastAsiaTheme="minorEastAsia"/>
          <w:color w:val="000000" w:themeColor="text1"/>
          <w:sz w:val="24"/>
          <w:szCs w:val="24"/>
          <w14:textFill>
            <w14:solidFill>
              <w14:schemeClr w14:val="tx1"/>
            </w14:solidFill>
          </w14:textFill>
        </w:rPr>
        <w:t>签署合同的采购人</w:t>
      </w:r>
      <w:bookmarkEnd w:id="114"/>
      <w:r>
        <w:rPr>
          <w:rFonts w:hint="eastAsia" w:cs="Times New Roman" w:asciiTheme="minorEastAsia" w:hAnsiTheme="minorEastAsia" w:eastAsiaTheme="minorEastAsia"/>
          <w:color w:val="000000" w:themeColor="text1"/>
          <w:sz w:val="24"/>
          <w:szCs w:val="24"/>
          <w14:textFill>
            <w14:solidFill>
              <w14:schemeClr w14:val="tx1"/>
            </w14:solidFill>
          </w14:textFill>
        </w:rPr>
        <w:t>；采购人委托采购代理机构代表其与乙方签订合同的，采购人的授权委托书作为合同附件。</w:t>
      </w:r>
    </w:p>
    <w:p w14:paraId="51109731">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5" w:name="_Ref467379400"/>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5</w:t>
      </w:r>
      <w:r>
        <w:rPr>
          <w:rFonts w:cs="Times New Roman" w:asciiTheme="minorEastAsia" w:hAnsiTheme="minorEastAsia" w:eastAsiaTheme="minorEastAsia"/>
          <w:color w:val="000000" w:themeColor="text1"/>
          <w:sz w:val="24"/>
          <w:szCs w:val="24"/>
          <w14:textFill>
            <w14:solidFill>
              <w14:schemeClr w14:val="tx1"/>
            </w14:solidFill>
          </w14:textFill>
        </w:rPr>
        <w:t>“乙方”系指根据合同约定</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的中标人</w:t>
      </w:r>
      <w:bookmarkEnd w:id="115"/>
      <w:r>
        <w:rPr>
          <w:rFonts w:hint="eastAsia" w:cs="Times New Roman" w:asciiTheme="minorEastAsia" w:hAnsiTheme="minorEastAsia" w:eastAsiaTheme="minorEastAsia"/>
          <w:color w:val="000000" w:themeColor="text1"/>
          <w:sz w:val="24"/>
          <w:szCs w:val="24"/>
          <w14:textFill>
            <w14:solidFill>
              <w14:schemeClr w14:val="tx1"/>
            </w14:solidFill>
          </w14:textFill>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16" w:name="_Ref467379436"/>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6</w:t>
      </w:r>
      <w:r>
        <w:rPr>
          <w:rFonts w:cs="Times New Roman" w:asciiTheme="minorEastAsia" w:hAnsiTheme="minorEastAsia" w:eastAsiaTheme="minorEastAsia"/>
          <w:color w:val="000000" w:themeColor="text1"/>
          <w:sz w:val="24"/>
          <w:szCs w:val="24"/>
          <w14:textFill>
            <w14:solidFill>
              <w14:schemeClr w14:val="tx1"/>
            </w14:solidFill>
          </w14:textFill>
        </w:rPr>
        <w:t>“现场”系指合同约定</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的地点。</w:t>
      </w:r>
      <w:bookmarkEnd w:id="116"/>
    </w:p>
    <w:p w14:paraId="278CAAF0">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17" w:name="_Toc27635"/>
      <w:bookmarkStart w:id="118" w:name="_Toc487900350"/>
      <w:bookmarkStart w:id="119" w:name="_Toc279701241"/>
      <w:bookmarkStart w:id="120" w:name="_Toc32504"/>
      <w:bookmarkStart w:id="121" w:name="_Toc13336"/>
      <w:bookmarkStart w:id="122" w:name="_Toc259093670"/>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2 技术规范</w:t>
      </w:r>
      <w:bookmarkEnd w:id="117"/>
      <w:bookmarkEnd w:id="118"/>
      <w:bookmarkEnd w:id="119"/>
      <w:bookmarkEnd w:id="120"/>
      <w:bookmarkEnd w:id="121"/>
      <w:bookmarkEnd w:id="122"/>
    </w:p>
    <w:p w14:paraId="300860F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如果采购文件中没有技术规范的相应说明，那么应以国家有关部门最新颁布的相应标准</w:t>
      </w:r>
      <w:r>
        <w:rPr>
          <w:rFonts w:hint="eastAsia" w:cs="Times New Roman" w:asciiTheme="minorEastAsia" w:hAnsiTheme="minorEastAsia" w:eastAsiaTheme="minorEastAsia"/>
          <w:color w:val="000000" w:themeColor="text1"/>
          <w:sz w:val="24"/>
          <w:szCs w:val="24"/>
          <w14:textFill>
            <w14:solidFill>
              <w14:schemeClr w14:val="tx1"/>
            </w14:solidFill>
          </w14:textFill>
        </w:rPr>
        <w:t>和</w:t>
      </w:r>
      <w:r>
        <w:rPr>
          <w:rFonts w:cs="Times New Roman" w:asciiTheme="minorEastAsia" w:hAnsiTheme="minorEastAsia" w:eastAsiaTheme="minorEastAsia"/>
          <w:color w:val="000000" w:themeColor="text1"/>
          <w:sz w:val="24"/>
          <w:szCs w:val="24"/>
          <w14:textFill>
            <w14:solidFill>
              <w14:schemeClr w14:val="tx1"/>
            </w14:solidFill>
          </w14:textFill>
        </w:rPr>
        <w:t>规范为准。</w:t>
      </w:r>
    </w:p>
    <w:p w14:paraId="2F1C1CB7">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23" w:name="_Toc259093671"/>
      <w:bookmarkStart w:id="124" w:name="_Toc27853"/>
      <w:bookmarkStart w:id="125" w:name="_Toc487900351"/>
      <w:bookmarkStart w:id="126" w:name="_Toc31634"/>
      <w:bookmarkStart w:id="127" w:name="_Toc279701242"/>
      <w:bookmarkStart w:id="128" w:name="_Toc9829"/>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3 知识产权</w:t>
      </w:r>
      <w:bookmarkEnd w:id="123"/>
      <w:bookmarkEnd w:id="124"/>
      <w:bookmarkEnd w:id="125"/>
      <w:bookmarkEnd w:id="126"/>
      <w:bookmarkEnd w:id="127"/>
      <w:bookmarkEnd w:id="128"/>
    </w:p>
    <w:p w14:paraId="234AB67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2.3.1乙</w:t>
      </w:r>
      <w:r>
        <w:rPr>
          <w:rFonts w:cs="Times New Roman" w:asciiTheme="minorEastAsia" w:hAnsiTheme="minorEastAsia" w:eastAsiaTheme="minorEastAsia"/>
          <w:color w:val="000000" w:themeColor="text1"/>
          <w:sz w:val="24"/>
          <w:szCs w:val="24"/>
          <w14:textFill>
            <w14:solidFill>
              <w14:schemeClr w14:val="tx1"/>
            </w14:solidFill>
          </w14:textFill>
        </w:rPr>
        <w:t>方应保证</w:t>
      </w:r>
      <w:r>
        <w:rPr>
          <w:rFonts w:hint="eastAsia" w:cs="Times New Roman" w:asciiTheme="minorEastAsia" w:hAnsiTheme="minorEastAsia" w:eastAsiaTheme="minorEastAsia"/>
          <w:color w:val="000000" w:themeColor="text1"/>
          <w:sz w:val="24"/>
          <w:szCs w:val="24"/>
          <w14:textFill>
            <w14:solidFill>
              <w14:schemeClr w14:val="tx1"/>
            </w14:solidFill>
          </w14:textFill>
        </w:rPr>
        <w:t>其提供的服务</w:t>
      </w:r>
      <w:r>
        <w:rPr>
          <w:rFonts w:cs="Times New Roman" w:asciiTheme="minorEastAsia" w:hAnsiTheme="minorEastAsia" w:eastAsiaTheme="minorEastAsia"/>
          <w:color w:val="000000" w:themeColor="text1"/>
          <w:sz w:val="24"/>
          <w:szCs w:val="24"/>
          <w14:textFill>
            <w14:solidFill>
              <w14:schemeClr w14:val="tx1"/>
            </w14:solidFill>
          </w14:textFill>
        </w:rPr>
        <w:t>不受任何第三方提出的侵犯其著作权、商标权、专利权等知识产权方面的起诉</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如果任何第三方提出侵权</w:t>
      </w:r>
      <w:r>
        <w:rPr>
          <w:rFonts w:hint="eastAsia" w:cs="Times New Roman" w:asciiTheme="minorEastAsia" w:hAnsiTheme="minorEastAsia" w:eastAsiaTheme="minorEastAsia"/>
          <w:color w:val="000000" w:themeColor="text1"/>
          <w:sz w:val="24"/>
          <w:szCs w:val="24"/>
          <w14:textFill>
            <w14:solidFill>
              <w14:schemeClr w14:val="tx1"/>
            </w14:solidFill>
          </w14:textFill>
        </w:rPr>
        <w:t>指控</w:t>
      </w:r>
      <w:r>
        <w:rPr>
          <w:rFonts w:cs="Times New Roman" w:asciiTheme="minorEastAsia" w:hAnsiTheme="minorEastAsia" w:eastAsiaTheme="minorEastAsia"/>
          <w:color w:val="000000" w:themeColor="text1"/>
          <w:sz w:val="24"/>
          <w:szCs w:val="24"/>
          <w14:textFill>
            <w14:solidFill>
              <w14:schemeClr w14:val="tx1"/>
            </w14:solidFill>
          </w14:textFill>
        </w:rPr>
        <w:t>，那么乙方须与该第三方交涉并承担由此发生的一切责任、费用和赔偿</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321D5DE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2.3.2具有知识产权的计算机软件等货物的知识产权归属，</w:t>
      </w:r>
      <w:r>
        <w:rPr>
          <w:rFonts w:cs="Times New Roman" w:asciiTheme="minorEastAsia" w:hAnsiTheme="minorEastAsia" w:eastAsiaTheme="minorEastAsia"/>
          <w:color w:val="000000" w:themeColor="text1"/>
          <w:sz w:val="24"/>
          <w:szCs w:val="24"/>
          <w14:textFill>
            <w14:solidFill>
              <w14:schemeClr w14:val="tx1"/>
            </w14:solidFill>
          </w14:textFill>
        </w:rPr>
        <w:t>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w:t>
      </w:r>
    </w:p>
    <w:p w14:paraId="6CD55CDB">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29" w:name="_Toc279701245"/>
      <w:bookmarkStart w:id="130" w:name="_Toc259093674"/>
      <w:bookmarkStart w:id="131" w:name="_Ref467379542"/>
      <w:bookmarkStart w:id="132" w:name="_Ref467379527"/>
      <w:bookmarkStart w:id="133" w:name="_Ref467378591"/>
      <w:bookmarkStart w:id="134" w:name="_Toc487900354"/>
      <w:bookmarkStart w:id="135" w:name="_Ref467378541"/>
      <w:bookmarkStart w:id="136" w:name="_Ref467379536"/>
      <w:bookmarkStart w:id="137" w:name="_Toc19074"/>
      <w:bookmarkStart w:id="138" w:name="_Toc30272"/>
      <w:bookmarkStart w:id="139" w:name="_Toc26182"/>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bookmarkEnd w:id="129"/>
      <w:bookmarkEnd w:id="130"/>
      <w:bookmarkEnd w:id="131"/>
      <w:bookmarkEnd w:id="132"/>
      <w:bookmarkEnd w:id="133"/>
      <w:bookmarkEnd w:id="134"/>
      <w:bookmarkEnd w:id="135"/>
      <w:bookmarkEnd w:id="136"/>
      <w:r>
        <w:rPr>
          <w:rFonts w:cs="Times New Roman" w:asciiTheme="minorEastAsia" w:hAnsiTheme="minorEastAsia" w:eastAsiaTheme="minorEastAsia"/>
          <w:b/>
          <w:bCs/>
          <w:color w:val="000000" w:themeColor="text1"/>
          <w:sz w:val="24"/>
          <w:szCs w:val="24"/>
          <w:lang w:val="zh-CN"/>
          <w14:textFill>
            <w14:solidFill>
              <w14:schemeClr w14:val="tx1"/>
            </w14:solidFill>
          </w14:textFill>
        </w:rPr>
        <w:t xml:space="preserve">4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履约检查和问题反馈</w:t>
      </w:r>
      <w:bookmarkEnd w:id="137"/>
      <w:bookmarkEnd w:id="138"/>
      <w:bookmarkEnd w:id="139"/>
    </w:p>
    <w:p w14:paraId="2FE8FA85">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bookmarkStart w:id="140" w:name="_Toc186431854"/>
      <w:bookmarkStart w:id="141" w:name="_Toc487900357"/>
      <w:bookmarkStart w:id="142" w:name="_Ref467379807"/>
      <w:bookmarkStart w:id="143" w:name="_Toc259093676"/>
      <w:bookmarkStart w:id="144" w:name="_Ref467379793"/>
      <w:bookmarkStart w:id="145" w:name="_Toc279701247"/>
      <w:r>
        <w:rPr>
          <w:rFonts w:hint="eastAsia" w:cs="Times New Roman" w:asciiTheme="minorEastAsia" w:hAnsiTheme="minorEastAsia" w:eastAsiaTheme="minorEastAsia"/>
          <w:color w:val="000000" w:themeColor="text1"/>
          <w:sz w:val="24"/>
          <w:szCs w:val="24"/>
          <w14:textFill>
            <w14:solidFill>
              <w14:schemeClr w14:val="tx1"/>
            </w14:solidFill>
          </w14:textFill>
        </w:rPr>
        <w:t>2.4</w:t>
      </w:r>
      <w:r>
        <w:rPr>
          <w:rFonts w:cs="Times New Roman" w:asciiTheme="minorEastAsia" w:hAnsiTheme="minorEastAsia" w:eastAsiaTheme="minorEastAsia"/>
          <w:color w:val="000000" w:themeColor="text1"/>
          <w:sz w:val="24"/>
          <w:szCs w:val="24"/>
          <w14:textFill>
            <w14:solidFill>
              <w14:schemeClr w14:val="tx1"/>
            </w14:solidFill>
          </w14:textFill>
        </w:rPr>
        <w:t>.1甲方</w:t>
      </w:r>
      <w:r>
        <w:rPr>
          <w:rFonts w:hint="eastAsia" w:cs="Times New Roman" w:asciiTheme="minorEastAsia" w:hAnsiTheme="minorEastAsia" w:eastAsiaTheme="minorEastAsia"/>
          <w:color w:val="000000" w:themeColor="text1"/>
          <w:sz w:val="24"/>
          <w:szCs w:val="24"/>
          <w14:textFill>
            <w14:solidFill>
              <w14:schemeClr w14:val="tx1"/>
            </w14:solidFill>
          </w14:textFill>
        </w:rPr>
        <w:t>有权</w:t>
      </w:r>
      <w:r>
        <w:rPr>
          <w:rFonts w:cs="Times New Roman" w:asciiTheme="minorEastAsia" w:hAnsiTheme="minorEastAsia" w:eastAsiaTheme="minorEastAsia"/>
          <w:color w:val="000000" w:themeColor="text1"/>
          <w:sz w:val="24"/>
          <w:szCs w:val="24"/>
          <w14:textFill>
            <w14:solidFill>
              <w14:schemeClr w14:val="tx1"/>
            </w14:solidFill>
          </w14:textFill>
        </w:rPr>
        <w:t>在其认为必要时</w:t>
      </w:r>
      <w:r>
        <w:rPr>
          <w:rFonts w:hint="eastAsia" w:cs="Times New Roman" w:asciiTheme="minorEastAsia" w:hAnsiTheme="minorEastAsia" w:eastAsiaTheme="minorEastAsia"/>
          <w:color w:val="000000" w:themeColor="text1"/>
          <w:sz w:val="24"/>
          <w:szCs w:val="24"/>
          <w14:textFill>
            <w14:solidFill>
              <w14:schemeClr w14:val="tx1"/>
            </w14:solidFill>
          </w14:textFill>
        </w:rPr>
        <w:t>，对乙方是否能够按照合同约定提供服务进行履约检查，以确保乙方所提供的服务能够依约满足甲方项目需求，但不得因履约检查妨碍乙方的正常工作，乙方应予积极配合；</w:t>
      </w:r>
    </w:p>
    <w:p w14:paraId="4806AF06">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14:textFill>
            <w14:solidFill>
              <w14:schemeClr w14:val="tx1"/>
            </w14:solidFill>
          </w14:textFill>
        </w:rPr>
        <w:t>.2合同履行期间，甲方有权将履行过程中出现的问题反馈给乙方，双方当事人应以书面形式约定需要完善和改进的内容</w:t>
      </w:r>
      <w:bookmarkEnd w:id="140"/>
      <w:bookmarkStart w:id="146" w:name="_Toc186431855"/>
      <w:r>
        <w:rPr>
          <w:rFonts w:hint="eastAsia" w:cs="Times New Roman" w:asciiTheme="minorEastAsia" w:hAnsiTheme="minorEastAsia" w:eastAsiaTheme="minorEastAsia"/>
          <w:color w:val="000000" w:themeColor="text1"/>
          <w:sz w:val="24"/>
          <w:szCs w:val="24"/>
          <w14:textFill>
            <w14:solidFill>
              <w14:schemeClr w14:val="tx1"/>
            </w14:solidFill>
          </w14:textFill>
        </w:rPr>
        <w:t>。</w:t>
      </w:r>
    </w:p>
    <w:bookmarkEnd w:id="146"/>
    <w:p w14:paraId="01FB6C68">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47" w:name="_Toc19219"/>
      <w:bookmarkStart w:id="148" w:name="_Toc28451"/>
      <w:bookmarkStart w:id="149" w:name="_Toc7836"/>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5</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结算方式和付款条件</w:t>
      </w:r>
      <w:bookmarkEnd w:id="141"/>
      <w:bookmarkEnd w:id="142"/>
      <w:bookmarkEnd w:id="143"/>
      <w:bookmarkEnd w:id="144"/>
      <w:bookmarkEnd w:id="145"/>
      <w:bookmarkEnd w:id="147"/>
      <w:bookmarkEnd w:id="148"/>
      <w:bookmarkEnd w:id="149"/>
    </w:p>
    <w:p w14:paraId="4B7B722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w:t>
      </w:r>
    </w:p>
    <w:p w14:paraId="452A1C7D">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50" w:name="_Toc259093677"/>
      <w:bookmarkStart w:id="151" w:name="_Toc487900358"/>
      <w:bookmarkStart w:id="152" w:name="_Ref467379863"/>
      <w:bookmarkStart w:id="153" w:name="_Ref467379923"/>
      <w:bookmarkStart w:id="154" w:name="_Ref467379852"/>
      <w:bookmarkStart w:id="155" w:name="_Toc279701248"/>
      <w:bookmarkStart w:id="156" w:name="_Toc3225"/>
      <w:bookmarkStart w:id="157" w:name="_Toc16110"/>
      <w:bookmarkStart w:id="158" w:name="_Toc77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6</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技术资料</w:t>
      </w:r>
      <w:bookmarkEnd w:id="150"/>
      <w:bookmarkEnd w:id="151"/>
      <w:bookmarkEnd w:id="152"/>
      <w:bookmarkEnd w:id="153"/>
      <w:bookmarkEnd w:id="154"/>
      <w:bookmarkEnd w:id="155"/>
      <w:r>
        <w:rPr>
          <w:rFonts w:cs="Times New Roman" w:asciiTheme="minorEastAsia" w:hAnsiTheme="minorEastAsia" w:eastAsiaTheme="minorEastAsia"/>
          <w:b/>
          <w:bCs/>
          <w:color w:val="000000" w:themeColor="text1"/>
          <w:sz w:val="24"/>
          <w:szCs w:val="24"/>
          <w:lang w:val="zh-CN"/>
          <w14:textFill>
            <w14:solidFill>
              <w14:schemeClr w14:val="tx1"/>
            </w14:solidFill>
          </w14:textFill>
        </w:rPr>
        <w:t>和保密义务</w:t>
      </w:r>
      <w:bookmarkEnd w:id="156"/>
      <w:bookmarkEnd w:id="157"/>
      <w:bookmarkEnd w:id="158"/>
    </w:p>
    <w:p w14:paraId="0EA7A9C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6.1</w:t>
      </w:r>
      <w:r>
        <w:rPr>
          <w:rFonts w:hint="eastAsia" w:cs="Times New Roman" w:asciiTheme="minorEastAsia" w:hAnsiTheme="minorEastAsia" w:eastAsiaTheme="minorEastAsia"/>
          <w:color w:val="000000" w:themeColor="text1"/>
          <w:sz w:val="24"/>
          <w:szCs w:val="24"/>
          <w14:textFill>
            <w14:solidFill>
              <w14:schemeClr w14:val="tx1"/>
            </w14:solidFill>
          </w14:textFill>
        </w:rPr>
        <w:t>乙方有权依据合同约定和项目需要，向甲方了解有关情况，调阅有关资料等，甲方应予积极配合；</w:t>
      </w:r>
    </w:p>
    <w:p w14:paraId="714C69C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.2乙方有义务妥善保管和保护由甲方提供的前款信息和资料等；</w:t>
      </w:r>
    </w:p>
    <w:p w14:paraId="18791F57">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6.</w:t>
      </w:r>
      <w:r>
        <w:rPr>
          <w:rFonts w:hint="eastAsia" w:cs="Times New Roman" w:asciiTheme="minorEastAsia" w:hAnsiTheme="minorEastAsia" w:eastAsiaTheme="minorEastAsia"/>
          <w:color w:val="000000" w:themeColor="text1"/>
          <w:sz w:val="24"/>
          <w:szCs w:val="24"/>
          <w14:textFill>
            <w14:solidFill>
              <w14:schemeClr w14:val="tx1"/>
            </w14:solidFill>
          </w14:textFill>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000000" w:themeColor="text1"/>
          <w:sz w:val="24"/>
          <w:szCs w:val="24"/>
          <w14:textFill>
            <w14:solidFill>
              <w14:schemeClr w14:val="tx1"/>
            </w14:solidFill>
          </w14:textFill>
        </w:rPr>
        <w:t>技术情报</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技术资料</w:t>
      </w:r>
      <w:r>
        <w:rPr>
          <w:rFonts w:hint="eastAsia" w:cs="Times New Roman" w:asciiTheme="minorEastAsia" w:hAnsiTheme="minorEastAsia" w:eastAsiaTheme="minorEastAsia"/>
          <w:color w:val="000000" w:themeColor="text1"/>
          <w:sz w:val="24"/>
          <w:szCs w:val="24"/>
          <w14:textFill>
            <w14:solidFill>
              <w14:schemeClr w14:val="tx1"/>
            </w14:solidFill>
          </w14:textFill>
        </w:rPr>
        <w:t>、商业秘密和商业信息等，并采取一切合理和必要措施和方式防止任何第三方接触到对方当事人的上述保密信息和资料。</w:t>
      </w:r>
    </w:p>
    <w:p w14:paraId="06F54DE2">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59" w:name="_Toc7860"/>
      <w:r>
        <w:rPr>
          <w:rFonts w:cs="Times New Roman" w:asciiTheme="minorEastAsia" w:hAnsiTheme="minorEastAsia" w:eastAsiaTheme="minorEastAsia"/>
          <w:b/>
          <w:bCs/>
          <w:color w:val="000000" w:themeColor="text1"/>
          <w:sz w:val="24"/>
          <w:szCs w:val="24"/>
          <w:lang w:val="zh-CN"/>
          <w14:textFill>
            <w14:solidFill>
              <w14:schemeClr w14:val="tx1"/>
            </w14:solidFill>
          </w14:textFill>
        </w:rPr>
        <w:t>2.7 质量保证</w:t>
      </w:r>
      <w:bookmarkEnd w:id="159"/>
    </w:p>
    <w:p w14:paraId="045D2CA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7</w:t>
      </w:r>
      <w:r>
        <w:rPr>
          <w:rFonts w:hint="eastAsia" w:cs="Times New Roman" w:asciiTheme="minorEastAsia" w:hAnsiTheme="minorEastAsia" w:eastAsiaTheme="minorEastAsia"/>
          <w:color w:val="000000" w:themeColor="text1"/>
          <w:sz w:val="24"/>
          <w:szCs w:val="24"/>
          <w14:textFill>
            <w14:solidFill>
              <w14:schemeClr w14:val="tx1"/>
            </w14:solidFill>
          </w14:textFill>
        </w:rPr>
        <w:t>.1乙方应建立和完善履行合同的内部质量保证体系，并提供相关内部规章制度给甲方，以便甲方进行监督检查；</w:t>
      </w:r>
    </w:p>
    <w:p w14:paraId="487B0962">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7</w:t>
      </w:r>
      <w:r>
        <w:rPr>
          <w:rFonts w:hint="eastAsia" w:cs="Times New Roman" w:asciiTheme="minorEastAsia" w:hAnsiTheme="minorEastAsia" w:eastAsiaTheme="minorEastAsia"/>
          <w:color w:val="000000" w:themeColor="text1"/>
          <w:sz w:val="24"/>
          <w:szCs w:val="24"/>
          <w14:textFill>
            <w14:solidFill>
              <w14:schemeClr w14:val="tx1"/>
            </w14:solidFill>
          </w14:textFill>
        </w:rPr>
        <w:t>.2乙方应保证履行合同的人员数量和素质、软件和硬件设备的配置、场地、环境和设施等满足全面履行合同的要求，并应接受甲方的监督检查。</w:t>
      </w:r>
    </w:p>
    <w:p w14:paraId="1E673C10">
      <w:pPr>
        <w:spacing w:line="360" w:lineRule="auto"/>
        <w:ind w:firstLine="437"/>
        <w:outlineLvl w:val="2"/>
        <w:rPr>
          <w:rFonts w:cs="Times New Roman" w:asciiTheme="minorEastAsia" w:hAnsiTheme="minorEastAsia" w:eastAsiaTheme="minorEastAsia"/>
          <w:b/>
          <w:color w:val="000000" w:themeColor="text1"/>
          <w:sz w:val="24"/>
          <w:szCs w:val="24"/>
          <w14:textFill>
            <w14:solidFill>
              <w14:schemeClr w14:val="tx1"/>
            </w14:solidFill>
          </w14:textFill>
        </w:rPr>
      </w:pPr>
      <w:bookmarkStart w:id="160" w:name="_Toc22267"/>
      <w:r>
        <w:rPr>
          <w:rFonts w:hint="eastAsia" w:cs="Times New Roman" w:asciiTheme="minorEastAsia" w:hAnsiTheme="minorEastAsia" w:eastAsiaTheme="minorEastAsia"/>
          <w:b/>
          <w:color w:val="000000" w:themeColor="text1"/>
          <w:sz w:val="24"/>
          <w:szCs w:val="24"/>
          <w14:textFill>
            <w14:solidFill>
              <w14:schemeClr w14:val="tx1"/>
            </w14:solidFill>
          </w14:textFill>
        </w:rPr>
        <w:t>2.8 延迟履行</w:t>
      </w:r>
      <w:bookmarkEnd w:id="160"/>
    </w:p>
    <w:p w14:paraId="691CDE9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在合同履行过程中，如果乙方遇到不能按时</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的情况，应及时以书面形式将不能按时</w:t>
      </w:r>
      <w:r>
        <w:rPr>
          <w:rFonts w:hint="eastAsia" w:cs="Times New Roman" w:asciiTheme="minorEastAsia" w:hAnsiTheme="minorEastAsia" w:eastAsiaTheme="minorEastAsia"/>
          <w:color w:val="000000" w:themeColor="text1"/>
          <w:sz w:val="24"/>
          <w:szCs w:val="24"/>
          <w14:textFill>
            <w14:solidFill>
              <w14:schemeClr w14:val="tx1"/>
            </w14:solidFill>
          </w14:textFill>
        </w:rPr>
        <w:t>提供服务</w:t>
      </w:r>
      <w:r>
        <w:rPr>
          <w:rFonts w:cs="Times New Roman" w:asciiTheme="minorEastAsia" w:hAnsiTheme="minorEastAsia" w:eastAsiaTheme="minorEastAsia"/>
          <w:color w:val="000000" w:themeColor="text1"/>
          <w:sz w:val="24"/>
          <w:szCs w:val="24"/>
          <w14:textFill>
            <w14:solidFill>
              <w14:schemeClr w14:val="tx1"/>
            </w14:solidFill>
          </w14:textFill>
        </w:rPr>
        <w:t>的理由、预期延误时间通知甲方</w:t>
      </w:r>
      <w:r>
        <w:rPr>
          <w:rFonts w:hint="eastAsia" w:cs="Times New Roman" w:asciiTheme="minorEastAsia" w:hAnsiTheme="minorEastAsia" w:eastAsiaTheme="minorEastAsia"/>
          <w:color w:val="000000" w:themeColor="text1"/>
          <w:sz w:val="24"/>
          <w:szCs w:val="24"/>
          <w14:textFill>
            <w14:solidFill>
              <w14:schemeClr w14:val="tx1"/>
            </w14:solidFill>
          </w14:textFill>
        </w:rPr>
        <w:t>；甲</w:t>
      </w:r>
      <w:r>
        <w:rPr>
          <w:rFonts w:cs="Times New Roman" w:asciiTheme="minorEastAsia" w:hAnsiTheme="minorEastAsia" w:eastAsiaTheme="minorEastAsia"/>
          <w:color w:val="000000" w:themeColor="text1"/>
          <w:sz w:val="24"/>
          <w:szCs w:val="24"/>
          <w14:textFill>
            <w14:solidFill>
              <w14:schemeClr w14:val="tx1"/>
            </w14:solidFill>
          </w14:textFill>
        </w:rPr>
        <w:t>方收到乙方通知后，认为其理由正当的，可以书面形式酌情同意乙方可以延长</w:t>
      </w:r>
      <w:r>
        <w:rPr>
          <w:rFonts w:hint="eastAsia" w:cs="Times New Roman" w:asciiTheme="minorEastAsia" w:hAnsiTheme="minorEastAsia" w:eastAsiaTheme="minorEastAsia"/>
          <w:color w:val="000000" w:themeColor="text1"/>
          <w:sz w:val="24"/>
          <w:szCs w:val="24"/>
          <w14:textFill>
            <w14:solidFill>
              <w14:schemeClr w14:val="tx1"/>
            </w14:solidFill>
          </w14:textFill>
        </w:rPr>
        <w:t>履行</w:t>
      </w:r>
      <w:r>
        <w:rPr>
          <w:rFonts w:cs="Times New Roman" w:asciiTheme="minorEastAsia" w:hAnsiTheme="minorEastAsia" w:eastAsiaTheme="minorEastAsia"/>
          <w:color w:val="000000" w:themeColor="text1"/>
          <w:sz w:val="24"/>
          <w:szCs w:val="24"/>
          <w14:textFill>
            <w14:solidFill>
              <w14:schemeClr w14:val="tx1"/>
            </w14:solidFill>
          </w14:textFill>
        </w:rPr>
        <w:t>的具体时间。</w:t>
      </w:r>
    </w:p>
    <w:p w14:paraId="5746FED8">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61" w:name="_Toc7502"/>
      <w:bookmarkStart w:id="162" w:name="_Ref467378121"/>
      <w:bookmarkStart w:id="163" w:name="_Toc259093683"/>
      <w:bookmarkStart w:id="164" w:name="_Toc487900364"/>
      <w:bookmarkStart w:id="165" w:name="_Toc279701254"/>
      <w:r>
        <w:rPr>
          <w:rFonts w:cs="Times New Roman" w:asciiTheme="minorEastAsia" w:hAnsiTheme="minorEastAsia" w:eastAsiaTheme="minorEastAsia"/>
          <w:b/>
          <w:bCs/>
          <w:color w:val="000000" w:themeColor="text1"/>
          <w:sz w:val="24"/>
          <w:szCs w:val="24"/>
          <w:lang w:val="zh-CN"/>
          <w14:textFill>
            <w14:solidFill>
              <w14:schemeClr w14:val="tx1"/>
            </w14:solidFill>
          </w14:textFill>
        </w:rPr>
        <w:t>2.9 合同变更</w:t>
      </w:r>
      <w:bookmarkEnd w:id="161"/>
    </w:p>
    <w:p w14:paraId="01ED918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9</w:t>
      </w:r>
      <w:r>
        <w:rPr>
          <w:rFonts w:hint="eastAsia" w:cs="Times New Roman" w:asciiTheme="minorEastAsia" w:hAnsiTheme="minorEastAsia" w:eastAsiaTheme="minorEastAsia"/>
          <w:color w:val="000000" w:themeColor="text1"/>
          <w:sz w:val="24"/>
          <w:szCs w:val="24"/>
          <w14:textFill>
            <w14:solidFill>
              <w14:schemeClr w14:val="tx1"/>
            </w14:solidFill>
          </w14:textFill>
        </w:rPr>
        <w:t>.1双方当事人协商一致，可以签订书面补充合同的形式变更合同，但不得违背采购文件确定的事项；</w:t>
      </w:r>
    </w:p>
    <w:p w14:paraId="5642E3A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9</w:t>
      </w:r>
      <w:r>
        <w:rPr>
          <w:rFonts w:hint="eastAsia" w:cs="Times New Roman" w:asciiTheme="minorEastAsia" w:hAnsiTheme="minorEastAsia" w:eastAsiaTheme="minorEastAsia"/>
          <w:color w:val="000000" w:themeColor="text1"/>
          <w:sz w:val="24"/>
          <w:szCs w:val="24"/>
          <w14:textFill>
            <w14:solidFill>
              <w14:schemeClr w14:val="tx1"/>
            </w14:solidFill>
          </w14:textFill>
        </w:rPr>
        <w:t>.2合同继续履行将损害国家利益和社会公共利益的，双方当事人应当以书面形式变更合同。有过错的一方应当承担赔偿责任，双方当事人都有过错的，各自承担相应的责任。</w:t>
      </w:r>
      <w:bookmarkStart w:id="166" w:name="_Toc259093688"/>
      <w:bookmarkStart w:id="167" w:name="_Toc487900369"/>
      <w:bookmarkStart w:id="168" w:name="_Toc279701259"/>
    </w:p>
    <w:p w14:paraId="2A0BC8A6">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69" w:name="_Toc15237"/>
      <w:bookmarkStart w:id="170" w:name="_Toc22955"/>
      <w:bookmarkStart w:id="171" w:name="_Toc10366"/>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0</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合同转让</w:t>
      </w:r>
      <w:bookmarkEnd w:id="166"/>
      <w:bookmarkEnd w:id="167"/>
      <w:bookmarkEnd w:id="168"/>
      <w:r>
        <w:rPr>
          <w:rFonts w:cs="Times New Roman" w:asciiTheme="minorEastAsia" w:hAnsiTheme="minorEastAsia" w:eastAsiaTheme="minorEastAsia"/>
          <w:b/>
          <w:bCs/>
          <w:color w:val="000000" w:themeColor="text1"/>
          <w:sz w:val="24"/>
          <w:szCs w:val="24"/>
          <w:lang w:val="zh-CN"/>
          <w14:textFill>
            <w14:solidFill>
              <w14:schemeClr w14:val="tx1"/>
            </w14:solidFill>
          </w14:textFill>
        </w:rPr>
        <w:t>和分包</w:t>
      </w:r>
      <w:bookmarkEnd w:id="169"/>
      <w:bookmarkEnd w:id="170"/>
      <w:bookmarkEnd w:id="171"/>
    </w:p>
    <w:p w14:paraId="6A124836">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合同的权利义务依法不</w:t>
      </w:r>
      <w:r>
        <w:rPr>
          <w:rFonts w:hint="eastAsia" w:cs="Times New Roman" w:asciiTheme="minorEastAsia" w:hAnsiTheme="minorEastAsia" w:eastAsiaTheme="minorEastAsia"/>
          <w:color w:val="000000" w:themeColor="text1"/>
          <w:sz w:val="24"/>
          <w:szCs w:val="24"/>
          <w14:textFill>
            <w14:solidFill>
              <w14:schemeClr w14:val="tx1"/>
            </w14:solidFill>
          </w14:textFill>
        </w:rPr>
        <w:t>得</w:t>
      </w:r>
      <w:r>
        <w:rPr>
          <w:rFonts w:cs="Times New Roman" w:asciiTheme="minorEastAsia" w:hAnsiTheme="minorEastAsia" w:eastAsiaTheme="minorEastAsia"/>
          <w:color w:val="000000" w:themeColor="text1"/>
          <w:sz w:val="24"/>
          <w:szCs w:val="24"/>
          <w14:textFill>
            <w14:solidFill>
              <w14:schemeClr w14:val="tx1"/>
            </w14:solidFill>
          </w14:textFill>
        </w:rPr>
        <w:t>转让</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但经甲方</w:t>
      </w:r>
      <w:r>
        <w:rPr>
          <w:rFonts w:hint="eastAsia" w:cs="Times New Roman" w:asciiTheme="minorEastAsia" w:hAnsiTheme="minorEastAsia" w:eastAsiaTheme="minorEastAsia"/>
          <w:color w:val="000000" w:themeColor="text1"/>
          <w:sz w:val="24"/>
          <w:szCs w:val="24"/>
          <w14:textFill>
            <w14:solidFill>
              <w14:schemeClr w14:val="tx1"/>
            </w14:solidFill>
          </w14:textFill>
        </w:rPr>
        <w:t>同意，乙方可以依法采取分包方式履行合同，即：依法可以</w:t>
      </w:r>
      <w:r>
        <w:rPr>
          <w:rFonts w:cs="Times New Roman" w:asciiTheme="minorEastAsia" w:hAnsiTheme="minorEastAsia" w:eastAsiaTheme="minorEastAsia"/>
          <w:color w:val="000000" w:themeColor="text1"/>
          <w:sz w:val="24"/>
          <w:szCs w:val="24"/>
          <w14:textFill>
            <w14:solidFill>
              <w14:schemeClr w14:val="tx1"/>
            </w14:solidFill>
          </w14:textFill>
        </w:rPr>
        <w:t>将合同项下的部分非主体、非关键性工作分包给他人完成</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接受分包的人应当具备相应的资格条件，并不得再次分包</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且乙方应就分包项目向甲方负责</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并</w:t>
      </w:r>
      <w:r>
        <w:rPr>
          <w:rFonts w:hint="eastAsia" w:cs="Times New Roman" w:asciiTheme="minorEastAsia" w:hAnsiTheme="minorEastAsia" w:eastAsiaTheme="minorEastAsia"/>
          <w:color w:val="000000" w:themeColor="text1"/>
          <w:sz w:val="24"/>
          <w:szCs w:val="24"/>
          <w14:textFill>
            <w14:solidFill>
              <w14:schemeClr w14:val="tx1"/>
            </w14:solidFill>
          </w14:textFill>
        </w:rPr>
        <w:t>与分包供应商就分包项目向甲方承担连带责任。</w:t>
      </w:r>
    </w:p>
    <w:p w14:paraId="043172C2">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72" w:name="_Toc13566"/>
      <w:bookmarkStart w:id="173" w:name="_Toc16508"/>
      <w:bookmarkStart w:id="174" w:name="_Toc14066"/>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 不可抗力</w:t>
      </w:r>
      <w:bookmarkEnd w:id="172"/>
      <w:bookmarkEnd w:id="173"/>
      <w:bookmarkEnd w:id="174"/>
    </w:p>
    <w:p w14:paraId="2E132A80">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666A3C4C">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.2因不可抗力致使不能实现合同目的的，当事人可以解除合同；</w:t>
      </w:r>
    </w:p>
    <w:p w14:paraId="12C1F67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.3因</w:t>
      </w:r>
      <w:r>
        <w:rPr>
          <w:rFonts w:cs="Times New Roman" w:asciiTheme="minorEastAsia" w:hAnsiTheme="minorEastAsia" w:eastAsiaTheme="minorEastAsia"/>
          <w:color w:val="000000" w:themeColor="text1"/>
          <w:sz w:val="24"/>
          <w:szCs w:val="24"/>
          <w14:textFill>
            <w14:solidFill>
              <w14:schemeClr w14:val="tx1"/>
            </w14:solidFill>
          </w14:textFill>
        </w:rPr>
        <w:t>不可抗力致使合同有变更必要的，双方当事人应在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约定时间内以书面形式变更合同</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1ABB8EC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4</w:t>
      </w:r>
      <w:r>
        <w:rPr>
          <w:rFonts w:cs="Times New Roman" w:asciiTheme="minorEastAsia" w:hAnsiTheme="minorEastAsia" w:eastAsiaTheme="minorEastAsia"/>
          <w:color w:val="000000" w:themeColor="text1"/>
          <w:sz w:val="24"/>
          <w:szCs w:val="24"/>
          <w14:textFill>
            <w14:solidFill>
              <w14:schemeClr w14:val="tx1"/>
            </w14:solidFill>
          </w14:textFill>
        </w:rPr>
        <w:t>受</w:t>
      </w:r>
      <w:r>
        <w:rPr>
          <w:rFonts w:hint="eastAsia" w:cs="Times New Roman" w:asciiTheme="minorEastAsia" w:hAnsiTheme="minorEastAsia" w:eastAsiaTheme="minorEastAsia"/>
          <w:color w:val="000000" w:themeColor="text1"/>
          <w:sz w:val="24"/>
          <w:szCs w:val="24"/>
          <w14:textFill>
            <w14:solidFill>
              <w14:schemeClr w14:val="tx1"/>
            </w14:solidFill>
          </w14:textFill>
        </w:rPr>
        <w:t>不可抗力</w:t>
      </w:r>
      <w:r>
        <w:rPr>
          <w:rFonts w:cs="Times New Roman" w:asciiTheme="minorEastAsia" w:hAnsiTheme="minorEastAsia" w:eastAsiaTheme="minorEastAsia"/>
          <w:color w:val="000000" w:themeColor="text1"/>
          <w:sz w:val="24"/>
          <w:szCs w:val="24"/>
          <w14:textFill>
            <w14:solidFill>
              <w14:schemeClr w14:val="tx1"/>
            </w14:solidFill>
          </w14:textFill>
        </w:rPr>
        <w:t>影响的一方在不可抗力发生后</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应在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约定时间内以书面形式通知</w:t>
      </w:r>
      <w:r>
        <w:rPr>
          <w:rFonts w:hint="eastAsia" w:cs="Times New Roman" w:asciiTheme="minorEastAsia" w:hAnsiTheme="minorEastAsia" w:eastAsiaTheme="minorEastAsia"/>
          <w:color w:val="000000" w:themeColor="text1"/>
          <w:sz w:val="24"/>
          <w:szCs w:val="24"/>
          <w14:textFill>
            <w14:solidFill>
              <w14:schemeClr w14:val="tx1"/>
            </w14:solidFill>
          </w14:textFill>
        </w:rPr>
        <w:t>对</w:t>
      </w:r>
      <w:r>
        <w:rPr>
          <w:rFonts w:cs="Times New Roman" w:asciiTheme="minorEastAsia" w:hAnsiTheme="minorEastAsia" w:eastAsiaTheme="minorEastAsia"/>
          <w:color w:val="000000" w:themeColor="text1"/>
          <w:sz w:val="24"/>
          <w:szCs w:val="24"/>
          <w14:textFill>
            <w14:solidFill>
              <w14:schemeClr w14:val="tx1"/>
            </w14:solidFill>
          </w14:textFill>
        </w:rPr>
        <w:t>方当事人，并在</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约定时间内，将有关部门出具的证明文件送达</w:t>
      </w:r>
      <w:r>
        <w:rPr>
          <w:rFonts w:hint="eastAsia" w:cs="Times New Roman" w:asciiTheme="minorEastAsia" w:hAnsiTheme="minorEastAsia" w:eastAsiaTheme="minorEastAsia"/>
          <w:color w:val="000000" w:themeColor="text1"/>
          <w:sz w:val="24"/>
          <w:szCs w:val="24"/>
          <w14:textFill>
            <w14:solidFill>
              <w14:schemeClr w14:val="tx1"/>
            </w14:solidFill>
          </w14:textFill>
        </w:rPr>
        <w:t>对方当事人</w:t>
      </w:r>
      <w:r>
        <w:rPr>
          <w:rFonts w:cs="Times New Roman" w:asciiTheme="minorEastAsia" w:hAnsiTheme="minorEastAsia" w:eastAsiaTheme="minorEastAsia"/>
          <w:color w:val="000000" w:themeColor="text1"/>
          <w:sz w:val="24"/>
          <w:szCs w:val="24"/>
          <w14:textFill>
            <w14:solidFill>
              <w14:schemeClr w14:val="tx1"/>
            </w14:solidFill>
          </w14:textFill>
        </w:rPr>
        <w:t>。</w:t>
      </w:r>
    </w:p>
    <w:p w14:paraId="52CE54F1">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75" w:name="_Toc30676"/>
      <w:bookmarkStart w:id="176" w:name="_Toc487900365"/>
      <w:bookmarkStart w:id="177" w:name="_Toc6969"/>
      <w:bookmarkStart w:id="178" w:name="_Toc689"/>
      <w:bookmarkStart w:id="179" w:name="_Toc279701255"/>
      <w:bookmarkStart w:id="180" w:name="_Toc25909368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12</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税费</w:t>
      </w:r>
      <w:bookmarkEnd w:id="175"/>
      <w:bookmarkEnd w:id="176"/>
      <w:bookmarkEnd w:id="177"/>
      <w:bookmarkEnd w:id="178"/>
      <w:bookmarkEnd w:id="179"/>
      <w:bookmarkEnd w:id="180"/>
    </w:p>
    <w:p w14:paraId="4663EC65">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与合同有关的一切税费</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均按照中华人民共和国法律的相关规定</w:t>
      </w:r>
      <w:r>
        <w:rPr>
          <w:rFonts w:hint="eastAsia" w:cs="Times New Roman" w:asciiTheme="minorEastAsia" w:hAnsiTheme="minorEastAsia" w:eastAsiaTheme="minorEastAsia"/>
          <w:color w:val="000000" w:themeColor="text1"/>
          <w:sz w:val="24"/>
          <w:szCs w:val="24"/>
          <w14:textFill>
            <w14:solidFill>
              <w14:schemeClr w14:val="tx1"/>
            </w14:solidFill>
          </w14:textFill>
        </w:rPr>
        <w:t>缴纳</w:t>
      </w:r>
      <w:r>
        <w:rPr>
          <w:rFonts w:cs="Times New Roman" w:asciiTheme="minorEastAsia" w:hAnsiTheme="minorEastAsia" w:eastAsiaTheme="minorEastAsia"/>
          <w:color w:val="000000" w:themeColor="text1"/>
          <w:sz w:val="24"/>
          <w:szCs w:val="24"/>
          <w14:textFill>
            <w14:solidFill>
              <w14:schemeClr w14:val="tx1"/>
            </w14:solidFill>
          </w14:textFill>
        </w:rPr>
        <w:t>。</w:t>
      </w:r>
    </w:p>
    <w:p w14:paraId="5ADDC854">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81" w:name="_Toc487900368"/>
      <w:bookmarkStart w:id="182" w:name="_Toc279701258"/>
      <w:bookmarkStart w:id="183" w:name="_Toc7102"/>
      <w:bookmarkStart w:id="184" w:name="_Toc16959"/>
      <w:bookmarkStart w:id="185" w:name="_Toc8298"/>
      <w:bookmarkStart w:id="186" w:name="_Toc259093687"/>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13</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乙方破产</w:t>
      </w:r>
      <w:bookmarkEnd w:id="181"/>
      <w:bookmarkEnd w:id="182"/>
      <w:bookmarkEnd w:id="183"/>
      <w:bookmarkEnd w:id="184"/>
      <w:bookmarkEnd w:id="185"/>
      <w:bookmarkEnd w:id="186"/>
    </w:p>
    <w:p w14:paraId="145D0559">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000000" w:themeColor="text1"/>
          <w:sz w:val="24"/>
          <w:szCs w:val="24"/>
          <w14:textFill>
            <w14:solidFill>
              <w14:schemeClr w14:val="tx1"/>
            </w14:solidFill>
          </w14:textFill>
        </w:rPr>
        <w:t>，但合同的</w:t>
      </w:r>
      <w:r>
        <w:rPr>
          <w:rFonts w:cs="Times New Roman" w:asciiTheme="minorEastAsia" w:hAnsiTheme="minorEastAsia" w:eastAsiaTheme="minorEastAsia"/>
          <w:color w:val="000000" w:themeColor="text1"/>
          <w:sz w:val="24"/>
          <w:szCs w:val="24"/>
          <w14:textFill>
            <w14:solidFill>
              <w14:schemeClr w14:val="tx1"/>
            </w14:solidFill>
          </w14:textFill>
        </w:rPr>
        <w:t>终止不损害或不影响甲方已经采取或将要采取的任何要求乙方支付违约金</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赔偿损失等的行动或补救措施的权利</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4E27EF93">
      <w:pPr>
        <w:spacing w:line="360" w:lineRule="auto"/>
        <w:ind w:firstLine="437"/>
        <w:outlineLvl w:val="2"/>
        <w:rPr>
          <w:rFonts w:cs="Times New Roman" w:asciiTheme="minorEastAsia" w:hAnsiTheme="minorEastAsia" w:eastAsiaTheme="minorEastAsia"/>
          <w:b/>
          <w:color w:val="000000" w:themeColor="text1"/>
          <w:sz w:val="24"/>
          <w:szCs w:val="24"/>
          <w14:textFill>
            <w14:solidFill>
              <w14:schemeClr w14:val="tx1"/>
            </w14:solidFill>
          </w14:textFill>
        </w:rPr>
      </w:pPr>
      <w:bookmarkStart w:id="187" w:name="_Toc15387"/>
      <w:bookmarkStart w:id="188" w:name="_Toc29333"/>
      <w:bookmarkStart w:id="189" w:name="_Toc613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4</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合同中止、终止</w:t>
      </w:r>
      <w:bookmarkEnd w:id="187"/>
      <w:bookmarkEnd w:id="188"/>
      <w:bookmarkEnd w:id="189"/>
    </w:p>
    <w:p w14:paraId="04FBC7A4">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14:textFill>
            <w14:solidFill>
              <w14:schemeClr w14:val="tx1"/>
            </w14:solidFill>
          </w14:textFill>
        </w:rPr>
        <w:t>.1双方当事人不得擅自中止或者终止合同；</w:t>
      </w:r>
    </w:p>
    <w:p w14:paraId="450EBE6E">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w:t>
      </w:r>
      <w:r>
        <w:rPr>
          <w:rFonts w:cs="Times New Roman" w:asciiTheme="minorEastAsia" w:hAnsiTheme="minorEastAsia" w:eastAsiaTheme="minorEastAsia"/>
          <w:color w:val="000000" w:themeColor="text1"/>
          <w:sz w:val="24"/>
          <w:szCs w:val="24"/>
          <w14:textFill>
            <w14:solidFill>
              <w14:schemeClr w14:val="tx1"/>
            </w14:solidFill>
          </w14:textFill>
        </w:rPr>
        <w:t>4</w:t>
      </w:r>
      <w:r>
        <w:rPr>
          <w:rFonts w:hint="eastAsia" w:cs="Times New Roman" w:asciiTheme="minorEastAsia" w:hAnsiTheme="minorEastAsia" w:eastAsiaTheme="minorEastAsia"/>
          <w:color w:val="000000" w:themeColor="text1"/>
          <w:sz w:val="24"/>
          <w:szCs w:val="24"/>
          <w14:textFill>
            <w14:solidFill>
              <w14:schemeClr w14:val="tx1"/>
            </w14:solidFill>
          </w14:textFill>
        </w:rPr>
        <w:t>.2合同继续履行将损害国家利益和社会公共利益的，双方当事人应当中止或者终止合同。有过错的一方应当承担赔偿责任，双方当事人都有过错的，各自承担相应的责任。</w:t>
      </w:r>
    </w:p>
    <w:p w14:paraId="2F0E3B6C">
      <w:pPr>
        <w:spacing w:line="360" w:lineRule="auto"/>
        <w:ind w:firstLine="437"/>
        <w:outlineLvl w:val="2"/>
        <w:rPr>
          <w:rFonts w:cs="Times New Roman" w:asciiTheme="minorEastAsia" w:hAnsiTheme="minorEastAsia" w:eastAsiaTheme="minorEastAsia"/>
          <w:b/>
          <w:bCs/>
          <w:color w:val="000000" w:themeColor="text1"/>
          <w:sz w:val="24"/>
          <w:szCs w:val="24"/>
          <w:lang w:val="zh-CN"/>
          <w14:textFill>
            <w14:solidFill>
              <w14:schemeClr w14:val="tx1"/>
            </w14:solidFill>
          </w14:textFill>
        </w:rPr>
      </w:pPr>
      <w:bookmarkStart w:id="190" w:name="_Toc1125"/>
      <w:bookmarkStart w:id="191" w:name="_Toc14563"/>
      <w:bookmarkStart w:id="192" w:name="_Toc6596"/>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2.1</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5</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检验和验收</w:t>
      </w:r>
      <w:bookmarkEnd w:id="190"/>
      <w:bookmarkEnd w:id="191"/>
      <w:bookmarkEnd w:id="192"/>
    </w:p>
    <w:p w14:paraId="7557D6A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w:t>
      </w:r>
      <w:r>
        <w:rPr>
          <w:rFonts w:hint="eastAsia" w:cs="Times New Roman" w:asciiTheme="minorEastAsia" w:hAnsiTheme="minorEastAsia" w:eastAsiaTheme="minorEastAsia"/>
          <w:color w:val="000000" w:themeColor="text1"/>
          <w:sz w:val="24"/>
          <w:szCs w:val="24"/>
          <w14:textFill>
            <w14:solidFill>
              <w14:schemeClr w14:val="tx1"/>
            </w14:solidFill>
          </w14:textFill>
        </w:rPr>
        <w:t>5</w:t>
      </w:r>
      <w:r>
        <w:rPr>
          <w:rFonts w:cs="Times New Roman" w:asciiTheme="minorEastAsia" w:hAnsiTheme="minorEastAsia" w:eastAsiaTheme="minorEastAsia"/>
          <w:color w:val="000000" w:themeColor="text1"/>
          <w:sz w:val="24"/>
          <w:szCs w:val="24"/>
          <w14:textFill>
            <w14:solidFill>
              <w14:schemeClr w14:val="tx1"/>
            </w14:solidFill>
          </w14:textFill>
        </w:rPr>
        <w:t>.</w:t>
      </w:r>
      <w:r>
        <w:rPr>
          <w:rFonts w:hint="eastAsia" w:cs="Times New Roman" w:asciiTheme="minorEastAsia" w:hAnsiTheme="minorEastAsia" w:eastAsiaTheme="minorEastAsia"/>
          <w:color w:val="000000" w:themeColor="text1"/>
          <w:sz w:val="24"/>
          <w:szCs w:val="24"/>
          <w14:textFill>
            <w14:solidFill>
              <w14:schemeClr w14:val="tx1"/>
            </w14:solidFill>
          </w14:textFill>
        </w:rPr>
        <w:t>1乙方按照</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的约定</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定期提交服务报告</w:t>
      </w:r>
      <w:r>
        <w:rPr>
          <w:rFonts w:hint="eastAsia" w:cs="Times New Roman" w:asciiTheme="minorEastAsia" w:hAnsiTheme="minorEastAsia" w:eastAsiaTheme="minorEastAsia"/>
          <w:color w:val="000000" w:themeColor="text1"/>
          <w:sz w:val="24"/>
          <w:szCs w:val="24"/>
          <w14:textFill>
            <w14:solidFill>
              <w14:schemeClr w14:val="tx1"/>
            </w14:solidFill>
          </w14:textFill>
        </w:rPr>
        <w:t>，甲方按照</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的约定进行定期验收</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375A0536">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2.15.3检验和验收标准、程序等具体内容以及前述验收书的效力详见</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hint="eastAsia" w:cs="Times New Roman" w:asciiTheme="minorEastAsia" w:hAnsiTheme="minorEastAsia" w:eastAsiaTheme="minorEastAsia"/>
          <w:i/>
          <w:color w:val="000000" w:themeColor="text1"/>
          <w:sz w:val="24"/>
          <w:szCs w:val="24"/>
          <w14:textFill>
            <w14:solidFill>
              <w14:schemeClr w14:val="tx1"/>
            </w14:solidFill>
          </w14:textFill>
        </w:rPr>
        <w:t>。</w:t>
      </w:r>
    </w:p>
    <w:bookmarkEnd w:id="162"/>
    <w:bookmarkEnd w:id="163"/>
    <w:bookmarkEnd w:id="164"/>
    <w:bookmarkEnd w:id="165"/>
    <w:p w14:paraId="1FB70D95">
      <w:pPr>
        <w:spacing w:line="360" w:lineRule="auto"/>
        <w:ind w:firstLine="437"/>
        <w:outlineLvl w:val="2"/>
        <w:rPr>
          <w:rFonts w:cs="Times New Roman" w:asciiTheme="minorEastAsia" w:hAnsiTheme="minorEastAsia" w:eastAsiaTheme="minorEastAsia"/>
          <w:b/>
          <w:bCs/>
          <w:color w:val="000000" w:themeColor="text1"/>
          <w:sz w:val="24"/>
          <w:szCs w:val="24"/>
          <w14:textFill>
            <w14:solidFill>
              <w14:schemeClr w14:val="tx1"/>
            </w14:solidFill>
          </w14:textFill>
        </w:rPr>
      </w:pPr>
      <w:bookmarkStart w:id="193" w:name="_Toc259093692"/>
      <w:bookmarkStart w:id="194" w:name="_Toc18567"/>
      <w:bookmarkStart w:id="195" w:name="_Toc487900373"/>
      <w:bookmarkStart w:id="196" w:name="_Toc10330"/>
      <w:bookmarkStart w:id="197" w:name="_Toc12773"/>
      <w:bookmarkStart w:id="198" w:name="_Toc279701263"/>
      <w:r>
        <w:rPr>
          <w:rFonts w:hint="eastAsia" w:cs="Times New Roman" w:asciiTheme="minorEastAsia" w:hAnsiTheme="minorEastAsia" w:eastAsiaTheme="minorEastAsia"/>
          <w:b/>
          <w:bCs/>
          <w:color w:val="000000" w:themeColor="text1"/>
          <w:sz w:val="24"/>
          <w:szCs w:val="24"/>
          <w14:textFill>
            <w14:solidFill>
              <w14:schemeClr w14:val="tx1"/>
            </w14:solidFill>
          </w14:textFill>
        </w:rPr>
        <w:t>2.</w:t>
      </w:r>
      <w:r>
        <w:rPr>
          <w:rFonts w:cs="Times New Roman" w:asciiTheme="minorEastAsia" w:hAnsiTheme="minorEastAsia" w:eastAsiaTheme="minorEastAsia"/>
          <w:b/>
          <w:bCs/>
          <w:color w:val="000000" w:themeColor="text1"/>
          <w:sz w:val="24"/>
          <w:szCs w:val="24"/>
          <w14:textFill>
            <w14:solidFill>
              <w14:schemeClr w14:val="tx1"/>
            </w14:solidFill>
          </w14:textFill>
        </w:rPr>
        <w:t>16</w:t>
      </w:r>
      <w:r>
        <w:rPr>
          <w:rFonts w:hint="eastAsia" w:cs="Times New Roman"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合同使用的文字和</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适用的法律</w:t>
      </w:r>
      <w:bookmarkEnd w:id="193"/>
      <w:bookmarkEnd w:id="194"/>
      <w:bookmarkEnd w:id="195"/>
      <w:bookmarkEnd w:id="196"/>
      <w:bookmarkEnd w:id="197"/>
      <w:bookmarkEnd w:id="198"/>
    </w:p>
    <w:p w14:paraId="50920A8E">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16.1合同使用汉语书就</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变更和解释</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6BFF393A">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16</w:t>
      </w:r>
      <w:r>
        <w:rPr>
          <w:rFonts w:hint="eastAsia" w:cs="Times New Roman" w:asciiTheme="minorEastAsia" w:hAnsiTheme="minorEastAsia" w:eastAsiaTheme="minorEastAsia"/>
          <w:color w:val="000000" w:themeColor="text1"/>
          <w:sz w:val="24"/>
          <w:szCs w:val="24"/>
          <w14:textFill>
            <w14:solidFill>
              <w14:schemeClr w14:val="tx1"/>
            </w14:solidFill>
          </w14:textFill>
        </w:rPr>
        <w:t>.2合同适用</w:t>
      </w:r>
      <w:r>
        <w:rPr>
          <w:rFonts w:cs="Times New Roman" w:asciiTheme="minorEastAsia" w:hAnsiTheme="minorEastAsia" w:eastAsiaTheme="minorEastAsia"/>
          <w:color w:val="000000" w:themeColor="text1"/>
          <w:sz w:val="24"/>
          <w:szCs w:val="24"/>
          <w14:textFill>
            <w14:solidFill>
              <w14:schemeClr w14:val="tx1"/>
            </w14:solidFill>
          </w14:textFill>
        </w:rPr>
        <w:t>中华人民共和国法律。</w:t>
      </w:r>
    </w:p>
    <w:p w14:paraId="7916CEB7">
      <w:pPr>
        <w:spacing w:line="360" w:lineRule="auto"/>
        <w:ind w:firstLine="437"/>
        <w:outlineLvl w:val="2"/>
        <w:rPr>
          <w:rFonts w:cs="Times New Roman" w:asciiTheme="minorEastAsia" w:hAnsiTheme="minorEastAsia" w:eastAsiaTheme="minorEastAsia"/>
          <w:b/>
          <w:color w:val="000000" w:themeColor="text1"/>
          <w:sz w:val="24"/>
          <w:szCs w:val="24"/>
          <w14:textFill>
            <w14:solidFill>
              <w14:schemeClr w14:val="tx1"/>
            </w14:solidFill>
          </w14:textFill>
        </w:rPr>
      </w:pPr>
      <w:bookmarkStart w:id="199" w:name="_Toc16673"/>
      <w:bookmarkStart w:id="200" w:name="_Toc279701264"/>
      <w:bookmarkStart w:id="201" w:name="_Toc12004"/>
      <w:bookmarkStart w:id="202" w:name="_Toc3148"/>
      <w:bookmarkStart w:id="203" w:name="_Toc259093693"/>
      <w:bookmarkStart w:id="204" w:name="_Toc487900374"/>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17</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履约保证金</w:t>
      </w:r>
      <w:bookmarkEnd w:id="199"/>
      <w:bookmarkEnd w:id="200"/>
      <w:bookmarkEnd w:id="201"/>
      <w:bookmarkEnd w:id="202"/>
      <w:bookmarkEnd w:id="203"/>
    </w:p>
    <w:p w14:paraId="6A14A3AB">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2.</w:t>
      </w:r>
      <w:r>
        <w:rPr>
          <w:rFonts w:cs="Times New Roman" w:asciiTheme="minorEastAsia" w:hAnsiTheme="minorEastAsia" w:eastAsiaTheme="minorEastAsia"/>
          <w:color w:val="000000" w:themeColor="text1"/>
          <w:sz w:val="24"/>
          <w:szCs w:val="24"/>
          <w14:textFill>
            <w14:solidFill>
              <w14:schemeClr w14:val="tx1"/>
            </w14:solidFill>
          </w14:textFill>
        </w:rPr>
        <w:t>17</w:t>
      </w:r>
      <w:r>
        <w:rPr>
          <w:rFonts w:hint="eastAsia" w:cs="Times New Roman" w:asciiTheme="minorEastAsia" w:hAnsiTheme="minorEastAsia" w:eastAsiaTheme="minorEastAsia"/>
          <w:color w:val="000000" w:themeColor="text1"/>
          <w:sz w:val="24"/>
          <w:szCs w:val="24"/>
          <w14:textFill>
            <w14:solidFill>
              <w14:schemeClr w14:val="tx1"/>
            </w14:solidFill>
          </w14:textFill>
        </w:rPr>
        <w:t>.1采购文件要求乙方提交履约保证金的，乙方</w:t>
      </w:r>
      <w:r>
        <w:rPr>
          <w:rFonts w:cs="Times New Roman" w:asciiTheme="minorEastAsia" w:hAnsiTheme="minorEastAsia" w:eastAsiaTheme="minorEastAsia"/>
          <w:color w:val="000000" w:themeColor="text1"/>
          <w:sz w:val="24"/>
          <w:szCs w:val="24"/>
          <w14:textFill>
            <w14:solidFill>
              <w14:schemeClr w14:val="tx1"/>
            </w14:solidFill>
          </w14:textFill>
        </w:rPr>
        <w:t>应按</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约定的方式</w:t>
      </w:r>
      <w:r>
        <w:rPr>
          <w:rFonts w:hint="eastAsia" w:cs="Times New Roman" w:asciiTheme="minorEastAsia" w:hAnsiTheme="minorEastAsia" w:eastAsiaTheme="minorEastAsia"/>
          <w:color w:val="000000" w:themeColor="text1"/>
          <w:sz w:val="24"/>
          <w:szCs w:val="24"/>
          <w14:textFill>
            <w14:solidFill>
              <w14:schemeClr w14:val="tx1"/>
            </w14:solidFill>
          </w14:textFill>
        </w:rPr>
        <w:t>，以支票、汇票、本票或者金融机构、担保机构出具的保函等非现金形式提交；</w:t>
      </w:r>
    </w:p>
    <w:p w14:paraId="5FA0F9C0">
      <w:pPr>
        <w:spacing w:line="360" w:lineRule="auto"/>
        <w:ind w:firstLine="435"/>
        <w:rPr>
          <w:rFonts w:cs="Times New Roman" w:asciiTheme="minorEastAsia" w:hAnsiTheme="minorEastAsia" w:eastAsiaTheme="minorEastAsia"/>
          <w:color w:val="000000" w:themeColor="text1"/>
          <w:sz w:val="24"/>
          <w:szCs w:val="24"/>
          <w:highlight w:val="none"/>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17.2履约保证金在</w:t>
      </w:r>
      <w:r>
        <w:rPr>
          <w:rFonts w:cs="Times New Roman" w:asciiTheme="minorEastAsia" w:hAnsiTheme="minorEastAsia" w:eastAsiaTheme="minorEastAsia"/>
          <w:b/>
          <w:i/>
          <w:color w:val="000000" w:themeColor="text1"/>
          <w:sz w:val="24"/>
          <w:szCs w:val="24"/>
          <w:highlight w:val="none"/>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highlight w:val="none"/>
          <w14:textFill>
            <w14:solidFill>
              <w14:schemeClr w14:val="tx1"/>
            </w14:solidFill>
          </w14:textFill>
        </w:rPr>
        <w:t>约定期间内不予退还或者应完全有效</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，前述约定期间届满</w:t>
      </w:r>
      <w:r>
        <w:rPr>
          <w:rFonts w:cs="Times New Roman" w:asciiTheme="minorEastAsia" w:hAnsiTheme="minorEastAsia" w:eastAsiaTheme="minorEastAsia"/>
          <w:color w:val="000000" w:themeColor="text1"/>
          <w:sz w:val="24"/>
          <w:szCs w:val="24"/>
          <w:highlight w:val="none"/>
          <w14:textFill>
            <w14:solidFill>
              <w14:schemeClr w14:val="tx1"/>
            </w14:solidFill>
          </w14:textFill>
        </w:rPr>
        <w:t>之日起</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个</w:t>
      </w:r>
      <w:r>
        <w:rPr>
          <w:rFonts w:cs="Times New Roman" w:asciiTheme="minorEastAsia" w:hAnsiTheme="minorEastAsia" w:eastAsiaTheme="minorEastAsia"/>
          <w:color w:val="000000" w:themeColor="text1"/>
          <w:sz w:val="24"/>
          <w:szCs w:val="24"/>
          <w:highlight w:val="none"/>
          <w14:textFill>
            <w14:solidFill>
              <w14:schemeClr w14:val="tx1"/>
            </w14:solidFill>
          </w14:textFill>
        </w:rPr>
        <w:t>工作日内，甲方应将履约保证金退还乙方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甲方</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cs="Times New Roman" w:asciiTheme="minorEastAsia" w:hAnsiTheme="minorEastAsia" w:eastAsiaTheme="minorEastAsia"/>
          <w:color w:val="000000" w:themeColor="text1"/>
          <w:sz w:val="24"/>
          <w:szCs w:val="24"/>
          <w:highlight w:val="none"/>
          <w:lang w:val="en-US" w:eastAsia="zh-CN"/>
          <w14:textFill>
            <w14:solidFill>
              <w14:schemeClr w14:val="tx1"/>
            </w14:solidFill>
          </w14:textFill>
        </w:rPr>
        <w:t>应承担违约责任。</w:t>
      </w:r>
    </w:p>
    <w:p w14:paraId="512E44E7">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2.</w:t>
      </w:r>
      <w:r>
        <w:rPr>
          <w:rFonts w:cs="Times New Roman" w:asciiTheme="minorEastAsia" w:hAnsiTheme="minorEastAsia" w:eastAsiaTheme="minorEastAsia"/>
          <w:color w:val="000000" w:themeColor="text1"/>
          <w:sz w:val="24"/>
          <w:szCs w:val="24"/>
          <w:highlight w:val="none"/>
          <w14:textFill>
            <w14:solidFill>
              <w14:schemeClr w14:val="tx1"/>
            </w14:solidFill>
          </w14:textFill>
        </w:rPr>
        <w:t>17</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.3</w:t>
      </w:r>
      <w:r>
        <w:rPr>
          <w:rFonts w:cs="Times New Roman" w:asciiTheme="minorEastAsia" w:hAnsiTheme="minorEastAsia" w:eastAsiaTheme="minorEastAsia"/>
          <w:color w:val="000000" w:themeColor="text1"/>
          <w:sz w:val="24"/>
          <w:szCs w:val="24"/>
          <w:highlight w:val="none"/>
          <w14:textFill>
            <w14:solidFill>
              <w14:schemeClr w14:val="tx1"/>
            </w14:solidFill>
          </w14:textFill>
        </w:rPr>
        <w:t>如果乙方不履行合同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，履约保证金不予退还；如果乙方</w:t>
      </w:r>
      <w:r>
        <w:rPr>
          <w:rFonts w:cs="Times New Roman" w:asciiTheme="minorEastAsia" w:hAnsiTheme="minorEastAsia" w:eastAsiaTheme="minorEastAsia"/>
          <w:color w:val="000000" w:themeColor="text1"/>
          <w:sz w:val="24"/>
          <w:szCs w:val="24"/>
          <w:highlight w:val="none"/>
          <w14:textFill>
            <w14:solidFill>
              <w14:schemeClr w14:val="tx1"/>
            </w14:solidFill>
          </w14:textFill>
        </w:rPr>
        <w:t>未能按合同</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约</w:t>
      </w:r>
      <w:r>
        <w:rPr>
          <w:rFonts w:cs="Times New Roman" w:asciiTheme="minorEastAsia" w:hAnsiTheme="minorEastAsia" w:eastAsiaTheme="minorEastAsia"/>
          <w:color w:val="000000" w:themeColor="text1"/>
          <w:sz w:val="24"/>
          <w:szCs w:val="24"/>
          <w:highlight w:val="none"/>
          <w14:textFill>
            <w14:solidFill>
              <w14:schemeClr w14:val="tx1"/>
            </w14:solidFill>
          </w14:textFill>
        </w:rPr>
        <w:t>定全面履行义务，那么甲方有权从履约保证金中取得补偿</w:t>
      </w:r>
      <w:r>
        <w:rPr>
          <w:rFonts w:cs="Times New Roman" w:asciiTheme="minorEastAsia" w:hAnsiTheme="minorEastAsia" w:eastAsiaTheme="minorEastAsia"/>
          <w:color w:val="000000" w:themeColor="text1"/>
          <w:sz w:val="24"/>
          <w:szCs w:val="24"/>
          <w14:textFill>
            <w14:solidFill>
              <w14:schemeClr w14:val="tx1"/>
            </w14:solidFill>
          </w14:textFill>
        </w:rPr>
        <w:t>或赔偿</w:t>
      </w:r>
      <w:r>
        <w:rPr>
          <w:rFonts w:hint="eastAsia" w:cs="Times New Roman" w:asciiTheme="minorEastAsia" w:hAnsiTheme="minorEastAsia" w:eastAsiaTheme="minorEastAsia"/>
          <w:color w:val="000000" w:themeColor="text1"/>
          <w:sz w:val="24"/>
          <w:szCs w:val="24"/>
          <w14:textFill>
            <w14:solidFill>
              <w14:schemeClr w14:val="tx1"/>
            </w14:solidFill>
          </w14:textFill>
        </w:rPr>
        <w:t>，同时不影响甲方要求乙方承担合同约定的超过履约保证金的违约责任的权利。</w:t>
      </w:r>
    </w:p>
    <w:bookmarkEnd w:id="204"/>
    <w:p w14:paraId="1F75F62C">
      <w:pPr>
        <w:spacing w:line="360" w:lineRule="auto"/>
        <w:ind w:firstLine="437"/>
        <w:outlineLvl w:val="2"/>
        <w:rPr>
          <w:rFonts w:cs="Times New Roman" w:asciiTheme="minorEastAsia" w:hAnsiTheme="minorEastAsia" w:eastAsiaTheme="minorEastAsia"/>
          <w:b/>
          <w:color w:val="000000" w:themeColor="text1"/>
          <w:sz w:val="24"/>
          <w:szCs w:val="24"/>
          <w14:textFill>
            <w14:solidFill>
              <w14:schemeClr w14:val="tx1"/>
            </w14:solidFill>
          </w14:textFill>
        </w:rPr>
      </w:pPr>
      <w:bookmarkStart w:id="205" w:name="_Toc6885"/>
      <w:bookmarkStart w:id="206" w:name="_Toc19890"/>
      <w:bookmarkStart w:id="207" w:name="_Toc14001"/>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2.</w:t>
      </w:r>
      <w:r>
        <w:rPr>
          <w:rFonts w:cs="Times New Roman" w:asciiTheme="minorEastAsia" w:hAnsiTheme="minorEastAsia" w:eastAsiaTheme="minorEastAsia"/>
          <w:b/>
          <w:bCs/>
          <w:color w:val="000000" w:themeColor="text1"/>
          <w:sz w:val="24"/>
          <w:szCs w:val="24"/>
          <w:lang w:val="zh-CN"/>
          <w14:textFill>
            <w14:solidFill>
              <w14:schemeClr w14:val="tx1"/>
            </w14:solidFill>
          </w14:textFill>
        </w:rPr>
        <w:t>18</w:t>
      </w:r>
      <w:r>
        <w:rPr>
          <w:rFonts w:hint="eastAsia" w:cs="Times New Roman" w:asciiTheme="minorEastAsia" w:hAnsiTheme="minorEastAsia" w:eastAsiaTheme="minorEastAsia"/>
          <w:b/>
          <w:bCs/>
          <w:color w:val="000000" w:themeColor="text1"/>
          <w:sz w:val="24"/>
          <w:szCs w:val="24"/>
          <w:lang w:val="zh-CN"/>
          <w14:textFill>
            <w14:solidFill>
              <w14:schemeClr w14:val="tx1"/>
            </w14:solidFill>
          </w14:textFill>
        </w:rPr>
        <w:t xml:space="preserve"> 合同份数</w:t>
      </w:r>
      <w:bookmarkEnd w:id="205"/>
      <w:bookmarkEnd w:id="206"/>
      <w:bookmarkEnd w:id="207"/>
    </w:p>
    <w:p w14:paraId="32BFD32D">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t>合同份数按</w:t>
      </w:r>
      <w:r>
        <w:rPr>
          <w:rFonts w:cs="Times New Roman" w:asciiTheme="minorEastAsia" w:hAnsiTheme="minorEastAsia" w:eastAsiaTheme="minorEastAsia"/>
          <w:b/>
          <w:i/>
          <w:color w:val="000000" w:themeColor="text1"/>
          <w:sz w:val="24"/>
          <w:szCs w:val="24"/>
          <w:u w:val="single"/>
          <w14:textFill>
            <w14:solidFill>
              <w14:schemeClr w14:val="tx1"/>
            </w14:solidFill>
          </w14:textFill>
        </w:rPr>
        <w:t>合同专用条款</w:t>
      </w:r>
      <w:r>
        <w:rPr>
          <w:rFonts w:cs="Times New Roman" w:asciiTheme="minorEastAsia" w:hAnsiTheme="minorEastAsia" w:eastAsiaTheme="minorEastAsia"/>
          <w:color w:val="000000" w:themeColor="text1"/>
          <w:sz w:val="24"/>
          <w:szCs w:val="24"/>
          <w14:textFill>
            <w14:solidFill>
              <w14:schemeClr w14:val="tx1"/>
            </w14:solidFill>
          </w14:textFill>
        </w:rPr>
        <w:t>规定</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每份均具有同等法律效力</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p w14:paraId="243AB0D3">
      <w:pPr>
        <w:spacing w:line="360" w:lineRule="auto"/>
        <w:jc w:val="center"/>
        <w:outlineLvl w:val="1"/>
        <w:rPr>
          <w:rFonts w:asciiTheme="minorEastAsia" w:hAnsiTheme="minorEastAsia" w:eastAsiaTheme="minorEastAsia"/>
          <w:b/>
          <w:color w:val="000000" w:themeColor="text1"/>
          <w:sz w:val="24"/>
          <w14:textFill>
            <w14:solidFill>
              <w14:schemeClr w14:val="tx1"/>
            </w14:solidFill>
          </w14:textFill>
        </w:rPr>
      </w:pPr>
      <w:r>
        <w:rPr>
          <w:rFonts w:cs="Times New Roman" w:asciiTheme="minorEastAsia" w:hAnsiTheme="minorEastAsia" w:eastAsiaTheme="minorEastAsia"/>
          <w:color w:val="000000" w:themeColor="text1"/>
          <w:sz w:val="24"/>
          <w:szCs w:val="24"/>
          <w14:textFill>
            <w14:solidFill>
              <w14:schemeClr w14:val="tx1"/>
            </w14:solidFill>
          </w14:textFill>
        </w:rPr>
        <w:br w:type="page"/>
      </w:r>
      <w:bookmarkStart w:id="208" w:name="_Toc27224"/>
      <w:bookmarkStart w:id="209" w:name="_Toc3736"/>
      <w:r>
        <w:rPr>
          <w:rFonts w:hint="eastAsia" w:asciiTheme="minorEastAsia" w:hAnsiTheme="minorEastAsia" w:eastAsiaTheme="minorEastAsia"/>
          <w:b/>
          <w:color w:val="000000" w:themeColor="text1"/>
          <w:sz w:val="24"/>
          <w14:textFill>
            <w14:solidFill>
              <w14:schemeClr w14:val="tx1"/>
            </w14:solidFill>
          </w14:textFill>
        </w:rPr>
        <w:t>第三部分</w:t>
      </w:r>
      <w:r>
        <w:rPr>
          <w:rFonts w:asciiTheme="minorEastAsia" w:hAnsiTheme="minorEastAsia" w:eastAsiaTheme="minorEastAsia"/>
          <w:b/>
          <w:color w:val="000000" w:themeColor="text1"/>
          <w:sz w:val="24"/>
          <w14:textFill>
            <w14:solidFill>
              <w14:schemeClr w14:val="tx1"/>
            </w14:solidFill>
          </w14:textFill>
        </w:rPr>
        <w:t xml:space="preserve"> </w:t>
      </w:r>
      <w:r>
        <w:rPr>
          <w:rFonts w:hint="eastAsia" w:asciiTheme="minorEastAsia" w:hAnsiTheme="minorEastAsia" w:eastAsiaTheme="minorEastAsia"/>
          <w:b/>
          <w:color w:val="000000" w:themeColor="text1"/>
          <w:sz w:val="24"/>
          <w14:textFill>
            <w14:solidFill>
              <w14:schemeClr w14:val="tx1"/>
            </w14:solidFill>
          </w14:textFill>
        </w:rPr>
        <w:t>合同专用条款</w:t>
      </w:r>
      <w:bookmarkEnd w:id="208"/>
      <w:bookmarkEnd w:id="209"/>
    </w:p>
    <w:p w14:paraId="2E4C484E">
      <w:pPr>
        <w:spacing w:line="360" w:lineRule="auto"/>
        <w:ind w:firstLine="435"/>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14:textFill>
            <w14:solidFill>
              <w14:schemeClr w14:val="tx1"/>
            </w14:solidFill>
          </w14:textFill>
        </w:rPr>
        <w:t>本部分</w:t>
      </w:r>
      <w:r>
        <w:rPr>
          <w:rFonts w:cs="Times New Roman" w:asciiTheme="minorEastAsia" w:hAnsiTheme="minorEastAsia" w:eastAsiaTheme="minorEastAsia"/>
          <w:color w:val="000000" w:themeColor="text1"/>
          <w:sz w:val="24"/>
          <w:szCs w:val="24"/>
          <w14:textFill>
            <w14:solidFill>
              <w14:schemeClr w14:val="tx1"/>
            </w14:solidFill>
          </w14:textFill>
        </w:rPr>
        <w:t>是对</w:t>
      </w:r>
      <w:r>
        <w:rPr>
          <w:rFonts w:hint="eastAsia" w:cs="Times New Roman" w:asciiTheme="minorEastAsia" w:hAnsiTheme="minorEastAsia" w:eastAsiaTheme="minorEastAsia"/>
          <w:color w:val="000000" w:themeColor="text1"/>
          <w:sz w:val="24"/>
          <w:szCs w:val="24"/>
          <w14:textFill>
            <w14:solidFill>
              <w14:schemeClr w14:val="tx1"/>
            </w14:solidFill>
          </w14:textFill>
        </w:rPr>
        <w:t>前两</w:t>
      </w:r>
      <w:r>
        <w:rPr>
          <w:rFonts w:cs="Times New Roman" w:asciiTheme="minorEastAsia" w:hAnsiTheme="minorEastAsia" w:eastAsiaTheme="minorEastAsia"/>
          <w:color w:val="000000" w:themeColor="text1"/>
          <w:sz w:val="24"/>
          <w:szCs w:val="24"/>
          <w14:textFill>
            <w14:solidFill>
              <w14:schemeClr w14:val="tx1"/>
            </w14:solidFill>
          </w14:textFill>
        </w:rPr>
        <w:t>部分的补充和修改</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如果</w:t>
      </w:r>
      <w:r>
        <w:rPr>
          <w:rFonts w:hint="eastAsia" w:cs="Times New Roman" w:asciiTheme="minorEastAsia" w:hAnsiTheme="minorEastAsia" w:eastAsiaTheme="minorEastAsia"/>
          <w:color w:val="000000" w:themeColor="text1"/>
          <w:sz w:val="24"/>
          <w:szCs w:val="24"/>
          <w14:textFill>
            <w14:solidFill>
              <w14:schemeClr w14:val="tx1"/>
            </w14:solidFill>
          </w14:textFill>
        </w:rPr>
        <w:t>前两</w:t>
      </w:r>
      <w:r>
        <w:rPr>
          <w:rFonts w:cs="Times New Roman" w:asciiTheme="minorEastAsia" w:hAnsiTheme="minorEastAsia" w:eastAsiaTheme="minorEastAsia"/>
          <w:color w:val="000000" w:themeColor="text1"/>
          <w:sz w:val="24"/>
          <w:szCs w:val="24"/>
          <w14:textFill>
            <w14:solidFill>
              <w14:schemeClr w14:val="tx1"/>
            </w14:solidFill>
          </w14:textFill>
        </w:rPr>
        <w:t>部分和本部分的约定不一致</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应以本部分的约定为准</w:t>
      </w:r>
      <w:r>
        <w:rPr>
          <w:rFonts w:hint="eastAsia" w:cs="Times New Roman" w:asciiTheme="minorEastAsia" w:hAnsiTheme="minorEastAsia" w:eastAsiaTheme="minorEastAsia"/>
          <w:color w:val="000000" w:themeColor="text1"/>
          <w:sz w:val="24"/>
          <w:szCs w:val="24"/>
          <w14:textFill>
            <w14:solidFill>
              <w14:schemeClr w14:val="tx1"/>
            </w14:solidFill>
          </w14:textFill>
        </w:rPr>
        <w:t>。</w:t>
      </w:r>
      <w:r>
        <w:rPr>
          <w:rFonts w:cs="Times New Roman" w:asciiTheme="minorEastAsia" w:hAnsiTheme="minorEastAsia" w:eastAsiaTheme="minorEastAsia"/>
          <w:color w:val="000000" w:themeColor="text1"/>
          <w:sz w:val="24"/>
          <w:szCs w:val="24"/>
          <w14:textFill>
            <w14:solidFill>
              <w14:schemeClr w14:val="tx1"/>
            </w14:solidFill>
          </w14:textFill>
        </w:rPr>
        <w:t>本部分的条款号应与</w:t>
      </w:r>
      <w:r>
        <w:rPr>
          <w:rFonts w:hint="eastAsia" w:cs="Times New Roman" w:asciiTheme="minorEastAsia" w:hAnsiTheme="minorEastAsia" w:eastAsiaTheme="minorEastAsia"/>
          <w:color w:val="000000" w:themeColor="text1"/>
          <w:sz w:val="24"/>
          <w:szCs w:val="24"/>
          <w14:textFill>
            <w14:solidFill>
              <w14:schemeClr w14:val="tx1"/>
            </w14:solidFill>
          </w14:textFill>
        </w:rPr>
        <w:t>前两部分</w:t>
      </w:r>
      <w:r>
        <w:rPr>
          <w:rFonts w:cs="Times New Roman" w:asciiTheme="minorEastAsia" w:hAnsiTheme="minorEastAsia" w:eastAsiaTheme="minorEastAsia"/>
          <w:color w:val="000000" w:themeColor="text1"/>
          <w:sz w:val="24"/>
          <w:szCs w:val="24"/>
          <w14:textFill>
            <w14:solidFill>
              <w14:schemeClr w14:val="tx1"/>
            </w14:solidFill>
          </w14:textFill>
        </w:rPr>
        <w:t>的条款号保持对应</w:t>
      </w:r>
      <w:r>
        <w:rPr>
          <w:rFonts w:hint="eastAsia" w:cs="Times New Roman" w:asciiTheme="minorEastAsia" w:hAnsiTheme="minorEastAsia" w:eastAsiaTheme="minorEastAsia"/>
          <w:color w:val="000000" w:themeColor="text1"/>
          <w:sz w:val="24"/>
          <w:szCs w:val="24"/>
          <w14:textFill>
            <w14:solidFill>
              <w14:schemeClr w14:val="tx1"/>
            </w14:solidFill>
          </w14:textFill>
        </w:rPr>
        <w:t>；与前两部分</w:t>
      </w:r>
      <w:r>
        <w:rPr>
          <w:rFonts w:cs="Times New Roman" w:asciiTheme="minorEastAsia" w:hAnsiTheme="minorEastAsia" w:eastAsiaTheme="minorEastAsia"/>
          <w:color w:val="000000" w:themeColor="text1"/>
          <w:sz w:val="24"/>
          <w:szCs w:val="24"/>
          <w14:textFill>
            <w14:solidFill>
              <w14:schemeClr w14:val="tx1"/>
            </w14:solidFill>
          </w14:textFill>
        </w:rPr>
        <w:t>无对应关系的内容可另行编制条款号</w:t>
      </w:r>
      <w:r>
        <w:rPr>
          <w:rFonts w:hint="eastAsia" w:cs="Times New Roman" w:asciiTheme="minorEastAsia" w:hAnsiTheme="minorEastAsia" w:eastAsiaTheme="minorEastAsia"/>
          <w:color w:val="000000" w:themeColor="text1"/>
          <w:sz w:val="24"/>
          <w:szCs w:val="24"/>
          <w14:textFill>
            <w14:solidFill>
              <w14:schemeClr w14:val="tx1"/>
            </w14:solidFill>
          </w14:textFill>
        </w:rPr>
        <w:t>。</w:t>
      </w:r>
    </w:p>
    <w:tbl>
      <w:tblPr>
        <w:tblStyle w:val="22"/>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580EC8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4FCF303F">
            <w:pPr>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条款号</w:t>
            </w:r>
          </w:p>
        </w:tc>
        <w:tc>
          <w:tcPr>
            <w:tcW w:w="7568" w:type="dxa"/>
            <w:vAlign w:val="center"/>
          </w:tcPr>
          <w:p w14:paraId="7DD05B8D">
            <w:pPr>
              <w:jc w:val="center"/>
              <w:rPr>
                <w:rFonts w:cs="Times New Roman" w:asciiTheme="minorEastAsia" w:hAnsiTheme="minorEastAsia" w:eastAsiaTheme="minorEastAsia"/>
                <w:b/>
                <w:color w:val="000000" w:themeColor="text1"/>
                <w:sz w:val="24"/>
                <w:szCs w:val="24"/>
                <w14:textFill>
                  <w14:solidFill>
                    <w14:schemeClr w14:val="tx1"/>
                  </w14:solidFill>
                </w14:textFill>
              </w:rPr>
            </w:pPr>
            <w:r>
              <w:rPr>
                <w:rFonts w:cs="Times New Roman" w:asciiTheme="minorEastAsia" w:hAnsiTheme="minorEastAsia" w:eastAsiaTheme="minorEastAsia"/>
                <w:b/>
                <w:color w:val="000000" w:themeColor="text1"/>
                <w:sz w:val="24"/>
                <w:szCs w:val="24"/>
                <w14:textFill>
                  <w14:solidFill>
                    <w14:schemeClr w14:val="tx1"/>
                  </w14:solidFill>
                </w14:textFill>
              </w:rPr>
              <w:t>约定内容</w:t>
            </w:r>
          </w:p>
        </w:tc>
      </w:tr>
      <w:tr w14:paraId="240EE3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16B89C38">
            <w:pPr>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cs="Times New Roman" w:asciiTheme="minorEastAsia" w:hAnsiTheme="minorEastAsia" w:eastAsiaTheme="minorEastAsia"/>
                <w:color w:val="000000" w:themeColor="text1"/>
                <w:sz w:val="24"/>
                <w:szCs w:val="24"/>
                <w:lang w:val="en-US" w:eastAsia="zh-CN"/>
                <w14:textFill>
                  <w14:solidFill>
                    <w14:schemeClr w14:val="tx1"/>
                  </w14:solidFill>
                </w14:textFill>
              </w:rPr>
              <w:t>2.3.2</w:t>
            </w:r>
          </w:p>
        </w:tc>
        <w:tc>
          <w:tcPr>
            <w:tcW w:w="7568" w:type="dxa"/>
            <w:vAlign w:val="center"/>
          </w:tcPr>
          <w:p w14:paraId="667AF7AA">
            <w:pPr>
              <w:keepNext w:val="0"/>
              <w:keepLines w:val="0"/>
              <w:widowControl/>
              <w:suppressLineNumbers w:val="0"/>
              <w:spacing w:line="360" w:lineRule="auto"/>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甲方具有知识产权的计算机软件等货物的知识产权归属甲方，与乙方无关。乙方应保证其具有知识产权的计算机软件等货物的知识产权不受任何第三方提出的侵犯其著作权、商标权、专利权等知识产权方面的起诉；如果任何第三方提出侵权指控，与甲方无关。</w:t>
            </w:r>
          </w:p>
        </w:tc>
      </w:tr>
      <w:tr w14:paraId="7CAAF3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D5BF526">
            <w:pPr>
              <w:keepNext w:val="0"/>
              <w:keepLines w:val="0"/>
              <w:widowControl/>
              <w:suppressLineNumbers w:val="0"/>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2.5</w:t>
            </w:r>
          </w:p>
        </w:tc>
        <w:tc>
          <w:tcPr>
            <w:tcW w:w="7568" w:type="dxa"/>
            <w:vAlign w:val="center"/>
          </w:tcPr>
          <w:p w14:paraId="4D826FCE">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院方按月支付安保服务费。依据考核结果支付每月的服务费用。于每月结束后院方根据合同内“安保综合服务考核”进行核算，服务费经院方审核确定后，中标方开具依法纳税的服务发票，院方收到发票后向中标方支付该月服务费。</w:t>
            </w:r>
          </w:p>
          <w:p w14:paraId="35A1D0AB">
            <w:pPr>
              <w:keepNext w:val="0"/>
              <w:keepLines w:val="0"/>
              <w:widowControl/>
              <w:suppressLineNumbers w:val="0"/>
              <w:spacing w:line="360" w:lineRule="auto"/>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备注：项目不得分包、转包，一经发现院方有权解除合同并全额扣除履约保证金，院方保留追究法律责任的权利。</w:t>
            </w:r>
          </w:p>
        </w:tc>
      </w:tr>
      <w:tr w14:paraId="1ACFC2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6D1B33F">
            <w:pPr>
              <w:keepNext w:val="0"/>
              <w:keepLines w:val="0"/>
              <w:widowControl/>
              <w:suppressLineNumbers w:val="0"/>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2.11.3</w:t>
            </w:r>
          </w:p>
        </w:tc>
        <w:tc>
          <w:tcPr>
            <w:tcW w:w="7568" w:type="dxa"/>
            <w:vAlign w:val="center"/>
          </w:tcPr>
          <w:p w14:paraId="3C0FBE94">
            <w:pPr>
              <w:keepNext w:val="0"/>
              <w:keepLines w:val="0"/>
              <w:widowControl/>
              <w:suppressLineNumbers w:val="0"/>
              <w:spacing w:line="360" w:lineRule="auto"/>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因不可抗力致使合同有变更必要的，双方当事人应在 5 个工作日约定时间内以书面形式变更合同。</w:t>
            </w:r>
          </w:p>
        </w:tc>
      </w:tr>
      <w:tr w14:paraId="265D3D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6400DA31">
            <w:pPr>
              <w:keepNext w:val="0"/>
              <w:keepLines w:val="0"/>
              <w:widowControl/>
              <w:suppressLineNumbers w:val="0"/>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2.11.4</w:t>
            </w:r>
          </w:p>
        </w:tc>
        <w:tc>
          <w:tcPr>
            <w:tcW w:w="7568" w:type="dxa"/>
            <w:vAlign w:val="center"/>
          </w:tcPr>
          <w:p w14:paraId="1F8D92E5">
            <w:pPr>
              <w:keepNext w:val="0"/>
              <w:keepLines w:val="0"/>
              <w:widowControl/>
              <w:suppressLineNumbers w:val="0"/>
              <w:spacing w:line="360" w:lineRule="auto"/>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 xml:space="preserve">受不可抗力影响的一方在不可抗力发生后，应在 3 个工作日约定时间内以书面形式通知对方当事人，并在 </w:t>
            </w:r>
            <w:r>
              <w:rPr>
                <w:rFonts w:hint="default" w:ascii="宋体" w:hAnsi="宋体" w:eastAsia="宋体" w:cs="宋体"/>
                <w:color w:val="000000"/>
                <w:kern w:val="0"/>
                <w:sz w:val="24"/>
                <w:szCs w:val="24"/>
                <w:lang w:val="en-US" w:eastAsia="zh-CN" w:bidi="ar"/>
              </w:rPr>
              <w:t xml:space="preserve">5 </w:t>
            </w:r>
            <w:r>
              <w:rPr>
                <w:rFonts w:hint="eastAsia" w:ascii="宋体" w:hAnsi="宋体" w:eastAsia="宋体" w:cs="宋体"/>
                <w:color w:val="000000"/>
                <w:kern w:val="0"/>
                <w:sz w:val="24"/>
                <w:szCs w:val="24"/>
                <w:lang w:val="en-US" w:eastAsia="zh-CN" w:bidi="ar"/>
              </w:rPr>
              <w:t>个工作日约定时间内，将有关部门出具的证明文件送达对方当事人。</w:t>
            </w:r>
          </w:p>
        </w:tc>
      </w:tr>
      <w:tr w14:paraId="0012CF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5409FD2">
            <w:pPr>
              <w:keepNext w:val="0"/>
              <w:keepLines w:val="0"/>
              <w:widowControl/>
              <w:suppressLineNumbers w:val="0"/>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2.15.1</w:t>
            </w:r>
          </w:p>
        </w:tc>
        <w:tc>
          <w:tcPr>
            <w:tcW w:w="7568" w:type="dxa"/>
            <w:vAlign w:val="center"/>
          </w:tcPr>
          <w:p w14:paraId="72C922A0">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乙方按照招标文件要求，每月定期提交服务报告（包含***的周报表）， </w:t>
            </w:r>
          </w:p>
          <w:p w14:paraId="73BDB759">
            <w:pPr>
              <w:keepNext w:val="0"/>
              <w:keepLines w:val="0"/>
              <w:widowControl/>
              <w:suppressLineNumbers w:val="0"/>
              <w:spacing w:line="360" w:lineRule="auto"/>
              <w:jc w:val="left"/>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ascii="宋体" w:hAnsi="宋体" w:eastAsia="宋体" w:cs="宋体"/>
                <w:color w:val="000000"/>
                <w:kern w:val="0"/>
                <w:sz w:val="24"/>
                <w:szCs w:val="24"/>
                <w:lang w:val="en-US" w:eastAsia="zh-CN" w:bidi="ar"/>
              </w:rPr>
              <w:t xml:space="preserve">甲方按照招标文件的要求进行每月定期验收。 </w:t>
            </w:r>
          </w:p>
        </w:tc>
      </w:tr>
      <w:tr w14:paraId="64DB78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62B8D82">
            <w:pPr>
              <w:keepNext w:val="0"/>
              <w:keepLines w:val="0"/>
              <w:widowControl/>
              <w:suppressLineNumbers w:val="0"/>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2.15.3</w:t>
            </w:r>
          </w:p>
        </w:tc>
        <w:tc>
          <w:tcPr>
            <w:tcW w:w="7568" w:type="dxa"/>
            <w:vAlign w:val="center"/>
          </w:tcPr>
          <w:p w14:paraId="43EEEB0F">
            <w:pPr>
              <w:keepNext w:val="0"/>
              <w:keepLines w:val="0"/>
              <w:widowControl/>
              <w:suppressLineNumbers w:val="0"/>
              <w:spacing w:line="360" w:lineRule="auto"/>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检验和验收标准、程序等具体内容以及前述验收书的效力符合国家有关标准及规范要求和本项目各项服务要求及标准。</w:t>
            </w:r>
          </w:p>
        </w:tc>
      </w:tr>
      <w:tr w14:paraId="267E0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35F50D5E">
            <w:pPr>
              <w:keepNext w:val="0"/>
              <w:keepLines w:val="0"/>
              <w:widowControl/>
              <w:suppressLineNumbers w:val="0"/>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2.17.1</w:t>
            </w:r>
          </w:p>
        </w:tc>
        <w:tc>
          <w:tcPr>
            <w:tcW w:w="7568" w:type="dxa"/>
            <w:vAlign w:val="center"/>
          </w:tcPr>
          <w:p w14:paraId="6E61A41A">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履约保证金的形式、金额： </w:t>
            </w:r>
          </w:p>
          <w:p w14:paraId="20253716">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1、乙方提供履约保证金金额为中标价的</w:t>
            </w:r>
            <w:r>
              <w:rPr>
                <w:rFonts w:hint="default" w:ascii="宋体" w:hAnsi="宋体" w:eastAsia="宋体" w:cs="宋体"/>
                <w:color w:val="000000"/>
                <w:kern w:val="0"/>
                <w:sz w:val="24"/>
                <w:szCs w:val="24"/>
                <w:lang w:val="en-US" w:eastAsia="zh-CN" w:bidi="ar"/>
              </w:rPr>
              <w:t>2.5%</w:t>
            </w:r>
            <w:r>
              <w:rPr>
                <w:rFonts w:hint="eastAsia" w:ascii="宋体" w:hAnsi="宋体" w:eastAsia="宋体" w:cs="宋体"/>
                <w:color w:val="000000"/>
                <w:kern w:val="0"/>
                <w:sz w:val="24"/>
                <w:szCs w:val="24"/>
                <w:lang w:val="en-US" w:eastAsia="zh-CN" w:bidi="ar"/>
              </w:rPr>
              <w:t xml:space="preserve">即￥元（以中标标注为准）， </w:t>
            </w:r>
          </w:p>
          <w:p w14:paraId="2B557FEB">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（大写）</w:t>
            </w:r>
            <w:r>
              <w:rPr>
                <w:rFonts w:hint="default"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 xml:space="preserve">。 </w:t>
            </w:r>
          </w:p>
          <w:p w14:paraId="252D0BE8">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w:t>
            </w:r>
            <w:r>
              <w:rPr>
                <w:rFonts w:hint="eastAsia" w:ascii="宋体" w:hAnsi="宋体" w:eastAsia="宋体" w:cs="宋体"/>
                <w:color w:val="000000"/>
                <w:kern w:val="0"/>
                <w:sz w:val="24"/>
                <w:szCs w:val="24"/>
                <w:lang w:val="en-US" w:eastAsia="zh-CN" w:bidi="ar"/>
              </w:rPr>
              <w:t xml:space="preserve">、履约保证金提交时间：采购合同签订前； </w:t>
            </w:r>
          </w:p>
          <w:p w14:paraId="09149094">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 xml:space="preserve">、履约保证金收款账户信息： </w:t>
            </w:r>
          </w:p>
          <w:p w14:paraId="10825F10">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户</w:t>
            </w:r>
            <w:r>
              <w:rPr>
                <w:rFonts w:hint="default" w:ascii="宋体" w:hAnsi="宋体" w:eastAsia="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 xml:space="preserve">名：蚌埠医科大学第一附属医院 </w:t>
            </w:r>
          </w:p>
          <w:p w14:paraId="57944E0F">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账号：</w:t>
            </w:r>
            <w:r>
              <w:rPr>
                <w:rFonts w:hint="default" w:ascii="宋体" w:hAnsi="宋体" w:eastAsia="宋体" w:cs="宋体"/>
                <w:color w:val="000000"/>
                <w:kern w:val="0"/>
                <w:sz w:val="24"/>
                <w:szCs w:val="24"/>
                <w:lang w:val="en-US" w:eastAsia="zh-CN" w:bidi="ar"/>
              </w:rPr>
              <w:t>12-093001040011096</w:t>
            </w:r>
            <w:r>
              <w:rPr>
                <w:rFonts w:hint="eastAsia" w:ascii="宋体" w:hAnsi="宋体" w:eastAsia="宋体" w:cs="宋体"/>
                <w:color w:val="000000"/>
                <w:kern w:val="0"/>
                <w:sz w:val="24"/>
                <w:szCs w:val="24"/>
                <w:lang w:val="en-US" w:eastAsia="zh-CN" w:bidi="ar"/>
              </w:rPr>
              <w:t xml:space="preserve"> </w:t>
            </w:r>
          </w:p>
          <w:p w14:paraId="2F3EB337">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开户银行：中国农业银行蚌埠开发区支行 </w:t>
            </w:r>
          </w:p>
          <w:p w14:paraId="1EBC6A7C">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 xml:space="preserve">、合同签订并生效后，乙方应按约定向甲方提供服务。如乙方不按约履 </w:t>
            </w:r>
          </w:p>
          <w:p w14:paraId="0027D480">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约或单方面撤销合同，履约保证金将不予退还，如履约保证金不足以赔 </w:t>
            </w:r>
          </w:p>
          <w:p w14:paraId="30F5DD56">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偿甲方实际损失的，按实际损失赔偿。</w:t>
            </w:r>
          </w:p>
          <w:p w14:paraId="0B892891">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5、乙方未按约定提供履约保证金，甲方有权解除本合同，并要求乙方承 </w:t>
            </w:r>
          </w:p>
          <w:p w14:paraId="7D754AC8">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担导致解约的违约责任。履约保证金不足的，乙方需重新补足履约保证 </w:t>
            </w:r>
          </w:p>
          <w:p w14:paraId="7BF9DC62">
            <w:pPr>
              <w:keepNext w:val="0"/>
              <w:keepLines w:val="0"/>
              <w:widowControl/>
              <w:suppressLineNumbers w:val="0"/>
              <w:spacing w:line="360" w:lineRule="auto"/>
              <w:jc w:val="left"/>
              <w:rPr>
                <w:rFonts w:cs="Times New Roman" w:asciiTheme="minorEastAsia" w:hAnsiTheme="minorEastAsia" w:eastAsiaTheme="minorEastAsia"/>
                <w:color w:val="000000" w:themeColor="text1"/>
                <w:sz w:val="24"/>
                <w:szCs w:val="24"/>
                <w:u w:val="single"/>
                <w14:textFill>
                  <w14:solidFill>
                    <w14:schemeClr w14:val="tx1"/>
                  </w14:solidFill>
                </w14:textFill>
              </w:rPr>
            </w:pPr>
            <w:r>
              <w:rPr>
                <w:rFonts w:hint="eastAsia" w:ascii="宋体" w:hAnsi="宋体" w:eastAsia="宋体" w:cs="宋体"/>
                <w:color w:val="000000"/>
                <w:kern w:val="0"/>
                <w:sz w:val="24"/>
                <w:szCs w:val="24"/>
                <w:lang w:val="en-US" w:eastAsia="zh-CN" w:bidi="ar"/>
              </w:rPr>
              <w:t>金。</w:t>
            </w:r>
          </w:p>
        </w:tc>
      </w:tr>
      <w:tr w14:paraId="20C25F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45D8132">
            <w:pPr>
              <w:keepNext w:val="0"/>
              <w:keepLines w:val="0"/>
              <w:widowControl/>
              <w:suppressLineNumbers w:val="0"/>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2.17.2</w:t>
            </w:r>
          </w:p>
        </w:tc>
        <w:tc>
          <w:tcPr>
            <w:tcW w:w="7568" w:type="dxa"/>
            <w:vAlign w:val="center"/>
          </w:tcPr>
          <w:p w14:paraId="5E06D367">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履约保证金的有效期限： </w:t>
            </w:r>
          </w:p>
          <w:p w14:paraId="2B605BC7">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履约保证金在本合同终止前不予退还或者应完全有效，前述约定期间届 </w:t>
            </w:r>
          </w:p>
          <w:p w14:paraId="0D33288F">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满之日起，合同各项条款履约完毕后及时退还。甲方应将履约保证金退 </w:t>
            </w:r>
          </w:p>
          <w:p w14:paraId="12B8BC57">
            <w:pPr>
              <w:keepNext w:val="0"/>
              <w:keepLines w:val="0"/>
              <w:widowControl/>
              <w:suppressLineNumbers w:val="0"/>
              <w:spacing w:line="360" w:lineRule="auto"/>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还乙方。</w:t>
            </w:r>
          </w:p>
        </w:tc>
      </w:tr>
      <w:tr w14:paraId="15E925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54CFAB04">
            <w:pPr>
              <w:keepNext w:val="0"/>
              <w:keepLines w:val="0"/>
              <w:widowControl/>
              <w:suppressLineNumbers w:val="0"/>
              <w:spacing w:line="360" w:lineRule="auto"/>
              <w:jc w:val="center"/>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2.18</w:t>
            </w:r>
          </w:p>
        </w:tc>
        <w:tc>
          <w:tcPr>
            <w:tcW w:w="7568" w:type="dxa"/>
            <w:vAlign w:val="center"/>
          </w:tcPr>
          <w:p w14:paraId="2EAF18AB">
            <w:pPr>
              <w:keepNext w:val="0"/>
              <w:keepLines w:val="0"/>
              <w:widowControl/>
              <w:suppressLineNumbers w:val="0"/>
              <w:spacing w:line="360" w:lineRule="auto"/>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合同份数： </w:t>
            </w:r>
          </w:p>
          <w:p w14:paraId="062596CB">
            <w:pPr>
              <w:keepNext w:val="0"/>
              <w:keepLines w:val="0"/>
              <w:widowControl/>
              <w:suppressLineNumbers w:val="0"/>
              <w:spacing w:line="360" w:lineRule="auto"/>
              <w:jc w:val="left"/>
              <w:rPr>
                <w:rFonts w:cs="Times New Roman" w:asciiTheme="minorEastAsia" w:hAnsiTheme="minorEastAsia" w:eastAsiaTheme="minorEastAsia"/>
                <w:color w:val="000000" w:themeColor="text1"/>
                <w:sz w:val="24"/>
                <w:szCs w:val="24"/>
                <w14:textFill>
                  <w14:solidFill>
                    <w14:schemeClr w14:val="tx1"/>
                  </w14:solidFill>
                </w14:textFill>
              </w:rPr>
            </w:pPr>
            <w:r>
              <w:rPr>
                <w:rFonts w:hint="eastAsia" w:ascii="宋体" w:hAnsi="宋体" w:eastAsia="宋体" w:cs="宋体"/>
                <w:color w:val="000000"/>
                <w:kern w:val="0"/>
                <w:sz w:val="24"/>
                <w:szCs w:val="24"/>
                <w:lang w:val="en-US" w:eastAsia="zh-CN" w:bidi="ar"/>
              </w:rPr>
              <w:t>本合同一式捌份，甲方执四份，乙方执四份。</w:t>
            </w:r>
          </w:p>
        </w:tc>
      </w:tr>
      <w:tr w14:paraId="1BCE2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BE9BD0F">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vAlign w:val="center"/>
          </w:tcPr>
          <w:p w14:paraId="19A0E7FD">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3132A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172DA1C4">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14:paraId="7E50AF6B">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r w14:paraId="57CF3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65" w:hRule="atLeast"/>
          <w:jc w:val="center"/>
        </w:trPr>
        <w:tc>
          <w:tcPr>
            <w:tcW w:w="794" w:type="dxa"/>
            <w:tcBorders>
              <w:top w:val="single" w:color="auto" w:sz="6" w:space="0"/>
              <w:left w:val="single" w:color="auto" w:sz="4" w:space="0"/>
              <w:bottom w:val="single" w:color="auto" w:sz="6" w:space="0"/>
              <w:right w:val="single" w:color="auto" w:sz="6" w:space="0"/>
            </w:tcBorders>
            <w:vAlign w:val="center"/>
          </w:tcPr>
          <w:p w14:paraId="699D3BDB">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c>
          <w:tcPr>
            <w:tcW w:w="7568" w:type="dxa"/>
            <w:tcBorders>
              <w:top w:val="single" w:color="auto" w:sz="6" w:space="0"/>
              <w:left w:val="single" w:color="auto" w:sz="6" w:space="0"/>
              <w:bottom w:val="single" w:color="auto" w:sz="6" w:space="0"/>
              <w:right w:val="single" w:color="auto" w:sz="6" w:space="0"/>
            </w:tcBorders>
            <w:vAlign w:val="center"/>
          </w:tcPr>
          <w:p w14:paraId="254EF413">
            <w:pPr>
              <w:spacing w:line="560" w:lineRule="exact"/>
              <w:rPr>
                <w:rFonts w:cs="Times New Roman" w:asciiTheme="minorEastAsia" w:hAnsiTheme="minorEastAsia" w:eastAsiaTheme="minorEastAsia"/>
                <w:color w:val="000000" w:themeColor="text1"/>
                <w:sz w:val="24"/>
                <w:szCs w:val="24"/>
                <w14:textFill>
                  <w14:solidFill>
                    <w14:schemeClr w14:val="tx1"/>
                  </w14:solidFill>
                </w14:textFill>
              </w:rPr>
            </w:pPr>
          </w:p>
        </w:tc>
      </w:tr>
    </w:tbl>
    <w:p w14:paraId="37B216BE">
      <w:pPr>
        <w:spacing w:line="360" w:lineRule="auto"/>
        <w:rPr>
          <w:rFonts w:asciiTheme="minorEastAsia" w:hAnsiTheme="minorEastAsia" w:eastAsiaTheme="minorEastAsia"/>
          <w:color w:val="000000" w:themeColor="text1"/>
          <w:sz w:val="24"/>
          <w14:textFill>
            <w14:solidFill>
              <w14:schemeClr w14:val="tx1"/>
            </w14:solidFill>
          </w14:textFill>
        </w:rPr>
      </w:pPr>
    </w:p>
    <w:p w14:paraId="4F2C00C8">
      <w:pPr>
        <w:widowControl/>
        <w:jc w:val="lef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br w:type="page"/>
      </w:r>
    </w:p>
    <w:bookmarkEnd w:id="61"/>
    <w:p w14:paraId="7CE6F933">
      <w:pPr>
        <w:spacing w:line="360" w:lineRule="auto"/>
        <w:jc w:val="center"/>
        <w:outlineLvl w:val="0"/>
        <w:rPr>
          <w:rFonts w:asciiTheme="minorEastAsia" w:hAnsiTheme="minorEastAsia" w:eastAsiaTheme="minorEastAsia"/>
          <w:b/>
          <w:color w:val="auto"/>
          <w:sz w:val="28"/>
          <w:highlight w:val="none"/>
        </w:rPr>
      </w:pPr>
      <w:bookmarkStart w:id="210" w:name="_Toc21296"/>
      <w:r>
        <w:rPr>
          <w:rFonts w:hint="eastAsia" w:asciiTheme="minorEastAsia" w:hAnsiTheme="minorEastAsia" w:eastAsiaTheme="minorEastAsia"/>
          <w:b/>
          <w:color w:val="auto"/>
          <w:sz w:val="28"/>
          <w:highlight w:val="none"/>
        </w:rPr>
        <w:t>第六章  投标文件格式</w:t>
      </w:r>
      <w:bookmarkEnd w:id="210"/>
    </w:p>
    <w:p w14:paraId="173EBABC">
      <w:pPr>
        <w:spacing w:line="900" w:lineRule="exact"/>
        <w:jc w:val="center"/>
        <w:rPr>
          <w:rFonts w:asciiTheme="minorEastAsia" w:hAnsiTheme="minorEastAsia" w:eastAsiaTheme="minorEastAsia"/>
          <w:b/>
          <w:color w:val="auto"/>
          <w:sz w:val="72"/>
          <w:highlight w:val="none"/>
        </w:rPr>
      </w:pPr>
    </w:p>
    <w:p w14:paraId="646B6E81">
      <w:pPr>
        <w:spacing w:line="900" w:lineRule="exact"/>
        <w:jc w:val="center"/>
        <w:outlineLvl w:val="1"/>
        <w:rPr>
          <w:rFonts w:asciiTheme="minorEastAsia" w:hAnsiTheme="minorEastAsia" w:eastAsiaTheme="minorEastAsia"/>
          <w:b/>
          <w:color w:val="auto"/>
          <w:sz w:val="72"/>
          <w:highlight w:val="none"/>
        </w:rPr>
      </w:pPr>
      <w:bookmarkStart w:id="211" w:name="_Toc5119"/>
      <w:bookmarkStart w:id="212" w:name="_Toc20078"/>
      <w:r>
        <w:rPr>
          <w:rFonts w:hint="eastAsia" w:asciiTheme="minorEastAsia" w:hAnsiTheme="minorEastAsia" w:eastAsiaTheme="minorEastAsia"/>
          <w:b/>
          <w:color w:val="auto"/>
          <w:sz w:val="72"/>
          <w:highlight w:val="none"/>
        </w:rPr>
        <w:t>投</w:t>
      </w:r>
      <w:bookmarkEnd w:id="211"/>
      <w:bookmarkEnd w:id="212"/>
    </w:p>
    <w:p w14:paraId="68E228AC">
      <w:pPr>
        <w:spacing w:line="900" w:lineRule="exact"/>
        <w:jc w:val="center"/>
        <w:rPr>
          <w:rFonts w:asciiTheme="minorEastAsia" w:hAnsiTheme="minorEastAsia" w:eastAsiaTheme="minorEastAsia"/>
          <w:b/>
          <w:color w:val="auto"/>
          <w:sz w:val="72"/>
          <w:highlight w:val="none"/>
        </w:rPr>
      </w:pPr>
    </w:p>
    <w:p w14:paraId="6EF30245">
      <w:pPr>
        <w:spacing w:line="900" w:lineRule="exact"/>
        <w:jc w:val="center"/>
        <w:outlineLvl w:val="1"/>
        <w:rPr>
          <w:rFonts w:asciiTheme="minorEastAsia" w:hAnsiTheme="minorEastAsia" w:eastAsiaTheme="minorEastAsia"/>
          <w:b/>
          <w:color w:val="auto"/>
          <w:sz w:val="72"/>
          <w:highlight w:val="none"/>
        </w:rPr>
      </w:pPr>
      <w:bookmarkStart w:id="213" w:name="_Toc10000"/>
      <w:bookmarkStart w:id="214" w:name="_Toc4782"/>
      <w:r>
        <w:rPr>
          <w:rFonts w:hint="eastAsia" w:asciiTheme="minorEastAsia" w:hAnsiTheme="minorEastAsia" w:eastAsiaTheme="minorEastAsia"/>
          <w:b/>
          <w:color w:val="auto"/>
          <w:sz w:val="72"/>
          <w:highlight w:val="none"/>
        </w:rPr>
        <w:t>标</w:t>
      </w:r>
      <w:bookmarkEnd w:id="213"/>
      <w:bookmarkEnd w:id="214"/>
    </w:p>
    <w:p w14:paraId="29B2755B">
      <w:pPr>
        <w:spacing w:line="900" w:lineRule="exact"/>
        <w:jc w:val="center"/>
        <w:rPr>
          <w:rFonts w:asciiTheme="minorEastAsia" w:hAnsiTheme="minorEastAsia" w:eastAsiaTheme="minorEastAsia"/>
          <w:b/>
          <w:color w:val="auto"/>
          <w:sz w:val="72"/>
          <w:highlight w:val="none"/>
        </w:rPr>
      </w:pPr>
    </w:p>
    <w:p w14:paraId="2E697DE4">
      <w:pPr>
        <w:spacing w:line="900" w:lineRule="exact"/>
        <w:jc w:val="center"/>
        <w:outlineLvl w:val="1"/>
        <w:rPr>
          <w:rFonts w:asciiTheme="minorEastAsia" w:hAnsiTheme="minorEastAsia" w:eastAsiaTheme="minorEastAsia"/>
          <w:b/>
          <w:color w:val="auto"/>
          <w:sz w:val="72"/>
          <w:highlight w:val="none"/>
        </w:rPr>
      </w:pPr>
      <w:bookmarkStart w:id="215" w:name="_Toc15114"/>
      <w:bookmarkStart w:id="216" w:name="_Toc19607"/>
      <w:r>
        <w:rPr>
          <w:rFonts w:hint="eastAsia" w:asciiTheme="minorEastAsia" w:hAnsiTheme="minorEastAsia" w:eastAsiaTheme="minorEastAsia"/>
          <w:b/>
          <w:color w:val="auto"/>
          <w:sz w:val="72"/>
          <w:highlight w:val="none"/>
        </w:rPr>
        <w:t>文</w:t>
      </w:r>
      <w:bookmarkEnd w:id="215"/>
      <w:bookmarkEnd w:id="216"/>
    </w:p>
    <w:p w14:paraId="213C712A">
      <w:pPr>
        <w:spacing w:line="900" w:lineRule="exact"/>
        <w:jc w:val="center"/>
        <w:rPr>
          <w:rFonts w:asciiTheme="minorEastAsia" w:hAnsiTheme="minorEastAsia" w:eastAsiaTheme="minorEastAsia"/>
          <w:b/>
          <w:color w:val="auto"/>
          <w:sz w:val="72"/>
          <w:highlight w:val="none"/>
        </w:rPr>
      </w:pPr>
    </w:p>
    <w:p w14:paraId="410238F9">
      <w:pPr>
        <w:jc w:val="center"/>
        <w:outlineLvl w:val="1"/>
        <w:rPr>
          <w:rFonts w:asciiTheme="minorEastAsia" w:hAnsiTheme="minorEastAsia" w:eastAsiaTheme="minorEastAsia"/>
          <w:b/>
          <w:color w:val="auto"/>
          <w:sz w:val="72"/>
          <w:highlight w:val="none"/>
        </w:rPr>
      </w:pPr>
      <w:bookmarkStart w:id="217" w:name="_Toc28329"/>
      <w:bookmarkStart w:id="218" w:name="_Toc8365"/>
      <w:r>
        <w:rPr>
          <w:rFonts w:hint="eastAsia" w:asciiTheme="minorEastAsia" w:hAnsiTheme="minorEastAsia" w:eastAsiaTheme="minorEastAsia"/>
          <w:b/>
          <w:color w:val="auto"/>
          <w:sz w:val="72"/>
          <w:highlight w:val="none"/>
        </w:rPr>
        <w:t>件</w:t>
      </w:r>
      <w:bookmarkEnd w:id="217"/>
      <w:bookmarkEnd w:id="218"/>
    </w:p>
    <w:p w14:paraId="34FFCD18">
      <w:pPr>
        <w:spacing w:after="156" w:afterLines="50"/>
        <w:jc w:val="center"/>
        <w:rPr>
          <w:rFonts w:asciiTheme="minorEastAsia" w:hAnsiTheme="minorEastAsia" w:eastAsiaTheme="minorEastAsia"/>
          <w:b/>
          <w:color w:val="auto"/>
          <w:sz w:val="72"/>
          <w:highlight w:val="none"/>
        </w:rPr>
      </w:pPr>
    </w:p>
    <w:p w14:paraId="45F4C76E">
      <w:pPr>
        <w:spacing w:before="156" w:beforeLines="50" w:after="156" w:afterLines="50"/>
        <w:jc w:val="center"/>
        <w:outlineLvl w:val="9"/>
        <w:rPr>
          <w:rFonts w:asciiTheme="minorEastAsia" w:hAnsiTheme="minorEastAsia" w:eastAsiaTheme="minorEastAsia"/>
          <w:b/>
          <w:color w:val="auto"/>
          <w:sz w:val="32"/>
          <w:szCs w:val="32"/>
          <w:highlight w:val="none"/>
        </w:rPr>
      </w:pPr>
    </w:p>
    <w:p w14:paraId="750B84EA">
      <w:pPr>
        <w:spacing w:after="156" w:afterLines="50" w:line="500" w:lineRule="exact"/>
        <w:jc w:val="center"/>
        <w:rPr>
          <w:rFonts w:asciiTheme="minorEastAsia" w:hAnsiTheme="minorEastAsia" w:eastAsiaTheme="minorEastAsia"/>
          <w:b/>
          <w:color w:val="auto"/>
          <w:sz w:val="28"/>
          <w:szCs w:val="28"/>
          <w:highlight w:val="none"/>
        </w:rPr>
      </w:pPr>
    </w:p>
    <w:p w14:paraId="1F452FC9">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E299201">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DDD9F67">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E137C8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19" w:name="_Toc19002"/>
      <w:bookmarkStart w:id="220" w:name="_Toc8037"/>
      <w:bookmarkStart w:id="221" w:name="_Toc1968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19"/>
      <w:bookmarkEnd w:id="220"/>
      <w:bookmarkEnd w:id="221"/>
    </w:p>
    <w:p w14:paraId="08D1157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D4923CA">
      <w:pPr>
        <w:spacing w:line="360" w:lineRule="auto"/>
        <w:jc w:val="center"/>
        <w:outlineLvl w:val="1"/>
        <w:rPr>
          <w:rFonts w:asciiTheme="minorEastAsia" w:hAnsiTheme="minorEastAsia" w:eastAsiaTheme="minorEastAsia"/>
          <w:b/>
          <w:color w:val="auto"/>
          <w:sz w:val="24"/>
          <w:highlight w:val="none"/>
        </w:rPr>
      </w:pPr>
      <w:bookmarkStart w:id="222" w:name="_Toc15372"/>
      <w:bookmarkStart w:id="223" w:name="_Toc28960"/>
      <w:bookmarkStart w:id="224" w:name="_Toc17986"/>
      <w:r>
        <w:rPr>
          <w:rFonts w:hint="eastAsia" w:asciiTheme="minorEastAsia" w:hAnsiTheme="minorEastAsia" w:eastAsiaTheme="minorEastAsia"/>
          <w:b/>
          <w:color w:val="auto"/>
          <w:sz w:val="24"/>
          <w:highlight w:val="none"/>
        </w:rPr>
        <w:t>一、开标一览表</w:t>
      </w:r>
      <w:bookmarkEnd w:id="222"/>
      <w:bookmarkEnd w:id="223"/>
      <w:bookmarkEnd w:id="224"/>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6818"/>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A98483B">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B9281E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2BD4B1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全部/第</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包</w:t>
            </w:r>
          </w:p>
        </w:tc>
      </w:tr>
      <w:tr w14:paraId="723B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77" w:hRule="atLeast"/>
          <w:jc w:val="center"/>
        </w:trPr>
        <w:tc>
          <w:tcPr>
            <w:tcW w:w="2527" w:type="dxa"/>
            <w:tcBorders>
              <w:top w:val="nil"/>
            </w:tcBorders>
            <w:vAlign w:val="center"/>
          </w:tcPr>
          <w:p w14:paraId="2601C737">
            <w:pPr>
              <w:spacing w:line="360" w:lineRule="exact"/>
              <w:jc w:val="cente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rPr>
              <w:t>投标报价</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每年</w:t>
            </w:r>
            <w:r>
              <w:rPr>
                <w:rFonts w:hint="eastAsia" w:asciiTheme="minorEastAsia" w:hAnsiTheme="minorEastAsia" w:eastAsiaTheme="minorEastAsia"/>
                <w:b/>
                <w:color w:val="auto"/>
                <w:sz w:val="24"/>
                <w:highlight w:val="none"/>
                <w:lang w:eastAsia="zh-CN"/>
              </w:rPr>
              <w:t>）</w:t>
            </w:r>
          </w:p>
        </w:tc>
        <w:tc>
          <w:tcPr>
            <w:tcW w:w="6818" w:type="dxa"/>
            <w:tcBorders>
              <w:top w:val="nil"/>
            </w:tcBorders>
            <w:vAlign w:val="center"/>
          </w:tcPr>
          <w:p w14:paraId="71C3C540">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每年</w:t>
            </w:r>
            <w:r>
              <w:rPr>
                <w:rFonts w:hint="eastAsia" w:asciiTheme="minorEastAsia" w:hAnsiTheme="minorEastAsia" w:eastAsiaTheme="minorEastAsia"/>
                <w:b/>
                <w:color w:val="auto"/>
                <w:sz w:val="24"/>
                <w:highlight w:val="none"/>
                <w:lang w:eastAsia="zh-CN"/>
              </w:rPr>
              <w:t>）</w:t>
            </w:r>
          </w:p>
          <w:p w14:paraId="26103572">
            <w:pPr>
              <w:keepNext w:val="0"/>
              <w:keepLines w:val="0"/>
              <w:pageBreakBefore w:val="0"/>
              <w:kinsoku/>
              <w:wordWrap/>
              <w:overflowPunct/>
              <w:topLinePunct w:val="0"/>
              <w:autoSpaceDE/>
              <w:autoSpaceDN/>
              <w:bidi w:val="0"/>
              <w:adjustRightInd/>
              <w:spacing w:line="360" w:lineRule="auto"/>
              <w:ind w:right="-670" w:rightChars="0"/>
              <w:textAlignment w:val="auto"/>
              <w:rPr>
                <w:rFonts w:hint="eastAsia" w:asciiTheme="minorEastAsia" w:hAnsiTheme="minorEastAsia" w:eastAsiaTheme="minorEastAsia"/>
                <w:color w:val="auto"/>
                <w:sz w:val="24"/>
                <w:szCs w:val="28"/>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每年</w:t>
            </w:r>
            <w:r>
              <w:rPr>
                <w:rFonts w:hint="eastAsia" w:asciiTheme="minorEastAsia" w:hAnsiTheme="minorEastAsia" w:eastAsiaTheme="minorEastAsia"/>
                <w:b/>
                <w:color w:val="auto"/>
                <w:sz w:val="24"/>
                <w:highlight w:val="none"/>
                <w:lang w:eastAsia="zh-CN"/>
              </w:rPr>
              <w:t>）</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2" w:hRule="atLeast"/>
          <w:jc w:val="center"/>
        </w:trPr>
        <w:tc>
          <w:tcPr>
            <w:tcW w:w="1352" w:type="pct"/>
            <w:tcBorders>
              <w:top w:val="nil"/>
            </w:tcBorders>
            <w:vAlign w:val="center"/>
          </w:tcPr>
          <w:p w14:paraId="18327A79">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w:t>
            </w:r>
            <w:r>
              <w:rPr>
                <w:rFonts w:hint="eastAsia" w:asciiTheme="minorEastAsia" w:hAnsiTheme="minorEastAsia" w:eastAsiaTheme="minorEastAsia"/>
                <w:b/>
                <w:color w:val="auto"/>
                <w:sz w:val="24"/>
                <w:highlight w:val="none"/>
                <w:lang w:val="en-US" w:eastAsia="zh-CN"/>
              </w:rPr>
              <w:t>总</w:t>
            </w:r>
            <w:r>
              <w:rPr>
                <w:rFonts w:hint="eastAsia" w:asciiTheme="minorEastAsia" w:hAnsiTheme="minorEastAsia" w:eastAsiaTheme="minorEastAsia"/>
                <w:b/>
                <w:color w:val="auto"/>
                <w:sz w:val="24"/>
                <w:highlight w:val="none"/>
              </w:rPr>
              <w:t>报价</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三年</w:t>
            </w:r>
            <w:r>
              <w:rPr>
                <w:rFonts w:hint="eastAsia" w:asciiTheme="minorEastAsia" w:hAnsiTheme="minorEastAsia" w:eastAsiaTheme="minorEastAsia"/>
                <w:b/>
                <w:color w:val="auto"/>
                <w:sz w:val="24"/>
                <w:highlight w:val="none"/>
                <w:lang w:eastAsia="zh-CN"/>
              </w:rPr>
              <w:t>）</w:t>
            </w:r>
          </w:p>
        </w:tc>
        <w:tc>
          <w:tcPr>
            <w:tcW w:w="3648" w:type="pct"/>
            <w:tcBorders>
              <w:top w:val="nil"/>
            </w:tcBorders>
            <w:vAlign w:val="center"/>
          </w:tcPr>
          <w:p w14:paraId="4D04ABFC">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三年</w:t>
            </w:r>
            <w:r>
              <w:rPr>
                <w:rFonts w:hint="eastAsia" w:asciiTheme="minorEastAsia" w:hAnsiTheme="minorEastAsia" w:eastAsiaTheme="minorEastAsia"/>
                <w:b/>
                <w:color w:val="auto"/>
                <w:sz w:val="24"/>
                <w:highlight w:val="none"/>
                <w:lang w:eastAsia="zh-CN"/>
              </w:rPr>
              <w:t>）</w:t>
            </w:r>
          </w:p>
          <w:p w14:paraId="0A60EACD">
            <w:pPr>
              <w:keepNext w:val="0"/>
              <w:keepLines w:val="0"/>
              <w:pageBreakBefore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Theme="minorEastAsia" w:hAnsiTheme="minorEastAsia" w:eastAsiaTheme="minorEastAsia"/>
                <w:b/>
                <w:color w:val="auto"/>
                <w:sz w:val="24"/>
                <w:highlight w:val="none"/>
                <w:lang w:eastAsia="zh-CN"/>
              </w:rPr>
              <w:t>（</w:t>
            </w:r>
            <w:r>
              <w:rPr>
                <w:rFonts w:hint="eastAsia" w:asciiTheme="minorEastAsia" w:hAnsiTheme="minorEastAsia" w:eastAsiaTheme="minorEastAsia"/>
                <w:b/>
                <w:color w:val="auto"/>
                <w:sz w:val="24"/>
                <w:highlight w:val="none"/>
                <w:lang w:val="en-US" w:eastAsia="zh-CN"/>
              </w:rPr>
              <w:t>三年</w:t>
            </w:r>
            <w:r>
              <w:rPr>
                <w:rFonts w:hint="eastAsia" w:asciiTheme="minorEastAsia" w:hAnsiTheme="minorEastAsia" w:eastAsiaTheme="minorEastAsia"/>
                <w:b/>
                <w:color w:val="auto"/>
                <w:sz w:val="24"/>
                <w:highlight w:val="none"/>
                <w:lang w:eastAsia="zh-CN"/>
              </w:rPr>
              <w:t>）</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67A168C">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spacing w:line="360" w:lineRule="auto"/>
              <w:jc w:val="left"/>
              <w:rPr>
                <w:rFonts w:asciiTheme="minorEastAsia" w:hAnsiTheme="minorEastAsia" w:eastAsiaTheme="minorEastAsia"/>
                <w:color w:val="auto"/>
                <w:sz w:val="24"/>
                <w:szCs w:val="28"/>
                <w:highlight w:val="none"/>
              </w:rPr>
            </w:pPr>
          </w:p>
        </w:tc>
      </w:tr>
    </w:tbl>
    <w:p w14:paraId="4BAA605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F3EC433">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42E697A7">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403A17C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011E63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00974E3">
      <w:pPr>
        <w:spacing w:line="360" w:lineRule="auto"/>
        <w:jc w:val="center"/>
        <w:outlineLvl w:val="1"/>
        <w:rPr>
          <w:rFonts w:asciiTheme="minorEastAsia" w:hAnsiTheme="minorEastAsia" w:eastAsiaTheme="minorEastAsia"/>
          <w:b/>
          <w:color w:val="auto"/>
          <w:sz w:val="24"/>
          <w:highlight w:val="none"/>
        </w:rPr>
      </w:pPr>
      <w:bookmarkStart w:id="225" w:name="_Toc6441"/>
      <w:bookmarkStart w:id="226" w:name="_Toc6120"/>
      <w:bookmarkStart w:id="227" w:name="_Toc21347"/>
      <w:r>
        <w:rPr>
          <w:rFonts w:hint="eastAsia" w:asciiTheme="minorEastAsia" w:hAnsiTheme="minorEastAsia" w:eastAsiaTheme="minorEastAsia"/>
          <w:b/>
          <w:color w:val="auto"/>
          <w:sz w:val="24"/>
          <w:highlight w:val="none"/>
        </w:rPr>
        <w:t>二、投标函</w:t>
      </w:r>
      <w:bookmarkEnd w:id="225"/>
      <w:bookmarkEnd w:id="226"/>
      <w:bookmarkEnd w:id="227"/>
    </w:p>
    <w:p w14:paraId="2C84E476">
      <w:pPr>
        <w:pStyle w:val="11"/>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4D325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CE7B2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2D55F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spacing w:line="360" w:lineRule="auto"/>
        <w:ind w:firstLine="4800" w:firstLineChars="2000"/>
        <w:rPr>
          <w:rFonts w:ascii="宋体" w:hAnsi="宋体" w:eastAsia="宋体"/>
          <w:color w:val="auto"/>
          <w:sz w:val="24"/>
          <w:highlight w:val="none"/>
        </w:rPr>
      </w:pPr>
    </w:p>
    <w:p w14:paraId="73B5F41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144CA91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9A79AEE">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D5C84E">
      <w:pPr>
        <w:spacing w:line="360" w:lineRule="auto"/>
        <w:jc w:val="center"/>
        <w:outlineLvl w:val="1"/>
        <w:rPr>
          <w:rFonts w:hint="eastAsia" w:asciiTheme="minorEastAsia" w:hAnsiTheme="minorEastAsia" w:eastAsiaTheme="minorEastAsia"/>
          <w:b/>
          <w:color w:val="auto"/>
          <w:sz w:val="24"/>
          <w:highlight w:val="none"/>
        </w:rPr>
      </w:pPr>
      <w:bookmarkStart w:id="228" w:name="_Toc3691"/>
      <w:bookmarkStart w:id="229" w:name="_Toc18881"/>
      <w:r>
        <w:rPr>
          <w:rFonts w:hint="eastAsia" w:asciiTheme="minorEastAsia" w:hAnsiTheme="minorEastAsia" w:eastAsiaTheme="minorEastAsia"/>
          <w:b/>
          <w:color w:val="auto"/>
          <w:sz w:val="24"/>
          <w:highlight w:val="none"/>
          <w:lang w:val="en-US" w:eastAsia="zh-CN"/>
        </w:rPr>
        <w:t>三．投标人资格声明书</w:t>
      </w:r>
      <w:bookmarkEnd w:id="228"/>
      <w:bookmarkEnd w:id="229"/>
      <w:r>
        <w:rPr>
          <w:rFonts w:hint="eastAsia" w:asciiTheme="minorEastAsia" w:hAnsiTheme="minorEastAsia" w:eastAsiaTheme="minorEastAsia"/>
          <w:b/>
          <w:color w:val="auto"/>
          <w:sz w:val="24"/>
          <w:highlight w:val="none"/>
          <w:lang w:val="en-US" w:eastAsia="zh-CN"/>
        </w:rPr>
        <w:t xml:space="preserve"> </w:t>
      </w:r>
    </w:p>
    <w:p w14:paraId="1470E986">
      <w:pPr>
        <w:pStyle w:val="11"/>
        <w:spacing w:line="360" w:lineRule="auto"/>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1778DC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在参与本次项目投标中，我单位承诺：</w:t>
      </w:r>
    </w:p>
    <w:p w14:paraId="756892F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4CFA76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13EAB60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3F96C12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 xml:space="preserve">（五）我单位不属于政府采购法律、行政法规规定的公益一类事业单位、或使用事业编制且由财政拨款保障的群团组织（仅适用于政府购买服务项目）； </w:t>
      </w:r>
    </w:p>
    <w:p w14:paraId="4E0FD4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5A2954F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2841" w:type="dxa"/>
          </w:tcPr>
          <w:p w14:paraId="1419231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841" w:type="dxa"/>
          </w:tcPr>
          <w:p w14:paraId="2CF9630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2841" w:type="dxa"/>
          </w:tcPr>
          <w:p w14:paraId="21F34B7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4050F63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2841" w:type="dxa"/>
          </w:tcPr>
          <w:p w14:paraId="3CA36E8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841" w:type="dxa"/>
          </w:tcPr>
          <w:p w14:paraId="751CD7DB">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3E2785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AF91427">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993F213">
      <w:pPr>
        <w:rPr>
          <w:rFonts w:hint="eastAsia" w:asciiTheme="minorEastAsia" w:hAnsiTheme="minorEastAsia" w:eastAsiaTheme="minorEastAsia"/>
          <w:b/>
          <w:color w:val="auto"/>
          <w:sz w:val="24"/>
          <w:highlight w:val="none"/>
        </w:rPr>
      </w:pPr>
      <w:bookmarkStart w:id="230" w:name="_Toc11607"/>
      <w:r>
        <w:rPr>
          <w:rFonts w:hint="eastAsia" w:asciiTheme="minorEastAsia" w:hAnsiTheme="minorEastAsia" w:eastAsiaTheme="minorEastAsia"/>
          <w:b/>
          <w:color w:val="auto"/>
          <w:sz w:val="24"/>
          <w:highlight w:val="none"/>
        </w:rPr>
        <w:br w:type="page"/>
      </w:r>
    </w:p>
    <w:p w14:paraId="54A4C2E9">
      <w:pPr>
        <w:spacing w:line="360" w:lineRule="auto"/>
        <w:jc w:val="center"/>
        <w:outlineLvl w:val="1"/>
        <w:rPr>
          <w:rFonts w:asciiTheme="minorEastAsia" w:hAnsiTheme="minorEastAsia" w:eastAsiaTheme="minorEastAsia"/>
          <w:b/>
          <w:color w:val="auto"/>
          <w:sz w:val="24"/>
          <w:highlight w:val="none"/>
        </w:rPr>
      </w:pPr>
      <w:bookmarkStart w:id="231" w:name="_Toc17368"/>
      <w:bookmarkStart w:id="232" w:name="_Toc24583"/>
      <w:r>
        <w:rPr>
          <w:rFonts w:hint="eastAsia" w:asciiTheme="minorEastAsia" w:hAnsiTheme="minorEastAsia" w:eastAsiaTheme="minorEastAsia"/>
          <w:b/>
          <w:color w:val="auto"/>
          <w:sz w:val="24"/>
          <w:highlight w:val="none"/>
        </w:rPr>
        <w:t>四、授权书</w:t>
      </w:r>
      <w:bookmarkEnd w:id="230"/>
      <w:bookmarkEnd w:id="231"/>
      <w:bookmarkEnd w:id="232"/>
    </w:p>
    <w:p w14:paraId="79ED74C6">
      <w:pPr>
        <w:pStyle w:val="10"/>
        <w:snapToGrid w:val="0"/>
        <w:spacing w:line="360" w:lineRule="auto"/>
        <w:ind w:firstLine="480" w:firstLineChars="200"/>
        <w:jc w:val="left"/>
        <w:rPr>
          <w:rFonts w:hAnsi="宋体" w:eastAsia="宋体"/>
          <w:color w:val="auto"/>
          <w:sz w:val="24"/>
          <w:szCs w:val="28"/>
          <w:highlight w:val="none"/>
        </w:rPr>
      </w:pPr>
    </w:p>
    <w:p w14:paraId="5F52243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spacing w:line="360" w:lineRule="auto"/>
        <w:ind w:firstLine="435"/>
        <w:rPr>
          <w:rFonts w:asciiTheme="minorEastAsia" w:hAnsiTheme="minorEastAsia" w:eastAsiaTheme="minorEastAsia"/>
          <w:color w:val="auto"/>
          <w:sz w:val="24"/>
          <w:highlight w:val="none"/>
        </w:rPr>
      </w:pPr>
    </w:p>
    <w:p w14:paraId="0F399850">
      <w:pPr>
        <w:spacing w:line="360" w:lineRule="auto"/>
        <w:ind w:firstLine="435"/>
        <w:rPr>
          <w:rFonts w:asciiTheme="minorEastAsia" w:hAnsiTheme="minorEastAsia" w:eastAsiaTheme="minorEastAsia"/>
          <w:color w:val="auto"/>
          <w:sz w:val="24"/>
          <w:highlight w:val="none"/>
        </w:rPr>
      </w:pPr>
    </w:p>
    <w:p w14:paraId="776598C0">
      <w:pPr>
        <w:spacing w:line="360" w:lineRule="auto"/>
        <w:ind w:firstLine="435"/>
        <w:rPr>
          <w:rFonts w:asciiTheme="minorEastAsia" w:hAnsiTheme="minorEastAsia" w:eastAsiaTheme="minorEastAsia"/>
          <w:color w:val="auto"/>
          <w:sz w:val="24"/>
          <w:highlight w:val="none"/>
        </w:rPr>
      </w:pPr>
    </w:p>
    <w:p w14:paraId="123D485F">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77779EF">
      <w:pPr>
        <w:spacing w:line="360" w:lineRule="auto"/>
        <w:ind w:firstLine="435"/>
        <w:rPr>
          <w:rFonts w:hAnsi="宋体" w:eastAsia="宋体"/>
          <w:color w:val="auto"/>
          <w:sz w:val="24"/>
          <w:szCs w:val="28"/>
          <w:highlight w:val="none"/>
          <w:lang w:val="zh-CN"/>
        </w:rPr>
      </w:pPr>
    </w:p>
    <w:p w14:paraId="4CA7E01C">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spacing w:line="360" w:lineRule="auto"/>
        <w:rPr>
          <w:rFonts w:ascii="宋体" w:hAnsi="宋体" w:eastAsia="宋体"/>
          <w:color w:val="auto"/>
          <w:sz w:val="24"/>
          <w:szCs w:val="28"/>
          <w:highlight w:val="none"/>
        </w:rPr>
      </w:pPr>
    </w:p>
    <w:p w14:paraId="503C7A1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54D925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752C2DD">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EF4DF8">
      <w:pPr>
        <w:spacing w:line="360" w:lineRule="auto"/>
        <w:jc w:val="center"/>
        <w:outlineLvl w:val="1"/>
        <w:rPr>
          <w:rFonts w:hint="eastAsia" w:asciiTheme="minorEastAsia" w:hAnsiTheme="minorEastAsia" w:eastAsiaTheme="minorEastAsia"/>
          <w:b/>
          <w:color w:val="auto"/>
          <w:sz w:val="24"/>
          <w:highlight w:val="none"/>
        </w:rPr>
      </w:pPr>
      <w:bookmarkStart w:id="233" w:name="_Toc29428"/>
      <w:bookmarkStart w:id="234" w:name="_Toc31027"/>
      <w:bookmarkStart w:id="235" w:name="_Toc32226"/>
      <w:r>
        <w:rPr>
          <w:rFonts w:hint="eastAsia" w:asciiTheme="minorEastAsia" w:hAnsiTheme="minorEastAsia" w:eastAsiaTheme="minorEastAsia"/>
          <w:b/>
          <w:color w:val="auto"/>
          <w:sz w:val="24"/>
          <w:highlight w:val="none"/>
        </w:rPr>
        <w:t>五、投标分项报价表</w:t>
      </w:r>
      <w:bookmarkEnd w:id="233"/>
      <w:bookmarkEnd w:id="234"/>
      <w:bookmarkEnd w:id="235"/>
    </w:p>
    <w:p w14:paraId="7BFA8A4B">
      <w:pPr>
        <w:pStyle w:val="39"/>
        <w:jc w:val="left"/>
        <w:rPr>
          <w:rFonts w:hint="default" w:ascii="宋体" w:hAnsi="宋体" w:eastAsia="宋体"/>
          <w:b/>
          <w:bCs/>
          <w:lang w:val="en-US" w:eastAsia="zh-CN"/>
        </w:rPr>
      </w:pPr>
      <w:r>
        <w:rPr>
          <w:rFonts w:hint="eastAsia" w:ascii="宋体" w:hAnsi="宋体" w:eastAsia="宋体"/>
          <w:b/>
          <w:bCs/>
          <w:lang w:val="en-US" w:eastAsia="zh-CN"/>
        </w:rPr>
        <w:t>5-1货物部分</w:t>
      </w:r>
      <w:r>
        <w:rPr>
          <w:rFonts w:hint="eastAsia" w:ascii="宋体" w:hAnsi="宋体"/>
          <w:b/>
          <w:bCs/>
          <w:lang w:val="en-US" w:eastAsia="zh-CN"/>
        </w:rPr>
        <w:t>（如有）</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3"/>
        <w:gridCol w:w="1443"/>
        <w:gridCol w:w="737"/>
        <w:gridCol w:w="737"/>
        <w:gridCol w:w="1031"/>
        <w:gridCol w:w="1031"/>
        <w:gridCol w:w="735"/>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31"/>
              <w:widowControl w:val="0"/>
              <w:spacing w:before="0" w:beforeAutospacing="0" w:after="0" w:afterAutospacing="0"/>
              <w:rPr>
                <w:rFonts w:ascii="宋体" w:hAnsi="宋体" w:eastAsia="宋体"/>
                <w:bCs w:val="0"/>
                <w:kern w:val="2"/>
                <w:sz w:val="24"/>
                <w:szCs w:val="20"/>
              </w:rPr>
            </w:pPr>
            <w:r>
              <w:rPr>
                <w:rFonts w:hint="eastAsia" w:ascii="宋体" w:hAnsi="宋体" w:eastAsia="宋体"/>
                <w:bCs w:val="0"/>
                <w:kern w:val="2"/>
                <w:sz w:val="24"/>
                <w:szCs w:val="20"/>
              </w:rPr>
              <w:t>序号</w:t>
            </w:r>
          </w:p>
        </w:tc>
        <w:tc>
          <w:tcPr>
            <w:tcW w:w="776" w:type="pct"/>
            <w:noWrap w:val="0"/>
            <w:vAlign w:val="center"/>
          </w:tcPr>
          <w:p w14:paraId="73FB9F55">
            <w:pPr>
              <w:jc w:val="center"/>
              <w:rPr>
                <w:rFonts w:ascii="宋体" w:hAnsi="宋体" w:eastAsia="宋体"/>
                <w:b/>
                <w:sz w:val="24"/>
              </w:rPr>
            </w:pPr>
            <w:r>
              <w:rPr>
                <w:rFonts w:hint="eastAsia" w:ascii="宋体" w:hAnsi="宋体" w:eastAsia="宋体"/>
                <w:b/>
                <w:sz w:val="24"/>
              </w:rPr>
              <w:t>货物名称</w:t>
            </w:r>
          </w:p>
        </w:tc>
        <w:tc>
          <w:tcPr>
            <w:tcW w:w="772" w:type="pct"/>
            <w:noWrap w:val="0"/>
            <w:vAlign w:val="center"/>
          </w:tcPr>
          <w:p w14:paraId="74F9288A">
            <w:pPr>
              <w:jc w:val="center"/>
              <w:rPr>
                <w:rFonts w:ascii="宋体" w:hAnsi="宋体" w:eastAsia="宋体"/>
                <w:b/>
                <w:sz w:val="24"/>
              </w:rPr>
            </w:pPr>
            <w:r>
              <w:rPr>
                <w:rFonts w:hint="eastAsia" w:ascii="宋体" w:hAnsi="宋体" w:eastAsia="宋体"/>
                <w:b/>
                <w:sz w:val="24"/>
              </w:rPr>
              <w:t>品牌、型</w:t>
            </w:r>
          </w:p>
          <w:p w14:paraId="75AB3D77">
            <w:pPr>
              <w:jc w:val="center"/>
              <w:rPr>
                <w:rFonts w:ascii="宋体" w:hAnsi="宋体" w:eastAsia="宋体"/>
                <w:b/>
                <w:sz w:val="24"/>
              </w:rPr>
            </w:pPr>
            <w:r>
              <w:rPr>
                <w:rFonts w:hint="eastAsia" w:ascii="宋体" w:hAnsi="宋体" w:eastAsia="宋体"/>
                <w:b/>
                <w:sz w:val="24"/>
              </w:rPr>
              <w:t>号规格</w:t>
            </w:r>
          </w:p>
        </w:tc>
        <w:tc>
          <w:tcPr>
            <w:tcW w:w="772" w:type="pct"/>
            <w:noWrap w:val="0"/>
            <w:vAlign w:val="center"/>
          </w:tcPr>
          <w:p w14:paraId="3FC9B9D4">
            <w:pPr>
              <w:jc w:val="center"/>
              <w:rPr>
                <w:rFonts w:ascii="宋体" w:hAnsi="宋体" w:eastAsia="宋体"/>
                <w:b/>
                <w:sz w:val="24"/>
              </w:rPr>
            </w:pPr>
            <w:r>
              <w:rPr>
                <w:rFonts w:hint="eastAsia" w:ascii="宋体" w:hAnsi="宋体" w:eastAsia="宋体"/>
                <w:b/>
                <w:sz w:val="24"/>
              </w:rPr>
              <w:t>原产地及</w:t>
            </w:r>
          </w:p>
          <w:p w14:paraId="69A6F33E">
            <w:pPr>
              <w:jc w:val="center"/>
              <w:rPr>
                <w:rFonts w:ascii="宋体" w:hAnsi="宋体" w:eastAsia="宋体"/>
                <w:b/>
                <w:sz w:val="24"/>
              </w:rPr>
            </w:pPr>
            <w:r>
              <w:rPr>
                <w:rFonts w:hint="eastAsia" w:ascii="宋体" w:hAnsi="宋体" w:eastAsia="宋体"/>
                <w:b/>
                <w:sz w:val="24"/>
              </w:rPr>
              <w:t>生产厂商</w:t>
            </w:r>
          </w:p>
        </w:tc>
        <w:tc>
          <w:tcPr>
            <w:tcW w:w="394" w:type="pct"/>
            <w:noWrap w:val="0"/>
            <w:vAlign w:val="center"/>
          </w:tcPr>
          <w:p w14:paraId="5E220F61">
            <w:pPr>
              <w:jc w:val="center"/>
              <w:rPr>
                <w:rFonts w:ascii="宋体" w:hAnsi="宋体" w:eastAsia="宋体"/>
                <w:b/>
                <w:sz w:val="24"/>
              </w:rPr>
            </w:pPr>
            <w:r>
              <w:rPr>
                <w:rFonts w:hint="eastAsia" w:ascii="宋体" w:hAnsi="宋体" w:eastAsia="宋体"/>
                <w:b/>
                <w:sz w:val="24"/>
              </w:rPr>
              <w:t>单位</w:t>
            </w:r>
          </w:p>
        </w:tc>
        <w:tc>
          <w:tcPr>
            <w:tcW w:w="394" w:type="pct"/>
            <w:noWrap w:val="0"/>
            <w:vAlign w:val="center"/>
          </w:tcPr>
          <w:p w14:paraId="320CC90F">
            <w:pPr>
              <w:jc w:val="center"/>
              <w:rPr>
                <w:rFonts w:ascii="宋体" w:hAnsi="宋体" w:eastAsia="宋体"/>
                <w:b/>
                <w:sz w:val="24"/>
              </w:rPr>
            </w:pPr>
            <w:r>
              <w:rPr>
                <w:rFonts w:hint="eastAsia" w:ascii="宋体" w:hAnsi="宋体" w:eastAsia="宋体"/>
                <w:b/>
                <w:sz w:val="24"/>
              </w:rPr>
              <w:t>数量</w:t>
            </w:r>
          </w:p>
        </w:tc>
        <w:tc>
          <w:tcPr>
            <w:tcW w:w="551" w:type="pct"/>
            <w:noWrap w:val="0"/>
            <w:vAlign w:val="center"/>
          </w:tcPr>
          <w:p w14:paraId="57B37F39">
            <w:pPr>
              <w:jc w:val="center"/>
              <w:rPr>
                <w:rFonts w:ascii="宋体" w:hAnsi="宋体" w:eastAsia="宋体"/>
                <w:b/>
                <w:sz w:val="24"/>
              </w:rPr>
            </w:pPr>
            <w:r>
              <w:rPr>
                <w:rFonts w:hint="eastAsia" w:ascii="宋体" w:hAnsi="宋体" w:eastAsia="宋体"/>
                <w:b/>
                <w:sz w:val="24"/>
              </w:rPr>
              <w:t>单价</w:t>
            </w:r>
          </w:p>
          <w:p w14:paraId="39894848">
            <w:pPr>
              <w:jc w:val="center"/>
              <w:rPr>
                <w:rFonts w:ascii="宋体" w:hAnsi="宋体" w:eastAsia="宋体"/>
                <w:b/>
                <w:sz w:val="24"/>
              </w:rPr>
            </w:pPr>
            <w:r>
              <w:rPr>
                <w:rFonts w:hint="eastAsia" w:ascii="宋体" w:hAnsi="宋体" w:eastAsia="宋体"/>
                <w:b/>
                <w:sz w:val="24"/>
              </w:rPr>
              <w:t>（元）</w:t>
            </w:r>
          </w:p>
        </w:tc>
        <w:tc>
          <w:tcPr>
            <w:tcW w:w="551" w:type="pct"/>
            <w:noWrap w:val="0"/>
            <w:vAlign w:val="center"/>
          </w:tcPr>
          <w:p w14:paraId="3425285D">
            <w:pPr>
              <w:jc w:val="center"/>
              <w:rPr>
                <w:rFonts w:ascii="宋体" w:hAnsi="宋体" w:eastAsia="宋体"/>
                <w:b/>
                <w:sz w:val="24"/>
              </w:rPr>
            </w:pPr>
            <w:r>
              <w:rPr>
                <w:rFonts w:hint="eastAsia" w:ascii="宋体" w:hAnsi="宋体" w:eastAsia="宋体"/>
                <w:b/>
                <w:sz w:val="24"/>
              </w:rPr>
              <w:t>小计</w:t>
            </w:r>
          </w:p>
          <w:p w14:paraId="57010817">
            <w:pPr>
              <w:jc w:val="center"/>
              <w:rPr>
                <w:rFonts w:ascii="宋体" w:hAnsi="宋体" w:eastAsia="宋体"/>
                <w:b/>
                <w:sz w:val="24"/>
              </w:rPr>
            </w:pPr>
            <w:r>
              <w:rPr>
                <w:rFonts w:hint="eastAsia" w:ascii="宋体" w:hAnsi="宋体" w:eastAsia="宋体"/>
                <w:b/>
                <w:sz w:val="24"/>
              </w:rPr>
              <w:t>（元）</w:t>
            </w:r>
          </w:p>
        </w:tc>
        <w:tc>
          <w:tcPr>
            <w:tcW w:w="393" w:type="pct"/>
            <w:noWrap w:val="0"/>
            <w:vAlign w:val="center"/>
          </w:tcPr>
          <w:p w14:paraId="47A63804">
            <w:pPr>
              <w:jc w:val="center"/>
              <w:rPr>
                <w:rFonts w:ascii="宋体" w:hAnsi="宋体" w:eastAsia="宋体"/>
                <w:b/>
                <w:sz w:val="24"/>
              </w:rPr>
            </w:pPr>
            <w:r>
              <w:rPr>
                <w:rFonts w:hint="eastAsia" w:ascii="宋体" w:hAnsi="宋体" w:eastAsia="宋体"/>
                <w:b/>
                <w:sz w:val="24"/>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top"/>
          </w:tcPr>
          <w:p w14:paraId="081E0F3E">
            <w:pPr>
              <w:jc w:val="center"/>
              <w:rPr>
                <w:rFonts w:ascii="宋体" w:hAnsi="宋体" w:eastAsia="宋体"/>
                <w:sz w:val="24"/>
              </w:rPr>
            </w:pPr>
            <w:r>
              <w:rPr>
                <w:rFonts w:hint="eastAsia" w:ascii="宋体" w:hAnsi="宋体" w:eastAsia="宋体"/>
                <w:sz w:val="24"/>
              </w:rPr>
              <w:t>1</w:t>
            </w:r>
          </w:p>
        </w:tc>
        <w:tc>
          <w:tcPr>
            <w:tcW w:w="776" w:type="pct"/>
            <w:noWrap w:val="0"/>
            <w:vAlign w:val="top"/>
          </w:tcPr>
          <w:p w14:paraId="7761E195">
            <w:pPr>
              <w:rPr>
                <w:rFonts w:ascii="宋体" w:hAnsi="宋体" w:eastAsia="宋体"/>
                <w:sz w:val="24"/>
              </w:rPr>
            </w:pPr>
          </w:p>
        </w:tc>
        <w:tc>
          <w:tcPr>
            <w:tcW w:w="772" w:type="pct"/>
            <w:noWrap w:val="0"/>
            <w:vAlign w:val="top"/>
          </w:tcPr>
          <w:p w14:paraId="0375DE1C">
            <w:pPr>
              <w:rPr>
                <w:rFonts w:ascii="宋体" w:hAnsi="宋体" w:eastAsia="宋体"/>
                <w:sz w:val="24"/>
              </w:rPr>
            </w:pPr>
          </w:p>
        </w:tc>
        <w:tc>
          <w:tcPr>
            <w:tcW w:w="772" w:type="pct"/>
            <w:noWrap w:val="0"/>
            <w:vAlign w:val="top"/>
          </w:tcPr>
          <w:p w14:paraId="52FF1C92">
            <w:pPr>
              <w:rPr>
                <w:rFonts w:ascii="宋体" w:hAnsi="宋体" w:eastAsia="宋体"/>
                <w:sz w:val="24"/>
              </w:rPr>
            </w:pPr>
          </w:p>
        </w:tc>
        <w:tc>
          <w:tcPr>
            <w:tcW w:w="394" w:type="pct"/>
            <w:noWrap w:val="0"/>
            <w:vAlign w:val="top"/>
          </w:tcPr>
          <w:p w14:paraId="7C01FFE9">
            <w:pPr>
              <w:rPr>
                <w:rFonts w:ascii="宋体" w:hAnsi="宋体" w:eastAsia="宋体"/>
                <w:sz w:val="24"/>
              </w:rPr>
            </w:pPr>
          </w:p>
        </w:tc>
        <w:tc>
          <w:tcPr>
            <w:tcW w:w="394" w:type="pct"/>
            <w:noWrap w:val="0"/>
            <w:vAlign w:val="top"/>
          </w:tcPr>
          <w:p w14:paraId="4DE5AC10">
            <w:pPr>
              <w:rPr>
                <w:rFonts w:ascii="宋体" w:hAnsi="宋体" w:eastAsia="宋体"/>
                <w:sz w:val="24"/>
              </w:rPr>
            </w:pPr>
          </w:p>
        </w:tc>
        <w:tc>
          <w:tcPr>
            <w:tcW w:w="551" w:type="pct"/>
            <w:noWrap w:val="0"/>
            <w:vAlign w:val="top"/>
          </w:tcPr>
          <w:p w14:paraId="21DA4597">
            <w:pPr>
              <w:rPr>
                <w:rFonts w:ascii="宋体" w:hAnsi="宋体" w:eastAsia="宋体"/>
                <w:sz w:val="24"/>
              </w:rPr>
            </w:pPr>
          </w:p>
        </w:tc>
        <w:tc>
          <w:tcPr>
            <w:tcW w:w="551" w:type="pct"/>
            <w:noWrap w:val="0"/>
            <w:vAlign w:val="top"/>
          </w:tcPr>
          <w:p w14:paraId="2A9B41D8">
            <w:pPr>
              <w:rPr>
                <w:rFonts w:ascii="宋体" w:hAnsi="宋体" w:eastAsia="宋体"/>
                <w:sz w:val="24"/>
              </w:rPr>
            </w:pPr>
          </w:p>
        </w:tc>
        <w:tc>
          <w:tcPr>
            <w:tcW w:w="393" w:type="pct"/>
            <w:noWrap w:val="0"/>
            <w:vAlign w:val="top"/>
          </w:tcPr>
          <w:p w14:paraId="2B68B0FE">
            <w:pPr>
              <w:rPr>
                <w:rFonts w:ascii="宋体" w:hAnsi="宋体" w:eastAsia="宋体"/>
                <w:sz w:val="24"/>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top"/>
          </w:tcPr>
          <w:p w14:paraId="01A75D3A">
            <w:pPr>
              <w:jc w:val="center"/>
              <w:rPr>
                <w:rFonts w:ascii="宋体" w:hAnsi="宋体" w:eastAsia="宋体"/>
                <w:sz w:val="24"/>
              </w:rPr>
            </w:pPr>
            <w:r>
              <w:rPr>
                <w:rFonts w:hint="eastAsia" w:ascii="宋体" w:hAnsi="宋体" w:eastAsia="宋体"/>
                <w:sz w:val="24"/>
              </w:rPr>
              <w:t>2</w:t>
            </w:r>
          </w:p>
        </w:tc>
        <w:tc>
          <w:tcPr>
            <w:tcW w:w="776" w:type="pct"/>
            <w:noWrap w:val="0"/>
            <w:vAlign w:val="top"/>
          </w:tcPr>
          <w:p w14:paraId="1C5F27B4">
            <w:pPr>
              <w:rPr>
                <w:rFonts w:ascii="宋体" w:hAnsi="宋体" w:eastAsia="宋体"/>
                <w:sz w:val="24"/>
              </w:rPr>
            </w:pPr>
          </w:p>
        </w:tc>
        <w:tc>
          <w:tcPr>
            <w:tcW w:w="772" w:type="pct"/>
            <w:noWrap w:val="0"/>
            <w:vAlign w:val="top"/>
          </w:tcPr>
          <w:p w14:paraId="439F3115">
            <w:pPr>
              <w:rPr>
                <w:rFonts w:ascii="宋体" w:hAnsi="宋体" w:eastAsia="宋体"/>
                <w:sz w:val="24"/>
              </w:rPr>
            </w:pPr>
          </w:p>
        </w:tc>
        <w:tc>
          <w:tcPr>
            <w:tcW w:w="772" w:type="pct"/>
            <w:noWrap w:val="0"/>
            <w:vAlign w:val="top"/>
          </w:tcPr>
          <w:p w14:paraId="0B5EF6A2">
            <w:pPr>
              <w:rPr>
                <w:rFonts w:ascii="宋体" w:hAnsi="宋体" w:eastAsia="宋体"/>
                <w:sz w:val="24"/>
              </w:rPr>
            </w:pPr>
          </w:p>
        </w:tc>
        <w:tc>
          <w:tcPr>
            <w:tcW w:w="394" w:type="pct"/>
            <w:noWrap w:val="0"/>
            <w:vAlign w:val="top"/>
          </w:tcPr>
          <w:p w14:paraId="66BA4716">
            <w:pPr>
              <w:rPr>
                <w:rFonts w:ascii="宋体" w:hAnsi="宋体" w:eastAsia="宋体"/>
                <w:sz w:val="24"/>
              </w:rPr>
            </w:pPr>
          </w:p>
        </w:tc>
        <w:tc>
          <w:tcPr>
            <w:tcW w:w="394" w:type="pct"/>
            <w:noWrap w:val="0"/>
            <w:vAlign w:val="top"/>
          </w:tcPr>
          <w:p w14:paraId="4981F119">
            <w:pPr>
              <w:rPr>
                <w:rFonts w:ascii="宋体" w:hAnsi="宋体" w:eastAsia="宋体"/>
                <w:sz w:val="24"/>
              </w:rPr>
            </w:pPr>
          </w:p>
        </w:tc>
        <w:tc>
          <w:tcPr>
            <w:tcW w:w="551" w:type="pct"/>
            <w:noWrap w:val="0"/>
            <w:vAlign w:val="top"/>
          </w:tcPr>
          <w:p w14:paraId="6A08DEBB">
            <w:pPr>
              <w:rPr>
                <w:rFonts w:ascii="宋体" w:hAnsi="宋体" w:eastAsia="宋体"/>
                <w:sz w:val="24"/>
              </w:rPr>
            </w:pPr>
          </w:p>
        </w:tc>
        <w:tc>
          <w:tcPr>
            <w:tcW w:w="551" w:type="pct"/>
            <w:noWrap w:val="0"/>
            <w:vAlign w:val="top"/>
          </w:tcPr>
          <w:p w14:paraId="21EA39CE">
            <w:pPr>
              <w:rPr>
                <w:rFonts w:ascii="宋体" w:hAnsi="宋体" w:eastAsia="宋体"/>
                <w:sz w:val="24"/>
              </w:rPr>
            </w:pPr>
          </w:p>
        </w:tc>
        <w:tc>
          <w:tcPr>
            <w:tcW w:w="393" w:type="pct"/>
            <w:noWrap w:val="0"/>
            <w:vAlign w:val="top"/>
          </w:tcPr>
          <w:p w14:paraId="2599FD7C">
            <w:pPr>
              <w:rPr>
                <w:rFonts w:ascii="宋体" w:hAnsi="宋体" w:eastAsia="宋体"/>
                <w:sz w:val="24"/>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3EF7B92A">
            <w:pPr>
              <w:jc w:val="center"/>
              <w:rPr>
                <w:rFonts w:ascii="宋体" w:hAnsi="宋体" w:eastAsia="宋体"/>
                <w:sz w:val="24"/>
              </w:rPr>
            </w:pPr>
            <w:r>
              <w:rPr>
                <w:rFonts w:hint="eastAsia" w:ascii="宋体" w:hAnsi="宋体" w:eastAsia="宋体"/>
                <w:sz w:val="24"/>
              </w:rPr>
              <w:t>3</w:t>
            </w:r>
          </w:p>
        </w:tc>
        <w:tc>
          <w:tcPr>
            <w:tcW w:w="776" w:type="pct"/>
            <w:noWrap w:val="0"/>
            <w:vAlign w:val="top"/>
          </w:tcPr>
          <w:p w14:paraId="3F508895">
            <w:pPr>
              <w:rPr>
                <w:rFonts w:ascii="宋体" w:hAnsi="宋体" w:eastAsia="宋体"/>
                <w:sz w:val="24"/>
              </w:rPr>
            </w:pPr>
          </w:p>
        </w:tc>
        <w:tc>
          <w:tcPr>
            <w:tcW w:w="772" w:type="pct"/>
            <w:noWrap w:val="0"/>
            <w:vAlign w:val="top"/>
          </w:tcPr>
          <w:p w14:paraId="20B310BD">
            <w:pPr>
              <w:rPr>
                <w:rFonts w:ascii="宋体" w:hAnsi="宋体" w:eastAsia="宋体"/>
                <w:sz w:val="24"/>
              </w:rPr>
            </w:pPr>
          </w:p>
        </w:tc>
        <w:tc>
          <w:tcPr>
            <w:tcW w:w="772" w:type="pct"/>
            <w:noWrap w:val="0"/>
            <w:vAlign w:val="top"/>
          </w:tcPr>
          <w:p w14:paraId="09A7230D">
            <w:pPr>
              <w:rPr>
                <w:rFonts w:ascii="宋体" w:hAnsi="宋体" w:eastAsia="宋体"/>
                <w:sz w:val="24"/>
              </w:rPr>
            </w:pPr>
          </w:p>
        </w:tc>
        <w:tc>
          <w:tcPr>
            <w:tcW w:w="394" w:type="pct"/>
            <w:noWrap w:val="0"/>
            <w:vAlign w:val="top"/>
          </w:tcPr>
          <w:p w14:paraId="275F91C4">
            <w:pPr>
              <w:rPr>
                <w:rFonts w:ascii="宋体" w:hAnsi="宋体" w:eastAsia="宋体"/>
                <w:sz w:val="24"/>
              </w:rPr>
            </w:pPr>
          </w:p>
        </w:tc>
        <w:tc>
          <w:tcPr>
            <w:tcW w:w="394" w:type="pct"/>
            <w:noWrap w:val="0"/>
            <w:vAlign w:val="top"/>
          </w:tcPr>
          <w:p w14:paraId="6E9B5D37">
            <w:pPr>
              <w:rPr>
                <w:rFonts w:ascii="宋体" w:hAnsi="宋体" w:eastAsia="宋体"/>
                <w:sz w:val="24"/>
              </w:rPr>
            </w:pPr>
          </w:p>
        </w:tc>
        <w:tc>
          <w:tcPr>
            <w:tcW w:w="551" w:type="pct"/>
            <w:noWrap w:val="0"/>
            <w:vAlign w:val="top"/>
          </w:tcPr>
          <w:p w14:paraId="7D351FDC">
            <w:pPr>
              <w:rPr>
                <w:rFonts w:ascii="宋体" w:hAnsi="宋体" w:eastAsia="宋体"/>
                <w:sz w:val="24"/>
              </w:rPr>
            </w:pPr>
          </w:p>
        </w:tc>
        <w:tc>
          <w:tcPr>
            <w:tcW w:w="551" w:type="pct"/>
            <w:noWrap w:val="0"/>
            <w:vAlign w:val="top"/>
          </w:tcPr>
          <w:p w14:paraId="68D6AC0F">
            <w:pPr>
              <w:rPr>
                <w:rFonts w:ascii="宋体" w:hAnsi="宋体" w:eastAsia="宋体"/>
                <w:sz w:val="24"/>
              </w:rPr>
            </w:pPr>
          </w:p>
        </w:tc>
        <w:tc>
          <w:tcPr>
            <w:tcW w:w="393" w:type="pct"/>
            <w:noWrap w:val="0"/>
            <w:vAlign w:val="top"/>
          </w:tcPr>
          <w:p w14:paraId="2EB92AF3">
            <w:pPr>
              <w:rPr>
                <w:rFonts w:ascii="宋体" w:hAnsi="宋体" w:eastAsia="宋体"/>
                <w:sz w:val="24"/>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top"/>
          </w:tcPr>
          <w:p w14:paraId="7DD361CA">
            <w:pPr>
              <w:jc w:val="center"/>
              <w:rPr>
                <w:rFonts w:ascii="宋体" w:hAnsi="宋体" w:eastAsia="宋体"/>
                <w:sz w:val="24"/>
              </w:rPr>
            </w:pPr>
            <w:r>
              <w:rPr>
                <w:rFonts w:hint="eastAsia" w:ascii="宋体" w:hAnsi="宋体" w:eastAsia="宋体"/>
                <w:sz w:val="24"/>
              </w:rPr>
              <w:t>…</w:t>
            </w:r>
          </w:p>
        </w:tc>
        <w:tc>
          <w:tcPr>
            <w:tcW w:w="776" w:type="pct"/>
            <w:noWrap w:val="0"/>
            <w:vAlign w:val="top"/>
          </w:tcPr>
          <w:p w14:paraId="52FDDD29">
            <w:pPr>
              <w:rPr>
                <w:rFonts w:ascii="宋体" w:hAnsi="宋体" w:eastAsia="宋体"/>
                <w:sz w:val="24"/>
              </w:rPr>
            </w:pPr>
          </w:p>
        </w:tc>
        <w:tc>
          <w:tcPr>
            <w:tcW w:w="772" w:type="pct"/>
            <w:noWrap w:val="0"/>
            <w:vAlign w:val="top"/>
          </w:tcPr>
          <w:p w14:paraId="0F448206">
            <w:pPr>
              <w:rPr>
                <w:rFonts w:ascii="宋体" w:hAnsi="宋体" w:eastAsia="宋体"/>
                <w:sz w:val="24"/>
              </w:rPr>
            </w:pPr>
          </w:p>
        </w:tc>
        <w:tc>
          <w:tcPr>
            <w:tcW w:w="772" w:type="pct"/>
            <w:noWrap w:val="0"/>
            <w:vAlign w:val="top"/>
          </w:tcPr>
          <w:p w14:paraId="6F4523F1">
            <w:pPr>
              <w:rPr>
                <w:rFonts w:ascii="宋体" w:hAnsi="宋体" w:eastAsia="宋体"/>
                <w:sz w:val="24"/>
              </w:rPr>
            </w:pPr>
          </w:p>
        </w:tc>
        <w:tc>
          <w:tcPr>
            <w:tcW w:w="394" w:type="pct"/>
            <w:noWrap w:val="0"/>
            <w:vAlign w:val="top"/>
          </w:tcPr>
          <w:p w14:paraId="5713503A">
            <w:pPr>
              <w:rPr>
                <w:rFonts w:ascii="宋体" w:hAnsi="宋体" w:eastAsia="宋体"/>
                <w:sz w:val="24"/>
              </w:rPr>
            </w:pPr>
          </w:p>
        </w:tc>
        <w:tc>
          <w:tcPr>
            <w:tcW w:w="394" w:type="pct"/>
            <w:noWrap w:val="0"/>
            <w:vAlign w:val="top"/>
          </w:tcPr>
          <w:p w14:paraId="44B66D33">
            <w:pPr>
              <w:rPr>
                <w:rFonts w:ascii="宋体" w:hAnsi="宋体" w:eastAsia="宋体"/>
                <w:sz w:val="24"/>
              </w:rPr>
            </w:pPr>
          </w:p>
        </w:tc>
        <w:tc>
          <w:tcPr>
            <w:tcW w:w="551" w:type="pct"/>
            <w:noWrap w:val="0"/>
            <w:vAlign w:val="top"/>
          </w:tcPr>
          <w:p w14:paraId="4D3028A2">
            <w:pPr>
              <w:rPr>
                <w:rFonts w:ascii="宋体" w:hAnsi="宋体" w:eastAsia="宋体"/>
                <w:sz w:val="24"/>
              </w:rPr>
            </w:pPr>
          </w:p>
        </w:tc>
        <w:tc>
          <w:tcPr>
            <w:tcW w:w="551" w:type="pct"/>
            <w:noWrap w:val="0"/>
            <w:vAlign w:val="top"/>
          </w:tcPr>
          <w:p w14:paraId="1790092E">
            <w:pPr>
              <w:rPr>
                <w:rFonts w:ascii="宋体" w:hAnsi="宋体" w:eastAsia="宋体"/>
                <w:sz w:val="24"/>
              </w:rPr>
            </w:pPr>
          </w:p>
        </w:tc>
        <w:tc>
          <w:tcPr>
            <w:tcW w:w="393" w:type="pct"/>
            <w:noWrap w:val="0"/>
            <w:vAlign w:val="top"/>
          </w:tcPr>
          <w:p w14:paraId="578F6552">
            <w:pPr>
              <w:rPr>
                <w:rFonts w:ascii="宋体" w:hAnsi="宋体" w:eastAsia="宋体"/>
                <w:sz w:val="24"/>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noWrap w:val="0"/>
            <w:vAlign w:val="center"/>
          </w:tcPr>
          <w:p w14:paraId="5461A2A8">
            <w:pPr>
              <w:jc w:val="center"/>
              <w:rPr>
                <w:rFonts w:ascii="宋体" w:hAnsi="宋体" w:eastAsia="宋体"/>
                <w:sz w:val="24"/>
              </w:rPr>
            </w:pPr>
            <w:r>
              <w:rPr>
                <w:rFonts w:hint="eastAsia" w:ascii="宋体" w:hAnsi="宋体" w:eastAsia="宋体"/>
                <w:b/>
                <w:sz w:val="24"/>
              </w:rPr>
              <w:t>合计</w:t>
            </w:r>
            <w:r>
              <w:rPr>
                <w:rFonts w:hint="eastAsia" w:ascii="宋体" w:hAnsi="宋体" w:eastAsia="宋体"/>
                <w:b/>
                <w:sz w:val="24"/>
                <w:lang w:val="en-US" w:eastAsia="zh-CN"/>
              </w:rPr>
              <w:t>金额</w:t>
            </w:r>
            <w:r>
              <w:rPr>
                <w:rFonts w:hint="eastAsia" w:ascii="宋体" w:hAnsi="宋体" w:eastAsia="宋体"/>
                <w:b/>
                <w:sz w:val="24"/>
              </w:rPr>
              <w:t>（元）</w:t>
            </w:r>
          </w:p>
        </w:tc>
        <w:tc>
          <w:tcPr>
            <w:tcW w:w="945" w:type="pct"/>
            <w:gridSpan w:val="2"/>
            <w:noWrap w:val="0"/>
            <w:vAlign w:val="top"/>
          </w:tcPr>
          <w:p w14:paraId="559957D4">
            <w:pPr>
              <w:rPr>
                <w:rFonts w:ascii="宋体" w:hAnsi="宋体" w:eastAsia="宋体"/>
                <w:sz w:val="24"/>
              </w:rPr>
            </w:pPr>
          </w:p>
        </w:tc>
      </w:tr>
    </w:tbl>
    <w:p w14:paraId="1489C757">
      <w:pPr>
        <w:pStyle w:val="39"/>
        <w:jc w:val="both"/>
        <w:rPr>
          <w:rFonts w:hint="eastAsia" w:ascii="宋体" w:hAnsi="宋体" w:eastAsia="宋体"/>
          <w:b/>
          <w:bCs/>
          <w:lang w:val="en-US" w:eastAsia="zh-CN"/>
        </w:rPr>
      </w:pPr>
    </w:p>
    <w:p w14:paraId="4C7090A7">
      <w:pPr>
        <w:pStyle w:val="39"/>
        <w:jc w:val="both"/>
        <w:rPr>
          <w:rFonts w:hint="default" w:ascii="宋体" w:hAnsi="宋体" w:eastAsia="宋体"/>
          <w:b/>
          <w:bCs/>
          <w:i/>
          <w:iCs/>
          <w:lang w:val="en-US" w:eastAsia="zh-CN"/>
        </w:rPr>
      </w:pPr>
      <w:r>
        <w:rPr>
          <w:rFonts w:hint="eastAsia" w:ascii="宋体" w:hAnsi="宋体" w:eastAsia="宋体"/>
          <w:b/>
          <w:bCs/>
          <w:lang w:val="en-US" w:eastAsia="zh-CN"/>
        </w:rPr>
        <w:t>5-2服务部分</w:t>
      </w:r>
      <w:r>
        <w:rPr>
          <w:rFonts w:hint="eastAsia" w:ascii="宋体" w:hAnsi="宋体" w:eastAsia="宋体"/>
          <w:b/>
          <w:bCs/>
          <w:i/>
          <w:iCs/>
        </w:rPr>
        <w:t>（仅供参考，投标人可自行制作格式）</w:t>
      </w:r>
    </w:p>
    <w:tbl>
      <w:tblPr>
        <w:tblStyle w:val="2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284"/>
        <w:gridCol w:w="1450"/>
        <w:gridCol w:w="1325"/>
        <w:gridCol w:w="1030"/>
        <w:gridCol w:w="2381"/>
      </w:tblGrid>
      <w:tr w14:paraId="4A9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03" w:hRule="atLeast"/>
          <w:jc w:val="center"/>
        </w:trPr>
        <w:tc>
          <w:tcPr>
            <w:tcW w:w="463" w:type="pct"/>
            <w:noWrap w:val="0"/>
            <w:vAlign w:val="center"/>
          </w:tcPr>
          <w:p w14:paraId="1CDA59D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rPr>
            </w:pPr>
            <w:r>
              <w:rPr>
                <w:rFonts w:hint="eastAsia" w:ascii="宋体" w:hAnsi="宋体" w:eastAsia="宋体"/>
                <w:b/>
                <w:sz w:val="24"/>
              </w:rPr>
              <w:t>序号</w:t>
            </w:r>
          </w:p>
        </w:tc>
        <w:tc>
          <w:tcPr>
            <w:tcW w:w="1223" w:type="pct"/>
            <w:noWrap w:val="0"/>
            <w:vAlign w:val="center"/>
          </w:tcPr>
          <w:p w14:paraId="17CB7DC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b/>
                <w:sz w:val="24"/>
              </w:rPr>
            </w:pPr>
            <w:r>
              <w:rPr>
                <w:rFonts w:hint="eastAsia" w:ascii="宋体" w:hAnsi="宋体" w:eastAsia="宋体"/>
                <w:b/>
                <w:sz w:val="24"/>
              </w:rPr>
              <w:t>岗位名称</w:t>
            </w:r>
          </w:p>
        </w:tc>
        <w:tc>
          <w:tcPr>
            <w:tcW w:w="776" w:type="pct"/>
            <w:noWrap w:val="0"/>
            <w:vAlign w:val="center"/>
          </w:tcPr>
          <w:p w14:paraId="69CD1F0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b/>
                <w:sz w:val="24"/>
                <w:lang w:eastAsia="zh-CN"/>
              </w:rPr>
            </w:pPr>
            <w:r>
              <w:rPr>
                <w:rFonts w:hint="eastAsia" w:ascii="宋体" w:hAnsi="宋体" w:eastAsia="宋体"/>
                <w:b/>
                <w:sz w:val="24"/>
              </w:rPr>
              <w:t>月工资</w:t>
            </w:r>
            <w:r>
              <w:rPr>
                <w:rFonts w:hint="eastAsia" w:ascii="宋体" w:hAnsi="宋体" w:eastAsia="宋体"/>
                <w:b/>
                <w:sz w:val="24"/>
                <w:lang w:eastAsia="zh-CN"/>
              </w:rPr>
              <w:t>（</w:t>
            </w:r>
            <w:r>
              <w:rPr>
                <w:rFonts w:hint="eastAsia" w:ascii="宋体" w:hAnsi="宋体" w:eastAsia="宋体"/>
                <w:b/>
                <w:sz w:val="24"/>
                <w:lang w:val="en-US" w:eastAsia="zh-CN"/>
              </w:rPr>
              <w:t>元</w:t>
            </w:r>
            <w:r>
              <w:rPr>
                <w:rFonts w:hint="eastAsia" w:ascii="宋体" w:hAnsi="宋体" w:eastAsia="宋体"/>
                <w:b/>
                <w:sz w:val="24"/>
                <w:lang w:eastAsia="zh-CN"/>
              </w:rPr>
              <w:t>）</w:t>
            </w:r>
          </w:p>
        </w:tc>
        <w:tc>
          <w:tcPr>
            <w:tcW w:w="709" w:type="pct"/>
            <w:noWrap w:val="0"/>
            <w:vAlign w:val="center"/>
          </w:tcPr>
          <w:p w14:paraId="4FB87CBF">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b/>
                <w:sz w:val="24"/>
                <w:lang w:val="en-US" w:eastAsia="zh-CN"/>
              </w:rPr>
            </w:pPr>
            <w:r>
              <w:rPr>
                <w:rFonts w:hint="eastAsia" w:ascii="宋体" w:hAnsi="宋体" w:eastAsia="宋体"/>
                <w:b/>
                <w:sz w:val="24"/>
                <w:lang w:val="en-US" w:eastAsia="zh-CN"/>
              </w:rPr>
              <w:t>服务期限（月）</w:t>
            </w:r>
          </w:p>
        </w:tc>
        <w:tc>
          <w:tcPr>
            <w:tcW w:w="551" w:type="pct"/>
            <w:noWrap w:val="0"/>
            <w:vAlign w:val="center"/>
          </w:tcPr>
          <w:p w14:paraId="3C73F4D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b/>
                <w:sz w:val="24"/>
              </w:rPr>
            </w:pPr>
            <w:r>
              <w:rPr>
                <w:rFonts w:hint="eastAsia" w:ascii="宋体" w:hAnsi="宋体" w:eastAsia="宋体"/>
                <w:b/>
                <w:sz w:val="24"/>
              </w:rPr>
              <w:t>岗位人数</w:t>
            </w:r>
          </w:p>
        </w:tc>
        <w:tc>
          <w:tcPr>
            <w:tcW w:w="1275" w:type="pct"/>
            <w:noWrap w:val="0"/>
            <w:vAlign w:val="center"/>
          </w:tcPr>
          <w:p w14:paraId="18231BF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rPr>
            </w:pPr>
            <w:r>
              <w:rPr>
                <w:rFonts w:hint="eastAsia" w:ascii="宋体" w:hAnsi="宋体" w:eastAsia="宋体"/>
                <w:b/>
                <w:sz w:val="24"/>
                <w:lang w:val="en-US" w:eastAsia="zh-CN"/>
              </w:rPr>
              <w:t>金额</w:t>
            </w:r>
            <w:r>
              <w:rPr>
                <w:rFonts w:hint="eastAsia" w:ascii="宋体" w:hAnsi="宋体" w:eastAsia="宋体"/>
                <w:b/>
                <w:sz w:val="24"/>
              </w:rPr>
              <w:t>小计（月工资</w:t>
            </w:r>
            <w:r>
              <w:rPr>
                <w:rFonts w:hint="eastAsia" w:ascii="宋体" w:hAnsi="宋体" w:eastAsia="宋体"/>
                <w:b/>
                <w:sz w:val="24"/>
                <w:lang w:val="en-US" w:eastAsia="zh-CN"/>
              </w:rPr>
              <w:t>×服务期限×</w:t>
            </w:r>
            <w:r>
              <w:rPr>
                <w:rFonts w:hint="eastAsia" w:ascii="宋体" w:hAnsi="宋体" w:eastAsia="宋体"/>
                <w:b/>
                <w:sz w:val="24"/>
              </w:rPr>
              <w:t>岗位人数</w:t>
            </w:r>
            <w:r>
              <w:rPr>
                <w:rFonts w:hint="eastAsia" w:ascii="宋体" w:hAnsi="宋体" w:eastAsia="宋体"/>
                <w:b/>
                <w:sz w:val="24"/>
                <w:lang w:eastAsia="zh-CN"/>
              </w:rPr>
              <w:t>，</w:t>
            </w:r>
            <w:r>
              <w:rPr>
                <w:rFonts w:ascii="宋体" w:hAnsi="宋体" w:eastAsia="宋体" w:cs="宋体"/>
                <w:b/>
                <w:bCs/>
                <w:spacing w:val="1"/>
                <w:sz w:val="24"/>
                <w:szCs w:val="24"/>
              </w:rPr>
              <w:t>单位：</w:t>
            </w:r>
            <w:r>
              <w:rPr>
                <w:rFonts w:ascii="宋体" w:hAnsi="宋体" w:eastAsia="宋体" w:cs="宋体"/>
                <w:spacing w:val="80"/>
                <w:sz w:val="24"/>
                <w:szCs w:val="24"/>
              </w:rPr>
              <w:t xml:space="preserve"> </w:t>
            </w:r>
            <w:r>
              <w:rPr>
                <w:rFonts w:hint="eastAsia" w:ascii="宋体" w:hAnsi="宋体" w:eastAsia="宋体"/>
                <w:b/>
                <w:sz w:val="24"/>
              </w:rPr>
              <w:t>元）</w:t>
            </w:r>
          </w:p>
        </w:tc>
      </w:tr>
      <w:tr w14:paraId="4603F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3C2A581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r>
              <w:rPr>
                <w:rFonts w:hint="eastAsia" w:ascii="宋体" w:hAnsi="宋体" w:eastAsia="宋体"/>
                <w:sz w:val="24"/>
              </w:rPr>
              <w:t>1</w:t>
            </w:r>
          </w:p>
        </w:tc>
        <w:tc>
          <w:tcPr>
            <w:tcW w:w="1223" w:type="pct"/>
            <w:noWrap w:val="0"/>
            <w:vAlign w:val="center"/>
          </w:tcPr>
          <w:p w14:paraId="176E8AA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rPr>
            </w:pPr>
            <w:r>
              <w:rPr>
                <w:rFonts w:hint="eastAsia" w:ascii="宋体" w:hAnsi="宋体" w:eastAsia="宋体"/>
                <w:sz w:val="24"/>
                <w:lang w:val="en-US" w:eastAsia="zh-CN"/>
              </w:rPr>
              <w:t>项目经理</w:t>
            </w:r>
          </w:p>
        </w:tc>
        <w:tc>
          <w:tcPr>
            <w:tcW w:w="776" w:type="pct"/>
            <w:noWrap w:val="0"/>
            <w:vAlign w:val="center"/>
          </w:tcPr>
          <w:p w14:paraId="2C5909C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09" w:type="pct"/>
            <w:noWrap w:val="0"/>
            <w:vAlign w:val="center"/>
          </w:tcPr>
          <w:p w14:paraId="76C86006">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sz w:val="24"/>
                <w:lang w:val="en-US" w:eastAsia="zh-CN"/>
              </w:rPr>
            </w:pPr>
            <w:r>
              <w:rPr>
                <w:rFonts w:hint="eastAsia" w:ascii="宋体" w:hAnsi="宋体" w:eastAsia="宋体"/>
                <w:sz w:val="24"/>
                <w:lang w:val="en-US" w:eastAsia="zh-CN"/>
              </w:rPr>
              <w:t>36</w:t>
            </w:r>
          </w:p>
        </w:tc>
        <w:tc>
          <w:tcPr>
            <w:tcW w:w="551" w:type="pct"/>
            <w:noWrap w:val="0"/>
            <w:vAlign w:val="center"/>
          </w:tcPr>
          <w:p w14:paraId="575AA4E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1人</w:t>
            </w:r>
          </w:p>
        </w:tc>
        <w:tc>
          <w:tcPr>
            <w:tcW w:w="1275" w:type="pct"/>
            <w:noWrap w:val="0"/>
            <w:vAlign w:val="center"/>
          </w:tcPr>
          <w:p w14:paraId="60C54B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3CDC4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D70D3F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r>
              <w:rPr>
                <w:rFonts w:hint="eastAsia" w:ascii="宋体" w:hAnsi="宋体" w:eastAsia="宋体"/>
                <w:sz w:val="24"/>
              </w:rPr>
              <w:t>2</w:t>
            </w:r>
          </w:p>
        </w:tc>
        <w:tc>
          <w:tcPr>
            <w:tcW w:w="1223" w:type="pct"/>
            <w:noWrap w:val="0"/>
            <w:vAlign w:val="center"/>
          </w:tcPr>
          <w:p w14:paraId="72BE93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rPr>
            </w:pPr>
            <w:r>
              <w:rPr>
                <w:rFonts w:hint="eastAsia" w:ascii="宋体" w:hAnsi="宋体" w:eastAsia="宋体"/>
                <w:sz w:val="24"/>
                <w:lang w:val="en-US" w:eastAsia="zh-CN"/>
              </w:rPr>
              <w:t>安保人员</w:t>
            </w:r>
          </w:p>
        </w:tc>
        <w:tc>
          <w:tcPr>
            <w:tcW w:w="776" w:type="pct"/>
            <w:noWrap w:val="0"/>
            <w:vAlign w:val="center"/>
          </w:tcPr>
          <w:p w14:paraId="6158F3C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09" w:type="pct"/>
            <w:noWrap w:val="0"/>
            <w:vAlign w:val="center"/>
          </w:tcPr>
          <w:p w14:paraId="7027360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36</w:t>
            </w:r>
          </w:p>
        </w:tc>
        <w:tc>
          <w:tcPr>
            <w:tcW w:w="551" w:type="pct"/>
            <w:noWrap w:val="0"/>
            <w:vAlign w:val="center"/>
          </w:tcPr>
          <w:p w14:paraId="6122CBD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31人</w:t>
            </w:r>
          </w:p>
        </w:tc>
        <w:tc>
          <w:tcPr>
            <w:tcW w:w="1275" w:type="pct"/>
            <w:noWrap w:val="0"/>
            <w:vAlign w:val="center"/>
          </w:tcPr>
          <w:p w14:paraId="560FF55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00EF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63730EC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r>
              <w:rPr>
                <w:rFonts w:hint="eastAsia" w:ascii="宋体" w:hAnsi="宋体" w:eastAsia="宋体"/>
                <w:sz w:val="24"/>
              </w:rPr>
              <w:t>3</w:t>
            </w:r>
          </w:p>
        </w:tc>
        <w:tc>
          <w:tcPr>
            <w:tcW w:w="1223" w:type="pct"/>
            <w:noWrap w:val="0"/>
            <w:vAlign w:val="center"/>
          </w:tcPr>
          <w:p w14:paraId="666FC2C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rPr>
            </w:pPr>
            <w:r>
              <w:rPr>
                <w:rFonts w:hint="eastAsia" w:ascii="宋体" w:hAnsi="宋体" w:eastAsia="宋体"/>
                <w:sz w:val="24"/>
                <w:lang w:val="en-US" w:eastAsia="zh-CN"/>
              </w:rPr>
              <w:t>安保巡查人员</w:t>
            </w:r>
          </w:p>
        </w:tc>
        <w:tc>
          <w:tcPr>
            <w:tcW w:w="776" w:type="pct"/>
            <w:noWrap w:val="0"/>
            <w:vAlign w:val="center"/>
          </w:tcPr>
          <w:p w14:paraId="210A863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09" w:type="pct"/>
            <w:noWrap w:val="0"/>
            <w:vAlign w:val="center"/>
          </w:tcPr>
          <w:p w14:paraId="50F23A6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36</w:t>
            </w:r>
          </w:p>
        </w:tc>
        <w:tc>
          <w:tcPr>
            <w:tcW w:w="551" w:type="pct"/>
            <w:noWrap w:val="0"/>
            <w:vAlign w:val="center"/>
          </w:tcPr>
          <w:p w14:paraId="6D90EEB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6人</w:t>
            </w:r>
          </w:p>
        </w:tc>
        <w:tc>
          <w:tcPr>
            <w:tcW w:w="1275" w:type="pct"/>
            <w:noWrap w:val="0"/>
            <w:vAlign w:val="center"/>
          </w:tcPr>
          <w:p w14:paraId="2087A30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1B22E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50BED22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4</w:t>
            </w:r>
          </w:p>
        </w:tc>
        <w:tc>
          <w:tcPr>
            <w:tcW w:w="1223" w:type="pct"/>
            <w:noWrap w:val="0"/>
            <w:vAlign w:val="center"/>
          </w:tcPr>
          <w:p w14:paraId="2096E72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rPr>
            </w:pPr>
            <w:r>
              <w:rPr>
                <w:rFonts w:hint="eastAsia" w:ascii="宋体" w:hAnsi="宋体" w:eastAsia="宋体"/>
                <w:sz w:val="24"/>
                <w:lang w:val="en-US" w:eastAsia="zh-CN"/>
              </w:rPr>
              <w:t>微型消防站人员</w:t>
            </w:r>
          </w:p>
        </w:tc>
        <w:tc>
          <w:tcPr>
            <w:tcW w:w="776" w:type="pct"/>
            <w:noWrap w:val="0"/>
            <w:vAlign w:val="center"/>
          </w:tcPr>
          <w:p w14:paraId="6AEB580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09" w:type="pct"/>
            <w:noWrap w:val="0"/>
            <w:vAlign w:val="center"/>
          </w:tcPr>
          <w:p w14:paraId="74C8A3D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36</w:t>
            </w:r>
          </w:p>
        </w:tc>
        <w:tc>
          <w:tcPr>
            <w:tcW w:w="551" w:type="pct"/>
            <w:noWrap w:val="0"/>
            <w:vAlign w:val="center"/>
          </w:tcPr>
          <w:p w14:paraId="497ECBD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7人</w:t>
            </w:r>
          </w:p>
        </w:tc>
        <w:tc>
          <w:tcPr>
            <w:tcW w:w="1275" w:type="pct"/>
            <w:noWrap w:val="0"/>
            <w:vAlign w:val="center"/>
          </w:tcPr>
          <w:p w14:paraId="6F81CB3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2DAD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20EFB06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5</w:t>
            </w:r>
          </w:p>
        </w:tc>
        <w:tc>
          <w:tcPr>
            <w:tcW w:w="1223" w:type="pct"/>
            <w:noWrap w:val="0"/>
            <w:vAlign w:val="center"/>
          </w:tcPr>
          <w:p w14:paraId="481DC44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rPr>
            </w:pPr>
            <w:r>
              <w:rPr>
                <w:rFonts w:hint="eastAsia" w:ascii="宋体" w:hAnsi="宋体" w:eastAsia="宋体"/>
                <w:sz w:val="24"/>
                <w:lang w:val="en-US" w:eastAsia="zh-CN"/>
              </w:rPr>
              <w:t>消防控制室/监控室值班人员</w:t>
            </w:r>
          </w:p>
        </w:tc>
        <w:tc>
          <w:tcPr>
            <w:tcW w:w="776" w:type="pct"/>
            <w:noWrap w:val="0"/>
            <w:vAlign w:val="center"/>
          </w:tcPr>
          <w:p w14:paraId="08BD39F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09" w:type="pct"/>
            <w:noWrap w:val="0"/>
            <w:vAlign w:val="center"/>
          </w:tcPr>
          <w:p w14:paraId="0ADCD23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36</w:t>
            </w:r>
          </w:p>
        </w:tc>
        <w:tc>
          <w:tcPr>
            <w:tcW w:w="551" w:type="pct"/>
            <w:noWrap w:val="0"/>
            <w:vAlign w:val="center"/>
          </w:tcPr>
          <w:p w14:paraId="076582D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6人</w:t>
            </w:r>
          </w:p>
        </w:tc>
        <w:tc>
          <w:tcPr>
            <w:tcW w:w="1275" w:type="pct"/>
            <w:noWrap w:val="0"/>
            <w:vAlign w:val="center"/>
          </w:tcPr>
          <w:p w14:paraId="6E35860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23B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7A4BB65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eastAsia="zh-CN"/>
              </w:rPr>
            </w:pPr>
            <w:r>
              <w:rPr>
                <w:rFonts w:hint="eastAsia" w:ascii="宋体" w:hAnsi="宋体" w:eastAsia="宋体"/>
                <w:sz w:val="24"/>
                <w:lang w:val="en-US" w:eastAsia="zh-CN"/>
              </w:rPr>
              <w:t>6</w:t>
            </w:r>
          </w:p>
        </w:tc>
        <w:tc>
          <w:tcPr>
            <w:tcW w:w="1223" w:type="pct"/>
            <w:noWrap w:val="0"/>
            <w:vAlign w:val="center"/>
          </w:tcPr>
          <w:p w14:paraId="1508F16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r>
              <w:rPr>
                <w:rFonts w:hint="eastAsia" w:ascii="宋体" w:hAnsi="宋体" w:eastAsia="宋体"/>
                <w:sz w:val="24"/>
                <w:lang w:val="en-US" w:eastAsia="zh-CN"/>
              </w:rPr>
              <w:t>其他费用</w:t>
            </w:r>
          </w:p>
        </w:tc>
        <w:tc>
          <w:tcPr>
            <w:tcW w:w="776" w:type="pct"/>
            <w:noWrap w:val="0"/>
            <w:vAlign w:val="center"/>
          </w:tcPr>
          <w:p w14:paraId="2DA9BC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09" w:type="pct"/>
            <w:noWrap w:val="0"/>
            <w:vAlign w:val="center"/>
          </w:tcPr>
          <w:p w14:paraId="3AC8085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551" w:type="pct"/>
            <w:noWrap w:val="0"/>
            <w:vAlign w:val="center"/>
          </w:tcPr>
          <w:p w14:paraId="21CFA3A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1275" w:type="pct"/>
            <w:noWrap w:val="0"/>
            <w:vAlign w:val="center"/>
          </w:tcPr>
          <w:p w14:paraId="7CCB6AB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112C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5FFF39A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lang w:val="en-US" w:eastAsia="zh-CN"/>
              </w:rPr>
            </w:pPr>
          </w:p>
        </w:tc>
        <w:tc>
          <w:tcPr>
            <w:tcW w:w="1223" w:type="pct"/>
            <w:noWrap w:val="0"/>
            <w:vAlign w:val="center"/>
          </w:tcPr>
          <w:p w14:paraId="57BD742A">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sz w:val="24"/>
                <w:lang w:val="en-US" w:eastAsia="zh-CN"/>
              </w:rPr>
            </w:pPr>
            <w:r>
              <w:rPr>
                <w:rFonts w:hint="eastAsia" w:ascii="宋体" w:hAnsi="宋体" w:eastAsia="宋体"/>
                <w:sz w:val="24"/>
                <w:lang w:val="en-US" w:eastAsia="zh-CN"/>
              </w:rPr>
              <w:t>...</w:t>
            </w:r>
          </w:p>
        </w:tc>
        <w:tc>
          <w:tcPr>
            <w:tcW w:w="776" w:type="pct"/>
            <w:noWrap w:val="0"/>
            <w:vAlign w:val="center"/>
          </w:tcPr>
          <w:p w14:paraId="16D7826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709" w:type="pct"/>
            <w:noWrap w:val="0"/>
            <w:vAlign w:val="center"/>
          </w:tcPr>
          <w:p w14:paraId="35B14CD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551" w:type="pct"/>
            <w:noWrap w:val="0"/>
            <w:vAlign w:val="center"/>
          </w:tcPr>
          <w:p w14:paraId="48A8BA5E">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c>
          <w:tcPr>
            <w:tcW w:w="1275" w:type="pct"/>
            <w:noWrap w:val="0"/>
            <w:vAlign w:val="center"/>
          </w:tcPr>
          <w:p w14:paraId="3002F76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rPr>
            </w:pPr>
          </w:p>
        </w:tc>
      </w:tr>
      <w:tr w14:paraId="6C5FE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3724" w:type="pct"/>
            <w:gridSpan w:val="5"/>
            <w:noWrap w:val="0"/>
            <w:vAlign w:val="center"/>
          </w:tcPr>
          <w:p w14:paraId="6FBEAE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ascii="宋体" w:hAnsi="宋体" w:eastAsia="宋体" w:cs="宋体"/>
                <w:b/>
                <w:bCs/>
                <w:spacing w:val="1"/>
                <w:sz w:val="24"/>
                <w:szCs w:val="24"/>
                <w:highlight w:val="none"/>
              </w:rPr>
              <w:t>合计金额（即报价表中报价，单位：</w:t>
            </w:r>
            <w:r>
              <w:rPr>
                <w:rFonts w:ascii="宋体" w:hAnsi="宋体" w:eastAsia="宋体" w:cs="宋体"/>
                <w:spacing w:val="80"/>
                <w:sz w:val="24"/>
                <w:szCs w:val="24"/>
                <w:highlight w:val="none"/>
              </w:rPr>
              <w:t xml:space="preserve"> </w:t>
            </w:r>
            <w:r>
              <w:rPr>
                <w:rFonts w:ascii="宋体" w:hAnsi="宋体" w:eastAsia="宋体" w:cs="宋体"/>
                <w:b/>
                <w:bCs/>
                <w:spacing w:val="1"/>
                <w:sz w:val="24"/>
                <w:szCs w:val="24"/>
                <w:highlight w:val="none"/>
              </w:rPr>
              <w:t>元）</w:t>
            </w:r>
          </w:p>
        </w:tc>
        <w:tc>
          <w:tcPr>
            <w:tcW w:w="1275" w:type="pct"/>
            <w:noWrap w:val="0"/>
            <w:vAlign w:val="center"/>
          </w:tcPr>
          <w:p w14:paraId="5005406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6AD76037">
      <w:pPr>
        <w:spacing w:line="360" w:lineRule="auto"/>
        <w:ind w:firstLine="435"/>
        <w:jc w:val="right"/>
        <w:rPr>
          <w:rFonts w:hint="eastAsia" w:ascii="宋体" w:hAnsi="宋体" w:eastAsia="宋体"/>
          <w:b/>
          <w:bCs/>
          <w:highlight w:val="none"/>
          <w:lang w:val="en-US" w:eastAsia="zh-CN"/>
        </w:rPr>
      </w:pPr>
      <w:r>
        <w:rPr>
          <w:rFonts w:hint="eastAsia" w:ascii="宋体" w:hAnsi="宋体" w:eastAsia="宋体"/>
          <w:bCs/>
          <w:sz w:val="24"/>
          <w:szCs w:val="28"/>
          <w:highlight w:val="none"/>
          <w:u w:val="single"/>
        </w:rPr>
        <w:t xml:space="preserve">       </w:t>
      </w:r>
    </w:p>
    <w:p w14:paraId="215AF52E">
      <w:pPr>
        <w:pStyle w:val="39"/>
        <w:jc w:val="both"/>
        <w:rPr>
          <w:rFonts w:hint="default" w:ascii="宋体" w:hAnsi="宋体" w:eastAsia="宋体"/>
          <w:b/>
          <w:bCs/>
          <w:i/>
          <w:iCs/>
          <w:highlight w:val="none"/>
          <w:lang w:val="en-US" w:eastAsia="zh-CN"/>
        </w:rPr>
      </w:pPr>
      <w:r>
        <w:rPr>
          <w:rFonts w:hint="eastAsia" w:ascii="宋体" w:hAnsi="宋体" w:eastAsia="宋体"/>
          <w:b/>
          <w:bCs/>
          <w:highlight w:val="none"/>
          <w:lang w:val="en-US" w:eastAsia="zh-CN"/>
        </w:rPr>
        <w:t>5-2</w:t>
      </w:r>
      <w:r>
        <w:rPr>
          <w:rFonts w:hint="eastAsia" w:ascii="宋体" w:hAnsi="宋体"/>
          <w:b/>
          <w:bCs/>
          <w:highlight w:val="none"/>
          <w:lang w:val="en-US" w:eastAsia="zh-CN"/>
        </w:rPr>
        <w:t>-1</w:t>
      </w:r>
      <w:r>
        <w:rPr>
          <w:rFonts w:hint="eastAsia" w:ascii="宋体" w:hAnsi="宋体" w:eastAsia="宋体"/>
          <w:b/>
          <w:sz w:val="24"/>
          <w:highlight w:val="none"/>
        </w:rPr>
        <w:t>月工资</w:t>
      </w:r>
      <w:r>
        <w:rPr>
          <w:rFonts w:hint="eastAsia" w:ascii="宋体" w:hAnsi="宋体"/>
          <w:b/>
          <w:sz w:val="24"/>
          <w:highlight w:val="none"/>
          <w:lang w:val="en-US" w:eastAsia="zh-CN"/>
        </w:rPr>
        <w:t>分析表</w:t>
      </w:r>
      <w:r>
        <w:rPr>
          <w:rFonts w:hint="eastAsia" w:ascii="宋体" w:hAnsi="宋体" w:eastAsia="宋体"/>
          <w:b/>
          <w:bCs/>
          <w:i/>
          <w:iCs/>
          <w:highlight w:val="none"/>
        </w:rPr>
        <w:t>（仅供参考，投标人可自行制作格式）</w:t>
      </w:r>
    </w:p>
    <w:tbl>
      <w:tblPr>
        <w:tblStyle w:val="22"/>
        <w:tblW w:w="53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284"/>
        <w:gridCol w:w="1450"/>
        <w:gridCol w:w="1325"/>
        <w:gridCol w:w="1482"/>
        <w:gridCol w:w="1080"/>
        <w:gridCol w:w="1419"/>
      </w:tblGrid>
      <w:tr w14:paraId="306E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37" w:type="pct"/>
            <w:noWrap w:val="0"/>
            <w:vAlign w:val="center"/>
          </w:tcPr>
          <w:p w14:paraId="0F2B801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rPr>
              <w:t>序号</w:t>
            </w:r>
          </w:p>
        </w:tc>
        <w:tc>
          <w:tcPr>
            <w:tcW w:w="1152" w:type="pct"/>
            <w:noWrap w:val="0"/>
            <w:vAlign w:val="center"/>
          </w:tcPr>
          <w:p w14:paraId="7206278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b/>
                <w:sz w:val="24"/>
                <w:highlight w:val="none"/>
              </w:rPr>
            </w:pPr>
            <w:r>
              <w:rPr>
                <w:rFonts w:hint="eastAsia" w:ascii="宋体" w:hAnsi="宋体" w:eastAsia="宋体"/>
                <w:b/>
                <w:sz w:val="24"/>
                <w:highlight w:val="none"/>
              </w:rPr>
              <w:t>岗位名称</w:t>
            </w:r>
          </w:p>
        </w:tc>
        <w:tc>
          <w:tcPr>
            <w:tcW w:w="731" w:type="pct"/>
            <w:noWrap w:val="0"/>
            <w:vAlign w:val="center"/>
          </w:tcPr>
          <w:p w14:paraId="7BF7B4F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b/>
                <w:sz w:val="24"/>
                <w:highlight w:val="none"/>
                <w:lang w:eastAsia="zh-CN"/>
              </w:rPr>
            </w:pPr>
            <w:r>
              <w:rPr>
                <w:rFonts w:hint="eastAsia" w:ascii="宋体" w:hAnsi="宋体" w:eastAsia="宋体"/>
                <w:b/>
                <w:sz w:val="24"/>
                <w:highlight w:val="none"/>
                <w:lang w:val="en-US" w:eastAsia="zh-CN"/>
              </w:rPr>
              <w:t>基本</w:t>
            </w:r>
            <w:r>
              <w:rPr>
                <w:rFonts w:hint="eastAsia" w:ascii="宋体" w:hAnsi="宋体" w:eastAsia="宋体"/>
                <w:b/>
                <w:sz w:val="24"/>
                <w:highlight w:val="none"/>
              </w:rPr>
              <w:t>工资（元</w:t>
            </w:r>
            <w:r>
              <w:rPr>
                <w:rFonts w:hint="eastAsia" w:ascii="宋体" w:hAnsi="宋体" w:eastAsia="宋体"/>
                <w:b/>
                <w:sz w:val="24"/>
                <w:highlight w:val="none"/>
                <w:lang w:val="en-US" w:eastAsia="zh-CN"/>
              </w:rPr>
              <w:t>/人/月</w:t>
            </w:r>
            <w:r>
              <w:rPr>
                <w:rFonts w:hint="eastAsia" w:ascii="宋体" w:hAnsi="宋体" w:eastAsia="宋体"/>
                <w:b/>
                <w:sz w:val="24"/>
                <w:highlight w:val="none"/>
              </w:rPr>
              <w:t>）</w:t>
            </w:r>
          </w:p>
        </w:tc>
        <w:tc>
          <w:tcPr>
            <w:tcW w:w="668" w:type="pct"/>
            <w:noWrap w:val="0"/>
            <w:vAlign w:val="center"/>
          </w:tcPr>
          <w:p w14:paraId="69C827FF">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b/>
                <w:sz w:val="24"/>
                <w:highlight w:val="none"/>
                <w:lang w:val="en-US" w:eastAsia="zh-CN"/>
              </w:rPr>
            </w:pPr>
            <w:r>
              <w:rPr>
                <w:rFonts w:hint="eastAsia" w:ascii="宋体" w:hAnsi="宋体" w:eastAsia="宋体"/>
                <w:b/>
                <w:sz w:val="24"/>
                <w:highlight w:val="none"/>
                <w:lang w:val="en-US" w:eastAsia="zh-CN"/>
              </w:rPr>
              <w:t>社保费用</w:t>
            </w:r>
            <w:r>
              <w:rPr>
                <w:rFonts w:hint="eastAsia" w:ascii="宋体" w:hAnsi="宋体" w:eastAsia="宋体"/>
                <w:b/>
                <w:sz w:val="24"/>
                <w:highlight w:val="none"/>
              </w:rPr>
              <w:t>（元</w:t>
            </w:r>
            <w:r>
              <w:rPr>
                <w:rFonts w:hint="eastAsia" w:ascii="宋体" w:hAnsi="宋体" w:eastAsia="宋体"/>
                <w:b/>
                <w:sz w:val="24"/>
                <w:highlight w:val="none"/>
                <w:lang w:val="en-US" w:eastAsia="zh-CN"/>
              </w:rPr>
              <w:t>/人/月</w:t>
            </w:r>
            <w:r>
              <w:rPr>
                <w:rFonts w:hint="eastAsia" w:ascii="宋体" w:hAnsi="宋体" w:eastAsia="宋体"/>
                <w:b/>
                <w:sz w:val="24"/>
                <w:highlight w:val="none"/>
              </w:rPr>
              <w:t>）</w:t>
            </w:r>
          </w:p>
        </w:tc>
        <w:tc>
          <w:tcPr>
            <w:tcW w:w="748" w:type="pct"/>
            <w:noWrap w:val="0"/>
            <w:vAlign w:val="center"/>
          </w:tcPr>
          <w:p w14:paraId="4BE2E94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b/>
                <w:sz w:val="24"/>
                <w:highlight w:val="none"/>
                <w:lang w:eastAsia="zh-CN"/>
              </w:rPr>
            </w:pPr>
            <w:r>
              <w:rPr>
                <w:rFonts w:hint="eastAsia" w:ascii="宋体" w:hAnsi="宋体" w:eastAsia="宋体"/>
                <w:b/>
                <w:sz w:val="24"/>
                <w:highlight w:val="none"/>
              </w:rPr>
              <w:t>加班费用（元</w:t>
            </w:r>
            <w:r>
              <w:rPr>
                <w:rFonts w:hint="eastAsia" w:ascii="宋体" w:hAnsi="宋体" w:eastAsia="宋体"/>
                <w:b/>
                <w:sz w:val="24"/>
                <w:highlight w:val="none"/>
                <w:lang w:val="en-US" w:eastAsia="zh-CN"/>
              </w:rPr>
              <w:t>/人/月</w:t>
            </w:r>
            <w:r>
              <w:rPr>
                <w:rFonts w:hint="eastAsia" w:ascii="宋体" w:hAnsi="宋体" w:eastAsia="宋体"/>
                <w:b/>
                <w:sz w:val="24"/>
                <w:highlight w:val="none"/>
              </w:rPr>
              <w:t>）</w:t>
            </w:r>
          </w:p>
        </w:tc>
        <w:tc>
          <w:tcPr>
            <w:tcW w:w="545" w:type="pct"/>
            <w:noWrap w:val="0"/>
            <w:vAlign w:val="center"/>
          </w:tcPr>
          <w:p w14:paraId="0BFE930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b/>
                <w:sz w:val="24"/>
                <w:highlight w:val="none"/>
                <w:lang w:val="en-US" w:eastAsia="zh-CN"/>
              </w:rPr>
            </w:pPr>
            <w:r>
              <w:rPr>
                <w:rFonts w:hint="eastAsia" w:ascii="宋体" w:hAnsi="宋体" w:eastAsia="宋体"/>
                <w:b/>
                <w:sz w:val="24"/>
                <w:highlight w:val="none"/>
                <w:lang w:val="en-US" w:eastAsia="zh-CN"/>
              </w:rPr>
              <w:t>税金</w:t>
            </w:r>
            <w:r>
              <w:rPr>
                <w:rFonts w:hint="eastAsia" w:ascii="宋体" w:hAnsi="宋体" w:eastAsia="宋体"/>
                <w:b/>
                <w:sz w:val="24"/>
                <w:highlight w:val="none"/>
              </w:rPr>
              <w:t>（元</w:t>
            </w:r>
            <w:r>
              <w:rPr>
                <w:rFonts w:hint="eastAsia" w:ascii="宋体" w:hAnsi="宋体" w:eastAsia="宋体"/>
                <w:b/>
                <w:sz w:val="24"/>
                <w:highlight w:val="none"/>
                <w:lang w:val="en-US" w:eastAsia="zh-CN"/>
              </w:rPr>
              <w:t>/人/月</w:t>
            </w:r>
            <w:r>
              <w:rPr>
                <w:rFonts w:hint="eastAsia" w:ascii="宋体" w:hAnsi="宋体" w:eastAsia="宋体"/>
                <w:b/>
                <w:sz w:val="24"/>
                <w:highlight w:val="none"/>
              </w:rPr>
              <w:t>）</w:t>
            </w:r>
          </w:p>
        </w:tc>
        <w:tc>
          <w:tcPr>
            <w:tcW w:w="716" w:type="pct"/>
            <w:noWrap w:val="0"/>
            <w:vAlign w:val="center"/>
          </w:tcPr>
          <w:p w14:paraId="62D3F0A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sz w:val="24"/>
                <w:highlight w:val="none"/>
              </w:rPr>
            </w:pPr>
            <w:r>
              <w:rPr>
                <w:rFonts w:hint="eastAsia" w:ascii="宋体" w:hAnsi="宋体" w:eastAsia="宋体"/>
                <w:b/>
                <w:sz w:val="24"/>
                <w:highlight w:val="none"/>
                <w:lang w:val="en-US" w:eastAsia="zh-CN"/>
              </w:rPr>
              <w:t>月工资金额</w:t>
            </w:r>
            <w:r>
              <w:rPr>
                <w:rFonts w:hint="eastAsia" w:ascii="宋体" w:hAnsi="宋体" w:eastAsia="宋体"/>
                <w:b/>
                <w:sz w:val="24"/>
                <w:highlight w:val="none"/>
              </w:rPr>
              <w:t>小计（元</w:t>
            </w:r>
            <w:r>
              <w:rPr>
                <w:rFonts w:hint="eastAsia" w:ascii="宋体" w:hAnsi="宋体" w:eastAsia="宋体"/>
                <w:b/>
                <w:sz w:val="24"/>
                <w:highlight w:val="none"/>
                <w:lang w:val="en-US" w:eastAsia="zh-CN"/>
              </w:rPr>
              <w:t>/人/月</w:t>
            </w:r>
            <w:r>
              <w:rPr>
                <w:rFonts w:hint="eastAsia" w:ascii="宋体" w:hAnsi="宋体" w:eastAsia="宋体"/>
                <w:b/>
                <w:sz w:val="24"/>
                <w:highlight w:val="none"/>
              </w:rPr>
              <w:t>）</w:t>
            </w:r>
          </w:p>
        </w:tc>
      </w:tr>
      <w:tr w14:paraId="5DA1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7" w:type="pct"/>
            <w:tcBorders>
              <w:bottom w:val="single" w:color="auto" w:sz="4" w:space="0"/>
            </w:tcBorders>
            <w:noWrap w:val="0"/>
            <w:vAlign w:val="center"/>
          </w:tcPr>
          <w:p w14:paraId="53FE3BB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1</w:t>
            </w:r>
          </w:p>
        </w:tc>
        <w:tc>
          <w:tcPr>
            <w:tcW w:w="1152" w:type="pct"/>
            <w:noWrap w:val="0"/>
            <w:vAlign w:val="center"/>
          </w:tcPr>
          <w:p w14:paraId="28CF322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rPr>
            </w:pPr>
            <w:r>
              <w:rPr>
                <w:rFonts w:hint="eastAsia" w:ascii="宋体" w:hAnsi="宋体" w:eastAsia="宋体"/>
                <w:sz w:val="24"/>
                <w:highlight w:val="none"/>
                <w:lang w:val="en-US" w:eastAsia="zh-CN"/>
              </w:rPr>
              <w:t>项目经理</w:t>
            </w:r>
          </w:p>
        </w:tc>
        <w:tc>
          <w:tcPr>
            <w:tcW w:w="731" w:type="pct"/>
            <w:noWrap w:val="0"/>
            <w:vAlign w:val="center"/>
          </w:tcPr>
          <w:p w14:paraId="3FFE58B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668" w:type="pct"/>
            <w:noWrap w:val="0"/>
            <w:vAlign w:val="center"/>
          </w:tcPr>
          <w:p w14:paraId="6B072F07">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sz w:val="24"/>
                <w:highlight w:val="none"/>
                <w:lang w:val="en-US" w:eastAsia="zh-CN"/>
              </w:rPr>
            </w:pPr>
          </w:p>
        </w:tc>
        <w:tc>
          <w:tcPr>
            <w:tcW w:w="748" w:type="pct"/>
            <w:noWrap w:val="0"/>
            <w:vAlign w:val="center"/>
          </w:tcPr>
          <w:p w14:paraId="078A2CA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545" w:type="pct"/>
            <w:noWrap w:val="0"/>
            <w:vAlign w:val="center"/>
          </w:tcPr>
          <w:p w14:paraId="018B2D5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16" w:type="pct"/>
            <w:noWrap w:val="0"/>
            <w:vAlign w:val="center"/>
          </w:tcPr>
          <w:p w14:paraId="38CA9E4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79AB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7" w:type="pct"/>
            <w:noWrap w:val="0"/>
            <w:vAlign w:val="center"/>
          </w:tcPr>
          <w:p w14:paraId="06D01FD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2</w:t>
            </w:r>
          </w:p>
        </w:tc>
        <w:tc>
          <w:tcPr>
            <w:tcW w:w="1152" w:type="pct"/>
            <w:noWrap w:val="0"/>
            <w:vAlign w:val="center"/>
          </w:tcPr>
          <w:p w14:paraId="1E605D2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rPr>
            </w:pPr>
            <w:r>
              <w:rPr>
                <w:rFonts w:hint="eastAsia" w:ascii="宋体" w:hAnsi="宋体" w:eastAsia="宋体"/>
                <w:sz w:val="24"/>
                <w:highlight w:val="none"/>
                <w:lang w:val="en-US" w:eastAsia="zh-CN"/>
              </w:rPr>
              <w:t>安保人员</w:t>
            </w:r>
          </w:p>
        </w:tc>
        <w:tc>
          <w:tcPr>
            <w:tcW w:w="731" w:type="pct"/>
            <w:noWrap w:val="0"/>
            <w:vAlign w:val="center"/>
          </w:tcPr>
          <w:p w14:paraId="5D3E3A63">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668" w:type="pct"/>
            <w:noWrap w:val="0"/>
            <w:vAlign w:val="center"/>
          </w:tcPr>
          <w:p w14:paraId="2D322C8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748" w:type="pct"/>
            <w:noWrap w:val="0"/>
            <w:vAlign w:val="center"/>
          </w:tcPr>
          <w:p w14:paraId="7AE2DF6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545" w:type="pct"/>
            <w:noWrap w:val="0"/>
            <w:vAlign w:val="center"/>
          </w:tcPr>
          <w:p w14:paraId="67FD13E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16" w:type="pct"/>
            <w:noWrap w:val="0"/>
            <w:vAlign w:val="center"/>
          </w:tcPr>
          <w:p w14:paraId="1A2596F8">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0446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7" w:type="pct"/>
            <w:noWrap w:val="0"/>
            <w:vAlign w:val="center"/>
          </w:tcPr>
          <w:p w14:paraId="1D3F214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r>
              <w:rPr>
                <w:rFonts w:hint="eastAsia" w:ascii="宋体" w:hAnsi="宋体" w:eastAsia="宋体"/>
                <w:sz w:val="24"/>
                <w:highlight w:val="none"/>
              </w:rPr>
              <w:t>3</w:t>
            </w:r>
          </w:p>
        </w:tc>
        <w:tc>
          <w:tcPr>
            <w:tcW w:w="1152" w:type="pct"/>
            <w:noWrap w:val="0"/>
            <w:vAlign w:val="center"/>
          </w:tcPr>
          <w:p w14:paraId="2649438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rPr>
            </w:pPr>
            <w:r>
              <w:rPr>
                <w:rFonts w:hint="eastAsia" w:ascii="宋体" w:hAnsi="宋体" w:eastAsia="宋体"/>
                <w:sz w:val="24"/>
                <w:highlight w:val="none"/>
                <w:lang w:val="en-US" w:eastAsia="zh-CN"/>
              </w:rPr>
              <w:t>安保巡查人员</w:t>
            </w:r>
          </w:p>
        </w:tc>
        <w:tc>
          <w:tcPr>
            <w:tcW w:w="731" w:type="pct"/>
            <w:noWrap w:val="0"/>
            <w:vAlign w:val="center"/>
          </w:tcPr>
          <w:p w14:paraId="6E4697F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668" w:type="pct"/>
            <w:noWrap w:val="0"/>
            <w:vAlign w:val="center"/>
          </w:tcPr>
          <w:p w14:paraId="3CDB3F8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748" w:type="pct"/>
            <w:noWrap w:val="0"/>
            <w:vAlign w:val="center"/>
          </w:tcPr>
          <w:p w14:paraId="178294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545" w:type="pct"/>
            <w:noWrap w:val="0"/>
            <w:vAlign w:val="center"/>
          </w:tcPr>
          <w:p w14:paraId="58CE376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16" w:type="pct"/>
            <w:noWrap w:val="0"/>
            <w:vAlign w:val="center"/>
          </w:tcPr>
          <w:p w14:paraId="7A8084F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1B744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7" w:type="pct"/>
            <w:noWrap w:val="0"/>
            <w:vAlign w:val="center"/>
          </w:tcPr>
          <w:p w14:paraId="75796D5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4</w:t>
            </w:r>
          </w:p>
        </w:tc>
        <w:tc>
          <w:tcPr>
            <w:tcW w:w="1152" w:type="pct"/>
            <w:noWrap w:val="0"/>
            <w:vAlign w:val="center"/>
          </w:tcPr>
          <w:p w14:paraId="7E3C72E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rPr>
            </w:pPr>
            <w:r>
              <w:rPr>
                <w:rFonts w:hint="eastAsia" w:ascii="宋体" w:hAnsi="宋体" w:eastAsia="宋体"/>
                <w:sz w:val="24"/>
                <w:highlight w:val="none"/>
                <w:lang w:val="en-US" w:eastAsia="zh-CN"/>
              </w:rPr>
              <w:t>微型消防站人员</w:t>
            </w:r>
          </w:p>
        </w:tc>
        <w:tc>
          <w:tcPr>
            <w:tcW w:w="731" w:type="pct"/>
            <w:noWrap w:val="0"/>
            <w:vAlign w:val="center"/>
          </w:tcPr>
          <w:p w14:paraId="304CE92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668" w:type="pct"/>
            <w:noWrap w:val="0"/>
            <w:vAlign w:val="center"/>
          </w:tcPr>
          <w:p w14:paraId="3D95C56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748" w:type="pct"/>
            <w:noWrap w:val="0"/>
            <w:vAlign w:val="center"/>
          </w:tcPr>
          <w:p w14:paraId="1163828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545" w:type="pct"/>
            <w:noWrap w:val="0"/>
            <w:vAlign w:val="center"/>
          </w:tcPr>
          <w:p w14:paraId="5D3FFC2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16" w:type="pct"/>
            <w:noWrap w:val="0"/>
            <w:vAlign w:val="center"/>
          </w:tcPr>
          <w:p w14:paraId="4DB2508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1240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7" w:type="pct"/>
            <w:noWrap w:val="0"/>
            <w:vAlign w:val="center"/>
          </w:tcPr>
          <w:p w14:paraId="6F76AD9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r>
              <w:rPr>
                <w:rFonts w:hint="eastAsia" w:ascii="宋体" w:hAnsi="宋体" w:eastAsia="宋体"/>
                <w:sz w:val="24"/>
                <w:highlight w:val="none"/>
                <w:lang w:val="en-US" w:eastAsia="zh-CN"/>
              </w:rPr>
              <w:t>5</w:t>
            </w:r>
          </w:p>
        </w:tc>
        <w:tc>
          <w:tcPr>
            <w:tcW w:w="1152" w:type="pct"/>
            <w:noWrap w:val="0"/>
            <w:vAlign w:val="center"/>
          </w:tcPr>
          <w:p w14:paraId="3A5020D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rPr>
            </w:pPr>
            <w:r>
              <w:rPr>
                <w:rFonts w:hint="eastAsia" w:ascii="宋体" w:hAnsi="宋体" w:eastAsia="宋体"/>
                <w:sz w:val="24"/>
                <w:highlight w:val="none"/>
                <w:lang w:val="en-US" w:eastAsia="zh-CN"/>
              </w:rPr>
              <w:t>消防控制室/监控室值班人员</w:t>
            </w:r>
          </w:p>
        </w:tc>
        <w:tc>
          <w:tcPr>
            <w:tcW w:w="731" w:type="pct"/>
            <w:noWrap w:val="0"/>
            <w:vAlign w:val="center"/>
          </w:tcPr>
          <w:p w14:paraId="2EFA30D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668" w:type="pct"/>
            <w:noWrap w:val="0"/>
            <w:vAlign w:val="center"/>
          </w:tcPr>
          <w:p w14:paraId="7E1D0B8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748" w:type="pct"/>
            <w:noWrap w:val="0"/>
            <w:vAlign w:val="center"/>
          </w:tcPr>
          <w:p w14:paraId="2B01A30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545" w:type="pct"/>
            <w:noWrap w:val="0"/>
            <w:vAlign w:val="center"/>
          </w:tcPr>
          <w:p w14:paraId="4B134A3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16" w:type="pct"/>
            <w:noWrap w:val="0"/>
            <w:vAlign w:val="center"/>
          </w:tcPr>
          <w:p w14:paraId="0041597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r w14:paraId="60824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7" w:type="pct"/>
            <w:noWrap w:val="0"/>
            <w:vAlign w:val="center"/>
          </w:tcPr>
          <w:p w14:paraId="25EDF20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sz w:val="24"/>
                <w:highlight w:val="none"/>
                <w:lang w:val="en-US" w:eastAsia="zh-CN"/>
              </w:rPr>
            </w:pPr>
          </w:p>
        </w:tc>
        <w:tc>
          <w:tcPr>
            <w:tcW w:w="1152" w:type="pct"/>
            <w:noWrap w:val="0"/>
            <w:vAlign w:val="center"/>
          </w:tcPr>
          <w:p w14:paraId="070909F4">
            <w:pPr>
              <w:keepNext w:val="0"/>
              <w:keepLines w:val="0"/>
              <w:pageBreakBefore w:val="0"/>
              <w:widowControl w:val="0"/>
              <w:kinsoku/>
              <w:wordWrap/>
              <w:overflowPunct/>
              <w:topLinePunct w:val="0"/>
              <w:autoSpaceDE/>
              <w:autoSpaceDN/>
              <w:bidi w:val="0"/>
              <w:adjustRightInd/>
              <w:snapToGrid/>
              <w:jc w:val="center"/>
              <w:textAlignment w:val="auto"/>
              <w:rPr>
                <w:rFonts w:hint="default" w:ascii="宋体" w:hAnsi="宋体" w:eastAsia="宋体"/>
                <w:sz w:val="24"/>
                <w:highlight w:val="none"/>
                <w:lang w:val="en-US" w:eastAsia="zh-CN"/>
              </w:rPr>
            </w:pPr>
            <w:r>
              <w:rPr>
                <w:rFonts w:hint="eastAsia" w:ascii="宋体" w:hAnsi="宋体" w:eastAsia="宋体"/>
                <w:sz w:val="24"/>
                <w:highlight w:val="none"/>
                <w:lang w:val="en-US" w:eastAsia="zh-CN"/>
              </w:rPr>
              <w:t>...</w:t>
            </w:r>
          </w:p>
        </w:tc>
        <w:tc>
          <w:tcPr>
            <w:tcW w:w="731" w:type="pct"/>
            <w:noWrap w:val="0"/>
            <w:vAlign w:val="center"/>
          </w:tcPr>
          <w:p w14:paraId="19D431B4">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668" w:type="pct"/>
            <w:noWrap w:val="0"/>
            <w:vAlign w:val="center"/>
          </w:tcPr>
          <w:p w14:paraId="4815A0B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48" w:type="pct"/>
            <w:noWrap w:val="0"/>
            <w:vAlign w:val="center"/>
          </w:tcPr>
          <w:p w14:paraId="66AF770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545" w:type="pct"/>
            <w:noWrap w:val="0"/>
            <w:vAlign w:val="center"/>
          </w:tcPr>
          <w:p w14:paraId="05231DB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c>
          <w:tcPr>
            <w:tcW w:w="716" w:type="pct"/>
            <w:noWrap w:val="0"/>
            <w:vAlign w:val="center"/>
          </w:tcPr>
          <w:p w14:paraId="483148C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sz w:val="24"/>
                <w:highlight w:val="none"/>
              </w:rPr>
            </w:pPr>
          </w:p>
        </w:tc>
      </w:tr>
    </w:tbl>
    <w:p w14:paraId="0612E49A">
      <w:pPr>
        <w:pStyle w:val="39"/>
        <w:jc w:val="both"/>
        <w:rPr>
          <w:rFonts w:hint="eastAsia" w:ascii="宋体" w:hAnsi="宋体" w:eastAsia="宋体"/>
          <w:b/>
          <w:bCs/>
          <w:lang w:val="en-US" w:eastAsia="zh-CN"/>
        </w:rPr>
      </w:pPr>
    </w:p>
    <w:p w14:paraId="0B621148">
      <w:pPr>
        <w:pStyle w:val="39"/>
        <w:jc w:val="both"/>
        <w:rPr>
          <w:rFonts w:hint="eastAsia" w:ascii="宋体" w:hAnsi="宋体" w:eastAsia="宋体"/>
          <w:b/>
          <w:bCs/>
          <w:lang w:val="en-US" w:eastAsia="zh-CN"/>
        </w:rPr>
      </w:pPr>
    </w:p>
    <w:p w14:paraId="7C354805">
      <w:pPr>
        <w:pStyle w:val="39"/>
        <w:jc w:val="both"/>
        <w:rPr>
          <w:rFonts w:hint="eastAsia" w:ascii="宋体" w:hAnsi="宋体" w:eastAsia="宋体"/>
          <w:b/>
          <w:bCs/>
          <w:lang w:val="en-US" w:eastAsia="zh-CN"/>
        </w:rPr>
      </w:pPr>
      <w:r>
        <w:rPr>
          <w:rFonts w:hint="eastAsia" w:ascii="宋体" w:hAnsi="宋体" w:eastAsia="宋体"/>
          <w:b/>
          <w:bCs/>
          <w:lang w:val="en-US" w:eastAsia="zh-CN"/>
        </w:rPr>
        <w:t>5-3 符合本国产品标准的产品成本之和占比</w:t>
      </w:r>
      <w:r>
        <w:rPr>
          <w:rFonts w:hint="eastAsia" w:ascii="宋体" w:hAnsi="宋体"/>
          <w:b/>
          <w:bCs/>
          <w:lang w:val="en-US" w:eastAsia="zh-CN"/>
        </w:rPr>
        <w:t>（本项不适用）</w:t>
      </w:r>
    </w:p>
    <w:tbl>
      <w:tblPr>
        <w:tblStyle w:val="23"/>
        <w:tblW w:w="9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7"/>
        <w:gridCol w:w="1732"/>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7627" w:type="dxa"/>
            <w:noWrap w:val="0"/>
            <w:vAlign w:val="top"/>
          </w:tcPr>
          <w:p w14:paraId="4DECA2F7">
            <w:pPr>
              <w:spacing w:line="360" w:lineRule="auto"/>
              <w:rPr>
                <w:rFonts w:hint="eastAsia" w:ascii="宋体" w:hAnsi="宋体" w:eastAsia="宋体"/>
                <w:b/>
                <w:bCs/>
                <w:sz w:val="21"/>
                <w:szCs w:val="21"/>
                <w:vertAlign w:val="baseline"/>
                <w:lang w:eastAsia="zh-CN"/>
              </w:rPr>
            </w:pPr>
            <w:r>
              <w:rPr>
                <w:rFonts w:hint="eastAsia" w:ascii="宋体" w:hAnsi="宋体" w:eastAsia="宋体" w:cs="宋体"/>
                <w:color w:val="auto"/>
                <w:sz w:val="24"/>
                <w:szCs w:val="24"/>
              </w:rPr>
              <w:t>本公司（单位）提供的符合本国产品标准的产品成本之和占提供的全部产品成本之和的比例</w:t>
            </w:r>
          </w:p>
        </w:tc>
        <w:tc>
          <w:tcPr>
            <w:tcW w:w="1732" w:type="dxa"/>
            <w:noWrap w:val="0"/>
            <w:vAlign w:val="top"/>
          </w:tcPr>
          <w:p w14:paraId="6345AD47">
            <w:pPr>
              <w:spacing w:line="360" w:lineRule="auto"/>
              <w:rPr>
                <w:rFonts w:hint="eastAsia" w:ascii="宋体" w:hAnsi="宋体" w:eastAsia="宋体" w:cs="宋体"/>
                <w:color w:val="auto"/>
                <w:sz w:val="24"/>
                <w:szCs w:val="24"/>
                <w:u w:val="single"/>
                <w:lang w:val="en-US" w:eastAsia="zh-CN"/>
              </w:rPr>
            </w:pPr>
          </w:p>
          <w:p w14:paraId="218CB0CA">
            <w:pPr>
              <w:spacing w:line="360" w:lineRule="auto"/>
              <w:rPr>
                <w:rFonts w:hint="eastAsia" w:ascii="宋体" w:hAnsi="宋体" w:eastAsia="宋体"/>
                <w:b/>
                <w:bCs/>
                <w:sz w:val="21"/>
                <w:szCs w:val="21"/>
                <w:vertAlign w:val="baseline"/>
                <w:lang w:eastAsia="zh-CN"/>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Times New Roman"/>
                <w:b w:val="0"/>
                <w:bCs/>
                <w:szCs w:val="24"/>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trPr>
        <w:tc>
          <w:tcPr>
            <w:tcW w:w="9359" w:type="dxa"/>
            <w:gridSpan w:val="2"/>
            <w:noWrap w:val="0"/>
            <w:vAlign w:val="top"/>
          </w:tcPr>
          <w:p w14:paraId="6902F005">
            <w:pPr>
              <w:tabs>
                <w:tab w:val="left" w:pos="4620"/>
              </w:tabs>
              <w:spacing w:line="360" w:lineRule="auto"/>
              <w:jc w:val="left"/>
              <w:rPr>
                <w:rFonts w:hint="eastAsia" w:ascii="宋体" w:hAnsi="宋体" w:eastAsia="宋体" w:cs="Times New Roman"/>
                <w:b/>
                <w:bCs w:val="0"/>
                <w:szCs w:val="24"/>
                <w:lang w:val="en-US" w:eastAsia="zh-CN"/>
              </w:rPr>
            </w:pPr>
            <w:r>
              <w:rPr>
                <w:rFonts w:hint="eastAsia" w:ascii="宋体" w:hAnsi="宋体" w:eastAsia="宋体" w:cs="Times New Roman"/>
                <w:b/>
                <w:bCs w:val="0"/>
                <w:szCs w:val="24"/>
                <w:lang w:val="en-US" w:eastAsia="zh-CN"/>
              </w:rPr>
              <w:t>提醒：</w:t>
            </w:r>
          </w:p>
          <w:p w14:paraId="4211CC09">
            <w:pPr>
              <w:tabs>
                <w:tab w:val="left" w:pos="4620"/>
              </w:tabs>
              <w:spacing w:line="360" w:lineRule="auto"/>
              <w:jc w:val="left"/>
              <w:rPr>
                <w:rFonts w:hint="eastAsia" w:ascii="宋体" w:hAnsi="宋体" w:eastAsia="宋体" w:cs="Times New Roman"/>
                <w:b w:val="0"/>
                <w:bCs/>
                <w:szCs w:val="24"/>
                <w:lang w:val="en-US" w:eastAsia="zh-CN"/>
              </w:rPr>
            </w:pPr>
            <w:r>
              <w:rPr>
                <w:rFonts w:hint="eastAsia" w:ascii="宋体" w:hAnsi="宋体" w:eastAsia="宋体" w:cs="Times New Roman"/>
                <w:b w:val="0"/>
                <w:bCs/>
                <w:szCs w:val="24"/>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szCs w:val="24"/>
                <w:highlight w:val="none"/>
                <w:lang w:val="en-US" w:eastAsia="zh-CN"/>
              </w:rPr>
            </w:pPr>
            <w:r>
              <w:rPr>
                <w:rFonts w:hint="eastAsia" w:ascii="宋体" w:hAnsi="宋体" w:eastAsia="宋体" w:cs="Times New Roman"/>
                <w:b w:val="0"/>
                <w:bCs/>
                <w:szCs w:val="24"/>
                <w:highlight w:val="none"/>
                <w:lang w:val="en-US" w:eastAsia="zh-CN"/>
              </w:rPr>
              <w:t>3.</w:t>
            </w:r>
            <w:r>
              <w:rPr>
                <w:rFonts w:hint="eastAsia" w:ascii="宋体" w:hAnsi="宋体" w:eastAsia="宋体" w:cs="宋体"/>
                <w:b w:val="0"/>
                <w:bCs/>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sz w:val="21"/>
          <w:szCs w:val="21"/>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sz w:val="21"/>
          <w:szCs w:val="21"/>
          <w:highlight w:val="none"/>
          <w:lang w:eastAsia="zh-CN"/>
        </w:rPr>
      </w:pPr>
      <w:r>
        <w:rPr>
          <w:rFonts w:hint="eastAsia" w:ascii="宋体" w:hAnsi="宋体" w:eastAsia="宋体"/>
          <w:b/>
          <w:bCs/>
          <w:sz w:val="21"/>
          <w:szCs w:val="21"/>
          <w:lang w:eastAsia="zh-CN"/>
        </w:rPr>
        <w:t>注：</w:t>
      </w:r>
    </w:p>
    <w:p w14:paraId="0FC5F10B">
      <w:pPr>
        <w:spacing w:line="360" w:lineRule="auto"/>
        <w:rPr>
          <w:rFonts w:hint="eastAsia" w:ascii="宋体" w:hAnsi="宋体" w:eastAsia="宋体"/>
          <w:sz w:val="21"/>
          <w:szCs w:val="21"/>
          <w:highlight w:val="none"/>
          <w:lang w:val="en-US" w:eastAsia="zh-CN"/>
        </w:rPr>
      </w:pPr>
      <w:r>
        <w:rPr>
          <w:rFonts w:hint="eastAsia" w:ascii="宋体" w:hAnsi="宋体" w:eastAsia="宋体"/>
          <w:sz w:val="21"/>
          <w:szCs w:val="21"/>
          <w:highlight w:val="none"/>
          <w:lang w:val="en-US" w:eastAsia="zh-CN"/>
        </w:rPr>
        <w:t>1.表5-1</w:t>
      </w:r>
      <w:r>
        <w:rPr>
          <w:rFonts w:hint="eastAsia" w:ascii="宋体" w:hAnsi="宋体" w:eastAsia="宋体"/>
          <w:sz w:val="21"/>
          <w:szCs w:val="21"/>
          <w:highlight w:val="none"/>
        </w:rPr>
        <w:t>中须明确列出所投产品的货物名称、品牌、型号规格、原产地及生产厂商，否则可能导致</w:t>
      </w:r>
      <w:r>
        <w:rPr>
          <w:rFonts w:hint="eastAsia" w:ascii="宋体" w:hAnsi="宋体" w:eastAsia="宋体"/>
          <w:b/>
          <w:bCs/>
          <w:sz w:val="21"/>
          <w:szCs w:val="21"/>
          <w:highlight w:val="none"/>
        </w:rPr>
        <w:t>投标无效</w:t>
      </w:r>
      <w:r>
        <w:rPr>
          <w:rFonts w:hint="eastAsia" w:ascii="宋体" w:hAnsi="宋体" w:eastAsia="宋体"/>
          <w:b/>
          <w:bCs/>
          <w:sz w:val="21"/>
          <w:szCs w:val="21"/>
          <w:highlight w:val="none"/>
          <w:lang w:eastAsia="zh-CN"/>
        </w:rPr>
        <w:t>。</w:t>
      </w:r>
    </w:p>
    <w:p w14:paraId="4AFB7D52">
      <w:pPr>
        <w:spacing w:line="360" w:lineRule="auto"/>
        <w:rPr>
          <w:rFonts w:hint="eastAsia" w:ascii="宋体" w:hAnsi="宋体" w:eastAsia="宋体"/>
          <w:sz w:val="21"/>
          <w:szCs w:val="21"/>
          <w:highlight w:val="none"/>
        </w:rPr>
      </w:pPr>
      <w:r>
        <w:rPr>
          <w:rFonts w:hint="eastAsia" w:ascii="宋体" w:hAnsi="宋体" w:eastAsia="宋体"/>
          <w:sz w:val="21"/>
          <w:szCs w:val="21"/>
          <w:highlight w:val="none"/>
          <w:lang w:val="en-US" w:eastAsia="zh-CN"/>
        </w:rPr>
        <w:t>2.上述报价为投标人完成本项目内容的全部费用（总报价为表5-1和表5-2合计金额之和），</w:t>
      </w:r>
      <w:r>
        <w:rPr>
          <w:rFonts w:hint="eastAsia" w:ascii="宋体" w:hAnsi="宋体" w:eastAsia="宋体"/>
          <w:sz w:val="21"/>
          <w:szCs w:val="21"/>
          <w:highlight w:val="none"/>
        </w:rPr>
        <w:t>如有漏项或缺项，</w:t>
      </w:r>
      <w:r>
        <w:rPr>
          <w:rFonts w:hint="eastAsia" w:ascii="宋体" w:hAnsi="宋体" w:eastAsia="宋体"/>
          <w:sz w:val="21"/>
          <w:szCs w:val="21"/>
          <w:highlight w:val="none"/>
          <w:lang w:val="en-US" w:eastAsia="zh-CN"/>
        </w:rPr>
        <w:t>自行</w:t>
      </w:r>
      <w:r>
        <w:rPr>
          <w:rFonts w:hint="eastAsia" w:ascii="宋体" w:hAnsi="宋体" w:eastAsia="宋体"/>
          <w:sz w:val="21"/>
          <w:szCs w:val="21"/>
          <w:highlight w:val="none"/>
        </w:rPr>
        <w:t>承担全部责任。</w:t>
      </w:r>
    </w:p>
    <w:p w14:paraId="0078D41A">
      <w:pPr>
        <w:spacing w:line="360" w:lineRule="auto"/>
        <w:rPr>
          <w:rFonts w:hint="default" w:ascii="宋体" w:hAnsi="宋体" w:eastAsia="宋体"/>
          <w:sz w:val="21"/>
          <w:szCs w:val="21"/>
          <w:highlight w:val="none"/>
          <w:lang w:val="en-US" w:eastAsia="zh-CN"/>
        </w:rPr>
      </w:pPr>
      <w:r>
        <w:rPr>
          <w:rFonts w:hint="eastAsia" w:ascii="宋体" w:hAnsi="宋体" w:eastAsia="宋体"/>
          <w:sz w:val="21"/>
          <w:szCs w:val="21"/>
          <w:highlight w:val="none"/>
          <w:lang w:val="en-US" w:eastAsia="zh-CN"/>
        </w:rPr>
        <w:t>3.表5-2-1须明确填写所列内容，</w:t>
      </w:r>
      <w:r>
        <w:rPr>
          <w:rFonts w:hint="eastAsia" w:ascii="宋体" w:hAnsi="宋体" w:eastAsia="宋体"/>
          <w:b/>
          <w:bCs/>
          <w:sz w:val="21"/>
          <w:szCs w:val="21"/>
          <w:highlight w:val="none"/>
          <w:lang w:val="en-US" w:eastAsia="zh-CN"/>
        </w:rPr>
        <w:t>如有漏项或缺项，</w:t>
      </w:r>
      <w:r>
        <w:rPr>
          <w:rFonts w:hint="eastAsia" w:ascii="宋体" w:hAnsi="宋体" w:eastAsia="宋体"/>
          <w:b/>
          <w:bCs/>
          <w:sz w:val="21"/>
          <w:szCs w:val="21"/>
          <w:highlight w:val="none"/>
        </w:rPr>
        <w:t>可能导致投标无效</w:t>
      </w:r>
      <w:r>
        <w:rPr>
          <w:rFonts w:hint="eastAsia" w:ascii="宋体" w:hAnsi="宋体" w:eastAsia="宋体"/>
          <w:b/>
          <w:bCs/>
          <w:sz w:val="21"/>
          <w:szCs w:val="21"/>
          <w:highlight w:val="none"/>
          <w:lang w:val="en-US" w:eastAsia="zh-CN"/>
        </w:rPr>
        <w:t>。</w:t>
      </w:r>
      <w:r>
        <w:rPr>
          <w:rFonts w:hint="eastAsia" w:ascii="宋体" w:hAnsi="宋体" w:eastAsia="宋体"/>
          <w:sz w:val="21"/>
          <w:szCs w:val="21"/>
          <w:highlight w:val="none"/>
          <w:lang w:val="en-US" w:eastAsia="zh-CN"/>
        </w:rPr>
        <w:t>表5-2-1中月工资金额小计应与表5-2中“月工资（元）”相对应一致，</w:t>
      </w:r>
    </w:p>
    <w:p w14:paraId="473DD6F7">
      <w:pPr>
        <w:pStyle w:val="8"/>
        <w:rPr>
          <w:rFonts w:hint="eastAsia" w:asciiTheme="minorEastAsia" w:hAnsiTheme="minorEastAsia" w:eastAsiaTheme="minorEastAsia"/>
          <w:color w:val="auto"/>
          <w:sz w:val="24"/>
          <w:highlight w:val="none"/>
        </w:rPr>
      </w:pPr>
    </w:p>
    <w:p w14:paraId="5393638D">
      <w:pPr>
        <w:rPr>
          <w:rFonts w:hint="eastAsia" w:asciiTheme="minorEastAsia" w:hAnsiTheme="minorEastAsia" w:eastAsiaTheme="minorEastAsia"/>
          <w:b/>
          <w:color w:val="auto"/>
          <w:sz w:val="24"/>
          <w:highlight w:val="none"/>
        </w:rPr>
      </w:pPr>
      <w:bookmarkStart w:id="236" w:name="_Toc20329"/>
      <w:r>
        <w:rPr>
          <w:rFonts w:hint="eastAsia" w:asciiTheme="minorEastAsia" w:hAnsiTheme="minorEastAsia" w:eastAsiaTheme="minorEastAsia"/>
          <w:b/>
          <w:color w:val="auto"/>
          <w:sz w:val="24"/>
          <w:highlight w:val="none"/>
        </w:rPr>
        <w:br w:type="page"/>
      </w:r>
    </w:p>
    <w:p w14:paraId="5DEDB01C">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237" w:name="_Toc11942"/>
      <w:bookmarkStart w:id="238" w:name="_Toc15209"/>
      <w:r>
        <w:rPr>
          <w:rFonts w:hint="eastAsia" w:asciiTheme="minorEastAsia" w:hAnsiTheme="minorEastAsia" w:eastAsiaTheme="minorEastAsia"/>
          <w:b/>
          <w:color w:val="auto"/>
          <w:sz w:val="24"/>
          <w:highlight w:val="none"/>
        </w:rPr>
        <w:t>六、投标响应表</w:t>
      </w:r>
      <w:bookmarkEnd w:id="236"/>
      <w:bookmarkEnd w:id="237"/>
      <w:bookmarkEnd w:id="238"/>
    </w:p>
    <w:p w14:paraId="4D3FEC0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20FAFC0C">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jc w:val="center"/>
              <w:rPr>
                <w:rFonts w:asciiTheme="minorEastAsia" w:hAnsiTheme="minorEastAsia" w:eastAsiaTheme="minorEastAsia"/>
                <w:color w:val="auto"/>
                <w:sz w:val="24"/>
                <w:highlight w:val="none"/>
              </w:rPr>
            </w:pPr>
          </w:p>
        </w:tc>
        <w:tc>
          <w:tcPr>
            <w:tcW w:w="1510" w:type="pct"/>
            <w:vAlign w:val="center"/>
          </w:tcPr>
          <w:p w14:paraId="4AACB388">
            <w:pPr>
              <w:jc w:val="center"/>
              <w:rPr>
                <w:rFonts w:asciiTheme="minorEastAsia" w:hAnsiTheme="minorEastAsia" w:eastAsiaTheme="minorEastAsia"/>
                <w:color w:val="auto"/>
                <w:sz w:val="24"/>
                <w:highlight w:val="none"/>
              </w:rPr>
            </w:pPr>
          </w:p>
        </w:tc>
        <w:tc>
          <w:tcPr>
            <w:tcW w:w="475" w:type="pct"/>
            <w:vAlign w:val="center"/>
          </w:tcPr>
          <w:p w14:paraId="169FC21D">
            <w:pPr>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jc w:val="center"/>
              <w:rPr>
                <w:rFonts w:asciiTheme="minorEastAsia" w:hAnsiTheme="minorEastAsia" w:eastAsiaTheme="minorEastAsia"/>
                <w:color w:val="auto"/>
                <w:sz w:val="24"/>
                <w:highlight w:val="none"/>
              </w:rPr>
            </w:pPr>
          </w:p>
        </w:tc>
        <w:tc>
          <w:tcPr>
            <w:tcW w:w="1510" w:type="pct"/>
            <w:vAlign w:val="center"/>
          </w:tcPr>
          <w:p w14:paraId="41802496">
            <w:pPr>
              <w:jc w:val="center"/>
              <w:rPr>
                <w:rFonts w:asciiTheme="minorEastAsia" w:hAnsiTheme="minorEastAsia" w:eastAsiaTheme="minorEastAsia"/>
                <w:color w:val="auto"/>
                <w:sz w:val="24"/>
                <w:highlight w:val="none"/>
              </w:rPr>
            </w:pPr>
          </w:p>
        </w:tc>
        <w:tc>
          <w:tcPr>
            <w:tcW w:w="475" w:type="pct"/>
            <w:vAlign w:val="center"/>
          </w:tcPr>
          <w:p w14:paraId="05FCF4B6">
            <w:pPr>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jc w:val="center"/>
              <w:rPr>
                <w:rFonts w:asciiTheme="minorEastAsia" w:hAnsiTheme="minorEastAsia" w:eastAsiaTheme="minorEastAsia"/>
                <w:color w:val="auto"/>
                <w:sz w:val="24"/>
                <w:highlight w:val="none"/>
              </w:rPr>
            </w:pPr>
          </w:p>
        </w:tc>
        <w:tc>
          <w:tcPr>
            <w:tcW w:w="1510" w:type="pct"/>
            <w:vAlign w:val="center"/>
          </w:tcPr>
          <w:p w14:paraId="0BF28904">
            <w:pPr>
              <w:pStyle w:val="39"/>
              <w:jc w:val="center"/>
              <w:rPr>
                <w:rFonts w:asciiTheme="minorEastAsia" w:hAnsiTheme="minorEastAsia" w:eastAsiaTheme="minorEastAsia"/>
                <w:color w:val="auto"/>
                <w:highlight w:val="none"/>
              </w:rPr>
            </w:pPr>
          </w:p>
        </w:tc>
        <w:tc>
          <w:tcPr>
            <w:tcW w:w="475" w:type="pct"/>
            <w:vAlign w:val="center"/>
          </w:tcPr>
          <w:p w14:paraId="1E58C4A5">
            <w:pPr>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6DD5AF62">
            <w:pPr>
              <w:jc w:val="center"/>
              <w:rPr>
                <w:rFonts w:ascii="宋体" w:hAnsi="宋体" w:eastAsia="宋体"/>
                <w:color w:val="auto"/>
                <w:sz w:val="24"/>
                <w:highlight w:val="none"/>
              </w:rPr>
            </w:pPr>
          </w:p>
        </w:tc>
        <w:tc>
          <w:tcPr>
            <w:tcW w:w="1465" w:type="pct"/>
            <w:vAlign w:val="center"/>
          </w:tcPr>
          <w:p w14:paraId="3A4F9EF9">
            <w:pPr>
              <w:jc w:val="center"/>
              <w:rPr>
                <w:rFonts w:asciiTheme="minorEastAsia" w:hAnsiTheme="minorEastAsia" w:eastAsiaTheme="minorEastAsia"/>
                <w:color w:val="auto"/>
                <w:sz w:val="24"/>
                <w:highlight w:val="none"/>
              </w:rPr>
            </w:pPr>
          </w:p>
        </w:tc>
        <w:tc>
          <w:tcPr>
            <w:tcW w:w="1510" w:type="pct"/>
            <w:vAlign w:val="center"/>
          </w:tcPr>
          <w:p w14:paraId="5B3E2E16">
            <w:pPr>
              <w:jc w:val="center"/>
              <w:rPr>
                <w:rFonts w:asciiTheme="minorEastAsia" w:hAnsiTheme="minorEastAsia" w:eastAsiaTheme="minorEastAsia"/>
                <w:color w:val="auto"/>
                <w:sz w:val="24"/>
                <w:highlight w:val="none"/>
              </w:rPr>
            </w:pPr>
          </w:p>
        </w:tc>
        <w:tc>
          <w:tcPr>
            <w:tcW w:w="475" w:type="pct"/>
            <w:vAlign w:val="center"/>
          </w:tcPr>
          <w:p w14:paraId="37E7B00F">
            <w:pPr>
              <w:jc w:val="center"/>
              <w:rPr>
                <w:rFonts w:asciiTheme="minorEastAsia" w:hAnsiTheme="minorEastAsia" w:eastAsiaTheme="minorEastAsia"/>
                <w:color w:val="auto"/>
                <w:sz w:val="24"/>
                <w:highlight w:val="none"/>
              </w:rPr>
            </w:pPr>
          </w:p>
        </w:tc>
      </w:tr>
    </w:tbl>
    <w:p w14:paraId="02E29B5A">
      <w:pPr>
        <w:spacing w:line="360" w:lineRule="auto"/>
        <w:ind w:firstLine="435"/>
        <w:outlineLvl w:val="2"/>
        <w:rPr>
          <w:rFonts w:hint="eastAsia" w:asciiTheme="minorEastAsia" w:hAnsiTheme="minorEastAsia" w:eastAsiaTheme="minorEastAsia"/>
          <w:b/>
          <w:color w:val="auto"/>
          <w:sz w:val="24"/>
          <w:highlight w:val="none"/>
        </w:rPr>
      </w:pPr>
    </w:p>
    <w:p w14:paraId="2DA931CB">
      <w:pPr>
        <w:spacing w:line="360" w:lineRule="auto"/>
        <w:ind w:firstLine="435"/>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bCs/>
          <w:color w:val="auto"/>
          <w:sz w:val="24"/>
          <w:szCs w:val="28"/>
          <w:highlight w:val="none"/>
          <w:lang w:val="en-US" w:eastAsia="zh-CN"/>
        </w:rPr>
        <w:t>6.2服务需求</w:t>
      </w:r>
      <w:r>
        <w:rPr>
          <w:rFonts w:hint="eastAsia" w:asciiTheme="minorEastAsia" w:hAnsiTheme="minorEastAsia" w:eastAsiaTheme="minorEastAsia"/>
          <w:b/>
          <w:bCs/>
          <w:color w:val="auto"/>
          <w:sz w:val="24"/>
          <w:szCs w:val="28"/>
          <w:highlight w:val="none"/>
        </w:rPr>
        <w:t>响应情况</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32D3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73B0DBD">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43A9AAA3">
            <w:pPr>
              <w:pStyle w:val="10"/>
              <w:jc w:val="center"/>
              <w:rPr>
                <w:rFonts w:cs="Wingdings" w:asciiTheme="minorEastAsia" w:hAnsiTheme="minorEastAsia"/>
                <w:b/>
                <w:color w:val="auto"/>
                <w:sz w:val="24"/>
                <w:highlight w:val="none"/>
              </w:rPr>
            </w:pPr>
            <w:r>
              <w:rPr>
                <w:rFonts w:hint="eastAsia" w:asciiTheme="minorEastAsia" w:hAnsiTheme="minorEastAsia" w:eastAsiaTheme="minorEastAsia"/>
                <w:b/>
                <w:bCs/>
                <w:color w:val="auto"/>
                <w:sz w:val="24"/>
                <w:szCs w:val="28"/>
                <w:highlight w:val="none"/>
                <w:lang w:val="en-US" w:eastAsia="zh-CN"/>
              </w:rPr>
              <w:t>服务需求</w:t>
            </w:r>
            <w:r>
              <w:rPr>
                <w:rFonts w:hint="eastAsia" w:asciiTheme="minorEastAsia" w:hAnsiTheme="minorEastAsia"/>
                <w:b/>
                <w:bCs/>
                <w:color w:val="auto"/>
                <w:sz w:val="24"/>
                <w:szCs w:val="24"/>
                <w:highlight w:val="none"/>
              </w:rPr>
              <w:t>条款</w:t>
            </w:r>
          </w:p>
        </w:tc>
        <w:tc>
          <w:tcPr>
            <w:tcW w:w="1465" w:type="pct"/>
            <w:vAlign w:val="center"/>
          </w:tcPr>
          <w:p w14:paraId="3AED4F8D">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EA42465">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E46A26D">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03B1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3E5D4DE">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6EB77C8F">
            <w:pPr>
              <w:jc w:val="center"/>
              <w:rPr>
                <w:rFonts w:ascii="宋体" w:hAnsi="宋体" w:eastAsia="宋体"/>
                <w:color w:val="auto"/>
                <w:sz w:val="24"/>
                <w:highlight w:val="none"/>
              </w:rPr>
            </w:pPr>
          </w:p>
        </w:tc>
        <w:tc>
          <w:tcPr>
            <w:tcW w:w="1465" w:type="pct"/>
            <w:vAlign w:val="center"/>
          </w:tcPr>
          <w:p w14:paraId="34836E2C">
            <w:pPr>
              <w:jc w:val="center"/>
              <w:rPr>
                <w:rFonts w:asciiTheme="minorEastAsia" w:hAnsiTheme="minorEastAsia" w:eastAsiaTheme="minorEastAsia"/>
                <w:color w:val="auto"/>
                <w:sz w:val="24"/>
                <w:highlight w:val="none"/>
              </w:rPr>
            </w:pPr>
          </w:p>
        </w:tc>
        <w:tc>
          <w:tcPr>
            <w:tcW w:w="1510" w:type="pct"/>
            <w:vAlign w:val="center"/>
          </w:tcPr>
          <w:p w14:paraId="16E4DE95">
            <w:pPr>
              <w:jc w:val="center"/>
              <w:rPr>
                <w:rFonts w:asciiTheme="minorEastAsia" w:hAnsiTheme="minorEastAsia" w:eastAsiaTheme="minorEastAsia"/>
                <w:color w:val="auto"/>
                <w:sz w:val="24"/>
                <w:highlight w:val="none"/>
              </w:rPr>
            </w:pPr>
          </w:p>
        </w:tc>
        <w:tc>
          <w:tcPr>
            <w:tcW w:w="475" w:type="pct"/>
            <w:vAlign w:val="center"/>
          </w:tcPr>
          <w:p w14:paraId="48017D75">
            <w:pPr>
              <w:jc w:val="center"/>
              <w:rPr>
                <w:rFonts w:asciiTheme="minorEastAsia" w:hAnsiTheme="minorEastAsia" w:eastAsiaTheme="minorEastAsia"/>
                <w:color w:val="auto"/>
                <w:sz w:val="24"/>
                <w:highlight w:val="none"/>
              </w:rPr>
            </w:pPr>
          </w:p>
        </w:tc>
      </w:tr>
      <w:tr w14:paraId="5895E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CDCC41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7FA8E810">
            <w:pPr>
              <w:jc w:val="center"/>
              <w:rPr>
                <w:rFonts w:ascii="宋体" w:hAnsi="宋体" w:eastAsia="宋体"/>
                <w:color w:val="auto"/>
                <w:sz w:val="24"/>
                <w:highlight w:val="none"/>
              </w:rPr>
            </w:pPr>
          </w:p>
        </w:tc>
        <w:tc>
          <w:tcPr>
            <w:tcW w:w="1465" w:type="pct"/>
            <w:vAlign w:val="center"/>
          </w:tcPr>
          <w:p w14:paraId="6C75905A">
            <w:pPr>
              <w:jc w:val="center"/>
              <w:rPr>
                <w:rFonts w:asciiTheme="minorEastAsia" w:hAnsiTheme="minorEastAsia" w:eastAsiaTheme="minorEastAsia"/>
                <w:color w:val="auto"/>
                <w:sz w:val="24"/>
                <w:highlight w:val="none"/>
              </w:rPr>
            </w:pPr>
          </w:p>
        </w:tc>
        <w:tc>
          <w:tcPr>
            <w:tcW w:w="1510" w:type="pct"/>
            <w:vAlign w:val="center"/>
          </w:tcPr>
          <w:p w14:paraId="2EF7E434">
            <w:pPr>
              <w:jc w:val="center"/>
              <w:rPr>
                <w:rFonts w:asciiTheme="minorEastAsia" w:hAnsiTheme="minorEastAsia" w:eastAsiaTheme="minorEastAsia"/>
                <w:color w:val="auto"/>
                <w:sz w:val="24"/>
                <w:highlight w:val="none"/>
              </w:rPr>
            </w:pPr>
          </w:p>
        </w:tc>
        <w:tc>
          <w:tcPr>
            <w:tcW w:w="475" w:type="pct"/>
            <w:vAlign w:val="center"/>
          </w:tcPr>
          <w:p w14:paraId="02443645">
            <w:pPr>
              <w:jc w:val="center"/>
              <w:rPr>
                <w:rFonts w:asciiTheme="minorEastAsia" w:hAnsiTheme="minorEastAsia" w:eastAsiaTheme="minorEastAsia"/>
                <w:color w:val="auto"/>
                <w:sz w:val="24"/>
                <w:highlight w:val="none"/>
              </w:rPr>
            </w:pPr>
          </w:p>
        </w:tc>
      </w:tr>
      <w:tr w14:paraId="05C0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65E1BA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3D70D2D0">
            <w:pPr>
              <w:jc w:val="center"/>
              <w:rPr>
                <w:rFonts w:ascii="宋体" w:hAnsi="宋体" w:eastAsia="宋体"/>
                <w:color w:val="auto"/>
                <w:sz w:val="24"/>
                <w:highlight w:val="none"/>
              </w:rPr>
            </w:pPr>
          </w:p>
        </w:tc>
        <w:tc>
          <w:tcPr>
            <w:tcW w:w="1465" w:type="pct"/>
            <w:vAlign w:val="center"/>
          </w:tcPr>
          <w:p w14:paraId="19B5DE2D">
            <w:pPr>
              <w:jc w:val="center"/>
              <w:rPr>
                <w:rFonts w:asciiTheme="minorEastAsia" w:hAnsiTheme="minorEastAsia" w:eastAsiaTheme="minorEastAsia"/>
                <w:color w:val="auto"/>
                <w:sz w:val="24"/>
                <w:highlight w:val="none"/>
              </w:rPr>
            </w:pPr>
          </w:p>
        </w:tc>
        <w:tc>
          <w:tcPr>
            <w:tcW w:w="1510" w:type="pct"/>
            <w:vAlign w:val="center"/>
          </w:tcPr>
          <w:p w14:paraId="6A2A8569">
            <w:pPr>
              <w:pStyle w:val="39"/>
              <w:jc w:val="center"/>
              <w:rPr>
                <w:rFonts w:asciiTheme="minorEastAsia" w:hAnsiTheme="minorEastAsia" w:eastAsiaTheme="minorEastAsia"/>
                <w:color w:val="auto"/>
                <w:highlight w:val="none"/>
              </w:rPr>
            </w:pPr>
          </w:p>
        </w:tc>
        <w:tc>
          <w:tcPr>
            <w:tcW w:w="475" w:type="pct"/>
            <w:vAlign w:val="center"/>
          </w:tcPr>
          <w:p w14:paraId="2B28B0C3">
            <w:pPr>
              <w:jc w:val="center"/>
              <w:rPr>
                <w:rFonts w:asciiTheme="minorEastAsia" w:hAnsiTheme="minorEastAsia" w:eastAsiaTheme="minorEastAsia"/>
                <w:color w:val="auto"/>
                <w:sz w:val="24"/>
                <w:highlight w:val="none"/>
              </w:rPr>
            </w:pPr>
          </w:p>
        </w:tc>
      </w:tr>
      <w:tr w14:paraId="1839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0B908B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78283736">
            <w:pPr>
              <w:jc w:val="center"/>
              <w:rPr>
                <w:rFonts w:ascii="宋体" w:hAnsi="宋体" w:eastAsia="宋体"/>
                <w:color w:val="auto"/>
                <w:sz w:val="24"/>
                <w:highlight w:val="none"/>
              </w:rPr>
            </w:pPr>
          </w:p>
        </w:tc>
        <w:tc>
          <w:tcPr>
            <w:tcW w:w="1465" w:type="pct"/>
            <w:vAlign w:val="center"/>
          </w:tcPr>
          <w:p w14:paraId="5D773A81">
            <w:pPr>
              <w:jc w:val="center"/>
              <w:rPr>
                <w:rFonts w:asciiTheme="minorEastAsia" w:hAnsiTheme="minorEastAsia" w:eastAsiaTheme="minorEastAsia"/>
                <w:color w:val="auto"/>
                <w:sz w:val="24"/>
                <w:highlight w:val="none"/>
              </w:rPr>
            </w:pPr>
          </w:p>
        </w:tc>
        <w:tc>
          <w:tcPr>
            <w:tcW w:w="1510" w:type="pct"/>
            <w:vAlign w:val="center"/>
          </w:tcPr>
          <w:p w14:paraId="2EEF9555">
            <w:pPr>
              <w:jc w:val="center"/>
              <w:rPr>
                <w:rFonts w:asciiTheme="minorEastAsia" w:hAnsiTheme="minorEastAsia" w:eastAsiaTheme="minorEastAsia"/>
                <w:color w:val="auto"/>
                <w:sz w:val="24"/>
                <w:highlight w:val="none"/>
              </w:rPr>
            </w:pPr>
          </w:p>
        </w:tc>
        <w:tc>
          <w:tcPr>
            <w:tcW w:w="475" w:type="pct"/>
            <w:vAlign w:val="center"/>
          </w:tcPr>
          <w:p w14:paraId="33F604DD">
            <w:pPr>
              <w:jc w:val="center"/>
              <w:rPr>
                <w:rFonts w:asciiTheme="minorEastAsia" w:hAnsiTheme="minorEastAsia" w:eastAsiaTheme="minorEastAsia"/>
                <w:color w:val="auto"/>
                <w:sz w:val="24"/>
                <w:highlight w:val="none"/>
              </w:rPr>
            </w:pPr>
          </w:p>
        </w:tc>
      </w:tr>
    </w:tbl>
    <w:p w14:paraId="29172C53">
      <w:pPr>
        <w:spacing w:line="360" w:lineRule="auto"/>
        <w:ind w:firstLine="435"/>
        <w:outlineLvl w:val="2"/>
        <w:rPr>
          <w:rFonts w:hint="eastAsia" w:asciiTheme="minorEastAsia" w:hAnsiTheme="minorEastAsia" w:eastAsiaTheme="minorEastAsia"/>
          <w:b/>
          <w:color w:val="auto"/>
          <w:sz w:val="24"/>
          <w:highlight w:val="none"/>
        </w:rPr>
      </w:pPr>
    </w:p>
    <w:p w14:paraId="1A16DC52">
      <w:pPr>
        <w:spacing w:line="360" w:lineRule="auto"/>
        <w:ind w:firstLine="435"/>
        <w:outlineLvl w:val="2"/>
        <w:rPr>
          <w:rFonts w:asciiTheme="minorEastAsia" w:hAnsiTheme="minorEastAsia" w:eastAsiaTheme="minorEastAsia"/>
          <w:bCs/>
          <w:i/>
          <w:iCs/>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bookmarkStart w:id="239" w:name="_Hlk23622474"/>
      <w:r>
        <w:rPr>
          <w:rFonts w:hint="eastAsia" w:asciiTheme="minorEastAsia" w:hAnsiTheme="minorEastAsia" w:eastAsiaTheme="minorEastAsia"/>
          <w:b/>
          <w:color w:val="auto"/>
          <w:sz w:val="24"/>
          <w:highlight w:val="none"/>
          <w:lang w:val="en-US" w:eastAsia="zh-CN"/>
        </w:rPr>
        <w:t>（如有）</w:t>
      </w:r>
      <w:bookmarkEnd w:id="239"/>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11"/>
        <w:gridCol w:w="3141"/>
        <w:gridCol w:w="2722"/>
        <w:gridCol w:w="938"/>
      </w:tblGrid>
      <w:tr w14:paraId="3F4F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5CEADA91">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3E9671B5">
            <w:pPr>
              <w:pStyle w:val="1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60E4A826">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招标文件规定的技术参数要求</w:t>
            </w:r>
          </w:p>
        </w:tc>
        <w:tc>
          <w:tcPr>
            <w:tcW w:w="1456" w:type="pct"/>
            <w:vAlign w:val="center"/>
          </w:tcPr>
          <w:p w14:paraId="324684FC">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146F0EBC">
            <w:pPr>
              <w:pStyle w:val="1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726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73B9E9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29EBB383">
            <w:pPr>
              <w:jc w:val="center"/>
              <w:rPr>
                <w:rFonts w:asciiTheme="minorEastAsia" w:hAnsiTheme="minorEastAsia" w:eastAsiaTheme="minorEastAsia"/>
                <w:color w:val="auto"/>
                <w:sz w:val="24"/>
                <w:highlight w:val="none"/>
              </w:rPr>
            </w:pPr>
          </w:p>
        </w:tc>
        <w:tc>
          <w:tcPr>
            <w:tcW w:w="1680" w:type="pct"/>
            <w:vAlign w:val="center"/>
          </w:tcPr>
          <w:p w14:paraId="06D7FF90">
            <w:pPr>
              <w:jc w:val="center"/>
              <w:rPr>
                <w:rFonts w:asciiTheme="minorEastAsia" w:hAnsiTheme="minorEastAsia" w:eastAsiaTheme="minorEastAsia"/>
                <w:color w:val="auto"/>
                <w:sz w:val="24"/>
                <w:highlight w:val="none"/>
              </w:rPr>
            </w:pPr>
          </w:p>
        </w:tc>
        <w:tc>
          <w:tcPr>
            <w:tcW w:w="1456" w:type="pct"/>
            <w:vAlign w:val="center"/>
          </w:tcPr>
          <w:p w14:paraId="59F8286D">
            <w:pPr>
              <w:jc w:val="center"/>
              <w:rPr>
                <w:rFonts w:asciiTheme="minorEastAsia" w:hAnsiTheme="minorEastAsia" w:eastAsiaTheme="minorEastAsia"/>
                <w:color w:val="auto"/>
                <w:sz w:val="24"/>
                <w:highlight w:val="none"/>
              </w:rPr>
            </w:pPr>
          </w:p>
        </w:tc>
        <w:tc>
          <w:tcPr>
            <w:tcW w:w="502" w:type="pct"/>
            <w:vAlign w:val="center"/>
          </w:tcPr>
          <w:p w14:paraId="32E5A07B">
            <w:pPr>
              <w:jc w:val="center"/>
              <w:rPr>
                <w:rFonts w:asciiTheme="minorEastAsia" w:hAnsiTheme="minorEastAsia" w:eastAsiaTheme="minorEastAsia"/>
                <w:color w:val="auto"/>
                <w:sz w:val="24"/>
                <w:highlight w:val="none"/>
              </w:rPr>
            </w:pPr>
          </w:p>
        </w:tc>
      </w:tr>
      <w:tr w14:paraId="55A1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446" w:type="pct"/>
            <w:vAlign w:val="center"/>
          </w:tcPr>
          <w:p w14:paraId="655E382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44FFACF5">
            <w:pPr>
              <w:jc w:val="center"/>
              <w:rPr>
                <w:rFonts w:asciiTheme="minorEastAsia" w:hAnsiTheme="minorEastAsia" w:eastAsiaTheme="minorEastAsia"/>
                <w:color w:val="auto"/>
                <w:sz w:val="24"/>
                <w:highlight w:val="none"/>
              </w:rPr>
            </w:pPr>
          </w:p>
        </w:tc>
        <w:tc>
          <w:tcPr>
            <w:tcW w:w="1680" w:type="pct"/>
            <w:vAlign w:val="center"/>
          </w:tcPr>
          <w:p w14:paraId="2814BC08">
            <w:pPr>
              <w:jc w:val="center"/>
              <w:rPr>
                <w:rFonts w:asciiTheme="minorEastAsia" w:hAnsiTheme="minorEastAsia" w:eastAsiaTheme="minorEastAsia"/>
                <w:color w:val="auto"/>
                <w:sz w:val="24"/>
                <w:highlight w:val="none"/>
              </w:rPr>
            </w:pPr>
          </w:p>
        </w:tc>
        <w:tc>
          <w:tcPr>
            <w:tcW w:w="1456" w:type="pct"/>
            <w:vAlign w:val="center"/>
          </w:tcPr>
          <w:p w14:paraId="7B215644">
            <w:pPr>
              <w:jc w:val="center"/>
              <w:rPr>
                <w:rFonts w:asciiTheme="minorEastAsia" w:hAnsiTheme="minorEastAsia" w:eastAsiaTheme="minorEastAsia"/>
                <w:color w:val="auto"/>
                <w:sz w:val="24"/>
                <w:highlight w:val="none"/>
              </w:rPr>
            </w:pPr>
          </w:p>
        </w:tc>
        <w:tc>
          <w:tcPr>
            <w:tcW w:w="502" w:type="pct"/>
            <w:vAlign w:val="center"/>
          </w:tcPr>
          <w:p w14:paraId="0A1E629C">
            <w:pPr>
              <w:jc w:val="center"/>
              <w:rPr>
                <w:rFonts w:asciiTheme="minorEastAsia" w:hAnsiTheme="minorEastAsia" w:eastAsiaTheme="minorEastAsia"/>
                <w:color w:val="auto"/>
                <w:sz w:val="24"/>
                <w:highlight w:val="none"/>
              </w:rPr>
            </w:pPr>
          </w:p>
        </w:tc>
      </w:tr>
      <w:tr w14:paraId="5D81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330B4C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3AD7328B">
            <w:pPr>
              <w:jc w:val="center"/>
              <w:rPr>
                <w:rFonts w:asciiTheme="minorEastAsia" w:hAnsiTheme="minorEastAsia" w:eastAsiaTheme="minorEastAsia"/>
                <w:color w:val="auto"/>
                <w:sz w:val="24"/>
                <w:highlight w:val="none"/>
              </w:rPr>
            </w:pPr>
          </w:p>
        </w:tc>
        <w:tc>
          <w:tcPr>
            <w:tcW w:w="1680" w:type="pct"/>
            <w:vAlign w:val="center"/>
          </w:tcPr>
          <w:p w14:paraId="15D8BEDD">
            <w:pPr>
              <w:jc w:val="center"/>
              <w:rPr>
                <w:rFonts w:asciiTheme="minorEastAsia" w:hAnsiTheme="minorEastAsia" w:eastAsiaTheme="minorEastAsia"/>
                <w:color w:val="auto"/>
                <w:sz w:val="24"/>
                <w:highlight w:val="none"/>
              </w:rPr>
            </w:pPr>
          </w:p>
        </w:tc>
        <w:tc>
          <w:tcPr>
            <w:tcW w:w="1456" w:type="pct"/>
            <w:vAlign w:val="center"/>
          </w:tcPr>
          <w:p w14:paraId="49C84DB8">
            <w:pPr>
              <w:pStyle w:val="39"/>
              <w:jc w:val="center"/>
              <w:rPr>
                <w:rFonts w:asciiTheme="minorEastAsia" w:hAnsiTheme="minorEastAsia" w:eastAsiaTheme="minorEastAsia"/>
                <w:color w:val="auto"/>
                <w:highlight w:val="none"/>
              </w:rPr>
            </w:pPr>
          </w:p>
        </w:tc>
        <w:tc>
          <w:tcPr>
            <w:tcW w:w="502" w:type="pct"/>
            <w:vAlign w:val="center"/>
          </w:tcPr>
          <w:p w14:paraId="77EB7849">
            <w:pPr>
              <w:jc w:val="center"/>
              <w:rPr>
                <w:rFonts w:asciiTheme="minorEastAsia" w:hAnsiTheme="minorEastAsia" w:eastAsiaTheme="minorEastAsia"/>
                <w:color w:val="auto"/>
                <w:sz w:val="24"/>
                <w:highlight w:val="none"/>
              </w:rPr>
            </w:pPr>
          </w:p>
        </w:tc>
      </w:tr>
      <w:tr w14:paraId="5A6A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087C96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3113E889">
            <w:pPr>
              <w:jc w:val="center"/>
              <w:rPr>
                <w:rFonts w:asciiTheme="minorEastAsia" w:hAnsiTheme="minorEastAsia" w:eastAsiaTheme="minorEastAsia"/>
                <w:color w:val="auto"/>
                <w:sz w:val="24"/>
                <w:highlight w:val="none"/>
              </w:rPr>
            </w:pPr>
          </w:p>
        </w:tc>
        <w:tc>
          <w:tcPr>
            <w:tcW w:w="1680" w:type="pct"/>
            <w:vAlign w:val="center"/>
          </w:tcPr>
          <w:p w14:paraId="462AF68C">
            <w:pPr>
              <w:jc w:val="center"/>
              <w:rPr>
                <w:rFonts w:asciiTheme="minorEastAsia" w:hAnsiTheme="minorEastAsia" w:eastAsiaTheme="minorEastAsia"/>
                <w:color w:val="auto"/>
                <w:sz w:val="24"/>
                <w:highlight w:val="none"/>
              </w:rPr>
            </w:pPr>
          </w:p>
        </w:tc>
        <w:tc>
          <w:tcPr>
            <w:tcW w:w="1456" w:type="pct"/>
            <w:vAlign w:val="center"/>
          </w:tcPr>
          <w:p w14:paraId="4E8FCB24">
            <w:pPr>
              <w:pStyle w:val="39"/>
              <w:jc w:val="center"/>
              <w:rPr>
                <w:rFonts w:asciiTheme="minorEastAsia" w:hAnsiTheme="minorEastAsia" w:eastAsiaTheme="minorEastAsia"/>
                <w:color w:val="auto"/>
                <w:highlight w:val="none"/>
              </w:rPr>
            </w:pPr>
          </w:p>
        </w:tc>
        <w:tc>
          <w:tcPr>
            <w:tcW w:w="502" w:type="pct"/>
            <w:vAlign w:val="center"/>
          </w:tcPr>
          <w:p w14:paraId="4746489B">
            <w:pPr>
              <w:jc w:val="center"/>
              <w:rPr>
                <w:rFonts w:asciiTheme="minorEastAsia" w:hAnsiTheme="minorEastAsia" w:eastAsiaTheme="minorEastAsia"/>
                <w:color w:val="auto"/>
                <w:sz w:val="24"/>
                <w:highlight w:val="none"/>
              </w:rPr>
            </w:pPr>
          </w:p>
        </w:tc>
      </w:tr>
      <w:tr w14:paraId="1227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3FF64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DF1F974">
            <w:pPr>
              <w:jc w:val="center"/>
              <w:rPr>
                <w:rFonts w:asciiTheme="minorEastAsia" w:hAnsiTheme="minorEastAsia" w:eastAsiaTheme="minorEastAsia"/>
                <w:color w:val="auto"/>
                <w:sz w:val="24"/>
                <w:highlight w:val="none"/>
              </w:rPr>
            </w:pPr>
          </w:p>
        </w:tc>
        <w:tc>
          <w:tcPr>
            <w:tcW w:w="1680" w:type="pct"/>
            <w:vAlign w:val="center"/>
          </w:tcPr>
          <w:p w14:paraId="19FFB70A">
            <w:pPr>
              <w:jc w:val="center"/>
              <w:rPr>
                <w:rFonts w:asciiTheme="minorEastAsia" w:hAnsiTheme="minorEastAsia" w:eastAsiaTheme="minorEastAsia"/>
                <w:color w:val="auto"/>
                <w:sz w:val="24"/>
                <w:highlight w:val="none"/>
              </w:rPr>
            </w:pPr>
          </w:p>
        </w:tc>
        <w:tc>
          <w:tcPr>
            <w:tcW w:w="1456" w:type="pct"/>
            <w:vAlign w:val="center"/>
          </w:tcPr>
          <w:p w14:paraId="1190DB96">
            <w:pPr>
              <w:jc w:val="center"/>
              <w:rPr>
                <w:rFonts w:asciiTheme="minorEastAsia" w:hAnsiTheme="minorEastAsia" w:eastAsiaTheme="minorEastAsia"/>
                <w:color w:val="auto"/>
                <w:sz w:val="24"/>
                <w:highlight w:val="none"/>
              </w:rPr>
            </w:pPr>
          </w:p>
        </w:tc>
        <w:tc>
          <w:tcPr>
            <w:tcW w:w="502" w:type="pct"/>
            <w:vAlign w:val="center"/>
          </w:tcPr>
          <w:p w14:paraId="24883C5B">
            <w:pPr>
              <w:jc w:val="center"/>
              <w:rPr>
                <w:rFonts w:asciiTheme="minorEastAsia" w:hAnsiTheme="minorEastAsia" w:eastAsiaTheme="minorEastAsia"/>
                <w:color w:val="auto"/>
                <w:sz w:val="24"/>
                <w:highlight w:val="none"/>
              </w:rPr>
            </w:pPr>
          </w:p>
        </w:tc>
      </w:tr>
    </w:tbl>
    <w:p w14:paraId="4E4AEA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938353A">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CD0FD3B">
      <w:pPr>
        <w:pStyle w:val="11"/>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75F73BF3">
      <w:pPr>
        <w:spacing w:line="360" w:lineRule="auto"/>
        <w:jc w:val="center"/>
        <w:outlineLvl w:val="1"/>
        <w:rPr>
          <w:rFonts w:hint="eastAsia" w:asciiTheme="minorEastAsia" w:hAnsiTheme="minorEastAsia" w:eastAsiaTheme="minorEastAsia"/>
          <w:b/>
          <w:color w:val="auto"/>
          <w:sz w:val="24"/>
          <w:highlight w:val="none"/>
        </w:rPr>
      </w:pPr>
      <w:bookmarkStart w:id="240" w:name="_Toc11594"/>
      <w:bookmarkStart w:id="241" w:name="_Toc15092"/>
      <w:bookmarkStart w:id="242" w:name="_Toc9864"/>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、联合协议</w:t>
      </w:r>
      <w:bookmarkEnd w:id="240"/>
      <w:bookmarkEnd w:id="241"/>
      <w:bookmarkEnd w:id="242"/>
    </w:p>
    <w:p w14:paraId="5F593FE5">
      <w:pPr>
        <w:pStyle w:val="19"/>
        <w:spacing w:line="360" w:lineRule="auto"/>
        <w:rPr>
          <w:rFonts w:asciiTheme="minorEastAsia" w:hAnsiTheme="minorEastAsia" w:eastAsiaTheme="minorEastAsia"/>
          <w:i w:val="0"/>
          <w:iCs/>
          <w:color w:val="auto"/>
          <w:sz w:val="24"/>
          <w:highlight w:val="none"/>
        </w:rPr>
      </w:pPr>
      <w:r>
        <w:rPr>
          <w:rFonts w:hint="eastAsia" w:ascii="宋体" w:hAnsi="宋体" w:eastAsia="宋体"/>
          <w:b w:val="0"/>
          <w:i w:val="0"/>
          <w:iCs/>
          <w:color w:val="auto"/>
          <w:sz w:val="24"/>
          <w:highlight w:val="none"/>
        </w:rPr>
        <w:t>（</w:t>
      </w:r>
      <w:r>
        <w:rPr>
          <w:rFonts w:hint="eastAsia" w:ascii="宋体" w:hAnsi="宋体" w:eastAsia="宋体"/>
          <w:b w:val="0"/>
          <w:i w:val="0"/>
          <w:iCs/>
          <w:color w:val="auto"/>
          <w:sz w:val="24"/>
          <w:highlight w:val="none"/>
          <w:lang w:val="en-US" w:eastAsia="zh-CN"/>
        </w:rPr>
        <w:t>本项不适用</w:t>
      </w:r>
      <w:r>
        <w:rPr>
          <w:rFonts w:hint="eastAsia" w:ascii="宋体" w:hAnsi="宋体" w:eastAsia="宋体"/>
          <w:b w:val="0"/>
          <w:i w:val="0"/>
          <w:iCs/>
          <w:color w:val="auto"/>
          <w:sz w:val="24"/>
          <w:highlight w:val="none"/>
        </w:rPr>
        <w:t>）</w:t>
      </w:r>
    </w:p>
    <w:p w14:paraId="1E35AE60">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776B5836">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3E8F96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343898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本项目的投标，</w:t>
      </w:r>
      <w:r>
        <w:rPr>
          <w:rFonts w:asciiTheme="minorEastAsia" w:hAnsiTheme="minorEastAsia" w:eastAsiaTheme="minorEastAsia"/>
          <w:color w:val="auto"/>
          <w:sz w:val="24"/>
          <w:highlight w:val="none"/>
        </w:rPr>
        <w:t>现就联合体投标事宜订立如下协议：</w:t>
      </w:r>
    </w:p>
    <w:p w14:paraId="26D3B3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（成员单位名称）为联合体牵头人。</w:t>
      </w:r>
    </w:p>
    <w:p w14:paraId="5C4950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3BD4DA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7C5E3614">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390D2FDC">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7AE661B5">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3A6BB70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4．投标工作和联合体在中标后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14:paraId="2320BBE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5．联合体中标后，本联合协议是合同的附件，对联合体各成员单位有合同约束力。</w:t>
      </w:r>
    </w:p>
    <w:p w14:paraId="421CFEC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6．本协议书自签署之日起生效，联合体未中标或者合同履行完毕后自动失效。</w:t>
      </w:r>
    </w:p>
    <w:p w14:paraId="6831FD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166FBC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112AFD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196828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4D95DA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4B2A355A">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153773AA">
      <w:pPr>
        <w:rPr>
          <w:rFonts w:asciiTheme="minorEastAsia" w:hAnsiTheme="minorEastAsia" w:eastAsiaTheme="minorEastAsia"/>
          <w:color w:val="auto"/>
          <w:sz w:val="28"/>
          <w:highlight w:val="none"/>
        </w:rPr>
      </w:pPr>
      <w:r>
        <w:rPr>
          <w:rFonts w:asciiTheme="minorEastAsia" w:hAnsiTheme="minorEastAsia" w:eastAsiaTheme="minorEastAsia"/>
          <w:color w:val="auto"/>
          <w:sz w:val="28"/>
          <w:highlight w:val="none"/>
        </w:rPr>
        <w:br w:type="page"/>
      </w:r>
    </w:p>
    <w:p w14:paraId="7CF444B4">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43" w:name="_Toc18570"/>
      <w:bookmarkStart w:id="244" w:name="_Toc32534"/>
      <w:r>
        <w:rPr>
          <w:rFonts w:hint="eastAsia" w:asciiTheme="minorEastAsia" w:hAnsiTheme="minorEastAsia" w:eastAsiaTheme="minorEastAsia"/>
          <w:b/>
          <w:color w:val="auto"/>
          <w:sz w:val="24"/>
          <w:highlight w:val="none"/>
          <w:lang w:val="en-US" w:eastAsia="zh-CN"/>
        </w:rPr>
        <w:t>八．拟分包情况说明及分包意向协议</w:t>
      </w:r>
      <w:bookmarkEnd w:id="243"/>
      <w:bookmarkEnd w:id="244"/>
    </w:p>
    <w:p w14:paraId="0109E14E">
      <w:pPr>
        <w:pStyle w:val="19"/>
        <w:spacing w:line="360" w:lineRule="auto"/>
        <w:rPr>
          <w:rFonts w:asciiTheme="minorEastAsia" w:hAnsiTheme="minorEastAsia" w:eastAsiaTheme="minorEastAsia"/>
          <w:i w:val="0"/>
          <w:iCs/>
          <w:color w:val="auto"/>
          <w:sz w:val="24"/>
          <w:highlight w:val="none"/>
        </w:rPr>
      </w:pPr>
      <w:r>
        <w:rPr>
          <w:rFonts w:hint="eastAsia" w:ascii="宋体" w:hAnsi="宋体" w:eastAsia="宋体"/>
          <w:b w:val="0"/>
          <w:i w:val="0"/>
          <w:iCs/>
          <w:color w:val="auto"/>
          <w:sz w:val="24"/>
          <w:highlight w:val="none"/>
        </w:rPr>
        <w:t>（</w:t>
      </w:r>
      <w:r>
        <w:rPr>
          <w:rFonts w:hint="eastAsia" w:ascii="宋体" w:hAnsi="宋体" w:eastAsia="宋体"/>
          <w:b w:val="0"/>
          <w:i w:val="0"/>
          <w:iCs/>
          <w:color w:val="auto"/>
          <w:sz w:val="24"/>
          <w:highlight w:val="none"/>
          <w:lang w:val="en-US" w:eastAsia="zh-CN"/>
        </w:rPr>
        <w:t>本项不适用</w:t>
      </w:r>
      <w:r>
        <w:rPr>
          <w:rFonts w:hint="eastAsia" w:ascii="宋体" w:hAnsi="宋体" w:eastAsia="宋体"/>
          <w:b w:val="0"/>
          <w:i w:val="0"/>
          <w:iCs/>
          <w:color w:val="auto"/>
          <w:sz w:val="24"/>
          <w:highlight w:val="none"/>
        </w:rPr>
        <w:t>）</w:t>
      </w:r>
    </w:p>
    <w:p w14:paraId="42D869D2">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（一）拟分包情况说明</w:t>
      </w:r>
    </w:p>
    <w:p w14:paraId="1525F5E4">
      <w:pPr>
        <w:pStyle w:val="11"/>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0088BA1B">
      <w:pPr>
        <w:pStyle w:val="8"/>
        <w:spacing w:before="181" w:line="359" w:lineRule="auto"/>
        <w:ind w:left="9" w:right="54" w:firstLine="481"/>
        <w:jc w:val="both"/>
        <w:rPr>
          <w:rFonts w:hint="eastAsia" w:ascii="宋体" w:hAnsi="宋体" w:eastAsia="宋体" w:cs="宋体"/>
          <w:sz w:val="24"/>
          <w:szCs w:val="24"/>
        </w:rPr>
      </w:pPr>
      <w:r>
        <w:rPr>
          <w:rFonts w:hint="eastAsia" w:ascii="宋体" w:hAnsi="宋体" w:eastAsia="宋体" w:cs="宋体"/>
          <w:spacing w:val="-3"/>
          <w:sz w:val="24"/>
          <w:szCs w:val="24"/>
        </w:rPr>
        <w:t>我单位参加</w:t>
      </w:r>
      <w:r>
        <w:rPr>
          <w:rFonts w:hint="eastAsia" w:ascii="宋体" w:hAnsi="宋体" w:eastAsia="宋体" w:cs="宋体"/>
          <w:spacing w:val="-3"/>
          <w:sz w:val="24"/>
          <w:szCs w:val="24"/>
          <w:lang w:val="en-US" w:eastAsia="zh-CN"/>
        </w:rPr>
        <w:t>本项目</w:t>
      </w:r>
      <w:r>
        <w:rPr>
          <w:rFonts w:hint="eastAsia" w:cs="@仿宋_GB2312" w:asciiTheme="minorEastAsia" w:hAnsiTheme="minorEastAsia" w:eastAsiaTheme="minorEastAsia"/>
          <w:color w:val="auto"/>
          <w:kern w:val="2"/>
          <w:sz w:val="24"/>
          <w:szCs w:val="20"/>
          <w:highlight w:val="none"/>
          <w:lang w:val="en-US" w:eastAsia="zh-CN" w:bidi="ar-SA"/>
        </w:rPr>
        <w:t>投标，拟签订分包合同的单位情况如下表所示，我单位承诺一旦在该项目中获得采购合同将按下表所列情况进行分包，同时承诺分包承担主体不再次分包。</w:t>
      </w:r>
    </w:p>
    <w:tbl>
      <w:tblPr>
        <w:tblStyle w:val="57"/>
        <w:tblW w:w="9111"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1EBA4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3" w:type="dxa"/>
            <w:textDirection w:val="tbRlV"/>
            <w:vAlign w:val="center"/>
          </w:tcPr>
          <w:p w14:paraId="2429CF0D">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序号</w:t>
            </w:r>
          </w:p>
        </w:tc>
        <w:tc>
          <w:tcPr>
            <w:tcW w:w="1286" w:type="dxa"/>
            <w:vAlign w:val="center"/>
          </w:tcPr>
          <w:p w14:paraId="07393BE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分包承担主体名称</w:t>
            </w:r>
          </w:p>
        </w:tc>
        <w:tc>
          <w:tcPr>
            <w:tcW w:w="1684" w:type="dxa"/>
            <w:vAlign w:val="center"/>
          </w:tcPr>
          <w:p w14:paraId="0C6AD3F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分包承担主体类型（选择）</w:t>
            </w:r>
          </w:p>
        </w:tc>
        <w:tc>
          <w:tcPr>
            <w:tcW w:w="1122" w:type="dxa"/>
            <w:vAlign w:val="center"/>
          </w:tcPr>
          <w:p w14:paraId="7D3F883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资质等级</w:t>
            </w:r>
          </w:p>
        </w:tc>
        <w:tc>
          <w:tcPr>
            <w:tcW w:w="1390" w:type="dxa"/>
            <w:vAlign w:val="center"/>
          </w:tcPr>
          <w:p w14:paraId="6E0C8D5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拟分包合同内容</w:t>
            </w:r>
          </w:p>
        </w:tc>
        <w:tc>
          <w:tcPr>
            <w:tcW w:w="1497" w:type="dxa"/>
            <w:vAlign w:val="center"/>
          </w:tcPr>
          <w:p w14:paraId="52C57E18">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拟分包合同金额（人民币元）</w:t>
            </w:r>
          </w:p>
        </w:tc>
        <w:tc>
          <w:tcPr>
            <w:tcW w:w="1569" w:type="dxa"/>
            <w:vAlign w:val="center"/>
          </w:tcPr>
          <w:p w14:paraId="590021A8">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spacing w:val="-4"/>
                <w:sz w:val="24"/>
                <w:szCs w:val="24"/>
              </w:rPr>
            </w:pPr>
            <w:r>
              <w:rPr>
                <w:rFonts w:hint="eastAsia" w:ascii="宋体" w:hAnsi="宋体" w:eastAsia="宋体" w:cs="宋体"/>
                <w:spacing w:val="-4"/>
                <w:sz w:val="24"/>
                <w:szCs w:val="24"/>
              </w:rPr>
              <w:t>占合同金额的比例（%）</w:t>
            </w:r>
          </w:p>
        </w:tc>
      </w:tr>
      <w:tr w14:paraId="1BADD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4DEBE191">
            <w:pPr>
              <w:pStyle w:val="58"/>
              <w:spacing w:before="69" w:line="199"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286" w:type="dxa"/>
            <w:vAlign w:val="center"/>
          </w:tcPr>
          <w:p w14:paraId="20DC8665">
            <w:pPr>
              <w:pStyle w:val="58"/>
              <w:jc w:val="both"/>
              <w:rPr>
                <w:rFonts w:hint="eastAsia" w:ascii="宋体" w:hAnsi="宋体" w:eastAsia="宋体" w:cs="宋体"/>
              </w:rPr>
            </w:pPr>
          </w:p>
        </w:tc>
        <w:tc>
          <w:tcPr>
            <w:tcW w:w="1684" w:type="dxa"/>
            <w:vAlign w:val="center"/>
          </w:tcPr>
          <w:p w14:paraId="6DAA272F">
            <w:pPr>
              <w:pStyle w:val="58"/>
              <w:spacing w:before="37" w:line="221" w:lineRule="auto"/>
              <w:ind w:left="134"/>
              <w:jc w:val="both"/>
              <w:rPr>
                <w:rFonts w:hint="eastAsia" w:ascii="宋体" w:hAnsi="宋体" w:eastAsia="宋体" w:cs="宋体"/>
                <w:sz w:val="24"/>
                <w:szCs w:val="24"/>
              </w:rPr>
            </w:pPr>
            <w:r>
              <w:rPr>
                <w:rFonts w:hint="eastAsia" w:ascii="宋体" w:hAnsi="宋体" w:eastAsia="宋体" w:cs="宋体"/>
                <w:spacing w:val="11"/>
                <w:sz w:val="24"/>
                <w:szCs w:val="24"/>
              </w:rPr>
              <w:t>□中型企业</w:t>
            </w:r>
          </w:p>
          <w:p w14:paraId="484F76C3">
            <w:pPr>
              <w:pStyle w:val="58"/>
              <w:spacing w:before="22" w:line="223" w:lineRule="auto"/>
              <w:ind w:left="373" w:right="208" w:hanging="239"/>
              <w:jc w:val="both"/>
              <w:rPr>
                <w:rFonts w:hint="eastAsia" w:ascii="宋体" w:hAnsi="宋体" w:eastAsia="宋体" w:cs="宋体"/>
                <w:spacing w:val="11"/>
                <w:sz w:val="24"/>
                <w:szCs w:val="24"/>
                <w:lang w:val="en-US" w:eastAsia="zh-CN"/>
              </w:rPr>
            </w:pPr>
            <w:r>
              <w:rPr>
                <w:rFonts w:hint="eastAsia" w:ascii="宋体" w:hAnsi="宋体" w:eastAsia="宋体" w:cs="宋体"/>
                <w:spacing w:val="11"/>
                <w:sz w:val="24"/>
                <w:szCs w:val="24"/>
              </w:rPr>
              <w:t>□小微企</w:t>
            </w:r>
            <w:r>
              <w:rPr>
                <w:rFonts w:hint="eastAsia" w:ascii="宋体" w:hAnsi="宋体" w:eastAsia="宋体" w:cs="宋体"/>
                <w:spacing w:val="11"/>
                <w:sz w:val="24"/>
                <w:szCs w:val="24"/>
                <w:lang w:val="en-US" w:eastAsia="zh-CN"/>
              </w:rPr>
              <w:t>业</w:t>
            </w:r>
          </w:p>
          <w:p w14:paraId="56E6E90E">
            <w:pPr>
              <w:pStyle w:val="58"/>
              <w:spacing w:before="22" w:line="223" w:lineRule="auto"/>
              <w:ind w:left="373" w:right="208" w:hanging="239"/>
              <w:jc w:val="both"/>
              <w:rPr>
                <w:rFonts w:hint="eastAsia" w:ascii="宋体" w:hAnsi="宋体" w:eastAsia="宋体" w:cs="宋体"/>
                <w:sz w:val="24"/>
                <w:szCs w:val="24"/>
              </w:rPr>
            </w:pPr>
            <w:r>
              <w:rPr>
                <w:rFonts w:hint="eastAsia" w:ascii="宋体" w:hAnsi="宋体" w:eastAsia="宋体" w:cs="宋体"/>
                <w:spacing w:val="19"/>
                <w:sz w:val="24"/>
                <w:szCs w:val="24"/>
              </w:rPr>
              <w:t>□其他</w:t>
            </w:r>
          </w:p>
        </w:tc>
        <w:tc>
          <w:tcPr>
            <w:tcW w:w="1122" w:type="dxa"/>
            <w:vAlign w:val="center"/>
          </w:tcPr>
          <w:p w14:paraId="2E7F8D40">
            <w:pPr>
              <w:pStyle w:val="58"/>
              <w:jc w:val="both"/>
              <w:rPr>
                <w:rFonts w:hint="eastAsia" w:ascii="宋体" w:hAnsi="宋体" w:eastAsia="宋体" w:cs="宋体"/>
              </w:rPr>
            </w:pPr>
          </w:p>
        </w:tc>
        <w:tc>
          <w:tcPr>
            <w:tcW w:w="1390" w:type="dxa"/>
            <w:vAlign w:val="center"/>
          </w:tcPr>
          <w:p w14:paraId="1E2C159E">
            <w:pPr>
              <w:pStyle w:val="58"/>
              <w:jc w:val="both"/>
              <w:rPr>
                <w:rFonts w:hint="eastAsia" w:ascii="宋体" w:hAnsi="宋体" w:eastAsia="宋体" w:cs="宋体"/>
              </w:rPr>
            </w:pPr>
          </w:p>
        </w:tc>
        <w:tc>
          <w:tcPr>
            <w:tcW w:w="1497" w:type="dxa"/>
            <w:vAlign w:val="center"/>
          </w:tcPr>
          <w:p w14:paraId="339FAED8">
            <w:pPr>
              <w:pStyle w:val="58"/>
              <w:jc w:val="both"/>
              <w:rPr>
                <w:rFonts w:hint="eastAsia" w:ascii="宋体" w:hAnsi="宋体" w:eastAsia="宋体" w:cs="宋体"/>
              </w:rPr>
            </w:pPr>
          </w:p>
        </w:tc>
        <w:tc>
          <w:tcPr>
            <w:tcW w:w="1569" w:type="dxa"/>
            <w:vAlign w:val="center"/>
          </w:tcPr>
          <w:p w14:paraId="6FFF1280">
            <w:pPr>
              <w:pStyle w:val="58"/>
              <w:jc w:val="both"/>
              <w:rPr>
                <w:rFonts w:hint="eastAsia" w:ascii="宋体" w:hAnsi="宋体" w:eastAsia="宋体" w:cs="宋体"/>
              </w:rPr>
            </w:pPr>
          </w:p>
        </w:tc>
      </w:tr>
      <w:tr w14:paraId="01B1B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3E30AFF2">
            <w:pPr>
              <w:pStyle w:val="58"/>
              <w:spacing w:before="69" w:line="201" w:lineRule="auto"/>
              <w:jc w:val="center"/>
              <w:rPr>
                <w:rFonts w:hint="eastAsia" w:ascii="宋体" w:hAnsi="宋体" w:eastAsia="宋体" w:cs="宋体"/>
                <w:sz w:val="24"/>
                <w:szCs w:val="24"/>
              </w:rPr>
            </w:pPr>
            <w:r>
              <w:rPr>
                <w:rFonts w:hint="eastAsia" w:ascii="宋体" w:hAnsi="宋体" w:eastAsia="宋体" w:cs="宋体"/>
                <w:spacing w:val="1"/>
                <w:sz w:val="24"/>
                <w:szCs w:val="24"/>
              </w:rPr>
              <w:t>2</w:t>
            </w:r>
          </w:p>
        </w:tc>
        <w:tc>
          <w:tcPr>
            <w:tcW w:w="1286" w:type="dxa"/>
            <w:vAlign w:val="center"/>
          </w:tcPr>
          <w:p w14:paraId="1BF497F3">
            <w:pPr>
              <w:pStyle w:val="58"/>
              <w:jc w:val="both"/>
              <w:rPr>
                <w:rFonts w:hint="eastAsia" w:ascii="宋体" w:hAnsi="宋体" w:eastAsia="宋体" w:cs="宋体"/>
              </w:rPr>
            </w:pPr>
          </w:p>
        </w:tc>
        <w:tc>
          <w:tcPr>
            <w:tcW w:w="1684" w:type="dxa"/>
            <w:vAlign w:val="center"/>
          </w:tcPr>
          <w:p w14:paraId="344E1AE3">
            <w:pPr>
              <w:pStyle w:val="58"/>
              <w:spacing w:before="38" w:line="221" w:lineRule="auto"/>
              <w:ind w:left="134"/>
              <w:jc w:val="both"/>
              <w:rPr>
                <w:rFonts w:hint="eastAsia" w:ascii="宋体" w:hAnsi="宋体" w:eastAsia="宋体" w:cs="宋体"/>
                <w:sz w:val="24"/>
                <w:szCs w:val="24"/>
              </w:rPr>
            </w:pPr>
            <w:r>
              <w:rPr>
                <w:rFonts w:hint="eastAsia" w:ascii="宋体" w:hAnsi="宋体" w:eastAsia="宋体" w:cs="宋体"/>
                <w:spacing w:val="11"/>
                <w:sz w:val="24"/>
                <w:szCs w:val="24"/>
              </w:rPr>
              <w:t>□中型企业</w:t>
            </w:r>
          </w:p>
          <w:p w14:paraId="62E088B1">
            <w:pPr>
              <w:pStyle w:val="58"/>
              <w:spacing w:before="25" w:line="222" w:lineRule="auto"/>
              <w:ind w:left="373" w:right="208" w:hanging="239"/>
              <w:jc w:val="both"/>
              <w:rPr>
                <w:rFonts w:hint="eastAsia" w:ascii="宋体" w:hAnsi="宋体" w:eastAsia="宋体" w:cs="宋体"/>
                <w:spacing w:val="11"/>
                <w:sz w:val="24"/>
                <w:szCs w:val="24"/>
              </w:rPr>
            </w:pPr>
            <w:r>
              <w:rPr>
                <w:rFonts w:hint="eastAsia" w:ascii="宋体" w:hAnsi="宋体" w:eastAsia="宋体" w:cs="宋体"/>
                <w:spacing w:val="11"/>
                <w:sz w:val="24"/>
                <w:szCs w:val="24"/>
              </w:rPr>
              <w:t>□小微企</w:t>
            </w:r>
            <w:r>
              <w:rPr>
                <w:rFonts w:hint="eastAsia" w:ascii="宋体" w:hAnsi="宋体" w:eastAsia="宋体" w:cs="宋体"/>
                <w:spacing w:val="11"/>
                <w:sz w:val="24"/>
                <w:szCs w:val="24"/>
                <w:lang w:val="en-US" w:eastAsia="zh-CN"/>
              </w:rPr>
              <w:t>业</w:t>
            </w:r>
          </w:p>
          <w:p w14:paraId="611BD4AA">
            <w:pPr>
              <w:pStyle w:val="58"/>
              <w:spacing w:before="25" w:line="222" w:lineRule="auto"/>
              <w:ind w:left="373" w:right="208" w:hanging="239"/>
              <w:jc w:val="both"/>
              <w:rPr>
                <w:rFonts w:hint="eastAsia" w:ascii="宋体" w:hAnsi="宋体" w:eastAsia="宋体" w:cs="宋体"/>
                <w:sz w:val="24"/>
                <w:szCs w:val="24"/>
              </w:rPr>
            </w:pPr>
            <w:r>
              <w:rPr>
                <w:rFonts w:hint="eastAsia" w:ascii="宋体" w:hAnsi="宋体" w:eastAsia="宋体" w:cs="宋体"/>
                <w:spacing w:val="19"/>
                <w:sz w:val="24"/>
                <w:szCs w:val="24"/>
              </w:rPr>
              <w:t>□其他</w:t>
            </w:r>
          </w:p>
        </w:tc>
        <w:tc>
          <w:tcPr>
            <w:tcW w:w="1122" w:type="dxa"/>
            <w:vAlign w:val="center"/>
          </w:tcPr>
          <w:p w14:paraId="4ED7EC89">
            <w:pPr>
              <w:pStyle w:val="58"/>
              <w:jc w:val="both"/>
              <w:rPr>
                <w:rFonts w:hint="eastAsia" w:ascii="宋体" w:hAnsi="宋体" w:eastAsia="宋体" w:cs="宋体"/>
              </w:rPr>
            </w:pPr>
          </w:p>
        </w:tc>
        <w:tc>
          <w:tcPr>
            <w:tcW w:w="1390" w:type="dxa"/>
            <w:vAlign w:val="center"/>
          </w:tcPr>
          <w:p w14:paraId="5A0C3FCF">
            <w:pPr>
              <w:pStyle w:val="58"/>
              <w:jc w:val="both"/>
              <w:rPr>
                <w:rFonts w:hint="eastAsia" w:ascii="宋体" w:hAnsi="宋体" w:eastAsia="宋体" w:cs="宋体"/>
              </w:rPr>
            </w:pPr>
          </w:p>
        </w:tc>
        <w:tc>
          <w:tcPr>
            <w:tcW w:w="1497" w:type="dxa"/>
            <w:vAlign w:val="center"/>
          </w:tcPr>
          <w:p w14:paraId="3B76E056">
            <w:pPr>
              <w:pStyle w:val="58"/>
              <w:jc w:val="both"/>
              <w:rPr>
                <w:rFonts w:hint="eastAsia" w:ascii="宋体" w:hAnsi="宋体" w:eastAsia="宋体" w:cs="宋体"/>
              </w:rPr>
            </w:pPr>
          </w:p>
        </w:tc>
        <w:tc>
          <w:tcPr>
            <w:tcW w:w="1569" w:type="dxa"/>
            <w:vAlign w:val="center"/>
          </w:tcPr>
          <w:p w14:paraId="5383217C">
            <w:pPr>
              <w:pStyle w:val="58"/>
              <w:jc w:val="both"/>
              <w:rPr>
                <w:rFonts w:hint="eastAsia" w:ascii="宋体" w:hAnsi="宋体" w:eastAsia="宋体" w:cs="宋体"/>
              </w:rPr>
            </w:pPr>
          </w:p>
        </w:tc>
      </w:tr>
      <w:tr w14:paraId="71D50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4FD41B85">
            <w:pPr>
              <w:pStyle w:val="58"/>
              <w:spacing w:before="69" w:line="81" w:lineRule="exact"/>
              <w:jc w:val="center"/>
              <w:rPr>
                <w:rFonts w:hint="eastAsia" w:ascii="宋体" w:hAnsi="宋体" w:eastAsia="宋体" w:cs="宋体"/>
                <w:sz w:val="24"/>
                <w:szCs w:val="24"/>
              </w:rPr>
            </w:pPr>
            <w:r>
              <w:rPr>
                <w:rFonts w:hint="eastAsia" w:ascii="宋体" w:hAnsi="宋体" w:eastAsia="宋体" w:cs="宋体"/>
                <w:position w:val="1"/>
                <w:sz w:val="24"/>
                <w:szCs w:val="24"/>
              </w:rPr>
              <w:t>…</w:t>
            </w:r>
          </w:p>
        </w:tc>
        <w:tc>
          <w:tcPr>
            <w:tcW w:w="1286" w:type="dxa"/>
            <w:vAlign w:val="center"/>
          </w:tcPr>
          <w:p w14:paraId="5DE31B10">
            <w:pPr>
              <w:pStyle w:val="58"/>
              <w:jc w:val="both"/>
              <w:rPr>
                <w:rFonts w:hint="eastAsia" w:ascii="宋体" w:hAnsi="宋体" w:eastAsia="宋体" w:cs="宋体"/>
              </w:rPr>
            </w:pPr>
          </w:p>
        </w:tc>
        <w:tc>
          <w:tcPr>
            <w:tcW w:w="1684" w:type="dxa"/>
            <w:vAlign w:val="center"/>
          </w:tcPr>
          <w:p w14:paraId="78BFA30B">
            <w:pPr>
              <w:pStyle w:val="58"/>
              <w:jc w:val="both"/>
              <w:rPr>
                <w:rFonts w:hint="eastAsia" w:ascii="宋体" w:hAnsi="宋体" w:eastAsia="宋体" w:cs="宋体"/>
              </w:rPr>
            </w:pPr>
          </w:p>
        </w:tc>
        <w:tc>
          <w:tcPr>
            <w:tcW w:w="1122" w:type="dxa"/>
            <w:vAlign w:val="center"/>
          </w:tcPr>
          <w:p w14:paraId="24B39747">
            <w:pPr>
              <w:pStyle w:val="58"/>
              <w:jc w:val="both"/>
              <w:rPr>
                <w:rFonts w:hint="eastAsia" w:ascii="宋体" w:hAnsi="宋体" w:eastAsia="宋体" w:cs="宋体"/>
              </w:rPr>
            </w:pPr>
          </w:p>
        </w:tc>
        <w:tc>
          <w:tcPr>
            <w:tcW w:w="1390" w:type="dxa"/>
            <w:vAlign w:val="center"/>
          </w:tcPr>
          <w:p w14:paraId="3B6F8695">
            <w:pPr>
              <w:pStyle w:val="58"/>
              <w:jc w:val="both"/>
              <w:rPr>
                <w:rFonts w:hint="eastAsia" w:ascii="宋体" w:hAnsi="宋体" w:eastAsia="宋体" w:cs="宋体"/>
              </w:rPr>
            </w:pPr>
          </w:p>
        </w:tc>
        <w:tc>
          <w:tcPr>
            <w:tcW w:w="1497" w:type="dxa"/>
            <w:vAlign w:val="center"/>
          </w:tcPr>
          <w:p w14:paraId="70A83157">
            <w:pPr>
              <w:pStyle w:val="58"/>
              <w:jc w:val="both"/>
              <w:rPr>
                <w:rFonts w:hint="eastAsia" w:ascii="宋体" w:hAnsi="宋体" w:eastAsia="宋体" w:cs="宋体"/>
              </w:rPr>
            </w:pPr>
          </w:p>
        </w:tc>
        <w:tc>
          <w:tcPr>
            <w:tcW w:w="1569" w:type="dxa"/>
            <w:vAlign w:val="center"/>
          </w:tcPr>
          <w:p w14:paraId="3C4564B8">
            <w:pPr>
              <w:pStyle w:val="58"/>
              <w:jc w:val="both"/>
              <w:rPr>
                <w:rFonts w:hint="eastAsia" w:ascii="宋体" w:hAnsi="宋体" w:eastAsia="宋体" w:cs="宋体"/>
              </w:rPr>
            </w:pPr>
          </w:p>
        </w:tc>
      </w:tr>
      <w:tr w14:paraId="47D6B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3797BFAC">
            <w:pPr>
              <w:spacing w:before="193" w:line="222" w:lineRule="auto"/>
              <w:ind w:left="5170"/>
              <w:jc w:val="both"/>
              <w:rPr>
                <w:rFonts w:hint="eastAsia" w:ascii="宋体" w:hAnsi="宋体" w:eastAsia="宋体" w:cs="宋体"/>
                <w:sz w:val="24"/>
                <w:szCs w:val="24"/>
              </w:rPr>
            </w:pPr>
            <w:r>
              <w:rPr>
                <w:rFonts w:hint="eastAsia" w:ascii="宋体" w:hAnsi="宋体" w:eastAsia="宋体" w:cs="宋体"/>
                <w:spacing w:val="-15"/>
                <w:sz w:val="24"/>
                <w:szCs w:val="24"/>
              </w:rPr>
              <w:t>合计：</w:t>
            </w:r>
          </w:p>
        </w:tc>
        <w:tc>
          <w:tcPr>
            <w:tcW w:w="1497" w:type="dxa"/>
            <w:vAlign w:val="center"/>
          </w:tcPr>
          <w:p w14:paraId="1234E4C7">
            <w:pPr>
              <w:pStyle w:val="58"/>
              <w:jc w:val="both"/>
              <w:rPr>
                <w:rFonts w:hint="eastAsia" w:ascii="宋体" w:hAnsi="宋体" w:eastAsia="宋体" w:cs="宋体"/>
              </w:rPr>
            </w:pPr>
          </w:p>
        </w:tc>
        <w:tc>
          <w:tcPr>
            <w:tcW w:w="1569" w:type="dxa"/>
            <w:vAlign w:val="center"/>
          </w:tcPr>
          <w:p w14:paraId="5D507E05">
            <w:pPr>
              <w:pStyle w:val="58"/>
              <w:jc w:val="both"/>
              <w:rPr>
                <w:rFonts w:hint="eastAsia" w:ascii="宋体" w:hAnsi="宋体" w:eastAsia="宋体" w:cs="宋体"/>
              </w:rPr>
            </w:pPr>
          </w:p>
        </w:tc>
      </w:tr>
    </w:tbl>
    <w:p w14:paraId="2CA71095">
      <w:pPr>
        <w:spacing w:line="272" w:lineRule="auto"/>
        <w:rPr>
          <w:rFonts w:hint="eastAsia" w:ascii="宋体" w:hAnsi="宋体" w:eastAsia="宋体" w:cs="宋体"/>
          <w:sz w:val="21"/>
        </w:rPr>
      </w:pPr>
    </w:p>
    <w:p w14:paraId="0FDB336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B708D1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96BA954">
      <w:pPr>
        <w:pStyle w:val="8"/>
        <w:spacing w:before="1" w:line="224" w:lineRule="auto"/>
        <w:ind w:left="9"/>
        <w:rPr>
          <w:rFonts w:hint="eastAsia" w:ascii="宋体" w:hAnsi="宋体" w:eastAsia="宋体" w:cs="宋体"/>
          <w:sz w:val="24"/>
          <w:szCs w:val="24"/>
        </w:rPr>
      </w:pPr>
      <w:r>
        <w:rPr>
          <w:rFonts w:hint="eastAsia" w:ascii="宋体" w:hAnsi="宋体" w:eastAsia="宋体" w:cs="宋体"/>
          <w:spacing w:val="-17"/>
          <w:sz w:val="24"/>
          <w:szCs w:val="24"/>
        </w:rPr>
        <w:t>注：</w:t>
      </w:r>
    </w:p>
    <w:p w14:paraId="59294486">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1.拟分包情况说明仅需加盖投标人电子签章。</w:t>
      </w:r>
    </w:p>
    <w:p w14:paraId="27C0204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如招标文件载明本项目分包承担主体应具备的相应资质条件，则投标人须在本表中列明分包承担主体的资质等级，并后附</w:t>
      </w:r>
      <w:r>
        <w:rPr>
          <w:rFonts w:hint="eastAsia" w:asciiTheme="minorEastAsia" w:hAnsiTheme="minorEastAsia" w:eastAsiaTheme="minorEastAsia"/>
          <w:color w:val="auto"/>
          <w:sz w:val="24"/>
          <w:highlight w:val="none"/>
          <w:lang w:val="en-US" w:eastAsia="zh-CN"/>
        </w:rPr>
        <w:t>材料扫描件或电子证照</w:t>
      </w:r>
      <w:r>
        <w:rPr>
          <w:rFonts w:hint="eastAsia" w:asciiTheme="minorEastAsia" w:hAnsiTheme="minorEastAsia" w:eastAsiaTheme="minorEastAsia"/>
          <w:color w:val="auto"/>
          <w:sz w:val="24"/>
          <w:highlight w:val="none"/>
        </w:rPr>
        <w:t>，否则</w:t>
      </w:r>
      <w:r>
        <w:rPr>
          <w:rFonts w:hint="eastAsia" w:asciiTheme="minorEastAsia" w:hAnsiTheme="minorEastAsia" w:eastAsiaTheme="minorEastAsia"/>
          <w:b/>
          <w:bCs/>
          <w:color w:val="auto"/>
          <w:sz w:val="24"/>
          <w:highlight w:val="none"/>
        </w:rPr>
        <w:t>投标无效</w:t>
      </w:r>
      <w:r>
        <w:rPr>
          <w:rFonts w:hint="eastAsia" w:asciiTheme="minorEastAsia" w:hAnsiTheme="minorEastAsia" w:eastAsiaTheme="minorEastAsia"/>
          <w:color w:val="auto"/>
          <w:sz w:val="24"/>
          <w:highlight w:val="none"/>
        </w:rPr>
        <w:t>。</w:t>
      </w:r>
    </w:p>
    <w:p w14:paraId="6BFB04D2">
      <w:pPr>
        <w:spacing w:line="220" w:lineRule="auto"/>
        <w:rPr>
          <w:rFonts w:hint="eastAsia" w:ascii="宋体" w:hAnsi="宋体" w:eastAsia="宋体" w:cs="宋体"/>
          <w:sz w:val="24"/>
          <w:szCs w:val="24"/>
        </w:rPr>
        <w:sectPr>
          <w:headerReference r:id="rId5" w:type="default"/>
          <w:footerReference r:id="rId6" w:type="default"/>
          <w:pgSz w:w="11907" w:h="16840"/>
          <w:pgMar w:top="1117" w:right="1078" w:bottom="1060" w:left="1700" w:header="510" w:footer="886" w:gutter="0"/>
          <w:pgNumType w:fmt="decimal" w:start="1"/>
          <w:cols w:space="720" w:num="1"/>
        </w:sectPr>
      </w:pPr>
    </w:p>
    <w:p w14:paraId="5C8739CE">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（二）分包意向协议</w:t>
      </w:r>
    </w:p>
    <w:p w14:paraId="26302DE3">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投标人名称：</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lang w:val="en-US" w:eastAsia="zh-CN"/>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49AAC443">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接受分包企业</w:t>
      </w:r>
      <w:r>
        <w:rPr>
          <w:rFonts w:hint="eastAsia" w:asciiTheme="minorEastAsia" w:hAnsiTheme="minorEastAsia" w:eastAsiaTheme="minorEastAsia"/>
          <w:sz w:val="24"/>
          <w:lang w:val="en-US" w:eastAsia="zh-CN"/>
        </w:rPr>
        <w:t>一</w:t>
      </w:r>
      <w:r>
        <w:rPr>
          <w:rFonts w:hint="eastAsia" w:asciiTheme="minorEastAsia" w:hAnsiTheme="minorEastAsia" w:eastAsiaTheme="minorEastAsia"/>
          <w:sz w:val="24"/>
        </w:rPr>
        <w:t>名称：</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47ECD8AD">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接受分包企业</w:t>
      </w:r>
      <w:r>
        <w:rPr>
          <w:rFonts w:hint="eastAsia" w:asciiTheme="minorEastAsia" w:hAnsiTheme="minorEastAsia" w:eastAsiaTheme="minorEastAsia"/>
          <w:sz w:val="24"/>
          <w:lang w:val="en-US" w:eastAsia="zh-CN"/>
        </w:rPr>
        <w:t>二</w:t>
      </w:r>
      <w:r>
        <w:rPr>
          <w:rFonts w:hint="eastAsia" w:asciiTheme="minorEastAsia" w:hAnsiTheme="minorEastAsia" w:eastAsiaTheme="minorEastAsia"/>
          <w:sz w:val="24"/>
        </w:rPr>
        <w:t>名称：</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5E2A98CC">
      <w:pPr>
        <w:spacing w:line="360" w:lineRule="auto"/>
        <w:ind w:firstLine="435"/>
        <w:rPr>
          <w:rFonts w:hint="default" w:asciiTheme="minorEastAsia" w:hAnsiTheme="minorEastAsia" w:eastAsiaTheme="minorEastAsia"/>
          <w:sz w:val="24"/>
          <w:lang w:val="en-US" w:eastAsia="zh-CN"/>
        </w:rPr>
      </w:pPr>
      <w:r>
        <w:rPr>
          <w:rFonts w:hint="eastAsia" w:asciiTheme="minorEastAsia" w:hAnsiTheme="minorEastAsia" w:eastAsiaTheme="minorEastAsia"/>
          <w:sz w:val="24"/>
        </w:rPr>
        <w:t>…………</w:t>
      </w:r>
    </w:p>
    <w:p w14:paraId="681C077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lang w:val="en-US" w:eastAsia="zh-CN"/>
        </w:rPr>
        <w:t>依据《</w:t>
      </w:r>
      <w:r>
        <w:rPr>
          <w:rFonts w:hint="eastAsia" w:asciiTheme="minorEastAsia" w:hAnsiTheme="minorEastAsia" w:eastAsiaTheme="minorEastAsia"/>
          <w:sz w:val="24"/>
        </w:rPr>
        <w:t>政府采购促进中小企业发展管理办法</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（财库〔2020〕46号）</w:t>
      </w:r>
      <w:r>
        <w:rPr>
          <w:rFonts w:hint="eastAsia" w:asciiTheme="minorEastAsia" w:hAnsiTheme="minorEastAsia" w:eastAsiaTheme="minorEastAsia"/>
          <w:sz w:val="24"/>
          <w:lang w:val="en-US" w:eastAsia="zh-CN"/>
        </w:rPr>
        <w:t>第八条规定，</w:t>
      </w:r>
      <w:r>
        <w:rPr>
          <w:rFonts w:asciiTheme="minorEastAsia" w:hAnsiTheme="minorEastAsia" w:eastAsiaTheme="minorEastAsia"/>
          <w:sz w:val="24"/>
        </w:rPr>
        <w:t>现就</w:t>
      </w:r>
      <w:r>
        <w:rPr>
          <w:rFonts w:hint="eastAsia" w:asciiTheme="minorEastAsia" w:hAnsiTheme="minorEastAsia" w:eastAsiaTheme="minorEastAsia"/>
          <w:sz w:val="24"/>
          <w:lang w:val="en-US" w:eastAsia="zh-CN"/>
        </w:rPr>
        <w:t>分包意向</w:t>
      </w:r>
      <w:r>
        <w:rPr>
          <w:rFonts w:asciiTheme="minorEastAsia" w:hAnsiTheme="minorEastAsia" w:eastAsiaTheme="minorEastAsia"/>
          <w:sz w:val="24"/>
        </w:rPr>
        <w:t>事宜订立如下协议：</w:t>
      </w:r>
    </w:p>
    <w:p w14:paraId="563B365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lang w:val="en-US" w:eastAsia="zh-CN"/>
        </w:rPr>
        <w:t>1.本项目投标人</w:t>
      </w:r>
      <w:r>
        <w:rPr>
          <w:rFonts w:hint="eastAsia" w:asciiTheme="minorEastAsia" w:hAnsiTheme="minorEastAsia" w:eastAsiaTheme="minorEastAsia"/>
          <w:sz w:val="24"/>
        </w:rPr>
        <w:t>为</w:t>
      </w:r>
      <w:r>
        <w:rPr>
          <w:rFonts w:hint="eastAsia" w:asciiTheme="minorEastAsia" w:hAnsiTheme="minorEastAsia" w:eastAsiaTheme="minorEastAsia"/>
          <w:sz w:val="24"/>
          <w:lang w:val="en-US" w:eastAsia="zh-CN"/>
        </w:rPr>
        <w:t>本项目总承包单位</w:t>
      </w:r>
      <w:r>
        <w:rPr>
          <w:rFonts w:hint="eastAsia" w:asciiTheme="minorEastAsia" w:hAnsiTheme="minorEastAsia" w:eastAsiaTheme="minorEastAsia"/>
          <w:sz w:val="24"/>
        </w:rPr>
        <w:t>。</w:t>
      </w:r>
    </w:p>
    <w:p w14:paraId="4956CDE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在本项目投标阶段，</w:t>
      </w:r>
      <w:r>
        <w:rPr>
          <w:rFonts w:hint="eastAsia" w:asciiTheme="minorEastAsia" w:hAnsiTheme="minorEastAsia" w:eastAsiaTheme="minorEastAsia"/>
          <w:sz w:val="24"/>
          <w:lang w:val="en-US" w:eastAsia="zh-CN"/>
        </w:rPr>
        <w:t>总承包单位</w:t>
      </w:r>
      <w:r>
        <w:rPr>
          <w:rFonts w:hint="eastAsia" w:asciiTheme="minorEastAsia" w:hAnsiTheme="minorEastAsia" w:eastAsiaTheme="minorEastAsia"/>
          <w:sz w:val="24"/>
        </w:rPr>
        <w:t>负责投标项目的一切组织、协调工作，并授权代理人参加项目的投标，代理人在投标、开标、评标、合同签订过程中所签署的一切文件和处理与本次招标有关的一切事务，</w:t>
      </w:r>
      <w:r>
        <w:rPr>
          <w:rFonts w:hint="eastAsia" w:asciiTheme="minorEastAsia" w:hAnsiTheme="minorEastAsia" w:eastAsiaTheme="minorEastAsia"/>
          <w:sz w:val="24"/>
          <w:lang w:val="en-US" w:eastAsia="zh-CN"/>
        </w:rPr>
        <w:t>总承包单位与采购人签订本项目采购合同</w:t>
      </w:r>
      <w:r>
        <w:rPr>
          <w:rFonts w:hint="eastAsia" w:asciiTheme="minorEastAsia" w:hAnsiTheme="minorEastAsia" w:eastAsiaTheme="minorEastAsia"/>
          <w:sz w:val="24"/>
        </w:rPr>
        <w:t>，</w:t>
      </w:r>
      <w:r>
        <w:rPr>
          <w:rFonts w:hint="eastAsia" w:asciiTheme="minorEastAsia" w:hAnsiTheme="minorEastAsia" w:eastAsiaTheme="minorEastAsia"/>
          <w:sz w:val="24"/>
          <w:lang w:val="en-US" w:eastAsia="zh-CN"/>
        </w:rPr>
        <w:t>分别</w:t>
      </w:r>
      <w:r>
        <w:rPr>
          <w:rFonts w:hint="eastAsia" w:asciiTheme="minorEastAsia" w:hAnsiTheme="minorEastAsia" w:eastAsiaTheme="minorEastAsia"/>
          <w:sz w:val="24"/>
        </w:rPr>
        <w:t>与</w:t>
      </w:r>
      <w:r>
        <w:rPr>
          <w:rFonts w:hint="eastAsia" w:asciiTheme="minorEastAsia" w:hAnsiTheme="minorEastAsia" w:eastAsiaTheme="minorEastAsia"/>
          <w:sz w:val="24"/>
          <w:lang w:val="en-US" w:eastAsia="zh-CN"/>
        </w:rPr>
        <w:t>各分包企业</w:t>
      </w:r>
      <w:r>
        <w:rPr>
          <w:rFonts w:hint="eastAsia" w:asciiTheme="minorEastAsia" w:hAnsiTheme="minorEastAsia" w:eastAsiaTheme="minorEastAsia"/>
          <w:sz w:val="24"/>
        </w:rPr>
        <w:t>签订</w:t>
      </w:r>
      <w:r>
        <w:rPr>
          <w:rFonts w:hint="eastAsia" w:asciiTheme="minorEastAsia" w:hAnsiTheme="minorEastAsia" w:eastAsiaTheme="minorEastAsia"/>
          <w:sz w:val="24"/>
          <w:lang w:val="en-US" w:eastAsia="zh-CN"/>
        </w:rPr>
        <w:t>分包</w:t>
      </w:r>
      <w:r>
        <w:rPr>
          <w:rFonts w:hint="eastAsia" w:asciiTheme="minorEastAsia" w:hAnsiTheme="minorEastAsia" w:eastAsiaTheme="minorEastAsia"/>
          <w:sz w:val="24"/>
        </w:rPr>
        <w:t>合同，就本项目对采购人承担连带责任。</w:t>
      </w:r>
    </w:p>
    <w:p w14:paraId="19AB02F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w:t>
      </w:r>
      <w:r>
        <w:rPr>
          <w:rFonts w:asciiTheme="minorEastAsia" w:hAnsiTheme="minorEastAsia" w:eastAsiaTheme="minorEastAsia"/>
          <w:sz w:val="24"/>
        </w:rPr>
        <w:t>.</w:t>
      </w:r>
      <w:r>
        <w:rPr>
          <w:rFonts w:hint="eastAsia" w:asciiTheme="minorEastAsia" w:hAnsiTheme="minorEastAsia" w:eastAsiaTheme="minorEastAsia"/>
          <w:sz w:val="24"/>
          <w:lang w:val="en-US" w:eastAsia="zh-CN"/>
        </w:rPr>
        <w:t>各</w:t>
      </w:r>
      <w:r>
        <w:rPr>
          <w:rFonts w:asciiTheme="minorEastAsia" w:hAnsiTheme="minorEastAsia" w:eastAsiaTheme="minorEastAsia"/>
          <w:sz w:val="24"/>
        </w:rPr>
        <w:t>单位内部的职责分工</w:t>
      </w:r>
      <w:r>
        <w:rPr>
          <w:rFonts w:hint="eastAsia" w:asciiTheme="minorEastAsia" w:hAnsiTheme="minorEastAsia" w:eastAsiaTheme="minorEastAsia"/>
          <w:sz w:val="24"/>
        </w:rPr>
        <w:t>及各方负责内容的合同金额占总合同金额的百分比</w:t>
      </w:r>
      <w:r>
        <w:rPr>
          <w:rFonts w:asciiTheme="minorEastAsia" w:hAnsiTheme="minorEastAsia" w:eastAsiaTheme="minorEastAsia"/>
          <w:sz w:val="24"/>
        </w:rPr>
        <w:t>如下：</w:t>
      </w:r>
    </w:p>
    <w:p w14:paraId="28F2518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投标人名称：</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，承担</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工作，负责内容的合同金额</w:t>
      </w:r>
      <w:r>
        <w:rPr>
          <w:rFonts w:hint="eastAsia" w:asciiTheme="minorEastAsia" w:hAnsiTheme="minorEastAsia" w:eastAsiaTheme="minorEastAsia"/>
          <w:sz w:val="24"/>
          <w:lang w:eastAsia="zh-CN"/>
        </w:rPr>
        <w:t>为</w:t>
      </w:r>
      <w:r>
        <w:rPr>
          <w:rFonts w:hint="eastAsia" w:asciiTheme="minorEastAsia" w:hAnsiTheme="minorEastAsia" w:eastAsiaTheme="minorEastAsia"/>
          <w:sz w:val="24"/>
          <w:u w:val="single"/>
          <w:lang w:val="en-US" w:eastAsia="zh-CN"/>
        </w:rPr>
        <w:t xml:space="preserve">     </w:t>
      </w:r>
      <w:r>
        <w:rPr>
          <w:rFonts w:hint="eastAsia" w:asciiTheme="minorEastAsia" w:hAnsiTheme="minorEastAsia" w:eastAsiaTheme="minorEastAsia"/>
          <w:sz w:val="24"/>
          <w:u w:val="none"/>
          <w:lang w:val="en-US" w:eastAsia="zh-CN"/>
        </w:rPr>
        <w:t>，</w:t>
      </w:r>
      <w:r>
        <w:rPr>
          <w:rFonts w:hint="eastAsia" w:asciiTheme="minorEastAsia" w:hAnsiTheme="minorEastAsia" w:eastAsiaTheme="minorEastAsia"/>
          <w:sz w:val="24"/>
        </w:rPr>
        <w:t>占总合同金额的百分比：</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274EC007">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接受</w:t>
      </w:r>
      <w:r>
        <w:rPr>
          <w:rFonts w:hint="eastAsia" w:asciiTheme="minorEastAsia" w:hAnsiTheme="minorEastAsia" w:eastAsiaTheme="minorEastAsia"/>
          <w:sz w:val="24"/>
          <w:lang w:val="en-US" w:eastAsia="zh-CN"/>
        </w:rPr>
        <w:t>分包企业</w:t>
      </w:r>
      <w:r>
        <w:rPr>
          <w:rFonts w:hint="eastAsia" w:asciiTheme="minorEastAsia" w:hAnsiTheme="minorEastAsia" w:eastAsiaTheme="minorEastAsia"/>
          <w:sz w:val="24"/>
        </w:rPr>
        <w:t>一名称：</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，承担</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工作</w:t>
      </w:r>
      <w:r>
        <w:rPr>
          <w:rFonts w:hint="eastAsia" w:asciiTheme="minorEastAsia" w:hAnsiTheme="minorEastAsia" w:eastAsiaTheme="minorEastAsia"/>
          <w:sz w:val="24"/>
          <w:lang w:eastAsia="zh-CN"/>
        </w:rPr>
        <w:t>；</w:t>
      </w:r>
      <w:r>
        <w:rPr>
          <w:rFonts w:hint="eastAsia" w:asciiTheme="minorEastAsia" w:hAnsiTheme="minorEastAsia" w:eastAsiaTheme="minorEastAsia"/>
          <w:sz w:val="24"/>
        </w:rPr>
        <w:t>负责内容的合同金额</w:t>
      </w:r>
      <w:r>
        <w:rPr>
          <w:rFonts w:hint="eastAsia" w:asciiTheme="minorEastAsia" w:hAnsiTheme="minorEastAsia" w:eastAsiaTheme="minorEastAsia"/>
          <w:sz w:val="24"/>
          <w:lang w:eastAsia="zh-CN"/>
        </w:rPr>
        <w:t>为</w:t>
      </w:r>
      <w:r>
        <w:rPr>
          <w:rFonts w:hint="eastAsia" w:asciiTheme="minorEastAsia" w:hAnsiTheme="minorEastAsia" w:eastAsiaTheme="minorEastAsia"/>
          <w:sz w:val="24"/>
          <w:u w:val="single"/>
          <w:lang w:val="en-US" w:eastAsia="zh-CN"/>
        </w:rPr>
        <w:t xml:space="preserve">     </w:t>
      </w:r>
      <w:r>
        <w:rPr>
          <w:rFonts w:hint="eastAsia" w:asciiTheme="minorEastAsia" w:hAnsiTheme="minorEastAsia" w:eastAsiaTheme="minorEastAsia"/>
          <w:sz w:val="24"/>
          <w:u w:val="none"/>
          <w:lang w:val="en-US" w:eastAsia="zh-CN"/>
        </w:rPr>
        <w:t>，</w:t>
      </w:r>
      <w:r>
        <w:rPr>
          <w:rFonts w:hint="eastAsia" w:asciiTheme="minorEastAsia" w:hAnsiTheme="minorEastAsia" w:eastAsiaTheme="minorEastAsia"/>
          <w:sz w:val="24"/>
        </w:rPr>
        <w:t>占总合同金额的百分比：</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233B43AF">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接受</w:t>
      </w:r>
      <w:r>
        <w:rPr>
          <w:rFonts w:hint="eastAsia" w:asciiTheme="minorEastAsia" w:hAnsiTheme="minorEastAsia" w:eastAsiaTheme="minorEastAsia"/>
          <w:sz w:val="24"/>
          <w:lang w:val="en-US" w:eastAsia="zh-CN"/>
        </w:rPr>
        <w:t>分包企业</w:t>
      </w:r>
      <w:r>
        <w:rPr>
          <w:rFonts w:hint="eastAsia" w:asciiTheme="minorEastAsia" w:hAnsiTheme="minorEastAsia" w:eastAsiaTheme="minorEastAsia"/>
          <w:sz w:val="24"/>
        </w:rPr>
        <w:t>二名称：</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，承担</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工作，负责内容的合同金额</w:t>
      </w:r>
      <w:r>
        <w:rPr>
          <w:rFonts w:hint="eastAsia" w:asciiTheme="minorEastAsia" w:hAnsiTheme="minorEastAsia" w:eastAsiaTheme="minorEastAsia"/>
          <w:sz w:val="24"/>
          <w:lang w:eastAsia="zh-CN"/>
        </w:rPr>
        <w:t>为</w:t>
      </w:r>
      <w:r>
        <w:rPr>
          <w:rFonts w:hint="eastAsia" w:asciiTheme="minorEastAsia" w:hAnsiTheme="minorEastAsia" w:eastAsiaTheme="minorEastAsia"/>
          <w:sz w:val="24"/>
          <w:u w:val="single"/>
          <w:lang w:val="en-US" w:eastAsia="zh-CN"/>
        </w:rPr>
        <w:t xml:space="preserve">     </w:t>
      </w:r>
      <w:r>
        <w:rPr>
          <w:rFonts w:hint="eastAsia" w:asciiTheme="minorEastAsia" w:hAnsiTheme="minorEastAsia" w:eastAsiaTheme="minorEastAsia"/>
          <w:sz w:val="24"/>
          <w:u w:val="none"/>
          <w:lang w:val="en-US" w:eastAsia="zh-CN"/>
        </w:rPr>
        <w:t>，</w:t>
      </w:r>
      <w:r>
        <w:rPr>
          <w:rFonts w:hint="eastAsia" w:asciiTheme="minorEastAsia" w:hAnsiTheme="minorEastAsia" w:eastAsiaTheme="minorEastAsia"/>
          <w:sz w:val="24"/>
        </w:rPr>
        <w:t>占总合同金额的百分比：</w:t>
      </w:r>
      <w:r>
        <w:rPr>
          <w:rFonts w:asciiTheme="minorEastAsia" w:hAnsiTheme="minorEastAsia" w:eastAsiaTheme="minorEastAsia"/>
          <w:sz w:val="24"/>
          <w:u w:val="single"/>
        </w:rPr>
        <w:t xml:space="preserve">    </w:t>
      </w:r>
      <w:r>
        <w:rPr>
          <w:rFonts w:hint="eastAsia" w:asciiTheme="minorEastAsia" w:hAnsiTheme="minorEastAsia" w:eastAsiaTheme="minorEastAsia"/>
          <w:sz w:val="24"/>
        </w:rPr>
        <w:t>%；</w:t>
      </w:r>
    </w:p>
    <w:p w14:paraId="5408445E">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rPr>
        <w:t>…………</w:t>
      </w:r>
    </w:p>
    <w:p w14:paraId="4B97E30A">
      <w:pPr>
        <w:spacing w:line="360" w:lineRule="auto"/>
        <w:ind w:firstLine="435"/>
        <w:rPr>
          <w:rFonts w:asciiTheme="minorEastAsia" w:hAnsiTheme="minorEastAsia" w:eastAsiaTheme="minorEastAsia"/>
          <w:sz w:val="24"/>
        </w:rPr>
      </w:pPr>
      <w:r>
        <w:rPr>
          <w:rFonts w:asciiTheme="minorEastAsia" w:hAnsiTheme="minorEastAsia" w:eastAsiaTheme="minorEastAsia"/>
          <w:sz w:val="24"/>
        </w:rPr>
        <w:t>4</w:t>
      </w:r>
      <w:r>
        <w:rPr>
          <w:rFonts w:hint="eastAsia" w:asciiTheme="minorEastAsia" w:hAnsiTheme="minorEastAsia" w:eastAsiaTheme="minorEastAsia"/>
          <w:sz w:val="24"/>
          <w:lang w:val="en-US" w:eastAsia="zh-CN"/>
        </w:rPr>
        <w:t>.</w:t>
      </w:r>
      <w:r>
        <w:rPr>
          <w:rFonts w:asciiTheme="minorEastAsia" w:hAnsiTheme="minorEastAsia" w:eastAsiaTheme="minorEastAsia"/>
          <w:sz w:val="24"/>
        </w:rPr>
        <w:t>中标后，本</w:t>
      </w:r>
      <w:r>
        <w:rPr>
          <w:rFonts w:hint="eastAsia" w:asciiTheme="minorEastAsia" w:hAnsiTheme="minorEastAsia" w:eastAsiaTheme="minorEastAsia"/>
          <w:sz w:val="24"/>
          <w:lang w:val="en-US" w:eastAsia="zh-CN"/>
        </w:rPr>
        <w:t>分包意向</w:t>
      </w:r>
      <w:r>
        <w:rPr>
          <w:rFonts w:asciiTheme="minorEastAsia" w:hAnsiTheme="minorEastAsia" w:eastAsiaTheme="minorEastAsia"/>
          <w:sz w:val="24"/>
        </w:rPr>
        <w:t>协议是合同的附件，对</w:t>
      </w:r>
      <w:r>
        <w:rPr>
          <w:rFonts w:hint="eastAsia" w:asciiTheme="minorEastAsia" w:hAnsiTheme="minorEastAsia" w:eastAsiaTheme="minorEastAsia"/>
          <w:sz w:val="24"/>
          <w:lang w:val="en-US" w:eastAsia="zh-CN"/>
        </w:rPr>
        <w:t>分包</w:t>
      </w:r>
      <w:r>
        <w:rPr>
          <w:rFonts w:asciiTheme="minorEastAsia" w:hAnsiTheme="minorEastAsia" w:eastAsiaTheme="minorEastAsia"/>
          <w:sz w:val="24"/>
        </w:rPr>
        <w:t>各成员单位有合同约束力。</w:t>
      </w:r>
    </w:p>
    <w:p w14:paraId="6575E7F4">
      <w:pPr>
        <w:spacing w:line="360" w:lineRule="auto"/>
        <w:ind w:firstLine="435"/>
        <w:rPr>
          <w:rFonts w:asciiTheme="minorEastAsia" w:hAnsiTheme="minorEastAsia" w:eastAsiaTheme="minorEastAsia"/>
          <w:sz w:val="24"/>
          <w:u w:val="single"/>
        </w:rPr>
      </w:pPr>
      <w:r>
        <w:rPr>
          <w:rFonts w:hint="eastAsia" w:asciiTheme="minorEastAsia" w:hAnsiTheme="minorEastAsia" w:eastAsiaTheme="minorEastAsia"/>
          <w:sz w:val="24"/>
          <w:lang w:val="en-US" w:eastAsia="zh-CN"/>
        </w:rPr>
        <w:t>5.</w:t>
      </w:r>
      <w:r>
        <w:rPr>
          <w:rFonts w:asciiTheme="minorEastAsia" w:hAnsiTheme="minorEastAsia" w:eastAsiaTheme="minorEastAsia"/>
          <w:sz w:val="24"/>
        </w:rPr>
        <w:t>本协议书自签署之日起生效，未中标或者合同履行完毕后自动失效。</w:t>
      </w:r>
    </w:p>
    <w:p w14:paraId="2633E67A">
      <w:pPr>
        <w:spacing w:line="360" w:lineRule="auto"/>
        <w:ind w:firstLine="435"/>
        <w:rPr>
          <w:rFonts w:hint="eastAsia"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6.接受分包的中小企业与总承包单位不存在直接控股、管理关系。</w:t>
      </w:r>
    </w:p>
    <w:p w14:paraId="7CEFA253">
      <w:pPr>
        <w:pStyle w:val="8"/>
        <w:rPr>
          <w:rFonts w:hint="default"/>
          <w:lang w:val="en-US" w:eastAsia="zh-CN"/>
        </w:rPr>
      </w:pPr>
    </w:p>
    <w:p w14:paraId="72576AD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投标人：</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（公章）</w:t>
      </w:r>
    </w:p>
    <w:p w14:paraId="107BE853">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法定代表人：</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（签字或盖章）</w:t>
      </w:r>
    </w:p>
    <w:p w14:paraId="755BF6C1">
      <w:pPr>
        <w:spacing w:line="360" w:lineRule="auto"/>
        <w:ind w:firstLine="435"/>
        <w:rPr>
          <w:rFonts w:hint="eastAsia" w:asciiTheme="minorEastAsia" w:hAnsiTheme="minorEastAsia" w:eastAsiaTheme="minorEastAsia"/>
          <w:sz w:val="24"/>
        </w:rPr>
      </w:pPr>
    </w:p>
    <w:p w14:paraId="19F8A40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接受分包企业</w:t>
      </w:r>
      <w:r>
        <w:rPr>
          <w:rFonts w:hint="eastAsia" w:asciiTheme="minorEastAsia" w:hAnsiTheme="minorEastAsia" w:eastAsiaTheme="minorEastAsia"/>
          <w:sz w:val="24"/>
          <w:lang w:val="en-US" w:eastAsia="zh-CN"/>
        </w:rPr>
        <w:t>一</w:t>
      </w:r>
      <w:r>
        <w:rPr>
          <w:rFonts w:hint="eastAsia" w:asciiTheme="minorEastAsia" w:hAnsiTheme="minorEastAsia" w:eastAsiaTheme="minorEastAsia"/>
          <w:sz w:val="24"/>
        </w:rPr>
        <w:t>：</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（公章）</w:t>
      </w:r>
    </w:p>
    <w:p w14:paraId="2D42DDD9">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法定代表人：</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（签字或盖章）</w:t>
      </w:r>
    </w:p>
    <w:p w14:paraId="04132278">
      <w:pPr>
        <w:spacing w:line="360" w:lineRule="auto"/>
        <w:ind w:firstLine="435"/>
        <w:rPr>
          <w:rFonts w:hint="eastAsia" w:asciiTheme="minorEastAsia" w:hAnsiTheme="minorEastAsia" w:eastAsiaTheme="minorEastAsia"/>
          <w:sz w:val="24"/>
        </w:rPr>
      </w:pPr>
    </w:p>
    <w:p w14:paraId="7F8EA8D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接受分包企业</w:t>
      </w:r>
      <w:r>
        <w:rPr>
          <w:rFonts w:hint="eastAsia" w:asciiTheme="minorEastAsia" w:hAnsiTheme="minorEastAsia" w:eastAsiaTheme="minorEastAsia"/>
          <w:sz w:val="24"/>
          <w:lang w:val="en-US" w:eastAsia="zh-CN"/>
        </w:rPr>
        <w:t>二</w:t>
      </w:r>
      <w:r>
        <w:rPr>
          <w:rFonts w:hint="eastAsia" w:asciiTheme="minorEastAsia" w:hAnsiTheme="minorEastAsia" w:eastAsiaTheme="minorEastAsia"/>
          <w:sz w:val="24"/>
        </w:rPr>
        <w:t>：</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（公章）</w:t>
      </w:r>
    </w:p>
    <w:p w14:paraId="5E0FA7B4">
      <w:pPr>
        <w:spacing w:line="360" w:lineRule="auto"/>
        <w:ind w:firstLine="435"/>
        <w:rPr>
          <w:rFonts w:hint="eastAsia" w:asciiTheme="minorEastAsia" w:hAnsiTheme="minorEastAsia" w:eastAsiaTheme="minorEastAsia"/>
          <w:sz w:val="24"/>
        </w:rPr>
      </w:pPr>
      <w:r>
        <w:rPr>
          <w:rFonts w:hint="eastAsia" w:asciiTheme="minorEastAsia" w:hAnsiTheme="minorEastAsia" w:eastAsiaTheme="minorEastAsia"/>
          <w:sz w:val="24"/>
        </w:rPr>
        <w:t>法定代表人：</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（签字或盖章）</w:t>
      </w:r>
    </w:p>
    <w:p w14:paraId="42230CA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p>
    <w:p w14:paraId="480091B4">
      <w:pPr>
        <w:pStyle w:val="19"/>
        <w:spacing w:line="360" w:lineRule="auto"/>
        <w:rPr>
          <w:rFonts w:asciiTheme="minorEastAsia" w:hAnsiTheme="minorEastAsia" w:eastAsiaTheme="minorEastAsia"/>
          <w:sz w:val="24"/>
        </w:rPr>
      </w:pPr>
    </w:p>
    <w:p w14:paraId="0C816C6B">
      <w:pPr>
        <w:spacing w:line="360" w:lineRule="auto"/>
        <w:ind w:right="480" w:firstLine="4680" w:firstLineChars="1950"/>
        <w:rPr>
          <w:rFonts w:asciiTheme="minorEastAsia" w:hAnsiTheme="minorEastAsia" w:eastAsiaTheme="minorEastAsia"/>
          <w:sz w:val="24"/>
        </w:rPr>
      </w:pPr>
      <w:r>
        <w:rPr>
          <w:rFonts w:hint="eastAsia" w:asciiTheme="minorEastAsia" w:hAnsiTheme="minorEastAsia" w:eastAsiaTheme="minorEastAsia"/>
          <w:sz w:val="24"/>
        </w:rPr>
        <w:t>签订日期:</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年</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月</w:t>
      </w:r>
      <w:r>
        <w:rPr>
          <w:rFonts w:hint="eastAsia" w:asciiTheme="minorEastAsia" w:hAnsiTheme="minorEastAsia" w:eastAsiaTheme="minorEastAsia"/>
          <w:sz w:val="24"/>
          <w:u w:val="single"/>
        </w:rPr>
        <w:t xml:space="preserve">  </w:t>
      </w:r>
      <w:r>
        <w:rPr>
          <w:rFonts w:hint="eastAsia" w:asciiTheme="minorEastAsia" w:hAnsiTheme="minorEastAsia" w:eastAsiaTheme="minorEastAsia"/>
          <w:sz w:val="24"/>
        </w:rPr>
        <w:t>日</w:t>
      </w:r>
    </w:p>
    <w:p w14:paraId="7F5E636E">
      <w:pPr>
        <w:spacing w:line="360" w:lineRule="auto"/>
        <w:ind w:right="480" w:firstLine="4680" w:firstLineChars="1950"/>
        <w:rPr>
          <w:rFonts w:asciiTheme="minorEastAsia" w:hAnsiTheme="minorEastAsia" w:eastAsiaTheme="minorEastAsia"/>
          <w:sz w:val="24"/>
        </w:rPr>
      </w:pPr>
    </w:p>
    <w:p w14:paraId="52498517">
      <w:pPr>
        <w:spacing w:line="360" w:lineRule="auto"/>
        <w:ind w:right="480" w:firstLine="5460" w:firstLineChars="1950"/>
        <w:rPr>
          <w:rFonts w:asciiTheme="minorEastAsia" w:hAnsiTheme="minorEastAsia" w:eastAsiaTheme="minorEastAsia"/>
          <w:sz w:val="28"/>
        </w:rPr>
      </w:pPr>
    </w:p>
    <w:p w14:paraId="62305BCA">
      <w:pPr>
        <w:adjustRightInd w:val="0"/>
        <w:snapToGrid w:val="0"/>
        <w:spacing w:line="360" w:lineRule="auto"/>
        <w:rPr>
          <w:rFonts w:asciiTheme="minorEastAsia" w:hAnsiTheme="minorEastAsia" w:eastAsiaTheme="minorEastAsia"/>
          <w:b/>
          <w:bCs/>
          <w:sz w:val="24"/>
          <w:szCs w:val="28"/>
        </w:rPr>
      </w:pPr>
      <w:r>
        <w:rPr>
          <w:rFonts w:hint="eastAsia" w:asciiTheme="minorEastAsia" w:hAnsiTheme="minorEastAsia" w:eastAsiaTheme="minorEastAsia"/>
          <w:b/>
          <w:bCs/>
          <w:sz w:val="24"/>
          <w:szCs w:val="28"/>
        </w:rPr>
        <w:t>注：</w:t>
      </w:r>
    </w:p>
    <w:p w14:paraId="58431DBF">
      <w:pPr>
        <w:spacing w:line="360" w:lineRule="auto"/>
        <w:ind w:firstLine="435"/>
        <w:rPr>
          <w:rFonts w:hint="eastAsia" w:asciiTheme="minorEastAsia" w:hAnsiTheme="minorEastAsia" w:eastAsiaTheme="minorEastAsia"/>
          <w:b/>
          <w:sz w:val="24"/>
          <w:lang w:eastAsia="zh-CN"/>
        </w:rPr>
      </w:pPr>
      <w:r>
        <w:rPr>
          <w:rFonts w:hint="eastAsia" w:asciiTheme="minorEastAsia" w:hAnsiTheme="minorEastAsia" w:eastAsiaTheme="minorEastAsia"/>
          <w:b/>
          <w:sz w:val="24"/>
        </w:rPr>
        <w:t>分包意向协议中须约定向中小企业分包的项目内容及分包内容占合同金额比例</w:t>
      </w:r>
      <w:r>
        <w:rPr>
          <w:rFonts w:hint="eastAsia" w:asciiTheme="minorEastAsia" w:hAnsiTheme="minorEastAsia" w:eastAsiaTheme="minorEastAsia"/>
          <w:b/>
          <w:sz w:val="24"/>
          <w:lang w:eastAsia="zh-CN"/>
        </w:rPr>
        <w:t>。</w:t>
      </w:r>
    </w:p>
    <w:p w14:paraId="7D4FB15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1A8DB9B">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45" w:name="_Toc23068"/>
      <w:bookmarkStart w:id="246" w:name="_Toc30256"/>
      <w:r>
        <w:rPr>
          <w:rFonts w:hint="eastAsia" w:asciiTheme="minorEastAsia" w:hAnsiTheme="minorEastAsia" w:eastAsiaTheme="minorEastAsia"/>
          <w:b/>
          <w:color w:val="auto"/>
          <w:sz w:val="24"/>
          <w:highlight w:val="none"/>
          <w:lang w:val="en-US" w:eastAsia="zh-CN"/>
        </w:rPr>
        <w:t>九、中小企业声明函</w:t>
      </w:r>
      <w:bookmarkEnd w:id="245"/>
      <w:bookmarkEnd w:id="246"/>
    </w:p>
    <w:p w14:paraId="22DD704D">
      <w:pPr>
        <w:pStyle w:val="8"/>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95E382C">
      <w:pPr>
        <w:rPr>
          <w:rFonts w:asciiTheme="minorEastAsia" w:hAnsiTheme="minorEastAsia" w:eastAsiaTheme="minorEastAsia"/>
          <w:color w:val="auto"/>
          <w:sz w:val="24"/>
          <w:szCs w:val="24"/>
          <w:highlight w:val="none"/>
        </w:rPr>
      </w:pPr>
    </w:p>
    <w:p w14:paraId="448AE03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331FEF3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3B1135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18A367B7">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0E5E2B70">
      <w:pPr>
        <w:spacing w:line="360" w:lineRule="auto"/>
        <w:ind w:firstLine="435"/>
        <w:rPr>
          <w:rFonts w:asciiTheme="minorEastAsia" w:hAnsiTheme="minorEastAsia" w:eastAsiaTheme="minorEastAsia"/>
          <w:color w:val="auto"/>
          <w:sz w:val="24"/>
          <w:szCs w:val="24"/>
          <w:highlight w:val="none"/>
        </w:rPr>
      </w:pPr>
    </w:p>
    <w:p w14:paraId="23214991">
      <w:pPr>
        <w:spacing w:line="360" w:lineRule="auto"/>
        <w:ind w:firstLine="435"/>
        <w:rPr>
          <w:rFonts w:asciiTheme="minorEastAsia" w:hAnsiTheme="minorEastAsia" w:eastAsiaTheme="minorEastAsia"/>
          <w:color w:val="auto"/>
          <w:sz w:val="24"/>
          <w:szCs w:val="24"/>
          <w:highlight w:val="none"/>
        </w:rPr>
      </w:pPr>
    </w:p>
    <w:p w14:paraId="6CB239E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F8B5AB1">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5494887">
      <w:pPr>
        <w:tabs>
          <w:tab w:val="left" w:pos="4620"/>
        </w:tabs>
        <w:spacing w:line="360" w:lineRule="auto"/>
        <w:jc w:val="left"/>
        <w:rPr>
          <w:rFonts w:asciiTheme="minorEastAsia" w:hAnsiTheme="minorEastAsia" w:eastAsiaTheme="minorEastAsia"/>
          <w:color w:val="auto"/>
          <w:sz w:val="24"/>
          <w:szCs w:val="24"/>
          <w:highlight w:val="none"/>
        </w:rPr>
      </w:pPr>
    </w:p>
    <w:p w14:paraId="71AA652B">
      <w:pPr>
        <w:tabs>
          <w:tab w:val="left" w:pos="4620"/>
        </w:tabs>
        <w:spacing w:line="360" w:lineRule="auto"/>
        <w:jc w:val="left"/>
        <w:rPr>
          <w:rFonts w:asciiTheme="minorEastAsia" w:hAnsiTheme="minorEastAsia" w:eastAsiaTheme="minorEastAsia"/>
          <w:color w:val="auto"/>
          <w:sz w:val="24"/>
          <w:szCs w:val="24"/>
          <w:highlight w:val="none"/>
        </w:rPr>
      </w:pPr>
    </w:p>
    <w:p w14:paraId="3A54EB8D">
      <w:pPr>
        <w:tabs>
          <w:tab w:val="left" w:pos="4620"/>
        </w:tabs>
        <w:spacing w:line="360" w:lineRule="auto"/>
        <w:jc w:val="left"/>
        <w:rPr>
          <w:rFonts w:asciiTheme="minorEastAsia" w:hAnsiTheme="minorEastAsia" w:eastAsiaTheme="minorEastAsia"/>
          <w:color w:val="auto"/>
          <w:sz w:val="24"/>
          <w:szCs w:val="24"/>
          <w:highlight w:val="none"/>
        </w:rPr>
      </w:pPr>
    </w:p>
    <w:p w14:paraId="7C444092">
      <w:pPr>
        <w:tabs>
          <w:tab w:val="left" w:pos="4620"/>
        </w:tabs>
        <w:spacing w:line="360" w:lineRule="auto"/>
        <w:jc w:val="left"/>
        <w:rPr>
          <w:rFonts w:asciiTheme="minorEastAsia" w:hAnsiTheme="minorEastAsia" w:eastAsiaTheme="minorEastAsia"/>
          <w:color w:val="auto"/>
          <w:sz w:val="24"/>
          <w:szCs w:val="24"/>
          <w:highlight w:val="none"/>
        </w:rPr>
      </w:pPr>
    </w:p>
    <w:p w14:paraId="0EAEBB9F">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8F0C2DB">
      <w:pPr>
        <w:tabs>
          <w:tab w:val="left" w:pos="4620"/>
        </w:tabs>
        <w:spacing w:line="360" w:lineRule="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486CDE7">
      <w:pPr>
        <w:pStyle w:val="8"/>
        <w:rPr>
          <w:rFonts w:hint="eastAsia" w:asciiTheme="minorEastAsia" w:hAnsiTheme="minorEastAsia" w:eastAsiaTheme="minorEastAsia"/>
          <w:b/>
          <w:bCs/>
          <w:color w:val="auto"/>
          <w:szCs w:val="24"/>
          <w:highlight w:val="none"/>
        </w:rPr>
      </w:pPr>
    </w:p>
    <w:p w14:paraId="1E5754CC">
      <w:pPr>
        <w:rPr>
          <w:rFonts w:hint="eastAsia" w:asciiTheme="minorEastAsia" w:hAnsiTheme="minorEastAsia" w:eastAsiaTheme="minorEastAsia"/>
          <w:b/>
          <w:color w:val="auto"/>
          <w:sz w:val="24"/>
          <w:highlight w:val="none"/>
        </w:rPr>
      </w:pPr>
      <w:bookmarkStart w:id="247" w:name="_Toc16713"/>
      <w:r>
        <w:rPr>
          <w:rFonts w:hint="eastAsia" w:asciiTheme="minorEastAsia" w:hAnsiTheme="minorEastAsia" w:eastAsiaTheme="minorEastAsia"/>
          <w:b/>
          <w:color w:val="auto"/>
          <w:sz w:val="24"/>
          <w:highlight w:val="none"/>
        </w:rPr>
        <w:br w:type="page"/>
      </w:r>
    </w:p>
    <w:p w14:paraId="23FB3173">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48" w:name="_Toc17315"/>
      <w:bookmarkStart w:id="249" w:name="_Toc24631"/>
      <w:r>
        <w:rPr>
          <w:rFonts w:hint="eastAsia" w:asciiTheme="minorEastAsia" w:hAnsiTheme="minorEastAsia" w:eastAsiaTheme="minorEastAsia"/>
          <w:b/>
          <w:color w:val="auto"/>
          <w:sz w:val="24"/>
          <w:highlight w:val="none"/>
          <w:lang w:val="en-US" w:eastAsia="zh-CN"/>
        </w:rPr>
        <w:t>十、残疾人福利性单位声明函</w:t>
      </w:r>
      <w:bookmarkEnd w:id="247"/>
      <w:bookmarkEnd w:id="248"/>
      <w:bookmarkEnd w:id="249"/>
    </w:p>
    <w:p w14:paraId="790FF97C">
      <w:pPr>
        <w:pStyle w:val="8"/>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C34D28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88B783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spacing w:line="360" w:lineRule="auto"/>
        <w:ind w:firstLine="4228" w:firstLineChars="1762"/>
        <w:rPr>
          <w:rFonts w:asciiTheme="minorEastAsia" w:hAnsiTheme="minorEastAsia" w:eastAsiaTheme="minorEastAsia"/>
          <w:color w:val="auto"/>
          <w:sz w:val="24"/>
          <w:szCs w:val="24"/>
          <w:highlight w:val="none"/>
        </w:rPr>
      </w:pPr>
    </w:p>
    <w:p w14:paraId="0641654C">
      <w:pPr>
        <w:spacing w:line="360" w:lineRule="auto"/>
        <w:ind w:firstLine="4228" w:firstLineChars="1762"/>
        <w:rPr>
          <w:rFonts w:asciiTheme="minorEastAsia" w:hAnsiTheme="minorEastAsia" w:eastAsiaTheme="minorEastAsia"/>
          <w:color w:val="auto"/>
          <w:sz w:val="24"/>
          <w:szCs w:val="24"/>
          <w:highlight w:val="none"/>
        </w:rPr>
      </w:pPr>
    </w:p>
    <w:p w14:paraId="32BCD5D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F39CAD4">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7619F1F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sz w:val="24"/>
          <w:lang w:val="en-US" w:eastAsia="zh-CN"/>
        </w:rPr>
      </w:pPr>
      <w:bookmarkStart w:id="250" w:name="_Toc9896"/>
      <w:bookmarkStart w:id="251" w:name="_Toc520299348"/>
      <w:bookmarkStart w:id="252" w:name="_Toc457768004"/>
      <w:bookmarkStart w:id="253" w:name="_Toc300210382"/>
      <w:bookmarkStart w:id="254" w:name="_Toc23860"/>
      <w:bookmarkStart w:id="255" w:name="_Toc26536"/>
      <w:bookmarkStart w:id="256" w:name="_Hlk11701496"/>
      <w:r>
        <w:rPr>
          <w:rFonts w:hint="eastAsia" w:asciiTheme="minorEastAsia" w:hAnsiTheme="minorEastAsia" w:eastAsiaTheme="minorEastAsia"/>
          <w:b/>
          <w:sz w:val="24"/>
          <w:lang w:val="en-US" w:eastAsia="zh-CN"/>
        </w:rPr>
        <w:t>十一、</w:t>
      </w:r>
      <w:r>
        <w:rPr>
          <w:rFonts w:hint="eastAsia" w:ascii="宋体" w:hAnsi="宋体" w:eastAsia="宋体" w:cs="@仿宋_GB2312"/>
          <w:b/>
          <w:sz w:val="24"/>
          <w:szCs w:val="20"/>
        </w:rPr>
        <w:t>关于符合本国产品标准的声明函</w:t>
      </w:r>
      <w:bookmarkEnd w:id="250"/>
    </w:p>
    <w:p w14:paraId="71F6D47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1.</w:t>
      </w:r>
      <w:r>
        <w:rPr>
          <w:rStyle w:val="26"/>
          <w:rFonts w:hint="eastAsia" w:ascii="宋体" w:hAnsi="宋体" w:eastAsia="宋体" w:cs="宋体"/>
          <w:i w:val="0"/>
          <w:iCs w:val="0"/>
          <w:caps w:val="0"/>
          <w:color w:val="auto"/>
          <w:spacing w:val="0"/>
          <w:sz w:val="24"/>
          <w:szCs w:val="24"/>
          <w:u w:val="single"/>
          <w:shd w:val="clear" w:color="auto" w:fill="FFFFFF"/>
          <w:vertAlign w:val="baseline"/>
        </w:rPr>
        <w:t>（产品名称1）</w:t>
      </w:r>
      <w:r>
        <w:rPr>
          <w:rStyle w:val="26"/>
          <w:rFonts w:hint="eastAsia" w:ascii="宋体" w:hAnsi="宋体" w:eastAsia="宋体" w:cs="宋体"/>
          <w:i w:val="0"/>
          <w:iCs w:val="0"/>
          <w:caps w:val="0"/>
          <w:color w:val="auto"/>
          <w:spacing w:val="0"/>
          <w:sz w:val="24"/>
          <w:szCs w:val="24"/>
          <w:u w:val="none"/>
          <w:shd w:val="clear" w:color="auto" w:fill="FFFFFF"/>
          <w:vertAlign w:val="superscript"/>
        </w:rPr>
        <w:t>1</w:t>
      </w:r>
      <w:r>
        <w:rPr>
          <w:rFonts w:hint="eastAsia" w:ascii="宋体" w:hAnsi="宋体" w:eastAsia="宋体" w:cs="宋体"/>
          <w:i w:val="0"/>
          <w:iCs w:val="0"/>
          <w:caps w:val="0"/>
          <w:color w:val="auto"/>
          <w:spacing w:val="0"/>
          <w:sz w:val="24"/>
          <w:szCs w:val="24"/>
          <w:u w:val="none"/>
          <w:shd w:val="clear" w:color="auto" w:fill="FFFFFF"/>
          <w:vertAlign w:val="baseline"/>
        </w:rPr>
        <w:t>，生产厂为</w:t>
      </w:r>
      <w:r>
        <w:rPr>
          <w:rStyle w:val="26"/>
          <w:rFonts w:hint="eastAsia" w:ascii="宋体" w:hAnsi="宋体" w:eastAsia="宋体" w:cs="宋体"/>
          <w:i w:val="0"/>
          <w:iCs w:val="0"/>
          <w:caps w:val="0"/>
          <w:color w:val="auto"/>
          <w:spacing w:val="0"/>
          <w:sz w:val="24"/>
          <w:szCs w:val="24"/>
          <w:u w:val="single"/>
          <w:shd w:val="clear" w:color="auto" w:fill="FFFFFF"/>
          <w:vertAlign w:val="baseline"/>
        </w:rPr>
        <w:t>（厂名）</w:t>
      </w:r>
      <w:r>
        <w:rPr>
          <w:rStyle w:val="26"/>
          <w:rFonts w:hint="eastAsia" w:ascii="宋体" w:hAnsi="宋体" w:eastAsia="宋体" w:cs="宋体"/>
          <w:i w:val="0"/>
          <w:iCs w:val="0"/>
          <w:caps w:val="0"/>
          <w:color w:val="auto"/>
          <w:spacing w:val="0"/>
          <w:sz w:val="24"/>
          <w:szCs w:val="24"/>
          <w:u w:val="none"/>
          <w:shd w:val="clear" w:color="auto" w:fill="FFFFFF"/>
          <w:vertAlign w:val="superscript"/>
        </w:rPr>
        <w:t>2</w:t>
      </w:r>
      <w:r>
        <w:rPr>
          <w:rFonts w:hint="eastAsia" w:ascii="宋体" w:hAnsi="宋体" w:eastAsia="宋体" w:cs="宋体"/>
          <w:i w:val="0"/>
          <w:iCs w:val="0"/>
          <w:caps w:val="0"/>
          <w:color w:val="auto"/>
          <w:spacing w:val="0"/>
          <w:sz w:val="24"/>
          <w:szCs w:val="24"/>
          <w:u w:val="none"/>
          <w:shd w:val="clear" w:color="auto" w:fill="FFFFFF"/>
          <w:vertAlign w:val="baseline"/>
        </w:rPr>
        <w:t>，厂址为</w:t>
      </w:r>
      <w:r>
        <w:rPr>
          <w:rStyle w:val="26"/>
          <w:rFonts w:hint="eastAsia" w:ascii="宋体" w:hAnsi="宋体" w:eastAsia="宋体" w:cs="宋体"/>
          <w:i w:val="0"/>
          <w:iCs w:val="0"/>
          <w:caps w:val="0"/>
          <w:color w:val="auto"/>
          <w:spacing w:val="0"/>
          <w:sz w:val="24"/>
          <w:szCs w:val="24"/>
          <w:u w:val="single"/>
          <w:shd w:val="clear" w:color="auto" w:fill="FFFFFF"/>
          <w:vertAlign w:val="baseline"/>
        </w:rPr>
        <w:t>（生产厂址）</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的中国境内生产的组件成本占比≥</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在中国境内生产。</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在中国境内完成。</w:t>
      </w:r>
    </w:p>
    <w:p w14:paraId="31ED8C28">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2.</w:t>
      </w:r>
      <w:r>
        <w:rPr>
          <w:rStyle w:val="26"/>
          <w:rFonts w:hint="eastAsia" w:ascii="宋体" w:hAnsi="宋体" w:eastAsia="宋体" w:cs="宋体"/>
          <w:i w:val="0"/>
          <w:iCs w:val="0"/>
          <w:caps w:val="0"/>
          <w:color w:val="auto"/>
          <w:spacing w:val="0"/>
          <w:sz w:val="24"/>
          <w:szCs w:val="24"/>
          <w:u w:val="single"/>
          <w:shd w:val="clear" w:color="auto" w:fill="FFFFFF"/>
          <w:vertAlign w:val="baseline"/>
        </w:rPr>
        <w:t>（产品名称2）</w:t>
      </w:r>
      <w:r>
        <w:rPr>
          <w:rFonts w:hint="eastAsia" w:ascii="宋体" w:hAnsi="宋体" w:eastAsia="宋体" w:cs="宋体"/>
          <w:i w:val="0"/>
          <w:iCs w:val="0"/>
          <w:caps w:val="0"/>
          <w:color w:val="auto"/>
          <w:spacing w:val="0"/>
          <w:sz w:val="24"/>
          <w:szCs w:val="24"/>
          <w:u w:val="none"/>
          <w:shd w:val="clear" w:color="auto" w:fill="FFFFFF"/>
          <w:vertAlign w:val="baseline"/>
        </w:rPr>
        <w:t>，生产厂为</w:t>
      </w:r>
      <w:r>
        <w:rPr>
          <w:rStyle w:val="26"/>
          <w:rFonts w:hint="eastAsia" w:ascii="宋体" w:hAnsi="宋体" w:eastAsia="宋体" w:cs="宋体"/>
          <w:i w:val="0"/>
          <w:iCs w:val="0"/>
          <w:caps w:val="0"/>
          <w:color w:val="auto"/>
          <w:spacing w:val="0"/>
          <w:sz w:val="24"/>
          <w:szCs w:val="24"/>
          <w:u w:val="single"/>
          <w:shd w:val="clear" w:color="auto" w:fill="FFFFFF"/>
          <w:vertAlign w:val="baseline"/>
        </w:rPr>
        <w:t>（厂名）</w:t>
      </w:r>
      <w:r>
        <w:rPr>
          <w:rFonts w:hint="eastAsia" w:ascii="宋体" w:hAnsi="宋体" w:eastAsia="宋体" w:cs="宋体"/>
          <w:i w:val="0"/>
          <w:iCs w:val="0"/>
          <w:caps w:val="0"/>
          <w:color w:val="auto"/>
          <w:spacing w:val="0"/>
          <w:sz w:val="24"/>
          <w:szCs w:val="24"/>
          <w:u w:val="none"/>
          <w:shd w:val="clear" w:color="auto" w:fill="FFFFFF"/>
          <w:vertAlign w:val="baseline"/>
        </w:rPr>
        <w:t>，厂址为</w:t>
      </w:r>
      <w:r>
        <w:rPr>
          <w:rStyle w:val="26"/>
          <w:rFonts w:hint="eastAsia" w:ascii="宋体" w:hAnsi="宋体" w:eastAsia="宋体" w:cs="宋体"/>
          <w:i w:val="0"/>
          <w:iCs w:val="0"/>
          <w:caps w:val="0"/>
          <w:color w:val="auto"/>
          <w:spacing w:val="0"/>
          <w:sz w:val="24"/>
          <w:szCs w:val="24"/>
          <w:u w:val="single"/>
          <w:shd w:val="clear" w:color="auto" w:fill="FFFFFF"/>
          <w:vertAlign w:val="baseline"/>
        </w:rPr>
        <w:t>（生产厂址）</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的中国境内生产的组件成本占比≥</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在中国境内生产。</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的</w:t>
      </w:r>
      <w:r>
        <w:rPr>
          <w:rStyle w:val="26"/>
          <w:rFonts w:hint="eastAsia" w:ascii="宋体" w:hAnsi="宋体" w:eastAsia="宋体" w:cs="宋体"/>
          <w:i w:val="0"/>
          <w:iCs w:val="0"/>
          <w:caps w:val="0"/>
          <w:color w:val="auto"/>
          <w:spacing w:val="0"/>
          <w:sz w:val="24"/>
          <w:szCs w:val="24"/>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u w:val="none"/>
          <w:shd w:val="clear" w:color="auto" w:fill="FFFFFF"/>
          <w:vertAlign w:val="baseline"/>
        </w:rPr>
        <w:t>在中国境内完成。</w:t>
      </w:r>
    </w:p>
    <w:p w14:paraId="7190735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w:t>
      </w:r>
    </w:p>
    <w:p w14:paraId="59B25A0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rPr>
      </w:pPr>
      <w:r>
        <w:rPr>
          <w:rFonts w:hint="eastAsia" w:ascii="宋体" w:hAnsi="宋体" w:eastAsia="宋体" w:cs="宋体"/>
          <w:i w:val="0"/>
          <w:iCs w:val="0"/>
          <w:caps w:val="0"/>
          <w:color w:val="auto"/>
          <w:spacing w:val="0"/>
          <w:sz w:val="24"/>
          <w:szCs w:val="24"/>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sz w:val="24"/>
          <w:szCs w:val="24"/>
          <w:u w:val="single"/>
        </w:rPr>
      </w:pPr>
      <w:r>
        <w:rPr>
          <w:rFonts w:hint="eastAsia" w:ascii="宋体" w:hAnsi="宋体" w:eastAsia="宋体"/>
          <w:sz w:val="24"/>
          <w:szCs w:val="24"/>
        </w:rPr>
        <w:t>投标人</w:t>
      </w:r>
      <w:r>
        <w:rPr>
          <w:rFonts w:ascii="宋体" w:hAnsi="宋体" w:eastAsia="宋体"/>
          <w:sz w:val="24"/>
          <w:szCs w:val="24"/>
        </w:rPr>
        <w:t>电子签章</w:t>
      </w:r>
      <w:r>
        <w:rPr>
          <w:rFonts w:hint="eastAsia" w:ascii="宋体" w:hAnsi="宋体" w:eastAsia="宋体"/>
          <w:sz w:val="24"/>
          <w:szCs w:val="24"/>
        </w:rPr>
        <w:t>：</w:t>
      </w:r>
      <w:r>
        <w:rPr>
          <w:rFonts w:ascii="宋体" w:hAnsi="宋体" w:eastAsia="宋体"/>
          <w:sz w:val="24"/>
          <w:szCs w:val="24"/>
          <w:u w:val="single"/>
        </w:rPr>
        <w:t xml:space="preserve">             </w:t>
      </w:r>
    </w:p>
    <w:p w14:paraId="33233788">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u w:val="none"/>
          <w:shd w:val="clear" w:color="auto" w:fill="FFFFFF"/>
          <w:vertAlign w:val="baseline"/>
        </w:rPr>
      </w:pPr>
      <w:r>
        <w:rPr>
          <w:rFonts w:hint="eastAsia" w:ascii="宋体" w:hAnsi="宋体" w:eastAsia="宋体"/>
          <w:sz w:val="24"/>
          <w:szCs w:val="24"/>
        </w:rPr>
        <w:t>日</w:t>
      </w:r>
      <w:r>
        <w:rPr>
          <w:rFonts w:ascii="宋体" w:hAnsi="宋体" w:eastAsia="宋体"/>
          <w:sz w:val="24"/>
          <w:szCs w:val="24"/>
        </w:rPr>
        <w:t xml:space="preserve">      </w:t>
      </w:r>
      <w:r>
        <w:rPr>
          <w:rFonts w:hint="eastAsia" w:ascii="宋体" w:hAnsi="宋体" w:eastAsia="宋体"/>
          <w:sz w:val="24"/>
          <w:szCs w:val="24"/>
        </w:rPr>
        <w:t xml:space="preserve">    期：</w:t>
      </w:r>
      <w:r>
        <w:rPr>
          <w:rFonts w:ascii="宋体" w:hAnsi="宋体" w:eastAsia="宋体"/>
          <w:sz w:val="24"/>
          <w:szCs w:val="24"/>
          <w:u w:val="single"/>
        </w:rPr>
        <w:t xml:space="preserve">             </w:t>
      </w:r>
    </w:p>
    <w:p w14:paraId="7283C02E">
      <w:pPr>
        <w:tabs>
          <w:tab w:val="left" w:pos="4620"/>
        </w:tabs>
        <w:spacing w:line="360" w:lineRule="auto"/>
        <w:jc w:val="left"/>
        <w:rPr>
          <w:rFonts w:hint="eastAsia" w:ascii="宋体" w:hAnsi="宋体" w:eastAsia="宋体"/>
          <w:b w:val="0"/>
          <w:bCs/>
          <w:szCs w:val="24"/>
          <w:lang w:eastAsia="zh-CN"/>
        </w:rPr>
      </w:pPr>
      <w:r>
        <w:rPr>
          <w:rFonts w:hint="eastAsia" w:ascii="宋体" w:hAnsi="宋体" w:eastAsia="宋体" w:cs="Times New Roman"/>
          <w:b/>
          <w:szCs w:val="24"/>
          <w:lang w:val="en-US" w:eastAsia="zh-CN"/>
        </w:rPr>
        <w:t>注：</w:t>
      </w:r>
    </w:p>
    <w:p w14:paraId="5114D191">
      <w:pPr>
        <w:tabs>
          <w:tab w:val="left" w:pos="4620"/>
        </w:tabs>
        <w:spacing w:line="360" w:lineRule="auto"/>
        <w:jc w:val="left"/>
        <w:rPr>
          <w:rFonts w:hint="eastAsia" w:ascii="宋体" w:hAnsi="宋体" w:eastAsia="宋体"/>
          <w:b w:val="0"/>
          <w:bCs/>
          <w:szCs w:val="24"/>
          <w:lang w:eastAsia="zh-CN"/>
        </w:rPr>
      </w:pPr>
      <w:r>
        <w:rPr>
          <w:rFonts w:hint="eastAsia" w:ascii="宋体" w:hAnsi="宋体" w:eastAsia="宋体"/>
          <w:b w:val="0"/>
          <w:bCs/>
          <w:szCs w:val="24"/>
          <w:lang w:eastAsia="zh-CN"/>
        </w:rPr>
        <w:t>1.产品如有型号，请在“产品名称”栏一并填写。</w:t>
      </w:r>
    </w:p>
    <w:p w14:paraId="3B3A64A6">
      <w:pPr>
        <w:tabs>
          <w:tab w:val="left" w:pos="4620"/>
        </w:tabs>
        <w:spacing w:line="360" w:lineRule="auto"/>
        <w:jc w:val="left"/>
        <w:rPr>
          <w:rFonts w:hint="eastAsia" w:ascii="宋体" w:hAnsi="宋体" w:eastAsia="宋体"/>
          <w:b w:val="0"/>
          <w:bCs/>
          <w:szCs w:val="24"/>
          <w:lang w:eastAsia="zh-CN"/>
        </w:rPr>
      </w:pPr>
      <w:r>
        <w:rPr>
          <w:rFonts w:hint="eastAsia" w:ascii="宋体" w:hAnsi="宋体" w:eastAsia="宋体"/>
          <w:b w:val="0"/>
          <w:bCs/>
          <w:szCs w:val="24"/>
          <w:lang w:eastAsia="zh-CN"/>
        </w:rPr>
        <w:t>2.生产厂名与厂址应与生产厂营业执照载明的相关信息保持一致。</w:t>
      </w:r>
    </w:p>
    <w:p w14:paraId="19816030">
      <w:pPr>
        <w:tabs>
          <w:tab w:val="left" w:pos="4620"/>
        </w:tabs>
        <w:spacing w:line="360" w:lineRule="auto"/>
        <w:jc w:val="left"/>
        <w:rPr>
          <w:rFonts w:hint="eastAsia" w:ascii="宋体" w:hAnsi="宋体" w:eastAsia="宋体" w:cs="Times New Roman"/>
          <w:b w:val="0"/>
          <w:bCs/>
          <w:szCs w:val="24"/>
          <w:lang w:val="en-US" w:eastAsia="zh-CN"/>
        </w:rPr>
      </w:pPr>
      <w:r>
        <w:rPr>
          <w:rFonts w:hint="eastAsia" w:ascii="宋体" w:hAnsi="宋体" w:eastAsia="宋体" w:cs="Times New Roman"/>
          <w:b w:val="0"/>
          <w:bCs/>
          <w:szCs w:val="24"/>
          <w:lang w:val="en-US" w:eastAsia="zh-CN"/>
        </w:rPr>
        <w:t>3.上述声明函中标注</w:t>
      </w:r>
      <w:r>
        <w:rPr>
          <w:rFonts w:hint="eastAsia" w:ascii="宋体" w:hAnsi="宋体" w:eastAsia="宋体" w:cs="Times New Roman"/>
          <w:b w:val="0"/>
          <w:bCs/>
          <w:szCs w:val="24"/>
          <w:u w:val="single"/>
          <w:lang w:val="en-US" w:eastAsia="zh-CN"/>
        </w:rPr>
        <w:t xml:space="preserve">  /  </w:t>
      </w:r>
      <w:r>
        <w:rPr>
          <w:rFonts w:hint="eastAsia" w:ascii="宋体" w:hAnsi="宋体" w:eastAsia="宋体" w:cs="Times New Roman"/>
          <w:b w:val="0"/>
          <w:bCs/>
          <w:szCs w:val="24"/>
          <w:lang w:val="en-US" w:eastAsia="zh-CN"/>
        </w:rPr>
        <w:t>的，无需填写。</w:t>
      </w:r>
    </w:p>
    <w:p w14:paraId="2F2A5335">
      <w:pPr>
        <w:tabs>
          <w:tab w:val="left" w:pos="4620"/>
        </w:tabs>
        <w:spacing w:line="360" w:lineRule="auto"/>
        <w:jc w:val="left"/>
        <w:rPr>
          <w:rFonts w:hint="default" w:ascii="宋体" w:hAnsi="宋体" w:eastAsia="宋体" w:cs="Times New Roman"/>
          <w:b w:val="0"/>
          <w:bCs/>
          <w:szCs w:val="24"/>
          <w:lang w:val="en-US" w:eastAsia="zh-CN"/>
        </w:rPr>
      </w:pPr>
      <w:r>
        <w:rPr>
          <w:rFonts w:hint="eastAsia" w:ascii="宋体" w:hAnsi="宋体" w:eastAsia="宋体" w:cs="Times New Roman"/>
          <w:b w:val="0"/>
          <w:bCs/>
          <w:sz w:val="21"/>
          <w:szCs w:val="21"/>
          <w:highlight w:val="none"/>
          <w:lang w:val="en-US" w:eastAsia="zh-CN"/>
        </w:rPr>
        <w:t>4.投标人应当结合“五、投标分项报价表-货物部分”相关信息进行填写。</w:t>
      </w:r>
    </w:p>
    <w:p w14:paraId="73A07190">
      <w:pPr>
        <w:spacing w:line="360" w:lineRule="auto"/>
        <w:jc w:val="center"/>
        <w:outlineLvl w:val="9"/>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sz w:val="21"/>
          <w:szCs w:val="21"/>
          <w:highlight w:val="none"/>
          <w:lang w:eastAsia="zh-CN"/>
        </w:rPr>
        <w:t>国办发〔2025〕34号）</w:t>
      </w:r>
      <w:r>
        <w:rPr>
          <w:rFonts w:hint="eastAsia" w:ascii="宋体" w:hAnsi="宋体" w:eastAsia="宋体" w:cs="Times New Roman"/>
          <w:b w:val="0"/>
          <w:bCs/>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sz w:val="21"/>
          <w:szCs w:val="21"/>
          <w:highlight w:val="none"/>
          <w:lang w:eastAsia="zh-CN"/>
        </w:rPr>
        <w:t>中国境内生产</w:t>
      </w:r>
      <w:r>
        <w:rPr>
          <w:rFonts w:hint="eastAsia" w:ascii="宋体" w:hAnsi="宋体" w:eastAsia="宋体" w:cs="Times New Roman"/>
          <w:b w:val="0"/>
          <w:bCs/>
          <w:sz w:val="21"/>
          <w:szCs w:val="21"/>
          <w:highlight w:val="none"/>
          <w:lang w:val="en-US" w:eastAsia="zh-CN"/>
        </w:rPr>
        <w:t>的产品</w:t>
      </w:r>
      <w:r>
        <w:rPr>
          <w:rFonts w:hint="eastAsia" w:ascii="宋体" w:hAnsi="宋体" w:eastAsia="宋体" w:cs="Times New Roman"/>
          <w:b w:val="0"/>
          <w:bCs/>
          <w:sz w:val="21"/>
          <w:szCs w:val="21"/>
          <w:highlight w:val="none"/>
          <w:lang w:eastAsia="zh-CN"/>
        </w:rPr>
        <w:t>，即在中华人民共和国关境内实现从原材料、组件到产品的属性改变。</w:t>
      </w:r>
      <w:r>
        <w:rPr>
          <w:rFonts w:hint="eastAsia" w:ascii="宋体" w:hAnsi="宋体" w:eastAsia="宋体" w:cs="Times New Roman"/>
          <w:b w:val="0"/>
          <w:bCs/>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rPr>
          <w:rFonts w:hint="eastAsia" w:ascii="宋体" w:hAnsi="宋体" w:eastAsia="宋体" w:cs="Times New Roman"/>
          <w:b w:val="0"/>
          <w:bCs/>
          <w:sz w:val="21"/>
          <w:szCs w:val="21"/>
          <w:highlight w:val="none"/>
          <w:lang w:val="en-US" w:eastAsia="zh-CN"/>
        </w:rPr>
      </w:pPr>
      <w:r>
        <w:rPr>
          <w:rFonts w:hint="eastAsia" w:ascii="宋体" w:hAnsi="宋体" w:eastAsia="宋体" w:cs="Times New Roman"/>
          <w:b w:val="0"/>
          <w:bCs/>
          <w:sz w:val="21"/>
          <w:szCs w:val="21"/>
          <w:highlight w:val="none"/>
          <w:lang w:val="en-US" w:eastAsia="zh-CN"/>
        </w:rPr>
        <w:br w:type="page"/>
      </w:r>
    </w:p>
    <w:p w14:paraId="58C53534">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57" w:name="_Toc28020"/>
      <w:r>
        <w:rPr>
          <w:rFonts w:hint="eastAsia" w:asciiTheme="minorEastAsia" w:hAnsiTheme="minorEastAsia" w:eastAsiaTheme="minorEastAsia"/>
          <w:b/>
          <w:color w:val="auto"/>
          <w:sz w:val="24"/>
          <w:highlight w:val="none"/>
          <w:lang w:val="en-US" w:eastAsia="zh-CN"/>
        </w:rPr>
        <w:t>十二、</w:t>
      </w:r>
      <w:bookmarkEnd w:id="251"/>
      <w:bookmarkEnd w:id="252"/>
      <w:bookmarkEnd w:id="253"/>
      <w:r>
        <w:rPr>
          <w:rFonts w:hint="eastAsia" w:asciiTheme="minorEastAsia" w:hAnsiTheme="minorEastAsia" w:eastAsiaTheme="minorEastAsia"/>
          <w:b/>
          <w:color w:val="auto"/>
          <w:sz w:val="24"/>
          <w:highlight w:val="none"/>
          <w:lang w:val="en-US" w:eastAsia="zh-CN"/>
        </w:rPr>
        <w:t>诚信履约承诺函</w:t>
      </w:r>
      <w:bookmarkEnd w:id="254"/>
      <w:bookmarkEnd w:id="255"/>
      <w:bookmarkEnd w:id="257"/>
    </w:p>
    <w:p w14:paraId="5DE995B7">
      <w:pPr>
        <w:spacing w:line="360" w:lineRule="auto"/>
        <w:rPr>
          <w:rFonts w:asciiTheme="minorEastAsia" w:hAnsiTheme="minorEastAsia" w:eastAsiaTheme="minorEastAsia"/>
          <w:b/>
          <w:bCs/>
          <w:color w:val="auto"/>
          <w:sz w:val="24"/>
          <w:highlight w:val="none"/>
        </w:rPr>
      </w:pPr>
    </w:p>
    <w:p w14:paraId="4A7B338F">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7A2449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CC48780">
      <w:pPr>
        <w:spacing w:line="360" w:lineRule="auto"/>
        <w:rPr>
          <w:rFonts w:asciiTheme="minorEastAsia" w:hAnsiTheme="minorEastAsia" w:eastAsiaTheme="minorEastAsia"/>
          <w:bCs/>
          <w:color w:val="auto"/>
          <w:sz w:val="24"/>
          <w:highlight w:val="none"/>
        </w:rPr>
      </w:pPr>
    </w:p>
    <w:p w14:paraId="5C404290">
      <w:pPr>
        <w:spacing w:line="360" w:lineRule="auto"/>
        <w:rPr>
          <w:rFonts w:asciiTheme="minorEastAsia" w:hAnsiTheme="minorEastAsia" w:eastAsiaTheme="minorEastAsia"/>
          <w:bCs/>
          <w:color w:val="auto"/>
          <w:sz w:val="24"/>
          <w:highlight w:val="none"/>
        </w:rPr>
      </w:pPr>
    </w:p>
    <w:p w14:paraId="31FBCB4D">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1BBB82">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7DBB82A2">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56"/>
    <w:p w14:paraId="1B7E2883">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58" w:name="_Toc32633"/>
      <w:bookmarkStart w:id="259" w:name="_Toc31807"/>
      <w:bookmarkStart w:id="260" w:name="_Toc5032"/>
      <w:r>
        <w:rPr>
          <w:rFonts w:hint="eastAsia" w:asciiTheme="minorEastAsia" w:hAnsiTheme="minorEastAsia" w:eastAsiaTheme="minorEastAsia"/>
          <w:b/>
          <w:color w:val="auto"/>
          <w:sz w:val="24"/>
          <w:highlight w:val="none"/>
          <w:lang w:val="en-US" w:eastAsia="zh-CN"/>
        </w:rPr>
        <w:t>十三、其他相关证明材料</w:t>
      </w:r>
      <w:bookmarkEnd w:id="258"/>
      <w:bookmarkEnd w:id="259"/>
      <w:bookmarkEnd w:id="260"/>
    </w:p>
    <w:p w14:paraId="75407A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spacing w:line="360" w:lineRule="auto"/>
        <w:ind w:firstLine="480" w:firstLineChars="200"/>
        <w:rPr>
          <w:rFonts w:asciiTheme="minorEastAsia" w:hAnsiTheme="minorEastAsia" w:eastAsiaTheme="minorEastAsia"/>
          <w:color w:val="auto"/>
          <w:sz w:val="24"/>
          <w:highlight w:val="none"/>
        </w:rPr>
      </w:pPr>
    </w:p>
    <w:p w14:paraId="20C3439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5E56F64A">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spacing w:line="360" w:lineRule="auto"/>
        <w:jc w:val="center"/>
        <w:outlineLvl w:val="0"/>
        <w:rPr>
          <w:rFonts w:ascii="宋体" w:hAnsi="宋体" w:eastAsia="宋体"/>
          <w:b/>
          <w:bCs/>
          <w:color w:val="auto"/>
          <w:sz w:val="28"/>
          <w:highlight w:val="none"/>
        </w:rPr>
      </w:pPr>
      <w:bookmarkStart w:id="261" w:name="_Toc5749"/>
      <w:bookmarkStart w:id="262" w:name="_Toc6435"/>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61"/>
      <w:bookmarkEnd w:id="262"/>
    </w:p>
    <w:p w14:paraId="2F844E93">
      <w:pPr>
        <w:spacing w:line="360" w:lineRule="auto"/>
        <w:jc w:val="center"/>
        <w:outlineLvl w:val="1"/>
        <w:rPr>
          <w:rFonts w:ascii="仿宋" w:hAnsi="仿宋" w:eastAsia="仿宋" w:cs="仿宋"/>
          <w:b/>
          <w:bCs/>
          <w:color w:val="auto"/>
          <w:sz w:val="32"/>
          <w:szCs w:val="44"/>
          <w:highlight w:val="none"/>
        </w:rPr>
      </w:pPr>
      <w:bookmarkStart w:id="263" w:name="_Toc27159"/>
      <w:bookmarkStart w:id="264" w:name="_Toc15938"/>
      <w:bookmarkStart w:id="265" w:name="_Toc6955"/>
      <w:r>
        <w:rPr>
          <w:rFonts w:hint="eastAsia" w:ascii="仿宋" w:hAnsi="仿宋" w:eastAsia="仿宋" w:cs="仿宋"/>
          <w:b/>
          <w:bCs/>
          <w:color w:val="auto"/>
          <w:sz w:val="32"/>
          <w:szCs w:val="44"/>
          <w:highlight w:val="none"/>
        </w:rPr>
        <w:t>询问函范本</w:t>
      </w:r>
      <w:bookmarkEnd w:id="263"/>
      <w:bookmarkEnd w:id="264"/>
      <w:bookmarkEnd w:id="265"/>
    </w:p>
    <w:p w14:paraId="4334B616">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F26864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u w:val="single"/>
          <w:lang w:val="en-US" w:eastAsia="zh-CN"/>
        </w:rPr>
        <w:t xml:space="preserve">           </w:t>
      </w:r>
      <w:r>
        <w:rPr>
          <w:rFonts w:hint="eastAsia" w:cs="仿宋" w:asciiTheme="minorEastAsia" w:hAnsiTheme="minorEastAsia" w:eastAsiaTheme="minorEastAsia"/>
          <w:color w:val="auto"/>
          <w:sz w:val="24"/>
          <w:szCs w:val="24"/>
          <w:u w:val="none"/>
          <w:lang w:val="en-US" w:eastAsia="zh-CN"/>
        </w:rPr>
        <w:t>（</w:t>
      </w:r>
      <w:r>
        <w:rPr>
          <w:rFonts w:hint="eastAsia" w:cs="仿宋" w:asciiTheme="minorEastAsia" w:hAnsiTheme="minorEastAsia" w:eastAsiaTheme="minorEastAsia"/>
          <w:i/>
          <w:iCs/>
          <w:color w:val="auto"/>
          <w:sz w:val="24"/>
          <w:szCs w:val="24"/>
          <w:u w:val="none"/>
          <w:lang w:val="en-US" w:eastAsia="zh-CN"/>
        </w:rPr>
        <w:t>项目名称、编号</w:t>
      </w:r>
      <w:r>
        <w:rPr>
          <w:rFonts w:hint="eastAsia" w:cs="仿宋" w:asciiTheme="minorEastAsia" w:hAnsiTheme="minorEastAsia" w:eastAsiaTheme="minorEastAsia"/>
          <w:color w:val="auto"/>
          <w:sz w:val="24"/>
          <w:szCs w:val="24"/>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66" w:name="_Toc13899"/>
      <w:r>
        <w:rPr>
          <w:rFonts w:hint="eastAsia" w:cs="仿宋" w:asciiTheme="minorEastAsia" w:hAnsiTheme="minorEastAsia" w:eastAsiaTheme="minorEastAsia"/>
          <w:color w:val="auto"/>
          <w:sz w:val="24"/>
          <w:szCs w:val="24"/>
          <w:highlight w:val="none"/>
        </w:rPr>
        <w:t>一、(事项一)</w:t>
      </w:r>
      <w:bookmarkEnd w:id="266"/>
    </w:p>
    <w:p w14:paraId="348DB46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67" w:name="_Toc3352"/>
      <w:r>
        <w:rPr>
          <w:rFonts w:hint="eastAsia" w:cs="仿宋" w:asciiTheme="minorEastAsia" w:hAnsiTheme="minorEastAsia" w:eastAsiaTheme="minorEastAsia"/>
          <w:color w:val="auto"/>
          <w:sz w:val="24"/>
          <w:szCs w:val="24"/>
          <w:highlight w:val="none"/>
        </w:rPr>
        <w:t>二、(事项二)</w:t>
      </w:r>
      <w:bookmarkEnd w:id="267"/>
    </w:p>
    <w:p w14:paraId="571E276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684328C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5D84F24E">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AA6D9EC">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324B498B">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jc w:val="center"/>
        <w:outlineLvl w:val="1"/>
        <w:rPr>
          <w:rFonts w:ascii="仿宋" w:hAnsi="仿宋" w:eastAsia="仿宋" w:cs="仿宋"/>
          <w:b/>
          <w:bCs/>
          <w:color w:val="auto"/>
          <w:sz w:val="32"/>
          <w:szCs w:val="44"/>
          <w:highlight w:val="none"/>
        </w:rPr>
      </w:pPr>
      <w:bookmarkStart w:id="268" w:name="_Toc1575"/>
      <w:bookmarkStart w:id="269" w:name="_Toc857"/>
      <w:bookmarkStart w:id="270" w:name="_Toc17646"/>
      <w:r>
        <w:rPr>
          <w:rFonts w:hint="eastAsia" w:ascii="仿宋" w:hAnsi="仿宋" w:eastAsia="仿宋" w:cs="仿宋"/>
          <w:b/>
          <w:bCs/>
          <w:color w:val="auto"/>
          <w:sz w:val="32"/>
          <w:szCs w:val="44"/>
          <w:highlight w:val="none"/>
        </w:rPr>
        <w:t>质疑函范本</w:t>
      </w:r>
      <w:bookmarkEnd w:id="268"/>
      <w:bookmarkEnd w:id="269"/>
      <w:bookmarkEnd w:id="270"/>
    </w:p>
    <w:p w14:paraId="0719FFB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71" w:name="_Toc21381"/>
      <w:r>
        <w:rPr>
          <w:rFonts w:hint="eastAsia" w:cs="仿宋" w:asciiTheme="minorEastAsia" w:hAnsiTheme="minorEastAsia" w:eastAsiaTheme="minorEastAsia"/>
          <w:b/>
          <w:bCs/>
          <w:color w:val="auto"/>
          <w:sz w:val="24"/>
          <w:szCs w:val="24"/>
          <w:highlight w:val="none"/>
        </w:rPr>
        <w:t>一、质疑供应商基本信息</w:t>
      </w:r>
      <w:bookmarkEnd w:id="271"/>
    </w:p>
    <w:p w14:paraId="6BFD0B8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010B6F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D406EF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D9B979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1486CBE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64DF0EC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CF354DF">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72" w:name="_Toc28415"/>
      <w:r>
        <w:rPr>
          <w:rFonts w:hint="eastAsia" w:cs="仿宋" w:asciiTheme="minorEastAsia" w:hAnsiTheme="minorEastAsia" w:eastAsiaTheme="minorEastAsia"/>
          <w:b/>
          <w:bCs/>
          <w:color w:val="auto"/>
          <w:sz w:val="24"/>
          <w:szCs w:val="24"/>
          <w:highlight w:val="none"/>
        </w:rPr>
        <w:t>二、质疑项目基本情况</w:t>
      </w:r>
      <w:bookmarkEnd w:id="272"/>
    </w:p>
    <w:p w14:paraId="366688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16D8313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A9E4E1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1AC8E22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D903C5D">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73" w:name="_Toc19014"/>
      <w:r>
        <w:rPr>
          <w:rFonts w:hint="eastAsia" w:cs="仿宋" w:asciiTheme="minorEastAsia" w:hAnsiTheme="minorEastAsia" w:eastAsiaTheme="minorEastAsia"/>
          <w:b/>
          <w:bCs/>
          <w:color w:val="auto"/>
          <w:sz w:val="24"/>
          <w:szCs w:val="24"/>
          <w:highlight w:val="none"/>
        </w:rPr>
        <w:t>三、质疑事项具体内容</w:t>
      </w:r>
      <w:bookmarkEnd w:id="273"/>
    </w:p>
    <w:p w14:paraId="3FBD369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63668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1E255E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4E51E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6EBA8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C6F5FD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74" w:name="_Toc17919"/>
      <w:r>
        <w:rPr>
          <w:rFonts w:hint="eastAsia" w:cs="仿宋" w:asciiTheme="minorEastAsia" w:hAnsiTheme="minorEastAsia" w:eastAsiaTheme="minorEastAsia"/>
          <w:b/>
          <w:bCs/>
          <w:color w:val="auto"/>
          <w:sz w:val="24"/>
          <w:szCs w:val="24"/>
          <w:highlight w:val="none"/>
        </w:rPr>
        <w:t>四、与质疑事项相关的质疑请求</w:t>
      </w:r>
      <w:bookmarkEnd w:id="274"/>
    </w:p>
    <w:p w14:paraId="3D63D03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6660B01">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3BA687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A8AB48">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outlineLvl w:val="0"/>
        <w:rPr>
          <w:rFonts w:asciiTheme="minorEastAsia" w:hAnsiTheme="minorEastAsia" w:eastAsiaTheme="minorEastAsia"/>
          <w:b/>
          <w:color w:val="auto"/>
          <w:sz w:val="28"/>
          <w:szCs w:val="32"/>
          <w:highlight w:val="none"/>
        </w:rPr>
      </w:pPr>
      <w:bookmarkStart w:id="275" w:name="_Toc19103"/>
      <w:bookmarkStart w:id="276" w:name="_Toc22239"/>
      <w:bookmarkStart w:id="277" w:name="_Toc9754"/>
      <w:r>
        <w:rPr>
          <w:rFonts w:hint="eastAsia" w:asciiTheme="minorEastAsia" w:hAnsiTheme="minorEastAsia" w:eastAsiaTheme="minorEastAsia"/>
          <w:b/>
          <w:color w:val="auto"/>
          <w:sz w:val="28"/>
          <w:szCs w:val="32"/>
          <w:highlight w:val="none"/>
        </w:rPr>
        <w:t>质疑函制作说明：</w:t>
      </w:r>
      <w:bookmarkEnd w:id="275"/>
      <w:bookmarkEnd w:id="276"/>
      <w:bookmarkEnd w:id="277"/>
    </w:p>
    <w:p w14:paraId="41BC98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517DDA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3"/>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311F5">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D9E32">
                          <w:pPr>
                            <w:pStyle w:val="13"/>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96D9E32">
                    <w:pPr>
                      <w:pStyle w:val="13"/>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3"/>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262AB">
                          <w:pPr>
                            <w:pStyle w:val="13"/>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C262AB">
                    <w:pPr>
                      <w:pStyle w:val="13"/>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4"/>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4"/>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B7BF4"/>
    <w:multiLevelType w:val="singleLevel"/>
    <w:tmpl w:val="BECB7BF4"/>
    <w:lvl w:ilvl="0" w:tentative="0">
      <w:start w:val="1"/>
      <w:numFmt w:val="chineseCounting"/>
      <w:suff w:val="nothing"/>
      <w:lvlText w:val="%1、"/>
      <w:lvlJc w:val="left"/>
      <w:rPr>
        <w:rFonts w:hint="eastAsia"/>
      </w:rPr>
    </w:lvl>
  </w:abstractNum>
  <w:abstractNum w:abstractNumId="1">
    <w:nsid w:val="2A064A37"/>
    <w:multiLevelType w:val="singleLevel"/>
    <w:tmpl w:val="2A064A37"/>
    <w:lvl w:ilvl="0" w:tentative="0">
      <w:start w:val="3"/>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2810B4"/>
    <w:rsid w:val="0214602E"/>
    <w:rsid w:val="02B250DA"/>
    <w:rsid w:val="03486B27"/>
    <w:rsid w:val="040A094E"/>
    <w:rsid w:val="04E36C96"/>
    <w:rsid w:val="056800F4"/>
    <w:rsid w:val="056F201D"/>
    <w:rsid w:val="05B664D4"/>
    <w:rsid w:val="07076C01"/>
    <w:rsid w:val="071C12AC"/>
    <w:rsid w:val="074E231E"/>
    <w:rsid w:val="078608E3"/>
    <w:rsid w:val="07A934B3"/>
    <w:rsid w:val="085F1BAE"/>
    <w:rsid w:val="08B15E54"/>
    <w:rsid w:val="08DA5F85"/>
    <w:rsid w:val="09365785"/>
    <w:rsid w:val="09480908"/>
    <w:rsid w:val="0980799C"/>
    <w:rsid w:val="0A0F6376"/>
    <w:rsid w:val="0A353CEA"/>
    <w:rsid w:val="0A6A18DB"/>
    <w:rsid w:val="0AEF3828"/>
    <w:rsid w:val="0B301291"/>
    <w:rsid w:val="0B4F76A9"/>
    <w:rsid w:val="0BBB665B"/>
    <w:rsid w:val="0CB7664E"/>
    <w:rsid w:val="0D7C48CD"/>
    <w:rsid w:val="0DBE778B"/>
    <w:rsid w:val="0E5C62BB"/>
    <w:rsid w:val="0E816EC5"/>
    <w:rsid w:val="0EEA6FC1"/>
    <w:rsid w:val="0F954485"/>
    <w:rsid w:val="0FBF344F"/>
    <w:rsid w:val="10505F32"/>
    <w:rsid w:val="105A27E6"/>
    <w:rsid w:val="10C23BEE"/>
    <w:rsid w:val="10C81F6C"/>
    <w:rsid w:val="119B0711"/>
    <w:rsid w:val="1202502D"/>
    <w:rsid w:val="1213475B"/>
    <w:rsid w:val="12197477"/>
    <w:rsid w:val="13587E2C"/>
    <w:rsid w:val="144745B0"/>
    <w:rsid w:val="14620F73"/>
    <w:rsid w:val="1466407E"/>
    <w:rsid w:val="14834E28"/>
    <w:rsid w:val="148E7D65"/>
    <w:rsid w:val="14C6686E"/>
    <w:rsid w:val="151D4243"/>
    <w:rsid w:val="15231BF9"/>
    <w:rsid w:val="15673B02"/>
    <w:rsid w:val="16142FF8"/>
    <w:rsid w:val="17457E73"/>
    <w:rsid w:val="178E77AF"/>
    <w:rsid w:val="1791130A"/>
    <w:rsid w:val="179F5278"/>
    <w:rsid w:val="17C05958"/>
    <w:rsid w:val="1867206B"/>
    <w:rsid w:val="186F1BC2"/>
    <w:rsid w:val="1A3B68AA"/>
    <w:rsid w:val="1A3E1C1E"/>
    <w:rsid w:val="1BA4248B"/>
    <w:rsid w:val="1C141836"/>
    <w:rsid w:val="1C294F87"/>
    <w:rsid w:val="1C5B2AC2"/>
    <w:rsid w:val="1D996CC8"/>
    <w:rsid w:val="1DB5437E"/>
    <w:rsid w:val="1E6B6A14"/>
    <w:rsid w:val="1F7647EF"/>
    <w:rsid w:val="201C591C"/>
    <w:rsid w:val="204956BF"/>
    <w:rsid w:val="20550D9A"/>
    <w:rsid w:val="20F02EA1"/>
    <w:rsid w:val="21714B53"/>
    <w:rsid w:val="218E2416"/>
    <w:rsid w:val="223D52B7"/>
    <w:rsid w:val="223D63D5"/>
    <w:rsid w:val="226915FE"/>
    <w:rsid w:val="22D8724D"/>
    <w:rsid w:val="22E14C32"/>
    <w:rsid w:val="233A6C5C"/>
    <w:rsid w:val="233B0415"/>
    <w:rsid w:val="24B97929"/>
    <w:rsid w:val="2520252D"/>
    <w:rsid w:val="25C04E77"/>
    <w:rsid w:val="26163BC1"/>
    <w:rsid w:val="262221C3"/>
    <w:rsid w:val="26913255"/>
    <w:rsid w:val="26D0494C"/>
    <w:rsid w:val="27530806"/>
    <w:rsid w:val="285F40CA"/>
    <w:rsid w:val="28C01ECB"/>
    <w:rsid w:val="28EC3ECC"/>
    <w:rsid w:val="29BF71E3"/>
    <w:rsid w:val="2A127B63"/>
    <w:rsid w:val="2AAA4765"/>
    <w:rsid w:val="2AC21606"/>
    <w:rsid w:val="2AF63C5E"/>
    <w:rsid w:val="2B7E7608"/>
    <w:rsid w:val="2B7F04E9"/>
    <w:rsid w:val="2C006140"/>
    <w:rsid w:val="2C305555"/>
    <w:rsid w:val="2C9A21B9"/>
    <w:rsid w:val="2CE20523"/>
    <w:rsid w:val="2D496D68"/>
    <w:rsid w:val="2D8C1F00"/>
    <w:rsid w:val="2D8C63A3"/>
    <w:rsid w:val="2E6672CB"/>
    <w:rsid w:val="2E7A48DE"/>
    <w:rsid w:val="2ECD473B"/>
    <w:rsid w:val="2EDC3ED8"/>
    <w:rsid w:val="2EED2530"/>
    <w:rsid w:val="2F2D046C"/>
    <w:rsid w:val="2F3979D9"/>
    <w:rsid w:val="2F6351B4"/>
    <w:rsid w:val="2FCF199E"/>
    <w:rsid w:val="30483E83"/>
    <w:rsid w:val="30AA0E97"/>
    <w:rsid w:val="32C17EF4"/>
    <w:rsid w:val="334E4CD8"/>
    <w:rsid w:val="33C071D7"/>
    <w:rsid w:val="343C0775"/>
    <w:rsid w:val="34AA76A9"/>
    <w:rsid w:val="356C50EC"/>
    <w:rsid w:val="35FC6FE5"/>
    <w:rsid w:val="361108CD"/>
    <w:rsid w:val="368526EC"/>
    <w:rsid w:val="36D0321F"/>
    <w:rsid w:val="3700166C"/>
    <w:rsid w:val="3727617F"/>
    <w:rsid w:val="375969FE"/>
    <w:rsid w:val="37616EE1"/>
    <w:rsid w:val="38694EE9"/>
    <w:rsid w:val="393C6E91"/>
    <w:rsid w:val="397D1D28"/>
    <w:rsid w:val="3B365CC9"/>
    <w:rsid w:val="3B762566"/>
    <w:rsid w:val="3B8F0229"/>
    <w:rsid w:val="3B9A7B88"/>
    <w:rsid w:val="3BC114FF"/>
    <w:rsid w:val="3C0A5B5D"/>
    <w:rsid w:val="3C2660C6"/>
    <w:rsid w:val="3CC05722"/>
    <w:rsid w:val="3D2C7AC8"/>
    <w:rsid w:val="3D855D12"/>
    <w:rsid w:val="3D8B42FF"/>
    <w:rsid w:val="3D8C02DD"/>
    <w:rsid w:val="3DC20089"/>
    <w:rsid w:val="3DD1570D"/>
    <w:rsid w:val="3DF36A6E"/>
    <w:rsid w:val="3F1138E1"/>
    <w:rsid w:val="3F792F1E"/>
    <w:rsid w:val="401803AA"/>
    <w:rsid w:val="406372E8"/>
    <w:rsid w:val="40824826"/>
    <w:rsid w:val="40E63923"/>
    <w:rsid w:val="40ED6498"/>
    <w:rsid w:val="4140333C"/>
    <w:rsid w:val="42B443F4"/>
    <w:rsid w:val="42F43FD4"/>
    <w:rsid w:val="43A91E5B"/>
    <w:rsid w:val="44191BBB"/>
    <w:rsid w:val="44507CD3"/>
    <w:rsid w:val="44BC3308"/>
    <w:rsid w:val="45143FD9"/>
    <w:rsid w:val="455177A1"/>
    <w:rsid w:val="45BA48DB"/>
    <w:rsid w:val="463769F6"/>
    <w:rsid w:val="463A3650"/>
    <w:rsid w:val="469F0116"/>
    <w:rsid w:val="473A7EDF"/>
    <w:rsid w:val="475259B7"/>
    <w:rsid w:val="48193641"/>
    <w:rsid w:val="48253225"/>
    <w:rsid w:val="48831CF9"/>
    <w:rsid w:val="49562165"/>
    <w:rsid w:val="49A165B8"/>
    <w:rsid w:val="49B1408D"/>
    <w:rsid w:val="4A7D4FD2"/>
    <w:rsid w:val="4A913C9A"/>
    <w:rsid w:val="4AE22D2F"/>
    <w:rsid w:val="4B1F70AC"/>
    <w:rsid w:val="4B240F94"/>
    <w:rsid w:val="4B386AE5"/>
    <w:rsid w:val="4BA75287"/>
    <w:rsid w:val="4BB4150D"/>
    <w:rsid w:val="4BC041DE"/>
    <w:rsid w:val="4BCE067F"/>
    <w:rsid w:val="4BED70D6"/>
    <w:rsid w:val="4C3C565C"/>
    <w:rsid w:val="4C406F8E"/>
    <w:rsid w:val="4C493E54"/>
    <w:rsid w:val="4CC03CED"/>
    <w:rsid w:val="4CCC79C7"/>
    <w:rsid w:val="4D7555C7"/>
    <w:rsid w:val="4EAE6DA0"/>
    <w:rsid w:val="4EEF00E8"/>
    <w:rsid w:val="4F235417"/>
    <w:rsid w:val="4F7F76BE"/>
    <w:rsid w:val="4FAF6B47"/>
    <w:rsid w:val="4FD037EF"/>
    <w:rsid w:val="5016514B"/>
    <w:rsid w:val="502857C7"/>
    <w:rsid w:val="50476D3D"/>
    <w:rsid w:val="50616DC4"/>
    <w:rsid w:val="50AF0FD1"/>
    <w:rsid w:val="50F72CFD"/>
    <w:rsid w:val="51CB1C78"/>
    <w:rsid w:val="51FD6A51"/>
    <w:rsid w:val="525E7A5F"/>
    <w:rsid w:val="526B680A"/>
    <w:rsid w:val="52C90BE7"/>
    <w:rsid w:val="53150D15"/>
    <w:rsid w:val="5352083E"/>
    <w:rsid w:val="53E45E75"/>
    <w:rsid w:val="541A5D30"/>
    <w:rsid w:val="54392C57"/>
    <w:rsid w:val="54D5336B"/>
    <w:rsid w:val="54F24195"/>
    <w:rsid w:val="550E7937"/>
    <w:rsid w:val="553E632F"/>
    <w:rsid w:val="55A451F5"/>
    <w:rsid w:val="55E91CA8"/>
    <w:rsid w:val="55F068CD"/>
    <w:rsid w:val="566C3136"/>
    <w:rsid w:val="568D04F2"/>
    <w:rsid w:val="56D4706C"/>
    <w:rsid w:val="588D6DD7"/>
    <w:rsid w:val="5A526582"/>
    <w:rsid w:val="5A582FE6"/>
    <w:rsid w:val="5A5F5C77"/>
    <w:rsid w:val="5A933291"/>
    <w:rsid w:val="5BBE39CD"/>
    <w:rsid w:val="5BC052E6"/>
    <w:rsid w:val="5BC11A60"/>
    <w:rsid w:val="5BC44F04"/>
    <w:rsid w:val="5C7A4D54"/>
    <w:rsid w:val="5C8C51C9"/>
    <w:rsid w:val="5CD23B73"/>
    <w:rsid w:val="5CD66444"/>
    <w:rsid w:val="5E8C5954"/>
    <w:rsid w:val="5F127819"/>
    <w:rsid w:val="5F63752A"/>
    <w:rsid w:val="601C6156"/>
    <w:rsid w:val="60F1503F"/>
    <w:rsid w:val="61025188"/>
    <w:rsid w:val="61057D5F"/>
    <w:rsid w:val="614D4977"/>
    <w:rsid w:val="61614E76"/>
    <w:rsid w:val="625C61B4"/>
    <w:rsid w:val="63C60FC0"/>
    <w:rsid w:val="63EA73A4"/>
    <w:rsid w:val="64AA248B"/>
    <w:rsid w:val="64BA3D7A"/>
    <w:rsid w:val="64EA6A8F"/>
    <w:rsid w:val="64F179BC"/>
    <w:rsid w:val="65C94C55"/>
    <w:rsid w:val="665704D3"/>
    <w:rsid w:val="66E16AD6"/>
    <w:rsid w:val="673148E2"/>
    <w:rsid w:val="675445CD"/>
    <w:rsid w:val="67AC426E"/>
    <w:rsid w:val="67C065A4"/>
    <w:rsid w:val="67D359C9"/>
    <w:rsid w:val="6846752E"/>
    <w:rsid w:val="68903D84"/>
    <w:rsid w:val="68FE36DD"/>
    <w:rsid w:val="694E60FC"/>
    <w:rsid w:val="69AE756A"/>
    <w:rsid w:val="69EF4042"/>
    <w:rsid w:val="6AEF704E"/>
    <w:rsid w:val="6B0B4A0E"/>
    <w:rsid w:val="6C407401"/>
    <w:rsid w:val="6C410A63"/>
    <w:rsid w:val="6C675CE6"/>
    <w:rsid w:val="6CC60283"/>
    <w:rsid w:val="6CEF35AF"/>
    <w:rsid w:val="6D323B6A"/>
    <w:rsid w:val="6D4F4321"/>
    <w:rsid w:val="6DD02506"/>
    <w:rsid w:val="6DFF7360"/>
    <w:rsid w:val="6E7A5F73"/>
    <w:rsid w:val="6F2E3798"/>
    <w:rsid w:val="6FB57B31"/>
    <w:rsid w:val="6FD74228"/>
    <w:rsid w:val="70FE5EDF"/>
    <w:rsid w:val="71633091"/>
    <w:rsid w:val="729A31A7"/>
    <w:rsid w:val="73081CA5"/>
    <w:rsid w:val="73483525"/>
    <w:rsid w:val="73D2575F"/>
    <w:rsid w:val="73DA4B0E"/>
    <w:rsid w:val="74545B7C"/>
    <w:rsid w:val="7487762D"/>
    <w:rsid w:val="75385498"/>
    <w:rsid w:val="75C77293"/>
    <w:rsid w:val="769962BD"/>
    <w:rsid w:val="76BC207F"/>
    <w:rsid w:val="76D45392"/>
    <w:rsid w:val="76EB4904"/>
    <w:rsid w:val="777378F5"/>
    <w:rsid w:val="777415D6"/>
    <w:rsid w:val="777A2D3C"/>
    <w:rsid w:val="78537BEA"/>
    <w:rsid w:val="79074B81"/>
    <w:rsid w:val="794F0939"/>
    <w:rsid w:val="79AF0FCA"/>
    <w:rsid w:val="79EF2560"/>
    <w:rsid w:val="7A433C60"/>
    <w:rsid w:val="7A5B063D"/>
    <w:rsid w:val="7AF9279C"/>
    <w:rsid w:val="7B130B37"/>
    <w:rsid w:val="7BFD3327"/>
    <w:rsid w:val="7CC51958"/>
    <w:rsid w:val="7CEC40B6"/>
    <w:rsid w:val="7D4B78D8"/>
    <w:rsid w:val="7D7355C5"/>
    <w:rsid w:val="7DA5649B"/>
    <w:rsid w:val="7E0C6CD2"/>
    <w:rsid w:val="7E2936C3"/>
    <w:rsid w:val="7E2E365C"/>
    <w:rsid w:val="7E6411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qFormat="1" w:unhideWhenUsed="0" w:uiPriority="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4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8"/>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3"/>
    <w:autoRedefine/>
    <w:qFormat/>
    <w:uiPriority w:val="0"/>
    <w:pPr>
      <w:keepNext/>
      <w:keepLines/>
      <w:spacing w:before="280" w:after="290" w:line="376" w:lineRule="auto"/>
      <w:outlineLvl w:val="3"/>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5"/>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35"/>
    <w:autoRedefine/>
    <w:qFormat/>
    <w:uiPriority w:val="99"/>
    <w:rPr>
      <w:rFonts w:ascii="宋体" w:hAnsi="Courier New" w:eastAsiaTheme="minorEastAsia" w:cstheme="minorBidi"/>
      <w:szCs w:val="22"/>
    </w:rPr>
  </w:style>
  <w:style w:type="paragraph" w:styleId="11">
    <w:name w:val="Date"/>
    <w:basedOn w:val="1"/>
    <w:next w:val="1"/>
    <w:link w:val="42"/>
    <w:autoRedefine/>
    <w:qFormat/>
    <w:uiPriority w:val="0"/>
    <w:rPr>
      <w:rFonts w:ascii="Arial" w:hAnsi="Arial" w:eastAsia="宋体" w:cs="Arial"/>
      <w:b/>
      <w:sz w:val="28"/>
    </w:rPr>
  </w:style>
  <w:style w:type="paragraph" w:styleId="12">
    <w:name w:val="Balloon Text"/>
    <w:basedOn w:val="1"/>
    <w:link w:val="29"/>
    <w:autoRedefine/>
    <w:semiHidden/>
    <w:unhideWhenUsed/>
    <w:qFormat/>
    <w:uiPriority w:val="99"/>
    <w:rPr>
      <w:sz w:val="18"/>
      <w:szCs w:val="18"/>
    </w:rPr>
  </w:style>
  <w:style w:type="paragraph" w:styleId="13">
    <w:name w:val="footer"/>
    <w:basedOn w:val="1"/>
    <w:link w:val="34"/>
    <w:autoRedefine/>
    <w:unhideWhenUsed/>
    <w:qFormat/>
    <w:uiPriority w:val="99"/>
    <w:pPr>
      <w:tabs>
        <w:tab w:val="center" w:pos="4153"/>
        <w:tab w:val="right" w:pos="8306"/>
      </w:tabs>
      <w:snapToGrid w:val="0"/>
      <w:jc w:val="left"/>
    </w:pPr>
    <w:rPr>
      <w:sz w:val="18"/>
      <w:szCs w:val="18"/>
    </w:rPr>
  </w:style>
  <w:style w:type="paragraph" w:styleId="14">
    <w:name w:val="header"/>
    <w:basedOn w:val="1"/>
    <w:link w:val="3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6">
    <w:name w:val="toc 6"/>
    <w:basedOn w:val="1"/>
    <w:next w:val="1"/>
    <w:semiHidden/>
    <w:qFormat/>
    <w:uiPriority w:val="0"/>
    <w:pPr>
      <w:ind w:left="2100" w:leftChars="1000"/>
    </w:pPr>
  </w:style>
  <w:style w:type="paragraph" w:styleId="1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autoRedefine/>
    <w:qFormat/>
    <w:uiPriority w:val="0"/>
    <w:pPr>
      <w:spacing w:before="100" w:beforeAutospacing="1" w:after="100" w:afterAutospacing="1"/>
      <w:jc w:val="left"/>
    </w:pPr>
    <w:rPr>
      <w:rFonts w:cs="Times New Roman"/>
      <w:kern w:val="0"/>
      <w:sz w:val="24"/>
    </w:rPr>
  </w:style>
  <w:style w:type="paragraph" w:styleId="19">
    <w:name w:val="index 1"/>
    <w:basedOn w:val="1"/>
    <w:next w:val="1"/>
    <w:autoRedefine/>
    <w:qFormat/>
    <w:uiPriority w:val="0"/>
    <w:pPr>
      <w:jc w:val="center"/>
    </w:pPr>
    <w:rPr>
      <w:rFonts w:ascii="Arial" w:hAnsi="Arial" w:eastAsia="Arial" w:cs="Arial"/>
      <w:b/>
      <w:bCs/>
      <w:sz w:val="28"/>
    </w:rPr>
  </w:style>
  <w:style w:type="paragraph" w:styleId="20">
    <w:name w:val="annotation subject"/>
    <w:basedOn w:val="7"/>
    <w:next w:val="7"/>
    <w:link w:val="56"/>
    <w:autoRedefine/>
    <w:semiHidden/>
    <w:unhideWhenUsed/>
    <w:qFormat/>
    <w:uiPriority w:val="99"/>
    <w:rPr>
      <w:rFonts w:ascii="@仿宋_GB2312" w:hAnsi="@仿宋_GB2312" w:eastAsia="@仿宋_GB2312" w:cs="@仿宋_GB2312"/>
      <w:b/>
      <w:bCs/>
    </w:rPr>
  </w:style>
  <w:style w:type="paragraph" w:styleId="21">
    <w:name w:val="Body Text First Indent"/>
    <w:basedOn w:val="8"/>
    <w:next w:val="16"/>
    <w:autoRedefine/>
    <w:unhideWhenUsed/>
    <w:qFormat/>
    <w:uiPriority w:val="99"/>
    <w:pPr>
      <w:ind w:firstLine="420" w:firstLineChars="100"/>
    </w:pPr>
  </w:style>
  <w:style w:type="table" w:styleId="23">
    <w:name w:val="Table Grid"/>
    <w:basedOn w:val="22"/>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autoRedefine/>
    <w:qFormat/>
    <w:uiPriority w:val="0"/>
    <w:rPr>
      <w:b/>
      <w:bCs/>
    </w:rPr>
  </w:style>
  <w:style w:type="character" w:styleId="26">
    <w:name w:val="Emphasis"/>
    <w:basedOn w:val="24"/>
    <w:qFormat/>
    <w:uiPriority w:val="0"/>
    <w:rPr>
      <w:i/>
    </w:rPr>
  </w:style>
  <w:style w:type="character" w:styleId="27">
    <w:name w:val="Hyperlink"/>
    <w:basedOn w:val="24"/>
    <w:autoRedefine/>
    <w:unhideWhenUsed/>
    <w:qFormat/>
    <w:uiPriority w:val="99"/>
    <w:rPr>
      <w:color w:val="0000FF" w:themeColor="hyperlink"/>
      <w:u w:val="single"/>
      <w14:textFill>
        <w14:solidFill>
          <w14:schemeClr w14:val="hlink"/>
        </w14:solidFill>
      </w14:textFill>
    </w:rPr>
  </w:style>
  <w:style w:type="character" w:styleId="28">
    <w:name w:val="annotation reference"/>
    <w:basedOn w:val="24"/>
    <w:autoRedefine/>
    <w:semiHidden/>
    <w:unhideWhenUsed/>
    <w:qFormat/>
    <w:uiPriority w:val="99"/>
    <w:rPr>
      <w:sz w:val="21"/>
      <w:szCs w:val="21"/>
    </w:rPr>
  </w:style>
  <w:style w:type="character" w:customStyle="1" w:styleId="29">
    <w:name w:val="批注框文本 Char"/>
    <w:basedOn w:val="24"/>
    <w:link w:val="12"/>
    <w:autoRedefine/>
    <w:semiHidden/>
    <w:qFormat/>
    <w:uiPriority w:val="99"/>
    <w:rPr>
      <w:rFonts w:ascii="@仿宋_GB2312" w:hAnsi="@仿宋_GB2312" w:eastAsia="@仿宋_GB2312" w:cs="@仿宋_GB2312"/>
      <w:sz w:val="18"/>
      <w:szCs w:val="18"/>
    </w:rPr>
  </w:style>
  <w:style w:type="paragraph" w:customStyle="1" w:styleId="30">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1">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2">
    <w:name w:val="D&amp;L"/>
    <w:basedOn w:val="1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3">
    <w:name w:val="页眉 Char"/>
    <w:basedOn w:val="24"/>
    <w:link w:val="14"/>
    <w:autoRedefine/>
    <w:qFormat/>
    <w:uiPriority w:val="99"/>
    <w:rPr>
      <w:rFonts w:ascii="@仿宋_GB2312" w:hAnsi="@仿宋_GB2312" w:eastAsia="@仿宋_GB2312" w:cs="@仿宋_GB2312"/>
      <w:sz w:val="18"/>
      <w:szCs w:val="18"/>
    </w:rPr>
  </w:style>
  <w:style w:type="character" w:customStyle="1" w:styleId="34">
    <w:name w:val="页脚 Char"/>
    <w:basedOn w:val="24"/>
    <w:link w:val="13"/>
    <w:autoRedefine/>
    <w:qFormat/>
    <w:uiPriority w:val="99"/>
    <w:rPr>
      <w:rFonts w:ascii="@仿宋_GB2312" w:hAnsi="@仿宋_GB2312" w:eastAsia="@仿宋_GB2312" w:cs="@仿宋_GB2312"/>
      <w:sz w:val="18"/>
      <w:szCs w:val="18"/>
    </w:rPr>
  </w:style>
  <w:style w:type="character" w:customStyle="1" w:styleId="35">
    <w:name w:val="纯文本 Char"/>
    <w:link w:val="10"/>
    <w:autoRedefine/>
    <w:qFormat/>
    <w:uiPriority w:val="0"/>
    <w:rPr>
      <w:rFonts w:ascii="宋体" w:hAnsi="Courier New"/>
    </w:rPr>
  </w:style>
  <w:style w:type="character" w:customStyle="1" w:styleId="36">
    <w:name w:val="纯文本 字符1"/>
    <w:basedOn w:val="24"/>
    <w:autoRedefine/>
    <w:semiHidden/>
    <w:qFormat/>
    <w:uiPriority w:val="99"/>
    <w:rPr>
      <w:rFonts w:hAnsi="Courier New" w:cs="Courier New" w:asciiTheme="minorEastAsia"/>
      <w:szCs w:val="20"/>
    </w:rPr>
  </w:style>
  <w:style w:type="character" w:customStyle="1" w:styleId="37">
    <w:name w:val="未处理的提及1"/>
    <w:basedOn w:val="24"/>
    <w:autoRedefine/>
    <w:semiHidden/>
    <w:unhideWhenUsed/>
    <w:qFormat/>
    <w:uiPriority w:val="99"/>
    <w:rPr>
      <w:color w:val="605E5C"/>
      <w:shd w:val="clear" w:color="auto" w:fill="E1DFDD"/>
    </w:rPr>
  </w:style>
  <w:style w:type="paragraph" w:styleId="38">
    <w:name w:val="List Paragraph"/>
    <w:basedOn w:val="1"/>
    <w:autoRedefine/>
    <w:qFormat/>
    <w:uiPriority w:val="34"/>
    <w:pPr>
      <w:ind w:firstLine="420" w:firstLineChars="200"/>
    </w:pPr>
  </w:style>
  <w:style w:type="paragraph" w:customStyle="1" w:styleId="39">
    <w:name w:val="Char Char Char Char Char Char Char1 Char"/>
    <w:basedOn w:val="1"/>
    <w:autoRedefine/>
    <w:qFormat/>
    <w:uiPriority w:val="0"/>
    <w:rPr>
      <w:rFonts w:ascii="Arial" w:hAnsi="Arial" w:eastAsia="宋体" w:cs="Arial"/>
      <w:sz w:val="24"/>
    </w:rPr>
  </w:style>
  <w:style w:type="table" w:customStyle="1" w:styleId="40">
    <w:name w:val="网格表 1 浅色1"/>
    <w:basedOn w:val="22"/>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1">
    <w:name w:val="日期 字符"/>
    <w:basedOn w:val="24"/>
    <w:autoRedefine/>
    <w:semiHidden/>
    <w:qFormat/>
    <w:uiPriority w:val="99"/>
    <w:rPr>
      <w:rFonts w:ascii="@仿宋_GB2312" w:hAnsi="@仿宋_GB2312" w:eastAsia="@仿宋_GB2312" w:cs="@仿宋_GB2312"/>
      <w:szCs w:val="20"/>
    </w:rPr>
  </w:style>
  <w:style w:type="character" w:customStyle="1" w:styleId="42">
    <w:name w:val="日期 Char"/>
    <w:link w:val="11"/>
    <w:autoRedefine/>
    <w:qFormat/>
    <w:uiPriority w:val="0"/>
    <w:rPr>
      <w:rFonts w:ascii="Arial" w:hAnsi="Arial" w:eastAsia="宋体" w:cs="Arial"/>
      <w:b/>
      <w:sz w:val="28"/>
      <w:szCs w:val="20"/>
    </w:rPr>
  </w:style>
  <w:style w:type="character" w:customStyle="1" w:styleId="43">
    <w:name w:val="纯文本 Char1"/>
    <w:autoRedefine/>
    <w:qFormat/>
    <w:locked/>
    <w:uiPriority w:val="99"/>
    <w:rPr>
      <w:rFonts w:ascii="Arial" w:hAnsi="Arial" w:eastAsia="Arial"/>
      <w:kern w:val="2"/>
      <w:sz w:val="21"/>
      <w:lang w:val="en-US" w:eastAsia="zh-CN" w:bidi="ar-SA"/>
    </w:rPr>
  </w:style>
  <w:style w:type="character" w:customStyle="1" w:styleId="44">
    <w:name w:val="批注文字 Char"/>
    <w:basedOn w:val="24"/>
    <w:autoRedefine/>
    <w:semiHidden/>
    <w:qFormat/>
    <w:uiPriority w:val="99"/>
    <w:rPr>
      <w:rFonts w:ascii="@仿宋_GB2312" w:hAnsi="@仿宋_GB2312" w:eastAsia="@仿宋_GB2312" w:cs="@仿宋_GB2312"/>
      <w:szCs w:val="20"/>
    </w:rPr>
  </w:style>
  <w:style w:type="character" w:customStyle="1" w:styleId="45">
    <w:name w:val="批注文字 Char1"/>
    <w:link w:val="7"/>
    <w:autoRedefine/>
    <w:qFormat/>
    <w:uiPriority w:val="0"/>
    <w:rPr>
      <w:rFonts w:ascii="Arial" w:hAnsi="Arial" w:eastAsia="黑体" w:cs="Arial"/>
      <w:szCs w:val="20"/>
    </w:rPr>
  </w:style>
  <w:style w:type="character" w:customStyle="1" w:styleId="46">
    <w:name w:val="标题 1 Char"/>
    <w:basedOn w:val="24"/>
    <w:link w:val="2"/>
    <w:autoRedefine/>
    <w:qFormat/>
    <w:uiPriority w:val="9"/>
    <w:rPr>
      <w:rFonts w:ascii="@仿宋_GB2312" w:hAnsi="@仿宋_GB2312" w:eastAsia="@仿宋_GB2312" w:cs="@仿宋_GB2312"/>
      <w:b/>
      <w:bCs/>
      <w:kern w:val="44"/>
      <w:sz w:val="44"/>
      <w:szCs w:val="44"/>
    </w:rPr>
  </w:style>
  <w:style w:type="paragraph" w:customStyle="1" w:styleId="47">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8">
    <w:name w:val="标题 3 Char"/>
    <w:basedOn w:val="24"/>
    <w:link w:val="4"/>
    <w:autoRedefine/>
    <w:semiHidden/>
    <w:qFormat/>
    <w:uiPriority w:val="9"/>
    <w:rPr>
      <w:rFonts w:ascii="@仿宋_GB2312" w:hAnsi="@仿宋_GB2312" w:eastAsia="@仿宋_GB2312" w:cs="@仿宋_GB2312"/>
      <w:b/>
      <w:bCs/>
      <w:sz w:val="32"/>
      <w:szCs w:val="32"/>
    </w:rPr>
  </w:style>
  <w:style w:type="character" w:customStyle="1" w:styleId="49">
    <w:name w:val="fontstyle01"/>
    <w:basedOn w:val="24"/>
    <w:autoRedefine/>
    <w:qFormat/>
    <w:uiPriority w:val="0"/>
    <w:rPr>
      <w:rFonts w:hint="eastAsia" w:ascii="宋体" w:hAnsi="宋体" w:eastAsia="宋体"/>
      <w:color w:val="000000"/>
      <w:sz w:val="22"/>
      <w:szCs w:val="22"/>
    </w:rPr>
  </w:style>
  <w:style w:type="character" w:customStyle="1" w:styleId="50">
    <w:name w:val="fontstyle21"/>
    <w:basedOn w:val="24"/>
    <w:autoRedefine/>
    <w:qFormat/>
    <w:uiPriority w:val="0"/>
    <w:rPr>
      <w:rFonts w:hint="default" w:ascii="TimesNewRomanPSMT" w:hAnsi="TimesNewRomanPSMT"/>
      <w:color w:val="000000"/>
      <w:sz w:val="22"/>
      <w:szCs w:val="22"/>
    </w:rPr>
  </w:style>
  <w:style w:type="character" w:customStyle="1" w:styleId="51">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2">
    <w:name w:val="标题 4 字符"/>
    <w:basedOn w:val="24"/>
    <w:autoRedefine/>
    <w:semiHidden/>
    <w:qFormat/>
    <w:uiPriority w:val="9"/>
    <w:rPr>
      <w:rFonts w:asciiTheme="majorHAnsi" w:hAnsiTheme="majorHAnsi" w:eastAsiaTheme="majorEastAsia" w:cstheme="majorBidi"/>
      <w:b/>
      <w:bCs/>
      <w:sz w:val="28"/>
      <w:szCs w:val="28"/>
    </w:rPr>
  </w:style>
  <w:style w:type="character" w:customStyle="1" w:styleId="53">
    <w:name w:val="标题 4 Char1"/>
    <w:link w:val="5"/>
    <w:autoRedefine/>
    <w:qFormat/>
    <w:uiPriority w:val="0"/>
    <w:rPr>
      <w:rFonts w:ascii="@仿宋_GB2312" w:hAnsi="@仿宋_GB2312" w:eastAsia="@仿宋_GB2312" w:cs="@仿宋_GB2312"/>
      <w:b/>
      <w:bCs/>
      <w:sz w:val="28"/>
      <w:szCs w:val="28"/>
    </w:rPr>
  </w:style>
  <w:style w:type="character" w:customStyle="1" w:styleId="54">
    <w:name w:val="标题 4 Char"/>
    <w:autoRedefine/>
    <w:qFormat/>
    <w:uiPriority w:val="0"/>
    <w:rPr>
      <w:rFonts w:ascii="Arial" w:hAnsi="Arial" w:eastAsia="Arial"/>
      <w:b/>
      <w:bCs/>
      <w:kern w:val="2"/>
      <w:sz w:val="28"/>
      <w:szCs w:val="28"/>
      <w:lang w:val="en-US" w:eastAsia="zh-CN" w:bidi="ar-SA"/>
    </w:rPr>
  </w:style>
  <w:style w:type="table" w:customStyle="1" w:styleId="55">
    <w:name w:val="网格型1"/>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6">
    <w:name w:val="批注主题 Char"/>
    <w:basedOn w:val="45"/>
    <w:link w:val="20"/>
    <w:autoRedefine/>
    <w:semiHidden/>
    <w:qFormat/>
    <w:uiPriority w:val="99"/>
    <w:rPr>
      <w:rFonts w:ascii="@仿宋_GB2312" w:hAnsi="@仿宋_GB2312" w:eastAsia="@仿宋_GB2312" w:cs="@仿宋_GB2312"/>
      <w:b/>
      <w:bCs/>
      <w:szCs w:val="20"/>
    </w:rPr>
  </w:style>
  <w:style w:type="table" w:customStyle="1" w:styleId="57">
    <w:name w:val="Table Normal"/>
    <w:autoRedefine/>
    <w:semiHidden/>
    <w:unhideWhenUsed/>
    <w:qFormat/>
    <w:uiPriority w:val="0"/>
    <w:tblPr>
      <w:tblCellMar>
        <w:top w:w="0" w:type="dxa"/>
        <w:left w:w="0" w:type="dxa"/>
        <w:bottom w:w="0" w:type="dxa"/>
        <w:right w:w="0" w:type="dxa"/>
      </w:tblCellMar>
    </w:tblPr>
  </w:style>
  <w:style w:type="paragraph" w:customStyle="1" w:styleId="58">
    <w:name w:val="Table Text"/>
    <w:basedOn w:val="1"/>
    <w:autoRedefine/>
    <w:semiHidden/>
    <w:qFormat/>
    <w:uiPriority w:val="0"/>
    <w:rPr>
      <w:rFonts w:ascii="Arial" w:hAnsi="Arial" w:eastAsia="Arial" w:cs="Arial"/>
      <w:sz w:val="21"/>
      <w:szCs w:val="21"/>
      <w:lang w:val="en-US" w:eastAsia="en-US" w:bidi="ar-SA"/>
    </w:rPr>
  </w:style>
  <w:style w:type="paragraph" w:customStyle="1" w:styleId="59">
    <w:name w:val="*正文"/>
    <w:basedOn w:val="1"/>
    <w:qFormat/>
    <w:uiPriority w:val="0"/>
    <w:pPr>
      <w:widowControl/>
      <w:spacing w:line="360" w:lineRule="auto"/>
      <w:ind w:firstLine="200" w:firstLineChars="200"/>
      <w:jc w:val="left"/>
    </w:pPr>
    <w:rPr>
      <w:rFonts w:ascii="宋体" w:hAnsi="Times New Roman" w:eastAsia="宋体" w:cs="Times New Roman"/>
      <w:sz w:val="24"/>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75</Pages>
  <Words>1798</Words>
  <Characters>2245</Characters>
  <Lines>244</Lines>
  <Paragraphs>68</Paragraphs>
  <TotalTime>25</TotalTime>
  <ScaleCrop>false</ScaleCrop>
  <LinksUpToDate>false</LinksUpToDate>
  <CharactersWithSpaces>2406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王婧</cp:lastModifiedBy>
  <cp:lastPrinted>2026-04-13T01:48:00Z</cp:lastPrinted>
  <dcterms:modified xsi:type="dcterms:W3CDTF">2026-04-21T08:48:15Z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A20D30AA4FE24866B810C0C37245E32E_13</vt:lpwstr>
  </property>
  <property fmtid="{D5CDD505-2E9C-101B-9397-08002B2CF9AE}" pid="4" name="KSOTemplateDocerSaveRecord">
    <vt:lpwstr>eyJoZGlkIjoiOGE4YmZlNDdlMDMyMGIyYjkwZGM2YWY1OTY0ZjIxZDMiLCJ1c2VySWQiOiIxNTE4NTIyNTc5In0=</vt:lpwstr>
  </property>
</Properties>
</file>