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E47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445FDEE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7B190FD8">
      <w:pPr>
        <w:keepNext w:val="0"/>
        <w:keepLines w:val="0"/>
        <w:pageBreakBefore w:val="0"/>
        <w:widowControl w:val="0"/>
        <w:tabs>
          <w:tab w:val="left" w:pos="315"/>
          <w:tab w:val="left" w:pos="882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b/>
          <w:bCs/>
          <w:color w:val="auto"/>
          <w:sz w:val="52"/>
          <w:szCs w:val="52"/>
          <w:highlight w:val="none"/>
          <w:lang w:eastAsia="zh-CN"/>
        </w:rPr>
      </w:pPr>
      <w:bookmarkStart w:id="0" w:name="_Hlk9544796"/>
      <w:r>
        <w:rPr>
          <w:rFonts w:hint="eastAsia" w:ascii="宋体" w:hAnsi="宋体" w:eastAsia="宋体"/>
          <w:b/>
          <w:bCs/>
          <w:color w:val="auto"/>
          <w:sz w:val="52"/>
          <w:szCs w:val="52"/>
          <w:highlight w:val="none"/>
          <w:lang w:eastAsia="zh-CN"/>
        </w:rPr>
        <w:t>蚌埠医学院第一附属医院心脑血管中心标识标牌制作及安装项目</w:t>
      </w:r>
    </w:p>
    <w:p w14:paraId="516E4463">
      <w:pPr>
        <w:keepNext w:val="0"/>
        <w:keepLines w:val="0"/>
        <w:pageBreakBefore w:val="0"/>
        <w:widowControl w:val="0"/>
        <w:tabs>
          <w:tab w:val="left" w:pos="315"/>
          <w:tab w:val="left" w:pos="882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公开招标文件</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672C5420">
      <w:pPr>
        <w:keepNext w:val="0"/>
        <w:keepLines w:val="0"/>
        <w:pageBreakBefore w:val="0"/>
        <w:widowControl w:val="0"/>
        <w:tabs>
          <w:tab w:val="left" w:pos="315"/>
          <w:tab w:val="left" w:pos="882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22C9E5D8">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43AFBCB">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F0EE4F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F0BD33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B4DDBB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28CF737">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ZFCG-202609300066 </w:t>
      </w:r>
    </w:p>
    <w:p w14:paraId="44EDDF0C">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蚌埠</w:t>
      </w:r>
      <w:r>
        <w:rPr>
          <w:rFonts w:hint="eastAsia" w:ascii="宋体" w:hAnsi="宋体" w:eastAsia="宋体"/>
          <w:b/>
          <w:color w:val="auto"/>
          <w:spacing w:val="20"/>
          <w:kern w:val="0"/>
          <w:sz w:val="32"/>
          <w:szCs w:val="32"/>
          <w:highlight w:val="none"/>
          <w:u w:val="single"/>
          <w:lang w:val="en-US" w:eastAsia="zh-CN"/>
        </w:rPr>
        <w:t>医科大学</w:t>
      </w:r>
      <w:r>
        <w:rPr>
          <w:rFonts w:hint="eastAsia" w:ascii="宋体" w:hAnsi="宋体" w:eastAsia="宋体"/>
          <w:b/>
          <w:color w:val="auto"/>
          <w:spacing w:val="20"/>
          <w:kern w:val="0"/>
          <w:sz w:val="32"/>
          <w:szCs w:val="32"/>
          <w:highlight w:val="none"/>
          <w:u w:val="single"/>
        </w:rPr>
        <w:t>第一附属医院</w:t>
      </w:r>
    </w:p>
    <w:p w14:paraId="4267871A">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安徽中技工程咨询有限公司</w:t>
      </w:r>
    </w:p>
    <w:p w14:paraId="5BB0B4AD">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 xml:space="preserve">8 </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18F03C79">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68B983C4">
      <w:pPr>
        <w:pStyle w:val="18"/>
        <w:tabs>
          <w:tab w:val="right" w:leader="dot" w:pos="8306"/>
        </w:tabs>
        <w:rPr>
          <w:rFonts w:asciiTheme="minorEastAsia" w:hAnsiTheme="minorEastAsia"/>
          <w:b/>
          <w:color w:val="auto"/>
          <w:sz w:val="24"/>
          <w:szCs w:val="24"/>
          <w:highlight w:val="none"/>
        </w:rPr>
      </w:pPr>
    </w:p>
    <w:p w14:paraId="0B632878">
      <w:pPr>
        <w:pStyle w:val="18"/>
        <w:tabs>
          <w:tab w:val="right" w:leader="dot" w:pos="8306"/>
        </w:tabs>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_Toc23443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 xml:space="preserve">第一章 </w:t>
      </w:r>
      <w:r>
        <w:rPr>
          <w:rFonts w:asciiTheme="minorEastAsia" w:hAnsiTheme="minorEastAsia" w:eastAsiaTheme="minorEastAsia"/>
          <w:highlight w:val="none"/>
        </w:rPr>
        <w:t xml:space="preserve"> 投标邀请</w:t>
      </w:r>
      <w:r>
        <w:tab/>
      </w:r>
      <w:r>
        <w:fldChar w:fldCharType="begin"/>
      </w:r>
      <w:r>
        <w:instrText xml:space="preserve"> PAGEREF _Toc23443 \h </w:instrText>
      </w:r>
      <w:r>
        <w:fldChar w:fldCharType="separate"/>
      </w:r>
      <w:r>
        <w:t>1</w:t>
      </w:r>
      <w:r>
        <w:fldChar w:fldCharType="end"/>
      </w:r>
      <w:r>
        <w:rPr>
          <w:rFonts w:asciiTheme="minorEastAsia" w:hAnsiTheme="minorEastAsia" w:eastAsiaTheme="minorEastAsia"/>
          <w:color w:val="auto"/>
          <w:szCs w:val="24"/>
          <w:highlight w:val="none"/>
        </w:rPr>
        <w:fldChar w:fldCharType="end"/>
      </w:r>
    </w:p>
    <w:p w14:paraId="32051E76">
      <w:pPr>
        <w:pStyle w:val="18"/>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_Toc31935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第二章</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rPr>
        <w:t xml:space="preserve"> </w:t>
      </w:r>
      <w:r>
        <w:rPr>
          <w:rFonts w:asciiTheme="minorEastAsia" w:hAnsiTheme="minorEastAsia" w:eastAsiaTheme="minorEastAsia"/>
          <w:highlight w:val="none"/>
        </w:rPr>
        <w:t>投标人须知</w:t>
      </w:r>
      <w:r>
        <w:tab/>
      </w:r>
      <w:r>
        <w:fldChar w:fldCharType="begin"/>
      </w:r>
      <w:r>
        <w:instrText xml:space="preserve"> PAGEREF _Toc31935 \h </w:instrText>
      </w:r>
      <w:r>
        <w:fldChar w:fldCharType="separate"/>
      </w:r>
      <w:r>
        <w:t>5</w:t>
      </w:r>
      <w:r>
        <w:fldChar w:fldCharType="end"/>
      </w:r>
      <w:r>
        <w:rPr>
          <w:rFonts w:asciiTheme="minorEastAsia" w:hAnsiTheme="minorEastAsia" w:eastAsiaTheme="minorEastAsia"/>
          <w:color w:val="auto"/>
          <w:szCs w:val="24"/>
          <w:highlight w:val="none"/>
        </w:rPr>
        <w:fldChar w:fldCharType="end"/>
      </w:r>
    </w:p>
    <w:p w14:paraId="66995F05">
      <w:pPr>
        <w:pStyle w:val="18"/>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_Toc10891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第三章  采购需求</w:t>
      </w:r>
      <w:r>
        <w:tab/>
      </w:r>
      <w:r>
        <w:fldChar w:fldCharType="begin"/>
      </w:r>
      <w:r>
        <w:instrText xml:space="preserve"> PAGEREF _Toc10891 \h </w:instrText>
      </w:r>
      <w:r>
        <w:fldChar w:fldCharType="separate"/>
      </w:r>
      <w:r>
        <w:t>23</w:t>
      </w:r>
      <w:r>
        <w:fldChar w:fldCharType="end"/>
      </w:r>
      <w:r>
        <w:rPr>
          <w:rFonts w:asciiTheme="minorEastAsia" w:hAnsiTheme="minorEastAsia" w:eastAsiaTheme="minorEastAsia"/>
          <w:color w:val="auto"/>
          <w:szCs w:val="24"/>
          <w:highlight w:val="none"/>
        </w:rPr>
        <w:fldChar w:fldCharType="end"/>
      </w:r>
    </w:p>
    <w:p w14:paraId="7178971B">
      <w:pPr>
        <w:pStyle w:val="18"/>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_Toc16417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第四章  评标方法和标准（综合评分法）</w:t>
      </w:r>
      <w:r>
        <w:tab/>
      </w:r>
      <w:r>
        <w:fldChar w:fldCharType="begin"/>
      </w:r>
      <w:r>
        <w:instrText xml:space="preserve"> PAGEREF _Toc16417 \h </w:instrText>
      </w:r>
      <w:r>
        <w:fldChar w:fldCharType="separate"/>
      </w:r>
      <w:r>
        <w:t>53</w:t>
      </w:r>
      <w:r>
        <w:fldChar w:fldCharType="end"/>
      </w:r>
      <w:r>
        <w:rPr>
          <w:rFonts w:asciiTheme="minorEastAsia" w:hAnsiTheme="minorEastAsia" w:eastAsiaTheme="minorEastAsia"/>
          <w:color w:val="auto"/>
          <w:szCs w:val="24"/>
          <w:highlight w:val="none"/>
        </w:rPr>
        <w:fldChar w:fldCharType="end"/>
      </w:r>
    </w:p>
    <w:p w14:paraId="4EFF9A6C">
      <w:pPr>
        <w:pStyle w:val="18"/>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_Toc4682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 xml:space="preserve">第五章  </w:t>
      </w:r>
      <w:r>
        <w:rPr>
          <w:rFonts w:asciiTheme="minorEastAsia" w:hAnsiTheme="minorEastAsia" w:eastAsiaTheme="minorEastAsia"/>
          <w:highlight w:val="none"/>
        </w:rPr>
        <w:t>政府采购合同</w:t>
      </w:r>
      <w:bookmarkStart w:id="97" w:name="_GoBack"/>
      <w:bookmarkEnd w:id="97"/>
      <w:r>
        <w:tab/>
      </w:r>
      <w:r>
        <w:fldChar w:fldCharType="begin"/>
      </w:r>
      <w:r>
        <w:instrText xml:space="preserve"> PAGEREF _Toc4682 \h </w:instrText>
      </w:r>
      <w:r>
        <w:fldChar w:fldCharType="separate"/>
      </w:r>
      <w:r>
        <w:t>62</w:t>
      </w:r>
      <w:r>
        <w:fldChar w:fldCharType="end"/>
      </w:r>
      <w:r>
        <w:rPr>
          <w:rFonts w:asciiTheme="minorEastAsia" w:hAnsiTheme="minorEastAsia" w:eastAsiaTheme="minorEastAsia"/>
          <w:color w:val="auto"/>
          <w:szCs w:val="24"/>
          <w:highlight w:val="none"/>
        </w:rPr>
        <w:fldChar w:fldCharType="end"/>
      </w:r>
    </w:p>
    <w:p w14:paraId="3729DE22">
      <w:pPr>
        <w:pStyle w:val="18"/>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_Toc22492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第六章  投标文件格式</w:t>
      </w:r>
      <w:r>
        <w:tab/>
      </w:r>
      <w:r>
        <w:fldChar w:fldCharType="begin"/>
      </w:r>
      <w:r>
        <w:instrText xml:space="preserve"> PAGEREF _Toc22492 \h </w:instrText>
      </w:r>
      <w:r>
        <w:fldChar w:fldCharType="separate"/>
      </w:r>
      <w:r>
        <w:t>93</w:t>
      </w:r>
      <w:r>
        <w:fldChar w:fldCharType="end"/>
      </w:r>
      <w:r>
        <w:rPr>
          <w:rFonts w:asciiTheme="minorEastAsia" w:hAnsiTheme="minorEastAsia" w:eastAsiaTheme="minorEastAsia"/>
          <w:color w:val="auto"/>
          <w:szCs w:val="24"/>
          <w:highlight w:val="none"/>
        </w:rPr>
        <w:fldChar w:fldCharType="end"/>
      </w:r>
    </w:p>
    <w:p w14:paraId="376C0BBF">
      <w:pPr>
        <w:pStyle w:val="18"/>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_Toc18131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w:t>
      </w:r>
      <w:r>
        <w:rPr>
          <w:rFonts w:hint="eastAsia" w:asciiTheme="minorEastAsia" w:hAnsiTheme="minorEastAsia" w:eastAsiaTheme="minorEastAsia"/>
          <w:highlight w:val="none"/>
          <w:lang w:val="en-US" w:eastAsia="zh-CN"/>
        </w:rPr>
        <w:t>七</w:t>
      </w:r>
      <w:r>
        <w:rPr>
          <w:rFonts w:hint="eastAsia" w:asciiTheme="minorEastAsia" w:hAnsiTheme="minorEastAsia" w:eastAsiaTheme="minorEastAsia"/>
          <w:highlight w:val="none"/>
        </w:rPr>
        <w:t>章</w:t>
      </w:r>
      <w:r>
        <w:rPr>
          <w:rFonts w:hint="eastAsia" w:ascii="宋体" w:hAnsi="宋体" w:eastAsia="宋体"/>
          <w:bCs/>
          <w:highlight w:val="none"/>
        </w:rPr>
        <w:t xml:space="preserve">  政府采购</w:t>
      </w:r>
      <w:r>
        <w:rPr>
          <w:rFonts w:hint="eastAsia" w:asciiTheme="minorEastAsia" w:hAnsiTheme="minorEastAsia" w:eastAsiaTheme="minorEastAsia"/>
          <w:highlight w:val="none"/>
        </w:rPr>
        <w:t>供应</w:t>
      </w:r>
      <w:r>
        <w:rPr>
          <w:rFonts w:hint="eastAsia" w:ascii="宋体" w:hAnsi="宋体" w:eastAsia="宋体"/>
          <w:bCs/>
          <w:highlight w:val="none"/>
        </w:rPr>
        <w:t>商询问函和质疑函范本</w:t>
      </w:r>
      <w:r>
        <w:tab/>
      </w:r>
      <w:r>
        <w:fldChar w:fldCharType="begin"/>
      </w:r>
      <w:r>
        <w:instrText xml:space="preserve"> PAGEREF _Toc18131 \h </w:instrText>
      </w:r>
      <w:r>
        <w:fldChar w:fldCharType="separate"/>
      </w:r>
      <w:r>
        <w:t>111</w:t>
      </w:r>
      <w:r>
        <w:fldChar w:fldCharType="end"/>
      </w:r>
      <w:r>
        <w:rPr>
          <w:rFonts w:asciiTheme="minorEastAsia" w:hAnsiTheme="minorEastAsia" w:eastAsiaTheme="minorEastAsia"/>
          <w:color w:val="auto"/>
          <w:szCs w:val="24"/>
          <w:highlight w:val="none"/>
        </w:rPr>
        <w:fldChar w:fldCharType="end"/>
      </w:r>
    </w:p>
    <w:p w14:paraId="5FEE4347">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634A0C5B">
      <w:pPr>
        <w:pStyle w:val="9"/>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660A3C26">
      <w:pPr>
        <w:spacing w:line="360" w:lineRule="auto"/>
        <w:jc w:val="center"/>
        <w:outlineLvl w:val="0"/>
        <w:rPr>
          <w:rFonts w:asciiTheme="minorEastAsia" w:hAnsiTheme="minorEastAsia" w:eastAsiaTheme="minorEastAsia"/>
          <w:b/>
          <w:color w:val="auto"/>
          <w:sz w:val="28"/>
          <w:highlight w:val="none"/>
        </w:rPr>
      </w:pPr>
      <w:bookmarkStart w:id="1" w:name="_Toc2344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39EA7F0E">
      <w:pPr>
        <w:spacing w:line="360" w:lineRule="auto"/>
        <w:ind w:firstLine="437"/>
        <w:outlineLvl w:val="1"/>
        <w:rPr>
          <w:rFonts w:hint="eastAsia"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4221A8F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ZFCG-202609300066</w:t>
      </w:r>
      <w:r>
        <w:rPr>
          <w:rFonts w:ascii="宋体" w:hAnsi="宋体" w:eastAsia="宋体"/>
          <w:color w:val="auto"/>
          <w:sz w:val="24"/>
          <w:szCs w:val="18"/>
          <w:highlight w:val="none"/>
          <w:u w:val="single"/>
        </w:rPr>
        <w:t xml:space="preserve">  </w:t>
      </w:r>
    </w:p>
    <w:p w14:paraId="5E364B8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蚌埠医学院第一附属医院心脑血管中心标识标牌制作及安装项目</w:t>
      </w:r>
    </w:p>
    <w:p w14:paraId="6004610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4000000.00</w:t>
      </w:r>
      <w:r>
        <w:rPr>
          <w:rFonts w:hint="eastAsia" w:ascii="宋体" w:hAnsi="宋体" w:eastAsia="宋体"/>
          <w:color w:val="auto"/>
          <w:sz w:val="24"/>
          <w:szCs w:val="18"/>
          <w:highlight w:val="none"/>
          <w:u w:val="single"/>
        </w:rPr>
        <w:t xml:space="preserve">元  </w:t>
      </w:r>
    </w:p>
    <w:p w14:paraId="35F8D09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 xml:space="preserve"> 3401307.25</w:t>
      </w:r>
      <w:r>
        <w:rPr>
          <w:rFonts w:hint="eastAsia" w:ascii="宋体" w:hAnsi="宋体" w:eastAsia="宋体"/>
          <w:color w:val="auto"/>
          <w:sz w:val="24"/>
          <w:szCs w:val="18"/>
          <w:highlight w:val="none"/>
          <w:u w:val="single"/>
        </w:rPr>
        <w:t xml:space="preserve">元 </w:t>
      </w:r>
    </w:p>
    <w:p w14:paraId="11861AD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蚌埠医学院第一附属医院心脑血管中心标识标牌制作及安装项目，本次采购内容包含</w:t>
      </w:r>
      <w:r>
        <w:rPr>
          <w:rFonts w:hint="eastAsia" w:ascii="宋体" w:hAnsi="宋体" w:eastAsia="宋体"/>
          <w:color w:val="auto"/>
          <w:sz w:val="24"/>
          <w:szCs w:val="18"/>
          <w:highlight w:val="none"/>
          <w:u w:val="single"/>
          <w:lang w:val="en-US" w:eastAsia="zh-CN"/>
        </w:rPr>
        <w:t>且不限于</w:t>
      </w:r>
      <w:r>
        <w:rPr>
          <w:rFonts w:hint="eastAsia" w:ascii="宋体" w:hAnsi="宋体" w:eastAsia="宋体"/>
          <w:color w:val="auto"/>
          <w:sz w:val="24"/>
          <w:szCs w:val="18"/>
          <w:highlight w:val="none"/>
          <w:u w:val="single"/>
        </w:rPr>
        <w:t>所有标识系统</w:t>
      </w:r>
      <w:r>
        <w:rPr>
          <w:rFonts w:hint="eastAsia" w:ascii="宋体" w:hAnsi="宋体" w:eastAsia="宋体"/>
          <w:color w:val="auto"/>
          <w:sz w:val="24"/>
          <w:szCs w:val="18"/>
          <w:highlight w:val="none"/>
          <w:u w:val="single"/>
          <w:lang w:val="en-US" w:eastAsia="zh-CN"/>
        </w:rPr>
        <w:t>深化设计、</w:t>
      </w:r>
      <w:r>
        <w:rPr>
          <w:rFonts w:hint="eastAsia" w:ascii="宋体" w:hAnsi="宋体" w:eastAsia="宋体"/>
          <w:color w:val="auto"/>
          <w:sz w:val="24"/>
          <w:szCs w:val="18"/>
          <w:highlight w:val="none"/>
          <w:u w:val="single"/>
        </w:rPr>
        <w:t>制作</w:t>
      </w:r>
      <w:r>
        <w:rPr>
          <w:rFonts w:hint="eastAsia" w:ascii="宋体" w:hAnsi="宋体" w:eastAsia="宋体"/>
          <w:color w:val="auto"/>
          <w:sz w:val="24"/>
          <w:szCs w:val="18"/>
          <w:highlight w:val="none"/>
          <w:u w:val="single"/>
          <w:lang w:eastAsia="zh-CN"/>
        </w:rPr>
        <w:t>、</w:t>
      </w:r>
      <w:r>
        <w:rPr>
          <w:rFonts w:hint="eastAsia" w:ascii="宋体" w:hAnsi="宋体" w:eastAsia="宋体"/>
          <w:color w:val="auto"/>
          <w:sz w:val="24"/>
          <w:szCs w:val="18"/>
          <w:highlight w:val="none"/>
          <w:u w:val="single"/>
          <w:lang w:val="en-US" w:eastAsia="zh-CN"/>
        </w:rPr>
        <w:t>运输装卸、</w:t>
      </w:r>
      <w:r>
        <w:rPr>
          <w:rFonts w:hint="eastAsia" w:ascii="宋体" w:hAnsi="宋体" w:eastAsia="宋体"/>
          <w:color w:val="auto"/>
          <w:sz w:val="24"/>
          <w:szCs w:val="18"/>
          <w:highlight w:val="none"/>
          <w:u w:val="single"/>
        </w:rPr>
        <w:t>安装</w:t>
      </w:r>
      <w:r>
        <w:rPr>
          <w:rFonts w:hint="eastAsia" w:ascii="宋体" w:hAnsi="宋体" w:eastAsia="宋体"/>
          <w:color w:val="auto"/>
          <w:sz w:val="24"/>
          <w:szCs w:val="18"/>
          <w:highlight w:val="none"/>
          <w:u w:val="single"/>
          <w:lang w:eastAsia="zh-CN"/>
        </w:rPr>
        <w:t>、</w:t>
      </w:r>
      <w:r>
        <w:rPr>
          <w:rFonts w:hint="eastAsia" w:ascii="宋体" w:hAnsi="宋体" w:eastAsia="宋体"/>
          <w:color w:val="auto"/>
          <w:sz w:val="24"/>
          <w:szCs w:val="18"/>
          <w:highlight w:val="none"/>
          <w:u w:val="single"/>
          <w:lang w:val="en-US" w:eastAsia="zh-CN"/>
        </w:rPr>
        <w:t>配线、调试、成品保护、开洞补洞、收边收口、拆除恢复</w:t>
      </w:r>
      <w:r>
        <w:rPr>
          <w:rFonts w:hint="eastAsia" w:ascii="宋体" w:hAnsi="宋体" w:eastAsia="宋体"/>
          <w:color w:val="auto"/>
          <w:sz w:val="24"/>
          <w:szCs w:val="18"/>
          <w:highlight w:val="none"/>
          <w:u w:val="single"/>
          <w:lang w:val="en-US" w:eastAsia="zh-CN"/>
        </w:rPr>
        <w:t>、检测、验收、培训、技术支持、售后服务等</w:t>
      </w:r>
      <w:r>
        <w:rPr>
          <w:rFonts w:hint="eastAsia" w:ascii="宋体" w:hAnsi="宋体" w:eastAsia="宋体"/>
          <w:color w:val="auto"/>
          <w:sz w:val="24"/>
          <w:szCs w:val="18"/>
          <w:highlight w:val="none"/>
          <w:u w:val="single"/>
        </w:rPr>
        <w:t xml:space="preserve">，包括但不限于：（一）户外指引标识 ：一级标识：建筑入口雨棚字，医院总平图、户外指示牌、停车场指示、户外宣传栏；四级标识：户外警示牌。（二）室内指引标识：一级标识：大堂总索引、扶梯楼层索引牌、电梯外索引、电梯内索引、楼梯楼层索引；二级标识：公共大厅区域悬吊指示牌、区域指引牌；三级标识：楼梯间楼层号牌、电梯号、电梯单双层停靠牌、职能科室、行政办公、病区区域牌、诊室牌、科室牌、后勤牌、就诊流程表、护士记事栏、医护一览表、室内宣传栏、医患沟通板、制度流程图框、卫生间牌；四级标识：消防疏散图、温馨提示牌、设备标签、玻璃贴雕刻字、防撞条。（三）地下停车场指引标识：一级标识：龙门架；二级标识：地下车库吊牌；三级标识：地下车库墙面涂刷标识。（四）人防区域标识。 具体标识标牌材质、技术参数及数量详见标识系统设计图纸及工程量清单。 </w:t>
      </w:r>
    </w:p>
    <w:p w14:paraId="1C85BA4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合同签订</w:t>
      </w:r>
      <w:r>
        <w:rPr>
          <w:rFonts w:hint="eastAsia" w:ascii="宋体" w:hAnsi="宋体" w:eastAsia="宋体"/>
          <w:color w:val="auto"/>
          <w:sz w:val="24"/>
          <w:szCs w:val="18"/>
          <w:highlight w:val="none"/>
          <w:u w:val="single"/>
          <w:lang w:val="en-US" w:eastAsia="zh-CN"/>
        </w:rPr>
        <w:t>并接到采购人通知后</w:t>
      </w:r>
      <w:r>
        <w:rPr>
          <w:rFonts w:hint="eastAsia" w:ascii="宋体" w:hAnsi="宋体" w:eastAsia="宋体"/>
          <w:color w:val="auto"/>
          <w:sz w:val="24"/>
          <w:szCs w:val="18"/>
          <w:highlight w:val="none"/>
          <w:u w:val="single"/>
        </w:rPr>
        <w:t>，</w:t>
      </w:r>
      <w:r>
        <w:rPr>
          <w:rFonts w:hint="eastAsia" w:ascii="宋体" w:hAnsi="宋体" w:eastAsia="宋体"/>
          <w:color w:val="auto"/>
          <w:sz w:val="24"/>
          <w:szCs w:val="18"/>
          <w:highlight w:val="none"/>
          <w:u w:val="single"/>
          <w:lang w:val="en-US" w:eastAsia="zh-CN"/>
        </w:rPr>
        <w:t>30</w:t>
      </w:r>
      <w:r>
        <w:rPr>
          <w:rFonts w:hint="eastAsia" w:ascii="宋体" w:hAnsi="宋体" w:eastAsia="宋体"/>
          <w:color w:val="auto"/>
          <w:sz w:val="24"/>
          <w:szCs w:val="18"/>
          <w:highlight w:val="none"/>
          <w:u w:val="single"/>
        </w:rPr>
        <w:t>日历天内完成</w:t>
      </w:r>
      <w:r>
        <w:rPr>
          <w:rFonts w:hint="eastAsia" w:ascii="宋体" w:hAnsi="宋体" w:eastAsia="宋体"/>
          <w:color w:val="auto"/>
          <w:sz w:val="24"/>
          <w:szCs w:val="18"/>
          <w:highlight w:val="none"/>
          <w:u w:val="single"/>
          <w:lang w:val="en-US" w:eastAsia="zh-CN"/>
        </w:rPr>
        <w:t>所有</w:t>
      </w:r>
      <w:r>
        <w:rPr>
          <w:rFonts w:hint="eastAsia" w:ascii="宋体" w:hAnsi="宋体" w:eastAsia="宋体"/>
          <w:color w:val="auto"/>
          <w:sz w:val="24"/>
          <w:szCs w:val="18"/>
          <w:highlight w:val="none"/>
          <w:u w:val="single"/>
        </w:rPr>
        <w:t>标识标牌制作及安装并通过验收。</w:t>
      </w:r>
      <w:r>
        <w:rPr>
          <w:rFonts w:hint="eastAsia" w:ascii="宋体" w:hAnsi="宋体" w:eastAsia="宋体"/>
          <w:color w:val="auto"/>
          <w:sz w:val="24"/>
          <w:szCs w:val="18"/>
          <w:highlight w:val="none"/>
          <w:u w:val="single"/>
          <w:lang w:val="en-US" w:eastAsia="zh-CN"/>
        </w:rPr>
        <w:t xml:space="preserve">      </w:t>
      </w:r>
      <w:r>
        <w:rPr>
          <w:rFonts w:hint="eastAsia" w:ascii="宋体" w:hAnsi="宋体" w:eastAsia="宋体"/>
          <w:color w:val="auto"/>
          <w:sz w:val="24"/>
          <w:szCs w:val="18"/>
          <w:highlight w:val="none"/>
          <w:u w:val="single"/>
        </w:rPr>
        <w:t xml:space="preserve"> </w:t>
      </w:r>
    </w:p>
    <w:p w14:paraId="10C8D03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接受联合体投标。</w:t>
      </w:r>
    </w:p>
    <w:p w14:paraId="096262C0">
      <w:pPr>
        <w:spacing w:line="360" w:lineRule="auto"/>
        <w:ind w:firstLine="437"/>
        <w:outlineLvl w:val="1"/>
        <w:rPr>
          <w:rFonts w:hint="eastAsia"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409B76A5">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5A940BB7">
      <w:pPr>
        <w:spacing w:line="360" w:lineRule="auto"/>
        <w:ind w:firstLine="435"/>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2.落实政府采购政策需满足的资格要求：</w:t>
      </w:r>
    </w:p>
    <w:p w14:paraId="1396784D">
      <w:pPr>
        <w:spacing w:line="360" w:lineRule="auto"/>
        <w:ind w:firstLine="435"/>
        <w:outlineLvl w:val="9"/>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lang w:val="en-US" w:eastAsia="zh-CN"/>
        </w:rPr>
        <w:t>2.1中小企业政策</w:t>
      </w:r>
    </w:p>
    <w:p w14:paraId="537C570B">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45141759">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2.1.2□本项目专门面向</w:t>
      </w:r>
      <w:r>
        <w:rPr>
          <w:rFonts w:hint="default" w:asciiTheme="minorEastAsia" w:hAnsiTheme="minorEastAsia" w:eastAsiaTheme="minorEastAsia"/>
          <w:color w:val="auto"/>
          <w:sz w:val="24"/>
          <w:highlight w:val="none"/>
          <w:lang w:val="en-US" w:eastAsia="zh-CN"/>
        </w:rPr>
        <w:t>______________</w:t>
      </w:r>
      <w:r>
        <w:rPr>
          <w:rFonts w:hint="eastAsia" w:asciiTheme="minorEastAsia" w:hAnsiTheme="minorEastAsia" w:eastAsiaTheme="minorEastAsia"/>
          <w:color w:val="auto"/>
          <w:sz w:val="24"/>
          <w:highlight w:val="none"/>
          <w:lang w:val="en-US" w:eastAsia="zh-CN"/>
        </w:rPr>
        <w:t>采购。</w:t>
      </w:r>
    </w:p>
    <w:p w14:paraId="31823E1B">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r>
        <w:rPr>
          <w:rFonts w:hint="default" w:asciiTheme="minorEastAsia" w:hAnsiTheme="minorEastAsia" w:eastAsiaTheme="minorEastAsia"/>
          <w:color w:val="auto"/>
          <w:sz w:val="24"/>
          <w:highlight w:val="none"/>
          <w:lang w:val="en-US" w:eastAsia="zh-CN"/>
        </w:rPr>
        <w:t>__________________</w:t>
      </w:r>
      <w:r>
        <w:rPr>
          <w:rFonts w:hint="eastAsia" w:asciiTheme="minorEastAsia" w:hAnsiTheme="minorEastAsia" w:eastAsiaTheme="minorEastAsia"/>
          <w:color w:val="auto"/>
          <w:sz w:val="24"/>
          <w:highlight w:val="none"/>
          <w:lang w:val="en-US" w:eastAsia="zh-CN"/>
        </w:rPr>
        <w:t>。</w:t>
      </w:r>
    </w:p>
    <w:p w14:paraId="368107EF">
      <w:pPr>
        <w:spacing w:line="360" w:lineRule="auto"/>
        <w:ind w:firstLine="435"/>
        <w:rPr>
          <w:rFonts w:hint="eastAsia"/>
          <w:highlight w:val="none"/>
          <w:lang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w:t>
      </w:r>
      <w:r>
        <w:rPr>
          <w:rFonts w:hint="eastAsia" w:ascii="宋体" w:hAnsi="宋体" w:eastAsia="宋体"/>
          <w:color w:val="auto"/>
          <w:sz w:val="24"/>
          <w:szCs w:val="18"/>
          <w:highlight w:val="none"/>
          <w:u w:val="single"/>
          <w:lang w:val="en-US" w:eastAsia="zh-CN"/>
        </w:rPr>
        <w:t xml:space="preserve">   无   </w:t>
      </w:r>
      <w:r>
        <w:rPr>
          <w:rFonts w:hint="eastAsia" w:asciiTheme="minorEastAsia" w:hAnsiTheme="minorEastAsia" w:eastAsiaTheme="minorEastAsia"/>
          <w:color w:val="auto"/>
          <w:sz w:val="24"/>
          <w:highlight w:val="none"/>
          <w:lang w:val="en-US" w:eastAsia="zh-CN"/>
        </w:rPr>
        <w:t>。</w:t>
      </w:r>
    </w:p>
    <w:p w14:paraId="25FC3E7A">
      <w:pPr>
        <w:spacing w:line="360" w:lineRule="auto"/>
        <w:ind w:firstLine="435"/>
        <w:outlineLvl w:val="9"/>
        <w:rPr>
          <w:rFonts w:hint="eastAsia"/>
        </w:rPr>
      </w:pPr>
      <w:r>
        <w:rPr>
          <w:rFonts w:hint="eastAsia" w:asciiTheme="minorEastAsia" w:hAnsiTheme="minorEastAsia" w:eastAsiaTheme="minorEastAsia"/>
          <w:color w:val="auto"/>
          <w:sz w:val="24"/>
          <w:highlight w:val="none"/>
        </w:rPr>
        <w:t>3.本项目的特定资格要求：</w:t>
      </w:r>
      <w:r>
        <w:rPr>
          <w:rFonts w:hint="eastAsia" w:ascii="宋体" w:hAnsi="宋体" w:eastAsia="宋体"/>
          <w:color w:val="auto"/>
          <w:sz w:val="24"/>
          <w:szCs w:val="18"/>
          <w:highlight w:val="none"/>
          <w:u w:val="single"/>
          <w:lang w:val="en-US" w:eastAsia="zh-CN"/>
        </w:rPr>
        <w:t xml:space="preserve">   无   </w:t>
      </w:r>
      <w:r>
        <w:rPr>
          <w:rFonts w:hint="eastAsia" w:asciiTheme="minorEastAsia" w:hAnsiTheme="minorEastAsia" w:eastAsiaTheme="minorEastAsia"/>
          <w:color w:val="auto"/>
          <w:sz w:val="24"/>
          <w:highlight w:val="none"/>
          <w:lang w:val="en-US" w:eastAsia="zh-CN"/>
        </w:rPr>
        <w:t>。</w:t>
      </w:r>
    </w:p>
    <w:p w14:paraId="0F595A7E">
      <w:pPr>
        <w:spacing w:line="360" w:lineRule="auto"/>
        <w:ind w:firstLine="437"/>
        <w:outlineLvl w:val="1"/>
        <w:rPr>
          <w:rFonts w:hint="eastAsia" w:ascii="宋体" w:hAnsi="宋体" w:eastAsia="宋体"/>
          <w:b/>
          <w:bCs/>
          <w:color w:val="auto"/>
          <w:sz w:val="24"/>
          <w:szCs w:val="18"/>
          <w:highlight w:val="none"/>
        </w:rPr>
      </w:pPr>
      <w:bookmarkStart w:id="6" w:name="_Toc30110"/>
      <w:bookmarkStart w:id="7" w:name="_Toc32089"/>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5273B857">
      <w:pPr>
        <w:spacing w:line="360" w:lineRule="auto"/>
        <w:ind w:firstLine="540"/>
        <w:rPr>
          <w:rFonts w:hint="eastAsia" w:asciiTheme="minorEastAsia" w:hAnsiTheme="minorEastAsia" w:eastAsiaTheme="minorEastAsia" w:cstheme="minorEastAsia"/>
          <w:i/>
          <w:iCs/>
          <w:sz w:val="24"/>
          <w:szCs w:val="24"/>
        </w:rPr>
      </w:pPr>
      <w:bookmarkStart w:id="8" w:name="_Toc7957"/>
      <w:r>
        <w:rPr>
          <w:rFonts w:hint="eastAsia" w:asciiTheme="minorEastAsia" w:hAnsiTheme="minorEastAsia" w:eastAsiaTheme="minorEastAsia" w:cstheme="minorEastAsia"/>
          <w:sz w:val="24"/>
          <w:szCs w:val="24"/>
        </w:rPr>
        <w:t>时间：</w:t>
      </w:r>
      <w:r>
        <w:rPr>
          <w:rFonts w:hint="eastAsia" w:ascii="宋体" w:hAnsi="宋体" w:eastAsia="宋体" w:cs="宋体"/>
          <w:b/>
          <w:bCs/>
          <w:sz w:val="24"/>
          <w:szCs w:val="24"/>
          <w:highlight w:val="none"/>
          <w:u w:val="single"/>
        </w:rPr>
        <w:t>202</w:t>
      </w:r>
      <w:r>
        <w:rPr>
          <w:rFonts w:hint="eastAsia" w:ascii="宋体" w:hAnsi="宋体" w:eastAsia="宋体" w:cs="宋体"/>
          <w:b/>
          <w:bCs/>
          <w:sz w:val="24"/>
          <w:szCs w:val="24"/>
          <w:highlight w:val="none"/>
          <w:u w:val="single"/>
          <w:lang w:val="en-US" w:eastAsia="zh-CN"/>
        </w:rPr>
        <w:t>6</w:t>
      </w:r>
      <w:r>
        <w:rPr>
          <w:rFonts w:hint="eastAsia" w:ascii="宋体" w:hAnsi="宋体" w:eastAsia="宋体" w:cs="宋体"/>
          <w:b/>
          <w:bCs/>
          <w:sz w:val="24"/>
          <w:szCs w:val="24"/>
          <w:highlight w:val="none"/>
        </w:rPr>
        <w:t>年</w:t>
      </w:r>
      <w:r>
        <w:rPr>
          <w:rFonts w:hint="eastAsia" w:ascii="宋体" w:hAnsi="宋体" w:eastAsia="宋体" w:cs="宋体"/>
          <w:b/>
          <w:bCs/>
          <w:sz w:val="24"/>
          <w:szCs w:val="24"/>
          <w:highlight w:val="none"/>
          <w:u w:val="single"/>
          <w:lang w:val="en-US" w:eastAsia="zh-CN"/>
        </w:rPr>
        <w:t>8</w:t>
      </w:r>
      <w:r>
        <w:rPr>
          <w:rFonts w:hint="eastAsia" w:ascii="宋体" w:hAnsi="宋体" w:eastAsia="宋体" w:cs="宋体"/>
          <w:b/>
          <w:bCs/>
          <w:sz w:val="24"/>
          <w:szCs w:val="24"/>
          <w:highlight w:val="none"/>
        </w:rPr>
        <w:t>月</w:t>
      </w:r>
      <w:r>
        <w:rPr>
          <w:rFonts w:hint="eastAsia" w:ascii="宋体" w:hAnsi="宋体" w:eastAsia="宋体" w:cs="宋体"/>
          <w:b/>
          <w:bCs/>
          <w:sz w:val="24"/>
          <w:szCs w:val="24"/>
          <w:highlight w:val="none"/>
          <w:u w:val="single"/>
          <w:lang w:val="en-US" w:eastAsia="zh-CN"/>
        </w:rPr>
        <w:t xml:space="preserve"> 25 </w:t>
      </w:r>
      <w:r>
        <w:rPr>
          <w:rFonts w:hint="eastAsia" w:ascii="宋体" w:hAnsi="宋体" w:eastAsia="宋体" w:cs="宋体"/>
          <w:b/>
          <w:bCs/>
          <w:sz w:val="24"/>
          <w:szCs w:val="24"/>
          <w:highlight w:val="none"/>
        </w:rPr>
        <w:t>日至</w:t>
      </w:r>
      <w:r>
        <w:rPr>
          <w:rFonts w:hint="eastAsia" w:ascii="宋体" w:hAnsi="宋体" w:eastAsia="宋体" w:cs="宋体"/>
          <w:b/>
          <w:bCs/>
          <w:sz w:val="24"/>
          <w:szCs w:val="24"/>
          <w:highlight w:val="none"/>
          <w:u w:val="single"/>
        </w:rPr>
        <w:t>202</w:t>
      </w:r>
      <w:r>
        <w:rPr>
          <w:rFonts w:hint="eastAsia" w:ascii="宋体" w:hAnsi="宋体" w:eastAsia="宋体" w:cs="宋体"/>
          <w:b/>
          <w:bCs/>
          <w:sz w:val="24"/>
          <w:szCs w:val="24"/>
          <w:highlight w:val="none"/>
          <w:u w:val="single"/>
          <w:lang w:val="en-US" w:eastAsia="zh-CN"/>
        </w:rPr>
        <w:t>6</w:t>
      </w:r>
      <w:r>
        <w:rPr>
          <w:rFonts w:hint="eastAsia" w:ascii="宋体" w:hAnsi="宋体" w:eastAsia="宋体" w:cs="宋体"/>
          <w:b/>
          <w:bCs/>
          <w:sz w:val="24"/>
          <w:szCs w:val="24"/>
          <w:highlight w:val="none"/>
        </w:rPr>
        <w:t>年</w:t>
      </w:r>
      <w:r>
        <w:rPr>
          <w:rFonts w:hint="eastAsia" w:ascii="宋体" w:hAnsi="宋体" w:eastAsia="宋体" w:cs="宋体"/>
          <w:b/>
          <w:bCs/>
          <w:sz w:val="24"/>
          <w:szCs w:val="24"/>
          <w:highlight w:val="none"/>
          <w:u w:val="single"/>
          <w:lang w:val="en-US" w:eastAsia="zh-CN"/>
        </w:rPr>
        <w:t>9</w:t>
      </w:r>
      <w:r>
        <w:rPr>
          <w:rFonts w:hint="eastAsia" w:ascii="宋体" w:hAnsi="宋体" w:eastAsia="宋体" w:cs="宋体"/>
          <w:b/>
          <w:bCs/>
          <w:sz w:val="24"/>
          <w:szCs w:val="24"/>
          <w:highlight w:val="none"/>
        </w:rPr>
        <w:t>月</w:t>
      </w:r>
      <w:r>
        <w:rPr>
          <w:rFonts w:hint="eastAsia" w:ascii="宋体" w:hAnsi="宋体" w:eastAsia="宋体" w:cs="宋体"/>
          <w:b/>
          <w:bCs/>
          <w:sz w:val="24"/>
          <w:szCs w:val="24"/>
          <w:highlight w:val="none"/>
          <w:u w:val="single"/>
          <w:lang w:val="en-US" w:eastAsia="zh-CN"/>
        </w:rPr>
        <w:t xml:space="preserve"> 4 </w:t>
      </w:r>
      <w:r>
        <w:rPr>
          <w:rFonts w:hint="eastAsia" w:ascii="宋体" w:hAnsi="宋体" w:eastAsia="宋体" w:cs="宋体"/>
          <w:b/>
          <w:bCs/>
          <w:sz w:val="24"/>
          <w:szCs w:val="24"/>
          <w:highlight w:val="none"/>
        </w:rPr>
        <w:t>日</w:t>
      </w:r>
      <w:r>
        <w:rPr>
          <w:rFonts w:hint="eastAsia" w:ascii="宋体" w:hAnsi="宋体" w:eastAsia="宋体" w:cstheme="minorEastAsia"/>
          <w:b/>
          <w:bCs/>
          <w:sz w:val="24"/>
          <w:szCs w:val="24"/>
          <w:highlight w:val="none"/>
        </w:rPr>
        <w:t>，每天上午0:00至12:00，下午12:00至23</w:t>
      </w:r>
      <w:r>
        <w:rPr>
          <w:rFonts w:hint="eastAsia" w:ascii="宋体" w:hAnsi="宋体" w:eastAsia="宋体" w:cstheme="minorEastAsia"/>
          <w:b/>
          <w:bCs/>
          <w:i w:val="0"/>
          <w:iCs w:val="0"/>
          <w:sz w:val="24"/>
          <w:szCs w:val="24"/>
          <w:highlight w:val="none"/>
        </w:rPr>
        <w:t>：59</w:t>
      </w:r>
      <w:r>
        <w:rPr>
          <w:rFonts w:hint="eastAsia" w:asciiTheme="minorEastAsia" w:hAnsiTheme="minorEastAsia" w:eastAsiaTheme="minorEastAsia" w:cstheme="minorEastAsia"/>
          <w:b/>
          <w:bCs/>
          <w:i w:val="0"/>
          <w:iCs w:val="0"/>
          <w:sz w:val="24"/>
          <w:szCs w:val="24"/>
          <w:highlight w:val="none"/>
        </w:rPr>
        <w:t>（北京时间）</w:t>
      </w:r>
    </w:p>
    <w:p w14:paraId="0A93238C">
      <w:pPr>
        <w:spacing w:line="360" w:lineRule="auto"/>
        <w:ind w:firstLine="540"/>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rPr>
        <w:t>地点：</w:t>
      </w:r>
      <w:r>
        <w:rPr>
          <w:rFonts w:hint="eastAsia" w:ascii="宋体" w:hAnsi="宋体" w:eastAsia="宋体"/>
          <w:color w:val="auto"/>
          <w:sz w:val="24"/>
          <w:szCs w:val="18"/>
          <w:highlight w:val="none"/>
          <w:u w:val="single"/>
        </w:rPr>
        <w:t>“徽采云”电子交易系统</w:t>
      </w:r>
    </w:p>
    <w:p w14:paraId="01DAACDC">
      <w:pPr>
        <w:spacing w:line="360" w:lineRule="auto"/>
        <w:ind w:firstLine="54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方式：</w:t>
      </w:r>
      <w:r>
        <w:rPr>
          <w:rFonts w:hint="eastAsia" w:ascii="宋体" w:hAnsi="宋体" w:eastAsia="宋体"/>
          <w:color w:val="auto"/>
          <w:sz w:val="24"/>
          <w:szCs w:val="18"/>
          <w:highlight w:val="none"/>
          <w:u w:val="single"/>
        </w:rPr>
        <w:t xml:space="preserve"> 供应商登录“徽采云”电子交易系统在线获取采购文件</w:t>
      </w:r>
      <w:r>
        <w:rPr>
          <w:rFonts w:ascii="宋体" w:hAnsi="宋体" w:eastAsia="宋体"/>
          <w:color w:val="auto"/>
          <w:sz w:val="24"/>
          <w:szCs w:val="18"/>
          <w:highlight w:val="none"/>
          <w:u w:val="single"/>
        </w:rPr>
        <w:t xml:space="preserve">  </w:t>
      </w:r>
    </w:p>
    <w:p w14:paraId="7B7EEBBC">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9" w:name="_Toc19726"/>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1D0002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none"/>
        </w:rPr>
      </w:pPr>
      <w:bookmarkStart w:id="10" w:name="_Toc5082"/>
      <w:r>
        <w:rPr>
          <w:rFonts w:hint="eastAsia" w:asciiTheme="minorEastAsia" w:hAnsiTheme="minorEastAsia" w:eastAsiaTheme="minorEastAsia" w:cstheme="minorEastAsia"/>
          <w:bCs/>
          <w:sz w:val="24"/>
          <w:szCs w:val="24"/>
          <w:u w:val="none"/>
          <w:lang w:val="en-US" w:eastAsia="zh-CN"/>
        </w:rPr>
        <w:t>时间：</w:t>
      </w:r>
      <w:r>
        <w:rPr>
          <w:rFonts w:hint="eastAsia" w:asciiTheme="minorEastAsia" w:hAnsiTheme="minorEastAsia" w:eastAsiaTheme="minorEastAsia" w:cstheme="minorEastAsia"/>
          <w:bCs/>
          <w:sz w:val="24"/>
          <w:szCs w:val="24"/>
          <w:u w:val="single"/>
        </w:rPr>
        <w:t xml:space="preserve"> </w:t>
      </w:r>
      <w:r>
        <w:rPr>
          <w:rFonts w:hint="eastAsia" w:ascii="宋体" w:hAnsi="宋体" w:eastAsia="宋体" w:cs="宋体"/>
          <w:b/>
          <w:bCs/>
          <w:sz w:val="24"/>
          <w:szCs w:val="24"/>
          <w:highlight w:val="none"/>
          <w:u w:val="single"/>
        </w:rPr>
        <w:t>202</w:t>
      </w:r>
      <w:r>
        <w:rPr>
          <w:rFonts w:hint="eastAsia" w:ascii="宋体" w:hAnsi="宋体" w:eastAsia="宋体" w:cs="宋体"/>
          <w:b/>
          <w:bCs/>
          <w:sz w:val="24"/>
          <w:szCs w:val="24"/>
          <w:highlight w:val="none"/>
          <w:u w:val="single"/>
          <w:lang w:val="en-US" w:eastAsia="zh-CN"/>
        </w:rPr>
        <w:t>6</w:t>
      </w:r>
      <w:r>
        <w:rPr>
          <w:rFonts w:hint="eastAsia" w:ascii="宋体" w:hAnsi="宋体" w:eastAsia="宋体" w:cs="宋体"/>
          <w:b/>
          <w:bCs/>
          <w:sz w:val="24"/>
          <w:szCs w:val="24"/>
          <w:highlight w:val="none"/>
        </w:rPr>
        <w:t>年</w:t>
      </w:r>
      <w:r>
        <w:rPr>
          <w:rFonts w:hint="eastAsia" w:ascii="宋体" w:hAnsi="宋体" w:eastAsia="宋体" w:cs="宋体"/>
          <w:b/>
          <w:bCs/>
          <w:sz w:val="24"/>
          <w:szCs w:val="24"/>
          <w:highlight w:val="none"/>
          <w:u w:val="single"/>
          <w:lang w:val="en-US" w:eastAsia="zh-CN"/>
        </w:rPr>
        <w:t>9</w:t>
      </w:r>
      <w:r>
        <w:rPr>
          <w:rFonts w:hint="eastAsia" w:ascii="宋体" w:hAnsi="宋体" w:eastAsia="宋体" w:cs="宋体"/>
          <w:b/>
          <w:bCs/>
          <w:sz w:val="24"/>
          <w:szCs w:val="24"/>
          <w:highlight w:val="none"/>
        </w:rPr>
        <w:t>月</w:t>
      </w:r>
      <w:r>
        <w:rPr>
          <w:rFonts w:hint="eastAsia" w:ascii="宋体" w:hAnsi="宋体" w:eastAsia="宋体" w:cs="宋体"/>
          <w:b/>
          <w:bCs/>
          <w:sz w:val="24"/>
          <w:szCs w:val="24"/>
          <w:highlight w:val="none"/>
          <w:u w:val="single"/>
          <w:lang w:val="en-US" w:eastAsia="zh-CN"/>
        </w:rPr>
        <w:t xml:space="preserve"> 16 </w:t>
      </w:r>
      <w:r>
        <w:rPr>
          <w:rFonts w:hint="eastAsia" w:ascii="宋体" w:hAnsi="宋体" w:eastAsia="宋体" w:cs="宋体"/>
          <w:b/>
          <w:bCs/>
          <w:sz w:val="24"/>
          <w:szCs w:val="24"/>
          <w:highlight w:val="none"/>
        </w:rPr>
        <w:t>日</w:t>
      </w:r>
      <w:r>
        <w:rPr>
          <w:rFonts w:hint="eastAsia" w:ascii="宋体" w:hAnsi="宋体" w:eastAsia="宋体" w:cs="宋体"/>
          <w:b/>
          <w:bCs/>
          <w:sz w:val="24"/>
          <w:szCs w:val="24"/>
          <w:highlight w:val="none"/>
          <w:u w:val="single"/>
          <w:lang w:val="en-US" w:eastAsia="zh-CN"/>
        </w:rPr>
        <w:t>9</w:t>
      </w:r>
      <w:r>
        <w:rPr>
          <w:rFonts w:hint="eastAsia" w:ascii="宋体" w:hAnsi="宋体" w:eastAsia="宋体" w:cs="宋体"/>
          <w:b/>
          <w:bCs/>
          <w:sz w:val="24"/>
          <w:szCs w:val="24"/>
          <w:highlight w:val="none"/>
        </w:rPr>
        <w:t>点</w:t>
      </w:r>
      <w:r>
        <w:rPr>
          <w:rFonts w:hint="eastAsia" w:ascii="宋体" w:hAnsi="宋体" w:eastAsia="宋体" w:cs="宋体"/>
          <w:b/>
          <w:bCs/>
          <w:sz w:val="24"/>
          <w:szCs w:val="24"/>
          <w:highlight w:val="none"/>
          <w:u w:val="single"/>
          <w:lang w:val="en-US" w:eastAsia="zh-CN"/>
        </w:rPr>
        <w:t>00</w:t>
      </w:r>
      <w:r>
        <w:rPr>
          <w:rFonts w:hint="eastAsia" w:ascii="宋体" w:hAnsi="宋体" w:eastAsia="宋体" w:cs="宋体"/>
          <w:b/>
          <w:bCs/>
          <w:sz w:val="24"/>
          <w:szCs w:val="24"/>
          <w:highlight w:val="none"/>
        </w:rPr>
        <w:t>分</w:t>
      </w:r>
      <w:r>
        <w:rPr>
          <w:rFonts w:hint="eastAsia" w:asciiTheme="minorEastAsia" w:hAnsiTheme="minorEastAsia" w:eastAsiaTheme="minorEastAsia" w:cstheme="minorEastAsia"/>
          <w:b/>
          <w:bCs w:val="0"/>
          <w:i w:val="0"/>
          <w:iCs w:val="0"/>
          <w:sz w:val="24"/>
          <w:szCs w:val="24"/>
          <w:highlight w:val="none"/>
        </w:rPr>
        <w:t>（北京时间）</w:t>
      </w:r>
    </w:p>
    <w:p w14:paraId="23E670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w:t>
      </w:r>
      <w:r>
        <w:rPr>
          <w:rFonts w:hint="eastAsia" w:ascii="宋体" w:hAnsi="宋体" w:eastAsia="宋体" w:cs="宋体"/>
          <w:sz w:val="24"/>
          <w:szCs w:val="24"/>
        </w:rPr>
        <w:t>“徽采云”电子交易系统</w:t>
      </w:r>
    </w:p>
    <w:p w14:paraId="0AAAA6C7">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15445DAB">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9"/>
        <w:rPr>
          <w:rFonts w:hint="eastAsia" w:ascii="宋体" w:hAnsi="宋体" w:eastAsia="宋体"/>
          <w:b w:val="0"/>
          <w:bCs w:val="0"/>
          <w:color w:val="auto"/>
          <w:sz w:val="24"/>
          <w:szCs w:val="18"/>
          <w:highlight w:val="none"/>
        </w:rPr>
      </w:pPr>
      <w:bookmarkStart w:id="12" w:name="_Toc1215"/>
      <w:r>
        <w:rPr>
          <w:rFonts w:hint="eastAsia" w:ascii="宋体" w:hAnsi="宋体" w:eastAsia="宋体"/>
          <w:b w:val="0"/>
          <w:bCs w:val="0"/>
          <w:color w:val="auto"/>
          <w:sz w:val="24"/>
          <w:szCs w:val="18"/>
          <w:highlight w:val="none"/>
        </w:rPr>
        <w:t>自本公告发布之日起5个工作日。</w:t>
      </w:r>
    </w:p>
    <w:p w14:paraId="3906DE4B">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3" w:name="_Toc8807"/>
      <w:bookmarkStart w:id="14" w:name="_Toc35393795"/>
      <w:bookmarkStart w:id="15" w:name="_Toc35393626"/>
      <w:r>
        <w:rPr>
          <w:rFonts w:hint="eastAsia" w:ascii="宋体" w:hAnsi="宋体" w:eastAsia="宋体"/>
          <w:b/>
          <w:bCs/>
          <w:color w:val="auto"/>
          <w:sz w:val="24"/>
          <w:szCs w:val="18"/>
          <w:highlight w:val="none"/>
        </w:rPr>
        <w:t>六、其他补充事宜</w:t>
      </w:r>
      <w:bookmarkEnd w:id="13"/>
      <w:bookmarkEnd w:id="14"/>
      <w:bookmarkEnd w:id="15"/>
    </w:p>
    <w:bookmarkEnd w:id="12"/>
    <w:p w14:paraId="52252093">
      <w:pPr>
        <w:spacing w:line="460" w:lineRule="exact"/>
        <w:ind w:firstLine="480" w:firstLineChars="200"/>
        <w:rPr>
          <w:rFonts w:hint="eastAsia" w:ascii="宋体" w:hAnsi="宋体" w:eastAsia="宋体"/>
          <w:sz w:val="24"/>
          <w:szCs w:val="24"/>
        </w:rPr>
      </w:pPr>
      <w:bookmarkStart w:id="16" w:name="_Toc7265"/>
      <w:bookmarkStart w:id="17" w:name="_Toc3854"/>
      <w:r>
        <w:rPr>
          <w:rFonts w:hint="eastAsia" w:ascii="宋体" w:hAnsi="宋体" w:eastAsia="宋体" w:cs="宋体"/>
          <w:sz w:val="24"/>
          <w:szCs w:val="24"/>
        </w:rPr>
        <w:t>1.本项目落实节能环保、中小微型企业扶持等相关政府采购政策。按照财政部、工业和信息化部制定的《政府采购促进中小企业发展管理办法》，本项目</w:t>
      </w:r>
      <w:r>
        <w:rPr>
          <w:rFonts w:hint="eastAsia" w:ascii="宋体" w:hAnsi="宋体" w:eastAsia="宋体" w:cs="宋体"/>
          <w:sz w:val="24"/>
          <w:szCs w:val="24"/>
          <w:lang w:val="en-US" w:eastAsia="zh-CN"/>
        </w:rPr>
        <w:t>不</w:t>
      </w:r>
      <w:r>
        <w:rPr>
          <w:rFonts w:hint="eastAsia" w:ascii="宋体" w:hAnsi="宋体" w:eastAsia="宋体" w:cs="宋体"/>
          <w:sz w:val="24"/>
          <w:szCs w:val="24"/>
        </w:rPr>
        <w:t>专门面向中小企业采购项目。企业划型标准按照《关于印发中小企业划型标准规定的通知》（工信部联企业〔2011〕300号）规定执行。</w:t>
      </w:r>
    </w:p>
    <w:p w14:paraId="58358305">
      <w:pPr>
        <w:spacing w:line="460" w:lineRule="exact"/>
        <w:ind w:firstLine="435"/>
        <w:rPr>
          <w:rFonts w:hint="eastAsia" w:ascii="宋体" w:hAnsi="宋体" w:eastAsia="宋体" w:cs="宋体"/>
          <w:sz w:val="24"/>
          <w:szCs w:val="24"/>
        </w:rPr>
      </w:pPr>
      <w:r>
        <w:rPr>
          <w:rFonts w:hint="eastAsia" w:ascii="宋体" w:hAnsi="宋体" w:eastAsia="宋体" w:cs="宋体"/>
          <w:sz w:val="24"/>
          <w:szCs w:val="24"/>
        </w:rPr>
        <w:t>2.本次招标公告在安徽省政府采购网发布。</w:t>
      </w:r>
    </w:p>
    <w:p w14:paraId="59A2FED7">
      <w:pPr>
        <w:spacing w:line="460" w:lineRule="exact"/>
        <w:ind w:firstLine="435"/>
        <w:rPr>
          <w:rFonts w:hint="eastAsia" w:ascii="宋体" w:hAnsi="宋体" w:eastAsia="宋体" w:cs="宋体"/>
          <w:sz w:val="24"/>
          <w:szCs w:val="24"/>
        </w:rPr>
      </w:pPr>
      <w:r>
        <w:rPr>
          <w:rFonts w:hint="eastAsia" w:ascii="宋体" w:hAnsi="宋体" w:eastAsia="宋体" w:cs="宋体"/>
          <w:sz w:val="24"/>
          <w:szCs w:val="24"/>
        </w:rPr>
        <w:t>3.投标文件的提交要求:供应商应当在投标文件提交截止时间前通过“徽采云”电子交易系统上传加密的电子投标文件，未在投标文件提交截止时间前完成上传的，视为逾期送达，拒绝接收。</w:t>
      </w:r>
    </w:p>
    <w:p w14:paraId="1E74A0BB">
      <w:pPr>
        <w:spacing w:line="460" w:lineRule="exact"/>
        <w:ind w:firstLine="435"/>
        <w:rPr>
          <w:rFonts w:hint="eastAsia" w:ascii="宋体" w:hAnsi="宋体" w:eastAsia="宋体" w:cs="宋体"/>
          <w:sz w:val="24"/>
          <w:szCs w:val="24"/>
        </w:rPr>
      </w:pPr>
      <w:r>
        <w:rPr>
          <w:rFonts w:hint="eastAsia" w:ascii="宋体" w:hAnsi="宋体" w:eastAsia="宋体" w:cs="宋体"/>
          <w:sz w:val="24"/>
          <w:szCs w:val="24"/>
        </w:rPr>
        <w:t>4.电子招投标的说明</w:t>
      </w:r>
    </w:p>
    <w:p w14:paraId="38C2E559">
      <w:pPr>
        <w:spacing w:line="460" w:lineRule="exact"/>
        <w:ind w:firstLine="435"/>
        <w:rPr>
          <w:rFonts w:hint="eastAsia" w:ascii="宋体" w:hAnsi="宋体" w:eastAsia="宋体" w:cs="宋体"/>
          <w:sz w:val="24"/>
          <w:szCs w:val="24"/>
        </w:rPr>
      </w:pPr>
      <w:r>
        <w:rPr>
          <w:rFonts w:hint="eastAsia" w:ascii="宋体" w:hAnsi="宋体" w:eastAsia="宋体" w:cs="宋体"/>
          <w:sz w:val="24"/>
          <w:szCs w:val="24"/>
        </w:rPr>
        <w:t>4.1电子招投标：本项目以数据电文形式，依托“徽采云”电子交易系统进行招投标活动；</w:t>
      </w:r>
    </w:p>
    <w:p w14:paraId="7F9BD1FA">
      <w:pPr>
        <w:keepNext w:val="0"/>
        <w:keepLines w:val="0"/>
        <w:pageBreakBefore w:val="0"/>
        <w:widowControl w:val="0"/>
        <w:kinsoku w:val="0"/>
        <w:wordWrap/>
        <w:overflowPunct/>
        <w:topLinePunct w:val="0"/>
        <w:autoSpaceDE/>
        <w:autoSpaceDN/>
        <w:bidi w:val="0"/>
        <w:adjustRightInd/>
        <w:snapToGrid/>
        <w:spacing w:line="460" w:lineRule="exact"/>
        <w:ind w:firstLine="437"/>
        <w:textAlignment w:val="auto"/>
        <w:rPr>
          <w:rFonts w:hint="eastAsia" w:ascii="宋体" w:hAnsi="宋体" w:eastAsia="宋体" w:cs="宋体"/>
          <w:sz w:val="24"/>
          <w:szCs w:val="24"/>
        </w:rPr>
      </w:pPr>
      <w:r>
        <w:rPr>
          <w:rFonts w:hint="eastAsia" w:ascii="宋体" w:hAnsi="宋体" w:eastAsia="宋体" w:cs="宋体"/>
          <w:sz w:val="24"/>
          <w:szCs w:val="24"/>
        </w:rPr>
        <w:t>4.2投标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投标客户端----前往“安徽省政府采购网-下载专区-电子交易系统专区”进行下载并安装（http://www.ccgp-anhui.gov.cn/anhuiCategory15/anhuiCategory119/9396667.html）；</w:t>
      </w:r>
    </w:p>
    <w:p w14:paraId="5D641535">
      <w:pPr>
        <w:spacing w:line="460" w:lineRule="exact"/>
        <w:ind w:firstLine="437"/>
        <w:rPr>
          <w:rFonts w:hint="eastAsia" w:ascii="宋体" w:hAnsi="宋体" w:eastAsia="宋体"/>
          <w:sz w:val="24"/>
        </w:rPr>
      </w:pPr>
      <w:r>
        <w:rPr>
          <w:rFonts w:hint="eastAsia" w:ascii="宋体" w:hAnsi="宋体" w:eastAsia="宋体" w:cs="宋体"/>
          <w:sz w:val="24"/>
          <w:szCs w:val="24"/>
        </w:rPr>
        <w:t>4.3</w:t>
      </w:r>
      <w:r>
        <w:rPr>
          <w:rFonts w:hint="eastAsia" w:ascii="宋体" w:hAnsi="宋体" w:eastAsia="宋体" w:cs="宋体"/>
          <w:sz w:val="24"/>
          <w:szCs w:val="24"/>
          <w:lang w:val="en-US" w:eastAsia="zh-CN"/>
        </w:rPr>
        <w:t>采购</w:t>
      </w:r>
      <w:r>
        <w:rPr>
          <w:rFonts w:hint="eastAsia" w:ascii="宋体" w:hAnsi="宋体" w:eastAsia="宋体" w:cs="宋体"/>
          <w:sz w:val="24"/>
          <w:szCs w:val="24"/>
        </w:rPr>
        <w:t>文件的获取：使用CA登录“徽采云”电子交易系统；进入“项目采购”应用，在获取采购文件菜单中选择项目，获取</w:t>
      </w:r>
      <w:r>
        <w:rPr>
          <w:rFonts w:hint="eastAsia" w:ascii="宋体" w:hAnsi="宋体" w:eastAsia="宋体" w:cs="宋体"/>
          <w:sz w:val="24"/>
          <w:szCs w:val="24"/>
          <w:lang w:val="en-US" w:eastAsia="zh-CN"/>
        </w:rPr>
        <w:t>采购</w:t>
      </w:r>
      <w:r>
        <w:rPr>
          <w:rFonts w:hint="eastAsia" w:ascii="宋体" w:hAnsi="宋体" w:eastAsia="宋体" w:cs="宋体"/>
          <w:sz w:val="24"/>
          <w:szCs w:val="24"/>
        </w:rPr>
        <w:t>文件；</w:t>
      </w:r>
    </w:p>
    <w:p w14:paraId="68BD35F7">
      <w:pPr>
        <w:spacing w:line="460" w:lineRule="exact"/>
        <w:ind w:firstLine="435"/>
        <w:rPr>
          <w:rFonts w:hint="eastAsia" w:ascii="宋体" w:hAnsi="宋体" w:eastAsia="宋体"/>
          <w:sz w:val="24"/>
        </w:rPr>
      </w:pPr>
      <w:r>
        <w:rPr>
          <w:rFonts w:hint="eastAsia" w:ascii="宋体" w:hAnsi="宋体" w:eastAsia="宋体" w:cs="宋体"/>
          <w:sz w:val="24"/>
          <w:szCs w:val="24"/>
        </w:rPr>
        <w:t>4.4投标文件的制作：在“徽采云投标客户端”中完成“填写基本信息”、“制作和导入投标（响应）文件”、“标书关联”、“标书检查”、“电子签名”、“生成电子标书”等操作；</w:t>
      </w:r>
    </w:p>
    <w:p w14:paraId="681D3CB3">
      <w:pPr>
        <w:spacing w:line="460" w:lineRule="exact"/>
        <w:ind w:firstLine="435"/>
        <w:rPr>
          <w:rFonts w:hint="eastAsia" w:ascii="宋体" w:hAnsi="宋体" w:eastAsia="宋体"/>
          <w:sz w:val="24"/>
        </w:rPr>
      </w:pPr>
      <w:r>
        <w:rPr>
          <w:rFonts w:hint="eastAsia" w:ascii="宋体" w:hAnsi="宋体" w:eastAsia="宋体" w:cs="宋体"/>
          <w:sz w:val="24"/>
          <w:szCs w:val="24"/>
        </w:rPr>
        <w:t>4.5投标文件的上传：使用CA登录“徽采云”电子交易系统；进入“项目采购”应用，在投标文件上传菜单中选择项目，上传加密的投标文件（*.jmbs）；</w:t>
      </w:r>
    </w:p>
    <w:p w14:paraId="3A6798EC">
      <w:pPr>
        <w:spacing w:line="460" w:lineRule="exact"/>
        <w:ind w:firstLine="435"/>
        <w:rPr>
          <w:rFonts w:hint="eastAsia" w:ascii="宋体" w:hAnsi="宋体" w:eastAsia="宋体"/>
          <w:sz w:val="24"/>
        </w:rPr>
      </w:pPr>
      <w:r>
        <w:rPr>
          <w:rFonts w:hint="eastAsia" w:ascii="宋体" w:hAnsi="宋体" w:eastAsia="宋体" w:cs="宋体"/>
          <w:sz w:val="24"/>
          <w:szCs w:val="24"/>
        </w:rPr>
        <w:t>4.6投标文件的解密：投标人按照系统提示和</w:t>
      </w:r>
      <w:r>
        <w:rPr>
          <w:rFonts w:hint="eastAsia" w:ascii="宋体" w:hAnsi="宋体" w:eastAsia="宋体" w:cs="宋体"/>
          <w:sz w:val="24"/>
          <w:szCs w:val="24"/>
          <w:lang w:val="en-US" w:eastAsia="zh-CN"/>
        </w:rPr>
        <w:t>采购</w:t>
      </w:r>
      <w:r>
        <w:rPr>
          <w:rFonts w:hint="eastAsia" w:ascii="宋体" w:hAnsi="宋体" w:eastAsia="宋体" w:cs="宋体"/>
          <w:sz w:val="24"/>
          <w:szCs w:val="24"/>
        </w:rPr>
        <w:t>文件规定,在规定时间内完成在线解密；</w:t>
      </w:r>
    </w:p>
    <w:p w14:paraId="7FB578F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sz w:val="24"/>
          <w:szCs w:val="24"/>
        </w:rPr>
      </w:pPr>
      <w:r>
        <w:rPr>
          <w:rFonts w:hint="eastAsia" w:ascii="宋体" w:hAnsi="宋体" w:eastAsia="宋体"/>
          <w:sz w:val="24"/>
        </w:rPr>
        <w:t>4</w:t>
      </w:r>
      <w:r>
        <w:rPr>
          <w:rFonts w:hint="eastAsia" w:ascii="宋体" w:hAnsi="宋体" w:eastAsia="宋体" w:cs="宋体"/>
          <w:sz w:val="24"/>
          <w:szCs w:val="24"/>
        </w:rPr>
        <w:t>.7“徽采云”电子交易系统具体操作指南：详见安徽省政府采购网-徽采学院-电子交易系统学习专题-供应商-操作手册。 </w:t>
      </w:r>
    </w:p>
    <w:p w14:paraId="2E0F458D">
      <w:pPr>
        <w:spacing w:line="360" w:lineRule="auto"/>
        <w:ind w:firstLine="437"/>
        <w:outlineLvl w:val="1"/>
        <w:rPr>
          <w:rFonts w:hint="eastAsia" w:ascii="宋体" w:hAnsi="宋体" w:eastAsia="宋体" w:cs="宋体"/>
          <w:sz w:val="24"/>
          <w:szCs w:val="24"/>
        </w:rPr>
      </w:pPr>
      <w:r>
        <w:rPr>
          <w:rFonts w:hint="eastAsia" w:ascii="宋体" w:hAnsi="宋体" w:eastAsia="宋体" w:cs="宋体"/>
          <w:sz w:val="24"/>
          <w:szCs w:val="24"/>
        </w:rPr>
        <w:t>4.8 CA问题联系电话：安徽CA 400-880-4959；翔晟CA 0551-68105136。</w:t>
      </w:r>
    </w:p>
    <w:p w14:paraId="061FCD17">
      <w:pPr>
        <w:spacing w:line="360" w:lineRule="auto"/>
        <w:ind w:firstLine="437"/>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751CF268">
      <w:pPr>
        <w:spacing w:line="360" w:lineRule="auto"/>
        <w:ind w:firstLine="437"/>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2AC7A1EB">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蚌埠医科大学第一附属医院</w:t>
      </w:r>
      <w:r>
        <w:rPr>
          <w:rFonts w:ascii="宋体" w:hAnsi="宋体" w:eastAsia="宋体"/>
          <w:color w:val="auto"/>
          <w:sz w:val="24"/>
          <w:szCs w:val="18"/>
          <w:highlight w:val="none"/>
          <w:u w:val="single"/>
        </w:rPr>
        <w:t xml:space="preserve">  </w:t>
      </w:r>
    </w:p>
    <w:p w14:paraId="1884CF3D">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rPr>
        <w:t xml:space="preserve"> 安徽省蚌埠市长淮路287号</w:t>
      </w:r>
      <w:r>
        <w:rPr>
          <w:rFonts w:ascii="宋体" w:hAnsi="宋体" w:eastAsia="宋体"/>
          <w:color w:val="auto"/>
          <w:sz w:val="24"/>
          <w:szCs w:val="18"/>
          <w:highlight w:val="none"/>
          <w:u w:val="single"/>
        </w:rPr>
        <w:t xml:space="preserve"> </w:t>
      </w:r>
    </w:p>
    <w:p w14:paraId="73C7A5AE">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 xml:space="preserve">邹冰冰 </w:t>
      </w:r>
      <w:r>
        <w:rPr>
          <w:rFonts w:ascii="宋体" w:hAnsi="宋体" w:eastAsia="宋体"/>
          <w:color w:val="auto"/>
          <w:sz w:val="24"/>
          <w:szCs w:val="18"/>
          <w:highlight w:val="none"/>
          <w:u w:val="single"/>
        </w:rPr>
        <w:t xml:space="preserve"> </w:t>
      </w:r>
    </w:p>
    <w:p w14:paraId="4233A4FE">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0552-3086</w:t>
      </w:r>
      <w:r>
        <w:rPr>
          <w:rFonts w:hint="eastAsia" w:ascii="宋体" w:hAnsi="宋体" w:eastAsia="宋体"/>
          <w:color w:val="auto"/>
          <w:sz w:val="24"/>
          <w:szCs w:val="18"/>
          <w:highlight w:val="none"/>
          <w:u w:val="single"/>
          <w:lang w:val="en-US" w:eastAsia="zh-CN"/>
        </w:rPr>
        <w:t>942</w:t>
      </w:r>
      <w:r>
        <w:rPr>
          <w:rFonts w:ascii="宋体" w:hAnsi="宋体" w:eastAsia="宋体"/>
          <w:color w:val="auto"/>
          <w:sz w:val="24"/>
          <w:szCs w:val="18"/>
          <w:highlight w:val="none"/>
          <w:u w:val="single"/>
        </w:rPr>
        <w:t xml:space="preserve">  </w:t>
      </w:r>
    </w:p>
    <w:p w14:paraId="7708367E">
      <w:pPr>
        <w:spacing w:line="360" w:lineRule="auto"/>
        <w:ind w:firstLine="437"/>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lang w:val="en-US" w:eastAsia="zh-CN"/>
        </w:rPr>
        <w:t>信息</w:t>
      </w:r>
    </w:p>
    <w:p w14:paraId="0B84EAA5">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安徽中技工程咨询有限公司</w:t>
      </w:r>
      <w:r>
        <w:rPr>
          <w:rFonts w:ascii="宋体" w:hAnsi="宋体" w:eastAsia="宋体"/>
          <w:color w:val="auto"/>
          <w:sz w:val="24"/>
          <w:szCs w:val="18"/>
          <w:highlight w:val="none"/>
          <w:u w:val="single"/>
        </w:rPr>
        <w:t xml:space="preserve">  </w:t>
      </w:r>
    </w:p>
    <w:p w14:paraId="69E98D80">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 xml:space="preserve"> 安徽省合肥市合作化南路27号</w:t>
      </w:r>
      <w:r>
        <w:rPr>
          <w:rFonts w:ascii="宋体" w:hAnsi="宋体" w:eastAsia="宋体"/>
          <w:color w:val="auto"/>
          <w:sz w:val="24"/>
          <w:szCs w:val="18"/>
          <w:highlight w:val="none"/>
          <w:u w:val="single"/>
        </w:rPr>
        <w:t xml:space="preserve"> </w:t>
      </w:r>
    </w:p>
    <w:p w14:paraId="0CEC8D42">
      <w:pPr>
        <w:spacing w:line="360" w:lineRule="auto"/>
        <w:ind w:firstLine="435"/>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single"/>
        </w:rPr>
        <w:t xml:space="preserve"> 王婧、李建华</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 xml:space="preserve">  手机：15212799182</w:t>
      </w:r>
      <w:r>
        <w:rPr>
          <w:rFonts w:ascii="宋体" w:hAnsi="宋体" w:eastAsia="宋体"/>
          <w:color w:val="auto"/>
          <w:sz w:val="24"/>
          <w:szCs w:val="18"/>
          <w:highlight w:val="none"/>
          <w:u w:val="single"/>
        </w:rPr>
        <w:t xml:space="preserve">  </w:t>
      </w:r>
    </w:p>
    <w:p w14:paraId="66F1D0C6">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0551-6514958</w:t>
      </w:r>
      <w:r>
        <w:rPr>
          <w:rFonts w:hint="eastAsia" w:ascii="宋体" w:hAnsi="宋体" w:eastAsia="宋体"/>
          <w:color w:val="auto"/>
          <w:sz w:val="24"/>
          <w:szCs w:val="18"/>
          <w:highlight w:val="none"/>
          <w:u w:val="single"/>
          <w:lang w:val="en-US" w:eastAsia="zh-CN"/>
        </w:rPr>
        <w:t>2</w:t>
      </w:r>
      <w:r>
        <w:rPr>
          <w:rFonts w:hint="eastAsia" w:ascii="宋体" w:hAnsi="宋体" w:eastAsia="宋体"/>
          <w:color w:val="auto"/>
          <w:sz w:val="24"/>
          <w:szCs w:val="18"/>
          <w:highlight w:val="none"/>
          <w:u w:val="single"/>
        </w:rPr>
        <w:t>、6514958</w:t>
      </w:r>
      <w:r>
        <w:rPr>
          <w:rFonts w:hint="eastAsia" w:ascii="宋体" w:hAnsi="宋体" w:eastAsia="宋体"/>
          <w:color w:val="auto"/>
          <w:sz w:val="24"/>
          <w:szCs w:val="18"/>
          <w:highlight w:val="none"/>
          <w:u w:val="single"/>
          <w:lang w:val="en-US" w:eastAsia="zh-CN"/>
        </w:rPr>
        <w:t>3</w:t>
      </w:r>
      <w:r>
        <w:rPr>
          <w:rFonts w:hint="eastAsia" w:ascii="宋体" w:hAnsi="宋体" w:eastAsia="宋体"/>
          <w:color w:val="auto"/>
          <w:sz w:val="24"/>
          <w:szCs w:val="18"/>
          <w:highlight w:val="none"/>
          <w:u w:val="single"/>
        </w:rPr>
        <w:t>-871、826</w:t>
      </w:r>
      <w:r>
        <w:rPr>
          <w:rFonts w:hint="eastAsia" w:ascii="宋体" w:hAnsi="宋体" w:eastAsia="宋体"/>
          <w:color w:val="auto"/>
          <w:sz w:val="24"/>
          <w:szCs w:val="18"/>
          <w:highlight w:val="none"/>
          <w:u w:val="single"/>
          <w:lang w:val="en-US" w:eastAsia="zh-CN"/>
        </w:rPr>
        <w:t xml:space="preserve"> </w:t>
      </w:r>
      <w:r>
        <w:rPr>
          <w:rFonts w:ascii="宋体" w:hAnsi="宋体" w:eastAsia="宋体"/>
          <w:color w:val="auto"/>
          <w:sz w:val="24"/>
          <w:szCs w:val="18"/>
          <w:highlight w:val="none"/>
          <w:u w:val="single"/>
        </w:rPr>
        <w:t xml:space="preserve"> </w:t>
      </w:r>
    </w:p>
    <w:p w14:paraId="43B146D0">
      <w:pPr>
        <w:spacing w:line="360" w:lineRule="auto"/>
        <w:ind w:firstLine="437"/>
        <w:outlineLvl w:val="2"/>
        <w:rPr>
          <w:rFonts w:hint="eastAsia" w:ascii="宋体" w:hAnsi="宋体" w:eastAsia="宋体"/>
          <w:b/>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w:t>
      </w:r>
      <w:r>
        <w:rPr>
          <w:rFonts w:hint="eastAsia" w:ascii="宋体" w:hAnsi="宋体" w:eastAsia="宋体"/>
          <w:color w:val="auto"/>
          <w:sz w:val="24"/>
          <w:szCs w:val="18"/>
          <w:highlight w:val="none"/>
          <w:lang w:val="en-US" w:eastAsia="zh-CN"/>
        </w:rPr>
        <w:t>信息</w:t>
      </w:r>
    </w:p>
    <w:p w14:paraId="135AE857">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安徽省财政厅</w:t>
      </w:r>
      <w:r>
        <w:rPr>
          <w:rFonts w:ascii="宋体" w:hAnsi="宋体" w:eastAsia="宋体"/>
          <w:color w:val="auto"/>
          <w:sz w:val="24"/>
          <w:szCs w:val="18"/>
          <w:highlight w:val="none"/>
          <w:u w:val="single"/>
        </w:rPr>
        <w:t xml:space="preserve">  </w:t>
      </w:r>
    </w:p>
    <w:p w14:paraId="321C7EF3">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 xml:space="preserve"> 安徽省合肥市阜南西路238号</w:t>
      </w:r>
      <w:r>
        <w:rPr>
          <w:rFonts w:ascii="宋体" w:hAnsi="宋体" w:eastAsia="宋体"/>
          <w:color w:val="auto"/>
          <w:sz w:val="24"/>
          <w:szCs w:val="18"/>
          <w:highlight w:val="none"/>
          <w:u w:val="single"/>
        </w:rPr>
        <w:t xml:space="preserve"> </w:t>
      </w:r>
    </w:p>
    <w:p w14:paraId="307F9BE8">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0551-68150505</w:t>
      </w:r>
      <w:r>
        <w:rPr>
          <w:rFonts w:ascii="宋体" w:hAnsi="宋体" w:eastAsia="宋体"/>
          <w:color w:val="auto"/>
          <w:sz w:val="24"/>
          <w:szCs w:val="18"/>
          <w:highlight w:val="none"/>
          <w:u w:val="single"/>
        </w:rPr>
        <w:t xml:space="preserve">  </w:t>
      </w:r>
    </w:p>
    <w:p w14:paraId="23AE259A">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2350B7F8">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1AF66C92">
      <w:pPr>
        <w:spacing w:line="360" w:lineRule="auto"/>
        <w:jc w:val="center"/>
        <w:outlineLvl w:val="1"/>
        <w:rPr>
          <w:rFonts w:asciiTheme="minorEastAsia" w:hAnsiTheme="minorEastAsia" w:eastAsiaTheme="minorEastAsia"/>
          <w:b/>
          <w:color w:val="auto"/>
          <w:sz w:val="24"/>
          <w:highlight w:val="none"/>
        </w:rPr>
      </w:pPr>
      <w:bookmarkStart w:id="19" w:name="_Toc7178"/>
      <w:bookmarkStart w:id="20"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69A1D7C5">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5"/>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73C4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9DAFD85">
            <w:pPr>
              <w:pStyle w:val="34"/>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70F3EAD7">
            <w:pPr>
              <w:pStyle w:val="34"/>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374F247E">
            <w:pPr>
              <w:pStyle w:val="34"/>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7C0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0AFCFDD">
            <w:pPr>
              <w:pStyle w:val="3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20C7D630">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244" w:type="pct"/>
            <w:vAlign w:val="center"/>
          </w:tcPr>
          <w:p w14:paraId="1B908BD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4A157B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7C664FC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4F8077A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2910C1F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0E239DCB">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0806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B2AC2AC">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3C290B03">
            <w:pPr>
              <w:pStyle w:val="34"/>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5C0122C1">
            <w:pPr>
              <w:pStyle w:val="34"/>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31</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00</w:t>
            </w:r>
            <w:r>
              <w:rPr>
                <w:rFonts w:hint="eastAsia" w:ascii="宋体" w:hAnsi="宋体" w:eastAsia="宋体"/>
                <w:b w:val="0"/>
                <w:color w:val="auto"/>
                <w:sz w:val="24"/>
                <w:highlight w:val="none"/>
              </w:rPr>
              <w:t>分</w:t>
            </w:r>
          </w:p>
        </w:tc>
      </w:tr>
      <w:tr w14:paraId="78B4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7A31DE0">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3577C384">
            <w:pPr>
              <w:pStyle w:val="34"/>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1788A0CE">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  个包</w:t>
            </w:r>
          </w:p>
          <w:p w14:paraId="2682199C">
            <w:pPr>
              <w:pStyle w:val="34"/>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00FD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581" w:type="pct"/>
            <w:vAlign w:val="center"/>
          </w:tcPr>
          <w:p w14:paraId="61FB2438">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377FBAEB">
            <w:pPr>
              <w:pStyle w:val="34"/>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6F7FA866">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379C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581" w:type="pct"/>
            <w:vAlign w:val="center"/>
          </w:tcPr>
          <w:p w14:paraId="4E5F7921">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244065DF">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2EDAA7CE">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90 </w:t>
            </w:r>
            <w:r>
              <w:rPr>
                <w:rFonts w:hint="eastAsia" w:ascii="宋体" w:hAnsi="宋体" w:eastAsia="宋体"/>
                <w:b w:val="0"/>
                <w:color w:val="auto"/>
                <w:sz w:val="24"/>
                <w:highlight w:val="none"/>
              </w:rPr>
              <w:t>日历日</w:t>
            </w:r>
          </w:p>
        </w:tc>
      </w:tr>
      <w:tr w14:paraId="66CA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E811EC5">
            <w:pPr>
              <w:pStyle w:val="3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6BFD6068">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7E890568">
            <w:pPr>
              <w:pStyle w:val="34"/>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60  </w:t>
            </w:r>
            <w:r>
              <w:rPr>
                <w:rFonts w:hint="eastAsia" w:ascii="宋体" w:hAnsi="宋体" w:eastAsia="宋体"/>
                <w:b w:val="0"/>
                <w:color w:val="auto"/>
                <w:sz w:val="24"/>
                <w:highlight w:val="none"/>
                <w:u w:val="none"/>
              </w:rPr>
              <w:t>分钟内</w:t>
            </w:r>
            <w:r>
              <w:rPr>
                <w:rFonts w:hint="eastAsia" w:ascii="宋体" w:hAnsi="宋体" w:eastAsia="宋体"/>
                <w:b w:val="0"/>
                <w:sz w:val="24"/>
                <w:szCs w:val="24"/>
                <w:u w:val="none"/>
              </w:rPr>
              <w:t>（以电子交易系统解密倒计时为准）</w:t>
            </w:r>
          </w:p>
        </w:tc>
      </w:tr>
      <w:tr w14:paraId="0661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DA49B69">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2ECD5D7A">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40909E20">
            <w:pPr>
              <w:pStyle w:val="34"/>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5903384A">
            <w:pPr>
              <w:pStyle w:val="34"/>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622B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1689919">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6EDD5122">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1BB93012">
            <w:pPr>
              <w:pStyle w:val="34"/>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3FC5CCE1">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62FB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61D7529">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74" w:type="pct"/>
            <w:vAlign w:val="center"/>
          </w:tcPr>
          <w:p w14:paraId="0A8CB6CE">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3D27964B">
            <w:pPr>
              <w:pStyle w:val="34"/>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3244" w:type="pct"/>
            <w:vAlign w:val="center"/>
          </w:tcPr>
          <w:p w14:paraId="436A7DAA">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10%  </w:t>
            </w:r>
            <w:r>
              <w:rPr>
                <w:rFonts w:hint="eastAsia" w:ascii="宋体" w:hAnsi="宋体" w:eastAsia="宋体"/>
                <w:b w:val="0"/>
                <w:color w:val="auto"/>
                <w:sz w:val="24"/>
                <w:highlight w:val="none"/>
              </w:rPr>
              <w:t>。</w:t>
            </w:r>
          </w:p>
          <w:p w14:paraId="7B3AE3F0">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D344A3F">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155D6B2E">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1190398B">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sz w:val="24"/>
                <w:szCs w:val="24"/>
                <w:u w:val="single"/>
              </w:rPr>
              <w:t>本项目不适用</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tc>
      </w:tr>
      <w:tr w14:paraId="156D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27D36F1">
            <w:pPr>
              <w:pStyle w:val="35"/>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kern w:val="2"/>
                <w:highlight w:val="none"/>
                <w:lang w:val="en-US" w:eastAsia="zh-CN"/>
              </w:rPr>
              <w:t>17.4</w:t>
            </w:r>
          </w:p>
        </w:tc>
        <w:tc>
          <w:tcPr>
            <w:tcW w:w="2033" w:type="dxa"/>
            <w:vAlign w:val="center"/>
          </w:tcPr>
          <w:p w14:paraId="52DA1377">
            <w:pPr>
              <w:spacing w:line="360" w:lineRule="auto"/>
              <w:rPr>
                <w:rFonts w:hint="eastAsia" w:ascii="宋体" w:hAnsi="宋体" w:eastAsia="宋体"/>
                <w:b w:val="0"/>
                <w:i/>
                <w:color w:val="auto"/>
                <w:sz w:val="24"/>
                <w:highlight w:val="none"/>
              </w:rPr>
            </w:pPr>
            <w:r>
              <w:rPr>
                <w:rFonts w:hint="eastAsia" w:ascii="宋体" w:hAnsi="宋体" w:eastAsia="宋体"/>
                <w:b w:val="0"/>
                <w:i w:val="0"/>
                <w:iCs w:val="0"/>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auto"/>
                <w:sz w:val="24"/>
                <w:highlight w:val="none"/>
                <w:lang w:val="en-US" w:eastAsia="zh-CN"/>
              </w:rPr>
              <w:t>）</w:t>
            </w:r>
          </w:p>
        </w:tc>
        <w:tc>
          <w:tcPr>
            <w:tcW w:w="5618" w:type="dxa"/>
            <w:vAlign w:val="center"/>
          </w:tcPr>
          <w:p w14:paraId="2EF40F9B">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sz w:val="24"/>
                <w:highlight w:val="none"/>
                <w:lang w:val="en-US" w:eastAsia="zh-CN"/>
              </w:rPr>
            </w:pPr>
            <w:r>
              <w:rPr>
                <w:rFonts w:hint="eastAsia" w:ascii="宋体" w:hAnsi="宋体" w:eastAsia="宋体"/>
                <w:b w:val="0"/>
                <w:i w:val="0"/>
                <w:iCs w:val="0"/>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lang w:val="en-US" w:eastAsia="zh-CN"/>
              </w:rPr>
              <w:t>。</w:t>
            </w:r>
          </w:p>
          <w:p w14:paraId="273FD2B0">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u w:val="none"/>
                <w:lang w:val="en-US" w:eastAsia="zh-CN"/>
              </w:rPr>
              <w:t>。</w:t>
            </w:r>
          </w:p>
        </w:tc>
      </w:tr>
      <w:tr w14:paraId="46A3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6FFD397">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2FA10511">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5AB210A6">
            <w:pPr>
              <w:pStyle w:val="34"/>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sz w:val="24"/>
                <w:szCs w:val="24"/>
                <w:u w:val="none"/>
              </w:rPr>
              <w:t>3名中标候选人</w:t>
            </w:r>
          </w:p>
        </w:tc>
      </w:tr>
      <w:tr w14:paraId="5478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7079FDC">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30D62439">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45173A84">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36E39C2D">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33EB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F1C9522">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47421DBE">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45059D56">
            <w:pPr>
              <w:pStyle w:val="34"/>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7F7ED8F7">
            <w:pPr>
              <w:pStyle w:val="34"/>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582E807C">
            <w:pPr>
              <w:pStyle w:val="34"/>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）因落实政府采购政策等原因进行价格扣除后中标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供应商的评审报价</w:t>
            </w:r>
            <w:r>
              <w:rPr>
                <w:rFonts w:hint="eastAsia" w:ascii="宋体" w:hAnsi="宋体" w:eastAsia="宋体"/>
                <w:b w:val="0"/>
                <w:i/>
                <w:iCs/>
                <w:color w:val="auto"/>
                <w:sz w:val="24"/>
                <w:highlight w:val="none"/>
                <w:u w:val="none"/>
                <w:lang w:eastAsia="zh-CN"/>
              </w:rPr>
              <w:t>（</w:t>
            </w:r>
            <w:r>
              <w:rPr>
                <w:rFonts w:hint="eastAsia" w:ascii="宋体" w:hAnsi="宋体" w:eastAsia="宋体"/>
                <w:b w:val="0"/>
                <w:i/>
                <w:iCs/>
                <w:color w:val="auto"/>
                <w:sz w:val="24"/>
                <w:highlight w:val="none"/>
                <w:u w:val="none"/>
                <w:lang w:val="en-US" w:eastAsia="zh-CN"/>
              </w:rPr>
              <w:t>适用最低评标价法</w:t>
            </w:r>
            <w:r>
              <w:rPr>
                <w:rFonts w:hint="eastAsia" w:ascii="宋体" w:hAnsi="宋体" w:eastAsia="宋体"/>
                <w:b w:val="0"/>
                <w:i/>
                <w:iCs/>
                <w:color w:val="auto"/>
                <w:sz w:val="24"/>
                <w:highlight w:val="none"/>
                <w:u w:val="none"/>
                <w:lang w:eastAsia="zh-CN"/>
              </w:rPr>
              <w:t>）</w:t>
            </w:r>
          </w:p>
          <w:p w14:paraId="0408D9EA">
            <w:pPr>
              <w:pStyle w:val="34"/>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i/>
                <w:iCs/>
                <w:color w:val="auto"/>
                <w:sz w:val="24"/>
                <w:highlight w:val="none"/>
                <w:u w:val="none"/>
                <w:lang w:eastAsia="zh-CN"/>
              </w:rPr>
              <w:t>（</w:t>
            </w:r>
            <w:r>
              <w:rPr>
                <w:rFonts w:hint="eastAsia" w:ascii="宋体" w:hAnsi="宋体" w:eastAsia="宋体"/>
                <w:b w:val="0"/>
                <w:i/>
                <w:iCs/>
                <w:color w:val="auto"/>
                <w:sz w:val="24"/>
                <w:highlight w:val="none"/>
                <w:u w:val="none"/>
                <w:lang w:val="en-US" w:eastAsia="zh-CN"/>
              </w:rPr>
              <w:t>适用综合评分法</w:t>
            </w:r>
            <w:r>
              <w:rPr>
                <w:rFonts w:hint="eastAsia" w:ascii="宋体" w:hAnsi="宋体" w:eastAsia="宋体"/>
                <w:b w:val="0"/>
                <w:i/>
                <w:iCs/>
                <w:color w:val="auto"/>
                <w:sz w:val="24"/>
                <w:highlight w:val="none"/>
                <w:u w:val="none"/>
                <w:lang w:eastAsia="zh-CN"/>
              </w:rPr>
              <w:t>）</w:t>
            </w:r>
          </w:p>
          <w:p w14:paraId="3EC184A7">
            <w:pPr>
              <w:pStyle w:val="34"/>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5</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sz w:val="24"/>
                <w:szCs w:val="20"/>
                <w:highlight w:val="none"/>
                <w:u w:val="none"/>
              </w:rPr>
              <w:t>符合本国产品标准的声明函</w:t>
            </w:r>
            <w:r>
              <w:rPr>
                <w:rFonts w:hint="eastAsia" w:ascii="宋体" w:hAnsi="宋体" w:eastAsia="宋体" w:cs="@仿宋_GB2312"/>
                <w:b w:val="0"/>
                <w:bCs w:val="0"/>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0481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D046D3F">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6335D918">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70A7A815">
            <w:pPr>
              <w:pStyle w:val="34"/>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7917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AB89F7C">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1D2B348E">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03C180BF">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755EEEB6">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222F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7404ED42">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7DFAEF65">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38BE1B32">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7ED586C4">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1327D67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1835824F">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5D41639">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3BD169CA">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4F0214CF">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蚌埠医科大学第一附属医院 </w:t>
            </w:r>
            <w:r>
              <w:rPr>
                <w:rFonts w:hint="eastAsia" w:ascii="宋体" w:hAnsi="宋体" w:eastAsia="宋体"/>
                <w:bCs/>
                <w:color w:val="auto"/>
                <w:kern w:val="0"/>
                <w:sz w:val="24"/>
                <w:szCs w:val="28"/>
                <w:highlight w:val="none"/>
              </w:rPr>
              <w:t xml:space="preserve">              </w:t>
            </w:r>
          </w:p>
          <w:p w14:paraId="6993AB53">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（4）开户行：</w:t>
            </w:r>
            <w:r>
              <w:rPr>
                <w:rFonts w:hint="eastAsia" w:ascii="宋体" w:hAnsi="宋体" w:eastAsia="宋体"/>
                <w:bCs/>
                <w:color w:val="auto"/>
                <w:kern w:val="0"/>
                <w:sz w:val="24"/>
                <w:szCs w:val="28"/>
                <w:highlight w:val="none"/>
                <w:u w:val="single"/>
              </w:rPr>
              <w:t>中国农业银行蚌埠开发区支行</w:t>
            </w:r>
          </w:p>
          <w:p w14:paraId="7EFA3CFB">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收取账号：</w:t>
            </w:r>
            <w:r>
              <w:rPr>
                <w:rFonts w:hint="eastAsia" w:ascii="宋体" w:hAnsi="宋体" w:eastAsia="宋体"/>
                <w:bCs/>
                <w:color w:val="auto"/>
                <w:kern w:val="0"/>
                <w:sz w:val="24"/>
                <w:szCs w:val="28"/>
                <w:highlight w:val="none"/>
                <w:u w:val="single"/>
              </w:rPr>
              <w:t xml:space="preserve"> 12-093001040011096 </w:t>
            </w:r>
          </w:p>
          <w:p w14:paraId="29770972">
            <w:pPr>
              <w:spacing w:line="360" w:lineRule="auto"/>
              <w:rPr>
                <w:rFonts w:ascii="宋体" w:hAnsi="宋体" w:eastAsia="宋体"/>
                <w:color w:val="auto"/>
                <w:sz w:val="24"/>
                <w:highlight w:val="none"/>
              </w:rPr>
            </w:pP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项目验收合格后退还  </w:t>
            </w:r>
          </w:p>
          <w:p w14:paraId="7F6D3E0F">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31675B49">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2A8FAE2">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31E3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30F1BE58">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453E21AB">
            <w:pPr>
              <w:pStyle w:val="34"/>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65E9E2DC">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7A72EB92">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3DE3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806819">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098E3B0A">
            <w:pPr>
              <w:pStyle w:val="34"/>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431194EE">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sz w:val="24"/>
                <w:szCs w:val="24"/>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spacing w:val="-12"/>
                <w:sz w:val="24"/>
                <w:szCs w:val="24"/>
              </w:rPr>
              <w:t>：</w:t>
            </w:r>
            <w:r>
              <w:rPr>
                <w:rFonts w:hint="eastAsia" w:ascii="宋体" w:hAnsi="宋体" w:eastAsia="宋体"/>
                <w:bCs/>
                <w:color w:val="auto"/>
                <w:kern w:val="0"/>
                <w:sz w:val="24"/>
                <w:szCs w:val="28"/>
                <w:highlight w:val="none"/>
              </w:rPr>
              <w:sym w:font="Wingdings" w:char="00A8"/>
            </w:r>
            <w:r>
              <w:rPr>
                <w:rFonts w:ascii="宋体" w:hAnsi="宋体" w:eastAsia="宋体" w:cs="宋体"/>
                <w:spacing w:val="14"/>
                <w:sz w:val="24"/>
                <w:szCs w:val="24"/>
              </w:rPr>
              <w:t>采购人</w:t>
            </w:r>
            <w:r>
              <w:rPr>
                <w:rFonts w:hint="eastAsia" w:ascii="宋体" w:hAnsi="宋体" w:eastAsia="宋体" w:cs="宋体"/>
                <w:spacing w:val="14"/>
                <w:sz w:val="24"/>
                <w:szCs w:val="24"/>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spacing w:val="14"/>
                <w:sz w:val="24"/>
                <w:szCs w:val="24"/>
              </w:rPr>
              <w:t>中标人</w:t>
            </w:r>
          </w:p>
          <w:p w14:paraId="05CC33A5">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sz w:val="24"/>
                <w:szCs w:val="24"/>
              </w:rPr>
              <w:t>：</w:t>
            </w:r>
            <w:r>
              <w:rPr>
                <w:rFonts w:ascii="宋体" w:hAnsi="宋体" w:eastAsia="宋体" w:cs="宋体"/>
                <w:sz w:val="24"/>
                <w:szCs w:val="24"/>
                <w:u w:val="single" w:color="auto"/>
              </w:rPr>
              <w:t xml:space="preserve"> </w:t>
            </w:r>
            <w:r>
              <w:rPr>
                <w:rFonts w:hint="eastAsia" w:ascii="宋体" w:hAnsi="宋体" w:eastAsia="宋体" w:cs="宋体"/>
                <w:color w:val="auto"/>
                <w:sz w:val="24"/>
                <w:szCs w:val="24"/>
                <w:highlight w:val="none"/>
                <w:u w:val="single"/>
              </w:rPr>
              <w:t>中标公示结束后5个工作日内，中标人须向招标代理机构支付中标服务费。</w:t>
            </w:r>
            <w:r>
              <w:rPr>
                <w:rFonts w:ascii="宋体" w:hAnsi="宋体" w:eastAsia="宋体" w:cs="宋体"/>
                <w:sz w:val="24"/>
                <w:szCs w:val="24"/>
                <w:u w:val="single" w:color="auto"/>
              </w:rPr>
              <w:t xml:space="preserve"> </w:t>
            </w:r>
          </w:p>
          <w:p w14:paraId="09B6FE43">
            <w:pPr>
              <w:pStyle w:val="34"/>
              <w:widowControl w:val="0"/>
              <w:spacing w:before="0" w:beforeAutospacing="0" w:after="0" w:afterAutospacing="0" w:line="460" w:lineRule="exact"/>
              <w:jc w:val="both"/>
              <w:rPr>
                <w:rFonts w:ascii="宋体" w:hAnsi="宋体" w:eastAsia="宋体" w:cs="宋体"/>
                <w:sz w:val="24"/>
                <w:szCs w:val="24"/>
                <w:u w:val="single" w:color="auto"/>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ascii="宋体" w:hAnsi="宋体" w:eastAsia="宋体" w:cs="宋体"/>
                <w:sz w:val="24"/>
                <w:szCs w:val="24"/>
                <w:u w:val="single" w:color="auto"/>
              </w:rPr>
              <w:t xml:space="preserve"> </w:t>
            </w:r>
            <w:r>
              <w:rPr>
                <w:rFonts w:hint="eastAsia" w:ascii="宋体" w:hAnsi="宋体" w:eastAsia="宋体" w:cs="宋体"/>
                <w:color w:val="auto"/>
                <w:sz w:val="24"/>
                <w:szCs w:val="24"/>
                <w:highlight w:val="none"/>
                <w:u w:val="single"/>
              </w:rPr>
              <w:t>中标服务费采用差额定率累进计费方式，以中标金额为计算基数，参照国家计委《招标代理服务收费管理暂行办法》计价格[2002]1980号文及发改价格【2011】534号文标准下浮56%向中标人计取。</w:t>
            </w:r>
            <w:r>
              <w:rPr>
                <w:rFonts w:ascii="宋体" w:hAnsi="宋体" w:eastAsia="宋体" w:cs="宋体"/>
                <w:sz w:val="24"/>
                <w:szCs w:val="24"/>
                <w:u w:val="single" w:color="auto"/>
              </w:rPr>
              <w:t xml:space="preserve"> </w:t>
            </w:r>
          </w:p>
          <w:p w14:paraId="72FC1D0D">
            <w:pPr>
              <w:pStyle w:val="34"/>
              <w:widowControl w:val="0"/>
              <w:spacing w:before="0" w:beforeAutospacing="0" w:after="0" w:afterAutospacing="0" w:line="460" w:lineRule="exact"/>
              <w:jc w:val="both"/>
              <w:rPr>
                <w:rFonts w:hint="eastAsia" w:ascii="宋体" w:hAnsi="宋体" w:eastAsia="宋体" w:cs="宋体"/>
                <w:b w:val="0"/>
                <w:bCs w:val="0"/>
                <w:sz w:val="24"/>
                <w:szCs w:val="24"/>
              </w:rPr>
            </w:pPr>
            <w:r>
              <w:rPr>
                <w:rFonts w:hint="eastAsia" w:ascii="宋体" w:hAnsi="宋体" w:eastAsia="宋体" w:cs="宋体"/>
                <w:b w:val="0"/>
                <w:bCs w:val="0"/>
                <w:sz w:val="24"/>
                <w:szCs w:val="24"/>
              </w:rPr>
              <w:t>（</w:t>
            </w:r>
            <w:r>
              <w:rPr>
                <w:rFonts w:ascii="宋体" w:hAnsi="宋体" w:eastAsia="宋体" w:cs="宋体"/>
                <w:b w:val="0"/>
                <w:bCs w:val="0"/>
                <w:sz w:val="24"/>
                <w:szCs w:val="24"/>
              </w:rPr>
              <w:t>4</w:t>
            </w:r>
            <w:r>
              <w:rPr>
                <w:rFonts w:hint="eastAsia" w:ascii="宋体" w:hAnsi="宋体" w:eastAsia="宋体" w:cs="宋体"/>
                <w:b w:val="0"/>
                <w:bCs w:val="0"/>
                <w:sz w:val="24"/>
                <w:szCs w:val="24"/>
              </w:rPr>
              <w:t>）收取单位：安徽中技工程咨询有限公司</w:t>
            </w:r>
          </w:p>
          <w:p w14:paraId="7F8C7B4E">
            <w:pPr>
              <w:pStyle w:val="34"/>
              <w:widowControl w:val="0"/>
              <w:spacing w:before="0" w:beforeAutospacing="0" w:after="0" w:afterAutospacing="0" w:line="460" w:lineRule="exact"/>
              <w:jc w:val="both"/>
              <w:rPr>
                <w:rFonts w:hint="eastAsia" w:ascii="宋体" w:hAnsi="宋体" w:eastAsia="宋体" w:cs="宋体"/>
                <w:b w:val="0"/>
                <w:bCs w:val="0"/>
                <w:sz w:val="24"/>
                <w:szCs w:val="24"/>
              </w:rPr>
            </w:pPr>
            <w:r>
              <w:rPr>
                <w:rFonts w:hint="eastAsia" w:ascii="宋体" w:hAnsi="宋体" w:eastAsia="宋体" w:cs="宋体"/>
                <w:b w:val="0"/>
                <w:bCs w:val="0"/>
                <w:sz w:val="24"/>
                <w:szCs w:val="24"/>
              </w:rPr>
              <w:t>（</w:t>
            </w:r>
            <w:r>
              <w:rPr>
                <w:rFonts w:ascii="宋体" w:hAnsi="宋体" w:eastAsia="宋体" w:cs="宋体"/>
                <w:b w:val="0"/>
                <w:bCs w:val="0"/>
                <w:sz w:val="24"/>
                <w:szCs w:val="24"/>
              </w:rPr>
              <w:t>5</w:t>
            </w:r>
            <w:r>
              <w:rPr>
                <w:rFonts w:hint="eastAsia" w:ascii="宋体" w:hAnsi="宋体" w:eastAsia="宋体" w:cs="宋体"/>
                <w:b w:val="0"/>
                <w:bCs w:val="0"/>
                <w:sz w:val="24"/>
                <w:szCs w:val="24"/>
              </w:rPr>
              <w:t>）缴纳时间：领取中标通知书前</w:t>
            </w:r>
          </w:p>
          <w:p w14:paraId="0F24D54C">
            <w:pPr>
              <w:pStyle w:val="34"/>
              <w:widowControl w:val="0"/>
              <w:spacing w:before="0" w:beforeAutospacing="0" w:after="0" w:afterAutospacing="0" w:line="460" w:lineRule="exact"/>
              <w:jc w:val="both"/>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开户名称：安徽中技工程咨询有限公司  </w:t>
            </w:r>
          </w:p>
          <w:p w14:paraId="1B79D2EE">
            <w:pPr>
              <w:pStyle w:val="34"/>
              <w:widowControl w:val="0"/>
              <w:spacing w:before="0" w:beforeAutospacing="0" w:after="0" w:afterAutospacing="0" w:line="460" w:lineRule="exact"/>
              <w:jc w:val="both"/>
              <w:rPr>
                <w:rFonts w:hint="eastAsia" w:ascii="宋体" w:hAnsi="宋体" w:eastAsia="宋体" w:cs="宋体"/>
                <w:b w:val="0"/>
                <w:bCs w:val="0"/>
                <w:sz w:val="24"/>
                <w:szCs w:val="24"/>
              </w:rPr>
            </w:pPr>
            <w:r>
              <w:rPr>
                <w:rFonts w:hint="eastAsia" w:ascii="宋体" w:hAnsi="宋体" w:eastAsia="宋体" w:cs="宋体"/>
                <w:b w:val="0"/>
                <w:bCs w:val="0"/>
                <w:sz w:val="24"/>
                <w:szCs w:val="24"/>
              </w:rPr>
              <w:t>开户银行：交通银行合肥分行黄山路支行</w:t>
            </w:r>
          </w:p>
          <w:p w14:paraId="292509C0">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yellow"/>
              </w:rPr>
            </w:pPr>
            <w:r>
              <w:rPr>
                <w:rFonts w:hint="eastAsia" w:ascii="宋体" w:hAnsi="宋体" w:eastAsia="宋体" w:cs="宋体"/>
                <w:b w:val="0"/>
                <w:bCs w:val="0"/>
                <w:sz w:val="24"/>
                <w:szCs w:val="24"/>
              </w:rPr>
              <w:t>银行账号：341314000018150070757</w:t>
            </w:r>
          </w:p>
        </w:tc>
      </w:tr>
      <w:tr w14:paraId="063D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3122906">
            <w:pPr>
              <w:pStyle w:val="3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0E7B6983">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55B2DFBB">
            <w:pPr>
              <w:pStyle w:val="34"/>
              <w:widowControl w:val="0"/>
              <w:spacing w:before="0" w:beforeAutospacing="0" w:after="0" w:afterAutospacing="0" w:line="460" w:lineRule="exact"/>
              <w:jc w:val="both"/>
              <w:rPr>
                <w:rFonts w:hint="eastAsia" w:ascii="宋体" w:hAnsi="宋体" w:eastAsia="宋体"/>
                <w:b w:val="0"/>
                <w:sz w:val="24"/>
                <w:szCs w:val="24"/>
              </w:rPr>
            </w:pPr>
            <w:r>
              <w:rPr>
                <w:rFonts w:hint="eastAsia" w:ascii="宋体" w:hAnsi="宋体" w:eastAsia="宋体"/>
                <w:b w:val="0"/>
                <w:sz w:val="24"/>
                <w:szCs w:val="24"/>
              </w:rPr>
              <w:t>递交方式：</w:t>
            </w:r>
            <w:r>
              <w:rPr>
                <w:rFonts w:hint="eastAsia" w:ascii="宋体" w:hAnsi="宋体" w:eastAsia="宋体"/>
                <w:b w:val="0"/>
                <w:sz w:val="24"/>
                <w:szCs w:val="24"/>
                <w:u w:val="single"/>
              </w:rPr>
              <w:t>书面形式</w:t>
            </w:r>
          </w:p>
          <w:p w14:paraId="37AB0A96">
            <w:pPr>
              <w:pStyle w:val="34"/>
              <w:widowControl w:val="0"/>
              <w:spacing w:before="0" w:beforeAutospacing="0" w:after="0" w:afterAutospacing="0" w:line="460" w:lineRule="exact"/>
              <w:jc w:val="both"/>
              <w:rPr>
                <w:rFonts w:hint="eastAsia" w:ascii="宋体" w:hAnsi="宋体" w:eastAsia="宋体"/>
                <w:b w:val="0"/>
                <w:bCs w:val="0"/>
                <w:sz w:val="24"/>
                <w:szCs w:val="24"/>
                <w:u w:val="single"/>
              </w:rPr>
            </w:pPr>
            <w:r>
              <w:rPr>
                <w:rFonts w:hint="eastAsia" w:ascii="宋体" w:hAnsi="宋体" w:eastAsia="宋体"/>
                <w:b w:val="0"/>
                <w:sz w:val="24"/>
                <w:szCs w:val="24"/>
              </w:rPr>
              <w:t>接收部门：</w:t>
            </w:r>
            <w:r>
              <w:rPr>
                <w:rFonts w:hint="eastAsia" w:ascii="宋体" w:hAnsi="宋体" w:eastAsia="宋体"/>
                <w:b w:val="0"/>
                <w:sz w:val="24"/>
                <w:szCs w:val="24"/>
                <w:u w:val="single"/>
              </w:rPr>
              <w:t>安徽中技工程咨询有限公司</w:t>
            </w:r>
          </w:p>
          <w:p w14:paraId="0DC156DA">
            <w:pPr>
              <w:pStyle w:val="34"/>
              <w:widowControl w:val="0"/>
              <w:spacing w:before="0" w:beforeAutospacing="0" w:after="0" w:afterAutospacing="0" w:line="460" w:lineRule="exact"/>
              <w:jc w:val="both"/>
              <w:rPr>
                <w:rFonts w:hint="default" w:ascii="宋体" w:hAnsi="宋体" w:eastAsia="宋体"/>
                <w:b w:val="0"/>
                <w:bCs w:val="0"/>
                <w:sz w:val="24"/>
                <w:szCs w:val="24"/>
                <w:u w:val="single"/>
                <w:lang w:val="en-US" w:eastAsia="zh-CN"/>
              </w:rPr>
            </w:pPr>
            <w:r>
              <w:rPr>
                <w:rFonts w:ascii="宋体" w:hAnsi="宋体" w:eastAsia="宋体"/>
                <w:b w:val="0"/>
                <w:sz w:val="24"/>
                <w:szCs w:val="24"/>
              </w:rPr>
              <w:t>联系电话：</w:t>
            </w:r>
            <w:r>
              <w:rPr>
                <w:rFonts w:hint="eastAsia" w:ascii="宋体" w:hAnsi="宋体" w:eastAsia="宋体"/>
                <w:b w:val="0"/>
                <w:bCs w:val="0"/>
                <w:sz w:val="24"/>
                <w:szCs w:val="24"/>
                <w:u w:val="single"/>
              </w:rPr>
              <w:t>0551-6514958</w:t>
            </w:r>
            <w:r>
              <w:rPr>
                <w:rFonts w:hint="eastAsia" w:ascii="宋体" w:hAnsi="宋体" w:eastAsia="宋体"/>
                <w:b w:val="0"/>
                <w:bCs w:val="0"/>
                <w:sz w:val="24"/>
                <w:szCs w:val="24"/>
                <w:u w:val="single"/>
                <w:lang w:val="en-US" w:eastAsia="zh-CN"/>
              </w:rPr>
              <w:t>2</w:t>
            </w:r>
            <w:r>
              <w:rPr>
                <w:rFonts w:hint="eastAsia" w:ascii="宋体" w:hAnsi="宋体" w:eastAsia="宋体"/>
                <w:b w:val="0"/>
                <w:bCs w:val="0"/>
                <w:sz w:val="24"/>
                <w:szCs w:val="24"/>
                <w:u w:val="single"/>
              </w:rPr>
              <w:t>转8</w:t>
            </w:r>
            <w:r>
              <w:rPr>
                <w:rFonts w:hint="eastAsia" w:ascii="宋体" w:hAnsi="宋体" w:eastAsia="宋体"/>
                <w:b w:val="0"/>
                <w:bCs w:val="0"/>
                <w:sz w:val="24"/>
                <w:szCs w:val="24"/>
                <w:u w:val="single"/>
                <w:lang w:val="en-US" w:eastAsia="zh-CN"/>
              </w:rPr>
              <w:t>71</w:t>
            </w:r>
          </w:p>
          <w:p w14:paraId="2CFB3016">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sz w:val="24"/>
                <w:szCs w:val="24"/>
              </w:rPr>
              <w:t>通讯地址：</w:t>
            </w:r>
            <w:r>
              <w:rPr>
                <w:rFonts w:hint="eastAsia" w:ascii="宋体" w:hAnsi="宋体" w:eastAsia="宋体"/>
                <w:b w:val="0"/>
                <w:bCs w:val="0"/>
                <w:sz w:val="24"/>
                <w:szCs w:val="24"/>
                <w:u w:val="single"/>
              </w:rPr>
              <w:t>安徽省合肥市合作化南路27号</w:t>
            </w:r>
          </w:p>
        </w:tc>
      </w:tr>
      <w:tr w14:paraId="145B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E9A6E2F">
            <w:pPr>
              <w:pStyle w:val="35"/>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7E7B7C14">
            <w:pPr>
              <w:pStyle w:val="34"/>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59E6F2FE">
            <w:pPr>
              <w:pStyle w:val="34"/>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3993D65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1122A51A">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5AAF065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298CCAE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46EC8C52">
            <w:pPr>
              <w:pStyle w:val="34"/>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62C74FC2">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3F63644C">
            <w:pPr>
              <w:pStyle w:val="34"/>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tc>
      </w:tr>
    </w:tbl>
    <w:p w14:paraId="203A7F78">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24882"/>
      <w:bookmarkStart w:id="22"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227DEE63">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3EEB459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241066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886325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247013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51E628C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70FC0A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40BBAE2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69292AC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4E73FFD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3EB790C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2372B0C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2FD4DA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73FCC07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590B500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402BD92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422CE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152895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49C4F93D">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1041FE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30DD13B4">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271F7D5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AC2F6BA">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5C433212">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06021AA2">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55A75F9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E7DD12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650B5B7D">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3F38A47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5E69CC2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714E71A6">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4429C4B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7DD21346">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01CB2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4111C8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642C95D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6FFEB0C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0CA45335">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2C7CBC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37F1DC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31F0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55D5F27B">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0D130DB9">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6D4763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226B461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507D77D">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4E1F06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3EF461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5C29AC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63302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637B9096">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lang w:val="en-US" w:eastAsia="zh-CN"/>
        </w:rPr>
        <w:t>等。</w:t>
      </w:r>
    </w:p>
    <w:bookmarkEnd w:id="24"/>
    <w:p w14:paraId="64D739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0A22136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11BB79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69F5E4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7EE004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F6C5E5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5FF3A71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6B80FA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5D20CB7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1CD6C2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3B7452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731F363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4AFE455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71618B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0DD83F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B9835F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50BD10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sz w:val="24"/>
          <w:szCs w:val="24"/>
        </w:rPr>
        <w:t>各投标人应在</w:t>
      </w:r>
      <w:r>
        <w:rPr>
          <w:rFonts w:ascii="宋体" w:hAnsi="宋体" w:eastAsia="宋体" w:cs="宋体"/>
          <w:sz w:val="24"/>
          <w:szCs w:val="24"/>
          <w:u w:val="single"/>
        </w:rPr>
        <w:t>投标人须知前附表</w:t>
      </w:r>
      <w:r>
        <w:rPr>
          <w:rFonts w:ascii="宋体" w:hAnsi="宋体" w:eastAsia="宋体" w:cs="宋体"/>
          <w:sz w:val="24"/>
          <w:szCs w:val="24"/>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69034B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13E731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7C4E64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5D6F051D">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1DBE2DE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21B123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E07D63E">
      <w:pPr>
        <w:spacing w:line="360" w:lineRule="auto"/>
        <w:ind w:firstLine="435"/>
        <w:rPr>
          <w:rFonts w:hint="eastAsia"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11725E2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3D718813">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416FAA8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6E6D863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6DD465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5D3BA2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717140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3BD95E1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2339C61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5D2DFB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2B15391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79D7404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119FF3C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1FA1D35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40A9CB4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0CD27930">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4F21A50A">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501458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377B0D1C">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3A6D3E1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7B5D416">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5BA2E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1FF178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3F42E2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83A5E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7381F4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01894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4BAFB25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08FFEB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1C851D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36CB7F98">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0677272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04B4FE3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4D01DEC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2556D86F">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231B73F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13C65E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6756E6B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4C9B4230">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06DDA5BC">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22B1CD15">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2C722A39">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3DB8D46">
      <w:pPr>
        <w:pStyle w:val="34"/>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17.5同时符合17.4和17.5的价格评审优惠时，评标价为投标报价分别扣除促进中小企业发展政策的价格评审优惠和本国产品支持政策的价格评审优惠后的价格。</w:t>
      </w:r>
    </w:p>
    <w:p w14:paraId="31BD5AF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410144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0004427A">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749A51A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F7EAB8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371B9B8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32F584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7159884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3A4211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000000"/>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7500D6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1CDDFFE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1EA9A93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3B06B5A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3CCF4E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7AB741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498BF91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3E94D2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16084D1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25F6AD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75B7DD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3BE77D7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A0C4C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0FE3CD6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01508EC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E61FC6D">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599F53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994BD0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3047C2A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61A7B54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64D4011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18DC40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E8341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6B3E8E2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3C946D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3BBD1165">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03F390B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551CB1D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B4242C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26DE0F5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72DFAC1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77E17A49">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4E5E5B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2D7DD09E">
      <w:pPr>
        <w:spacing w:line="360" w:lineRule="auto"/>
        <w:ind w:firstLine="437"/>
        <w:outlineLvl w:val="2"/>
        <w:rPr>
          <w:rFonts w:asciiTheme="minorEastAsia" w:hAnsiTheme="minorEastAsia" w:eastAsiaTheme="minorEastAsia"/>
          <w:b/>
          <w:color w:val="auto"/>
          <w:sz w:val="24"/>
          <w:highlight w:val="none"/>
        </w:rPr>
      </w:pPr>
      <w:bookmarkStart w:id="26" w:name="_Toc518923100"/>
      <w:bookmarkStart w:id="27"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26"/>
      <w:bookmarkEnd w:id="27"/>
    </w:p>
    <w:p w14:paraId="172AC8B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5432B3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66913765">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28"/>
      <w:bookmarkEnd w:id="29"/>
    </w:p>
    <w:p w14:paraId="04A9CFCD">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62F478E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2BE530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58CB6BB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22462860">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5A3A01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46A905D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033E15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56A81CD">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A14DB1D">
      <w:pPr>
        <w:spacing w:line="360" w:lineRule="auto"/>
        <w:jc w:val="center"/>
        <w:outlineLvl w:val="0"/>
        <w:rPr>
          <w:rFonts w:hint="eastAsia" w:asciiTheme="minorEastAsia" w:hAnsiTheme="minorEastAsia" w:eastAsiaTheme="minorEastAsia"/>
          <w:b/>
          <w:color w:val="auto"/>
          <w:sz w:val="28"/>
          <w:highlight w:val="none"/>
          <w:lang w:eastAsia="zh-CN"/>
        </w:rPr>
      </w:pPr>
      <w:bookmarkStart w:id="30" w:name="_Toc10891"/>
      <w:r>
        <w:rPr>
          <w:rFonts w:hint="eastAsia" w:asciiTheme="minorEastAsia" w:hAnsiTheme="minorEastAsia" w:eastAsiaTheme="minorEastAsia"/>
          <w:b/>
          <w:color w:val="auto"/>
          <w:sz w:val="28"/>
          <w:highlight w:val="none"/>
        </w:rPr>
        <w:t>第三章  采购需求</w:t>
      </w:r>
      <w:bookmarkEnd w:id="30"/>
    </w:p>
    <w:p w14:paraId="2F20E358">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D9DE459">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599EDE6A">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4ED9AF8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06393BC">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C9E2A66">
      <w:pPr>
        <w:spacing w:line="360" w:lineRule="auto"/>
        <w:ind w:firstLine="435"/>
        <w:rPr>
          <w:color w:val="auto"/>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1A0F9BD1">
      <w:pPr>
        <w:spacing w:line="360" w:lineRule="auto"/>
        <w:ind w:firstLine="437"/>
        <w:outlineLvl w:val="1"/>
        <w:rPr>
          <w:rFonts w:ascii="宋体" w:hAnsi="宋体" w:eastAsia="宋体"/>
          <w:b/>
          <w:color w:val="auto"/>
          <w:sz w:val="24"/>
          <w:szCs w:val="18"/>
          <w:highlight w:val="none"/>
        </w:rPr>
      </w:pPr>
      <w:bookmarkStart w:id="31" w:name="_Toc32151"/>
      <w:bookmarkStart w:id="32" w:name="_Toc2554"/>
      <w:r>
        <w:rPr>
          <w:rFonts w:hint="eastAsia" w:ascii="宋体" w:hAnsi="宋体" w:eastAsia="宋体"/>
          <w:b/>
          <w:color w:val="auto"/>
          <w:sz w:val="24"/>
          <w:szCs w:val="18"/>
          <w:highlight w:val="none"/>
        </w:rPr>
        <w:t>一、采购需求前附表</w:t>
      </w:r>
      <w:bookmarkEnd w:id="31"/>
      <w:bookmarkEnd w:id="32"/>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0139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AAF8680">
            <w:pPr>
              <w:pStyle w:val="35"/>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5A369F2F">
            <w:pPr>
              <w:pStyle w:val="34"/>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7E3460FD">
            <w:pPr>
              <w:pStyle w:val="34"/>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5DC1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0BEA751">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57CBB703">
            <w:pPr>
              <w:pStyle w:val="3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2841C1EB">
            <w:pPr>
              <w:spacing w:line="360" w:lineRule="auto"/>
              <w:rPr>
                <w:rFonts w:hint="eastAsia" w:ascii="宋体" w:hAnsi="宋体" w:eastAsia="宋体"/>
                <w:b w:val="0"/>
                <w:color w:val="auto"/>
                <w:sz w:val="24"/>
                <w:highlight w:val="none"/>
                <w:u w:val="none"/>
                <w:lang w:val="en-US" w:eastAsia="zh-CN"/>
              </w:rPr>
            </w:pPr>
            <w:r>
              <w:rPr>
                <w:rFonts w:hint="eastAsia" w:ascii="宋体" w:hAnsi="宋体" w:eastAsia="宋体" w:cs="宋体"/>
                <w:color w:val="auto"/>
                <w:sz w:val="24"/>
                <w:szCs w:val="24"/>
                <w:highlight w:val="none"/>
              </w:rPr>
              <w:t>在货物到货初验合格后（该验收并不免除乙方的产品质量保证责任），在收到供应商发票7个工作日内支付本批次货物合同价款的80%，累计支付至合同价款的80% 时停止支付；在所有货物安装、调试完成，验收合格并按甲方要求移交所有资料后，在收到供应商发票7个工作日内支付至合同总价的100%</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，并退还履约担保。</w:t>
            </w:r>
          </w:p>
        </w:tc>
      </w:tr>
      <w:tr w14:paraId="3860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898F4CF">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A4E362B">
            <w:pPr>
              <w:pStyle w:val="3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33FA7A69">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rPr>
              <w:t>采购人指定地点</w:t>
            </w:r>
          </w:p>
        </w:tc>
      </w:tr>
      <w:tr w14:paraId="1D2D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83895B8">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eastAsia="zh-CN"/>
              </w:rPr>
              <w:t xml:space="preserve"> </w:t>
            </w:r>
            <w:r>
              <w:rPr>
                <w:rFonts w:hint="eastAsia" w:ascii="宋体" w:hAnsi="宋体" w:eastAsia="宋体"/>
                <w:bCs/>
                <w:color w:val="auto"/>
                <w:kern w:val="2"/>
                <w:highlight w:val="none"/>
              </w:rPr>
              <w:t>3</w:t>
            </w:r>
          </w:p>
        </w:tc>
        <w:tc>
          <w:tcPr>
            <w:tcW w:w="1192" w:type="pct"/>
            <w:vAlign w:val="center"/>
          </w:tcPr>
          <w:p w14:paraId="592755EF">
            <w:pPr>
              <w:pStyle w:val="3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50613678">
            <w:pPr>
              <w:pStyle w:val="34"/>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bCs w:val="0"/>
                <w:color w:val="auto"/>
                <w:sz w:val="24"/>
                <w:szCs w:val="18"/>
                <w:highlight w:val="none"/>
                <w:u w:val="none"/>
              </w:rPr>
              <w:t>合同签订</w:t>
            </w:r>
            <w:r>
              <w:rPr>
                <w:rFonts w:hint="eastAsia" w:ascii="宋体" w:hAnsi="宋体" w:eastAsia="宋体"/>
                <w:b w:val="0"/>
                <w:bCs w:val="0"/>
                <w:color w:val="auto"/>
                <w:sz w:val="24"/>
                <w:szCs w:val="18"/>
                <w:highlight w:val="none"/>
                <w:u w:val="none"/>
                <w:lang w:val="en-US" w:eastAsia="zh-CN"/>
              </w:rPr>
              <w:t>并接到采购人通知后</w:t>
            </w:r>
            <w:r>
              <w:rPr>
                <w:rFonts w:hint="eastAsia" w:ascii="宋体" w:hAnsi="宋体" w:eastAsia="宋体"/>
                <w:b w:val="0"/>
                <w:bCs w:val="0"/>
                <w:color w:val="auto"/>
                <w:sz w:val="24"/>
                <w:szCs w:val="18"/>
                <w:highlight w:val="none"/>
                <w:u w:val="none"/>
              </w:rPr>
              <w:t>，</w:t>
            </w:r>
            <w:r>
              <w:rPr>
                <w:rFonts w:hint="eastAsia" w:ascii="宋体" w:hAnsi="宋体" w:eastAsia="宋体"/>
                <w:b w:val="0"/>
                <w:bCs w:val="0"/>
                <w:color w:val="auto"/>
                <w:sz w:val="24"/>
                <w:szCs w:val="18"/>
                <w:highlight w:val="none"/>
                <w:u w:val="none"/>
                <w:lang w:val="en-US" w:eastAsia="zh-CN"/>
              </w:rPr>
              <w:t>30</w:t>
            </w:r>
            <w:r>
              <w:rPr>
                <w:rFonts w:hint="eastAsia" w:ascii="宋体" w:hAnsi="宋体" w:eastAsia="宋体"/>
                <w:b w:val="0"/>
                <w:bCs w:val="0"/>
                <w:color w:val="auto"/>
                <w:sz w:val="24"/>
                <w:szCs w:val="18"/>
                <w:highlight w:val="none"/>
                <w:u w:val="none"/>
              </w:rPr>
              <w:t>日历天内完成</w:t>
            </w:r>
            <w:r>
              <w:rPr>
                <w:rFonts w:hint="eastAsia" w:ascii="宋体" w:hAnsi="宋体" w:eastAsia="宋体"/>
                <w:b w:val="0"/>
                <w:bCs w:val="0"/>
                <w:color w:val="auto"/>
                <w:sz w:val="24"/>
                <w:szCs w:val="18"/>
                <w:highlight w:val="none"/>
                <w:u w:val="none"/>
                <w:lang w:val="en-US" w:eastAsia="zh-CN"/>
              </w:rPr>
              <w:t>所有</w:t>
            </w:r>
            <w:r>
              <w:rPr>
                <w:rFonts w:hint="eastAsia" w:ascii="宋体" w:hAnsi="宋体" w:eastAsia="宋体"/>
                <w:b w:val="0"/>
                <w:bCs w:val="0"/>
                <w:color w:val="auto"/>
                <w:sz w:val="24"/>
                <w:szCs w:val="18"/>
                <w:highlight w:val="none"/>
                <w:u w:val="none"/>
              </w:rPr>
              <w:t>标识标牌制作及安装并通过验收。</w:t>
            </w:r>
          </w:p>
        </w:tc>
      </w:tr>
      <w:tr w14:paraId="45DA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FDBB70">
            <w:pPr>
              <w:pStyle w:val="35"/>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146E7C3E">
            <w:pPr>
              <w:pStyle w:val="34"/>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56712821">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rPr>
              <w:t>安装调试合格并经竣工验收之日起2年</w:t>
            </w:r>
          </w:p>
        </w:tc>
      </w:tr>
      <w:tr w14:paraId="6B05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5847FA">
            <w:pPr>
              <w:pStyle w:val="35"/>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p>
        </w:tc>
        <w:tc>
          <w:tcPr>
            <w:tcW w:w="1192" w:type="pct"/>
            <w:vAlign w:val="center"/>
          </w:tcPr>
          <w:p w14:paraId="25C5D30E">
            <w:pPr>
              <w:pStyle w:val="34"/>
              <w:widowControl w:val="0"/>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val="0"/>
                <w:color w:val="auto"/>
                <w:sz w:val="24"/>
                <w:highlight w:val="none"/>
                <w:u w:val="none"/>
              </w:rPr>
              <w:t>采购标的所属行业</w:t>
            </w:r>
          </w:p>
        </w:tc>
        <w:tc>
          <w:tcPr>
            <w:tcW w:w="3217" w:type="pct"/>
            <w:vAlign w:val="center"/>
          </w:tcPr>
          <w:p w14:paraId="7FF6B552">
            <w:pPr>
              <w:pStyle w:val="34"/>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工</w:t>
            </w:r>
            <w:r>
              <w:rPr>
                <w:rFonts w:hint="eastAsia" w:ascii="宋体" w:hAnsi="宋体" w:eastAsia="宋体"/>
                <w:b w:val="0"/>
                <w:color w:val="auto"/>
                <w:sz w:val="24"/>
                <w:highlight w:val="none"/>
                <w:u w:val="none"/>
              </w:rPr>
              <w:t>业</w:t>
            </w:r>
          </w:p>
        </w:tc>
      </w:tr>
      <w:tr w14:paraId="2236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590" w:type="pct"/>
            <w:vAlign w:val="center"/>
          </w:tcPr>
          <w:p w14:paraId="20C721DA">
            <w:pPr>
              <w:pStyle w:val="35"/>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bookmarkStart w:id="33" w:name="_Toc7671"/>
            <w:bookmarkStart w:id="34" w:name="_Toc5944"/>
            <w:r>
              <w:rPr>
                <w:rFonts w:hint="eastAsia" w:ascii="宋体" w:hAnsi="宋体" w:eastAsia="宋体"/>
                <w:bCs/>
                <w:color w:val="auto"/>
                <w:kern w:val="2"/>
                <w:highlight w:val="none"/>
                <w:lang w:val="en-US" w:eastAsia="zh-CN"/>
              </w:rPr>
              <w:t>6</w:t>
            </w:r>
          </w:p>
        </w:tc>
        <w:tc>
          <w:tcPr>
            <w:tcW w:w="1192" w:type="pct"/>
            <w:vAlign w:val="center"/>
          </w:tcPr>
          <w:p w14:paraId="25BC84AA">
            <w:pPr>
              <w:pStyle w:val="34"/>
              <w:widowControl w:val="0"/>
              <w:spacing w:before="0" w:beforeAutospacing="0" w:after="0" w:afterAutospacing="0" w:line="360" w:lineRule="auto"/>
              <w:jc w:val="center"/>
              <w:rPr>
                <w:rFonts w:hint="eastAsia"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核心产品</w:t>
            </w:r>
          </w:p>
        </w:tc>
        <w:tc>
          <w:tcPr>
            <w:tcW w:w="3217" w:type="pct"/>
            <w:vAlign w:val="center"/>
          </w:tcPr>
          <w:p w14:paraId="25968830">
            <w:pPr>
              <w:pStyle w:val="34"/>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u w:val="none"/>
                <w:lang w:val="en-US" w:eastAsia="zh-CN"/>
              </w:rPr>
              <w:t>区域导向标识</w:t>
            </w:r>
          </w:p>
        </w:tc>
      </w:tr>
      <w:bookmarkEnd w:id="33"/>
      <w:bookmarkEnd w:id="34"/>
    </w:tbl>
    <w:p w14:paraId="0D339598">
      <w:pPr>
        <w:numPr>
          <w:ilvl w:val="0"/>
          <w:numId w:val="1"/>
        </w:numPr>
        <w:spacing w:line="360" w:lineRule="auto"/>
        <w:ind w:firstLine="437"/>
        <w:outlineLvl w:val="1"/>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项目采购内容</w:t>
      </w:r>
    </w:p>
    <w:p w14:paraId="16FA1D9F">
      <w:pPr>
        <w:pStyle w:val="24"/>
        <w:keepNext w:val="0"/>
        <w:keepLines w:val="0"/>
        <w:pageBreakBefore w:val="0"/>
        <w:widowControl w:val="0"/>
        <w:kinsoku/>
        <w:wordWrap/>
        <w:overflowPunct/>
        <w:topLinePunct w:val="0"/>
        <w:bidi w:val="0"/>
        <w:adjustRightInd/>
        <w:snapToGrid/>
        <w:spacing w:line="360" w:lineRule="auto"/>
        <w:ind w:left="0" w:leftChars="0" w:firstLine="241" w:firstLineChars="100"/>
        <w:textAlignment w:val="auto"/>
        <w:rPr>
          <w:rFonts w:hint="eastAsia" w:ascii="宋体" w:hAnsi="宋体" w:eastAsia="宋体"/>
          <w:b/>
          <w:color w:val="auto"/>
          <w:sz w:val="24"/>
          <w:szCs w:val="18"/>
          <w:highlight w:val="none"/>
          <w:lang w:val="en-US" w:eastAsia="zh-CN"/>
        </w:rPr>
      </w:pPr>
      <w:r>
        <w:rPr>
          <w:rFonts w:hint="eastAsia" w:ascii="宋体" w:hAnsi="宋体" w:eastAsia="宋体"/>
          <w:b/>
          <w:bCs/>
          <w:color w:val="auto"/>
          <w:sz w:val="24"/>
          <w:highlight w:val="none"/>
        </w:rPr>
        <w:t>（1）</w:t>
      </w:r>
      <w:r>
        <w:rPr>
          <w:rFonts w:hint="eastAsia" w:ascii="宋体" w:hAnsi="宋体" w:eastAsia="宋体"/>
          <w:b/>
          <w:bCs/>
          <w:color w:val="auto"/>
          <w:sz w:val="24"/>
          <w:highlight w:val="none"/>
          <w:lang w:val="en-US" w:eastAsia="zh-CN"/>
        </w:rPr>
        <w:t>采购内容</w:t>
      </w:r>
    </w:p>
    <w:p w14:paraId="3AE950B9">
      <w:pPr>
        <w:pStyle w:val="34"/>
        <w:keepNext w:val="0"/>
        <w:keepLines w:val="0"/>
        <w:pageBreakBefore w:val="0"/>
        <w:widowControl w:val="0"/>
        <w:kinsoku/>
        <w:wordWrap/>
        <w:overflowPunct/>
        <w:topLinePunct w:val="0"/>
        <w:bidi w:val="0"/>
        <w:adjustRightInd/>
        <w:snapToGrid/>
        <w:spacing w:before="0" w:beforeAutospacing="0" w:after="0" w:afterAutospacing="0" w:line="360" w:lineRule="auto"/>
        <w:ind w:firstLine="480" w:firstLineChars="200"/>
        <w:jc w:val="both"/>
        <w:textAlignment w:val="auto"/>
        <w:rPr>
          <w:rFonts w:hint="eastAsia" w:ascii="宋体" w:hAnsi="宋体" w:eastAsia="宋体"/>
          <w:b w:val="0"/>
          <w:color w:val="000000" w:themeColor="text1"/>
          <w:sz w:val="24"/>
          <w:highlight w:val="none"/>
          <w:lang w:val="en-US" w:eastAsia="zh-CN"/>
          <w14:textFill>
            <w14:solidFill>
              <w14:schemeClr w14:val="tx1"/>
            </w14:solidFill>
          </w14:textFill>
        </w:rPr>
      </w:pPr>
      <w:r>
        <w:rPr>
          <w:rFonts w:hint="eastAsia" w:ascii="宋体" w:hAnsi="宋体" w:eastAsia="宋体"/>
          <w:b w:val="0"/>
          <w:color w:val="auto"/>
          <w:sz w:val="24"/>
          <w:highlight w:val="none"/>
          <w:lang w:val="en-US" w:eastAsia="zh-CN"/>
        </w:rPr>
        <w:t>本次采购内容包含且不限于所有标识系统深化</w:t>
      </w:r>
      <w:r>
        <w:rPr>
          <w:rFonts w:hint="eastAsia" w:ascii="宋体" w:hAnsi="宋体" w:eastAsia="宋体"/>
          <w:b w:val="0"/>
          <w:color w:val="000000" w:themeColor="text1"/>
          <w:sz w:val="24"/>
          <w:highlight w:val="none"/>
          <w:lang w:val="en-US" w:eastAsia="zh-CN"/>
          <w14:textFill>
            <w14:solidFill>
              <w14:schemeClr w14:val="tx1"/>
            </w14:solidFill>
          </w14:textFill>
        </w:rPr>
        <w:t>设计、制作、运输装卸、安装、配线、调试、成品保护、开洞补洞、收边收口、检测、验收、培训、技术支持、售后服务等。</w:t>
      </w:r>
    </w:p>
    <w:p w14:paraId="3B740D68">
      <w:pPr>
        <w:pStyle w:val="34"/>
        <w:keepNext w:val="0"/>
        <w:keepLines w:val="0"/>
        <w:pageBreakBefore w:val="0"/>
        <w:widowControl w:val="0"/>
        <w:numPr>
          <w:ilvl w:val="0"/>
          <w:numId w:val="0"/>
        </w:numPr>
        <w:kinsoku/>
        <w:wordWrap/>
        <w:overflowPunct/>
        <w:topLinePunct w:val="0"/>
        <w:bidi w:val="0"/>
        <w:adjustRightInd/>
        <w:snapToGrid/>
        <w:spacing w:before="0" w:beforeAutospacing="0" w:after="0" w:afterAutospacing="0" w:line="360" w:lineRule="auto"/>
        <w:ind w:left="0" w:leftChars="0" w:firstLine="435" w:firstLineChars="0"/>
        <w:jc w:val="both"/>
        <w:textAlignment w:val="auto"/>
        <w:rPr>
          <w:rFonts w:hint="eastAsia" w:ascii="宋体" w:hAnsi="宋体" w:eastAsia="宋体"/>
          <w:b/>
          <w:bCs/>
          <w:color w:val="auto"/>
          <w:sz w:val="24"/>
          <w:highlight w:val="none"/>
          <w:lang w:val="en-US" w:eastAsia="zh-CN"/>
        </w:rPr>
      </w:pPr>
      <w:r>
        <w:rPr>
          <w:rFonts w:hint="eastAsia" w:ascii="宋体" w:hAnsi="宋体" w:eastAsia="宋体" w:cs="@仿宋_GB2312"/>
          <w:b/>
          <w:bCs/>
          <w:color w:val="auto"/>
          <w:kern w:val="0"/>
          <w:sz w:val="24"/>
          <w:szCs w:val="28"/>
          <w:lang w:val="en-US" w:eastAsia="zh-CN" w:bidi="ar-SA"/>
        </w:rPr>
        <w:t>（2）</w:t>
      </w:r>
      <w:r>
        <w:rPr>
          <w:rFonts w:hint="eastAsia" w:ascii="宋体" w:hAnsi="宋体" w:eastAsia="宋体"/>
          <w:b/>
          <w:bCs/>
          <w:color w:val="auto"/>
          <w:sz w:val="24"/>
          <w:highlight w:val="none"/>
          <w:lang w:val="en-US" w:eastAsia="zh-CN"/>
        </w:rPr>
        <w:t>人员要求</w:t>
      </w:r>
    </w:p>
    <w:p w14:paraId="10CC0300">
      <w:pPr>
        <w:keepNext w:val="0"/>
        <w:keepLines w:val="0"/>
        <w:pageBreakBefore w:val="0"/>
        <w:widowControl w:val="0"/>
        <w:kinsoku/>
        <w:wordWrap/>
        <w:overflowPunct/>
        <w:topLinePunct w:val="0"/>
        <w:autoSpaceDE w:val="0"/>
        <w:autoSpaceDN w:val="0"/>
        <w:bidi w:val="0"/>
        <w:adjustRightInd/>
        <w:snapToGrid/>
        <w:spacing w:before="20" w:line="360" w:lineRule="auto"/>
        <w:ind w:right="-29" w:firstLine="480" w:firstLineChars="200"/>
        <w:jc w:val="left"/>
        <w:textAlignment w:val="auto"/>
        <w:rPr>
          <w:rFonts w:hint="default" w:ascii="宋体" w:hAnsi="宋体" w:eastAsia="宋体" w:cs="宋体"/>
          <w:b w:val="0"/>
          <w:bCs w:val="0"/>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投标人拟委任项目负责人1名，技术负责人1名，</w:t>
      </w:r>
      <w:r>
        <w:rPr>
          <w:rFonts w:hint="eastAsia" w:ascii="宋体" w:hAnsi="宋体" w:eastAsia="宋体" w:cs="宋体"/>
          <w:b w:val="0"/>
          <w:bCs w:val="0"/>
          <w:color w:val="auto"/>
          <w:kern w:val="0"/>
          <w:sz w:val="24"/>
          <w:szCs w:val="24"/>
          <w:highlight w:val="none"/>
          <w:lang w:val="en-US" w:eastAsia="zh-CN" w:bidi="zh-CN"/>
        </w:rPr>
        <w:t>管理人员1名，上述人员之间不得互相兼任。</w:t>
      </w:r>
    </w:p>
    <w:p w14:paraId="4F769F9E">
      <w:pPr>
        <w:keepNext w:val="0"/>
        <w:keepLines w:val="0"/>
        <w:pageBreakBefore w:val="0"/>
        <w:widowControl w:val="0"/>
        <w:kinsoku/>
        <w:wordWrap/>
        <w:overflowPunct/>
        <w:topLinePunct w:val="0"/>
        <w:bidi w:val="0"/>
        <w:adjustRightInd/>
        <w:snapToGrid/>
        <w:spacing w:line="360" w:lineRule="auto"/>
        <w:ind w:firstLine="437"/>
        <w:textAlignment w:val="auto"/>
        <w:outlineLvl w:val="1"/>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三</w:t>
      </w:r>
      <w:r>
        <w:rPr>
          <w:rFonts w:hint="eastAsia" w:ascii="宋体" w:hAnsi="宋体" w:eastAsia="宋体"/>
          <w:b/>
          <w:bCs/>
          <w:color w:val="auto"/>
          <w:sz w:val="24"/>
          <w:szCs w:val="18"/>
          <w:highlight w:val="none"/>
        </w:rPr>
        <w:t>、</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r>
        <w:rPr>
          <w:rFonts w:hint="eastAsia" w:ascii="宋体" w:hAnsi="宋体" w:eastAsia="宋体"/>
          <w:b/>
          <w:bCs/>
          <w:color w:val="auto"/>
          <w:sz w:val="24"/>
          <w:szCs w:val="18"/>
          <w:highlight w:val="none"/>
          <w:lang w:val="en-US" w:eastAsia="zh-CN"/>
        </w:rPr>
        <w:t xml:space="preserve"> </w:t>
      </w:r>
    </w:p>
    <w:p w14:paraId="4B071886">
      <w:pPr>
        <w:pStyle w:val="24"/>
        <w:spacing w:line="360" w:lineRule="auto"/>
        <w:ind w:left="0" w:leftChars="0" w:firstLine="241" w:firstLineChars="100"/>
        <w:rPr>
          <w:rFonts w:hint="eastAsia" w:ascii="宋体" w:hAnsi="宋体" w:eastAsia="宋体"/>
          <w:b/>
          <w:bCs/>
          <w:color w:val="auto"/>
          <w:sz w:val="24"/>
          <w:highlight w:val="none"/>
        </w:rPr>
      </w:pPr>
      <w:bookmarkStart w:id="35" w:name="_Toc4843"/>
      <w:bookmarkStart w:id="36" w:name="_Toc7006"/>
      <w:bookmarkStart w:id="37" w:name="_Toc7421"/>
      <w:r>
        <w:rPr>
          <w:rFonts w:hint="eastAsia" w:ascii="宋体" w:hAnsi="宋体" w:eastAsia="宋体"/>
          <w:b/>
          <w:bCs/>
          <w:color w:val="auto"/>
          <w:sz w:val="24"/>
          <w:highlight w:val="none"/>
        </w:rPr>
        <w:t>（1）货物指标重要性表述</w:t>
      </w:r>
    </w:p>
    <w:tbl>
      <w:tblPr>
        <w:tblStyle w:val="2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4"/>
        <w:gridCol w:w="1515"/>
        <w:gridCol w:w="5110"/>
      </w:tblGrid>
      <w:tr w14:paraId="361E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894" w:type="dxa"/>
            <w:vAlign w:val="center"/>
          </w:tcPr>
          <w:p w14:paraId="3AB6E37F">
            <w:pPr>
              <w:keepNext w:val="0"/>
              <w:keepLines w:val="0"/>
              <w:widowControl/>
              <w:suppressLineNumbers w:val="0"/>
              <w:jc w:val="center"/>
              <w:rPr>
                <w:rFonts w:hAnsi="宋体"/>
                <w:color w:val="auto"/>
                <w:highlight w:val="none"/>
              </w:rPr>
            </w:pPr>
            <w:r>
              <w:rPr>
                <w:rFonts w:hint="eastAsia" w:ascii="宋体" w:hAnsi="宋体" w:eastAsia="宋体" w:cs="宋体"/>
                <w:color w:val="auto"/>
                <w:kern w:val="0"/>
                <w:sz w:val="24"/>
                <w:szCs w:val="24"/>
                <w:highlight w:val="none"/>
                <w:lang w:val="en-US" w:eastAsia="zh-CN" w:bidi="ar"/>
              </w:rPr>
              <w:t>标识重要性</w:t>
            </w:r>
          </w:p>
        </w:tc>
        <w:tc>
          <w:tcPr>
            <w:tcW w:w="1515" w:type="dxa"/>
            <w:vAlign w:val="center"/>
          </w:tcPr>
          <w:p w14:paraId="02901233">
            <w:pPr>
              <w:pStyle w:val="6"/>
              <w:spacing w:line="360" w:lineRule="auto"/>
              <w:ind w:firstLine="0"/>
              <w:jc w:val="center"/>
              <w:rPr>
                <w:rFonts w:hAnsi="宋体"/>
                <w:color w:val="auto"/>
                <w:highlight w:val="none"/>
              </w:rPr>
            </w:pPr>
            <w:r>
              <w:rPr>
                <w:rFonts w:hint="eastAsia" w:hAnsi="宋体"/>
                <w:color w:val="auto"/>
                <w:highlight w:val="none"/>
              </w:rPr>
              <w:t>标识符号</w:t>
            </w:r>
          </w:p>
        </w:tc>
        <w:tc>
          <w:tcPr>
            <w:tcW w:w="5110" w:type="dxa"/>
            <w:vAlign w:val="center"/>
          </w:tcPr>
          <w:p w14:paraId="3B872CF4">
            <w:pPr>
              <w:pStyle w:val="6"/>
              <w:spacing w:line="360" w:lineRule="auto"/>
              <w:ind w:firstLine="0"/>
              <w:jc w:val="center"/>
              <w:rPr>
                <w:rFonts w:hint="eastAsia" w:hAnsi="宋体" w:eastAsia="宋体"/>
                <w:color w:val="auto"/>
                <w:highlight w:val="none"/>
                <w:lang w:val="en-US" w:eastAsia="zh-CN"/>
              </w:rPr>
            </w:pPr>
            <w:r>
              <w:rPr>
                <w:rFonts w:hint="eastAsia" w:hAnsi="宋体"/>
                <w:color w:val="auto"/>
                <w:highlight w:val="none"/>
              </w:rPr>
              <w:t>标识</w:t>
            </w:r>
            <w:r>
              <w:rPr>
                <w:rFonts w:hint="eastAsia" w:hAnsi="宋体"/>
                <w:color w:val="auto"/>
                <w:highlight w:val="none"/>
                <w:lang w:val="en-US" w:eastAsia="zh-CN"/>
              </w:rPr>
              <w:t>含义</w:t>
            </w:r>
          </w:p>
        </w:tc>
      </w:tr>
      <w:tr w14:paraId="0C73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894" w:type="dxa"/>
            <w:vAlign w:val="center"/>
          </w:tcPr>
          <w:p w14:paraId="2994E8A4">
            <w:pPr>
              <w:keepNext w:val="0"/>
              <w:keepLines w:val="0"/>
              <w:widowControl/>
              <w:suppressLineNumbers w:val="0"/>
              <w:jc w:val="center"/>
              <w:rPr>
                <w:rFonts w:hAnsi="宋体"/>
                <w:color w:val="auto"/>
                <w:highlight w:val="none"/>
              </w:rPr>
            </w:pPr>
            <w:r>
              <w:rPr>
                <w:rFonts w:hint="eastAsia" w:ascii="宋体" w:hAnsi="宋体" w:eastAsia="宋体" w:cs="宋体"/>
                <w:color w:val="auto"/>
                <w:kern w:val="0"/>
                <w:sz w:val="24"/>
                <w:szCs w:val="24"/>
                <w:highlight w:val="none"/>
                <w:lang w:val="en-US" w:eastAsia="zh-CN" w:bidi="ar"/>
              </w:rPr>
              <w:t>重要指标项</w:t>
            </w:r>
          </w:p>
        </w:tc>
        <w:tc>
          <w:tcPr>
            <w:tcW w:w="1515" w:type="dxa"/>
            <w:vAlign w:val="center"/>
          </w:tcPr>
          <w:p w14:paraId="7AC4497C">
            <w:pPr>
              <w:keepNext w:val="0"/>
              <w:keepLines w:val="0"/>
              <w:widowControl/>
              <w:suppressLineNumbers w:val="0"/>
              <w:jc w:val="center"/>
              <w:rPr>
                <w:rFonts w:hint="default" w:hAnsi="宋体" w:eastAsia="宋体"/>
                <w:color w:val="auto"/>
                <w:highlight w:val="none"/>
                <w:lang w:val="en-US" w:eastAsia="zh-CN"/>
              </w:rPr>
            </w:pPr>
            <w:r>
              <w:rPr>
                <w:rFonts w:ascii="宋体" w:hAnsi="宋体" w:eastAsia="宋体" w:cs="宋体"/>
                <w:color w:val="auto"/>
                <w:kern w:val="0"/>
                <w:sz w:val="24"/>
                <w:szCs w:val="24"/>
                <w:highlight w:val="none"/>
                <w:lang w:val="en-US" w:eastAsia="zh-CN" w:bidi="ar-SA"/>
              </w:rPr>
              <w:t>★</w:t>
            </w:r>
          </w:p>
        </w:tc>
        <w:tc>
          <w:tcPr>
            <w:tcW w:w="5110" w:type="dxa"/>
            <w:vAlign w:val="center"/>
          </w:tcPr>
          <w:p w14:paraId="7650AD0F">
            <w:pPr>
              <w:keepNext w:val="0"/>
              <w:keepLines w:val="0"/>
              <w:widowControl/>
              <w:suppressLineNumbers w:val="0"/>
              <w:jc w:val="left"/>
              <w:rPr>
                <w:rFonts w:hAnsi="宋体"/>
                <w:color w:val="auto"/>
                <w:highlight w:val="none"/>
              </w:rPr>
            </w:pPr>
            <w:r>
              <w:rPr>
                <w:rFonts w:hint="eastAsia" w:ascii="宋体" w:hAnsi="宋体" w:eastAsia="宋体" w:cs="宋体"/>
                <w:b/>
                <w:bCs/>
                <w:color w:val="auto"/>
                <w:kern w:val="0"/>
                <w:sz w:val="24"/>
                <w:szCs w:val="24"/>
                <w:highlight w:val="none"/>
                <w:lang w:val="en-US" w:eastAsia="zh-CN" w:bidi="ar"/>
              </w:rPr>
              <w:t>评分项，详见评分细则</w:t>
            </w:r>
          </w:p>
        </w:tc>
      </w:tr>
      <w:tr w14:paraId="3191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894" w:type="dxa"/>
            <w:vAlign w:val="center"/>
          </w:tcPr>
          <w:p w14:paraId="64955D2E">
            <w:pPr>
              <w:keepNext w:val="0"/>
              <w:keepLines w:val="0"/>
              <w:widowControl/>
              <w:suppressLineNumbers w:val="0"/>
              <w:jc w:val="center"/>
              <w:rPr>
                <w:rFonts w:hAnsi="宋体"/>
                <w:color w:val="auto"/>
                <w:highlight w:val="none"/>
              </w:rPr>
            </w:pPr>
            <w:r>
              <w:rPr>
                <w:rFonts w:hint="eastAsia" w:ascii="宋体" w:hAnsi="宋体" w:eastAsia="宋体" w:cs="宋体"/>
                <w:color w:val="auto"/>
                <w:kern w:val="0"/>
                <w:sz w:val="24"/>
                <w:szCs w:val="24"/>
                <w:highlight w:val="none"/>
                <w:lang w:val="en-US" w:eastAsia="zh-CN" w:bidi="ar"/>
              </w:rPr>
              <w:t>无标识项</w:t>
            </w:r>
          </w:p>
        </w:tc>
        <w:tc>
          <w:tcPr>
            <w:tcW w:w="1515" w:type="dxa"/>
            <w:vAlign w:val="center"/>
          </w:tcPr>
          <w:p w14:paraId="7E8A9146">
            <w:pPr>
              <w:pStyle w:val="6"/>
              <w:spacing w:line="360" w:lineRule="auto"/>
              <w:ind w:firstLine="0"/>
              <w:jc w:val="center"/>
              <w:rPr>
                <w:rFonts w:hAnsi="宋体"/>
                <w:color w:val="auto"/>
                <w:highlight w:val="none"/>
              </w:rPr>
            </w:pPr>
          </w:p>
        </w:tc>
        <w:tc>
          <w:tcPr>
            <w:tcW w:w="5110" w:type="dxa"/>
            <w:vAlign w:val="center"/>
          </w:tcPr>
          <w:p w14:paraId="2FB95D01">
            <w:pPr>
              <w:keepNext w:val="0"/>
              <w:keepLines w:val="0"/>
              <w:widowControl/>
              <w:suppressLineNumbers w:val="0"/>
              <w:jc w:val="left"/>
              <w:rPr>
                <w:rFonts w:hAnsi="宋体"/>
                <w:color w:val="auto"/>
                <w:highlight w:val="none"/>
              </w:rPr>
            </w:pPr>
            <w:r>
              <w:rPr>
                <w:rFonts w:hint="eastAsia" w:ascii="宋体" w:hAnsi="宋体" w:eastAsia="宋体" w:cs="宋体"/>
                <w:b/>
                <w:bCs/>
                <w:color w:val="auto"/>
                <w:kern w:val="0"/>
                <w:sz w:val="24"/>
                <w:szCs w:val="24"/>
                <w:highlight w:val="none"/>
                <w:lang w:val="en-US" w:eastAsia="zh-CN" w:bidi="ar"/>
              </w:rPr>
              <w:t>3 条及以上不满足，投标无效。</w:t>
            </w:r>
          </w:p>
        </w:tc>
      </w:tr>
    </w:tbl>
    <w:p w14:paraId="23A0EF76">
      <w:pPr>
        <w:rPr>
          <w:rFonts w:hint="eastAsia" w:ascii="宋体" w:hAnsi="宋体" w:eastAsia="宋体"/>
          <w:b/>
          <w:bCs/>
          <w:color w:val="auto"/>
          <w:sz w:val="24"/>
          <w:highlight w:val="none"/>
        </w:rPr>
      </w:pPr>
    </w:p>
    <w:p w14:paraId="1E1C9003">
      <w:pPr>
        <w:rPr>
          <w:rFonts w:hint="eastAsia" w:ascii="宋体" w:hAnsi="宋体" w:eastAsia="宋体"/>
          <w:b/>
          <w:bCs/>
          <w:color w:val="auto"/>
          <w:sz w:val="24"/>
          <w:highlight w:val="none"/>
        </w:rPr>
      </w:pPr>
    </w:p>
    <w:p w14:paraId="4303BAA9">
      <w:pPr>
        <w:pStyle w:val="9"/>
        <w:ind w:firstLine="241" w:firstLineChars="100"/>
        <w:rPr>
          <w:rFonts w:hint="eastAsia"/>
          <w:highlight w:val="none"/>
        </w:rPr>
      </w:pPr>
      <w:r>
        <w:rPr>
          <w:rFonts w:hint="eastAsia" w:ascii="宋体" w:hAnsi="宋体" w:eastAsia="宋体" w:cs="宋体"/>
          <w:b/>
          <w:bCs/>
          <w:i w:val="0"/>
          <w:iCs w:val="0"/>
          <w:color w:val="auto"/>
          <w:kern w:val="2"/>
          <w:sz w:val="24"/>
          <w:szCs w:val="24"/>
          <w:highlight w:val="none"/>
          <w:lang w:val="en-US" w:eastAsia="zh-CN" w:bidi="ar-SA"/>
        </w:rPr>
        <w:t>（2）</w:t>
      </w:r>
      <w:r>
        <w:rPr>
          <w:rFonts w:hint="eastAsia" w:ascii="宋体" w:hAnsi="宋体" w:eastAsia="宋体"/>
          <w:b/>
          <w:bCs/>
          <w:color w:val="auto"/>
          <w:sz w:val="24"/>
          <w:highlight w:val="none"/>
          <w:lang w:val="en-US" w:eastAsia="zh-CN"/>
        </w:rPr>
        <w:t>技术参数及要求</w:t>
      </w:r>
      <w:r>
        <w:rPr>
          <w:rFonts w:hint="eastAsia" w:ascii="宋体" w:hAnsi="宋体" w:eastAsia="宋体" w:cs="宋体"/>
          <w:b/>
          <w:bCs/>
          <w:i w:val="0"/>
          <w:iCs w:val="0"/>
          <w:color w:val="auto"/>
          <w:sz w:val="24"/>
          <w:szCs w:val="24"/>
          <w:highlight w:val="none"/>
          <w:u w:val="none"/>
          <w:lang w:val="en-US" w:eastAsia="zh-CN"/>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435"/>
        <w:gridCol w:w="3056"/>
        <w:gridCol w:w="1373"/>
        <w:gridCol w:w="658"/>
        <w:gridCol w:w="696"/>
        <w:gridCol w:w="671"/>
      </w:tblGrid>
      <w:tr w14:paraId="193D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4A48C00">
            <w:pPr>
              <w:widowControl w:val="0"/>
              <w:numPr>
                <w:ilvl w:val="0"/>
                <w:numId w:val="0"/>
              </w:num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color w:val="auto"/>
                <w:sz w:val="21"/>
                <w:szCs w:val="21"/>
                <w:highlight w:val="none"/>
                <w:lang w:val="en-US" w:eastAsia="zh-CN"/>
              </w:rPr>
              <w:t>序号</w:t>
            </w:r>
          </w:p>
        </w:tc>
        <w:tc>
          <w:tcPr>
            <w:tcW w:w="1435" w:type="dxa"/>
            <w:vAlign w:val="center"/>
          </w:tcPr>
          <w:p w14:paraId="77F590AC">
            <w:pPr>
              <w:widowControl w:val="0"/>
              <w:numPr>
                <w:ilvl w:val="0"/>
                <w:numId w:val="0"/>
              </w:num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color w:val="auto"/>
                <w:sz w:val="21"/>
                <w:szCs w:val="21"/>
                <w:highlight w:val="none"/>
                <w:lang w:val="en-US" w:eastAsia="zh-CN"/>
              </w:rPr>
              <w:t>产品名称</w:t>
            </w:r>
          </w:p>
        </w:tc>
        <w:tc>
          <w:tcPr>
            <w:tcW w:w="3056" w:type="dxa"/>
            <w:vAlign w:val="center"/>
          </w:tcPr>
          <w:p w14:paraId="0FEB08EB">
            <w:pPr>
              <w:widowControl w:val="0"/>
              <w:numPr>
                <w:ilvl w:val="0"/>
                <w:numId w:val="0"/>
              </w:num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技术参数（或技术要求）</w:t>
            </w:r>
          </w:p>
        </w:tc>
        <w:tc>
          <w:tcPr>
            <w:tcW w:w="1373" w:type="dxa"/>
            <w:vAlign w:val="center"/>
          </w:tcPr>
          <w:p w14:paraId="586E26E8">
            <w:pPr>
              <w:widowControl w:val="0"/>
              <w:numPr>
                <w:ilvl w:val="0"/>
                <w:numId w:val="0"/>
              </w:numPr>
              <w:jc w:val="center"/>
              <w:rPr>
                <w:rFonts w:hint="eastAsia" w:ascii="宋体" w:hAnsi="宋体" w:eastAsia="宋体" w:cs="宋体"/>
                <w:b/>
                <w:bCs/>
                <w:sz w:val="21"/>
                <w:szCs w:val="21"/>
                <w:vertAlign w:val="baseline"/>
                <w:lang w:val="en-US" w:eastAsia="zh-CN"/>
              </w:rPr>
            </w:pPr>
            <w:r>
              <w:rPr>
                <w:rFonts w:hint="eastAsia" w:asciiTheme="minorEastAsia" w:hAnsiTheme="minorEastAsia" w:eastAsiaTheme="minorEastAsia"/>
                <w:b/>
                <w:bCs/>
                <w:color w:val="auto"/>
                <w:sz w:val="21"/>
                <w:szCs w:val="21"/>
                <w:highlight w:val="none"/>
              </w:rPr>
              <w:t>工作内容</w:t>
            </w:r>
          </w:p>
        </w:tc>
        <w:tc>
          <w:tcPr>
            <w:tcW w:w="658" w:type="dxa"/>
            <w:vAlign w:val="center"/>
          </w:tcPr>
          <w:p w14:paraId="45D8E1C7">
            <w:pPr>
              <w:widowControl w:val="0"/>
              <w:numPr>
                <w:ilvl w:val="0"/>
                <w:numId w:val="0"/>
              </w:numPr>
              <w:jc w:val="center"/>
              <w:rPr>
                <w:rFonts w:hint="eastAsia" w:ascii="宋体" w:hAnsi="宋体" w:eastAsia="宋体" w:cs="宋体"/>
                <w:b/>
                <w:bCs/>
                <w:sz w:val="21"/>
                <w:szCs w:val="21"/>
                <w:vertAlign w:val="baseline"/>
                <w:lang w:val="en-US" w:eastAsia="zh-CN"/>
              </w:rPr>
            </w:pPr>
            <w:r>
              <w:rPr>
                <w:rFonts w:hint="eastAsia" w:asciiTheme="minorEastAsia" w:hAnsiTheme="minorEastAsia" w:eastAsiaTheme="minorEastAsia"/>
                <w:b/>
                <w:bCs/>
                <w:color w:val="auto"/>
                <w:sz w:val="21"/>
                <w:szCs w:val="21"/>
                <w:highlight w:val="none"/>
              </w:rPr>
              <w:t>数量</w:t>
            </w:r>
          </w:p>
        </w:tc>
        <w:tc>
          <w:tcPr>
            <w:tcW w:w="696" w:type="dxa"/>
            <w:vAlign w:val="center"/>
          </w:tcPr>
          <w:p w14:paraId="162AD6AB">
            <w:pPr>
              <w:widowControl w:val="0"/>
              <w:numPr>
                <w:ilvl w:val="0"/>
                <w:numId w:val="0"/>
              </w:num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所属行业</w:t>
            </w:r>
          </w:p>
        </w:tc>
        <w:tc>
          <w:tcPr>
            <w:tcW w:w="671" w:type="dxa"/>
            <w:vAlign w:val="center"/>
          </w:tcPr>
          <w:p w14:paraId="3100A33C">
            <w:pPr>
              <w:widowControl w:val="0"/>
              <w:numPr>
                <w:ilvl w:val="0"/>
                <w:numId w:val="0"/>
              </w:numPr>
              <w:jc w:val="center"/>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备注</w:t>
            </w:r>
          </w:p>
        </w:tc>
      </w:tr>
      <w:tr w14:paraId="0AE3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522" w:type="dxa"/>
            <w:gridSpan w:val="7"/>
            <w:vAlign w:val="center"/>
          </w:tcPr>
          <w:p w14:paraId="4316B2B8">
            <w:pPr>
              <w:widowControl w:val="0"/>
              <w:numPr>
                <w:ilvl w:val="0"/>
                <w:numId w:val="0"/>
              </w:numPr>
              <w:jc w:val="center"/>
              <w:rPr>
                <w:rFonts w:hint="eastAsia" w:ascii="宋体" w:hAnsi="宋体" w:eastAsia="宋体" w:cs="宋体"/>
                <w:sz w:val="21"/>
                <w:szCs w:val="21"/>
                <w:vertAlign w:val="baseline"/>
                <w:lang w:val="en-US" w:eastAsia="zh-CN"/>
              </w:rPr>
            </w:pPr>
            <w:r>
              <w:rPr>
                <w:rFonts w:hint="eastAsia" w:asciiTheme="minorEastAsia" w:hAnsiTheme="minorEastAsia" w:eastAsiaTheme="minorEastAsia"/>
                <w:b w:val="0"/>
                <w:bCs w:val="0"/>
                <w:color w:val="auto"/>
                <w:sz w:val="21"/>
                <w:szCs w:val="21"/>
                <w:highlight w:val="none"/>
                <w:lang w:val="en-US" w:eastAsia="zh-CN"/>
              </w:rPr>
              <w:t>户外园区标识</w:t>
            </w:r>
          </w:p>
        </w:tc>
      </w:tr>
      <w:tr w14:paraId="599B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525FF3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435" w:type="dxa"/>
            <w:vAlign w:val="center"/>
          </w:tcPr>
          <w:p w14:paraId="48C2D372">
            <w:pPr>
              <w:widowControl w:val="0"/>
              <w:numPr>
                <w:ilvl w:val="0"/>
                <w:numId w:val="0"/>
              </w:numPr>
              <w:jc w:val="left"/>
              <w:rPr>
                <w:rFonts w:hint="eastAsia" w:ascii="宋体" w:hAnsi="宋体" w:eastAsia="宋体" w:cs="宋体"/>
                <w:sz w:val="21"/>
                <w:szCs w:val="21"/>
                <w:vertAlign w:val="baseline"/>
                <w:lang w:val="en-US" w:eastAsia="zh-CN"/>
              </w:rPr>
            </w:pPr>
          </w:p>
          <w:p w14:paraId="440759DB">
            <w:pPr>
              <w:widowControl w:val="0"/>
              <w:numPr>
                <w:ilvl w:val="0"/>
                <w:numId w:val="0"/>
              </w:numPr>
              <w:jc w:val="left"/>
              <w:rPr>
                <w:rFonts w:hint="eastAsia" w:ascii="宋体" w:hAnsi="宋体" w:eastAsia="宋体" w:cs="宋体"/>
                <w:sz w:val="21"/>
                <w:szCs w:val="21"/>
                <w:vertAlign w:val="baseline"/>
                <w:lang w:val="en-US" w:eastAsia="zh-CN"/>
              </w:rPr>
            </w:pPr>
          </w:p>
          <w:p w14:paraId="4FFCBB5E">
            <w:pPr>
              <w:widowControl w:val="0"/>
              <w:numPr>
                <w:ilvl w:val="0"/>
                <w:numId w:val="0"/>
              </w:numPr>
              <w:jc w:val="left"/>
              <w:rPr>
                <w:rFonts w:hint="eastAsia" w:ascii="宋体" w:hAnsi="宋体" w:eastAsia="宋体" w:cs="宋体"/>
                <w:sz w:val="21"/>
                <w:szCs w:val="21"/>
                <w:vertAlign w:val="baseline"/>
                <w:lang w:val="en-US" w:eastAsia="zh-CN"/>
              </w:rPr>
            </w:pPr>
          </w:p>
          <w:p w14:paraId="70B4314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户外总索引标识</w:t>
            </w:r>
          </w:p>
          <w:p w14:paraId="3000A01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770890" cy="672465"/>
                  <wp:effectExtent l="0" t="0" r="16510" b="13335"/>
                  <wp:docPr id="3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IMG_256"/>
                          <pic:cNvPicPr>
                            <a:picLocks noChangeAspect="1"/>
                          </pic:cNvPicPr>
                        </pic:nvPicPr>
                        <pic:blipFill>
                          <a:blip r:embed="rId11"/>
                          <a:stretch>
                            <a:fillRect/>
                          </a:stretch>
                        </pic:blipFill>
                        <pic:spPr>
                          <a:xfrm>
                            <a:off x="0" y="0"/>
                            <a:ext cx="770890" cy="672465"/>
                          </a:xfrm>
                          <a:prstGeom prst="rect">
                            <a:avLst/>
                          </a:prstGeom>
                          <a:noFill/>
                          <a:ln w="9525">
                            <a:noFill/>
                          </a:ln>
                        </pic:spPr>
                      </pic:pic>
                    </a:graphicData>
                  </a:graphic>
                </wp:inline>
              </w:drawing>
            </w:r>
          </w:p>
        </w:tc>
        <w:tc>
          <w:tcPr>
            <w:tcW w:w="3056" w:type="dxa"/>
            <w:vAlign w:val="center"/>
          </w:tcPr>
          <w:p w14:paraId="6E8620D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1、安装方式：立地式；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3、单体用电量：800W；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4、尺寸：3000*1200*150mm；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50mm304不锈管加固，主龙骨采用50*50*5.0镀锌钢管龙骨整体焊接造，表面氟碳烤漆孔雀蓝色，箱体面板切割镂空内容，背嵌5mm紫色亚克力与5mm黑白板，表面嵌平效果，内置LED光源；楼层信息为磁吸式水条，水条烤漆表面丝印楼层信息；6mm超白钢化玻璃档板，背衬高清灯布信息内容,内置LED光源，背面配检修门更换画面信息；烤漆面板表面丝印信息内容；箱体配分体式基础预埋。</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6、含基础及预埋，综合考虑在报价内。</w:t>
            </w:r>
          </w:p>
        </w:tc>
        <w:tc>
          <w:tcPr>
            <w:tcW w:w="1373" w:type="dxa"/>
            <w:vAlign w:val="center"/>
          </w:tcPr>
          <w:p w14:paraId="34AAAD6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872EC1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5块</w:t>
            </w:r>
          </w:p>
        </w:tc>
        <w:tc>
          <w:tcPr>
            <w:tcW w:w="696" w:type="dxa"/>
            <w:vAlign w:val="center"/>
          </w:tcPr>
          <w:p w14:paraId="43D6E39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4CC08BB4">
            <w:pPr>
              <w:widowControl w:val="0"/>
              <w:numPr>
                <w:ilvl w:val="0"/>
                <w:numId w:val="0"/>
              </w:numPr>
              <w:jc w:val="left"/>
              <w:rPr>
                <w:rFonts w:hint="eastAsia" w:ascii="宋体" w:hAnsi="宋体" w:eastAsia="宋体" w:cs="宋体"/>
                <w:sz w:val="21"/>
                <w:szCs w:val="21"/>
                <w:vertAlign w:val="baseline"/>
                <w:lang w:val="en-US" w:eastAsia="zh-CN"/>
              </w:rPr>
            </w:pPr>
          </w:p>
        </w:tc>
      </w:tr>
      <w:tr w14:paraId="2D36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4E632B3">
            <w:pPr>
              <w:widowControl w:val="0"/>
              <w:numPr>
                <w:ilvl w:val="0"/>
                <w:numId w:val="0"/>
              </w:numPr>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435" w:type="dxa"/>
            <w:vAlign w:val="center"/>
          </w:tcPr>
          <w:p w14:paraId="07B7BA9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户外人行指引标识</w:t>
            </w:r>
          </w:p>
          <w:p w14:paraId="5C4B38F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495300" cy="1038225"/>
                  <wp:effectExtent l="0" t="0" r="12700" b="3175"/>
                  <wp:docPr id="3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IMG_257"/>
                          <pic:cNvPicPr>
                            <a:picLocks noChangeAspect="1"/>
                          </pic:cNvPicPr>
                        </pic:nvPicPr>
                        <pic:blipFill>
                          <a:blip r:embed="rId12"/>
                          <a:stretch>
                            <a:fillRect/>
                          </a:stretch>
                        </pic:blipFill>
                        <pic:spPr>
                          <a:xfrm>
                            <a:off x="0" y="0"/>
                            <a:ext cx="495300" cy="1038225"/>
                          </a:xfrm>
                          <a:prstGeom prst="rect">
                            <a:avLst/>
                          </a:prstGeom>
                          <a:noFill/>
                          <a:ln w="9525">
                            <a:noFill/>
                          </a:ln>
                        </pic:spPr>
                      </pic:pic>
                    </a:graphicData>
                  </a:graphic>
                </wp:inline>
              </w:drawing>
            </w:r>
          </w:p>
        </w:tc>
        <w:tc>
          <w:tcPr>
            <w:tcW w:w="3056" w:type="dxa"/>
            <w:vAlign w:val="center"/>
          </w:tcPr>
          <w:p w14:paraId="3570C3C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1、安装方式：立地式；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3、单体用电量：300W；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4、尺寸：600*2400*150mm；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50mm304不锈管加固，主龙骨采用50*50*5.0镀锌钢管龙骨整体焊接造，表面氟碳烤漆孔雀蓝色，箱体面板切割镂空内容，背嵌5mm紫色亚克力与5mm黑白板以及红色亚克力，表面嵌平效果，内置LED光源；烤漆面板表面丝印信息内容；箱体配分体式基础预埋。</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6、含基础及预埋，综合考虑在报价内。</w:t>
            </w:r>
          </w:p>
        </w:tc>
        <w:tc>
          <w:tcPr>
            <w:tcW w:w="1373" w:type="dxa"/>
            <w:vAlign w:val="center"/>
          </w:tcPr>
          <w:p w14:paraId="06C2844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5E709D8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18块</w:t>
            </w:r>
          </w:p>
        </w:tc>
        <w:tc>
          <w:tcPr>
            <w:tcW w:w="696" w:type="dxa"/>
            <w:vAlign w:val="center"/>
          </w:tcPr>
          <w:p w14:paraId="7F39923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3809CA22">
            <w:pPr>
              <w:widowControl w:val="0"/>
              <w:numPr>
                <w:ilvl w:val="0"/>
                <w:numId w:val="0"/>
              </w:numPr>
              <w:jc w:val="left"/>
              <w:rPr>
                <w:rFonts w:hint="eastAsia" w:ascii="宋体" w:hAnsi="宋体" w:eastAsia="宋体" w:cs="宋体"/>
                <w:sz w:val="21"/>
                <w:szCs w:val="21"/>
                <w:vertAlign w:val="baseline"/>
                <w:lang w:val="en-US" w:eastAsia="zh-CN"/>
              </w:rPr>
            </w:pPr>
          </w:p>
        </w:tc>
      </w:tr>
      <w:tr w14:paraId="249A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56079027">
            <w:pPr>
              <w:widowControl w:val="0"/>
              <w:numPr>
                <w:ilvl w:val="0"/>
                <w:numId w:val="0"/>
              </w:numPr>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435" w:type="dxa"/>
            <w:vAlign w:val="center"/>
          </w:tcPr>
          <w:p w14:paraId="480006E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户外定位标识</w:t>
            </w:r>
          </w:p>
          <w:p w14:paraId="5882D4D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371475" cy="1076325"/>
                  <wp:effectExtent l="0" t="0" r="9525" b="15875"/>
                  <wp:docPr id="3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descr="IMG_258"/>
                          <pic:cNvPicPr>
                            <a:picLocks noChangeAspect="1"/>
                          </pic:cNvPicPr>
                        </pic:nvPicPr>
                        <pic:blipFill>
                          <a:blip r:embed="rId13"/>
                          <a:stretch>
                            <a:fillRect/>
                          </a:stretch>
                        </pic:blipFill>
                        <pic:spPr>
                          <a:xfrm>
                            <a:off x="0" y="0"/>
                            <a:ext cx="371475" cy="1076325"/>
                          </a:xfrm>
                          <a:prstGeom prst="rect">
                            <a:avLst/>
                          </a:prstGeom>
                          <a:noFill/>
                          <a:ln w="9525">
                            <a:noFill/>
                          </a:ln>
                        </pic:spPr>
                      </pic:pic>
                    </a:graphicData>
                  </a:graphic>
                </wp:inline>
              </w:drawing>
            </w:r>
          </w:p>
        </w:tc>
        <w:tc>
          <w:tcPr>
            <w:tcW w:w="3056" w:type="dxa"/>
            <w:vAlign w:val="center"/>
          </w:tcPr>
          <w:p w14:paraId="2ACF84E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1、安装方式：立地式；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3、单体用电量：300W；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4、尺寸：600*2400*150mm；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50mm304不锈管加固，主龙骨采用50*50*5.0镀锌钢管龙骨整体焊接造，表面氟碳烤漆孔雀蓝色，箱体面板切割镂空内容，背嵌5mm紫色亚克力与5mm黑白板，表面嵌平效果，内置LED光源；烤漆面板表面丝印信息内容；箱体配分体式基础预埋。</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6、含基础及预埋，综合考虑在报价内。</w:t>
            </w:r>
          </w:p>
        </w:tc>
        <w:tc>
          <w:tcPr>
            <w:tcW w:w="1373" w:type="dxa"/>
            <w:vAlign w:val="center"/>
          </w:tcPr>
          <w:p w14:paraId="70541A6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688C12E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2块</w:t>
            </w:r>
          </w:p>
        </w:tc>
        <w:tc>
          <w:tcPr>
            <w:tcW w:w="696" w:type="dxa"/>
            <w:vAlign w:val="center"/>
          </w:tcPr>
          <w:p w14:paraId="20EAC26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5B4C1ACE">
            <w:pPr>
              <w:widowControl w:val="0"/>
              <w:numPr>
                <w:ilvl w:val="0"/>
                <w:numId w:val="0"/>
              </w:numPr>
              <w:jc w:val="left"/>
              <w:rPr>
                <w:rFonts w:hint="eastAsia" w:ascii="宋体" w:hAnsi="宋体" w:eastAsia="宋体" w:cs="宋体"/>
                <w:sz w:val="21"/>
                <w:szCs w:val="21"/>
                <w:vertAlign w:val="baseline"/>
                <w:lang w:val="en-US" w:eastAsia="zh-CN"/>
              </w:rPr>
            </w:pPr>
          </w:p>
        </w:tc>
      </w:tr>
      <w:tr w14:paraId="7590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594EBDE">
            <w:pPr>
              <w:widowControl w:val="0"/>
              <w:numPr>
                <w:ilvl w:val="0"/>
                <w:numId w:val="0"/>
              </w:numPr>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435" w:type="dxa"/>
            <w:vAlign w:val="center"/>
          </w:tcPr>
          <w:p w14:paraId="7B37935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户外车行指引标识</w:t>
            </w:r>
          </w:p>
          <w:p w14:paraId="00A841F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333375" cy="1028700"/>
                  <wp:effectExtent l="0" t="0" r="22225" b="12700"/>
                  <wp:docPr id="3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descr="IMG_259"/>
                          <pic:cNvPicPr>
                            <a:picLocks noChangeAspect="1"/>
                          </pic:cNvPicPr>
                        </pic:nvPicPr>
                        <pic:blipFill>
                          <a:blip r:embed="rId14"/>
                          <a:stretch>
                            <a:fillRect/>
                          </a:stretch>
                        </pic:blipFill>
                        <pic:spPr>
                          <a:xfrm>
                            <a:off x="0" y="0"/>
                            <a:ext cx="333375" cy="1028700"/>
                          </a:xfrm>
                          <a:prstGeom prst="rect">
                            <a:avLst/>
                          </a:prstGeom>
                          <a:noFill/>
                          <a:ln w="9525">
                            <a:noFill/>
                          </a:ln>
                        </pic:spPr>
                      </pic:pic>
                    </a:graphicData>
                  </a:graphic>
                </wp:inline>
              </w:drawing>
            </w:r>
          </w:p>
        </w:tc>
        <w:tc>
          <w:tcPr>
            <w:tcW w:w="3056" w:type="dxa"/>
            <w:vAlign w:val="center"/>
          </w:tcPr>
          <w:p w14:paraId="1BE8381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1、安装方式：立地式；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3、单体用电量：300W；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4、尺寸：600*2400*150mm；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50mm304不锈管加固，主龙骨采用50*50*5.0镀锌钢管龙骨整体焊接造，表面氟碳烤漆孔雀蓝色，箱体面板切割镂空内容，背嵌5mm紫色亚克力与5mm黑白板，表面嵌平效果，内置LED光源；烤漆面板表面丝印信息内容；箱体配分体式基础预埋。</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6、含基础及预埋，综合考虑在报价内。</w:t>
            </w:r>
          </w:p>
        </w:tc>
        <w:tc>
          <w:tcPr>
            <w:tcW w:w="1373" w:type="dxa"/>
            <w:vAlign w:val="center"/>
          </w:tcPr>
          <w:p w14:paraId="4D06AAC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34B86E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6块</w:t>
            </w:r>
          </w:p>
        </w:tc>
        <w:tc>
          <w:tcPr>
            <w:tcW w:w="696" w:type="dxa"/>
            <w:vAlign w:val="center"/>
          </w:tcPr>
          <w:p w14:paraId="7B7019B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7CE10E41">
            <w:pPr>
              <w:widowControl w:val="0"/>
              <w:numPr>
                <w:ilvl w:val="0"/>
                <w:numId w:val="0"/>
              </w:numPr>
              <w:jc w:val="left"/>
              <w:rPr>
                <w:rFonts w:hint="eastAsia" w:ascii="宋体" w:hAnsi="宋体" w:eastAsia="宋体" w:cs="宋体"/>
                <w:sz w:val="21"/>
                <w:szCs w:val="21"/>
                <w:vertAlign w:val="baseline"/>
                <w:lang w:val="en-US" w:eastAsia="zh-CN"/>
              </w:rPr>
            </w:pPr>
          </w:p>
        </w:tc>
      </w:tr>
      <w:tr w14:paraId="214A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B1B42A0">
            <w:pPr>
              <w:widowControl w:val="0"/>
              <w:numPr>
                <w:ilvl w:val="0"/>
                <w:numId w:val="0"/>
              </w:numPr>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435" w:type="dxa"/>
            <w:vAlign w:val="center"/>
          </w:tcPr>
          <w:p w14:paraId="54B849E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地下停车场指示标识</w:t>
            </w:r>
          </w:p>
          <w:p w14:paraId="4A31CDB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590550" cy="1095375"/>
                  <wp:effectExtent l="0" t="0" r="19050" b="22225"/>
                  <wp:docPr id="3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descr="IMG_260"/>
                          <pic:cNvPicPr>
                            <a:picLocks noChangeAspect="1"/>
                          </pic:cNvPicPr>
                        </pic:nvPicPr>
                        <pic:blipFill>
                          <a:blip r:embed="rId15"/>
                          <a:stretch>
                            <a:fillRect/>
                          </a:stretch>
                        </pic:blipFill>
                        <pic:spPr>
                          <a:xfrm>
                            <a:off x="0" y="0"/>
                            <a:ext cx="590550" cy="1095375"/>
                          </a:xfrm>
                          <a:prstGeom prst="rect">
                            <a:avLst/>
                          </a:prstGeom>
                          <a:noFill/>
                          <a:ln w="9525">
                            <a:noFill/>
                          </a:ln>
                        </pic:spPr>
                      </pic:pic>
                    </a:graphicData>
                  </a:graphic>
                </wp:inline>
              </w:drawing>
            </w:r>
          </w:p>
        </w:tc>
        <w:tc>
          <w:tcPr>
            <w:tcW w:w="3056" w:type="dxa"/>
            <w:vAlign w:val="center"/>
          </w:tcPr>
          <w:p w14:paraId="7A44AB6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1、安装方式：立地式；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3、单体用电量：300W；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4、尺寸：600*2400*150mm；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50mm304不锈管加固，主龙骨采用50*50*5.0镀锌钢管龙骨整体焊接造，表面氟碳烤漆孔雀蓝色，箱体面板切割镂空内容，背嵌5mm紫色亚克力与5mm黑白板，表面嵌平效果，内置LED光源；烤漆面板表面丝印信息内容；箱体配分体式基础预埋。</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6、含基础及预埋，综合考虑在报价内。</w:t>
            </w:r>
          </w:p>
        </w:tc>
        <w:tc>
          <w:tcPr>
            <w:tcW w:w="1373" w:type="dxa"/>
            <w:vAlign w:val="center"/>
          </w:tcPr>
          <w:p w14:paraId="638ADE9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7AB8A23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6块</w:t>
            </w:r>
          </w:p>
        </w:tc>
        <w:tc>
          <w:tcPr>
            <w:tcW w:w="696" w:type="dxa"/>
            <w:vAlign w:val="center"/>
          </w:tcPr>
          <w:p w14:paraId="30E3CC2B">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04FCB227">
            <w:pPr>
              <w:widowControl w:val="0"/>
              <w:numPr>
                <w:ilvl w:val="0"/>
                <w:numId w:val="0"/>
              </w:numPr>
              <w:jc w:val="both"/>
              <w:rPr>
                <w:rFonts w:hint="eastAsia" w:ascii="宋体" w:hAnsi="宋体" w:eastAsia="宋体" w:cs="宋体"/>
                <w:sz w:val="21"/>
                <w:szCs w:val="21"/>
                <w:vertAlign w:val="baseline"/>
                <w:lang w:val="en-US" w:eastAsia="zh-CN"/>
              </w:rPr>
            </w:pPr>
          </w:p>
        </w:tc>
      </w:tr>
      <w:tr w14:paraId="0DBA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5375A1D">
            <w:pPr>
              <w:widowControl w:val="0"/>
              <w:numPr>
                <w:ilvl w:val="0"/>
                <w:numId w:val="0"/>
              </w:numPr>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1435" w:type="dxa"/>
            <w:vAlign w:val="center"/>
          </w:tcPr>
          <w:p w14:paraId="4C4006F3">
            <w:pPr>
              <w:widowControl w:val="0"/>
              <w:numPr>
                <w:ilvl w:val="0"/>
                <w:numId w:val="0"/>
              </w:numPr>
              <w:jc w:val="left"/>
              <w:rPr>
                <w:rFonts w:hint="eastAsia" w:ascii="宋体" w:hAnsi="宋体" w:eastAsia="宋体" w:cs="宋体"/>
                <w:sz w:val="21"/>
                <w:szCs w:val="21"/>
                <w:vertAlign w:val="baseline"/>
                <w:lang w:val="en-US" w:eastAsia="zh-CN"/>
              </w:rPr>
            </w:pPr>
          </w:p>
          <w:p w14:paraId="56C3D00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非机动车泊车区</w:t>
            </w:r>
          </w:p>
          <w:p w14:paraId="1DAECFC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428625" cy="1133475"/>
                  <wp:effectExtent l="0" t="0" r="3175" b="9525"/>
                  <wp:docPr id="3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 descr="IMG_261"/>
                          <pic:cNvPicPr>
                            <a:picLocks noChangeAspect="1"/>
                          </pic:cNvPicPr>
                        </pic:nvPicPr>
                        <pic:blipFill>
                          <a:blip r:embed="rId16"/>
                          <a:stretch>
                            <a:fillRect/>
                          </a:stretch>
                        </pic:blipFill>
                        <pic:spPr>
                          <a:xfrm>
                            <a:off x="0" y="0"/>
                            <a:ext cx="428625" cy="1133475"/>
                          </a:xfrm>
                          <a:prstGeom prst="rect">
                            <a:avLst/>
                          </a:prstGeom>
                          <a:noFill/>
                          <a:ln w="9525">
                            <a:noFill/>
                          </a:ln>
                        </pic:spPr>
                      </pic:pic>
                    </a:graphicData>
                  </a:graphic>
                </wp:inline>
              </w:drawing>
            </w:r>
          </w:p>
        </w:tc>
        <w:tc>
          <w:tcPr>
            <w:tcW w:w="3056" w:type="dxa"/>
            <w:vAlign w:val="center"/>
          </w:tcPr>
          <w:p w14:paraId="66A0ECA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1、安装方式：立地式；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3、单体用电量：300W；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4、尺寸：600*2400*150mm；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50mm304不锈管加固，主龙骨采用50*50*5.0镀锌钢管龙骨整体焊接造，表面氟碳烤漆孔雀蓝色，箱体面板切割镂空内容，背嵌5mm紫色亚克力与5mm黑白板，表面嵌平效果，内置LED光源；烤漆面板表面丝印信息内容；箱体配分体式基础预埋。</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6、含基础及预埋，综合考虑在报价内。</w:t>
            </w:r>
          </w:p>
        </w:tc>
        <w:tc>
          <w:tcPr>
            <w:tcW w:w="1373" w:type="dxa"/>
            <w:vAlign w:val="center"/>
          </w:tcPr>
          <w:p w14:paraId="5FC7E42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装、运输、装卸、检测、安装、调试、验收、保修、培训、利润、税金等完成本项工作所需的全部费用</w:t>
            </w:r>
          </w:p>
        </w:tc>
        <w:tc>
          <w:tcPr>
            <w:tcW w:w="658" w:type="dxa"/>
            <w:vAlign w:val="center"/>
          </w:tcPr>
          <w:p w14:paraId="2D79A34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8块</w:t>
            </w:r>
          </w:p>
        </w:tc>
        <w:tc>
          <w:tcPr>
            <w:tcW w:w="696" w:type="dxa"/>
            <w:vAlign w:val="center"/>
          </w:tcPr>
          <w:p w14:paraId="708924A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04800974">
            <w:pPr>
              <w:widowControl w:val="0"/>
              <w:numPr>
                <w:ilvl w:val="0"/>
                <w:numId w:val="0"/>
              </w:numPr>
              <w:jc w:val="left"/>
              <w:rPr>
                <w:rFonts w:hint="eastAsia" w:ascii="宋体" w:hAnsi="宋体" w:eastAsia="宋体" w:cs="宋体"/>
                <w:sz w:val="21"/>
                <w:szCs w:val="21"/>
                <w:vertAlign w:val="baseline"/>
                <w:lang w:val="en-US" w:eastAsia="zh-CN"/>
              </w:rPr>
            </w:pPr>
          </w:p>
        </w:tc>
      </w:tr>
      <w:tr w14:paraId="7A11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03971084">
            <w:pPr>
              <w:widowControl w:val="0"/>
              <w:numPr>
                <w:ilvl w:val="0"/>
                <w:numId w:val="0"/>
              </w:numPr>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1435" w:type="dxa"/>
            <w:vAlign w:val="center"/>
          </w:tcPr>
          <w:p w14:paraId="01C0592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草坪温馨提示</w:t>
            </w:r>
          </w:p>
          <w:p w14:paraId="1FD142A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02005" cy="877570"/>
                  <wp:effectExtent l="0" t="0" r="10795" b="11430"/>
                  <wp:docPr id="3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7" descr="IMG_262"/>
                          <pic:cNvPicPr>
                            <a:picLocks noChangeAspect="1"/>
                          </pic:cNvPicPr>
                        </pic:nvPicPr>
                        <pic:blipFill>
                          <a:blip r:embed="rId17"/>
                          <a:stretch>
                            <a:fillRect/>
                          </a:stretch>
                        </pic:blipFill>
                        <pic:spPr>
                          <a:xfrm>
                            <a:off x="0" y="0"/>
                            <a:ext cx="802005" cy="877570"/>
                          </a:xfrm>
                          <a:prstGeom prst="rect">
                            <a:avLst/>
                          </a:prstGeom>
                          <a:noFill/>
                          <a:ln w="9525">
                            <a:noFill/>
                          </a:ln>
                        </pic:spPr>
                      </pic:pic>
                    </a:graphicData>
                  </a:graphic>
                </wp:inline>
              </w:drawing>
            </w:r>
          </w:p>
        </w:tc>
        <w:tc>
          <w:tcPr>
            <w:tcW w:w="3056" w:type="dxa"/>
            <w:vAlign w:val="center"/>
          </w:tcPr>
          <w:p w14:paraId="5FB31C1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1、安装方式：立地式；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3、尺寸：400*640*75mm；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面板圈圆造形，边框采用Φ75mm304不锈管加固内置镀锌钢管龙骨，整体焊接造，氟碳烤漆孔雀蓝色，主龙骨采用50*50*5.0镀锌钢管龙骨整体焊接造，烤漆面板表面丝印图文内容；箱体配整体基础预埋。</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6、含基础及预埋，综合考虑在报价内。</w:t>
            </w:r>
          </w:p>
        </w:tc>
        <w:tc>
          <w:tcPr>
            <w:tcW w:w="1373" w:type="dxa"/>
            <w:vAlign w:val="center"/>
          </w:tcPr>
          <w:p w14:paraId="53D07F7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4483586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10块</w:t>
            </w:r>
          </w:p>
        </w:tc>
        <w:tc>
          <w:tcPr>
            <w:tcW w:w="696" w:type="dxa"/>
            <w:vAlign w:val="center"/>
          </w:tcPr>
          <w:p w14:paraId="27109D5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5B3B9B19">
            <w:pPr>
              <w:widowControl w:val="0"/>
              <w:numPr>
                <w:ilvl w:val="0"/>
                <w:numId w:val="0"/>
              </w:numPr>
              <w:jc w:val="left"/>
              <w:rPr>
                <w:rFonts w:hint="eastAsia" w:ascii="宋体" w:hAnsi="宋体" w:eastAsia="宋体" w:cs="宋体"/>
                <w:sz w:val="21"/>
                <w:szCs w:val="21"/>
                <w:vertAlign w:val="baseline"/>
                <w:lang w:val="en-US" w:eastAsia="zh-CN"/>
              </w:rPr>
            </w:pPr>
          </w:p>
        </w:tc>
      </w:tr>
      <w:tr w14:paraId="30A5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631B900">
            <w:pPr>
              <w:widowControl w:val="0"/>
              <w:numPr>
                <w:ilvl w:val="0"/>
                <w:numId w:val="0"/>
              </w:numPr>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1435" w:type="dxa"/>
            <w:vAlign w:val="center"/>
          </w:tcPr>
          <w:p w14:paraId="05EBA1E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户外公告栏</w:t>
            </w:r>
          </w:p>
          <w:p w14:paraId="6870B074">
            <w:pPr>
              <w:widowControl w:val="0"/>
              <w:numPr>
                <w:ilvl w:val="0"/>
                <w:numId w:val="0"/>
              </w:numPr>
              <w:jc w:val="left"/>
              <w:rPr>
                <w:rFonts w:hint="eastAsia" w:ascii="宋体" w:hAnsi="宋体" w:eastAsia="宋体" w:cs="宋体"/>
                <w:sz w:val="21"/>
                <w:szCs w:val="21"/>
                <w:vertAlign w:val="baseline"/>
                <w:lang w:val="en-US" w:eastAsia="zh-CN"/>
              </w:rPr>
            </w:pPr>
          </w:p>
          <w:p w14:paraId="35F268C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59155" cy="554355"/>
                  <wp:effectExtent l="0" t="0" r="4445" b="4445"/>
                  <wp:docPr id="3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 descr="IMG_263"/>
                          <pic:cNvPicPr>
                            <a:picLocks noChangeAspect="1"/>
                          </pic:cNvPicPr>
                        </pic:nvPicPr>
                        <pic:blipFill>
                          <a:blip r:embed="rId18"/>
                          <a:stretch>
                            <a:fillRect/>
                          </a:stretch>
                        </pic:blipFill>
                        <pic:spPr>
                          <a:xfrm>
                            <a:off x="0" y="0"/>
                            <a:ext cx="859155" cy="554355"/>
                          </a:xfrm>
                          <a:prstGeom prst="rect">
                            <a:avLst/>
                          </a:prstGeom>
                          <a:noFill/>
                          <a:ln w="9525">
                            <a:noFill/>
                          </a:ln>
                        </pic:spPr>
                      </pic:pic>
                    </a:graphicData>
                  </a:graphic>
                </wp:inline>
              </w:drawing>
            </w:r>
          </w:p>
        </w:tc>
        <w:tc>
          <w:tcPr>
            <w:tcW w:w="3056" w:type="dxa"/>
            <w:vAlign w:val="center"/>
          </w:tcPr>
          <w:p w14:paraId="0D3D017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1、安装方式：立地式；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3、单体用电量：800W；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4、尺寸：1800*2400*150+1800*2400*150mm（两栏）；1800*2400*150+1800*2400*150+1800*2400*150mm（三栏）；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50mm304不锈管加固，主龙骨采用50*50*5.0镀锌钢管龙骨整体焊接造，表面氟碳烤漆孔雀蓝色，内置LED光源；6mm超白钢化玻璃档板，背衬高清灯布信息内容,内置LED光源，背面配检修门更换画面信息；烤漆面板表面丝印信息内容；箱体配分体式基础预埋。</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6、含基础及预埋，综合考虑在报价内。</w:t>
            </w:r>
          </w:p>
        </w:tc>
        <w:tc>
          <w:tcPr>
            <w:tcW w:w="1373" w:type="dxa"/>
            <w:vAlign w:val="center"/>
          </w:tcPr>
          <w:p w14:paraId="346CC52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装、运输、装卸、检测、安装、调试、验收、保修、培训、利润、税金等完成本项工作所需的全部费用</w:t>
            </w:r>
          </w:p>
        </w:tc>
        <w:tc>
          <w:tcPr>
            <w:tcW w:w="658" w:type="dxa"/>
            <w:vAlign w:val="center"/>
          </w:tcPr>
          <w:p w14:paraId="65D5502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4块</w:t>
            </w:r>
          </w:p>
        </w:tc>
        <w:tc>
          <w:tcPr>
            <w:tcW w:w="696" w:type="dxa"/>
            <w:vAlign w:val="center"/>
          </w:tcPr>
          <w:p w14:paraId="4E8F96F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5FE37A99">
            <w:pPr>
              <w:widowControl w:val="0"/>
              <w:numPr>
                <w:ilvl w:val="0"/>
                <w:numId w:val="0"/>
              </w:numPr>
              <w:jc w:val="left"/>
              <w:rPr>
                <w:rFonts w:hint="eastAsia" w:ascii="宋体" w:hAnsi="宋体" w:eastAsia="宋体" w:cs="宋体"/>
                <w:sz w:val="21"/>
                <w:szCs w:val="21"/>
                <w:vertAlign w:val="baseline"/>
                <w:lang w:val="en-US" w:eastAsia="zh-CN"/>
              </w:rPr>
            </w:pPr>
          </w:p>
        </w:tc>
      </w:tr>
      <w:tr w14:paraId="5205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18BC691">
            <w:pPr>
              <w:widowControl w:val="0"/>
              <w:numPr>
                <w:ilvl w:val="0"/>
                <w:numId w:val="0"/>
              </w:numPr>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1435" w:type="dxa"/>
            <w:vAlign w:val="center"/>
          </w:tcPr>
          <w:p w14:paraId="02CF33A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通道入口标识</w:t>
            </w:r>
          </w:p>
          <w:p w14:paraId="19AF6AD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80110" cy="754380"/>
                  <wp:effectExtent l="0" t="0" r="8890" b="7620"/>
                  <wp:docPr id="3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9" descr="IMG_264"/>
                          <pic:cNvPicPr>
                            <a:picLocks noChangeAspect="1"/>
                          </pic:cNvPicPr>
                        </pic:nvPicPr>
                        <pic:blipFill>
                          <a:blip r:embed="rId19"/>
                          <a:stretch>
                            <a:fillRect/>
                          </a:stretch>
                        </pic:blipFill>
                        <pic:spPr>
                          <a:xfrm>
                            <a:off x="0" y="0"/>
                            <a:ext cx="880110" cy="754380"/>
                          </a:xfrm>
                          <a:prstGeom prst="rect">
                            <a:avLst/>
                          </a:prstGeom>
                          <a:noFill/>
                          <a:ln w="9525">
                            <a:noFill/>
                          </a:ln>
                        </pic:spPr>
                      </pic:pic>
                    </a:graphicData>
                  </a:graphic>
                </wp:inline>
              </w:drawing>
            </w:r>
          </w:p>
        </w:tc>
        <w:tc>
          <w:tcPr>
            <w:tcW w:w="3056" w:type="dxa"/>
            <w:vAlign w:val="center"/>
          </w:tcPr>
          <w:p w14:paraId="01516F9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1、安装方式：挂墙式；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3、单体用电量：500W；</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4、尺寸：户外应用字高1000mm,地库与室内应用字高700mm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5、材料工艺：红色亚克力面板；2mm304#不锈钢围边立体，字体内壳采用1.5mm304不锈钢部烤白色漆，外部烤漆同亚克力面板；焊接支架固定；配漏电保护器。</w:t>
            </w:r>
          </w:p>
        </w:tc>
        <w:tc>
          <w:tcPr>
            <w:tcW w:w="1373" w:type="dxa"/>
            <w:vAlign w:val="center"/>
          </w:tcPr>
          <w:p w14:paraId="4A5202C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A2CB21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21组</w:t>
            </w:r>
          </w:p>
        </w:tc>
        <w:tc>
          <w:tcPr>
            <w:tcW w:w="696" w:type="dxa"/>
            <w:vAlign w:val="center"/>
          </w:tcPr>
          <w:p w14:paraId="1BAEFB7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4519A68A">
            <w:pPr>
              <w:widowControl w:val="0"/>
              <w:numPr>
                <w:ilvl w:val="0"/>
                <w:numId w:val="0"/>
              </w:numPr>
              <w:jc w:val="left"/>
              <w:rPr>
                <w:rFonts w:hint="eastAsia" w:ascii="宋体" w:hAnsi="宋体" w:eastAsia="宋体" w:cs="宋体"/>
                <w:sz w:val="21"/>
                <w:szCs w:val="21"/>
                <w:vertAlign w:val="baseline"/>
                <w:lang w:val="en-US" w:eastAsia="zh-CN"/>
              </w:rPr>
            </w:pPr>
          </w:p>
        </w:tc>
      </w:tr>
      <w:tr w14:paraId="52E6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8522" w:type="dxa"/>
            <w:gridSpan w:val="7"/>
            <w:vAlign w:val="center"/>
          </w:tcPr>
          <w:p w14:paraId="264D830E">
            <w:pPr>
              <w:widowControl w:val="0"/>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医疗区标识</w:t>
            </w:r>
          </w:p>
        </w:tc>
      </w:tr>
      <w:tr w14:paraId="357C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17F238B">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1435" w:type="dxa"/>
            <w:vAlign w:val="center"/>
          </w:tcPr>
          <w:p w14:paraId="21E08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楼层索引标识</w:t>
            </w:r>
          </w:p>
          <w:p w14:paraId="4E4E62A6">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27405" cy="560705"/>
                  <wp:effectExtent l="0" t="0" r="10795" b="23495"/>
                  <wp:docPr id="19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 descr="IMG_256"/>
                          <pic:cNvPicPr>
                            <a:picLocks noChangeAspect="1"/>
                          </pic:cNvPicPr>
                        </pic:nvPicPr>
                        <pic:blipFill>
                          <a:blip r:embed="rId20"/>
                          <a:stretch>
                            <a:fillRect/>
                          </a:stretch>
                        </pic:blipFill>
                        <pic:spPr>
                          <a:xfrm>
                            <a:off x="0" y="0"/>
                            <a:ext cx="827405" cy="560705"/>
                          </a:xfrm>
                          <a:prstGeom prst="rect">
                            <a:avLst/>
                          </a:prstGeom>
                          <a:noFill/>
                          <a:ln w="9525">
                            <a:noFill/>
                          </a:ln>
                        </pic:spPr>
                      </pic:pic>
                    </a:graphicData>
                  </a:graphic>
                </wp:inline>
              </w:drawing>
            </w:r>
          </w:p>
        </w:tc>
        <w:tc>
          <w:tcPr>
            <w:tcW w:w="3056" w:type="dxa"/>
            <w:vAlign w:val="center"/>
          </w:tcPr>
          <w:p w14:paraId="52C1A45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1、安装方式：立地式；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3、单体用电量：600W；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4、尺寸：2000mm*1350mm；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箱体采用1.5mm304#不锈钢面板圈圆造形，面板镂空嵌平文字内容，氟碳烤漆孔雀蓝色，箱体内置75寸LED电子触摸显示屏（支持点选查看各楼层详细信息），标识箱体氟碳喷涂专色漆表面高密度丝网印刷辅助暗纹，底部配1.5mm拉丝不锈钢本色踢脚(底部配分体式基础预埋)文字内容部分，内置LED光源。</w:t>
            </w:r>
          </w:p>
        </w:tc>
        <w:tc>
          <w:tcPr>
            <w:tcW w:w="1373" w:type="dxa"/>
            <w:vAlign w:val="center"/>
          </w:tcPr>
          <w:p w14:paraId="5C60BDB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0506FCB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7块</w:t>
            </w:r>
          </w:p>
        </w:tc>
        <w:tc>
          <w:tcPr>
            <w:tcW w:w="696" w:type="dxa"/>
            <w:vAlign w:val="center"/>
          </w:tcPr>
          <w:p w14:paraId="4EBCC63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14C44A92">
            <w:pPr>
              <w:widowControl w:val="0"/>
              <w:numPr>
                <w:ilvl w:val="0"/>
                <w:numId w:val="0"/>
              </w:numPr>
              <w:jc w:val="both"/>
              <w:rPr>
                <w:rFonts w:hint="eastAsia" w:ascii="宋体" w:hAnsi="宋体" w:eastAsia="宋体" w:cs="宋体"/>
                <w:sz w:val="21"/>
                <w:szCs w:val="21"/>
                <w:vertAlign w:val="baseline"/>
                <w:lang w:val="en-US" w:eastAsia="zh-CN"/>
              </w:rPr>
            </w:pPr>
          </w:p>
        </w:tc>
      </w:tr>
      <w:tr w14:paraId="7E98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633" w:type="dxa"/>
            <w:vAlign w:val="center"/>
          </w:tcPr>
          <w:p w14:paraId="46111653">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1435" w:type="dxa"/>
            <w:vAlign w:val="center"/>
          </w:tcPr>
          <w:p w14:paraId="22D4B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扶梯索引</w:t>
            </w:r>
          </w:p>
          <w:p w14:paraId="5F38FDD5">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29310" cy="401320"/>
                  <wp:effectExtent l="0" t="0" r="8890" b="5080"/>
                  <wp:docPr id="19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2" descr="IMG_257"/>
                          <pic:cNvPicPr>
                            <a:picLocks noChangeAspect="1"/>
                          </pic:cNvPicPr>
                        </pic:nvPicPr>
                        <pic:blipFill>
                          <a:blip r:embed="rId21"/>
                          <a:stretch>
                            <a:fillRect/>
                          </a:stretch>
                        </pic:blipFill>
                        <pic:spPr>
                          <a:xfrm>
                            <a:off x="0" y="0"/>
                            <a:ext cx="829310" cy="401320"/>
                          </a:xfrm>
                          <a:prstGeom prst="rect">
                            <a:avLst/>
                          </a:prstGeom>
                          <a:noFill/>
                          <a:ln w="9525">
                            <a:noFill/>
                          </a:ln>
                        </pic:spPr>
                      </pic:pic>
                    </a:graphicData>
                  </a:graphic>
                </wp:inline>
              </w:drawing>
            </w:r>
          </w:p>
        </w:tc>
        <w:tc>
          <w:tcPr>
            <w:tcW w:w="3056" w:type="dxa"/>
            <w:vAlign w:val="center"/>
          </w:tcPr>
          <w:p w14:paraId="43C5C96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1、安装方式：吊挂式；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3、单体用电量：300W；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4、尺寸：2400*350*120mm；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40mm304不锈管加固，主龙骨采用40*40*2.0镀锌钢管龙骨整体焊接造，箱体面板切割镂空内容，背嵌5mm乳白亚克力与5mm黑白板，表面嵌平效果，信息内容为乳白亚克力面板覆膜，内置LED光源；不锈钢通丝镙杆配烤漆不锈钢套管，吊挂安装。</w:t>
            </w:r>
          </w:p>
        </w:tc>
        <w:tc>
          <w:tcPr>
            <w:tcW w:w="1373" w:type="dxa"/>
            <w:vAlign w:val="center"/>
          </w:tcPr>
          <w:p w14:paraId="7A6EB9A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78323A3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38组</w:t>
            </w:r>
          </w:p>
        </w:tc>
        <w:tc>
          <w:tcPr>
            <w:tcW w:w="696" w:type="dxa"/>
            <w:vAlign w:val="center"/>
          </w:tcPr>
          <w:p w14:paraId="56CD817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794F7C15">
            <w:pPr>
              <w:widowControl w:val="0"/>
              <w:numPr>
                <w:ilvl w:val="0"/>
                <w:numId w:val="0"/>
              </w:numPr>
              <w:jc w:val="both"/>
              <w:rPr>
                <w:rFonts w:hint="eastAsia" w:ascii="宋体" w:hAnsi="宋体" w:eastAsia="宋体" w:cs="宋体"/>
                <w:sz w:val="21"/>
                <w:szCs w:val="21"/>
                <w:vertAlign w:val="baseline"/>
                <w:lang w:val="en-US" w:eastAsia="zh-CN"/>
              </w:rPr>
            </w:pPr>
          </w:p>
        </w:tc>
      </w:tr>
      <w:tr w14:paraId="6CEF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D9AFDE2">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1435" w:type="dxa"/>
            <w:vAlign w:val="center"/>
          </w:tcPr>
          <w:p w14:paraId="12B69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主通道导向标识</w:t>
            </w:r>
          </w:p>
          <w:p w14:paraId="054C5E88">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41375" cy="390525"/>
                  <wp:effectExtent l="0" t="0" r="22225" b="15875"/>
                  <wp:docPr id="19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3" descr="IMG_258"/>
                          <pic:cNvPicPr>
                            <a:picLocks noChangeAspect="1"/>
                          </pic:cNvPicPr>
                        </pic:nvPicPr>
                        <pic:blipFill>
                          <a:blip r:embed="rId22"/>
                          <a:stretch>
                            <a:fillRect/>
                          </a:stretch>
                        </pic:blipFill>
                        <pic:spPr>
                          <a:xfrm>
                            <a:off x="0" y="0"/>
                            <a:ext cx="841375" cy="390525"/>
                          </a:xfrm>
                          <a:prstGeom prst="rect">
                            <a:avLst/>
                          </a:prstGeom>
                          <a:noFill/>
                          <a:ln w="9525">
                            <a:noFill/>
                          </a:ln>
                        </pic:spPr>
                      </pic:pic>
                    </a:graphicData>
                  </a:graphic>
                </wp:inline>
              </w:drawing>
            </w:r>
          </w:p>
        </w:tc>
        <w:tc>
          <w:tcPr>
            <w:tcW w:w="3056" w:type="dxa"/>
            <w:vAlign w:val="center"/>
          </w:tcPr>
          <w:p w14:paraId="5CE3385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1、安装方式：吊挂式；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3、单体用电量：150W；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4、尺寸：3000*300*120mm；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40mm304不锈管加固，主龙骨采用40*40*2.0镀锌钢管龙骨整体焊接造，箱体面板切割镂空内容，背嵌5mm乳白亚克力与5mm黑白板，表面嵌平效果，信息内容为乳白亚克力面板覆膜，内置LED光源；不锈钢通丝镙杆配烤漆不锈钢套管，吊挂安装。</w:t>
            </w:r>
          </w:p>
        </w:tc>
        <w:tc>
          <w:tcPr>
            <w:tcW w:w="1373" w:type="dxa"/>
            <w:vAlign w:val="center"/>
          </w:tcPr>
          <w:p w14:paraId="1D094A5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61F0340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83块</w:t>
            </w:r>
          </w:p>
        </w:tc>
        <w:tc>
          <w:tcPr>
            <w:tcW w:w="696" w:type="dxa"/>
            <w:vAlign w:val="center"/>
          </w:tcPr>
          <w:p w14:paraId="4167BC1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238ADF1">
            <w:pPr>
              <w:widowControl w:val="0"/>
              <w:numPr>
                <w:ilvl w:val="0"/>
                <w:numId w:val="0"/>
              </w:numPr>
              <w:jc w:val="both"/>
              <w:rPr>
                <w:rFonts w:hint="eastAsia" w:ascii="宋体" w:hAnsi="宋体" w:eastAsia="宋体" w:cs="宋体"/>
                <w:sz w:val="21"/>
                <w:szCs w:val="21"/>
                <w:vertAlign w:val="baseline"/>
                <w:lang w:val="en-US" w:eastAsia="zh-CN"/>
              </w:rPr>
            </w:pPr>
          </w:p>
        </w:tc>
      </w:tr>
      <w:tr w14:paraId="7BB0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9C177A3">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13</w:t>
            </w:r>
          </w:p>
        </w:tc>
        <w:tc>
          <w:tcPr>
            <w:tcW w:w="1435" w:type="dxa"/>
            <w:vAlign w:val="center"/>
          </w:tcPr>
          <w:p w14:paraId="63AA9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区域导向标识</w:t>
            </w:r>
          </w:p>
          <w:p w14:paraId="69F6C3E5">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37565" cy="200025"/>
                  <wp:effectExtent l="0" t="0" r="635" b="3175"/>
                  <wp:docPr id="19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4" descr="IMG_259"/>
                          <pic:cNvPicPr>
                            <a:picLocks noChangeAspect="1"/>
                          </pic:cNvPicPr>
                        </pic:nvPicPr>
                        <pic:blipFill>
                          <a:blip r:embed="rId23"/>
                          <a:stretch>
                            <a:fillRect/>
                          </a:stretch>
                        </pic:blipFill>
                        <pic:spPr>
                          <a:xfrm>
                            <a:off x="0" y="0"/>
                            <a:ext cx="837565" cy="200025"/>
                          </a:xfrm>
                          <a:prstGeom prst="rect">
                            <a:avLst/>
                          </a:prstGeom>
                          <a:noFill/>
                          <a:ln w="9525">
                            <a:noFill/>
                          </a:ln>
                        </pic:spPr>
                      </pic:pic>
                    </a:graphicData>
                  </a:graphic>
                </wp:inline>
              </w:drawing>
            </w:r>
          </w:p>
        </w:tc>
        <w:tc>
          <w:tcPr>
            <w:tcW w:w="3056" w:type="dxa"/>
            <w:vAlign w:val="center"/>
          </w:tcPr>
          <w:p w14:paraId="63B9808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1、安装方式：吊挂式；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3、单体用电量：100W；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4、尺寸：2400*300*120mm；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40mm304不锈管加固，主龙骨采用40*40*2.0镀锌钢管龙骨整体焊接造，箱体面板切割镂空内容，背嵌5mm乳白亚克力与5mm黑白板，表面嵌平效果，信息内容为乳白亚克力面板覆膜，内置LED光源；不锈钢通丝镙杆配烤漆不锈钢套管，吊挂安装。</w:t>
            </w:r>
          </w:p>
        </w:tc>
        <w:tc>
          <w:tcPr>
            <w:tcW w:w="1373" w:type="dxa"/>
            <w:vAlign w:val="center"/>
          </w:tcPr>
          <w:p w14:paraId="3A79FA7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7468B15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27块</w:t>
            </w:r>
          </w:p>
        </w:tc>
        <w:tc>
          <w:tcPr>
            <w:tcW w:w="696" w:type="dxa"/>
            <w:vAlign w:val="center"/>
          </w:tcPr>
          <w:p w14:paraId="00D26AC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5E85C18F">
            <w:pPr>
              <w:widowControl w:val="0"/>
              <w:numPr>
                <w:ilvl w:val="0"/>
                <w:numId w:val="0"/>
              </w:numPr>
              <w:jc w:val="both"/>
              <w:rPr>
                <w:rFonts w:hint="eastAsia" w:ascii="宋体" w:hAnsi="宋体" w:eastAsia="宋体" w:cs="宋体"/>
                <w:sz w:val="21"/>
                <w:szCs w:val="21"/>
                <w:vertAlign w:val="baseline"/>
                <w:lang w:val="en-US" w:eastAsia="zh-CN"/>
              </w:rPr>
            </w:pPr>
          </w:p>
        </w:tc>
      </w:tr>
      <w:tr w14:paraId="70E8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54DED250">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w:t>
            </w:r>
          </w:p>
        </w:tc>
        <w:tc>
          <w:tcPr>
            <w:tcW w:w="1435" w:type="dxa"/>
            <w:vAlign w:val="center"/>
          </w:tcPr>
          <w:p w14:paraId="6F2A8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电梯厅标识</w:t>
            </w:r>
          </w:p>
          <w:p w14:paraId="3459B0EA">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24865" cy="407035"/>
                  <wp:effectExtent l="0" t="0" r="13335" b="24765"/>
                  <wp:docPr id="19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5" descr="IMG_260"/>
                          <pic:cNvPicPr>
                            <a:picLocks noChangeAspect="1"/>
                          </pic:cNvPicPr>
                        </pic:nvPicPr>
                        <pic:blipFill>
                          <a:blip r:embed="rId24"/>
                          <a:stretch>
                            <a:fillRect/>
                          </a:stretch>
                        </pic:blipFill>
                        <pic:spPr>
                          <a:xfrm>
                            <a:off x="0" y="0"/>
                            <a:ext cx="824865" cy="407035"/>
                          </a:xfrm>
                          <a:prstGeom prst="rect">
                            <a:avLst/>
                          </a:prstGeom>
                          <a:noFill/>
                          <a:ln w="9525">
                            <a:noFill/>
                          </a:ln>
                        </pic:spPr>
                      </pic:pic>
                    </a:graphicData>
                  </a:graphic>
                </wp:inline>
              </w:drawing>
            </w:r>
          </w:p>
        </w:tc>
        <w:tc>
          <w:tcPr>
            <w:tcW w:w="3056" w:type="dxa"/>
            <w:vAlign w:val="center"/>
          </w:tcPr>
          <w:p w14:paraId="793002C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1、安装方式：侧挂式；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3、尺寸：260*275*260mm；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4、材料工艺：1.5mm304#不锈钢面板圈圆造形，箱体门框采用Φ30mm304不锈管加固，箱体采用304#不锈钢折弯焊接箱体，箱体氟碳烤漆孔雀蓝色，烤漆表面丝印中英文图纹内容，墙面侧挂安装。</w:t>
            </w:r>
          </w:p>
        </w:tc>
        <w:tc>
          <w:tcPr>
            <w:tcW w:w="1373" w:type="dxa"/>
            <w:vAlign w:val="center"/>
          </w:tcPr>
          <w:p w14:paraId="7034AE4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6E43B27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48块</w:t>
            </w:r>
          </w:p>
        </w:tc>
        <w:tc>
          <w:tcPr>
            <w:tcW w:w="696" w:type="dxa"/>
            <w:vAlign w:val="center"/>
          </w:tcPr>
          <w:p w14:paraId="05FB83C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04DF965">
            <w:pPr>
              <w:widowControl w:val="0"/>
              <w:numPr>
                <w:ilvl w:val="0"/>
                <w:numId w:val="0"/>
              </w:numPr>
              <w:jc w:val="both"/>
              <w:rPr>
                <w:rFonts w:hint="eastAsia" w:ascii="宋体" w:hAnsi="宋体" w:eastAsia="宋体" w:cs="宋体"/>
                <w:sz w:val="21"/>
                <w:szCs w:val="21"/>
                <w:vertAlign w:val="baseline"/>
                <w:lang w:val="en-US" w:eastAsia="zh-CN"/>
              </w:rPr>
            </w:pPr>
          </w:p>
        </w:tc>
      </w:tr>
      <w:tr w14:paraId="306E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7360235">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w:t>
            </w:r>
          </w:p>
        </w:tc>
        <w:tc>
          <w:tcPr>
            <w:tcW w:w="1435" w:type="dxa"/>
            <w:vAlign w:val="center"/>
          </w:tcPr>
          <w:p w14:paraId="50FF73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卫生间标识</w:t>
            </w:r>
          </w:p>
          <w:p w14:paraId="20CD2793">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26135" cy="466090"/>
                  <wp:effectExtent l="0" t="0" r="12065" b="16510"/>
                  <wp:docPr id="19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6" descr="IMG_261"/>
                          <pic:cNvPicPr>
                            <a:picLocks noChangeAspect="1"/>
                          </pic:cNvPicPr>
                        </pic:nvPicPr>
                        <pic:blipFill>
                          <a:blip r:embed="rId25"/>
                          <a:stretch>
                            <a:fillRect/>
                          </a:stretch>
                        </pic:blipFill>
                        <pic:spPr>
                          <a:xfrm>
                            <a:off x="0" y="0"/>
                            <a:ext cx="826135" cy="466090"/>
                          </a:xfrm>
                          <a:prstGeom prst="rect">
                            <a:avLst/>
                          </a:prstGeom>
                          <a:noFill/>
                          <a:ln w="9525">
                            <a:noFill/>
                          </a:ln>
                        </pic:spPr>
                      </pic:pic>
                    </a:graphicData>
                  </a:graphic>
                </wp:inline>
              </w:drawing>
            </w:r>
          </w:p>
        </w:tc>
        <w:tc>
          <w:tcPr>
            <w:tcW w:w="3056" w:type="dxa"/>
            <w:vAlign w:val="center"/>
          </w:tcPr>
          <w:p w14:paraId="415828A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1、安装方式：侧挂式；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3、尺寸：260*275*260mm；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4、材料工艺：1.5mm304#不锈钢面板圈圆造形，箱体门框采用Φ30mm304不锈管加固，箱体采用304#不锈钢折弯焊接箱体，箱体氟碳烤漆孔雀蓝色，烤漆表面丝印中英文图纹内容，墙面侧挂安装。</w:t>
            </w:r>
          </w:p>
        </w:tc>
        <w:tc>
          <w:tcPr>
            <w:tcW w:w="1373" w:type="dxa"/>
            <w:vAlign w:val="center"/>
          </w:tcPr>
          <w:p w14:paraId="35BAEB0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032FF16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62块</w:t>
            </w:r>
          </w:p>
        </w:tc>
        <w:tc>
          <w:tcPr>
            <w:tcW w:w="696" w:type="dxa"/>
            <w:vAlign w:val="center"/>
          </w:tcPr>
          <w:p w14:paraId="4F43D4E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FF4CA1A">
            <w:pPr>
              <w:widowControl w:val="0"/>
              <w:numPr>
                <w:ilvl w:val="0"/>
                <w:numId w:val="0"/>
              </w:numPr>
              <w:jc w:val="both"/>
              <w:rPr>
                <w:rFonts w:hint="eastAsia" w:ascii="宋体" w:hAnsi="宋体" w:eastAsia="宋体" w:cs="宋体"/>
                <w:sz w:val="21"/>
                <w:szCs w:val="21"/>
                <w:vertAlign w:val="baseline"/>
                <w:lang w:val="en-US" w:eastAsia="zh-CN"/>
              </w:rPr>
            </w:pPr>
          </w:p>
        </w:tc>
      </w:tr>
      <w:tr w14:paraId="7575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545D17F6">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16</w:t>
            </w:r>
          </w:p>
        </w:tc>
        <w:tc>
          <w:tcPr>
            <w:tcW w:w="1435" w:type="dxa"/>
            <w:vAlign w:val="center"/>
          </w:tcPr>
          <w:p w14:paraId="4F9DE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登记、挂号缴费、自助</w:t>
            </w:r>
          </w:p>
          <w:p w14:paraId="66023324">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42645" cy="243205"/>
                  <wp:effectExtent l="0" t="0" r="20955" b="10795"/>
                  <wp:docPr id="19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7" descr="IMG_262"/>
                          <pic:cNvPicPr>
                            <a:picLocks noChangeAspect="1"/>
                          </pic:cNvPicPr>
                        </pic:nvPicPr>
                        <pic:blipFill>
                          <a:blip r:embed="rId26"/>
                          <a:stretch>
                            <a:fillRect/>
                          </a:stretch>
                        </pic:blipFill>
                        <pic:spPr>
                          <a:xfrm>
                            <a:off x="0" y="0"/>
                            <a:ext cx="842645" cy="243205"/>
                          </a:xfrm>
                          <a:prstGeom prst="rect">
                            <a:avLst/>
                          </a:prstGeom>
                          <a:noFill/>
                          <a:ln w="9525">
                            <a:noFill/>
                          </a:ln>
                        </pic:spPr>
                      </pic:pic>
                    </a:graphicData>
                  </a:graphic>
                </wp:inline>
              </w:drawing>
            </w:r>
          </w:p>
        </w:tc>
        <w:tc>
          <w:tcPr>
            <w:tcW w:w="3056" w:type="dxa"/>
            <w:vAlign w:val="center"/>
          </w:tcPr>
          <w:p w14:paraId="02BA3B0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3、尺寸：字高300mm+120mm；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4、材料工艺：背贴孔雀蓝色贴膜雕刻图文信息内容，装饰面贴附安装。</w:t>
            </w:r>
          </w:p>
        </w:tc>
        <w:tc>
          <w:tcPr>
            <w:tcW w:w="1373" w:type="dxa"/>
            <w:vAlign w:val="center"/>
          </w:tcPr>
          <w:p w14:paraId="20E9E48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5FF9710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90组</w:t>
            </w:r>
          </w:p>
        </w:tc>
        <w:tc>
          <w:tcPr>
            <w:tcW w:w="696" w:type="dxa"/>
            <w:vAlign w:val="center"/>
          </w:tcPr>
          <w:p w14:paraId="7D29B02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F79731A">
            <w:pPr>
              <w:widowControl w:val="0"/>
              <w:numPr>
                <w:ilvl w:val="0"/>
                <w:numId w:val="0"/>
              </w:numPr>
              <w:jc w:val="both"/>
              <w:rPr>
                <w:rFonts w:hint="eastAsia" w:ascii="宋体" w:hAnsi="宋体" w:eastAsia="宋体" w:cs="宋体"/>
                <w:sz w:val="21"/>
                <w:szCs w:val="21"/>
                <w:vertAlign w:val="baseline"/>
                <w:lang w:val="en-US" w:eastAsia="zh-CN"/>
              </w:rPr>
            </w:pPr>
          </w:p>
        </w:tc>
      </w:tr>
      <w:tr w14:paraId="0E23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7845CD2">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17</w:t>
            </w:r>
          </w:p>
        </w:tc>
        <w:tc>
          <w:tcPr>
            <w:tcW w:w="1435" w:type="dxa"/>
            <w:vAlign w:val="center"/>
          </w:tcPr>
          <w:p w14:paraId="34CA5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导医台标识</w:t>
            </w:r>
          </w:p>
          <w:p w14:paraId="310B5AE4">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33120" cy="339725"/>
                  <wp:effectExtent l="0" t="0" r="5080" b="15875"/>
                  <wp:docPr id="19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8" descr="IMG_263"/>
                          <pic:cNvPicPr>
                            <a:picLocks noChangeAspect="1"/>
                          </pic:cNvPicPr>
                        </pic:nvPicPr>
                        <pic:blipFill>
                          <a:blip r:embed="rId27"/>
                          <a:stretch>
                            <a:fillRect/>
                          </a:stretch>
                        </pic:blipFill>
                        <pic:spPr>
                          <a:xfrm>
                            <a:off x="0" y="0"/>
                            <a:ext cx="833120" cy="339725"/>
                          </a:xfrm>
                          <a:prstGeom prst="rect">
                            <a:avLst/>
                          </a:prstGeom>
                          <a:noFill/>
                          <a:ln w="9525">
                            <a:noFill/>
                          </a:ln>
                        </pic:spPr>
                      </pic:pic>
                    </a:graphicData>
                  </a:graphic>
                </wp:inline>
              </w:drawing>
            </w:r>
          </w:p>
        </w:tc>
        <w:tc>
          <w:tcPr>
            <w:tcW w:w="3056" w:type="dxa"/>
            <w:vAlign w:val="center"/>
          </w:tcPr>
          <w:p w14:paraId="46C1BD0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3、单体用电量：100W；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4、尺寸：字高150mm+75mm/服务台立体字字高80mm；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1.0mm304#不锈钢围边焊接立体字，表面水平方向拉丝处理，围边厚20mm,亚克力面板内置LED光源，图标部分为亚克力表面覆紫色半透膜，精装完成面贴附安装,服务台表面英文立体字为5mm304#不锈钢激光切割立体字，表面水平方向拉丝处理。</w:t>
            </w:r>
          </w:p>
        </w:tc>
        <w:tc>
          <w:tcPr>
            <w:tcW w:w="1373" w:type="dxa"/>
            <w:vAlign w:val="center"/>
          </w:tcPr>
          <w:p w14:paraId="73C47C4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装、运输、装卸、检测、安装、调试、验收、保修、培训、利润、税金等完成本项工作所需的全部费用</w:t>
            </w:r>
          </w:p>
        </w:tc>
        <w:tc>
          <w:tcPr>
            <w:tcW w:w="658" w:type="dxa"/>
            <w:vAlign w:val="center"/>
          </w:tcPr>
          <w:p w14:paraId="4FD6085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51组</w:t>
            </w:r>
          </w:p>
        </w:tc>
        <w:tc>
          <w:tcPr>
            <w:tcW w:w="696" w:type="dxa"/>
            <w:vAlign w:val="center"/>
          </w:tcPr>
          <w:p w14:paraId="49841E0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183A1410">
            <w:pPr>
              <w:widowControl w:val="0"/>
              <w:numPr>
                <w:ilvl w:val="0"/>
                <w:numId w:val="0"/>
              </w:numPr>
              <w:jc w:val="both"/>
              <w:rPr>
                <w:rFonts w:hint="eastAsia" w:ascii="宋体" w:hAnsi="宋体" w:eastAsia="宋体" w:cs="宋体"/>
                <w:sz w:val="21"/>
                <w:szCs w:val="21"/>
                <w:vertAlign w:val="baseline"/>
                <w:lang w:val="en-US" w:eastAsia="zh-CN"/>
              </w:rPr>
            </w:pPr>
          </w:p>
        </w:tc>
      </w:tr>
      <w:tr w14:paraId="1283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E0EA2EB">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1435" w:type="dxa"/>
            <w:vAlign w:val="center"/>
          </w:tcPr>
          <w:p w14:paraId="7E443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窗口名称标识</w:t>
            </w:r>
          </w:p>
          <w:p w14:paraId="07A5CB67">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80415" cy="168275"/>
                  <wp:effectExtent l="0" t="0" r="6985" b="9525"/>
                  <wp:docPr id="19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9" descr="IMG_264"/>
                          <pic:cNvPicPr>
                            <a:picLocks noChangeAspect="1"/>
                          </pic:cNvPicPr>
                        </pic:nvPicPr>
                        <pic:blipFill>
                          <a:blip r:embed="rId28"/>
                          <a:stretch>
                            <a:fillRect/>
                          </a:stretch>
                        </pic:blipFill>
                        <pic:spPr>
                          <a:xfrm>
                            <a:off x="0" y="0"/>
                            <a:ext cx="780415" cy="168275"/>
                          </a:xfrm>
                          <a:prstGeom prst="rect">
                            <a:avLst/>
                          </a:prstGeom>
                          <a:noFill/>
                          <a:ln w="9525">
                            <a:noFill/>
                          </a:ln>
                        </pic:spPr>
                      </pic:pic>
                    </a:graphicData>
                  </a:graphic>
                </wp:inline>
              </w:drawing>
            </w:r>
          </w:p>
        </w:tc>
        <w:tc>
          <w:tcPr>
            <w:tcW w:w="3056" w:type="dxa"/>
            <w:vAlign w:val="center"/>
          </w:tcPr>
          <w:p w14:paraId="03017FC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3、单体用电量：150W；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4、尺寸：字高250mm+120mm；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5、材料工艺：背贴孔雀蓝色色贴膜雕刻图文信息内容，装饰面贴附安装。</w:t>
            </w:r>
          </w:p>
        </w:tc>
        <w:tc>
          <w:tcPr>
            <w:tcW w:w="1373" w:type="dxa"/>
            <w:vAlign w:val="center"/>
          </w:tcPr>
          <w:p w14:paraId="04036F8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2408E3B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69组</w:t>
            </w:r>
          </w:p>
        </w:tc>
        <w:tc>
          <w:tcPr>
            <w:tcW w:w="696" w:type="dxa"/>
            <w:vAlign w:val="center"/>
          </w:tcPr>
          <w:p w14:paraId="21713EF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0EFD2E3E">
            <w:pPr>
              <w:widowControl w:val="0"/>
              <w:numPr>
                <w:ilvl w:val="0"/>
                <w:numId w:val="0"/>
              </w:numPr>
              <w:jc w:val="both"/>
              <w:rPr>
                <w:rFonts w:hint="eastAsia" w:ascii="宋体" w:hAnsi="宋体" w:eastAsia="宋体" w:cs="宋体"/>
                <w:sz w:val="21"/>
                <w:szCs w:val="21"/>
                <w:vertAlign w:val="baseline"/>
                <w:lang w:val="en-US" w:eastAsia="zh-CN"/>
              </w:rPr>
            </w:pPr>
          </w:p>
        </w:tc>
      </w:tr>
      <w:tr w14:paraId="5FA2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F7194E2">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19</w:t>
            </w:r>
          </w:p>
        </w:tc>
        <w:tc>
          <w:tcPr>
            <w:tcW w:w="1435" w:type="dxa"/>
            <w:vAlign w:val="center"/>
          </w:tcPr>
          <w:p w14:paraId="2173A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窗口贴膜</w:t>
            </w:r>
          </w:p>
          <w:p w14:paraId="716726F5">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02005" cy="466725"/>
                  <wp:effectExtent l="0" t="0" r="10795" b="15875"/>
                  <wp:docPr id="200"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0" descr="IMG_265"/>
                          <pic:cNvPicPr>
                            <a:picLocks noChangeAspect="1"/>
                          </pic:cNvPicPr>
                        </pic:nvPicPr>
                        <pic:blipFill>
                          <a:blip r:embed="rId29"/>
                          <a:stretch>
                            <a:fillRect/>
                          </a:stretch>
                        </pic:blipFill>
                        <pic:spPr>
                          <a:xfrm>
                            <a:off x="0" y="0"/>
                            <a:ext cx="802005" cy="466725"/>
                          </a:xfrm>
                          <a:prstGeom prst="rect">
                            <a:avLst/>
                          </a:prstGeom>
                          <a:noFill/>
                          <a:ln w="9525">
                            <a:noFill/>
                          </a:ln>
                        </pic:spPr>
                      </pic:pic>
                    </a:graphicData>
                  </a:graphic>
                </wp:inline>
              </w:drawing>
            </w:r>
          </w:p>
        </w:tc>
        <w:tc>
          <w:tcPr>
            <w:tcW w:w="3056" w:type="dxa"/>
            <w:vAlign w:val="center"/>
          </w:tcPr>
          <w:p w14:paraId="01BBB84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3、尺寸：中文字高150mm\英文字高60mm、编号为直径200mm圆；</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4、材料工艺：背贴紫色贴膜雕刻图文信息内容，数字编号为白色阻光膜，装饰面贴附安装。</w:t>
            </w:r>
          </w:p>
        </w:tc>
        <w:tc>
          <w:tcPr>
            <w:tcW w:w="1373" w:type="dxa"/>
            <w:vAlign w:val="center"/>
          </w:tcPr>
          <w:p w14:paraId="30F948A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4F27CB6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80组</w:t>
            </w:r>
          </w:p>
        </w:tc>
        <w:tc>
          <w:tcPr>
            <w:tcW w:w="696" w:type="dxa"/>
            <w:vAlign w:val="center"/>
          </w:tcPr>
          <w:p w14:paraId="37B491C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DF7A5E9">
            <w:pPr>
              <w:widowControl w:val="0"/>
              <w:numPr>
                <w:ilvl w:val="0"/>
                <w:numId w:val="0"/>
              </w:numPr>
              <w:jc w:val="both"/>
              <w:rPr>
                <w:rFonts w:hint="eastAsia" w:ascii="宋体" w:hAnsi="宋体" w:eastAsia="宋体" w:cs="宋体"/>
                <w:sz w:val="21"/>
                <w:szCs w:val="21"/>
                <w:vertAlign w:val="baseline"/>
                <w:lang w:val="en-US" w:eastAsia="zh-CN"/>
              </w:rPr>
            </w:pPr>
          </w:p>
        </w:tc>
      </w:tr>
      <w:tr w14:paraId="46FE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049C80D2">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w:t>
            </w:r>
          </w:p>
        </w:tc>
        <w:tc>
          <w:tcPr>
            <w:tcW w:w="1435" w:type="dxa"/>
            <w:vAlign w:val="center"/>
          </w:tcPr>
          <w:p w14:paraId="49A1DC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医教宣传标识</w:t>
            </w:r>
          </w:p>
          <w:p w14:paraId="1B5A7CD7">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504950" cy="771525"/>
                  <wp:effectExtent l="0" t="0" r="19050" b="15875"/>
                  <wp:docPr id="20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1" descr="IMG_266"/>
                          <pic:cNvPicPr>
                            <a:picLocks noChangeAspect="1"/>
                          </pic:cNvPicPr>
                        </pic:nvPicPr>
                        <pic:blipFill>
                          <a:blip r:embed="rId30"/>
                          <a:stretch>
                            <a:fillRect/>
                          </a:stretch>
                        </pic:blipFill>
                        <pic:spPr>
                          <a:xfrm>
                            <a:off x="0" y="0"/>
                            <a:ext cx="1504950" cy="771525"/>
                          </a:xfrm>
                          <a:prstGeom prst="rect">
                            <a:avLst/>
                          </a:prstGeom>
                          <a:noFill/>
                          <a:ln w="9525">
                            <a:noFill/>
                          </a:ln>
                        </pic:spPr>
                      </pic:pic>
                    </a:graphicData>
                  </a:graphic>
                </wp:inline>
              </w:drawing>
            </w:r>
          </w:p>
        </w:tc>
        <w:tc>
          <w:tcPr>
            <w:tcW w:w="3056" w:type="dxa"/>
            <w:vAlign w:val="center"/>
          </w:tcPr>
          <w:p w14:paraId="33D712E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1、安装方式：侧挂式；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3、尺寸：2000*1100mm*60mm；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箱体门框采用Φ40mm304不锈管加固，主龙骨采用40*40*2.0镀锌钢管龙骨整体焊接造形，开启面板挡板为6mm超白钢化玻璃档板，不锈钢边框，背衬高清写真信息内容，开启面板底部设锁件，开启门配支撑杆，墙面侧挂安装。</w:t>
            </w:r>
          </w:p>
        </w:tc>
        <w:tc>
          <w:tcPr>
            <w:tcW w:w="1373" w:type="dxa"/>
            <w:vAlign w:val="center"/>
          </w:tcPr>
          <w:p w14:paraId="3911F88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DB5AE4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83块</w:t>
            </w:r>
          </w:p>
        </w:tc>
        <w:tc>
          <w:tcPr>
            <w:tcW w:w="696" w:type="dxa"/>
            <w:vAlign w:val="center"/>
          </w:tcPr>
          <w:p w14:paraId="04F4D8A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4827DAD2">
            <w:pPr>
              <w:widowControl w:val="0"/>
              <w:numPr>
                <w:ilvl w:val="0"/>
                <w:numId w:val="0"/>
              </w:numPr>
              <w:jc w:val="both"/>
              <w:rPr>
                <w:rFonts w:hint="eastAsia" w:ascii="宋体" w:hAnsi="宋体" w:eastAsia="宋体" w:cs="宋体"/>
                <w:sz w:val="21"/>
                <w:szCs w:val="21"/>
                <w:vertAlign w:val="baseline"/>
                <w:lang w:val="en-US" w:eastAsia="zh-CN"/>
              </w:rPr>
            </w:pPr>
          </w:p>
        </w:tc>
      </w:tr>
      <w:tr w14:paraId="24BA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EC1FE3E">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w:t>
            </w:r>
          </w:p>
        </w:tc>
        <w:tc>
          <w:tcPr>
            <w:tcW w:w="1435" w:type="dxa"/>
            <w:vAlign w:val="center"/>
          </w:tcPr>
          <w:p w14:paraId="5B312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就诊告示栏</w:t>
            </w:r>
          </w:p>
          <w:p w14:paraId="3FE50EA5">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123950" cy="942975"/>
                  <wp:effectExtent l="0" t="0" r="19050" b="22225"/>
                  <wp:docPr id="20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2" descr="IMG_267"/>
                          <pic:cNvPicPr>
                            <a:picLocks noChangeAspect="1"/>
                          </pic:cNvPicPr>
                        </pic:nvPicPr>
                        <pic:blipFill>
                          <a:blip r:embed="rId31"/>
                          <a:stretch>
                            <a:fillRect/>
                          </a:stretch>
                        </pic:blipFill>
                        <pic:spPr>
                          <a:xfrm>
                            <a:off x="0" y="0"/>
                            <a:ext cx="1123950" cy="942975"/>
                          </a:xfrm>
                          <a:prstGeom prst="rect">
                            <a:avLst/>
                          </a:prstGeom>
                          <a:noFill/>
                          <a:ln w="9525">
                            <a:noFill/>
                          </a:ln>
                        </pic:spPr>
                      </pic:pic>
                    </a:graphicData>
                  </a:graphic>
                </wp:inline>
              </w:drawing>
            </w:r>
          </w:p>
        </w:tc>
        <w:tc>
          <w:tcPr>
            <w:tcW w:w="3056" w:type="dxa"/>
            <w:vAlign w:val="center"/>
          </w:tcPr>
          <w:p w14:paraId="2B44897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3、尺寸：800*1100mm；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4、材料工艺：贴膜雕刻图文信息内容，装饰面贴附安装。</w:t>
            </w:r>
          </w:p>
        </w:tc>
        <w:tc>
          <w:tcPr>
            <w:tcW w:w="1373" w:type="dxa"/>
            <w:vAlign w:val="center"/>
          </w:tcPr>
          <w:p w14:paraId="158A0EB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73F6D9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8块</w:t>
            </w:r>
          </w:p>
        </w:tc>
        <w:tc>
          <w:tcPr>
            <w:tcW w:w="696" w:type="dxa"/>
            <w:vAlign w:val="center"/>
          </w:tcPr>
          <w:p w14:paraId="48A8394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4EE17061">
            <w:pPr>
              <w:widowControl w:val="0"/>
              <w:numPr>
                <w:ilvl w:val="0"/>
                <w:numId w:val="0"/>
              </w:numPr>
              <w:jc w:val="both"/>
              <w:rPr>
                <w:rFonts w:hint="eastAsia" w:ascii="宋体" w:hAnsi="宋体" w:eastAsia="宋体" w:cs="宋体"/>
                <w:sz w:val="21"/>
                <w:szCs w:val="21"/>
                <w:vertAlign w:val="baseline"/>
                <w:lang w:val="en-US" w:eastAsia="zh-CN"/>
              </w:rPr>
            </w:pPr>
          </w:p>
        </w:tc>
      </w:tr>
      <w:tr w14:paraId="5E46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9CFC546">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w:t>
            </w:r>
          </w:p>
        </w:tc>
        <w:tc>
          <w:tcPr>
            <w:tcW w:w="1435" w:type="dxa"/>
            <w:vAlign w:val="center"/>
          </w:tcPr>
          <w:p w14:paraId="419A3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通道门头标识</w:t>
            </w:r>
          </w:p>
          <w:p w14:paraId="5EF67284">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45185" cy="408940"/>
                  <wp:effectExtent l="0" t="0" r="18415" b="22860"/>
                  <wp:docPr id="203"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3" descr="IMG_268"/>
                          <pic:cNvPicPr>
                            <a:picLocks noChangeAspect="1"/>
                          </pic:cNvPicPr>
                        </pic:nvPicPr>
                        <pic:blipFill>
                          <a:blip r:embed="rId32"/>
                          <a:stretch>
                            <a:fillRect/>
                          </a:stretch>
                        </pic:blipFill>
                        <pic:spPr>
                          <a:xfrm>
                            <a:off x="0" y="0"/>
                            <a:ext cx="845185" cy="408940"/>
                          </a:xfrm>
                          <a:prstGeom prst="rect">
                            <a:avLst/>
                          </a:prstGeom>
                          <a:noFill/>
                          <a:ln w="9525">
                            <a:noFill/>
                          </a:ln>
                        </pic:spPr>
                      </pic:pic>
                    </a:graphicData>
                  </a:graphic>
                </wp:inline>
              </w:drawing>
            </w:r>
          </w:p>
        </w:tc>
        <w:tc>
          <w:tcPr>
            <w:tcW w:w="3056" w:type="dxa"/>
            <w:vAlign w:val="center"/>
          </w:tcPr>
          <w:p w14:paraId="1995DB3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3、尺寸：1580*275*50mm（具体需复核装饰完成面）；</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4、材料工艺：1.5mm304#不锈钢面板圈圆造形，箱体门框采用Φ50mm304不锈管加固，主龙骨采用50*50*2.0镀锌钢管龙骨整体焊接造，箱体氟碳烤漆孔雀蓝色，烤漆表面丝印中英文图纹内容，墙面固定安装。</w:t>
            </w:r>
          </w:p>
        </w:tc>
        <w:tc>
          <w:tcPr>
            <w:tcW w:w="1373" w:type="dxa"/>
            <w:vAlign w:val="center"/>
          </w:tcPr>
          <w:p w14:paraId="7077784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017748B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100块</w:t>
            </w:r>
          </w:p>
        </w:tc>
        <w:tc>
          <w:tcPr>
            <w:tcW w:w="696" w:type="dxa"/>
            <w:vAlign w:val="center"/>
          </w:tcPr>
          <w:p w14:paraId="1BE5F4D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5D0B4D63">
            <w:pPr>
              <w:widowControl w:val="0"/>
              <w:numPr>
                <w:ilvl w:val="0"/>
                <w:numId w:val="0"/>
              </w:numPr>
              <w:jc w:val="both"/>
              <w:rPr>
                <w:rFonts w:hint="eastAsia" w:ascii="宋体" w:hAnsi="宋体" w:eastAsia="宋体" w:cs="宋体"/>
                <w:sz w:val="21"/>
                <w:szCs w:val="21"/>
                <w:vertAlign w:val="baseline"/>
                <w:lang w:val="en-US" w:eastAsia="zh-CN"/>
              </w:rPr>
            </w:pPr>
          </w:p>
        </w:tc>
      </w:tr>
      <w:tr w14:paraId="1972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86AA936">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23</w:t>
            </w:r>
          </w:p>
        </w:tc>
        <w:tc>
          <w:tcPr>
            <w:tcW w:w="1435" w:type="dxa"/>
            <w:vAlign w:val="center"/>
          </w:tcPr>
          <w:p w14:paraId="59A62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墙面方向指引</w:t>
            </w:r>
          </w:p>
          <w:p w14:paraId="6ED4C471">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295275" cy="866775"/>
                  <wp:effectExtent l="0" t="0" r="9525" b="22225"/>
                  <wp:docPr id="204"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4" descr="IMG_269"/>
                          <pic:cNvPicPr>
                            <a:picLocks noChangeAspect="1"/>
                          </pic:cNvPicPr>
                        </pic:nvPicPr>
                        <pic:blipFill>
                          <a:blip r:embed="rId33"/>
                          <a:stretch>
                            <a:fillRect/>
                          </a:stretch>
                        </pic:blipFill>
                        <pic:spPr>
                          <a:xfrm>
                            <a:off x="0" y="0"/>
                            <a:ext cx="295275" cy="866775"/>
                          </a:xfrm>
                          <a:prstGeom prst="rect">
                            <a:avLst/>
                          </a:prstGeom>
                          <a:noFill/>
                          <a:ln w="9525">
                            <a:noFill/>
                          </a:ln>
                        </pic:spPr>
                      </pic:pic>
                    </a:graphicData>
                  </a:graphic>
                </wp:inline>
              </w:drawing>
            </w:r>
          </w:p>
        </w:tc>
        <w:tc>
          <w:tcPr>
            <w:tcW w:w="3056" w:type="dxa"/>
            <w:vAlign w:val="center"/>
          </w:tcPr>
          <w:p w14:paraId="52652E5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3、尺寸：500*2000mm；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4、材料工艺：贴膜雕刻图文信息内容，文字信息为孔雀蓝色色，装饰面贴附安装</w:t>
            </w:r>
          </w:p>
        </w:tc>
        <w:tc>
          <w:tcPr>
            <w:tcW w:w="1373" w:type="dxa"/>
            <w:vAlign w:val="center"/>
          </w:tcPr>
          <w:p w14:paraId="41F2B7B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装、运输、装卸、检测、安装、调试、验收、保修、培训、利润、税金等完成本项工作所需的全部费用</w:t>
            </w:r>
          </w:p>
        </w:tc>
        <w:tc>
          <w:tcPr>
            <w:tcW w:w="658" w:type="dxa"/>
            <w:vAlign w:val="center"/>
          </w:tcPr>
          <w:p w14:paraId="14751FA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102块</w:t>
            </w:r>
          </w:p>
        </w:tc>
        <w:tc>
          <w:tcPr>
            <w:tcW w:w="696" w:type="dxa"/>
            <w:vAlign w:val="center"/>
          </w:tcPr>
          <w:p w14:paraId="0791B90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EEA91C4">
            <w:pPr>
              <w:widowControl w:val="0"/>
              <w:numPr>
                <w:ilvl w:val="0"/>
                <w:numId w:val="0"/>
              </w:numPr>
              <w:jc w:val="both"/>
              <w:rPr>
                <w:rFonts w:hint="eastAsia" w:ascii="宋体" w:hAnsi="宋体" w:eastAsia="宋体" w:cs="宋体"/>
                <w:sz w:val="21"/>
                <w:szCs w:val="21"/>
                <w:vertAlign w:val="baseline"/>
                <w:lang w:val="en-US" w:eastAsia="zh-CN"/>
              </w:rPr>
            </w:pPr>
          </w:p>
        </w:tc>
      </w:tr>
      <w:tr w14:paraId="7FA6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CA4558A">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w:t>
            </w:r>
          </w:p>
        </w:tc>
        <w:tc>
          <w:tcPr>
            <w:tcW w:w="1435" w:type="dxa"/>
            <w:vAlign w:val="center"/>
          </w:tcPr>
          <w:p w14:paraId="57BD9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电梯楼层号</w:t>
            </w:r>
          </w:p>
          <w:p w14:paraId="765ECBFA">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47725" cy="723900"/>
                  <wp:effectExtent l="0" t="0" r="15875" b="12700"/>
                  <wp:docPr id="20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15" descr="IMG_270"/>
                          <pic:cNvPicPr>
                            <a:picLocks noChangeAspect="1"/>
                          </pic:cNvPicPr>
                        </pic:nvPicPr>
                        <pic:blipFill>
                          <a:blip r:embed="rId34"/>
                          <a:stretch>
                            <a:fillRect/>
                          </a:stretch>
                        </pic:blipFill>
                        <pic:spPr>
                          <a:xfrm>
                            <a:off x="0" y="0"/>
                            <a:ext cx="847725" cy="723900"/>
                          </a:xfrm>
                          <a:prstGeom prst="rect">
                            <a:avLst/>
                          </a:prstGeom>
                          <a:noFill/>
                          <a:ln w="9525">
                            <a:noFill/>
                          </a:ln>
                        </pic:spPr>
                      </pic:pic>
                    </a:graphicData>
                  </a:graphic>
                </wp:inline>
              </w:drawing>
            </w:r>
          </w:p>
        </w:tc>
        <w:tc>
          <w:tcPr>
            <w:tcW w:w="3056" w:type="dxa"/>
            <w:vAlign w:val="center"/>
          </w:tcPr>
          <w:p w14:paraId="7DD05D1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3、尺寸：字高250mm+150mm；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4、材料工艺：1.5mm304#横拉丝不锈钢围边焊接立体字，装饰面粘贴固定。</w:t>
            </w:r>
          </w:p>
        </w:tc>
        <w:tc>
          <w:tcPr>
            <w:tcW w:w="1373" w:type="dxa"/>
            <w:vAlign w:val="center"/>
          </w:tcPr>
          <w:p w14:paraId="154CAF2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08C677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405组</w:t>
            </w:r>
          </w:p>
        </w:tc>
        <w:tc>
          <w:tcPr>
            <w:tcW w:w="696" w:type="dxa"/>
            <w:vAlign w:val="center"/>
          </w:tcPr>
          <w:p w14:paraId="5E2B5DB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74378EC1">
            <w:pPr>
              <w:widowControl w:val="0"/>
              <w:numPr>
                <w:ilvl w:val="0"/>
                <w:numId w:val="0"/>
              </w:numPr>
              <w:jc w:val="both"/>
              <w:rPr>
                <w:rFonts w:hint="eastAsia" w:ascii="宋体" w:hAnsi="宋体" w:eastAsia="宋体" w:cs="宋体"/>
                <w:sz w:val="21"/>
                <w:szCs w:val="21"/>
                <w:vertAlign w:val="baseline"/>
                <w:lang w:val="en-US" w:eastAsia="zh-CN"/>
              </w:rPr>
            </w:pPr>
          </w:p>
        </w:tc>
      </w:tr>
      <w:tr w14:paraId="1977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4527ED9">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25</w:t>
            </w:r>
          </w:p>
        </w:tc>
        <w:tc>
          <w:tcPr>
            <w:tcW w:w="1435" w:type="dxa"/>
            <w:vAlign w:val="center"/>
          </w:tcPr>
          <w:p w14:paraId="661C7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电梯编号</w:t>
            </w:r>
          </w:p>
          <w:p w14:paraId="6814C6FC">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27405" cy="553720"/>
                  <wp:effectExtent l="0" t="0" r="10795" b="5080"/>
                  <wp:docPr id="206"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6" descr="IMG_271"/>
                          <pic:cNvPicPr>
                            <a:picLocks noChangeAspect="1"/>
                          </pic:cNvPicPr>
                        </pic:nvPicPr>
                        <pic:blipFill>
                          <a:blip r:embed="rId35"/>
                          <a:stretch>
                            <a:fillRect/>
                          </a:stretch>
                        </pic:blipFill>
                        <pic:spPr>
                          <a:xfrm>
                            <a:off x="0" y="0"/>
                            <a:ext cx="827405" cy="553720"/>
                          </a:xfrm>
                          <a:prstGeom prst="rect">
                            <a:avLst/>
                          </a:prstGeom>
                          <a:noFill/>
                          <a:ln w="9525">
                            <a:noFill/>
                          </a:ln>
                        </pic:spPr>
                      </pic:pic>
                    </a:graphicData>
                  </a:graphic>
                </wp:inline>
              </w:drawing>
            </w:r>
          </w:p>
        </w:tc>
        <w:tc>
          <w:tcPr>
            <w:tcW w:w="3056" w:type="dxa"/>
            <w:vAlign w:val="center"/>
          </w:tcPr>
          <w:p w14:paraId="04F54DB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3、尺寸：字高60mm；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4、材料工艺：5mm304#横拉丝不锈钢切割立体字，装饰面粘贴固定。</w:t>
            </w:r>
          </w:p>
        </w:tc>
        <w:tc>
          <w:tcPr>
            <w:tcW w:w="1373" w:type="dxa"/>
            <w:vAlign w:val="center"/>
          </w:tcPr>
          <w:p w14:paraId="33E6A85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829EA4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618组</w:t>
            </w:r>
          </w:p>
        </w:tc>
        <w:tc>
          <w:tcPr>
            <w:tcW w:w="696" w:type="dxa"/>
            <w:vAlign w:val="center"/>
          </w:tcPr>
          <w:p w14:paraId="2885141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7C777F79">
            <w:pPr>
              <w:widowControl w:val="0"/>
              <w:numPr>
                <w:ilvl w:val="0"/>
                <w:numId w:val="0"/>
              </w:numPr>
              <w:jc w:val="both"/>
              <w:rPr>
                <w:rFonts w:hint="eastAsia" w:ascii="宋体" w:hAnsi="宋体" w:eastAsia="宋体" w:cs="宋体"/>
                <w:sz w:val="21"/>
                <w:szCs w:val="21"/>
                <w:vertAlign w:val="baseline"/>
                <w:lang w:val="en-US" w:eastAsia="zh-CN"/>
              </w:rPr>
            </w:pPr>
          </w:p>
        </w:tc>
      </w:tr>
      <w:tr w14:paraId="62B9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03F2F818">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26</w:t>
            </w:r>
          </w:p>
        </w:tc>
        <w:tc>
          <w:tcPr>
            <w:tcW w:w="1435" w:type="dxa"/>
            <w:vAlign w:val="center"/>
          </w:tcPr>
          <w:p w14:paraId="15776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电梯楼层索引</w:t>
            </w:r>
          </w:p>
          <w:p w14:paraId="3481C86C">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400050" cy="819150"/>
                  <wp:effectExtent l="0" t="0" r="6350" b="19050"/>
                  <wp:docPr id="207"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7" descr="IMG_272"/>
                          <pic:cNvPicPr>
                            <a:picLocks noChangeAspect="1"/>
                          </pic:cNvPicPr>
                        </pic:nvPicPr>
                        <pic:blipFill>
                          <a:blip r:embed="rId36"/>
                          <a:stretch>
                            <a:fillRect/>
                          </a:stretch>
                        </pic:blipFill>
                        <pic:spPr>
                          <a:xfrm>
                            <a:off x="0" y="0"/>
                            <a:ext cx="400050" cy="819150"/>
                          </a:xfrm>
                          <a:prstGeom prst="rect">
                            <a:avLst/>
                          </a:prstGeom>
                          <a:noFill/>
                          <a:ln w="9525">
                            <a:noFill/>
                          </a:ln>
                        </pic:spPr>
                      </pic:pic>
                    </a:graphicData>
                  </a:graphic>
                </wp:inline>
              </w:drawing>
            </w:r>
          </w:p>
        </w:tc>
        <w:tc>
          <w:tcPr>
            <w:tcW w:w="3056" w:type="dxa"/>
            <w:vAlign w:val="center"/>
          </w:tcPr>
          <w:p w14:paraId="4BDF61A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3、尺寸：600*2400*50mm；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面板圈圆造形，箱体门框采用Φ50mm304不锈管加固，主龙骨采用50*50*2.0镀锌钢管龙骨整体焊接造，箱体氟碳烤漆孔雀蓝色，烤漆表面丝印中英文图纹内容；背面固定支架为15*15*2mm铝方管背架，墙面固定安装。楼层信息为磁吸式水条，水条烤漆表面丝印楼层信息.</w:t>
            </w:r>
          </w:p>
        </w:tc>
        <w:tc>
          <w:tcPr>
            <w:tcW w:w="1373" w:type="dxa"/>
            <w:vAlign w:val="center"/>
          </w:tcPr>
          <w:p w14:paraId="32E4132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48FF426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76块</w:t>
            </w:r>
          </w:p>
        </w:tc>
        <w:tc>
          <w:tcPr>
            <w:tcW w:w="696" w:type="dxa"/>
            <w:vAlign w:val="center"/>
          </w:tcPr>
          <w:p w14:paraId="615AA73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39008413">
            <w:pPr>
              <w:widowControl w:val="0"/>
              <w:numPr>
                <w:ilvl w:val="0"/>
                <w:numId w:val="0"/>
              </w:numPr>
              <w:jc w:val="both"/>
              <w:rPr>
                <w:rFonts w:hint="eastAsia" w:ascii="宋体" w:hAnsi="宋体" w:eastAsia="宋体" w:cs="宋体"/>
                <w:sz w:val="21"/>
                <w:szCs w:val="21"/>
                <w:vertAlign w:val="baseline"/>
                <w:lang w:val="en-US" w:eastAsia="zh-CN"/>
              </w:rPr>
            </w:pPr>
          </w:p>
        </w:tc>
      </w:tr>
      <w:tr w14:paraId="1AAC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2F504F8">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27</w:t>
            </w:r>
          </w:p>
        </w:tc>
        <w:tc>
          <w:tcPr>
            <w:tcW w:w="1435" w:type="dxa"/>
            <w:vAlign w:val="center"/>
          </w:tcPr>
          <w:p w14:paraId="5D7D5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电楼桥厢索引</w:t>
            </w:r>
          </w:p>
          <w:p w14:paraId="7C7AD4CE">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06450" cy="479425"/>
                  <wp:effectExtent l="0" t="0" r="6350" b="3175"/>
                  <wp:docPr id="208"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18" descr="IMG_273"/>
                          <pic:cNvPicPr>
                            <a:picLocks noChangeAspect="1"/>
                          </pic:cNvPicPr>
                        </pic:nvPicPr>
                        <pic:blipFill>
                          <a:blip r:embed="rId37"/>
                          <a:stretch>
                            <a:fillRect/>
                          </a:stretch>
                        </pic:blipFill>
                        <pic:spPr>
                          <a:xfrm>
                            <a:off x="0" y="0"/>
                            <a:ext cx="806450" cy="479425"/>
                          </a:xfrm>
                          <a:prstGeom prst="rect">
                            <a:avLst/>
                          </a:prstGeom>
                          <a:noFill/>
                          <a:ln w="9525">
                            <a:noFill/>
                          </a:ln>
                        </pic:spPr>
                      </pic:pic>
                    </a:graphicData>
                  </a:graphic>
                </wp:inline>
              </w:drawing>
            </w:r>
          </w:p>
        </w:tc>
        <w:tc>
          <w:tcPr>
            <w:tcW w:w="3056" w:type="dxa"/>
            <w:vAlign w:val="center"/>
          </w:tcPr>
          <w:p w14:paraId="7A9E8BB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3、尺寸：1200*600mm；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4、材料工艺：贴膜雕刻图文信息内容，装饰面贴附安装</w:t>
            </w:r>
          </w:p>
        </w:tc>
        <w:tc>
          <w:tcPr>
            <w:tcW w:w="1373" w:type="dxa"/>
            <w:vAlign w:val="center"/>
          </w:tcPr>
          <w:p w14:paraId="13A7CE2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装、运输、装卸、检测、安装、调试、验收、保修、培训、利润、税金等完成本项工作所需的全部费用</w:t>
            </w:r>
          </w:p>
        </w:tc>
        <w:tc>
          <w:tcPr>
            <w:tcW w:w="658" w:type="dxa"/>
            <w:vAlign w:val="center"/>
          </w:tcPr>
          <w:p w14:paraId="78CE812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69块</w:t>
            </w:r>
          </w:p>
        </w:tc>
        <w:tc>
          <w:tcPr>
            <w:tcW w:w="696" w:type="dxa"/>
            <w:vAlign w:val="center"/>
          </w:tcPr>
          <w:p w14:paraId="4916613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50FE5D86">
            <w:pPr>
              <w:widowControl w:val="0"/>
              <w:numPr>
                <w:ilvl w:val="0"/>
                <w:numId w:val="0"/>
              </w:numPr>
              <w:jc w:val="both"/>
              <w:rPr>
                <w:rFonts w:hint="eastAsia" w:ascii="宋体" w:hAnsi="宋体" w:eastAsia="宋体" w:cs="宋体"/>
                <w:sz w:val="21"/>
                <w:szCs w:val="21"/>
                <w:vertAlign w:val="baseline"/>
                <w:lang w:val="en-US" w:eastAsia="zh-CN"/>
              </w:rPr>
            </w:pPr>
          </w:p>
        </w:tc>
      </w:tr>
      <w:tr w14:paraId="6456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431A817">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28</w:t>
            </w:r>
          </w:p>
        </w:tc>
        <w:tc>
          <w:tcPr>
            <w:tcW w:w="1435" w:type="dxa"/>
            <w:vAlign w:val="center"/>
          </w:tcPr>
          <w:p w14:paraId="6EBDD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扶梯温馨提示</w:t>
            </w:r>
          </w:p>
          <w:p w14:paraId="6935ECBC">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42975" cy="942975"/>
                  <wp:effectExtent l="0" t="0" r="9525" b="9525"/>
                  <wp:docPr id="209"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9" descr="IMG_274"/>
                          <pic:cNvPicPr>
                            <a:picLocks noChangeAspect="1"/>
                          </pic:cNvPicPr>
                        </pic:nvPicPr>
                        <pic:blipFill>
                          <a:blip r:embed="rId38"/>
                          <a:stretch>
                            <a:fillRect/>
                          </a:stretch>
                        </pic:blipFill>
                        <pic:spPr>
                          <a:xfrm>
                            <a:off x="0" y="0"/>
                            <a:ext cx="942975" cy="942975"/>
                          </a:xfrm>
                          <a:prstGeom prst="rect">
                            <a:avLst/>
                          </a:prstGeom>
                          <a:noFill/>
                          <a:ln w="9525">
                            <a:noFill/>
                          </a:ln>
                        </pic:spPr>
                      </pic:pic>
                    </a:graphicData>
                  </a:graphic>
                </wp:inline>
              </w:drawing>
            </w:r>
          </w:p>
        </w:tc>
        <w:tc>
          <w:tcPr>
            <w:tcW w:w="3056" w:type="dxa"/>
            <w:vAlign w:val="center"/>
          </w:tcPr>
          <w:p w14:paraId="315A30D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3、尺寸：Φ450mm；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4、材料工艺：背胶磨砂膜，图文丝印；玻璃表面贴附安装。   </w:t>
            </w:r>
          </w:p>
        </w:tc>
        <w:tc>
          <w:tcPr>
            <w:tcW w:w="1373" w:type="dxa"/>
            <w:vAlign w:val="center"/>
          </w:tcPr>
          <w:p w14:paraId="0576557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494A27B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48组</w:t>
            </w:r>
          </w:p>
        </w:tc>
        <w:tc>
          <w:tcPr>
            <w:tcW w:w="696" w:type="dxa"/>
            <w:vAlign w:val="center"/>
          </w:tcPr>
          <w:p w14:paraId="45F4ECB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5B8F3DA1">
            <w:pPr>
              <w:widowControl w:val="0"/>
              <w:numPr>
                <w:ilvl w:val="0"/>
                <w:numId w:val="0"/>
              </w:numPr>
              <w:jc w:val="both"/>
              <w:rPr>
                <w:rFonts w:hint="eastAsia" w:ascii="宋体" w:hAnsi="宋体" w:eastAsia="宋体" w:cs="宋体"/>
                <w:sz w:val="21"/>
                <w:szCs w:val="21"/>
                <w:vertAlign w:val="baseline"/>
                <w:lang w:val="en-US" w:eastAsia="zh-CN"/>
              </w:rPr>
            </w:pPr>
          </w:p>
        </w:tc>
      </w:tr>
      <w:tr w14:paraId="43E3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8437A38">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29</w:t>
            </w:r>
          </w:p>
        </w:tc>
        <w:tc>
          <w:tcPr>
            <w:tcW w:w="1435" w:type="dxa"/>
            <w:vAlign w:val="center"/>
          </w:tcPr>
          <w:p w14:paraId="7434C1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步梯标识</w:t>
            </w:r>
          </w:p>
          <w:p w14:paraId="7ABDA575">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28040" cy="810895"/>
                  <wp:effectExtent l="0" t="0" r="10160" b="8255"/>
                  <wp:docPr id="210"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0" descr="IMG_275"/>
                          <pic:cNvPicPr>
                            <a:picLocks noChangeAspect="1"/>
                          </pic:cNvPicPr>
                        </pic:nvPicPr>
                        <pic:blipFill>
                          <a:blip r:embed="rId39"/>
                          <a:stretch>
                            <a:fillRect/>
                          </a:stretch>
                        </pic:blipFill>
                        <pic:spPr>
                          <a:xfrm>
                            <a:off x="0" y="0"/>
                            <a:ext cx="828040" cy="810895"/>
                          </a:xfrm>
                          <a:prstGeom prst="rect">
                            <a:avLst/>
                          </a:prstGeom>
                          <a:noFill/>
                          <a:ln w="9525">
                            <a:noFill/>
                          </a:ln>
                        </pic:spPr>
                      </pic:pic>
                    </a:graphicData>
                  </a:graphic>
                </wp:inline>
              </w:drawing>
            </w:r>
          </w:p>
        </w:tc>
        <w:tc>
          <w:tcPr>
            <w:tcW w:w="3056" w:type="dxa"/>
            <w:vAlign w:val="center"/>
          </w:tcPr>
          <w:p w14:paraId="0BEB346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3、尺寸：220*220*6mm；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4、材料工艺：6mm亚克力面板倒圆边喷涂孔雀蓝色，表面丝印白色图标与楼层信息，贴附安装;墙面贴附安装。防火门现场丝印内容。</w:t>
            </w:r>
          </w:p>
        </w:tc>
        <w:tc>
          <w:tcPr>
            <w:tcW w:w="1373" w:type="dxa"/>
            <w:vAlign w:val="center"/>
          </w:tcPr>
          <w:p w14:paraId="7A3C2E6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3B9863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286组</w:t>
            </w:r>
          </w:p>
        </w:tc>
        <w:tc>
          <w:tcPr>
            <w:tcW w:w="696" w:type="dxa"/>
            <w:vAlign w:val="center"/>
          </w:tcPr>
          <w:p w14:paraId="5D255AE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6308F54">
            <w:pPr>
              <w:widowControl w:val="0"/>
              <w:numPr>
                <w:ilvl w:val="0"/>
                <w:numId w:val="0"/>
              </w:numPr>
              <w:jc w:val="both"/>
              <w:rPr>
                <w:rFonts w:hint="eastAsia" w:ascii="宋体" w:hAnsi="宋体" w:eastAsia="宋体" w:cs="宋体"/>
                <w:sz w:val="21"/>
                <w:szCs w:val="21"/>
                <w:vertAlign w:val="baseline"/>
                <w:lang w:val="en-US" w:eastAsia="zh-CN"/>
              </w:rPr>
            </w:pPr>
          </w:p>
        </w:tc>
      </w:tr>
      <w:tr w14:paraId="1BA8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6FF67D2">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w:t>
            </w:r>
          </w:p>
        </w:tc>
        <w:tc>
          <w:tcPr>
            <w:tcW w:w="1435" w:type="dxa"/>
            <w:vAlign w:val="center"/>
          </w:tcPr>
          <w:p w14:paraId="11B7B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门诊室标识</w:t>
            </w:r>
          </w:p>
          <w:p w14:paraId="4DE5447D">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28040" cy="475615"/>
                  <wp:effectExtent l="0" t="0" r="10160" b="6985"/>
                  <wp:docPr id="211"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 descr="IMG_276"/>
                          <pic:cNvPicPr>
                            <a:picLocks noChangeAspect="1"/>
                          </pic:cNvPicPr>
                        </pic:nvPicPr>
                        <pic:blipFill>
                          <a:blip r:embed="rId40"/>
                          <a:stretch>
                            <a:fillRect/>
                          </a:stretch>
                        </pic:blipFill>
                        <pic:spPr>
                          <a:xfrm>
                            <a:off x="0" y="0"/>
                            <a:ext cx="828040" cy="475615"/>
                          </a:xfrm>
                          <a:prstGeom prst="rect">
                            <a:avLst/>
                          </a:prstGeom>
                          <a:noFill/>
                          <a:ln w="9525">
                            <a:noFill/>
                          </a:ln>
                        </pic:spPr>
                      </pic:pic>
                    </a:graphicData>
                  </a:graphic>
                </wp:inline>
              </w:drawing>
            </w:r>
          </w:p>
        </w:tc>
        <w:tc>
          <w:tcPr>
            <w:tcW w:w="3056" w:type="dxa"/>
            <w:vAlign w:val="center"/>
          </w:tcPr>
          <w:p w14:paraId="538CDFB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1、安装方式：侧挂式；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3、尺寸：260*275*260mm；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4、材料工艺：1.5mm304#不锈钢面板圈圆造形，箱体门框采用Φ30mm304不锈管加固，箱体采用304#不锈钢折弯焊接箱体，箱体氟碳烤漆孔雀蓝色，烤漆表面丝印中英文图纹内容，墙面侧挂安装。</w:t>
            </w:r>
          </w:p>
        </w:tc>
        <w:tc>
          <w:tcPr>
            <w:tcW w:w="1373" w:type="dxa"/>
            <w:vAlign w:val="center"/>
          </w:tcPr>
          <w:p w14:paraId="6CFADAE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装、运输、装卸、检测、安装、调试、验收、保修、培训、利润、税金等完成本项工作所需的全部费用</w:t>
            </w:r>
          </w:p>
        </w:tc>
        <w:tc>
          <w:tcPr>
            <w:tcW w:w="658" w:type="dxa"/>
            <w:vAlign w:val="center"/>
          </w:tcPr>
          <w:p w14:paraId="2D80194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265组</w:t>
            </w:r>
          </w:p>
        </w:tc>
        <w:tc>
          <w:tcPr>
            <w:tcW w:w="696" w:type="dxa"/>
            <w:vAlign w:val="center"/>
          </w:tcPr>
          <w:p w14:paraId="6674B27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88E8463">
            <w:pPr>
              <w:widowControl w:val="0"/>
              <w:numPr>
                <w:ilvl w:val="0"/>
                <w:numId w:val="0"/>
              </w:numPr>
              <w:jc w:val="both"/>
              <w:rPr>
                <w:rFonts w:hint="eastAsia" w:ascii="宋体" w:hAnsi="宋体" w:eastAsia="宋体" w:cs="宋体"/>
                <w:sz w:val="21"/>
                <w:szCs w:val="21"/>
                <w:vertAlign w:val="baseline"/>
                <w:lang w:val="en-US" w:eastAsia="zh-CN"/>
              </w:rPr>
            </w:pPr>
          </w:p>
        </w:tc>
      </w:tr>
      <w:tr w14:paraId="6864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33919BBC">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31</w:t>
            </w:r>
          </w:p>
        </w:tc>
        <w:tc>
          <w:tcPr>
            <w:tcW w:w="1435" w:type="dxa"/>
            <w:vAlign w:val="center"/>
          </w:tcPr>
          <w:p w14:paraId="2E3D3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特殊医疗房间标识</w:t>
            </w:r>
          </w:p>
          <w:p w14:paraId="442FA882">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02005" cy="218440"/>
                  <wp:effectExtent l="0" t="0" r="10795" b="10160"/>
                  <wp:docPr id="212"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2" descr="IMG_277"/>
                          <pic:cNvPicPr>
                            <a:picLocks noChangeAspect="1"/>
                          </pic:cNvPicPr>
                        </pic:nvPicPr>
                        <pic:blipFill>
                          <a:blip r:embed="rId41"/>
                          <a:stretch>
                            <a:fillRect/>
                          </a:stretch>
                        </pic:blipFill>
                        <pic:spPr>
                          <a:xfrm>
                            <a:off x="0" y="0"/>
                            <a:ext cx="802005" cy="218440"/>
                          </a:xfrm>
                          <a:prstGeom prst="rect">
                            <a:avLst/>
                          </a:prstGeom>
                          <a:noFill/>
                          <a:ln w="9525">
                            <a:noFill/>
                          </a:ln>
                        </pic:spPr>
                      </pic:pic>
                    </a:graphicData>
                  </a:graphic>
                </wp:inline>
              </w:drawing>
            </w:r>
          </w:p>
        </w:tc>
        <w:tc>
          <w:tcPr>
            <w:tcW w:w="3056" w:type="dxa"/>
            <w:vAlign w:val="center"/>
          </w:tcPr>
          <w:p w14:paraId="6A7F1AB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3、单体用电量：100W；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4、尺寸：1600*275*50mm（具体需复核装饰完成面）；</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50mm304不锈管加固，主龙骨采用50*50*2.0镀锌钢管龙骨整体焊接造，表面氟碳烤漆孔雀蓝色，箱体面板切割镂空内容，背嵌5mm乳白亚克力与5mm黑白板，表面嵌平效果，信息内容为乳白亚克力面板覆膜，内置LED光源；背面固定支架为20*20*2mm铝方管背架，墙面固定安装。</w:t>
            </w:r>
          </w:p>
        </w:tc>
        <w:tc>
          <w:tcPr>
            <w:tcW w:w="1373" w:type="dxa"/>
            <w:vAlign w:val="center"/>
          </w:tcPr>
          <w:p w14:paraId="2378F30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01B97F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143块</w:t>
            </w:r>
          </w:p>
        </w:tc>
        <w:tc>
          <w:tcPr>
            <w:tcW w:w="696" w:type="dxa"/>
            <w:vAlign w:val="center"/>
          </w:tcPr>
          <w:p w14:paraId="3AC60C7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7130026B">
            <w:pPr>
              <w:widowControl w:val="0"/>
              <w:numPr>
                <w:ilvl w:val="0"/>
                <w:numId w:val="0"/>
              </w:numPr>
              <w:jc w:val="both"/>
              <w:rPr>
                <w:rFonts w:hint="eastAsia" w:ascii="宋体" w:hAnsi="宋体" w:eastAsia="宋体" w:cs="宋体"/>
                <w:sz w:val="21"/>
                <w:szCs w:val="21"/>
                <w:vertAlign w:val="baseline"/>
                <w:lang w:val="en-US" w:eastAsia="zh-CN"/>
              </w:rPr>
            </w:pPr>
          </w:p>
        </w:tc>
      </w:tr>
      <w:tr w14:paraId="7763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D43A63A">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32</w:t>
            </w:r>
          </w:p>
        </w:tc>
        <w:tc>
          <w:tcPr>
            <w:tcW w:w="1435" w:type="dxa"/>
            <w:vAlign w:val="center"/>
          </w:tcPr>
          <w:p w14:paraId="4500C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诊疗室门头标识</w:t>
            </w:r>
          </w:p>
          <w:p w14:paraId="6646CB40">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43280" cy="210820"/>
                  <wp:effectExtent l="0" t="0" r="20320" b="17780"/>
                  <wp:docPr id="213"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3" descr="IMG_278"/>
                          <pic:cNvPicPr>
                            <a:picLocks noChangeAspect="1"/>
                          </pic:cNvPicPr>
                        </pic:nvPicPr>
                        <pic:blipFill>
                          <a:blip r:embed="rId42"/>
                          <a:stretch>
                            <a:fillRect/>
                          </a:stretch>
                        </pic:blipFill>
                        <pic:spPr>
                          <a:xfrm>
                            <a:off x="0" y="0"/>
                            <a:ext cx="843280" cy="210820"/>
                          </a:xfrm>
                          <a:prstGeom prst="rect">
                            <a:avLst/>
                          </a:prstGeom>
                          <a:noFill/>
                          <a:ln w="9525">
                            <a:noFill/>
                          </a:ln>
                        </pic:spPr>
                      </pic:pic>
                    </a:graphicData>
                  </a:graphic>
                </wp:inline>
              </w:drawing>
            </w:r>
          </w:p>
        </w:tc>
        <w:tc>
          <w:tcPr>
            <w:tcW w:w="3056" w:type="dxa"/>
            <w:vAlign w:val="center"/>
          </w:tcPr>
          <w:p w14:paraId="507F779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3、单体用电量：100W；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4、尺寸：1840*275*50mm（具体需复核装饰完成面）；</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50mm304不锈管加固，主龙骨采用50*50*2.0镀锌钢管龙骨整体焊接造，表面氟碳烤漆孔雀蓝色，箱体面板切割镂空内容，背嵌5mm乳白亚克力与5mm黑白板，表面嵌平效果，信息内容为乳白亚克力面板覆膜，内置LED光源；背面固定支架为20*20*2mm铝方管背架，墙面固定安装。</w:t>
            </w:r>
          </w:p>
        </w:tc>
        <w:tc>
          <w:tcPr>
            <w:tcW w:w="1373" w:type="dxa"/>
            <w:vAlign w:val="center"/>
          </w:tcPr>
          <w:p w14:paraId="3BB536A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56163A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268块</w:t>
            </w:r>
          </w:p>
        </w:tc>
        <w:tc>
          <w:tcPr>
            <w:tcW w:w="696" w:type="dxa"/>
            <w:vAlign w:val="center"/>
          </w:tcPr>
          <w:p w14:paraId="43C5B19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3D502560">
            <w:pPr>
              <w:widowControl w:val="0"/>
              <w:numPr>
                <w:ilvl w:val="0"/>
                <w:numId w:val="0"/>
              </w:numPr>
              <w:jc w:val="both"/>
              <w:rPr>
                <w:rFonts w:hint="eastAsia" w:ascii="宋体" w:hAnsi="宋体" w:eastAsia="宋体" w:cs="宋体"/>
                <w:sz w:val="21"/>
                <w:szCs w:val="21"/>
                <w:vertAlign w:val="baseline"/>
                <w:lang w:val="en-US" w:eastAsia="zh-CN"/>
              </w:rPr>
            </w:pPr>
          </w:p>
        </w:tc>
      </w:tr>
      <w:tr w14:paraId="3B43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B68C45B">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33</w:t>
            </w:r>
          </w:p>
        </w:tc>
        <w:tc>
          <w:tcPr>
            <w:tcW w:w="1435" w:type="dxa"/>
            <w:vAlign w:val="center"/>
          </w:tcPr>
          <w:p w14:paraId="23DD66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卫生间-男女</w:t>
            </w:r>
          </w:p>
          <w:p w14:paraId="34B48D17">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42975" cy="942975"/>
                  <wp:effectExtent l="0" t="0" r="22225" b="22225"/>
                  <wp:docPr id="214"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4" descr="IMG_279"/>
                          <pic:cNvPicPr>
                            <a:picLocks noChangeAspect="1"/>
                          </pic:cNvPicPr>
                        </pic:nvPicPr>
                        <pic:blipFill>
                          <a:blip r:embed="rId43"/>
                          <a:stretch>
                            <a:fillRect/>
                          </a:stretch>
                        </pic:blipFill>
                        <pic:spPr>
                          <a:xfrm>
                            <a:off x="0" y="0"/>
                            <a:ext cx="942975" cy="942975"/>
                          </a:xfrm>
                          <a:prstGeom prst="rect">
                            <a:avLst/>
                          </a:prstGeom>
                          <a:noFill/>
                          <a:ln w="9525">
                            <a:noFill/>
                          </a:ln>
                        </pic:spPr>
                      </pic:pic>
                    </a:graphicData>
                  </a:graphic>
                </wp:inline>
              </w:drawing>
            </w:r>
          </w:p>
        </w:tc>
        <w:tc>
          <w:tcPr>
            <w:tcW w:w="3056" w:type="dxa"/>
            <w:vAlign w:val="center"/>
          </w:tcPr>
          <w:p w14:paraId="0E26462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3、尺寸：高600mm；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4、材料工艺：专色贴膜，装饰面贴附安装。</w:t>
            </w:r>
          </w:p>
        </w:tc>
        <w:tc>
          <w:tcPr>
            <w:tcW w:w="1373" w:type="dxa"/>
            <w:vAlign w:val="center"/>
          </w:tcPr>
          <w:p w14:paraId="0880158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5559546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111块</w:t>
            </w:r>
          </w:p>
        </w:tc>
        <w:tc>
          <w:tcPr>
            <w:tcW w:w="696" w:type="dxa"/>
            <w:vAlign w:val="center"/>
          </w:tcPr>
          <w:p w14:paraId="614D2C1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11AEE00">
            <w:pPr>
              <w:widowControl w:val="0"/>
              <w:numPr>
                <w:ilvl w:val="0"/>
                <w:numId w:val="0"/>
              </w:numPr>
              <w:jc w:val="both"/>
              <w:rPr>
                <w:rFonts w:hint="eastAsia" w:ascii="宋体" w:hAnsi="宋体" w:eastAsia="宋体" w:cs="宋体"/>
                <w:sz w:val="21"/>
                <w:szCs w:val="21"/>
                <w:vertAlign w:val="baseline"/>
                <w:lang w:val="en-US" w:eastAsia="zh-CN"/>
              </w:rPr>
            </w:pPr>
          </w:p>
        </w:tc>
      </w:tr>
      <w:tr w14:paraId="6F95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00389E8">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34</w:t>
            </w:r>
          </w:p>
        </w:tc>
        <w:tc>
          <w:tcPr>
            <w:tcW w:w="1435" w:type="dxa"/>
            <w:vAlign w:val="center"/>
          </w:tcPr>
          <w:p w14:paraId="2ACC6E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无障碍/母婴室</w:t>
            </w:r>
          </w:p>
          <w:p w14:paraId="19E6F3D7">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05815" cy="805815"/>
                  <wp:effectExtent l="0" t="0" r="6985" b="6985"/>
                  <wp:docPr id="215"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5" descr="IMG_280"/>
                          <pic:cNvPicPr>
                            <a:picLocks noChangeAspect="1"/>
                          </pic:cNvPicPr>
                        </pic:nvPicPr>
                        <pic:blipFill>
                          <a:blip r:embed="rId44"/>
                          <a:stretch>
                            <a:fillRect/>
                          </a:stretch>
                        </pic:blipFill>
                        <pic:spPr>
                          <a:xfrm>
                            <a:off x="0" y="0"/>
                            <a:ext cx="805815" cy="805815"/>
                          </a:xfrm>
                          <a:prstGeom prst="rect">
                            <a:avLst/>
                          </a:prstGeom>
                          <a:noFill/>
                          <a:ln w="9525">
                            <a:noFill/>
                          </a:ln>
                        </pic:spPr>
                      </pic:pic>
                    </a:graphicData>
                  </a:graphic>
                </wp:inline>
              </w:drawing>
            </w:r>
          </w:p>
        </w:tc>
        <w:tc>
          <w:tcPr>
            <w:tcW w:w="3056" w:type="dxa"/>
            <w:vAlign w:val="center"/>
          </w:tcPr>
          <w:p w14:paraId="48E4526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3、尺寸：高500mm；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4、材料工艺：专色贴膜，装饰面贴附安装。</w:t>
            </w:r>
          </w:p>
        </w:tc>
        <w:tc>
          <w:tcPr>
            <w:tcW w:w="1373" w:type="dxa"/>
            <w:vAlign w:val="center"/>
          </w:tcPr>
          <w:p w14:paraId="2656CAD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185DDB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14块</w:t>
            </w:r>
          </w:p>
        </w:tc>
        <w:tc>
          <w:tcPr>
            <w:tcW w:w="696" w:type="dxa"/>
            <w:vAlign w:val="center"/>
          </w:tcPr>
          <w:p w14:paraId="145FBFE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67EE28D">
            <w:pPr>
              <w:widowControl w:val="0"/>
              <w:numPr>
                <w:ilvl w:val="0"/>
                <w:numId w:val="0"/>
              </w:numPr>
              <w:jc w:val="both"/>
              <w:rPr>
                <w:rFonts w:hint="eastAsia" w:ascii="宋体" w:hAnsi="宋体" w:eastAsia="宋体" w:cs="宋体"/>
                <w:sz w:val="21"/>
                <w:szCs w:val="21"/>
                <w:vertAlign w:val="baseline"/>
                <w:lang w:val="en-US" w:eastAsia="zh-CN"/>
              </w:rPr>
            </w:pPr>
          </w:p>
        </w:tc>
      </w:tr>
      <w:tr w14:paraId="4973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00F00C0">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35</w:t>
            </w:r>
          </w:p>
        </w:tc>
        <w:tc>
          <w:tcPr>
            <w:tcW w:w="1435" w:type="dxa"/>
            <w:vAlign w:val="center"/>
          </w:tcPr>
          <w:p w14:paraId="67625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病区楼层索引</w:t>
            </w:r>
          </w:p>
          <w:p w14:paraId="261BE12A">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52425" cy="914400"/>
                  <wp:effectExtent l="0" t="0" r="3175" b="0"/>
                  <wp:docPr id="216" name="图片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6" descr="IMG_281"/>
                          <pic:cNvPicPr>
                            <a:picLocks noChangeAspect="1"/>
                          </pic:cNvPicPr>
                        </pic:nvPicPr>
                        <pic:blipFill>
                          <a:blip r:embed="rId45"/>
                          <a:stretch>
                            <a:fillRect/>
                          </a:stretch>
                        </pic:blipFill>
                        <pic:spPr>
                          <a:xfrm>
                            <a:off x="0" y="0"/>
                            <a:ext cx="352425" cy="914400"/>
                          </a:xfrm>
                          <a:prstGeom prst="rect">
                            <a:avLst/>
                          </a:prstGeom>
                          <a:noFill/>
                          <a:ln w="9525">
                            <a:noFill/>
                          </a:ln>
                        </pic:spPr>
                      </pic:pic>
                    </a:graphicData>
                  </a:graphic>
                </wp:inline>
              </w:drawing>
            </w:r>
          </w:p>
        </w:tc>
        <w:tc>
          <w:tcPr>
            <w:tcW w:w="3056" w:type="dxa"/>
            <w:vAlign w:val="center"/>
          </w:tcPr>
          <w:p w14:paraId="1E7D939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3、尺寸：600*2000*50mm；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面板圈圆造形，箱体门框采用Φ50mm304不锈管加固，主龙骨采用50*50*2.0镀锌钢管龙骨整体焊接造，箱体氟碳烤漆孔雀蓝色，烤漆表面丝印中英文图纹内容；背面固定支架为15*15*2mm铝方管背架，墙面固定安装。楼层信息为磁吸式水条，水条烤漆表面丝印楼层信息。</w:t>
            </w:r>
          </w:p>
        </w:tc>
        <w:tc>
          <w:tcPr>
            <w:tcW w:w="1373" w:type="dxa"/>
            <w:vAlign w:val="center"/>
          </w:tcPr>
          <w:p w14:paraId="1B17503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63777FC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91块</w:t>
            </w:r>
          </w:p>
        </w:tc>
        <w:tc>
          <w:tcPr>
            <w:tcW w:w="696" w:type="dxa"/>
            <w:vAlign w:val="center"/>
          </w:tcPr>
          <w:p w14:paraId="27DE8A1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C84AC9A">
            <w:pPr>
              <w:widowControl w:val="0"/>
              <w:numPr>
                <w:ilvl w:val="0"/>
                <w:numId w:val="0"/>
              </w:numPr>
              <w:jc w:val="both"/>
              <w:rPr>
                <w:rFonts w:hint="eastAsia" w:ascii="宋体" w:hAnsi="宋体" w:eastAsia="宋体" w:cs="宋体"/>
                <w:sz w:val="21"/>
                <w:szCs w:val="21"/>
                <w:vertAlign w:val="baseline"/>
                <w:lang w:val="en-US" w:eastAsia="zh-CN"/>
              </w:rPr>
            </w:pPr>
          </w:p>
        </w:tc>
      </w:tr>
      <w:tr w14:paraId="3760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E0B1627">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36</w:t>
            </w:r>
          </w:p>
        </w:tc>
        <w:tc>
          <w:tcPr>
            <w:tcW w:w="1435" w:type="dxa"/>
            <w:vAlign w:val="center"/>
          </w:tcPr>
          <w:p w14:paraId="48474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医护后勤办公标识</w:t>
            </w:r>
          </w:p>
          <w:p w14:paraId="7DF7BDA8">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68045" cy="645795"/>
                  <wp:effectExtent l="0" t="0" r="20955" b="14605"/>
                  <wp:docPr id="217"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7" descr="IMG_282"/>
                          <pic:cNvPicPr>
                            <a:picLocks noChangeAspect="1"/>
                          </pic:cNvPicPr>
                        </pic:nvPicPr>
                        <pic:blipFill>
                          <a:blip r:embed="rId46"/>
                          <a:stretch>
                            <a:fillRect/>
                          </a:stretch>
                        </pic:blipFill>
                        <pic:spPr>
                          <a:xfrm>
                            <a:off x="0" y="0"/>
                            <a:ext cx="868045" cy="645795"/>
                          </a:xfrm>
                          <a:prstGeom prst="rect">
                            <a:avLst/>
                          </a:prstGeom>
                        </pic:spPr>
                      </pic:pic>
                    </a:graphicData>
                  </a:graphic>
                </wp:inline>
              </w:drawing>
            </w:r>
          </w:p>
        </w:tc>
        <w:tc>
          <w:tcPr>
            <w:tcW w:w="3056" w:type="dxa"/>
            <w:vAlign w:val="center"/>
          </w:tcPr>
          <w:p w14:paraId="33B989E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3、尺寸：350*250*10mm；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4、材料工艺：10mm亚克力面板倒圆边喷涂孔雀蓝色，表面丝印白色图标与图纹信息，墙面贴附安装。内容磁吸可更换。</w:t>
            </w:r>
          </w:p>
        </w:tc>
        <w:tc>
          <w:tcPr>
            <w:tcW w:w="1373" w:type="dxa"/>
            <w:vAlign w:val="center"/>
          </w:tcPr>
          <w:p w14:paraId="0316C5D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AD0389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1103块</w:t>
            </w:r>
          </w:p>
        </w:tc>
        <w:tc>
          <w:tcPr>
            <w:tcW w:w="696" w:type="dxa"/>
            <w:vAlign w:val="center"/>
          </w:tcPr>
          <w:p w14:paraId="4CA44B8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5582335C">
            <w:pPr>
              <w:widowControl w:val="0"/>
              <w:numPr>
                <w:ilvl w:val="0"/>
                <w:numId w:val="0"/>
              </w:numPr>
              <w:jc w:val="both"/>
              <w:rPr>
                <w:rFonts w:hint="eastAsia" w:ascii="宋体" w:hAnsi="宋体" w:eastAsia="宋体" w:cs="宋体"/>
                <w:sz w:val="21"/>
                <w:szCs w:val="21"/>
                <w:vertAlign w:val="baseline"/>
                <w:lang w:val="en-US" w:eastAsia="zh-CN"/>
              </w:rPr>
            </w:pPr>
          </w:p>
        </w:tc>
      </w:tr>
      <w:tr w14:paraId="3819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311E75D8">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37</w:t>
            </w:r>
          </w:p>
        </w:tc>
        <w:tc>
          <w:tcPr>
            <w:tcW w:w="1435" w:type="dxa"/>
            <w:vAlign w:val="center"/>
          </w:tcPr>
          <w:p w14:paraId="663B3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护士站标识</w:t>
            </w:r>
          </w:p>
          <w:p w14:paraId="3444BACE">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37565" cy="392430"/>
                  <wp:effectExtent l="0" t="0" r="635" b="13970"/>
                  <wp:docPr id="218"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8" descr="IMG_283"/>
                          <pic:cNvPicPr>
                            <a:picLocks noChangeAspect="1"/>
                          </pic:cNvPicPr>
                        </pic:nvPicPr>
                        <pic:blipFill>
                          <a:blip r:embed="rId47"/>
                          <a:stretch>
                            <a:fillRect/>
                          </a:stretch>
                        </pic:blipFill>
                        <pic:spPr>
                          <a:xfrm>
                            <a:off x="0" y="0"/>
                            <a:ext cx="837565" cy="392430"/>
                          </a:xfrm>
                          <a:prstGeom prst="rect">
                            <a:avLst/>
                          </a:prstGeom>
                          <a:noFill/>
                          <a:ln w="9525">
                            <a:noFill/>
                          </a:ln>
                        </pic:spPr>
                      </pic:pic>
                    </a:graphicData>
                  </a:graphic>
                </wp:inline>
              </w:drawing>
            </w:r>
          </w:p>
        </w:tc>
        <w:tc>
          <w:tcPr>
            <w:tcW w:w="3056" w:type="dxa"/>
            <w:vAlign w:val="center"/>
          </w:tcPr>
          <w:p w14:paraId="1089600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3、单体用电量：100W；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4、尺寸：字高200mm+100mm/服务台立体字字高80mm；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1.0mm304#不锈钢围边焊接立体字，表面水平方向拉丝处理，围边厚20mm,亚克力面板内置LED光源，图标部分为亚克力表面覆紫色半透膜，精装完成面贴附安装,服务台表面英文立体字为5mm304#不锈钢激光切割立体字，表面水平方向拉丝处理。</w:t>
            </w:r>
          </w:p>
        </w:tc>
        <w:tc>
          <w:tcPr>
            <w:tcW w:w="1373" w:type="dxa"/>
            <w:vAlign w:val="center"/>
          </w:tcPr>
          <w:p w14:paraId="331DD5A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9BA57B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33组</w:t>
            </w:r>
          </w:p>
        </w:tc>
        <w:tc>
          <w:tcPr>
            <w:tcW w:w="696" w:type="dxa"/>
            <w:vAlign w:val="center"/>
          </w:tcPr>
          <w:p w14:paraId="1374AD5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77036DD5">
            <w:pPr>
              <w:widowControl w:val="0"/>
              <w:numPr>
                <w:ilvl w:val="0"/>
                <w:numId w:val="0"/>
              </w:numPr>
              <w:jc w:val="both"/>
              <w:rPr>
                <w:rFonts w:hint="eastAsia" w:ascii="宋体" w:hAnsi="宋体" w:eastAsia="宋体" w:cs="宋体"/>
                <w:sz w:val="21"/>
                <w:szCs w:val="21"/>
                <w:vertAlign w:val="baseline"/>
                <w:lang w:val="en-US" w:eastAsia="zh-CN"/>
              </w:rPr>
            </w:pPr>
          </w:p>
        </w:tc>
      </w:tr>
      <w:tr w14:paraId="461B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664B78A">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38</w:t>
            </w:r>
          </w:p>
        </w:tc>
        <w:tc>
          <w:tcPr>
            <w:tcW w:w="1435" w:type="dxa"/>
            <w:vAlign w:val="center"/>
          </w:tcPr>
          <w:p w14:paraId="7521E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病区公告栏</w:t>
            </w:r>
          </w:p>
          <w:p w14:paraId="0DA22B52">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21690" cy="535305"/>
                  <wp:effectExtent l="0" t="0" r="16510" b="23495"/>
                  <wp:docPr id="219"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9" descr="IMG_284"/>
                          <pic:cNvPicPr>
                            <a:picLocks noChangeAspect="1"/>
                          </pic:cNvPicPr>
                        </pic:nvPicPr>
                        <pic:blipFill>
                          <a:blip r:embed="rId48"/>
                          <a:stretch>
                            <a:fillRect/>
                          </a:stretch>
                        </pic:blipFill>
                        <pic:spPr>
                          <a:xfrm>
                            <a:off x="0" y="0"/>
                            <a:ext cx="821690" cy="535305"/>
                          </a:xfrm>
                          <a:prstGeom prst="rect">
                            <a:avLst/>
                          </a:prstGeom>
                          <a:noFill/>
                          <a:ln w="9525">
                            <a:noFill/>
                          </a:ln>
                        </pic:spPr>
                      </pic:pic>
                    </a:graphicData>
                  </a:graphic>
                </wp:inline>
              </w:drawing>
            </w:r>
          </w:p>
        </w:tc>
        <w:tc>
          <w:tcPr>
            <w:tcW w:w="3056" w:type="dxa"/>
            <w:vAlign w:val="center"/>
          </w:tcPr>
          <w:p w14:paraId="55C2A34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3、尺寸：2000*1100*40mm；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箱体采用Φ40mm304不锈管加固，主龙骨采用40*40*2.0镀锌钢管龙骨整体焊接造形，箱体氟碳烤漆孔雀蓝色，烤漆表面丝印中英文图纹内容；烤漆表面丝印内容，再清漆罩面方便后期涂写信息，墙面贴附安装。</w:t>
            </w:r>
          </w:p>
        </w:tc>
        <w:tc>
          <w:tcPr>
            <w:tcW w:w="1373" w:type="dxa"/>
            <w:vAlign w:val="center"/>
          </w:tcPr>
          <w:p w14:paraId="23381FA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19FB57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33块</w:t>
            </w:r>
          </w:p>
        </w:tc>
        <w:tc>
          <w:tcPr>
            <w:tcW w:w="696" w:type="dxa"/>
            <w:vAlign w:val="center"/>
          </w:tcPr>
          <w:p w14:paraId="37B5985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B46C9D5">
            <w:pPr>
              <w:widowControl w:val="0"/>
              <w:numPr>
                <w:ilvl w:val="0"/>
                <w:numId w:val="0"/>
              </w:numPr>
              <w:jc w:val="both"/>
              <w:rPr>
                <w:rFonts w:hint="eastAsia" w:ascii="宋体" w:hAnsi="宋体" w:eastAsia="宋体" w:cs="宋体"/>
                <w:sz w:val="21"/>
                <w:szCs w:val="21"/>
                <w:vertAlign w:val="baseline"/>
                <w:lang w:val="en-US" w:eastAsia="zh-CN"/>
              </w:rPr>
            </w:pPr>
          </w:p>
        </w:tc>
      </w:tr>
      <w:tr w14:paraId="7039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A93B173">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39</w:t>
            </w:r>
          </w:p>
        </w:tc>
        <w:tc>
          <w:tcPr>
            <w:tcW w:w="1435" w:type="dxa"/>
            <w:vAlign w:val="center"/>
          </w:tcPr>
          <w:p w14:paraId="0E997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护士团队介绍</w:t>
            </w:r>
          </w:p>
          <w:p w14:paraId="5335385E">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92480" cy="502920"/>
                  <wp:effectExtent l="0" t="0" r="20320" b="5080"/>
                  <wp:docPr id="220" name="图片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30" descr="IMG_285"/>
                          <pic:cNvPicPr>
                            <a:picLocks noChangeAspect="1"/>
                          </pic:cNvPicPr>
                        </pic:nvPicPr>
                        <pic:blipFill>
                          <a:blip r:embed="rId49"/>
                          <a:stretch>
                            <a:fillRect/>
                          </a:stretch>
                        </pic:blipFill>
                        <pic:spPr>
                          <a:xfrm>
                            <a:off x="0" y="0"/>
                            <a:ext cx="792480" cy="502920"/>
                          </a:xfrm>
                          <a:prstGeom prst="rect">
                            <a:avLst/>
                          </a:prstGeom>
                          <a:noFill/>
                          <a:ln w="9525">
                            <a:noFill/>
                          </a:ln>
                        </pic:spPr>
                      </pic:pic>
                    </a:graphicData>
                  </a:graphic>
                </wp:inline>
              </w:drawing>
            </w:r>
          </w:p>
        </w:tc>
        <w:tc>
          <w:tcPr>
            <w:tcW w:w="3056" w:type="dxa"/>
            <w:vAlign w:val="center"/>
          </w:tcPr>
          <w:p w14:paraId="19A47BD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3、尺寸：2000*1100*40mm；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箱体采用Φ40mm304不锈管加固，主龙骨采用40*40*2.0镀锌钢管龙骨整体焊接造形，箱体氟碳烤漆孔雀蓝色，烤漆表面丝印中英文图纹内容；烤漆表面丝印内容，再清漆罩面方便后期涂写信息，箱体表面配透明亚克力盒，墙面贴附安装。</w:t>
            </w:r>
          </w:p>
        </w:tc>
        <w:tc>
          <w:tcPr>
            <w:tcW w:w="1373" w:type="dxa"/>
            <w:vAlign w:val="center"/>
          </w:tcPr>
          <w:p w14:paraId="354413B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7EB84A5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34块</w:t>
            </w:r>
          </w:p>
        </w:tc>
        <w:tc>
          <w:tcPr>
            <w:tcW w:w="696" w:type="dxa"/>
            <w:vAlign w:val="center"/>
          </w:tcPr>
          <w:p w14:paraId="10BCF5D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A9B7EC7">
            <w:pPr>
              <w:widowControl w:val="0"/>
              <w:numPr>
                <w:ilvl w:val="0"/>
                <w:numId w:val="0"/>
              </w:numPr>
              <w:jc w:val="both"/>
              <w:rPr>
                <w:rFonts w:hint="eastAsia" w:ascii="宋体" w:hAnsi="宋体" w:eastAsia="宋体" w:cs="宋体"/>
                <w:sz w:val="21"/>
                <w:szCs w:val="21"/>
                <w:vertAlign w:val="baseline"/>
                <w:lang w:val="en-US" w:eastAsia="zh-CN"/>
              </w:rPr>
            </w:pPr>
          </w:p>
        </w:tc>
      </w:tr>
      <w:tr w14:paraId="14DF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F0B2B9F">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40</w:t>
            </w:r>
          </w:p>
        </w:tc>
        <w:tc>
          <w:tcPr>
            <w:tcW w:w="1435" w:type="dxa"/>
            <w:vAlign w:val="center"/>
          </w:tcPr>
          <w:p w14:paraId="4B03B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病房门头标识</w:t>
            </w:r>
          </w:p>
          <w:p w14:paraId="3EA748F7">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83590" cy="191135"/>
                  <wp:effectExtent l="0" t="0" r="3810" b="12065"/>
                  <wp:docPr id="221" name="图片 31"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31" descr="IMG_286"/>
                          <pic:cNvPicPr>
                            <a:picLocks noChangeAspect="1"/>
                          </pic:cNvPicPr>
                        </pic:nvPicPr>
                        <pic:blipFill>
                          <a:blip r:embed="rId50"/>
                          <a:stretch>
                            <a:fillRect/>
                          </a:stretch>
                        </pic:blipFill>
                        <pic:spPr>
                          <a:xfrm>
                            <a:off x="0" y="0"/>
                            <a:ext cx="783590" cy="191135"/>
                          </a:xfrm>
                          <a:prstGeom prst="rect">
                            <a:avLst/>
                          </a:prstGeom>
                          <a:noFill/>
                          <a:ln w="9525">
                            <a:noFill/>
                          </a:ln>
                        </pic:spPr>
                      </pic:pic>
                    </a:graphicData>
                  </a:graphic>
                </wp:inline>
              </w:drawing>
            </w:r>
          </w:p>
        </w:tc>
        <w:tc>
          <w:tcPr>
            <w:tcW w:w="3056" w:type="dxa"/>
            <w:vAlign w:val="center"/>
          </w:tcPr>
          <w:p w14:paraId="2406B2F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3、单体用电量：100W；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4、尺寸：1360*250*40mm（具体需复核装饰完成面）；</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面板圈圆造形，箱体门框采用Φ40mm304不锈管加固，主龙骨采用40*40*2.0镀锌钢管龙骨整体焊接造，表面氟碳烤漆孔雀蓝色，箱体面板切割镂空内容，背嵌5mm乳白亚克力与5mm黑白板，表面嵌平效果，信息内容为乳白亚克力面板覆膜，内置LED光源；墙面固定安装。</w:t>
            </w:r>
          </w:p>
        </w:tc>
        <w:tc>
          <w:tcPr>
            <w:tcW w:w="1373" w:type="dxa"/>
            <w:vAlign w:val="center"/>
          </w:tcPr>
          <w:p w14:paraId="13B32FC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装、运输、装卸、检测、安装、调试、验收、保修、培训、利润、税金等完成本项工作所需的全部费用</w:t>
            </w:r>
          </w:p>
        </w:tc>
        <w:tc>
          <w:tcPr>
            <w:tcW w:w="658" w:type="dxa"/>
            <w:vAlign w:val="center"/>
          </w:tcPr>
          <w:p w14:paraId="1C2847E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60块</w:t>
            </w:r>
          </w:p>
        </w:tc>
        <w:tc>
          <w:tcPr>
            <w:tcW w:w="696" w:type="dxa"/>
            <w:vAlign w:val="center"/>
          </w:tcPr>
          <w:p w14:paraId="2557087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8165E57">
            <w:pPr>
              <w:widowControl w:val="0"/>
              <w:numPr>
                <w:ilvl w:val="0"/>
                <w:numId w:val="0"/>
              </w:numPr>
              <w:jc w:val="both"/>
              <w:rPr>
                <w:rFonts w:hint="eastAsia" w:ascii="宋体" w:hAnsi="宋体" w:eastAsia="宋体" w:cs="宋体"/>
                <w:sz w:val="21"/>
                <w:szCs w:val="21"/>
                <w:vertAlign w:val="baseline"/>
                <w:lang w:val="en-US" w:eastAsia="zh-CN"/>
              </w:rPr>
            </w:pPr>
          </w:p>
        </w:tc>
      </w:tr>
      <w:tr w14:paraId="4B21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9820821">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41</w:t>
            </w:r>
          </w:p>
        </w:tc>
        <w:tc>
          <w:tcPr>
            <w:tcW w:w="1435" w:type="dxa"/>
            <w:vAlign w:val="center"/>
          </w:tcPr>
          <w:p w14:paraId="1794F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开水间标识</w:t>
            </w:r>
          </w:p>
          <w:p w14:paraId="28E8E7A2">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35025" cy="485140"/>
                  <wp:effectExtent l="0" t="0" r="3175" b="22860"/>
                  <wp:docPr id="222" name="图片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32" descr="IMG_287"/>
                          <pic:cNvPicPr>
                            <a:picLocks noChangeAspect="1"/>
                          </pic:cNvPicPr>
                        </pic:nvPicPr>
                        <pic:blipFill>
                          <a:blip r:embed="rId51"/>
                          <a:stretch>
                            <a:fillRect/>
                          </a:stretch>
                        </pic:blipFill>
                        <pic:spPr>
                          <a:xfrm>
                            <a:off x="0" y="0"/>
                            <a:ext cx="835025" cy="485140"/>
                          </a:xfrm>
                          <a:prstGeom prst="rect">
                            <a:avLst/>
                          </a:prstGeom>
                          <a:noFill/>
                          <a:ln w="9525">
                            <a:noFill/>
                          </a:ln>
                        </pic:spPr>
                      </pic:pic>
                    </a:graphicData>
                  </a:graphic>
                </wp:inline>
              </w:drawing>
            </w:r>
          </w:p>
        </w:tc>
        <w:tc>
          <w:tcPr>
            <w:tcW w:w="3056" w:type="dxa"/>
            <w:vAlign w:val="center"/>
          </w:tcPr>
          <w:p w14:paraId="6E5F917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1、安装方式：侧挂式；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3、尺寸：260*275*260mm；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4、材料工艺：1.5mm304#不锈钢面板圈圆造形，箱体门框采用Φ30mm304不锈管加固，箱体采用304#不锈钢折弯焊接箱体，箱体氟碳烤漆孔雀蓝色，烤漆表面丝印中英文图纹内容，墙面侧挂安装。</w:t>
            </w:r>
          </w:p>
        </w:tc>
        <w:tc>
          <w:tcPr>
            <w:tcW w:w="1373" w:type="dxa"/>
            <w:vAlign w:val="center"/>
          </w:tcPr>
          <w:p w14:paraId="590746A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3EC2F3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45块</w:t>
            </w:r>
          </w:p>
        </w:tc>
        <w:tc>
          <w:tcPr>
            <w:tcW w:w="696" w:type="dxa"/>
            <w:vAlign w:val="center"/>
          </w:tcPr>
          <w:p w14:paraId="4D25BEA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49CCAA1E">
            <w:pPr>
              <w:widowControl w:val="0"/>
              <w:numPr>
                <w:ilvl w:val="0"/>
                <w:numId w:val="0"/>
              </w:numPr>
              <w:jc w:val="both"/>
              <w:rPr>
                <w:rFonts w:hint="eastAsia" w:ascii="宋体" w:hAnsi="宋体" w:eastAsia="宋体" w:cs="宋体"/>
                <w:sz w:val="21"/>
                <w:szCs w:val="21"/>
                <w:vertAlign w:val="baseline"/>
                <w:lang w:val="en-US" w:eastAsia="zh-CN"/>
              </w:rPr>
            </w:pPr>
          </w:p>
        </w:tc>
      </w:tr>
      <w:tr w14:paraId="0838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F049617">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42</w:t>
            </w:r>
          </w:p>
        </w:tc>
        <w:tc>
          <w:tcPr>
            <w:tcW w:w="1435" w:type="dxa"/>
            <w:vAlign w:val="center"/>
          </w:tcPr>
          <w:p w14:paraId="34141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更衣、淋浴标识</w:t>
            </w:r>
          </w:p>
          <w:p w14:paraId="19205BFB">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55650" cy="661670"/>
                  <wp:effectExtent l="0" t="0" r="6350" b="24130"/>
                  <wp:docPr id="223" name="图片 3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33" descr="IMG_288"/>
                          <pic:cNvPicPr>
                            <a:picLocks noChangeAspect="1"/>
                          </pic:cNvPicPr>
                        </pic:nvPicPr>
                        <pic:blipFill>
                          <a:blip r:embed="rId52"/>
                          <a:stretch>
                            <a:fillRect/>
                          </a:stretch>
                        </pic:blipFill>
                        <pic:spPr>
                          <a:xfrm>
                            <a:off x="0" y="0"/>
                            <a:ext cx="755650" cy="661670"/>
                          </a:xfrm>
                          <a:prstGeom prst="rect">
                            <a:avLst/>
                          </a:prstGeom>
                          <a:noFill/>
                          <a:ln w="9525">
                            <a:noFill/>
                          </a:ln>
                        </pic:spPr>
                      </pic:pic>
                    </a:graphicData>
                  </a:graphic>
                </wp:inline>
              </w:drawing>
            </w:r>
          </w:p>
        </w:tc>
        <w:tc>
          <w:tcPr>
            <w:tcW w:w="3056" w:type="dxa"/>
            <w:vAlign w:val="center"/>
          </w:tcPr>
          <w:p w14:paraId="46D47BF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3、尺寸：35mm+77.5mm*175mm；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4、材料工艺：专色贴膜雕刻图文信息内容，装饰面贴附安装。</w:t>
            </w:r>
          </w:p>
        </w:tc>
        <w:tc>
          <w:tcPr>
            <w:tcW w:w="1373" w:type="dxa"/>
            <w:vAlign w:val="center"/>
          </w:tcPr>
          <w:p w14:paraId="738C749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6C1D14F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299组</w:t>
            </w:r>
          </w:p>
        </w:tc>
        <w:tc>
          <w:tcPr>
            <w:tcW w:w="696" w:type="dxa"/>
            <w:vAlign w:val="center"/>
          </w:tcPr>
          <w:p w14:paraId="5190BE4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75057E14">
            <w:pPr>
              <w:widowControl w:val="0"/>
              <w:numPr>
                <w:ilvl w:val="0"/>
                <w:numId w:val="0"/>
              </w:numPr>
              <w:jc w:val="both"/>
              <w:rPr>
                <w:rFonts w:hint="eastAsia" w:ascii="宋体" w:hAnsi="宋体" w:eastAsia="宋体" w:cs="宋体"/>
                <w:sz w:val="21"/>
                <w:szCs w:val="21"/>
                <w:vertAlign w:val="baseline"/>
                <w:lang w:val="en-US" w:eastAsia="zh-CN"/>
              </w:rPr>
            </w:pPr>
          </w:p>
        </w:tc>
      </w:tr>
      <w:tr w14:paraId="2908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CC05E0D">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43</w:t>
            </w:r>
          </w:p>
        </w:tc>
        <w:tc>
          <w:tcPr>
            <w:tcW w:w="1435" w:type="dxa"/>
            <w:vAlign w:val="center"/>
          </w:tcPr>
          <w:p w14:paraId="7BA993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设备间标识</w:t>
            </w:r>
          </w:p>
          <w:p w14:paraId="3D38922C">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32485" cy="601345"/>
                  <wp:effectExtent l="0" t="0" r="5715" b="8255"/>
                  <wp:docPr id="224" name="图片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34" descr="IMG_289"/>
                          <pic:cNvPicPr>
                            <a:picLocks noChangeAspect="1"/>
                          </pic:cNvPicPr>
                        </pic:nvPicPr>
                        <pic:blipFill>
                          <a:blip r:embed="rId53"/>
                          <a:stretch>
                            <a:fillRect/>
                          </a:stretch>
                        </pic:blipFill>
                        <pic:spPr>
                          <a:xfrm>
                            <a:off x="0" y="0"/>
                            <a:ext cx="832485" cy="601345"/>
                          </a:xfrm>
                          <a:prstGeom prst="rect">
                            <a:avLst/>
                          </a:prstGeom>
                          <a:noFill/>
                          <a:ln w="9525">
                            <a:noFill/>
                          </a:ln>
                        </pic:spPr>
                      </pic:pic>
                    </a:graphicData>
                  </a:graphic>
                </wp:inline>
              </w:drawing>
            </w:r>
          </w:p>
        </w:tc>
        <w:tc>
          <w:tcPr>
            <w:tcW w:w="3056" w:type="dxa"/>
            <w:vAlign w:val="center"/>
          </w:tcPr>
          <w:p w14:paraId="14949D3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3、尺寸：240*160*6mm；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4、材料工艺：6mm亚克力面板倒圆边喷涂孔雀蓝色，表面丝印白色图标与图纹信息，墙面贴附安装。</w:t>
            </w:r>
          </w:p>
        </w:tc>
        <w:tc>
          <w:tcPr>
            <w:tcW w:w="1373" w:type="dxa"/>
            <w:vAlign w:val="center"/>
          </w:tcPr>
          <w:p w14:paraId="731EE9E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6AD6AFB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2131块</w:t>
            </w:r>
          </w:p>
        </w:tc>
        <w:tc>
          <w:tcPr>
            <w:tcW w:w="696" w:type="dxa"/>
            <w:vAlign w:val="center"/>
          </w:tcPr>
          <w:p w14:paraId="1B1B076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54BDA9BB">
            <w:pPr>
              <w:widowControl w:val="0"/>
              <w:numPr>
                <w:ilvl w:val="0"/>
                <w:numId w:val="0"/>
              </w:numPr>
              <w:jc w:val="both"/>
              <w:rPr>
                <w:rFonts w:hint="eastAsia" w:ascii="宋体" w:hAnsi="宋体" w:eastAsia="宋体" w:cs="宋体"/>
                <w:sz w:val="21"/>
                <w:szCs w:val="21"/>
                <w:vertAlign w:val="baseline"/>
                <w:lang w:val="en-US" w:eastAsia="zh-CN"/>
              </w:rPr>
            </w:pPr>
          </w:p>
        </w:tc>
      </w:tr>
      <w:tr w14:paraId="43451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5C49E63">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44</w:t>
            </w:r>
          </w:p>
        </w:tc>
        <w:tc>
          <w:tcPr>
            <w:tcW w:w="1435" w:type="dxa"/>
            <w:vAlign w:val="center"/>
          </w:tcPr>
          <w:p w14:paraId="5F9288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温馨提示标识</w:t>
            </w:r>
          </w:p>
          <w:p w14:paraId="773D5730">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61060" cy="793115"/>
                  <wp:effectExtent l="0" t="0" r="2540" b="19685"/>
                  <wp:docPr id="225" name="图片 35"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35" descr="IMG_290"/>
                          <pic:cNvPicPr>
                            <a:picLocks noChangeAspect="1"/>
                          </pic:cNvPicPr>
                        </pic:nvPicPr>
                        <pic:blipFill>
                          <a:blip r:embed="rId54"/>
                          <a:stretch>
                            <a:fillRect/>
                          </a:stretch>
                        </pic:blipFill>
                        <pic:spPr>
                          <a:xfrm>
                            <a:off x="0" y="0"/>
                            <a:ext cx="861060" cy="793115"/>
                          </a:xfrm>
                          <a:prstGeom prst="rect">
                            <a:avLst/>
                          </a:prstGeom>
                          <a:noFill/>
                          <a:ln w="9525">
                            <a:noFill/>
                          </a:ln>
                        </pic:spPr>
                      </pic:pic>
                    </a:graphicData>
                  </a:graphic>
                </wp:inline>
              </w:drawing>
            </w:r>
          </w:p>
        </w:tc>
        <w:tc>
          <w:tcPr>
            <w:tcW w:w="3056" w:type="dxa"/>
            <w:vAlign w:val="center"/>
          </w:tcPr>
          <w:p w14:paraId="0A13E90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3、尺寸：200*200*8mm；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4、材料工艺：8mm亚克力面板倒圆边喷涂孔雀蓝色，表面丝印内容，墙面贴附安装。</w:t>
            </w:r>
          </w:p>
        </w:tc>
        <w:tc>
          <w:tcPr>
            <w:tcW w:w="1373" w:type="dxa"/>
            <w:vAlign w:val="center"/>
          </w:tcPr>
          <w:p w14:paraId="544692B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B0F7F2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780块</w:t>
            </w:r>
          </w:p>
        </w:tc>
        <w:tc>
          <w:tcPr>
            <w:tcW w:w="696" w:type="dxa"/>
            <w:vAlign w:val="center"/>
          </w:tcPr>
          <w:p w14:paraId="0E65351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3E9E224C">
            <w:pPr>
              <w:widowControl w:val="0"/>
              <w:numPr>
                <w:ilvl w:val="0"/>
                <w:numId w:val="0"/>
              </w:numPr>
              <w:jc w:val="both"/>
              <w:rPr>
                <w:rFonts w:hint="eastAsia" w:ascii="宋体" w:hAnsi="宋体" w:eastAsia="宋体" w:cs="宋体"/>
                <w:sz w:val="21"/>
                <w:szCs w:val="21"/>
                <w:vertAlign w:val="baseline"/>
                <w:lang w:val="en-US" w:eastAsia="zh-CN"/>
              </w:rPr>
            </w:pPr>
          </w:p>
        </w:tc>
      </w:tr>
      <w:tr w14:paraId="04BC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D1CB5B7">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45</w:t>
            </w:r>
          </w:p>
        </w:tc>
        <w:tc>
          <w:tcPr>
            <w:tcW w:w="1435" w:type="dxa"/>
            <w:vAlign w:val="center"/>
          </w:tcPr>
          <w:p w14:paraId="5C029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消防疏散图</w:t>
            </w:r>
          </w:p>
          <w:p w14:paraId="25E57AFE">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10260" cy="533400"/>
                  <wp:effectExtent l="0" t="0" r="2540" b="0"/>
                  <wp:docPr id="226" name="图片 36"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36" descr="IMG_291"/>
                          <pic:cNvPicPr>
                            <a:picLocks noChangeAspect="1"/>
                          </pic:cNvPicPr>
                        </pic:nvPicPr>
                        <pic:blipFill>
                          <a:blip r:embed="rId55"/>
                          <a:stretch>
                            <a:fillRect/>
                          </a:stretch>
                        </pic:blipFill>
                        <pic:spPr>
                          <a:xfrm>
                            <a:off x="0" y="0"/>
                            <a:ext cx="810260" cy="533400"/>
                          </a:xfrm>
                          <a:prstGeom prst="rect">
                            <a:avLst/>
                          </a:prstGeom>
                          <a:noFill/>
                          <a:ln w="9525">
                            <a:noFill/>
                          </a:ln>
                        </pic:spPr>
                      </pic:pic>
                    </a:graphicData>
                  </a:graphic>
                </wp:inline>
              </w:drawing>
            </w:r>
          </w:p>
        </w:tc>
        <w:tc>
          <w:tcPr>
            <w:tcW w:w="3056" w:type="dxa"/>
            <w:vAlign w:val="center"/>
          </w:tcPr>
          <w:p w14:paraId="63BB944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3、尺寸：320*200*5mm；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4、材料工艺：5mm亚克力面板正面四倒圆边，背面丝印内容，封底白色，门扇背面贴附安装。</w:t>
            </w:r>
          </w:p>
        </w:tc>
        <w:tc>
          <w:tcPr>
            <w:tcW w:w="1373" w:type="dxa"/>
            <w:vAlign w:val="center"/>
          </w:tcPr>
          <w:p w14:paraId="4D5AFB4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2019EC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434块</w:t>
            </w:r>
          </w:p>
        </w:tc>
        <w:tc>
          <w:tcPr>
            <w:tcW w:w="696" w:type="dxa"/>
            <w:vAlign w:val="center"/>
          </w:tcPr>
          <w:p w14:paraId="25DB0B0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53FB7141">
            <w:pPr>
              <w:widowControl w:val="0"/>
              <w:numPr>
                <w:ilvl w:val="0"/>
                <w:numId w:val="0"/>
              </w:numPr>
              <w:jc w:val="both"/>
              <w:rPr>
                <w:rFonts w:hint="eastAsia" w:ascii="宋体" w:hAnsi="宋体" w:eastAsia="宋体" w:cs="宋体"/>
                <w:sz w:val="21"/>
                <w:szCs w:val="21"/>
                <w:vertAlign w:val="baseline"/>
                <w:lang w:val="en-US" w:eastAsia="zh-CN"/>
              </w:rPr>
            </w:pPr>
          </w:p>
        </w:tc>
      </w:tr>
      <w:tr w14:paraId="1B14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0FB77C32">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46</w:t>
            </w:r>
          </w:p>
        </w:tc>
        <w:tc>
          <w:tcPr>
            <w:tcW w:w="1435" w:type="dxa"/>
            <w:vAlign w:val="center"/>
          </w:tcPr>
          <w:p w14:paraId="39FCE9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消火栓标识</w:t>
            </w:r>
          </w:p>
          <w:p w14:paraId="7FDEB6A5">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00125" cy="1000125"/>
                  <wp:effectExtent l="0" t="0" r="15875" b="15875"/>
                  <wp:docPr id="227" name="图片 37"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37" descr="IMG_292"/>
                          <pic:cNvPicPr>
                            <a:picLocks noChangeAspect="1"/>
                          </pic:cNvPicPr>
                        </pic:nvPicPr>
                        <pic:blipFill>
                          <a:blip r:embed="rId56"/>
                          <a:stretch>
                            <a:fillRect/>
                          </a:stretch>
                        </pic:blipFill>
                        <pic:spPr>
                          <a:xfrm>
                            <a:off x="0" y="0"/>
                            <a:ext cx="1000125" cy="1000125"/>
                          </a:xfrm>
                          <a:prstGeom prst="rect">
                            <a:avLst/>
                          </a:prstGeom>
                          <a:noFill/>
                          <a:ln w="9525">
                            <a:noFill/>
                          </a:ln>
                        </pic:spPr>
                      </pic:pic>
                    </a:graphicData>
                  </a:graphic>
                </wp:inline>
              </w:drawing>
            </w:r>
          </w:p>
        </w:tc>
        <w:tc>
          <w:tcPr>
            <w:tcW w:w="3056" w:type="dxa"/>
            <w:vAlign w:val="center"/>
          </w:tcPr>
          <w:p w14:paraId="36BE2C9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3、尺寸：160*160*2mm/360*375mm(丝印)；</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4、材料工艺：木门表面2mm亚克力背面丝印白色图文，封底红色，贴附安装；石材表面丝印信息内容。</w:t>
            </w:r>
          </w:p>
        </w:tc>
        <w:tc>
          <w:tcPr>
            <w:tcW w:w="1373" w:type="dxa"/>
            <w:vAlign w:val="center"/>
          </w:tcPr>
          <w:p w14:paraId="602578E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931B17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1184块</w:t>
            </w:r>
          </w:p>
        </w:tc>
        <w:tc>
          <w:tcPr>
            <w:tcW w:w="696" w:type="dxa"/>
            <w:vAlign w:val="center"/>
          </w:tcPr>
          <w:p w14:paraId="5CFF03A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4B81CDB2">
            <w:pPr>
              <w:widowControl w:val="0"/>
              <w:numPr>
                <w:ilvl w:val="0"/>
                <w:numId w:val="0"/>
              </w:numPr>
              <w:jc w:val="both"/>
              <w:rPr>
                <w:rFonts w:hint="eastAsia" w:ascii="宋体" w:hAnsi="宋体" w:eastAsia="宋体" w:cs="宋体"/>
                <w:sz w:val="21"/>
                <w:szCs w:val="21"/>
                <w:vertAlign w:val="baseline"/>
                <w:lang w:val="en-US" w:eastAsia="zh-CN"/>
              </w:rPr>
            </w:pPr>
          </w:p>
        </w:tc>
      </w:tr>
      <w:tr w14:paraId="5747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D134241">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47</w:t>
            </w:r>
          </w:p>
        </w:tc>
        <w:tc>
          <w:tcPr>
            <w:tcW w:w="1435" w:type="dxa"/>
            <w:vAlign w:val="center"/>
          </w:tcPr>
          <w:p w14:paraId="22A57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警示标识</w:t>
            </w:r>
          </w:p>
          <w:p w14:paraId="3C826E4F">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45820" cy="369570"/>
                  <wp:effectExtent l="0" t="0" r="17780" b="11430"/>
                  <wp:docPr id="228" name="图片 3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38" descr="IMG_293"/>
                          <pic:cNvPicPr>
                            <a:picLocks noChangeAspect="1"/>
                          </pic:cNvPicPr>
                        </pic:nvPicPr>
                        <pic:blipFill>
                          <a:blip r:embed="rId57"/>
                          <a:stretch>
                            <a:fillRect/>
                          </a:stretch>
                        </pic:blipFill>
                        <pic:spPr>
                          <a:xfrm>
                            <a:off x="0" y="0"/>
                            <a:ext cx="845820" cy="369570"/>
                          </a:xfrm>
                          <a:prstGeom prst="rect">
                            <a:avLst/>
                          </a:prstGeom>
                          <a:noFill/>
                          <a:ln w="9525">
                            <a:noFill/>
                          </a:ln>
                        </pic:spPr>
                      </pic:pic>
                    </a:graphicData>
                  </a:graphic>
                </wp:inline>
              </w:drawing>
            </w:r>
          </w:p>
        </w:tc>
        <w:tc>
          <w:tcPr>
            <w:tcW w:w="3056" w:type="dxa"/>
            <w:vAlign w:val="center"/>
          </w:tcPr>
          <w:p w14:paraId="31FD747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3、尺寸：550*250mm/350*400mm；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4、材料工艺：工程级反光膜，UV信息内容，装饰面贴附安装。</w:t>
            </w:r>
          </w:p>
        </w:tc>
        <w:tc>
          <w:tcPr>
            <w:tcW w:w="1373" w:type="dxa"/>
            <w:vAlign w:val="center"/>
          </w:tcPr>
          <w:p w14:paraId="3861ACD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42E0591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159块</w:t>
            </w:r>
          </w:p>
        </w:tc>
        <w:tc>
          <w:tcPr>
            <w:tcW w:w="696" w:type="dxa"/>
            <w:vAlign w:val="center"/>
          </w:tcPr>
          <w:p w14:paraId="25B7BBE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2F6B79A">
            <w:pPr>
              <w:widowControl w:val="0"/>
              <w:numPr>
                <w:ilvl w:val="0"/>
                <w:numId w:val="0"/>
              </w:numPr>
              <w:jc w:val="both"/>
              <w:rPr>
                <w:rFonts w:hint="eastAsia" w:ascii="宋体" w:hAnsi="宋体" w:eastAsia="宋体" w:cs="宋体"/>
                <w:sz w:val="21"/>
                <w:szCs w:val="21"/>
                <w:vertAlign w:val="baseline"/>
                <w:lang w:val="en-US" w:eastAsia="zh-CN"/>
              </w:rPr>
            </w:pPr>
          </w:p>
        </w:tc>
      </w:tr>
      <w:tr w14:paraId="7F59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E1EB0F3">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48</w:t>
            </w:r>
          </w:p>
        </w:tc>
        <w:tc>
          <w:tcPr>
            <w:tcW w:w="1435" w:type="dxa"/>
            <w:vAlign w:val="center"/>
          </w:tcPr>
          <w:p w14:paraId="3EF10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防撞贴膜</w:t>
            </w:r>
          </w:p>
          <w:p w14:paraId="2C6446F1">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27405" cy="131445"/>
                  <wp:effectExtent l="0" t="0" r="10795" b="20955"/>
                  <wp:docPr id="229" name="图片 39"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39" descr="IMG_294"/>
                          <pic:cNvPicPr>
                            <a:picLocks noChangeAspect="1"/>
                          </pic:cNvPicPr>
                        </pic:nvPicPr>
                        <pic:blipFill>
                          <a:blip r:embed="rId58"/>
                          <a:stretch>
                            <a:fillRect/>
                          </a:stretch>
                        </pic:blipFill>
                        <pic:spPr>
                          <a:xfrm>
                            <a:off x="0" y="0"/>
                            <a:ext cx="827405" cy="131445"/>
                          </a:xfrm>
                          <a:prstGeom prst="rect">
                            <a:avLst/>
                          </a:prstGeom>
                          <a:noFill/>
                          <a:ln w="9525">
                            <a:noFill/>
                          </a:ln>
                        </pic:spPr>
                      </pic:pic>
                    </a:graphicData>
                  </a:graphic>
                </wp:inline>
              </w:drawing>
            </w:r>
          </w:p>
        </w:tc>
        <w:tc>
          <w:tcPr>
            <w:tcW w:w="3056" w:type="dxa"/>
            <w:vAlign w:val="center"/>
          </w:tcPr>
          <w:p w14:paraId="26700C5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3、尺寸：高80mm；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4、材料工艺：孔雀蓝色色贴膜满色印刷logo内容，装饰面贴附安装。</w:t>
            </w:r>
          </w:p>
        </w:tc>
        <w:tc>
          <w:tcPr>
            <w:tcW w:w="1373" w:type="dxa"/>
            <w:vAlign w:val="center"/>
          </w:tcPr>
          <w:p w14:paraId="657B531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236E536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1380米</w:t>
            </w:r>
          </w:p>
        </w:tc>
        <w:tc>
          <w:tcPr>
            <w:tcW w:w="696" w:type="dxa"/>
            <w:vAlign w:val="center"/>
          </w:tcPr>
          <w:p w14:paraId="210755F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57CCDC1D">
            <w:pPr>
              <w:widowControl w:val="0"/>
              <w:numPr>
                <w:ilvl w:val="0"/>
                <w:numId w:val="0"/>
              </w:numPr>
              <w:jc w:val="both"/>
              <w:rPr>
                <w:rFonts w:hint="eastAsia" w:ascii="宋体" w:hAnsi="宋体" w:eastAsia="宋体" w:cs="宋体"/>
                <w:sz w:val="21"/>
                <w:szCs w:val="21"/>
                <w:vertAlign w:val="baseline"/>
                <w:lang w:val="en-US" w:eastAsia="zh-CN"/>
              </w:rPr>
            </w:pPr>
          </w:p>
        </w:tc>
      </w:tr>
      <w:tr w14:paraId="7251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FCF8F8F">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49</w:t>
            </w:r>
          </w:p>
        </w:tc>
        <w:tc>
          <w:tcPr>
            <w:tcW w:w="1435" w:type="dxa"/>
            <w:vAlign w:val="center"/>
          </w:tcPr>
          <w:p w14:paraId="577FC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地面分流指示</w:t>
            </w:r>
          </w:p>
          <w:p w14:paraId="674CC31F">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14705" cy="814705"/>
                  <wp:effectExtent l="0" t="0" r="23495" b="23495"/>
                  <wp:docPr id="230" name="图片 40"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40" descr="IMG_295"/>
                          <pic:cNvPicPr>
                            <a:picLocks noChangeAspect="1"/>
                          </pic:cNvPicPr>
                        </pic:nvPicPr>
                        <pic:blipFill>
                          <a:blip r:embed="rId59"/>
                          <a:stretch>
                            <a:fillRect/>
                          </a:stretch>
                        </pic:blipFill>
                        <pic:spPr>
                          <a:xfrm>
                            <a:off x="0" y="0"/>
                            <a:ext cx="814705" cy="814705"/>
                          </a:xfrm>
                          <a:prstGeom prst="rect">
                            <a:avLst/>
                          </a:prstGeom>
                          <a:noFill/>
                          <a:ln w="9525">
                            <a:noFill/>
                          </a:ln>
                        </pic:spPr>
                      </pic:pic>
                    </a:graphicData>
                  </a:graphic>
                </wp:inline>
              </w:drawing>
            </w:r>
          </w:p>
        </w:tc>
        <w:tc>
          <w:tcPr>
            <w:tcW w:w="3056" w:type="dxa"/>
            <w:vAlign w:val="center"/>
          </w:tcPr>
          <w:p w14:paraId="73879E5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3、尺寸：Φ1500mm/3000*500mm；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4、材料工艺：耐磨地贴表面UV信息内容，地面贴附安装。</w:t>
            </w:r>
          </w:p>
        </w:tc>
        <w:tc>
          <w:tcPr>
            <w:tcW w:w="1373" w:type="dxa"/>
            <w:vAlign w:val="center"/>
          </w:tcPr>
          <w:p w14:paraId="1F60693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44CF3F5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900平方米</w:t>
            </w:r>
          </w:p>
        </w:tc>
        <w:tc>
          <w:tcPr>
            <w:tcW w:w="696" w:type="dxa"/>
            <w:vAlign w:val="center"/>
          </w:tcPr>
          <w:p w14:paraId="2418AE7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0952082F">
            <w:pPr>
              <w:widowControl w:val="0"/>
              <w:numPr>
                <w:ilvl w:val="0"/>
                <w:numId w:val="0"/>
              </w:numPr>
              <w:jc w:val="both"/>
              <w:rPr>
                <w:rFonts w:hint="eastAsia" w:ascii="宋体" w:hAnsi="宋体" w:eastAsia="宋体" w:cs="宋体"/>
                <w:sz w:val="21"/>
                <w:szCs w:val="21"/>
                <w:vertAlign w:val="baseline"/>
                <w:lang w:val="en-US" w:eastAsia="zh-CN"/>
              </w:rPr>
            </w:pPr>
          </w:p>
        </w:tc>
      </w:tr>
      <w:tr w14:paraId="24ED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0FBD2635">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w:t>
            </w:r>
          </w:p>
        </w:tc>
        <w:tc>
          <w:tcPr>
            <w:tcW w:w="1435" w:type="dxa"/>
            <w:vAlign w:val="center"/>
          </w:tcPr>
          <w:p w14:paraId="503DC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地面引导地贴</w:t>
            </w:r>
          </w:p>
          <w:p w14:paraId="72733D11">
            <w:pPr>
              <w:keepNext w:val="0"/>
              <w:keepLines w:val="0"/>
              <w:widowControl/>
              <w:suppressLineNumbers w:val="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38200" cy="403225"/>
                  <wp:effectExtent l="0" t="0" r="0" b="3175"/>
                  <wp:docPr id="231" name="图片 41"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41" descr="IMG_296"/>
                          <pic:cNvPicPr>
                            <a:picLocks noChangeAspect="1"/>
                          </pic:cNvPicPr>
                        </pic:nvPicPr>
                        <pic:blipFill>
                          <a:blip r:embed="rId60"/>
                          <a:stretch>
                            <a:fillRect/>
                          </a:stretch>
                        </pic:blipFill>
                        <pic:spPr>
                          <a:xfrm>
                            <a:off x="0" y="0"/>
                            <a:ext cx="838200" cy="403225"/>
                          </a:xfrm>
                          <a:prstGeom prst="rect">
                            <a:avLst/>
                          </a:prstGeom>
                          <a:noFill/>
                          <a:ln w="9525">
                            <a:noFill/>
                          </a:ln>
                        </pic:spPr>
                      </pic:pic>
                    </a:graphicData>
                  </a:graphic>
                </wp:inline>
              </w:drawing>
            </w:r>
          </w:p>
        </w:tc>
        <w:tc>
          <w:tcPr>
            <w:tcW w:w="3056" w:type="dxa"/>
            <w:vAlign w:val="center"/>
          </w:tcPr>
          <w:p w14:paraId="61C95D0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3、尺寸：高250mm；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4、材料工艺：耐磨地贴表面UV信息内容，地面贴附安装。</w:t>
            </w:r>
          </w:p>
        </w:tc>
        <w:tc>
          <w:tcPr>
            <w:tcW w:w="1373" w:type="dxa"/>
            <w:vAlign w:val="center"/>
          </w:tcPr>
          <w:p w14:paraId="15A68EF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590141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6500米</w:t>
            </w:r>
          </w:p>
        </w:tc>
        <w:tc>
          <w:tcPr>
            <w:tcW w:w="696" w:type="dxa"/>
            <w:vAlign w:val="center"/>
          </w:tcPr>
          <w:p w14:paraId="0EB53BA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7EC3A7BD">
            <w:pPr>
              <w:widowControl w:val="0"/>
              <w:numPr>
                <w:ilvl w:val="0"/>
                <w:numId w:val="0"/>
              </w:numPr>
              <w:jc w:val="both"/>
              <w:rPr>
                <w:rFonts w:hint="eastAsia" w:ascii="宋体" w:hAnsi="宋体" w:eastAsia="宋体" w:cs="宋体"/>
                <w:sz w:val="21"/>
                <w:szCs w:val="21"/>
                <w:vertAlign w:val="baseline"/>
                <w:lang w:val="en-US" w:eastAsia="zh-CN"/>
              </w:rPr>
            </w:pPr>
          </w:p>
        </w:tc>
      </w:tr>
      <w:tr w14:paraId="54CC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8522" w:type="dxa"/>
            <w:gridSpan w:val="7"/>
            <w:vAlign w:val="center"/>
          </w:tcPr>
          <w:p w14:paraId="5E6F4E6C">
            <w:pPr>
              <w:widowControl w:val="0"/>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后勤办公区标识</w:t>
            </w:r>
          </w:p>
        </w:tc>
      </w:tr>
      <w:tr w14:paraId="66A6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3D1F176D">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51</w:t>
            </w:r>
          </w:p>
        </w:tc>
        <w:tc>
          <w:tcPr>
            <w:tcW w:w="1435" w:type="dxa"/>
            <w:vAlign w:val="center"/>
          </w:tcPr>
          <w:p w14:paraId="743D04C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多功能厅标识</w:t>
            </w:r>
          </w:p>
          <w:p w14:paraId="463BBDB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914400" cy="876300"/>
                  <wp:effectExtent l="0" t="0" r="0" b="12700"/>
                  <wp:docPr id="333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 name="图片 1" descr="IMG_256"/>
                          <pic:cNvPicPr>
                            <a:picLocks noChangeAspect="1"/>
                          </pic:cNvPicPr>
                        </pic:nvPicPr>
                        <pic:blipFill>
                          <a:blip r:embed="rId61"/>
                          <a:stretch>
                            <a:fillRect/>
                          </a:stretch>
                        </pic:blipFill>
                        <pic:spPr>
                          <a:xfrm>
                            <a:off x="0" y="0"/>
                            <a:ext cx="914400" cy="876300"/>
                          </a:xfrm>
                          <a:prstGeom prst="rect">
                            <a:avLst/>
                          </a:prstGeom>
                          <a:noFill/>
                          <a:ln w="9525">
                            <a:noFill/>
                          </a:ln>
                        </pic:spPr>
                      </pic:pic>
                    </a:graphicData>
                  </a:graphic>
                </wp:inline>
              </w:drawing>
            </w:r>
          </w:p>
        </w:tc>
        <w:tc>
          <w:tcPr>
            <w:tcW w:w="3056" w:type="dxa"/>
            <w:vAlign w:val="center"/>
          </w:tcPr>
          <w:p w14:paraId="258B1EF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3、尺寸：300*700*50mm；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4、材料工艺：1.5mm304#不锈钢折弯焊接箱体表面氟碳烤漆孔雀蓝色，箱体侧面内凹10mm，箱体内嵌左右滑块，表面丝图纹信息，墙面贴附安装。</w:t>
            </w:r>
          </w:p>
        </w:tc>
        <w:tc>
          <w:tcPr>
            <w:tcW w:w="1373" w:type="dxa"/>
            <w:vAlign w:val="center"/>
          </w:tcPr>
          <w:p w14:paraId="7C544AD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7C16B6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49块</w:t>
            </w:r>
          </w:p>
        </w:tc>
        <w:tc>
          <w:tcPr>
            <w:tcW w:w="696" w:type="dxa"/>
            <w:vAlign w:val="center"/>
          </w:tcPr>
          <w:p w14:paraId="44C2BCD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132F6EF">
            <w:pPr>
              <w:widowControl w:val="0"/>
              <w:numPr>
                <w:ilvl w:val="0"/>
                <w:numId w:val="0"/>
              </w:numPr>
              <w:jc w:val="left"/>
              <w:rPr>
                <w:rFonts w:hint="eastAsia" w:ascii="宋体" w:hAnsi="宋体" w:eastAsia="宋体" w:cs="宋体"/>
                <w:sz w:val="21"/>
                <w:szCs w:val="21"/>
                <w:vertAlign w:val="baseline"/>
                <w:lang w:val="en-US" w:eastAsia="zh-CN"/>
              </w:rPr>
            </w:pPr>
          </w:p>
        </w:tc>
      </w:tr>
      <w:tr w14:paraId="74A8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20DD543">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52</w:t>
            </w:r>
          </w:p>
        </w:tc>
        <w:tc>
          <w:tcPr>
            <w:tcW w:w="1435" w:type="dxa"/>
            <w:vAlign w:val="center"/>
          </w:tcPr>
          <w:p w14:paraId="7EDD4A1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教室、会议室标识</w:t>
            </w:r>
          </w:p>
          <w:p w14:paraId="0373EBA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1238250" cy="828675"/>
                  <wp:effectExtent l="0" t="0" r="6350" b="9525"/>
                  <wp:docPr id="1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IMG_257"/>
                          <pic:cNvPicPr>
                            <a:picLocks noChangeAspect="1"/>
                          </pic:cNvPicPr>
                        </pic:nvPicPr>
                        <pic:blipFill>
                          <a:blip r:embed="rId62"/>
                          <a:stretch>
                            <a:fillRect/>
                          </a:stretch>
                        </pic:blipFill>
                        <pic:spPr>
                          <a:xfrm>
                            <a:off x="0" y="0"/>
                            <a:ext cx="1238250" cy="828675"/>
                          </a:xfrm>
                          <a:prstGeom prst="rect">
                            <a:avLst/>
                          </a:prstGeom>
                          <a:noFill/>
                          <a:ln w="9525">
                            <a:noFill/>
                          </a:ln>
                        </pic:spPr>
                      </pic:pic>
                    </a:graphicData>
                  </a:graphic>
                </wp:inline>
              </w:drawing>
            </w:r>
          </w:p>
        </w:tc>
        <w:tc>
          <w:tcPr>
            <w:tcW w:w="3056" w:type="dxa"/>
            <w:vAlign w:val="center"/>
          </w:tcPr>
          <w:p w14:paraId="6BD2765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3、尺寸：300*400*50mm；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4、材料工艺：1.5mm304#不锈钢折弯焊接箱体表面氟碳烤漆孔雀蓝色，箱体侧面内凹10mm，箱体内嵌左右滑块，表面丝图纹信息，墙面贴附安装。</w:t>
            </w:r>
          </w:p>
        </w:tc>
        <w:tc>
          <w:tcPr>
            <w:tcW w:w="1373" w:type="dxa"/>
            <w:vAlign w:val="center"/>
          </w:tcPr>
          <w:p w14:paraId="412E70C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47B7740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132块</w:t>
            </w:r>
          </w:p>
        </w:tc>
        <w:tc>
          <w:tcPr>
            <w:tcW w:w="696" w:type="dxa"/>
            <w:vAlign w:val="center"/>
          </w:tcPr>
          <w:p w14:paraId="6D89EE9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D7730C7">
            <w:pPr>
              <w:widowControl w:val="0"/>
              <w:numPr>
                <w:ilvl w:val="0"/>
                <w:numId w:val="0"/>
              </w:numPr>
              <w:jc w:val="left"/>
              <w:rPr>
                <w:rFonts w:hint="eastAsia" w:ascii="宋体" w:hAnsi="宋体" w:eastAsia="宋体" w:cs="宋体"/>
                <w:sz w:val="21"/>
                <w:szCs w:val="21"/>
                <w:vertAlign w:val="baseline"/>
                <w:lang w:val="en-US" w:eastAsia="zh-CN"/>
              </w:rPr>
            </w:pPr>
          </w:p>
        </w:tc>
      </w:tr>
      <w:tr w14:paraId="72C8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88064E4">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53</w:t>
            </w:r>
          </w:p>
        </w:tc>
        <w:tc>
          <w:tcPr>
            <w:tcW w:w="1435" w:type="dxa"/>
            <w:vAlign w:val="center"/>
          </w:tcPr>
          <w:p w14:paraId="7AE488E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楼层总索引</w:t>
            </w:r>
          </w:p>
          <w:p w14:paraId="56EB37B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85190" cy="687070"/>
                  <wp:effectExtent l="0" t="0" r="3810" b="24130"/>
                  <wp:docPr id="333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 name="图片 3" descr="IMG_258"/>
                          <pic:cNvPicPr>
                            <a:picLocks noChangeAspect="1"/>
                          </pic:cNvPicPr>
                        </pic:nvPicPr>
                        <pic:blipFill>
                          <a:blip r:embed="rId63"/>
                          <a:stretch>
                            <a:fillRect/>
                          </a:stretch>
                        </pic:blipFill>
                        <pic:spPr>
                          <a:xfrm>
                            <a:off x="0" y="0"/>
                            <a:ext cx="885190" cy="687070"/>
                          </a:xfrm>
                          <a:prstGeom prst="rect">
                            <a:avLst/>
                          </a:prstGeom>
                          <a:noFill/>
                          <a:ln w="9525">
                            <a:noFill/>
                          </a:ln>
                        </pic:spPr>
                      </pic:pic>
                    </a:graphicData>
                  </a:graphic>
                </wp:inline>
              </w:drawing>
            </w:r>
          </w:p>
        </w:tc>
        <w:tc>
          <w:tcPr>
            <w:tcW w:w="3056" w:type="dxa"/>
            <w:vAlign w:val="center"/>
          </w:tcPr>
          <w:p w14:paraId="351743A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1、安装方式：贴墙式；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3、单体用电量：300W；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4、尺寸：400*1350*100mm*3块；</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折弯焊接箱体表面氟碳烤漆孔雀蓝色，箱体侧面内凹10mm，导视固定信息部分为烤漆箱体表面丝印图纹内容，楼层信息为磁吸式水条，水条烤漆同箱体表面丝印楼层信息，墙面贴附安装。</w:t>
            </w:r>
          </w:p>
        </w:tc>
        <w:tc>
          <w:tcPr>
            <w:tcW w:w="1373" w:type="dxa"/>
            <w:vAlign w:val="center"/>
          </w:tcPr>
          <w:p w14:paraId="537B456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50CAF01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3组</w:t>
            </w:r>
          </w:p>
        </w:tc>
        <w:tc>
          <w:tcPr>
            <w:tcW w:w="696" w:type="dxa"/>
            <w:vAlign w:val="center"/>
          </w:tcPr>
          <w:p w14:paraId="4A6B72C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1CBA9AE5">
            <w:pPr>
              <w:widowControl w:val="0"/>
              <w:numPr>
                <w:ilvl w:val="0"/>
                <w:numId w:val="0"/>
              </w:numPr>
              <w:jc w:val="left"/>
              <w:rPr>
                <w:rFonts w:hint="eastAsia" w:ascii="宋体" w:hAnsi="宋体" w:eastAsia="宋体" w:cs="宋体"/>
                <w:sz w:val="21"/>
                <w:szCs w:val="21"/>
                <w:vertAlign w:val="baseline"/>
                <w:lang w:val="en-US" w:eastAsia="zh-CN"/>
              </w:rPr>
            </w:pPr>
          </w:p>
        </w:tc>
      </w:tr>
      <w:tr w14:paraId="1C73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BC50252">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54</w:t>
            </w:r>
          </w:p>
        </w:tc>
        <w:tc>
          <w:tcPr>
            <w:tcW w:w="1435" w:type="dxa"/>
            <w:vAlign w:val="center"/>
          </w:tcPr>
          <w:p w14:paraId="52F1D3E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电梯厅索引</w:t>
            </w:r>
          </w:p>
          <w:p w14:paraId="108BF8B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514350" cy="904875"/>
                  <wp:effectExtent l="0" t="0" r="19050" b="9525"/>
                  <wp:docPr id="1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9"/>
                          <pic:cNvPicPr>
                            <a:picLocks noChangeAspect="1"/>
                          </pic:cNvPicPr>
                        </pic:nvPicPr>
                        <pic:blipFill>
                          <a:blip r:embed="rId64"/>
                          <a:stretch>
                            <a:fillRect/>
                          </a:stretch>
                        </pic:blipFill>
                        <pic:spPr>
                          <a:xfrm>
                            <a:off x="0" y="0"/>
                            <a:ext cx="514350" cy="904875"/>
                          </a:xfrm>
                          <a:prstGeom prst="rect">
                            <a:avLst/>
                          </a:prstGeom>
                          <a:noFill/>
                          <a:ln w="9525">
                            <a:noFill/>
                          </a:ln>
                        </pic:spPr>
                      </pic:pic>
                    </a:graphicData>
                  </a:graphic>
                </wp:inline>
              </w:drawing>
            </w:r>
          </w:p>
        </w:tc>
        <w:tc>
          <w:tcPr>
            <w:tcW w:w="3056" w:type="dxa"/>
            <w:vAlign w:val="center"/>
          </w:tcPr>
          <w:p w14:paraId="191F92B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1、安装方式：贴墙式；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3、单体用电量：300W；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4、尺寸：400*1350*100mm；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折弯焊接箱体表面氟碳烤漆孔雀蓝色，箱体侧面内凹10mm，导示固定信息部分为烤漆箱体表面丝印图纹内容，楼层信息为磁吸式水条，水条烤漆同箱体表面丝印楼层信息，墙面贴附安装。</w:t>
            </w:r>
          </w:p>
        </w:tc>
        <w:tc>
          <w:tcPr>
            <w:tcW w:w="1373" w:type="dxa"/>
            <w:vAlign w:val="center"/>
          </w:tcPr>
          <w:p w14:paraId="03F8E7A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4756A6B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30块</w:t>
            </w:r>
          </w:p>
        </w:tc>
        <w:tc>
          <w:tcPr>
            <w:tcW w:w="696" w:type="dxa"/>
            <w:vAlign w:val="center"/>
          </w:tcPr>
          <w:p w14:paraId="4463D10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0A117A3C">
            <w:pPr>
              <w:widowControl w:val="0"/>
              <w:numPr>
                <w:ilvl w:val="0"/>
                <w:numId w:val="0"/>
              </w:numPr>
              <w:jc w:val="left"/>
              <w:rPr>
                <w:rFonts w:hint="eastAsia" w:ascii="宋体" w:hAnsi="宋体" w:eastAsia="宋体" w:cs="宋体"/>
                <w:sz w:val="21"/>
                <w:szCs w:val="21"/>
                <w:vertAlign w:val="baseline"/>
                <w:lang w:val="en-US" w:eastAsia="zh-CN"/>
              </w:rPr>
            </w:pPr>
          </w:p>
        </w:tc>
      </w:tr>
      <w:tr w14:paraId="1F92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588D47E">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55</w:t>
            </w:r>
          </w:p>
        </w:tc>
        <w:tc>
          <w:tcPr>
            <w:tcW w:w="1435" w:type="dxa"/>
            <w:vAlign w:val="center"/>
          </w:tcPr>
          <w:p w14:paraId="29E6CD5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电梯编号</w:t>
            </w:r>
          </w:p>
          <w:p w14:paraId="331B020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28040" cy="372110"/>
                  <wp:effectExtent l="0" t="0" r="10160" b="8890"/>
                  <wp:docPr id="3338"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 name="图片 5" descr="IMG_260"/>
                          <pic:cNvPicPr>
                            <a:picLocks noChangeAspect="1"/>
                          </pic:cNvPicPr>
                        </pic:nvPicPr>
                        <pic:blipFill>
                          <a:blip r:embed="rId65"/>
                          <a:stretch>
                            <a:fillRect/>
                          </a:stretch>
                        </pic:blipFill>
                        <pic:spPr>
                          <a:xfrm>
                            <a:off x="0" y="0"/>
                            <a:ext cx="828040" cy="372110"/>
                          </a:xfrm>
                          <a:prstGeom prst="rect">
                            <a:avLst/>
                          </a:prstGeom>
                          <a:noFill/>
                          <a:ln w="9525">
                            <a:noFill/>
                          </a:ln>
                        </pic:spPr>
                      </pic:pic>
                    </a:graphicData>
                  </a:graphic>
                </wp:inline>
              </w:drawing>
            </w:r>
          </w:p>
        </w:tc>
        <w:tc>
          <w:tcPr>
            <w:tcW w:w="3056" w:type="dxa"/>
            <w:vAlign w:val="center"/>
          </w:tcPr>
          <w:p w14:paraId="242A5A6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3、尺寸：字高60mm；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4、材料工艺：5mm304#横拉丝不锈钢切割立体字，装饰面粘贴固定。</w:t>
            </w:r>
          </w:p>
        </w:tc>
        <w:tc>
          <w:tcPr>
            <w:tcW w:w="1373" w:type="dxa"/>
            <w:vAlign w:val="center"/>
          </w:tcPr>
          <w:p w14:paraId="00F4888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92490B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161组</w:t>
            </w:r>
          </w:p>
        </w:tc>
        <w:tc>
          <w:tcPr>
            <w:tcW w:w="696" w:type="dxa"/>
            <w:vAlign w:val="center"/>
          </w:tcPr>
          <w:p w14:paraId="5D9FEB0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90C7506">
            <w:pPr>
              <w:widowControl w:val="0"/>
              <w:numPr>
                <w:ilvl w:val="0"/>
                <w:numId w:val="0"/>
              </w:numPr>
              <w:jc w:val="left"/>
              <w:rPr>
                <w:rFonts w:hint="eastAsia" w:ascii="宋体" w:hAnsi="宋体" w:eastAsia="宋体" w:cs="宋体"/>
                <w:sz w:val="21"/>
                <w:szCs w:val="21"/>
                <w:vertAlign w:val="baseline"/>
                <w:lang w:val="en-US" w:eastAsia="zh-CN"/>
              </w:rPr>
            </w:pPr>
          </w:p>
        </w:tc>
      </w:tr>
      <w:tr w14:paraId="7BFD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76F5D83">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56</w:t>
            </w:r>
          </w:p>
        </w:tc>
        <w:tc>
          <w:tcPr>
            <w:tcW w:w="1435" w:type="dxa"/>
            <w:vAlign w:val="center"/>
          </w:tcPr>
          <w:p w14:paraId="588988B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电梯楼层号</w:t>
            </w:r>
          </w:p>
          <w:p w14:paraId="2244346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796290" cy="504190"/>
                  <wp:effectExtent l="0" t="0" r="16510" b="3810"/>
                  <wp:docPr id="3339"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 name="图片 6" descr="IMG_261"/>
                          <pic:cNvPicPr>
                            <a:picLocks noChangeAspect="1"/>
                          </pic:cNvPicPr>
                        </pic:nvPicPr>
                        <pic:blipFill>
                          <a:blip r:embed="rId66"/>
                          <a:stretch>
                            <a:fillRect/>
                          </a:stretch>
                        </pic:blipFill>
                        <pic:spPr>
                          <a:xfrm>
                            <a:off x="0" y="0"/>
                            <a:ext cx="796290" cy="504190"/>
                          </a:xfrm>
                          <a:prstGeom prst="rect">
                            <a:avLst/>
                          </a:prstGeom>
                          <a:noFill/>
                          <a:ln w="9525">
                            <a:noFill/>
                          </a:ln>
                        </pic:spPr>
                      </pic:pic>
                    </a:graphicData>
                  </a:graphic>
                </wp:inline>
              </w:drawing>
            </w:r>
          </w:p>
        </w:tc>
        <w:tc>
          <w:tcPr>
            <w:tcW w:w="3056" w:type="dxa"/>
            <w:vAlign w:val="center"/>
          </w:tcPr>
          <w:p w14:paraId="27EF887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3、尺寸：字高250mm+150mm；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4、材料工艺：1.5mm304#横拉丝不锈钢围边焊接立体字，装饰面粘贴固定。</w:t>
            </w:r>
          </w:p>
        </w:tc>
        <w:tc>
          <w:tcPr>
            <w:tcW w:w="1373" w:type="dxa"/>
            <w:vAlign w:val="center"/>
          </w:tcPr>
          <w:p w14:paraId="2DB1F60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5CDFA38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115组</w:t>
            </w:r>
          </w:p>
        </w:tc>
        <w:tc>
          <w:tcPr>
            <w:tcW w:w="696" w:type="dxa"/>
            <w:vAlign w:val="center"/>
          </w:tcPr>
          <w:p w14:paraId="46769F6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DC09CFB">
            <w:pPr>
              <w:widowControl w:val="0"/>
              <w:numPr>
                <w:ilvl w:val="0"/>
                <w:numId w:val="0"/>
              </w:numPr>
              <w:jc w:val="left"/>
              <w:rPr>
                <w:rFonts w:hint="eastAsia" w:ascii="宋体" w:hAnsi="宋体" w:eastAsia="宋体" w:cs="宋体"/>
                <w:sz w:val="21"/>
                <w:szCs w:val="21"/>
                <w:vertAlign w:val="baseline"/>
                <w:lang w:val="en-US" w:eastAsia="zh-CN"/>
              </w:rPr>
            </w:pPr>
          </w:p>
        </w:tc>
      </w:tr>
      <w:tr w14:paraId="741D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ED6F69D">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57</w:t>
            </w:r>
          </w:p>
        </w:tc>
        <w:tc>
          <w:tcPr>
            <w:tcW w:w="1435" w:type="dxa"/>
            <w:vAlign w:val="center"/>
          </w:tcPr>
          <w:p w14:paraId="5228018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步梯标识</w:t>
            </w:r>
          </w:p>
          <w:p w14:paraId="0EB3B85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53440" cy="835660"/>
                  <wp:effectExtent l="0" t="0" r="10160" b="2540"/>
                  <wp:docPr id="3340"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 name="图片 7" descr="IMG_262"/>
                          <pic:cNvPicPr>
                            <a:picLocks noChangeAspect="1"/>
                          </pic:cNvPicPr>
                        </pic:nvPicPr>
                        <pic:blipFill>
                          <a:blip r:embed="rId39"/>
                          <a:stretch>
                            <a:fillRect/>
                          </a:stretch>
                        </pic:blipFill>
                        <pic:spPr>
                          <a:xfrm>
                            <a:off x="0" y="0"/>
                            <a:ext cx="853440" cy="835660"/>
                          </a:xfrm>
                          <a:prstGeom prst="rect">
                            <a:avLst/>
                          </a:prstGeom>
                          <a:noFill/>
                          <a:ln w="9525">
                            <a:noFill/>
                          </a:ln>
                        </pic:spPr>
                      </pic:pic>
                    </a:graphicData>
                  </a:graphic>
                </wp:inline>
              </w:drawing>
            </w:r>
          </w:p>
        </w:tc>
        <w:tc>
          <w:tcPr>
            <w:tcW w:w="3056" w:type="dxa"/>
            <w:vAlign w:val="center"/>
          </w:tcPr>
          <w:p w14:paraId="5A36C4D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3、尺寸：220*220*6mm；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4、材料工艺：6mm亚克力面板倒圆边喷涂孔雀蓝色，表面丝印白色图标与楼层信息，贴附安装;墙面贴附安装。防火门现场丝印内容。</w:t>
            </w:r>
          </w:p>
        </w:tc>
        <w:tc>
          <w:tcPr>
            <w:tcW w:w="1373" w:type="dxa"/>
            <w:vAlign w:val="center"/>
          </w:tcPr>
          <w:p w14:paraId="1977FFA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545B2E1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71块</w:t>
            </w:r>
          </w:p>
        </w:tc>
        <w:tc>
          <w:tcPr>
            <w:tcW w:w="696" w:type="dxa"/>
            <w:vAlign w:val="center"/>
          </w:tcPr>
          <w:p w14:paraId="09AD78B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719CF76">
            <w:pPr>
              <w:widowControl w:val="0"/>
              <w:numPr>
                <w:ilvl w:val="0"/>
                <w:numId w:val="0"/>
              </w:numPr>
              <w:jc w:val="left"/>
              <w:rPr>
                <w:rFonts w:hint="eastAsia" w:ascii="宋体" w:hAnsi="宋体" w:eastAsia="宋体" w:cs="宋体"/>
                <w:sz w:val="21"/>
                <w:szCs w:val="21"/>
                <w:vertAlign w:val="baseline"/>
                <w:lang w:val="en-US" w:eastAsia="zh-CN"/>
              </w:rPr>
            </w:pPr>
          </w:p>
        </w:tc>
      </w:tr>
      <w:tr w14:paraId="5061E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9D296CF">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58</w:t>
            </w:r>
          </w:p>
        </w:tc>
        <w:tc>
          <w:tcPr>
            <w:tcW w:w="1435" w:type="dxa"/>
            <w:vAlign w:val="center"/>
          </w:tcPr>
          <w:p w14:paraId="3E6A8AD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科室牌</w:t>
            </w:r>
          </w:p>
          <w:p w14:paraId="7F8AE96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1304925" cy="904875"/>
                  <wp:effectExtent l="0" t="0" r="15875" b="9525"/>
                  <wp:docPr id="3341"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1" name="图片 8" descr="IMG_263"/>
                          <pic:cNvPicPr>
                            <a:picLocks noChangeAspect="1"/>
                          </pic:cNvPicPr>
                        </pic:nvPicPr>
                        <pic:blipFill>
                          <a:blip r:embed="rId67"/>
                          <a:stretch>
                            <a:fillRect/>
                          </a:stretch>
                        </pic:blipFill>
                        <pic:spPr>
                          <a:xfrm>
                            <a:off x="0" y="0"/>
                            <a:ext cx="1304925" cy="904875"/>
                          </a:xfrm>
                          <a:prstGeom prst="rect">
                            <a:avLst/>
                          </a:prstGeom>
                          <a:noFill/>
                          <a:ln w="9525">
                            <a:noFill/>
                          </a:ln>
                        </pic:spPr>
                      </pic:pic>
                    </a:graphicData>
                  </a:graphic>
                </wp:inline>
              </w:drawing>
            </w:r>
          </w:p>
        </w:tc>
        <w:tc>
          <w:tcPr>
            <w:tcW w:w="3056" w:type="dxa"/>
            <w:vAlign w:val="center"/>
          </w:tcPr>
          <w:p w14:paraId="02F32B5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3、尺寸：300*400*50mm；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4、材料工艺：1.5mm304#不锈钢折弯焊接箱体表面氟碳烤漆孔雀蓝色，箱体侧面内凹5mm，表面丝图纹信息，墙面贴附安装。标牌内容为磁吸可更换。</w:t>
            </w:r>
          </w:p>
        </w:tc>
        <w:tc>
          <w:tcPr>
            <w:tcW w:w="1373" w:type="dxa"/>
            <w:vAlign w:val="center"/>
          </w:tcPr>
          <w:p w14:paraId="7610AA7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92686D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108块</w:t>
            </w:r>
          </w:p>
        </w:tc>
        <w:tc>
          <w:tcPr>
            <w:tcW w:w="696" w:type="dxa"/>
            <w:vAlign w:val="center"/>
          </w:tcPr>
          <w:p w14:paraId="2CCFE20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15369EB8">
            <w:pPr>
              <w:widowControl w:val="0"/>
              <w:numPr>
                <w:ilvl w:val="0"/>
                <w:numId w:val="0"/>
              </w:numPr>
              <w:jc w:val="left"/>
              <w:rPr>
                <w:rFonts w:hint="eastAsia" w:ascii="宋体" w:hAnsi="宋体" w:eastAsia="宋体" w:cs="宋体"/>
                <w:sz w:val="21"/>
                <w:szCs w:val="21"/>
                <w:vertAlign w:val="baseline"/>
                <w:lang w:val="en-US" w:eastAsia="zh-CN"/>
              </w:rPr>
            </w:pPr>
          </w:p>
        </w:tc>
      </w:tr>
      <w:tr w14:paraId="1EB4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2DC8365">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59</w:t>
            </w:r>
          </w:p>
        </w:tc>
        <w:tc>
          <w:tcPr>
            <w:tcW w:w="1435" w:type="dxa"/>
            <w:vAlign w:val="center"/>
          </w:tcPr>
          <w:p w14:paraId="365ACBF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房号牌</w:t>
            </w:r>
          </w:p>
          <w:p w14:paraId="2A460B7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62330" cy="409575"/>
                  <wp:effectExtent l="0" t="0" r="1270" b="22225"/>
                  <wp:docPr id="3343"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 name="图片 9" descr="IMG_264"/>
                          <pic:cNvPicPr>
                            <a:picLocks noChangeAspect="1"/>
                          </pic:cNvPicPr>
                        </pic:nvPicPr>
                        <pic:blipFill>
                          <a:blip r:embed="rId68"/>
                          <a:stretch>
                            <a:fillRect/>
                          </a:stretch>
                        </pic:blipFill>
                        <pic:spPr>
                          <a:xfrm>
                            <a:off x="0" y="0"/>
                            <a:ext cx="862330" cy="409575"/>
                          </a:xfrm>
                          <a:prstGeom prst="rect">
                            <a:avLst/>
                          </a:prstGeom>
                          <a:noFill/>
                          <a:ln w="9525">
                            <a:noFill/>
                          </a:ln>
                        </pic:spPr>
                      </pic:pic>
                    </a:graphicData>
                  </a:graphic>
                </wp:inline>
              </w:drawing>
            </w:r>
          </w:p>
        </w:tc>
        <w:tc>
          <w:tcPr>
            <w:tcW w:w="3056" w:type="dxa"/>
            <w:vAlign w:val="center"/>
          </w:tcPr>
          <w:p w14:paraId="0C092E1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3、尺寸：字高50mm；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4、材料工艺：5mm304#横拉丝不锈钢切割立体字，装饰面粘贴固定。</w:t>
            </w:r>
          </w:p>
        </w:tc>
        <w:tc>
          <w:tcPr>
            <w:tcW w:w="1373" w:type="dxa"/>
            <w:vAlign w:val="center"/>
          </w:tcPr>
          <w:p w14:paraId="1C17F4B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63692BD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205组</w:t>
            </w:r>
          </w:p>
        </w:tc>
        <w:tc>
          <w:tcPr>
            <w:tcW w:w="696" w:type="dxa"/>
            <w:vAlign w:val="center"/>
          </w:tcPr>
          <w:p w14:paraId="45F092C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4CDD8822">
            <w:pPr>
              <w:widowControl w:val="0"/>
              <w:numPr>
                <w:ilvl w:val="0"/>
                <w:numId w:val="0"/>
              </w:numPr>
              <w:jc w:val="left"/>
              <w:rPr>
                <w:rFonts w:hint="eastAsia" w:ascii="宋体" w:hAnsi="宋体" w:eastAsia="宋体" w:cs="宋体"/>
                <w:sz w:val="21"/>
                <w:szCs w:val="21"/>
                <w:vertAlign w:val="baseline"/>
                <w:lang w:val="en-US" w:eastAsia="zh-CN"/>
              </w:rPr>
            </w:pPr>
          </w:p>
        </w:tc>
      </w:tr>
      <w:tr w14:paraId="24EC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52E5A2E">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60</w:t>
            </w:r>
          </w:p>
        </w:tc>
        <w:tc>
          <w:tcPr>
            <w:tcW w:w="1435" w:type="dxa"/>
            <w:vAlign w:val="center"/>
          </w:tcPr>
          <w:p w14:paraId="0872ADE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辅房标识</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设备间标识</w:t>
            </w:r>
          </w:p>
          <w:p w14:paraId="0B40880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32485" cy="601345"/>
                  <wp:effectExtent l="0" t="0" r="5715" b="8255"/>
                  <wp:docPr id="3344"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 name="图片 10" descr="IMG_265"/>
                          <pic:cNvPicPr>
                            <a:picLocks noChangeAspect="1"/>
                          </pic:cNvPicPr>
                        </pic:nvPicPr>
                        <pic:blipFill>
                          <a:blip r:embed="rId53"/>
                          <a:stretch>
                            <a:fillRect/>
                          </a:stretch>
                        </pic:blipFill>
                        <pic:spPr>
                          <a:xfrm>
                            <a:off x="0" y="0"/>
                            <a:ext cx="832485" cy="601345"/>
                          </a:xfrm>
                          <a:prstGeom prst="rect">
                            <a:avLst/>
                          </a:prstGeom>
                          <a:noFill/>
                          <a:ln w="9525">
                            <a:noFill/>
                          </a:ln>
                        </pic:spPr>
                      </pic:pic>
                    </a:graphicData>
                  </a:graphic>
                </wp:inline>
              </w:drawing>
            </w:r>
          </w:p>
        </w:tc>
        <w:tc>
          <w:tcPr>
            <w:tcW w:w="3056" w:type="dxa"/>
            <w:vAlign w:val="center"/>
          </w:tcPr>
          <w:p w14:paraId="54F7DF4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3、尺寸：200*200*6mm；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4、材料工艺：6mm亚克力面板倒圆边喷涂孔雀蓝色，表面丝印白色图标与图纹信息，墙面贴附安装</w:t>
            </w:r>
          </w:p>
        </w:tc>
        <w:tc>
          <w:tcPr>
            <w:tcW w:w="1373" w:type="dxa"/>
            <w:vAlign w:val="center"/>
          </w:tcPr>
          <w:p w14:paraId="520302E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4B1EEE0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579块</w:t>
            </w:r>
          </w:p>
        </w:tc>
        <w:tc>
          <w:tcPr>
            <w:tcW w:w="696" w:type="dxa"/>
            <w:vAlign w:val="center"/>
          </w:tcPr>
          <w:p w14:paraId="0823A92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195C016C">
            <w:pPr>
              <w:widowControl w:val="0"/>
              <w:numPr>
                <w:ilvl w:val="0"/>
                <w:numId w:val="0"/>
              </w:numPr>
              <w:jc w:val="left"/>
              <w:rPr>
                <w:rFonts w:hint="eastAsia" w:ascii="宋体" w:hAnsi="宋体" w:eastAsia="宋体" w:cs="宋体"/>
                <w:sz w:val="21"/>
                <w:szCs w:val="21"/>
                <w:vertAlign w:val="baseline"/>
                <w:lang w:val="en-US" w:eastAsia="zh-CN"/>
              </w:rPr>
            </w:pPr>
          </w:p>
        </w:tc>
      </w:tr>
      <w:tr w14:paraId="1AE9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ECA0FCA">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61</w:t>
            </w:r>
          </w:p>
        </w:tc>
        <w:tc>
          <w:tcPr>
            <w:tcW w:w="1435" w:type="dxa"/>
            <w:vAlign w:val="center"/>
          </w:tcPr>
          <w:p w14:paraId="3ECAA7E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卫生间标识</w:t>
            </w:r>
          </w:p>
          <w:p w14:paraId="718AFEA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29945" cy="474345"/>
                  <wp:effectExtent l="0" t="0" r="8255" b="8255"/>
                  <wp:docPr id="3345"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 name="图片 11" descr="IMG_266"/>
                          <pic:cNvPicPr>
                            <a:picLocks noChangeAspect="1"/>
                          </pic:cNvPicPr>
                        </pic:nvPicPr>
                        <pic:blipFill>
                          <a:blip r:embed="rId69"/>
                          <a:stretch>
                            <a:fillRect/>
                          </a:stretch>
                        </pic:blipFill>
                        <pic:spPr>
                          <a:xfrm>
                            <a:off x="0" y="0"/>
                            <a:ext cx="829945" cy="474345"/>
                          </a:xfrm>
                          <a:prstGeom prst="rect">
                            <a:avLst/>
                          </a:prstGeom>
                          <a:noFill/>
                          <a:ln w="9525">
                            <a:noFill/>
                          </a:ln>
                        </pic:spPr>
                      </pic:pic>
                    </a:graphicData>
                  </a:graphic>
                </wp:inline>
              </w:drawing>
            </w:r>
          </w:p>
        </w:tc>
        <w:tc>
          <w:tcPr>
            <w:tcW w:w="3056" w:type="dxa"/>
            <w:vAlign w:val="center"/>
          </w:tcPr>
          <w:p w14:paraId="6593B4C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1、安装方式：侧挂式；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3、尺寸：180*300*40mm；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4、材料工艺：1.5mm304#不锈钢面板圈圆造形，箱体门框采用Φ30mm304不锈管加固，箱体采用304#不锈钢折弯焊接箱体，箱体氟碳烤漆孔雀蓝色，烤漆表面丝印中英文图纹内容，墙面侧挂安装。</w:t>
            </w:r>
          </w:p>
        </w:tc>
        <w:tc>
          <w:tcPr>
            <w:tcW w:w="1373" w:type="dxa"/>
            <w:vAlign w:val="center"/>
          </w:tcPr>
          <w:p w14:paraId="2620227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761B8E3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26块</w:t>
            </w:r>
          </w:p>
        </w:tc>
        <w:tc>
          <w:tcPr>
            <w:tcW w:w="696" w:type="dxa"/>
            <w:vAlign w:val="center"/>
          </w:tcPr>
          <w:p w14:paraId="59FA1AC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0434CB7">
            <w:pPr>
              <w:widowControl w:val="0"/>
              <w:numPr>
                <w:ilvl w:val="0"/>
                <w:numId w:val="0"/>
              </w:numPr>
              <w:jc w:val="left"/>
              <w:rPr>
                <w:rFonts w:hint="eastAsia" w:ascii="宋体" w:hAnsi="宋体" w:eastAsia="宋体" w:cs="宋体"/>
                <w:sz w:val="21"/>
                <w:szCs w:val="21"/>
                <w:vertAlign w:val="baseline"/>
                <w:lang w:val="en-US" w:eastAsia="zh-CN"/>
              </w:rPr>
            </w:pPr>
          </w:p>
        </w:tc>
      </w:tr>
      <w:tr w14:paraId="0604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8371D4C">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62</w:t>
            </w:r>
          </w:p>
        </w:tc>
        <w:tc>
          <w:tcPr>
            <w:tcW w:w="1435" w:type="dxa"/>
            <w:vAlign w:val="center"/>
          </w:tcPr>
          <w:p w14:paraId="4CCFBC1B">
            <w:pPr>
              <w:widowControl w:val="0"/>
              <w:numPr>
                <w:ilvl w:val="0"/>
                <w:numId w:val="0"/>
              </w:numPr>
              <w:jc w:val="left"/>
              <w:rPr>
                <w:rFonts w:hint="eastAsia" w:ascii="宋体" w:hAnsi="宋体" w:eastAsia="宋体" w:cs="宋体"/>
                <w:sz w:val="21"/>
                <w:szCs w:val="21"/>
                <w:vertAlign w:val="baseline"/>
                <w:lang w:val="en-US" w:eastAsia="zh-CN"/>
              </w:rPr>
            </w:pPr>
          </w:p>
          <w:p w14:paraId="10BFA3CF">
            <w:pPr>
              <w:widowControl w:val="0"/>
              <w:numPr>
                <w:ilvl w:val="0"/>
                <w:numId w:val="0"/>
              </w:numPr>
              <w:jc w:val="left"/>
              <w:rPr>
                <w:rFonts w:hint="eastAsia" w:ascii="宋体" w:hAnsi="宋体" w:eastAsia="宋体" w:cs="宋体"/>
                <w:sz w:val="21"/>
                <w:szCs w:val="21"/>
                <w:vertAlign w:val="baseline"/>
                <w:lang w:val="en-US" w:eastAsia="zh-CN"/>
              </w:rPr>
            </w:pPr>
          </w:p>
          <w:p w14:paraId="4601057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anchor distT="0" distB="0" distL="114300" distR="114300" simplePos="0" relativeHeight="251662336" behindDoc="0" locked="0" layoutInCell="1" allowOverlap="1">
                  <wp:simplePos x="0" y="0"/>
                  <wp:positionH relativeFrom="column">
                    <wp:posOffset>10160</wp:posOffset>
                  </wp:positionH>
                  <wp:positionV relativeFrom="paragraph">
                    <wp:posOffset>755650</wp:posOffset>
                  </wp:positionV>
                  <wp:extent cx="796290" cy="610870"/>
                  <wp:effectExtent l="0" t="0" r="16510" b="24130"/>
                  <wp:wrapNone/>
                  <wp:docPr id="3346" name="图片_27"/>
                  <wp:cNvGraphicFramePr/>
                  <a:graphic xmlns:a="http://schemas.openxmlformats.org/drawingml/2006/main">
                    <a:graphicData uri="http://schemas.openxmlformats.org/drawingml/2006/picture">
                      <pic:pic xmlns:pic="http://schemas.openxmlformats.org/drawingml/2006/picture">
                        <pic:nvPicPr>
                          <pic:cNvPr id="3346" name="图片_27"/>
                          <pic:cNvPicPr/>
                        </pic:nvPicPr>
                        <pic:blipFill>
                          <a:blip r:embed="rId70"/>
                          <a:stretch>
                            <a:fillRect/>
                          </a:stretch>
                        </pic:blipFill>
                        <pic:spPr>
                          <a:xfrm>
                            <a:off x="0" y="0"/>
                            <a:ext cx="796290" cy="610870"/>
                          </a:xfrm>
                          <a:prstGeom prst="rect">
                            <a:avLst/>
                          </a:prstGeom>
                          <a:noFill/>
                          <a:ln>
                            <a:noFill/>
                          </a:ln>
                        </pic:spPr>
                      </pic:pic>
                    </a:graphicData>
                  </a:graphic>
                </wp:anchor>
              </w:drawing>
            </w:r>
            <w:r>
              <w:rPr>
                <w:rFonts w:hint="eastAsia" w:ascii="宋体" w:hAnsi="宋体" w:eastAsia="宋体" w:cs="宋体"/>
                <w:sz w:val="21"/>
                <w:szCs w:val="21"/>
                <w:vertAlign w:val="baseline"/>
                <w:lang w:val="en-US" w:eastAsia="zh-CN"/>
              </w:rPr>
              <w:t>卫生间-男女</w:t>
            </w:r>
          </w:p>
        </w:tc>
        <w:tc>
          <w:tcPr>
            <w:tcW w:w="3056" w:type="dxa"/>
            <w:vAlign w:val="center"/>
          </w:tcPr>
          <w:p w14:paraId="251D744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3、尺寸：高600mm；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4、材料工艺：专色贴膜雕刻图文信息内容，装饰面贴附安装。</w:t>
            </w:r>
          </w:p>
        </w:tc>
        <w:tc>
          <w:tcPr>
            <w:tcW w:w="1373" w:type="dxa"/>
            <w:vAlign w:val="center"/>
          </w:tcPr>
          <w:p w14:paraId="727771C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6D73FB5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56块</w:t>
            </w:r>
          </w:p>
        </w:tc>
        <w:tc>
          <w:tcPr>
            <w:tcW w:w="696" w:type="dxa"/>
            <w:vAlign w:val="center"/>
          </w:tcPr>
          <w:p w14:paraId="1387BCD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3CD1D0D6">
            <w:pPr>
              <w:widowControl w:val="0"/>
              <w:numPr>
                <w:ilvl w:val="0"/>
                <w:numId w:val="0"/>
              </w:numPr>
              <w:jc w:val="left"/>
              <w:rPr>
                <w:rFonts w:hint="eastAsia" w:ascii="宋体" w:hAnsi="宋体" w:eastAsia="宋体" w:cs="宋体"/>
                <w:sz w:val="21"/>
                <w:szCs w:val="21"/>
                <w:vertAlign w:val="baseline"/>
                <w:lang w:val="en-US" w:eastAsia="zh-CN"/>
              </w:rPr>
            </w:pPr>
          </w:p>
        </w:tc>
      </w:tr>
      <w:tr w14:paraId="5B5B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431C9C9">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63</w:t>
            </w:r>
          </w:p>
        </w:tc>
        <w:tc>
          <w:tcPr>
            <w:tcW w:w="1435" w:type="dxa"/>
            <w:vAlign w:val="center"/>
          </w:tcPr>
          <w:p w14:paraId="7FCC450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消火栓标识</w:t>
            </w:r>
          </w:p>
          <w:p w14:paraId="5ED9B96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04545" cy="804545"/>
                  <wp:effectExtent l="0" t="0" r="8255" b="8255"/>
                  <wp:docPr id="3347"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 name="图片 12" descr="IMG_267"/>
                          <pic:cNvPicPr>
                            <a:picLocks noChangeAspect="1"/>
                          </pic:cNvPicPr>
                        </pic:nvPicPr>
                        <pic:blipFill>
                          <a:blip r:embed="rId56"/>
                          <a:stretch>
                            <a:fillRect/>
                          </a:stretch>
                        </pic:blipFill>
                        <pic:spPr>
                          <a:xfrm>
                            <a:off x="0" y="0"/>
                            <a:ext cx="804545" cy="804545"/>
                          </a:xfrm>
                          <a:prstGeom prst="rect">
                            <a:avLst/>
                          </a:prstGeom>
                          <a:noFill/>
                          <a:ln w="9525">
                            <a:noFill/>
                          </a:ln>
                        </pic:spPr>
                      </pic:pic>
                    </a:graphicData>
                  </a:graphic>
                </wp:inline>
              </w:drawing>
            </w:r>
          </w:p>
        </w:tc>
        <w:tc>
          <w:tcPr>
            <w:tcW w:w="3056" w:type="dxa"/>
            <w:vAlign w:val="center"/>
          </w:tcPr>
          <w:p w14:paraId="6677175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3、尺寸：160*160*2mm；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4、材料工艺：2mm亚克力背面丝印白色图文，封底红色，贴附安装。</w:t>
            </w:r>
          </w:p>
        </w:tc>
        <w:tc>
          <w:tcPr>
            <w:tcW w:w="1373" w:type="dxa"/>
            <w:vAlign w:val="center"/>
          </w:tcPr>
          <w:p w14:paraId="489805A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7B26BBC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165组</w:t>
            </w:r>
          </w:p>
        </w:tc>
        <w:tc>
          <w:tcPr>
            <w:tcW w:w="696" w:type="dxa"/>
            <w:vAlign w:val="center"/>
          </w:tcPr>
          <w:p w14:paraId="2136AF9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1E0FE6BD">
            <w:pPr>
              <w:widowControl w:val="0"/>
              <w:numPr>
                <w:ilvl w:val="0"/>
                <w:numId w:val="0"/>
              </w:numPr>
              <w:jc w:val="left"/>
              <w:rPr>
                <w:rFonts w:hint="eastAsia" w:ascii="宋体" w:hAnsi="宋体" w:eastAsia="宋体" w:cs="宋体"/>
                <w:sz w:val="21"/>
                <w:szCs w:val="21"/>
                <w:vertAlign w:val="baseline"/>
                <w:lang w:val="en-US" w:eastAsia="zh-CN"/>
              </w:rPr>
            </w:pPr>
          </w:p>
        </w:tc>
      </w:tr>
      <w:tr w14:paraId="2EB4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0233C90A">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64</w:t>
            </w:r>
          </w:p>
        </w:tc>
        <w:tc>
          <w:tcPr>
            <w:tcW w:w="1435" w:type="dxa"/>
            <w:vAlign w:val="center"/>
          </w:tcPr>
          <w:p w14:paraId="2614A3E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消防疏散图</w:t>
            </w:r>
          </w:p>
          <w:p w14:paraId="6D68427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63600" cy="709295"/>
                  <wp:effectExtent l="0" t="0" r="0" b="1905"/>
                  <wp:docPr id="3348"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 name="图片 13" descr="IMG_268"/>
                          <pic:cNvPicPr>
                            <a:picLocks noChangeAspect="1"/>
                          </pic:cNvPicPr>
                        </pic:nvPicPr>
                        <pic:blipFill>
                          <a:blip r:embed="rId71"/>
                          <a:stretch>
                            <a:fillRect/>
                          </a:stretch>
                        </pic:blipFill>
                        <pic:spPr>
                          <a:xfrm>
                            <a:off x="0" y="0"/>
                            <a:ext cx="863600" cy="709295"/>
                          </a:xfrm>
                          <a:prstGeom prst="rect">
                            <a:avLst/>
                          </a:prstGeom>
                          <a:noFill/>
                          <a:ln w="9525">
                            <a:noFill/>
                          </a:ln>
                        </pic:spPr>
                      </pic:pic>
                    </a:graphicData>
                  </a:graphic>
                </wp:inline>
              </w:drawing>
            </w:r>
          </w:p>
        </w:tc>
        <w:tc>
          <w:tcPr>
            <w:tcW w:w="3056" w:type="dxa"/>
            <w:vAlign w:val="center"/>
          </w:tcPr>
          <w:p w14:paraId="6D6FB41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3、尺寸：320*250*5mm；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4、材料工艺：5mm亚克力面板正面四倒圆边，背面丝印内容，封底白色，门扇背面贴附安装。</w:t>
            </w:r>
          </w:p>
        </w:tc>
        <w:tc>
          <w:tcPr>
            <w:tcW w:w="1373" w:type="dxa"/>
            <w:vAlign w:val="center"/>
          </w:tcPr>
          <w:p w14:paraId="444B90A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4C002A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381块</w:t>
            </w:r>
          </w:p>
        </w:tc>
        <w:tc>
          <w:tcPr>
            <w:tcW w:w="696" w:type="dxa"/>
            <w:vAlign w:val="center"/>
          </w:tcPr>
          <w:p w14:paraId="4714A50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7F5CF172">
            <w:pPr>
              <w:widowControl w:val="0"/>
              <w:numPr>
                <w:ilvl w:val="0"/>
                <w:numId w:val="0"/>
              </w:numPr>
              <w:jc w:val="left"/>
              <w:rPr>
                <w:rFonts w:hint="eastAsia" w:ascii="宋体" w:hAnsi="宋体" w:eastAsia="宋体" w:cs="宋体"/>
                <w:sz w:val="21"/>
                <w:szCs w:val="21"/>
                <w:vertAlign w:val="baseline"/>
                <w:lang w:val="en-US" w:eastAsia="zh-CN"/>
              </w:rPr>
            </w:pPr>
          </w:p>
        </w:tc>
      </w:tr>
      <w:tr w14:paraId="226C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3D8859FF">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65</w:t>
            </w:r>
          </w:p>
        </w:tc>
        <w:tc>
          <w:tcPr>
            <w:tcW w:w="1435" w:type="dxa"/>
            <w:vAlign w:val="center"/>
          </w:tcPr>
          <w:p w14:paraId="6560FAB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温馨提示标识</w:t>
            </w:r>
          </w:p>
          <w:p w14:paraId="0333898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42010" cy="775335"/>
                  <wp:effectExtent l="0" t="0" r="21590" b="12065"/>
                  <wp:docPr id="3349"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 name="图片 14" descr="IMG_269"/>
                          <pic:cNvPicPr>
                            <a:picLocks noChangeAspect="1"/>
                          </pic:cNvPicPr>
                        </pic:nvPicPr>
                        <pic:blipFill>
                          <a:blip r:embed="rId54"/>
                          <a:stretch>
                            <a:fillRect/>
                          </a:stretch>
                        </pic:blipFill>
                        <pic:spPr>
                          <a:xfrm>
                            <a:off x="0" y="0"/>
                            <a:ext cx="842010" cy="775335"/>
                          </a:xfrm>
                          <a:prstGeom prst="rect">
                            <a:avLst/>
                          </a:prstGeom>
                          <a:noFill/>
                          <a:ln w="9525">
                            <a:noFill/>
                          </a:ln>
                        </pic:spPr>
                      </pic:pic>
                    </a:graphicData>
                  </a:graphic>
                </wp:inline>
              </w:drawing>
            </w:r>
          </w:p>
        </w:tc>
        <w:tc>
          <w:tcPr>
            <w:tcW w:w="3056" w:type="dxa"/>
            <w:vAlign w:val="center"/>
          </w:tcPr>
          <w:p w14:paraId="69D4212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1、安装方式：贴附式；</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2、照明方式：不发光；</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3、尺寸：200*200*8mm；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4、材料工艺：8mm亚克力面板倒圆边喷涂孔雀蓝色，表面丝印内容，墙面贴附安装。</w:t>
            </w:r>
          </w:p>
        </w:tc>
        <w:tc>
          <w:tcPr>
            <w:tcW w:w="1373" w:type="dxa"/>
            <w:vAlign w:val="center"/>
          </w:tcPr>
          <w:p w14:paraId="0146640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7E2B5CE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341块</w:t>
            </w:r>
          </w:p>
        </w:tc>
        <w:tc>
          <w:tcPr>
            <w:tcW w:w="696" w:type="dxa"/>
            <w:vAlign w:val="center"/>
          </w:tcPr>
          <w:p w14:paraId="3E171E0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3F00D231">
            <w:pPr>
              <w:widowControl w:val="0"/>
              <w:numPr>
                <w:ilvl w:val="0"/>
                <w:numId w:val="0"/>
              </w:numPr>
              <w:jc w:val="left"/>
              <w:rPr>
                <w:rFonts w:hint="eastAsia" w:ascii="宋体" w:hAnsi="宋体" w:eastAsia="宋体" w:cs="宋体"/>
                <w:sz w:val="21"/>
                <w:szCs w:val="21"/>
                <w:vertAlign w:val="baseline"/>
                <w:lang w:val="en-US" w:eastAsia="zh-CN"/>
              </w:rPr>
            </w:pPr>
          </w:p>
        </w:tc>
      </w:tr>
      <w:tr w14:paraId="45A3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BD50AC9">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66</w:t>
            </w:r>
          </w:p>
        </w:tc>
        <w:tc>
          <w:tcPr>
            <w:tcW w:w="1435" w:type="dxa"/>
            <w:vAlign w:val="center"/>
          </w:tcPr>
          <w:p w14:paraId="6CD31E2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警示标识</w:t>
            </w:r>
          </w:p>
          <w:p w14:paraId="14383D0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62965" cy="398780"/>
                  <wp:effectExtent l="0" t="0" r="635" b="7620"/>
                  <wp:docPr id="16"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IMG_270"/>
                          <pic:cNvPicPr>
                            <a:picLocks noChangeAspect="1"/>
                          </pic:cNvPicPr>
                        </pic:nvPicPr>
                        <pic:blipFill>
                          <a:blip r:embed="rId72"/>
                          <a:stretch>
                            <a:fillRect/>
                          </a:stretch>
                        </pic:blipFill>
                        <pic:spPr>
                          <a:xfrm>
                            <a:off x="0" y="0"/>
                            <a:ext cx="862965" cy="398780"/>
                          </a:xfrm>
                          <a:prstGeom prst="rect">
                            <a:avLst/>
                          </a:prstGeom>
                          <a:noFill/>
                          <a:ln w="9525">
                            <a:noFill/>
                          </a:ln>
                        </pic:spPr>
                      </pic:pic>
                    </a:graphicData>
                  </a:graphic>
                </wp:inline>
              </w:drawing>
            </w:r>
          </w:p>
        </w:tc>
        <w:tc>
          <w:tcPr>
            <w:tcW w:w="3056" w:type="dxa"/>
            <w:vAlign w:val="center"/>
          </w:tcPr>
          <w:p w14:paraId="5883382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2、照明方式：不发光；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3、尺寸：550*250mm；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4、材料工艺：工程级反光膜，UV信息内容，装饰面贴附安装。</w:t>
            </w:r>
          </w:p>
        </w:tc>
        <w:tc>
          <w:tcPr>
            <w:tcW w:w="1373" w:type="dxa"/>
            <w:vAlign w:val="center"/>
          </w:tcPr>
          <w:p w14:paraId="3DE6293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2203BC2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72组</w:t>
            </w:r>
          </w:p>
        </w:tc>
        <w:tc>
          <w:tcPr>
            <w:tcW w:w="696" w:type="dxa"/>
            <w:vAlign w:val="center"/>
          </w:tcPr>
          <w:p w14:paraId="6C2269E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2439442">
            <w:pPr>
              <w:widowControl w:val="0"/>
              <w:numPr>
                <w:ilvl w:val="0"/>
                <w:numId w:val="0"/>
              </w:numPr>
              <w:jc w:val="left"/>
              <w:rPr>
                <w:rFonts w:hint="eastAsia" w:ascii="宋体" w:hAnsi="宋体" w:eastAsia="宋体" w:cs="宋体"/>
                <w:sz w:val="21"/>
                <w:szCs w:val="21"/>
                <w:vertAlign w:val="baseline"/>
                <w:lang w:val="en-US" w:eastAsia="zh-CN"/>
              </w:rPr>
            </w:pPr>
          </w:p>
        </w:tc>
      </w:tr>
      <w:tr w14:paraId="5217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522" w:type="dxa"/>
            <w:gridSpan w:val="7"/>
            <w:vAlign w:val="center"/>
          </w:tcPr>
          <w:p w14:paraId="1A71C943">
            <w:pPr>
              <w:widowControl w:val="0"/>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地下车库标识</w:t>
            </w:r>
          </w:p>
        </w:tc>
      </w:tr>
      <w:tr w14:paraId="0DDF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1401B8C">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67</w:t>
            </w:r>
          </w:p>
        </w:tc>
        <w:tc>
          <w:tcPr>
            <w:tcW w:w="1435" w:type="dxa"/>
            <w:vAlign w:val="center"/>
          </w:tcPr>
          <w:p w14:paraId="0FF1A5B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车库入口标识(附着式)</w:t>
            </w:r>
          </w:p>
          <w:p w14:paraId="3EFDE74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66140" cy="482600"/>
                  <wp:effectExtent l="0" t="0" r="22860" b="0"/>
                  <wp:docPr id="3354" name="图片 335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 name="图片 3354" descr="IMG_256"/>
                          <pic:cNvPicPr>
                            <a:picLocks noChangeAspect="1"/>
                          </pic:cNvPicPr>
                        </pic:nvPicPr>
                        <pic:blipFill>
                          <a:blip r:embed="rId73"/>
                          <a:stretch>
                            <a:fillRect/>
                          </a:stretch>
                        </pic:blipFill>
                        <pic:spPr>
                          <a:xfrm>
                            <a:off x="0" y="0"/>
                            <a:ext cx="866140" cy="482600"/>
                          </a:xfrm>
                          <a:prstGeom prst="rect">
                            <a:avLst/>
                          </a:prstGeom>
                          <a:noFill/>
                          <a:ln w="9525">
                            <a:noFill/>
                          </a:ln>
                        </pic:spPr>
                      </pic:pic>
                    </a:graphicData>
                  </a:graphic>
                </wp:inline>
              </w:drawing>
            </w:r>
          </w:p>
        </w:tc>
        <w:tc>
          <w:tcPr>
            <w:tcW w:w="3056" w:type="dxa"/>
            <w:vAlign w:val="center"/>
          </w:tcPr>
          <w:p w14:paraId="05E5171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3、单体电量：450W；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4、尺寸：6000mm*600mm*80mm（具体需复核装饰完成面）；</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折弯焊接箱体，面板切割镂空内容，箱体烤漆深灰色，内衬3mm乳白亚克力，内置LED光源，红色部分为乳白亚克力表面覆红色半透膜。防撞杆为直径75不锈钢圆通烤漆，面贴反光贴，钢丝油绳吊装；标识主体与墙面采用膨胀螺钉固定。</w:t>
            </w:r>
          </w:p>
        </w:tc>
        <w:tc>
          <w:tcPr>
            <w:tcW w:w="1373" w:type="dxa"/>
            <w:vAlign w:val="center"/>
          </w:tcPr>
          <w:p w14:paraId="75FC56D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5E2A5BA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6组</w:t>
            </w:r>
          </w:p>
        </w:tc>
        <w:tc>
          <w:tcPr>
            <w:tcW w:w="696" w:type="dxa"/>
            <w:vAlign w:val="center"/>
          </w:tcPr>
          <w:p w14:paraId="3F485DF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63D6AEA">
            <w:pPr>
              <w:widowControl w:val="0"/>
              <w:numPr>
                <w:ilvl w:val="0"/>
                <w:numId w:val="0"/>
              </w:numPr>
              <w:jc w:val="left"/>
              <w:rPr>
                <w:rFonts w:hint="eastAsia" w:ascii="宋体" w:hAnsi="宋体" w:eastAsia="宋体" w:cs="宋体"/>
                <w:sz w:val="21"/>
                <w:szCs w:val="21"/>
                <w:vertAlign w:val="baseline"/>
                <w:lang w:val="en-US" w:eastAsia="zh-CN"/>
              </w:rPr>
            </w:pPr>
          </w:p>
        </w:tc>
      </w:tr>
      <w:tr w14:paraId="384A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016051B6">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68</w:t>
            </w:r>
          </w:p>
        </w:tc>
        <w:tc>
          <w:tcPr>
            <w:tcW w:w="1435" w:type="dxa"/>
            <w:vAlign w:val="center"/>
          </w:tcPr>
          <w:p w14:paraId="4FFECBD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车库入口标识(吊挂式)</w:t>
            </w:r>
          </w:p>
          <w:p w14:paraId="4FF0B42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999490" cy="721360"/>
                  <wp:effectExtent l="0" t="0" r="16510" b="15240"/>
                  <wp:docPr id="335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 name="图片 2" descr="IMG_257"/>
                          <pic:cNvPicPr>
                            <a:picLocks noChangeAspect="1"/>
                          </pic:cNvPicPr>
                        </pic:nvPicPr>
                        <pic:blipFill>
                          <a:blip r:embed="rId74"/>
                          <a:stretch>
                            <a:fillRect/>
                          </a:stretch>
                        </pic:blipFill>
                        <pic:spPr>
                          <a:xfrm>
                            <a:off x="0" y="0"/>
                            <a:ext cx="999490" cy="721360"/>
                          </a:xfrm>
                          <a:prstGeom prst="rect">
                            <a:avLst/>
                          </a:prstGeom>
                          <a:noFill/>
                          <a:ln w="9525">
                            <a:noFill/>
                          </a:ln>
                        </pic:spPr>
                      </pic:pic>
                    </a:graphicData>
                  </a:graphic>
                </wp:inline>
              </w:drawing>
            </w:r>
          </w:p>
        </w:tc>
        <w:tc>
          <w:tcPr>
            <w:tcW w:w="3056" w:type="dxa"/>
            <w:vAlign w:val="center"/>
          </w:tcPr>
          <w:p w14:paraId="5D9AD1B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1、安装方式：吊挂式；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3、单体电量：300W；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4、尺寸：4000mm*400mm*120mm；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5、材料工艺：1.5mm304#不锈钢折弯焊接箱体，面板切割镂空内容，箱体烤漆深灰色，内衬3mm乳白亚克力，内置LED光源，红色部分为乳白亚克力表面覆红色半透膜。M16通丝螺杆，配Φ30不锈钢套管，吊挂安装。</w:t>
            </w:r>
          </w:p>
        </w:tc>
        <w:tc>
          <w:tcPr>
            <w:tcW w:w="1373" w:type="dxa"/>
            <w:vAlign w:val="center"/>
          </w:tcPr>
          <w:p w14:paraId="5BA442E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273F619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2组</w:t>
            </w:r>
          </w:p>
        </w:tc>
        <w:tc>
          <w:tcPr>
            <w:tcW w:w="696" w:type="dxa"/>
            <w:vAlign w:val="center"/>
          </w:tcPr>
          <w:p w14:paraId="7E12F44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4FB7528">
            <w:pPr>
              <w:widowControl w:val="0"/>
              <w:numPr>
                <w:ilvl w:val="0"/>
                <w:numId w:val="0"/>
              </w:numPr>
              <w:jc w:val="left"/>
              <w:rPr>
                <w:rFonts w:hint="eastAsia" w:ascii="宋体" w:hAnsi="宋体" w:eastAsia="宋体" w:cs="宋体"/>
                <w:sz w:val="21"/>
                <w:szCs w:val="21"/>
                <w:vertAlign w:val="baseline"/>
                <w:lang w:val="en-US" w:eastAsia="zh-CN"/>
              </w:rPr>
            </w:pPr>
          </w:p>
        </w:tc>
      </w:tr>
      <w:tr w14:paraId="01FD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A12DD66">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69</w:t>
            </w:r>
          </w:p>
        </w:tc>
        <w:tc>
          <w:tcPr>
            <w:tcW w:w="1435" w:type="dxa"/>
            <w:vAlign w:val="center"/>
          </w:tcPr>
          <w:p w14:paraId="79E37D7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车行指引标识</w:t>
            </w:r>
          </w:p>
          <w:p w14:paraId="435E8C4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930910" cy="630555"/>
                  <wp:effectExtent l="0" t="0" r="8890" b="4445"/>
                  <wp:docPr id="335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 name="图片 3" descr="IMG_258"/>
                          <pic:cNvPicPr>
                            <a:picLocks noChangeAspect="1"/>
                          </pic:cNvPicPr>
                        </pic:nvPicPr>
                        <pic:blipFill>
                          <a:blip r:embed="rId75"/>
                          <a:stretch>
                            <a:fillRect/>
                          </a:stretch>
                        </pic:blipFill>
                        <pic:spPr>
                          <a:xfrm>
                            <a:off x="0" y="0"/>
                            <a:ext cx="930910" cy="630555"/>
                          </a:xfrm>
                          <a:prstGeom prst="rect">
                            <a:avLst/>
                          </a:prstGeom>
                          <a:noFill/>
                          <a:ln w="9525">
                            <a:noFill/>
                          </a:ln>
                        </pic:spPr>
                      </pic:pic>
                    </a:graphicData>
                  </a:graphic>
                </wp:inline>
              </w:drawing>
            </w:r>
          </w:p>
        </w:tc>
        <w:tc>
          <w:tcPr>
            <w:tcW w:w="3056" w:type="dxa"/>
            <w:vAlign w:val="center"/>
          </w:tcPr>
          <w:p w14:paraId="215FC88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1、安装方式：吊挂式；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3、单体电量：150W；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4、尺寸：2850mm*300mm*100mm；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5、材料工艺：1.5mm304#不锈钢折弯焊接箱体，面板切割镂空内容，箱体烤漆深灰色，内衬3mm乳白亚克力，内置LED光源，分区用色部分为乳白亚克力表面覆专色半透膜。M12通丝螺杆，配Φ30不锈钢套管，吊挂安装。</w:t>
            </w:r>
          </w:p>
        </w:tc>
        <w:tc>
          <w:tcPr>
            <w:tcW w:w="1373" w:type="dxa"/>
            <w:vAlign w:val="center"/>
          </w:tcPr>
          <w:p w14:paraId="1FCDA53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499113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167块</w:t>
            </w:r>
          </w:p>
        </w:tc>
        <w:tc>
          <w:tcPr>
            <w:tcW w:w="696" w:type="dxa"/>
            <w:vAlign w:val="center"/>
          </w:tcPr>
          <w:p w14:paraId="7442A5F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7348A74E">
            <w:pPr>
              <w:widowControl w:val="0"/>
              <w:numPr>
                <w:ilvl w:val="0"/>
                <w:numId w:val="0"/>
              </w:numPr>
              <w:jc w:val="left"/>
              <w:rPr>
                <w:rFonts w:hint="eastAsia" w:ascii="宋体" w:hAnsi="宋体" w:eastAsia="宋体" w:cs="宋体"/>
                <w:sz w:val="21"/>
                <w:szCs w:val="21"/>
                <w:vertAlign w:val="baseline"/>
                <w:lang w:val="en-US" w:eastAsia="zh-CN"/>
              </w:rPr>
            </w:pPr>
          </w:p>
        </w:tc>
      </w:tr>
      <w:tr w14:paraId="0BC9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DF6F094">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70</w:t>
            </w:r>
          </w:p>
        </w:tc>
        <w:tc>
          <w:tcPr>
            <w:tcW w:w="1435" w:type="dxa"/>
            <w:vAlign w:val="center"/>
          </w:tcPr>
          <w:p w14:paraId="567BEE7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人行指示标识</w:t>
            </w:r>
          </w:p>
          <w:p w14:paraId="13F3BDF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18515" cy="695960"/>
                  <wp:effectExtent l="0" t="0" r="19685" b="15240"/>
                  <wp:docPr id="335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 name="图片 4" descr="IMG_259"/>
                          <pic:cNvPicPr>
                            <a:picLocks noChangeAspect="1"/>
                          </pic:cNvPicPr>
                        </pic:nvPicPr>
                        <pic:blipFill>
                          <a:blip r:embed="rId76"/>
                          <a:stretch>
                            <a:fillRect/>
                          </a:stretch>
                        </pic:blipFill>
                        <pic:spPr>
                          <a:xfrm>
                            <a:off x="0" y="0"/>
                            <a:ext cx="818515" cy="695960"/>
                          </a:xfrm>
                          <a:prstGeom prst="rect">
                            <a:avLst/>
                          </a:prstGeom>
                          <a:noFill/>
                          <a:ln w="9525">
                            <a:noFill/>
                          </a:ln>
                        </pic:spPr>
                      </pic:pic>
                    </a:graphicData>
                  </a:graphic>
                </wp:inline>
              </w:drawing>
            </w:r>
          </w:p>
        </w:tc>
        <w:tc>
          <w:tcPr>
            <w:tcW w:w="3056" w:type="dxa"/>
            <w:vAlign w:val="center"/>
          </w:tcPr>
          <w:p w14:paraId="023E0BA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1、安装方式：吊挂式；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2、照明方式：发光；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 xml:space="preserve">3、单体电量：100W；                       </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4、尺寸：1800mm*300mm*100mm；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5、材料工艺：1.5mm304#不锈钢折弯焊接箱体，面板切割镂空内容，箱体烤漆深灰色，内衬3mm乳白亚克力，内置LED光源，分区用色部分为乳白亚克力表面覆专色半透膜。M12通丝螺杆，配Φ30不锈钢套管，吊挂安装。</w:t>
            </w:r>
          </w:p>
        </w:tc>
        <w:tc>
          <w:tcPr>
            <w:tcW w:w="1373" w:type="dxa"/>
            <w:vAlign w:val="center"/>
          </w:tcPr>
          <w:p w14:paraId="4853C86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D1CE40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35块</w:t>
            </w:r>
          </w:p>
        </w:tc>
        <w:tc>
          <w:tcPr>
            <w:tcW w:w="696" w:type="dxa"/>
            <w:vAlign w:val="center"/>
          </w:tcPr>
          <w:p w14:paraId="4D49840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2187846">
            <w:pPr>
              <w:widowControl w:val="0"/>
              <w:numPr>
                <w:ilvl w:val="0"/>
                <w:numId w:val="0"/>
              </w:numPr>
              <w:jc w:val="left"/>
              <w:rPr>
                <w:rFonts w:hint="eastAsia" w:ascii="宋体" w:hAnsi="宋体" w:eastAsia="宋体" w:cs="宋体"/>
                <w:sz w:val="21"/>
                <w:szCs w:val="21"/>
                <w:vertAlign w:val="baseline"/>
                <w:lang w:val="en-US" w:eastAsia="zh-CN"/>
              </w:rPr>
            </w:pPr>
          </w:p>
        </w:tc>
      </w:tr>
      <w:tr w14:paraId="39A5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3A02A08B">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71</w:t>
            </w:r>
          </w:p>
        </w:tc>
        <w:tc>
          <w:tcPr>
            <w:tcW w:w="1435" w:type="dxa"/>
            <w:vAlign w:val="center"/>
          </w:tcPr>
          <w:p w14:paraId="25E0942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柱面涂料标识</w:t>
            </w:r>
          </w:p>
          <w:p w14:paraId="5430075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29945" cy="457200"/>
                  <wp:effectExtent l="0" t="0" r="8255" b="0"/>
                  <wp:docPr id="3358"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 name="图片 5" descr="IMG_260"/>
                          <pic:cNvPicPr>
                            <a:picLocks noChangeAspect="1"/>
                          </pic:cNvPicPr>
                        </pic:nvPicPr>
                        <pic:blipFill>
                          <a:blip r:embed="rId77"/>
                          <a:stretch>
                            <a:fillRect/>
                          </a:stretch>
                        </pic:blipFill>
                        <pic:spPr>
                          <a:xfrm>
                            <a:off x="0" y="0"/>
                            <a:ext cx="829945" cy="457200"/>
                          </a:xfrm>
                          <a:prstGeom prst="rect">
                            <a:avLst/>
                          </a:prstGeom>
                          <a:noFill/>
                          <a:ln w="9525">
                            <a:noFill/>
                          </a:ln>
                        </pic:spPr>
                      </pic:pic>
                    </a:graphicData>
                  </a:graphic>
                </wp:inline>
              </w:drawing>
            </w:r>
          </w:p>
        </w:tc>
        <w:tc>
          <w:tcPr>
            <w:tcW w:w="3056" w:type="dxa"/>
            <w:vAlign w:val="center"/>
          </w:tcPr>
          <w:p w14:paraId="12B8E69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涂料喷涂（现场底色已经喷涂完成，只需喷涂文字、数字信息）</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详细寸见工艺图纸说明</w:t>
            </w:r>
          </w:p>
        </w:tc>
        <w:tc>
          <w:tcPr>
            <w:tcW w:w="1373" w:type="dxa"/>
            <w:vAlign w:val="center"/>
          </w:tcPr>
          <w:p w14:paraId="42D5748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5C14030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488平方米</w:t>
            </w:r>
          </w:p>
        </w:tc>
        <w:tc>
          <w:tcPr>
            <w:tcW w:w="696" w:type="dxa"/>
            <w:vAlign w:val="center"/>
          </w:tcPr>
          <w:p w14:paraId="4663B23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3FC43CA7">
            <w:pPr>
              <w:widowControl w:val="0"/>
              <w:numPr>
                <w:ilvl w:val="0"/>
                <w:numId w:val="0"/>
              </w:numPr>
              <w:jc w:val="left"/>
              <w:rPr>
                <w:rFonts w:hint="eastAsia" w:ascii="宋体" w:hAnsi="宋体" w:eastAsia="宋体" w:cs="宋体"/>
                <w:sz w:val="21"/>
                <w:szCs w:val="21"/>
                <w:vertAlign w:val="baseline"/>
                <w:lang w:val="en-US" w:eastAsia="zh-CN"/>
              </w:rPr>
            </w:pPr>
          </w:p>
        </w:tc>
      </w:tr>
      <w:tr w14:paraId="1F91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52AD5B9B">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72</w:t>
            </w:r>
          </w:p>
        </w:tc>
        <w:tc>
          <w:tcPr>
            <w:tcW w:w="1435" w:type="dxa"/>
            <w:vAlign w:val="center"/>
          </w:tcPr>
          <w:p w14:paraId="334B5AB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墙面涂料标识</w:t>
            </w:r>
          </w:p>
          <w:p w14:paraId="165F4E2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19785" cy="280035"/>
                  <wp:effectExtent l="0" t="0" r="18415" b="24765"/>
                  <wp:docPr id="3359"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 name="图片 6" descr="IMG_261"/>
                          <pic:cNvPicPr>
                            <a:picLocks noChangeAspect="1"/>
                          </pic:cNvPicPr>
                        </pic:nvPicPr>
                        <pic:blipFill>
                          <a:blip r:embed="rId78"/>
                          <a:stretch>
                            <a:fillRect/>
                          </a:stretch>
                        </pic:blipFill>
                        <pic:spPr>
                          <a:xfrm>
                            <a:off x="0" y="0"/>
                            <a:ext cx="819785" cy="280035"/>
                          </a:xfrm>
                          <a:prstGeom prst="rect">
                            <a:avLst/>
                          </a:prstGeom>
                          <a:noFill/>
                          <a:ln w="9525">
                            <a:noFill/>
                          </a:ln>
                        </pic:spPr>
                      </pic:pic>
                    </a:graphicData>
                  </a:graphic>
                </wp:inline>
              </w:drawing>
            </w:r>
          </w:p>
        </w:tc>
        <w:tc>
          <w:tcPr>
            <w:tcW w:w="3056" w:type="dxa"/>
            <w:vAlign w:val="center"/>
          </w:tcPr>
          <w:p w14:paraId="65B1BE4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涂料喷涂（现场底色已经喷涂完成，只需喷涂文字、数字信息）</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详细寸见工艺图纸说明</w:t>
            </w:r>
          </w:p>
        </w:tc>
        <w:tc>
          <w:tcPr>
            <w:tcW w:w="1373" w:type="dxa"/>
            <w:vAlign w:val="center"/>
          </w:tcPr>
          <w:p w14:paraId="2077162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4A7949F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1061平方米</w:t>
            </w:r>
          </w:p>
        </w:tc>
        <w:tc>
          <w:tcPr>
            <w:tcW w:w="696" w:type="dxa"/>
            <w:vAlign w:val="center"/>
          </w:tcPr>
          <w:p w14:paraId="709E32C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6F68A44">
            <w:pPr>
              <w:widowControl w:val="0"/>
              <w:numPr>
                <w:ilvl w:val="0"/>
                <w:numId w:val="0"/>
              </w:numPr>
              <w:jc w:val="left"/>
              <w:rPr>
                <w:rFonts w:hint="eastAsia" w:ascii="宋体" w:hAnsi="宋体" w:eastAsia="宋体" w:cs="宋体"/>
                <w:sz w:val="21"/>
                <w:szCs w:val="21"/>
                <w:vertAlign w:val="baseline"/>
                <w:lang w:val="en-US" w:eastAsia="zh-CN"/>
              </w:rPr>
            </w:pPr>
          </w:p>
        </w:tc>
      </w:tr>
      <w:tr w14:paraId="7989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0AA5CB9E">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73</w:t>
            </w:r>
          </w:p>
        </w:tc>
        <w:tc>
          <w:tcPr>
            <w:tcW w:w="1435" w:type="dxa"/>
            <w:vAlign w:val="center"/>
          </w:tcPr>
          <w:p w14:paraId="3BFA32B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一般墙面涂料标识</w:t>
            </w:r>
          </w:p>
          <w:p w14:paraId="3BD6F5A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61695" cy="772795"/>
                  <wp:effectExtent l="0" t="0" r="1905" b="14605"/>
                  <wp:docPr id="3360"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 name="图片 7" descr="IMG_262"/>
                          <pic:cNvPicPr>
                            <a:picLocks noChangeAspect="1"/>
                          </pic:cNvPicPr>
                        </pic:nvPicPr>
                        <pic:blipFill>
                          <a:blip r:embed="rId79"/>
                          <a:stretch>
                            <a:fillRect/>
                          </a:stretch>
                        </pic:blipFill>
                        <pic:spPr>
                          <a:xfrm>
                            <a:off x="0" y="0"/>
                            <a:ext cx="861695" cy="772795"/>
                          </a:xfrm>
                          <a:prstGeom prst="rect">
                            <a:avLst/>
                          </a:prstGeom>
                          <a:noFill/>
                          <a:ln w="9525">
                            <a:noFill/>
                          </a:ln>
                        </pic:spPr>
                      </pic:pic>
                    </a:graphicData>
                  </a:graphic>
                </wp:inline>
              </w:drawing>
            </w:r>
          </w:p>
        </w:tc>
        <w:tc>
          <w:tcPr>
            <w:tcW w:w="3056" w:type="dxa"/>
            <w:vAlign w:val="center"/>
          </w:tcPr>
          <w:p w14:paraId="06CDA34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涂料喷涂（现场底色已经喷涂完成，只需喷涂文字、数字信息）</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详细寸见工艺图纸说明</w:t>
            </w:r>
          </w:p>
        </w:tc>
        <w:tc>
          <w:tcPr>
            <w:tcW w:w="1373" w:type="dxa"/>
            <w:vAlign w:val="center"/>
          </w:tcPr>
          <w:p w14:paraId="05DC633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00B0292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1800平方米</w:t>
            </w:r>
          </w:p>
        </w:tc>
        <w:tc>
          <w:tcPr>
            <w:tcW w:w="696" w:type="dxa"/>
            <w:vAlign w:val="center"/>
          </w:tcPr>
          <w:p w14:paraId="3E8BD86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49BC3DA5">
            <w:pPr>
              <w:widowControl w:val="0"/>
              <w:numPr>
                <w:ilvl w:val="0"/>
                <w:numId w:val="0"/>
              </w:numPr>
              <w:jc w:val="left"/>
              <w:rPr>
                <w:rFonts w:hint="eastAsia" w:ascii="宋体" w:hAnsi="宋体" w:eastAsia="宋体" w:cs="宋体"/>
                <w:sz w:val="21"/>
                <w:szCs w:val="21"/>
                <w:vertAlign w:val="baseline"/>
                <w:lang w:val="en-US" w:eastAsia="zh-CN"/>
              </w:rPr>
            </w:pPr>
          </w:p>
        </w:tc>
      </w:tr>
      <w:tr w14:paraId="353E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C8950E6">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74</w:t>
            </w:r>
          </w:p>
        </w:tc>
        <w:tc>
          <w:tcPr>
            <w:tcW w:w="1435" w:type="dxa"/>
            <w:vAlign w:val="center"/>
          </w:tcPr>
          <w:p w14:paraId="4CB86AD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人行横道线</w:t>
            </w:r>
          </w:p>
          <w:p w14:paraId="48A5E6B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74395" cy="641985"/>
                  <wp:effectExtent l="0" t="0" r="14605" b="18415"/>
                  <wp:docPr id="3361"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 name="图片 8" descr="IMG_263"/>
                          <pic:cNvPicPr>
                            <a:picLocks noChangeAspect="1"/>
                          </pic:cNvPicPr>
                        </pic:nvPicPr>
                        <pic:blipFill>
                          <a:blip r:embed="rId80"/>
                          <a:stretch>
                            <a:fillRect/>
                          </a:stretch>
                        </pic:blipFill>
                        <pic:spPr>
                          <a:xfrm>
                            <a:off x="0" y="0"/>
                            <a:ext cx="874395" cy="641985"/>
                          </a:xfrm>
                          <a:prstGeom prst="rect">
                            <a:avLst/>
                          </a:prstGeom>
                          <a:noFill/>
                          <a:ln w="9525">
                            <a:noFill/>
                          </a:ln>
                        </pic:spPr>
                      </pic:pic>
                    </a:graphicData>
                  </a:graphic>
                </wp:inline>
              </w:drawing>
            </w:r>
          </w:p>
        </w:tc>
        <w:tc>
          <w:tcPr>
            <w:tcW w:w="3056" w:type="dxa"/>
            <w:vAlign w:val="center"/>
          </w:tcPr>
          <w:p w14:paraId="7E0D2E6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道路标线漆、国标、划线漆冷涂</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详细寸见工艺图纸说明</w:t>
            </w:r>
          </w:p>
        </w:tc>
        <w:tc>
          <w:tcPr>
            <w:tcW w:w="1373" w:type="dxa"/>
            <w:vAlign w:val="center"/>
          </w:tcPr>
          <w:p w14:paraId="5D003C2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13F24F1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300平方米</w:t>
            </w:r>
          </w:p>
        </w:tc>
        <w:tc>
          <w:tcPr>
            <w:tcW w:w="696" w:type="dxa"/>
            <w:vAlign w:val="center"/>
          </w:tcPr>
          <w:p w14:paraId="6C0248E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1401B11A">
            <w:pPr>
              <w:widowControl w:val="0"/>
              <w:numPr>
                <w:ilvl w:val="0"/>
                <w:numId w:val="0"/>
              </w:numPr>
              <w:jc w:val="left"/>
              <w:rPr>
                <w:rFonts w:hint="eastAsia" w:ascii="宋体" w:hAnsi="宋体" w:eastAsia="宋体" w:cs="宋体"/>
                <w:sz w:val="21"/>
                <w:szCs w:val="21"/>
                <w:vertAlign w:val="baseline"/>
                <w:lang w:val="en-US" w:eastAsia="zh-CN"/>
              </w:rPr>
            </w:pPr>
          </w:p>
        </w:tc>
      </w:tr>
      <w:tr w14:paraId="5342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5FF86E5">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75</w:t>
            </w:r>
          </w:p>
        </w:tc>
        <w:tc>
          <w:tcPr>
            <w:tcW w:w="1435" w:type="dxa"/>
            <w:vAlign w:val="center"/>
          </w:tcPr>
          <w:p w14:paraId="4A01193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减速带</w:t>
            </w:r>
          </w:p>
          <w:p w14:paraId="6326FD5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42010" cy="627380"/>
                  <wp:effectExtent l="0" t="0" r="21590" b="7620"/>
                  <wp:docPr id="3362"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 name="图片 9" descr="IMG_264"/>
                          <pic:cNvPicPr>
                            <a:picLocks noChangeAspect="1"/>
                          </pic:cNvPicPr>
                        </pic:nvPicPr>
                        <pic:blipFill>
                          <a:blip r:embed="rId81"/>
                          <a:stretch>
                            <a:fillRect/>
                          </a:stretch>
                        </pic:blipFill>
                        <pic:spPr>
                          <a:xfrm>
                            <a:off x="0" y="0"/>
                            <a:ext cx="842010" cy="627380"/>
                          </a:xfrm>
                          <a:prstGeom prst="rect">
                            <a:avLst/>
                          </a:prstGeom>
                          <a:noFill/>
                          <a:ln w="9525">
                            <a:noFill/>
                          </a:ln>
                        </pic:spPr>
                      </pic:pic>
                    </a:graphicData>
                  </a:graphic>
                </wp:inline>
              </w:drawing>
            </w:r>
          </w:p>
        </w:tc>
        <w:tc>
          <w:tcPr>
            <w:tcW w:w="3056" w:type="dxa"/>
            <w:vAlign w:val="center"/>
          </w:tcPr>
          <w:p w14:paraId="3987FF8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抗老化橡胶</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详细参数工艺图纸说明</w:t>
            </w:r>
          </w:p>
        </w:tc>
        <w:tc>
          <w:tcPr>
            <w:tcW w:w="1373" w:type="dxa"/>
            <w:vAlign w:val="center"/>
          </w:tcPr>
          <w:p w14:paraId="7BA13A2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201E4CC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100米</w:t>
            </w:r>
          </w:p>
        </w:tc>
        <w:tc>
          <w:tcPr>
            <w:tcW w:w="696" w:type="dxa"/>
            <w:vAlign w:val="center"/>
          </w:tcPr>
          <w:p w14:paraId="74B9E46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C221467">
            <w:pPr>
              <w:widowControl w:val="0"/>
              <w:numPr>
                <w:ilvl w:val="0"/>
                <w:numId w:val="0"/>
              </w:numPr>
              <w:jc w:val="left"/>
              <w:rPr>
                <w:rFonts w:hint="eastAsia" w:ascii="宋体" w:hAnsi="宋体" w:eastAsia="宋体" w:cs="宋体"/>
                <w:sz w:val="21"/>
                <w:szCs w:val="21"/>
                <w:vertAlign w:val="baseline"/>
                <w:lang w:val="en-US" w:eastAsia="zh-CN"/>
              </w:rPr>
            </w:pPr>
          </w:p>
        </w:tc>
      </w:tr>
      <w:tr w14:paraId="38A5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0E0270A">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76</w:t>
            </w:r>
          </w:p>
        </w:tc>
        <w:tc>
          <w:tcPr>
            <w:tcW w:w="1435" w:type="dxa"/>
            <w:vAlign w:val="center"/>
          </w:tcPr>
          <w:p w14:paraId="37BB6FB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广角镜</w:t>
            </w:r>
          </w:p>
          <w:p w14:paraId="64071E1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81380" cy="828675"/>
                  <wp:effectExtent l="0" t="0" r="7620" b="9525"/>
                  <wp:docPr id="3363"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 name="图片 10" descr="IMG_265"/>
                          <pic:cNvPicPr>
                            <a:picLocks noChangeAspect="1"/>
                          </pic:cNvPicPr>
                        </pic:nvPicPr>
                        <pic:blipFill>
                          <a:blip r:embed="rId82"/>
                          <a:stretch>
                            <a:fillRect/>
                          </a:stretch>
                        </pic:blipFill>
                        <pic:spPr>
                          <a:xfrm>
                            <a:off x="0" y="0"/>
                            <a:ext cx="881380" cy="828675"/>
                          </a:xfrm>
                          <a:prstGeom prst="rect">
                            <a:avLst/>
                          </a:prstGeom>
                          <a:noFill/>
                          <a:ln w="9525">
                            <a:noFill/>
                          </a:ln>
                        </pic:spPr>
                      </pic:pic>
                    </a:graphicData>
                  </a:graphic>
                </wp:inline>
              </w:drawing>
            </w:r>
          </w:p>
        </w:tc>
        <w:tc>
          <w:tcPr>
            <w:tcW w:w="3056" w:type="dxa"/>
            <w:vAlign w:val="center"/>
          </w:tcPr>
          <w:p w14:paraId="46C68B4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270度可视、抗撞击、Φ800mm</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详细参数工艺图纸说明</w:t>
            </w:r>
          </w:p>
        </w:tc>
        <w:tc>
          <w:tcPr>
            <w:tcW w:w="1373" w:type="dxa"/>
            <w:vAlign w:val="center"/>
          </w:tcPr>
          <w:p w14:paraId="3F66E70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21B685F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70块</w:t>
            </w:r>
          </w:p>
        </w:tc>
        <w:tc>
          <w:tcPr>
            <w:tcW w:w="696" w:type="dxa"/>
            <w:vAlign w:val="center"/>
          </w:tcPr>
          <w:p w14:paraId="7DB7D9E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B246A21">
            <w:pPr>
              <w:widowControl w:val="0"/>
              <w:numPr>
                <w:ilvl w:val="0"/>
                <w:numId w:val="0"/>
              </w:numPr>
              <w:jc w:val="left"/>
              <w:rPr>
                <w:rFonts w:hint="eastAsia" w:ascii="宋体" w:hAnsi="宋体" w:eastAsia="宋体" w:cs="宋体"/>
                <w:sz w:val="21"/>
                <w:szCs w:val="21"/>
                <w:vertAlign w:val="baseline"/>
                <w:lang w:val="en-US" w:eastAsia="zh-CN"/>
              </w:rPr>
            </w:pPr>
          </w:p>
        </w:tc>
      </w:tr>
      <w:tr w14:paraId="7AFC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3BAEE45">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77</w:t>
            </w:r>
          </w:p>
        </w:tc>
        <w:tc>
          <w:tcPr>
            <w:tcW w:w="1435" w:type="dxa"/>
            <w:vAlign w:val="center"/>
          </w:tcPr>
          <w:p w14:paraId="4A78606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防撞护角</w:t>
            </w:r>
          </w:p>
          <w:p w14:paraId="2D23A52C">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911225" cy="727710"/>
                  <wp:effectExtent l="0" t="0" r="3175" b="8890"/>
                  <wp:docPr id="3364"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 name="图片 11" descr="IMG_266"/>
                          <pic:cNvPicPr>
                            <a:picLocks noChangeAspect="1"/>
                          </pic:cNvPicPr>
                        </pic:nvPicPr>
                        <pic:blipFill>
                          <a:blip r:embed="rId83"/>
                          <a:stretch>
                            <a:fillRect/>
                          </a:stretch>
                        </pic:blipFill>
                        <pic:spPr>
                          <a:xfrm>
                            <a:off x="0" y="0"/>
                            <a:ext cx="911225" cy="727710"/>
                          </a:xfrm>
                          <a:prstGeom prst="rect">
                            <a:avLst/>
                          </a:prstGeom>
                          <a:noFill/>
                          <a:ln w="9525">
                            <a:noFill/>
                          </a:ln>
                        </pic:spPr>
                      </pic:pic>
                    </a:graphicData>
                  </a:graphic>
                </wp:inline>
              </w:drawing>
            </w:r>
          </w:p>
        </w:tc>
        <w:tc>
          <w:tcPr>
            <w:tcW w:w="3056" w:type="dxa"/>
            <w:vAlign w:val="center"/>
          </w:tcPr>
          <w:p w14:paraId="11AEFA57">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800X100mm、工程级反光膜</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详细参数工艺图纸说明</w:t>
            </w:r>
          </w:p>
        </w:tc>
        <w:tc>
          <w:tcPr>
            <w:tcW w:w="1373" w:type="dxa"/>
            <w:vAlign w:val="center"/>
          </w:tcPr>
          <w:p w14:paraId="5C391475">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40A22FD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1000块</w:t>
            </w:r>
          </w:p>
        </w:tc>
        <w:tc>
          <w:tcPr>
            <w:tcW w:w="696" w:type="dxa"/>
            <w:vAlign w:val="center"/>
          </w:tcPr>
          <w:p w14:paraId="71815170">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1E532124">
            <w:pPr>
              <w:widowControl w:val="0"/>
              <w:numPr>
                <w:ilvl w:val="0"/>
                <w:numId w:val="0"/>
              </w:numPr>
              <w:jc w:val="left"/>
              <w:rPr>
                <w:rFonts w:hint="eastAsia" w:ascii="宋体" w:hAnsi="宋体" w:eastAsia="宋体" w:cs="宋体"/>
                <w:sz w:val="21"/>
                <w:szCs w:val="21"/>
                <w:vertAlign w:val="baseline"/>
                <w:lang w:val="en-US" w:eastAsia="zh-CN"/>
              </w:rPr>
            </w:pPr>
          </w:p>
        </w:tc>
      </w:tr>
      <w:tr w14:paraId="271F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05DBE80">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78</w:t>
            </w:r>
          </w:p>
        </w:tc>
        <w:tc>
          <w:tcPr>
            <w:tcW w:w="1435" w:type="dxa"/>
            <w:vAlign w:val="center"/>
          </w:tcPr>
          <w:p w14:paraId="71952A1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导向标</w:t>
            </w:r>
          </w:p>
          <w:p w14:paraId="6A51C0D6">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21690" cy="598805"/>
                  <wp:effectExtent l="0" t="0" r="16510" b="10795"/>
                  <wp:docPr id="3365"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 name="图片 12" descr="IMG_267"/>
                          <pic:cNvPicPr>
                            <a:picLocks noChangeAspect="1"/>
                          </pic:cNvPicPr>
                        </pic:nvPicPr>
                        <pic:blipFill>
                          <a:blip r:embed="rId84"/>
                          <a:stretch>
                            <a:fillRect/>
                          </a:stretch>
                        </pic:blipFill>
                        <pic:spPr>
                          <a:xfrm>
                            <a:off x="0" y="0"/>
                            <a:ext cx="821690" cy="598805"/>
                          </a:xfrm>
                          <a:prstGeom prst="rect">
                            <a:avLst/>
                          </a:prstGeom>
                          <a:noFill/>
                          <a:ln w="9525">
                            <a:noFill/>
                          </a:ln>
                        </pic:spPr>
                      </pic:pic>
                    </a:graphicData>
                  </a:graphic>
                </wp:inline>
              </w:drawing>
            </w:r>
          </w:p>
        </w:tc>
        <w:tc>
          <w:tcPr>
            <w:tcW w:w="3056" w:type="dxa"/>
            <w:vAlign w:val="center"/>
          </w:tcPr>
          <w:p w14:paraId="4844786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2mm铝板贴交通级反光膜</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详细参数工艺图纸说明</w:t>
            </w:r>
          </w:p>
        </w:tc>
        <w:tc>
          <w:tcPr>
            <w:tcW w:w="1373" w:type="dxa"/>
            <w:vAlign w:val="center"/>
          </w:tcPr>
          <w:p w14:paraId="7F2809E2">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0914536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320块</w:t>
            </w:r>
          </w:p>
        </w:tc>
        <w:tc>
          <w:tcPr>
            <w:tcW w:w="696" w:type="dxa"/>
            <w:vAlign w:val="center"/>
          </w:tcPr>
          <w:p w14:paraId="4CD69AE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7619F2FA">
            <w:pPr>
              <w:widowControl w:val="0"/>
              <w:numPr>
                <w:ilvl w:val="0"/>
                <w:numId w:val="0"/>
              </w:numPr>
              <w:jc w:val="left"/>
              <w:rPr>
                <w:rFonts w:hint="eastAsia" w:ascii="宋体" w:hAnsi="宋体" w:eastAsia="宋体" w:cs="宋体"/>
                <w:sz w:val="21"/>
                <w:szCs w:val="21"/>
                <w:vertAlign w:val="baseline"/>
                <w:lang w:val="en-US" w:eastAsia="zh-CN"/>
              </w:rPr>
            </w:pPr>
          </w:p>
        </w:tc>
      </w:tr>
      <w:tr w14:paraId="3CFC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3F6E442E">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79</w:t>
            </w:r>
          </w:p>
        </w:tc>
        <w:tc>
          <w:tcPr>
            <w:tcW w:w="1435" w:type="dxa"/>
            <w:vAlign w:val="center"/>
          </w:tcPr>
          <w:p w14:paraId="3800F4E3">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轮廓标</w:t>
            </w:r>
          </w:p>
          <w:p w14:paraId="418F997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48995" cy="673100"/>
                  <wp:effectExtent l="0" t="0" r="14605" b="12700"/>
                  <wp:docPr id="336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 name="图片 13" descr="IMG_268"/>
                          <pic:cNvPicPr>
                            <a:picLocks noChangeAspect="1"/>
                          </pic:cNvPicPr>
                        </pic:nvPicPr>
                        <pic:blipFill>
                          <a:blip r:embed="rId85"/>
                          <a:stretch>
                            <a:fillRect/>
                          </a:stretch>
                        </pic:blipFill>
                        <pic:spPr>
                          <a:xfrm>
                            <a:off x="0" y="0"/>
                            <a:ext cx="848995" cy="673100"/>
                          </a:xfrm>
                          <a:prstGeom prst="rect">
                            <a:avLst/>
                          </a:prstGeom>
                          <a:noFill/>
                          <a:ln w="9525">
                            <a:noFill/>
                          </a:ln>
                        </pic:spPr>
                      </pic:pic>
                    </a:graphicData>
                  </a:graphic>
                </wp:inline>
              </w:drawing>
            </w:r>
          </w:p>
        </w:tc>
        <w:tc>
          <w:tcPr>
            <w:tcW w:w="3056" w:type="dxa"/>
            <w:vAlign w:val="center"/>
          </w:tcPr>
          <w:p w14:paraId="5B38A8A9">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优质塑料骨架、双面</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详细参数工艺图纸说明</w:t>
            </w:r>
          </w:p>
        </w:tc>
        <w:tc>
          <w:tcPr>
            <w:tcW w:w="1373" w:type="dxa"/>
            <w:vAlign w:val="center"/>
          </w:tcPr>
          <w:p w14:paraId="53EF5A3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7B96E6D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640块</w:t>
            </w:r>
          </w:p>
        </w:tc>
        <w:tc>
          <w:tcPr>
            <w:tcW w:w="696" w:type="dxa"/>
            <w:vAlign w:val="center"/>
          </w:tcPr>
          <w:p w14:paraId="41E13F4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35DDF086">
            <w:pPr>
              <w:widowControl w:val="0"/>
              <w:numPr>
                <w:ilvl w:val="0"/>
                <w:numId w:val="0"/>
              </w:numPr>
              <w:jc w:val="left"/>
              <w:rPr>
                <w:rFonts w:hint="eastAsia" w:ascii="宋体" w:hAnsi="宋体" w:eastAsia="宋体" w:cs="宋体"/>
                <w:sz w:val="21"/>
                <w:szCs w:val="21"/>
                <w:vertAlign w:val="baseline"/>
                <w:lang w:val="en-US" w:eastAsia="zh-CN"/>
              </w:rPr>
            </w:pPr>
          </w:p>
        </w:tc>
      </w:tr>
      <w:tr w14:paraId="7454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5B804149">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80</w:t>
            </w:r>
          </w:p>
        </w:tc>
        <w:tc>
          <w:tcPr>
            <w:tcW w:w="1435" w:type="dxa"/>
            <w:vAlign w:val="center"/>
          </w:tcPr>
          <w:p w14:paraId="07D2054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道钉</w:t>
            </w:r>
          </w:p>
          <w:p w14:paraId="3F50BA14">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drawing>
                <wp:inline distT="0" distB="0" distL="114300" distR="114300">
                  <wp:extent cx="835025" cy="499745"/>
                  <wp:effectExtent l="0" t="0" r="3175" b="8255"/>
                  <wp:docPr id="3367"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 name="图片 14" descr="IMG_269"/>
                          <pic:cNvPicPr>
                            <a:picLocks noChangeAspect="1"/>
                          </pic:cNvPicPr>
                        </pic:nvPicPr>
                        <pic:blipFill>
                          <a:blip r:embed="rId86"/>
                          <a:stretch>
                            <a:fillRect/>
                          </a:stretch>
                        </pic:blipFill>
                        <pic:spPr>
                          <a:xfrm>
                            <a:off x="0" y="0"/>
                            <a:ext cx="835025" cy="499745"/>
                          </a:xfrm>
                          <a:prstGeom prst="rect">
                            <a:avLst/>
                          </a:prstGeom>
                          <a:noFill/>
                          <a:ln w="9525">
                            <a:noFill/>
                          </a:ln>
                        </pic:spPr>
                      </pic:pic>
                    </a:graphicData>
                  </a:graphic>
                </wp:inline>
              </w:drawing>
            </w:r>
          </w:p>
        </w:tc>
        <w:tc>
          <w:tcPr>
            <w:tcW w:w="3056" w:type="dxa"/>
            <w:vAlign w:val="center"/>
          </w:tcPr>
          <w:p w14:paraId="4BE125F1">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铝合金，双面</w:t>
            </w:r>
            <w:r>
              <w:rPr>
                <w:rFonts w:hint="eastAsia" w:ascii="宋体" w:hAnsi="宋体" w:eastAsia="宋体" w:cs="宋体"/>
                <w:sz w:val="21"/>
                <w:szCs w:val="21"/>
                <w:vertAlign w:val="baseline"/>
                <w:lang w:val="en-US" w:eastAsia="zh-CN"/>
              </w:rPr>
              <w:br w:type="textWrapping"/>
            </w:r>
            <w:r>
              <w:rPr>
                <w:rFonts w:hint="eastAsia" w:ascii="宋体" w:hAnsi="宋体" w:eastAsia="宋体" w:cs="宋体"/>
                <w:sz w:val="21"/>
                <w:szCs w:val="21"/>
                <w:vertAlign w:val="baseline"/>
                <w:lang w:val="en-US" w:eastAsia="zh-CN"/>
              </w:rPr>
              <w:t>详细参数工艺图纸说明</w:t>
            </w:r>
          </w:p>
        </w:tc>
        <w:tc>
          <w:tcPr>
            <w:tcW w:w="1373" w:type="dxa"/>
            <w:vAlign w:val="center"/>
          </w:tcPr>
          <w:p w14:paraId="23A0EF2F">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2A9C6CA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450块</w:t>
            </w:r>
          </w:p>
        </w:tc>
        <w:tc>
          <w:tcPr>
            <w:tcW w:w="696" w:type="dxa"/>
            <w:vAlign w:val="center"/>
          </w:tcPr>
          <w:p w14:paraId="448231F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29AC5CE9">
            <w:pPr>
              <w:widowControl w:val="0"/>
              <w:numPr>
                <w:ilvl w:val="0"/>
                <w:numId w:val="0"/>
              </w:numPr>
              <w:jc w:val="left"/>
              <w:rPr>
                <w:rFonts w:hint="eastAsia" w:ascii="宋体" w:hAnsi="宋体" w:eastAsia="宋体" w:cs="宋体"/>
                <w:sz w:val="21"/>
                <w:szCs w:val="21"/>
                <w:vertAlign w:val="baseline"/>
                <w:lang w:val="en-US" w:eastAsia="zh-CN"/>
              </w:rPr>
            </w:pPr>
          </w:p>
        </w:tc>
      </w:tr>
      <w:tr w14:paraId="4E6E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522" w:type="dxa"/>
            <w:gridSpan w:val="7"/>
            <w:vAlign w:val="center"/>
          </w:tcPr>
          <w:p w14:paraId="3DCD8E06">
            <w:pPr>
              <w:widowControl w:val="0"/>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b w:val="0"/>
                <w:bCs w:val="0"/>
                <w:sz w:val="21"/>
                <w:szCs w:val="21"/>
                <w:vertAlign w:val="baseline"/>
                <w:lang w:val="en-US" w:eastAsia="zh-CN"/>
              </w:rPr>
              <w:t>人防区域标识</w:t>
            </w:r>
          </w:p>
        </w:tc>
      </w:tr>
      <w:tr w14:paraId="2345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8C54B63">
            <w:pPr>
              <w:widowControl w:val="0"/>
              <w:numPr>
                <w:ilvl w:val="0"/>
                <w:numId w:val="0"/>
              </w:numPr>
              <w:jc w:val="both"/>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81</w:t>
            </w:r>
          </w:p>
        </w:tc>
        <w:tc>
          <w:tcPr>
            <w:tcW w:w="1435" w:type="dxa"/>
            <w:shd w:val="clear" w:color="auto" w:fill="FFFFFF"/>
            <w:vAlign w:val="center"/>
          </w:tcPr>
          <w:p w14:paraId="2CA87758">
            <w:pPr>
              <w:spacing w:line="360" w:lineRule="auto"/>
              <w:jc w:val="center"/>
              <w:rPr>
                <w:rFonts w:hint="eastAsia" w:asciiTheme="minorEastAsia" w:hAnsiTheme="minorEastAsia" w:eastAsiaTheme="minorEastAsia"/>
                <w:sz w:val="24"/>
              </w:rPr>
            </w:pPr>
            <w:r>
              <w:rPr>
                <w:rFonts w:hint="eastAsia" w:asciiTheme="minorEastAsia" w:hAnsiTheme="minorEastAsia" w:eastAsiaTheme="minorEastAsia"/>
                <w:sz w:val="24"/>
              </w:rPr>
              <w:t>房间、过道名称标识</w:t>
            </w:r>
          </w:p>
          <w:p w14:paraId="3D763420">
            <w:pPr>
              <w:spacing w:line="360" w:lineRule="auto"/>
              <w:jc w:val="both"/>
              <w:rPr>
                <w:rFonts w:hint="eastAsia" w:cs="@仿宋_GB2312" w:asciiTheme="minorEastAsia" w:hAnsiTheme="minorEastAsia" w:eastAsiaTheme="minorEastAsia"/>
                <w:kern w:val="2"/>
                <w:sz w:val="24"/>
                <w:lang w:val="en-US" w:eastAsia="zh-CN" w:bidi="ar-SA"/>
              </w:rPr>
            </w:pPr>
            <w:r>
              <w:drawing>
                <wp:inline distT="0" distB="0" distL="114300" distR="114300">
                  <wp:extent cx="768350" cy="495300"/>
                  <wp:effectExtent l="0" t="0" r="1270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7"/>
                          <a:stretch>
                            <a:fillRect/>
                          </a:stretch>
                        </pic:blipFill>
                        <pic:spPr>
                          <a:xfrm>
                            <a:off x="0" y="0"/>
                            <a:ext cx="768350" cy="495300"/>
                          </a:xfrm>
                          <a:prstGeom prst="rect">
                            <a:avLst/>
                          </a:prstGeom>
                          <a:noFill/>
                          <a:ln>
                            <a:noFill/>
                          </a:ln>
                        </pic:spPr>
                      </pic:pic>
                    </a:graphicData>
                  </a:graphic>
                </wp:inline>
              </w:drawing>
            </w:r>
          </w:p>
        </w:tc>
        <w:tc>
          <w:tcPr>
            <w:tcW w:w="3056" w:type="dxa"/>
            <w:shd w:val="clear" w:color="auto" w:fill="FFFFFF"/>
            <w:vAlign w:val="center"/>
          </w:tcPr>
          <w:p w14:paraId="605331D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1、安装方式：贴附式；                      </w:t>
            </w:r>
          </w:p>
          <w:p w14:paraId="78BC1F7E">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2、照明方式：不发光；                        </w:t>
            </w:r>
          </w:p>
          <w:p w14:paraId="185671D8">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3、尺寸：500*170mm；</w:t>
            </w:r>
          </w:p>
          <w:p w14:paraId="341EC24B">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4、材料工艺：2mm铝板烤漆表面UV图纹内容。</w:t>
            </w:r>
          </w:p>
          <w:p w14:paraId="3C2DDB7E">
            <w:pPr>
              <w:widowControl w:val="0"/>
              <w:numPr>
                <w:ilvl w:val="0"/>
                <w:numId w:val="0"/>
              </w:numPr>
              <w:jc w:val="left"/>
              <w:rPr>
                <w:rFonts w:hint="eastAsia" w:cs="@仿宋_GB2312" w:asciiTheme="minorEastAsia" w:hAnsiTheme="minorEastAsia" w:eastAsiaTheme="minorEastAsia"/>
                <w:kern w:val="2"/>
                <w:sz w:val="24"/>
                <w:lang w:val="en-US" w:eastAsia="zh-CN" w:bidi="ar-SA"/>
              </w:rPr>
            </w:pPr>
            <w:r>
              <w:rPr>
                <w:rFonts w:hint="eastAsia" w:ascii="宋体" w:hAnsi="宋体" w:eastAsia="宋体" w:cs="宋体"/>
                <w:sz w:val="21"/>
                <w:szCs w:val="21"/>
                <w:vertAlign w:val="baseline"/>
                <w:lang w:val="en-US" w:eastAsia="zh-CN"/>
              </w:rPr>
              <w:t>注：所有人防标识实施需符合《安徽省人民防空工程标识技术规定》</w:t>
            </w:r>
          </w:p>
        </w:tc>
        <w:tc>
          <w:tcPr>
            <w:tcW w:w="1373" w:type="dxa"/>
            <w:vAlign w:val="center"/>
          </w:tcPr>
          <w:p w14:paraId="4D09C23D">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包括但不限于包括货物的设计、生产、包装、运输、装卸、检测、安装、调试、验收、保修、培训、利润、税金等完成本项工作所需的全部费用</w:t>
            </w:r>
          </w:p>
        </w:tc>
        <w:tc>
          <w:tcPr>
            <w:tcW w:w="658" w:type="dxa"/>
            <w:vAlign w:val="center"/>
          </w:tcPr>
          <w:p w14:paraId="3D29AED8">
            <w:pPr>
              <w:widowControl w:val="0"/>
              <w:numPr>
                <w:ilvl w:val="0"/>
                <w:numId w:val="0"/>
              </w:numPr>
              <w:jc w:val="left"/>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80</w:t>
            </w:r>
          </w:p>
        </w:tc>
        <w:tc>
          <w:tcPr>
            <w:tcW w:w="696" w:type="dxa"/>
            <w:vAlign w:val="center"/>
          </w:tcPr>
          <w:p w14:paraId="5305D9BA">
            <w:pPr>
              <w:widowControl w:val="0"/>
              <w:numPr>
                <w:ilvl w:val="0"/>
                <w:numId w:val="0"/>
              </w:numPr>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工业</w:t>
            </w:r>
          </w:p>
        </w:tc>
        <w:tc>
          <w:tcPr>
            <w:tcW w:w="671" w:type="dxa"/>
            <w:vAlign w:val="center"/>
          </w:tcPr>
          <w:p w14:paraId="65586EE4">
            <w:pPr>
              <w:widowControl w:val="0"/>
              <w:numPr>
                <w:ilvl w:val="0"/>
                <w:numId w:val="0"/>
              </w:numPr>
              <w:jc w:val="left"/>
              <w:rPr>
                <w:rFonts w:hint="eastAsia" w:ascii="宋体" w:hAnsi="宋体" w:eastAsia="宋体" w:cs="宋体"/>
                <w:sz w:val="21"/>
                <w:szCs w:val="21"/>
                <w:vertAlign w:val="baseline"/>
                <w:lang w:val="en-US" w:eastAsia="zh-CN"/>
              </w:rPr>
            </w:pPr>
          </w:p>
        </w:tc>
      </w:tr>
      <w:tr w14:paraId="18A4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5DAE4DB2">
            <w:pPr>
              <w:widowControl w:val="0"/>
              <w:numPr>
                <w:ilvl w:val="0"/>
                <w:numId w:val="0"/>
              </w:numPr>
              <w:jc w:val="both"/>
              <w:rPr>
                <w:rFonts w:hint="eastAsia" w:ascii="宋体" w:hAnsi="宋体" w:eastAsia="宋体" w:cs="宋体"/>
                <w:sz w:val="21"/>
                <w:szCs w:val="21"/>
                <w:vertAlign w:val="baseline"/>
                <w:lang w:val="en-US" w:eastAsia="zh-CN"/>
              </w:rPr>
            </w:pPr>
          </w:p>
        </w:tc>
        <w:tc>
          <w:tcPr>
            <w:tcW w:w="1435" w:type="dxa"/>
            <w:vAlign w:val="center"/>
          </w:tcPr>
          <w:p w14:paraId="611F623D">
            <w:pPr>
              <w:widowControl w:val="0"/>
              <w:numPr>
                <w:ilvl w:val="0"/>
                <w:numId w:val="0"/>
              </w:numPr>
              <w:jc w:val="left"/>
              <w:rPr>
                <w:rFonts w:hint="eastAsia" w:ascii="宋体" w:hAnsi="宋体" w:eastAsia="宋体" w:cs="宋体"/>
                <w:sz w:val="21"/>
                <w:szCs w:val="21"/>
                <w:vertAlign w:val="baseline"/>
                <w:lang w:val="en-US" w:eastAsia="zh-CN"/>
              </w:rPr>
            </w:pPr>
          </w:p>
        </w:tc>
        <w:tc>
          <w:tcPr>
            <w:tcW w:w="3056" w:type="dxa"/>
            <w:vAlign w:val="center"/>
          </w:tcPr>
          <w:p w14:paraId="377043B9">
            <w:pPr>
              <w:widowControl w:val="0"/>
              <w:numPr>
                <w:ilvl w:val="0"/>
                <w:numId w:val="0"/>
              </w:numPr>
              <w:jc w:val="left"/>
              <w:rPr>
                <w:rFonts w:hint="eastAsia" w:ascii="宋体" w:hAnsi="宋体" w:eastAsia="宋体" w:cs="宋体"/>
                <w:sz w:val="21"/>
                <w:szCs w:val="21"/>
                <w:vertAlign w:val="baseline"/>
                <w:lang w:val="en-US" w:eastAsia="zh-CN"/>
              </w:rPr>
            </w:pPr>
          </w:p>
        </w:tc>
        <w:tc>
          <w:tcPr>
            <w:tcW w:w="1373" w:type="dxa"/>
            <w:vAlign w:val="center"/>
          </w:tcPr>
          <w:p w14:paraId="6FAC4484">
            <w:pPr>
              <w:widowControl w:val="0"/>
              <w:numPr>
                <w:ilvl w:val="0"/>
                <w:numId w:val="0"/>
              </w:numPr>
              <w:jc w:val="left"/>
              <w:rPr>
                <w:rFonts w:hint="eastAsia" w:ascii="宋体" w:hAnsi="宋体" w:eastAsia="宋体" w:cs="宋体"/>
                <w:sz w:val="21"/>
                <w:szCs w:val="21"/>
                <w:vertAlign w:val="baseline"/>
                <w:lang w:val="en-US" w:eastAsia="zh-CN"/>
              </w:rPr>
            </w:pPr>
          </w:p>
        </w:tc>
        <w:tc>
          <w:tcPr>
            <w:tcW w:w="658" w:type="dxa"/>
            <w:vAlign w:val="center"/>
          </w:tcPr>
          <w:p w14:paraId="67C59105">
            <w:pPr>
              <w:widowControl w:val="0"/>
              <w:numPr>
                <w:ilvl w:val="0"/>
                <w:numId w:val="0"/>
              </w:numPr>
              <w:jc w:val="left"/>
              <w:rPr>
                <w:rFonts w:hint="eastAsia" w:ascii="宋体" w:hAnsi="宋体" w:eastAsia="宋体" w:cs="宋体"/>
                <w:sz w:val="21"/>
                <w:szCs w:val="21"/>
                <w:vertAlign w:val="baseline"/>
                <w:lang w:val="en-US" w:eastAsia="zh-CN"/>
              </w:rPr>
            </w:pPr>
          </w:p>
        </w:tc>
        <w:tc>
          <w:tcPr>
            <w:tcW w:w="696" w:type="dxa"/>
            <w:vAlign w:val="center"/>
          </w:tcPr>
          <w:p w14:paraId="1A45EF7A">
            <w:pPr>
              <w:widowControl w:val="0"/>
              <w:numPr>
                <w:ilvl w:val="0"/>
                <w:numId w:val="0"/>
              </w:numPr>
              <w:jc w:val="left"/>
              <w:rPr>
                <w:rFonts w:hint="eastAsia" w:ascii="宋体" w:hAnsi="宋体" w:eastAsia="宋体" w:cs="宋体"/>
                <w:sz w:val="21"/>
                <w:szCs w:val="21"/>
                <w:vertAlign w:val="baseline"/>
                <w:lang w:val="en-US" w:eastAsia="zh-CN"/>
              </w:rPr>
            </w:pPr>
          </w:p>
        </w:tc>
        <w:tc>
          <w:tcPr>
            <w:tcW w:w="671" w:type="dxa"/>
            <w:vAlign w:val="center"/>
          </w:tcPr>
          <w:p w14:paraId="1B2D740D">
            <w:pPr>
              <w:widowControl w:val="0"/>
              <w:numPr>
                <w:ilvl w:val="0"/>
                <w:numId w:val="0"/>
              </w:numPr>
              <w:jc w:val="left"/>
              <w:rPr>
                <w:rFonts w:hint="eastAsia" w:ascii="宋体" w:hAnsi="宋体" w:eastAsia="宋体" w:cs="宋体"/>
                <w:sz w:val="21"/>
                <w:szCs w:val="21"/>
                <w:vertAlign w:val="baseline"/>
                <w:lang w:val="en-US" w:eastAsia="zh-CN"/>
              </w:rPr>
            </w:pPr>
          </w:p>
        </w:tc>
      </w:tr>
      <w:tr w14:paraId="0C70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7"/>
            <w:vAlign w:val="center"/>
          </w:tcPr>
          <w:p w14:paraId="02A4F042">
            <w:pPr>
              <w:widowControl w:val="0"/>
              <w:numPr>
                <w:ilvl w:val="0"/>
                <w:numId w:val="0"/>
              </w:numPr>
              <w:jc w:val="center"/>
              <w:rPr>
                <w:rFonts w:hint="eastAsia" w:ascii="宋体" w:hAnsi="宋体" w:eastAsia="宋体" w:cs="宋体"/>
                <w:sz w:val="21"/>
                <w:szCs w:val="21"/>
                <w:vertAlign w:val="baseline"/>
                <w:lang w:val="en-US" w:eastAsia="zh-CN"/>
              </w:rPr>
            </w:pPr>
            <w:r>
              <w:rPr>
                <w:rFonts w:hint="eastAsia" w:asciiTheme="minorEastAsia" w:hAnsiTheme="minorEastAsia" w:eastAsiaTheme="minorEastAsia"/>
                <w:b/>
                <w:bCs/>
                <w:color w:val="auto"/>
                <w:sz w:val="21"/>
                <w:szCs w:val="21"/>
                <w:highlight w:val="none"/>
                <w:lang w:val="en-US" w:eastAsia="zh-CN"/>
              </w:rPr>
              <w:t>辅材</w:t>
            </w:r>
            <w:r>
              <w:rPr>
                <w:rFonts w:hint="eastAsia" w:ascii="宋体" w:hAnsi="宋体" w:eastAsia="宋体" w:cs="宋体"/>
                <w:b/>
                <w:bCs/>
                <w:kern w:val="2"/>
                <w:sz w:val="21"/>
                <w:szCs w:val="21"/>
                <w:vertAlign w:val="baseline"/>
                <w:lang w:val="en-US" w:eastAsia="zh-CN" w:bidi="ar-SA"/>
              </w:rPr>
              <w:t>技术参数及要求</w:t>
            </w:r>
          </w:p>
        </w:tc>
      </w:tr>
      <w:tr w14:paraId="196C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54639E51">
            <w:pPr>
              <w:widowControl w:val="0"/>
              <w:numPr>
                <w:ilvl w:val="0"/>
                <w:numId w:val="0"/>
              </w:numPr>
              <w:jc w:val="center"/>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1435" w:type="dxa"/>
            <w:vAlign w:val="center"/>
          </w:tcPr>
          <w:p w14:paraId="7391839E">
            <w:pPr>
              <w:widowControl w:val="0"/>
              <w:numPr>
                <w:ilvl w:val="0"/>
                <w:numId w:val="0"/>
              </w:numPr>
              <w:jc w:val="center"/>
              <w:rPr>
                <w:rFonts w:hint="default" w:ascii="宋体" w:hAnsi="宋体" w:eastAsia="宋体" w:cs="宋体"/>
                <w:b/>
                <w:bCs/>
                <w:sz w:val="21"/>
                <w:szCs w:val="21"/>
                <w:vertAlign w:val="baseline"/>
                <w:lang w:val="en-US" w:eastAsia="zh-CN"/>
              </w:rPr>
            </w:pPr>
            <w:r>
              <w:rPr>
                <w:rFonts w:hint="eastAsia" w:asciiTheme="minorEastAsia" w:hAnsiTheme="minorEastAsia" w:eastAsiaTheme="minorEastAsia"/>
                <w:b/>
                <w:bCs/>
                <w:color w:val="auto"/>
                <w:sz w:val="21"/>
                <w:szCs w:val="21"/>
                <w:highlight w:val="none"/>
                <w:lang w:val="en-US" w:eastAsia="zh-CN"/>
              </w:rPr>
              <w:t>辅材名称</w:t>
            </w:r>
          </w:p>
        </w:tc>
        <w:tc>
          <w:tcPr>
            <w:tcW w:w="3056" w:type="dxa"/>
            <w:vAlign w:val="center"/>
          </w:tcPr>
          <w:p w14:paraId="1FA75EF0">
            <w:pPr>
              <w:widowControl w:val="0"/>
              <w:numPr>
                <w:ilvl w:val="0"/>
                <w:numId w:val="0"/>
              </w:num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kern w:val="2"/>
                <w:sz w:val="21"/>
                <w:szCs w:val="21"/>
                <w:vertAlign w:val="baseline"/>
                <w:lang w:val="en-US" w:eastAsia="zh-CN" w:bidi="ar-SA"/>
              </w:rPr>
              <w:t>技术参数及要求</w:t>
            </w:r>
          </w:p>
        </w:tc>
        <w:tc>
          <w:tcPr>
            <w:tcW w:w="1373" w:type="dxa"/>
            <w:vAlign w:val="center"/>
          </w:tcPr>
          <w:p w14:paraId="30D25525">
            <w:pPr>
              <w:widowControl w:val="0"/>
              <w:numPr>
                <w:ilvl w:val="0"/>
                <w:numId w:val="0"/>
              </w:numPr>
              <w:ind w:left="0" w:leftChars="0" w:firstLine="0" w:firstLineChars="0"/>
              <w:jc w:val="center"/>
              <w:rPr>
                <w:rFonts w:hint="eastAsia" w:ascii="宋体" w:hAnsi="宋体" w:eastAsia="宋体" w:cs="宋体"/>
                <w:b/>
                <w:bCs/>
                <w:sz w:val="21"/>
                <w:szCs w:val="21"/>
                <w:vertAlign w:val="baseline"/>
                <w:lang w:val="en-US" w:eastAsia="zh-CN"/>
              </w:rPr>
            </w:pPr>
            <w:r>
              <w:rPr>
                <w:rFonts w:hint="eastAsia" w:asciiTheme="minorEastAsia" w:hAnsiTheme="minorEastAsia" w:eastAsiaTheme="minorEastAsia"/>
                <w:b/>
                <w:bCs/>
                <w:color w:val="auto"/>
                <w:sz w:val="21"/>
                <w:szCs w:val="21"/>
                <w:highlight w:val="none"/>
              </w:rPr>
              <w:t>工作内容</w:t>
            </w:r>
          </w:p>
        </w:tc>
        <w:tc>
          <w:tcPr>
            <w:tcW w:w="658" w:type="dxa"/>
            <w:vAlign w:val="center"/>
          </w:tcPr>
          <w:p w14:paraId="2DCBEF91">
            <w:pPr>
              <w:widowControl w:val="0"/>
              <w:numPr>
                <w:ilvl w:val="0"/>
                <w:numId w:val="0"/>
              </w:numPr>
              <w:ind w:left="0" w:leftChars="0" w:firstLine="0" w:firstLineChars="0"/>
              <w:jc w:val="center"/>
              <w:rPr>
                <w:rFonts w:hint="eastAsia" w:ascii="宋体" w:hAnsi="宋体" w:eastAsia="宋体" w:cs="宋体"/>
                <w:b/>
                <w:bCs/>
                <w:sz w:val="21"/>
                <w:szCs w:val="21"/>
                <w:vertAlign w:val="baseline"/>
                <w:lang w:val="en-US" w:eastAsia="zh-CN"/>
              </w:rPr>
            </w:pPr>
            <w:r>
              <w:rPr>
                <w:rFonts w:hint="eastAsia" w:asciiTheme="minorEastAsia" w:hAnsiTheme="minorEastAsia" w:eastAsiaTheme="minorEastAsia"/>
                <w:b/>
                <w:bCs/>
                <w:color w:val="auto"/>
                <w:sz w:val="21"/>
                <w:szCs w:val="21"/>
                <w:highlight w:val="none"/>
              </w:rPr>
              <w:t>数量</w:t>
            </w:r>
          </w:p>
        </w:tc>
        <w:tc>
          <w:tcPr>
            <w:tcW w:w="696" w:type="dxa"/>
            <w:vAlign w:val="center"/>
          </w:tcPr>
          <w:p w14:paraId="3A69EAE0">
            <w:pPr>
              <w:widowControl w:val="0"/>
              <w:numPr>
                <w:ilvl w:val="0"/>
                <w:numId w:val="0"/>
              </w:numPr>
              <w:ind w:left="0" w:leftChars="0" w:firstLine="0" w:firstLineChars="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所属行业</w:t>
            </w:r>
          </w:p>
        </w:tc>
        <w:tc>
          <w:tcPr>
            <w:tcW w:w="671" w:type="dxa"/>
            <w:vAlign w:val="center"/>
          </w:tcPr>
          <w:p w14:paraId="5EFEF8CE">
            <w:pPr>
              <w:widowControl w:val="0"/>
              <w:numPr>
                <w:ilvl w:val="0"/>
                <w:numId w:val="0"/>
              </w:numPr>
              <w:ind w:left="0" w:leftChars="0" w:firstLine="0" w:firstLineChars="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备注</w:t>
            </w:r>
          </w:p>
        </w:tc>
      </w:tr>
      <w:tr w14:paraId="660C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EA74150">
            <w:pPr>
              <w:widowControl w:val="0"/>
              <w:numPr>
                <w:ilvl w:val="0"/>
                <w:numId w:val="0"/>
              </w:numPr>
              <w:jc w:val="center"/>
              <w:rPr>
                <w:rFonts w:hint="default"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1</w:t>
            </w:r>
          </w:p>
        </w:tc>
        <w:tc>
          <w:tcPr>
            <w:tcW w:w="1435" w:type="dxa"/>
            <w:vAlign w:val="center"/>
          </w:tcPr>
          <w:p w14:paraId="3D7908CD">
            <w:pPr>
              <w:widowControl w:val="0"/>
              <w:numPr>
                <w:ilvl w:val="0"/>
                <w:numId w:val="0"/>
              </w:numPr>
              <w:jc w:val="center"/>
              <w:rPr>
                <w:rFonts w:hint="eastAsia" w:ascii="宋体" w:hAnsi="宋体" w:eastAsia="宋体" w:cs="宋体"/>
                <w:sz w:val="21"/>
                <w:szCs w:val="21"/>
                <w:vertAlign w:val="baseline"/>
                <w:lang w:val="en-US" w:eastAsia="zh-CN"/>
              </w:rPr>
            </w:pPr>
            <w:r>
              <w:rPr>
                <w:rFonts w:hint="eastAsia" w:asciiTheme="minorEastAsia" w:hAnsiTheme="minorEastAsia" w:eastAsiaTheme="minorEastAsia"/>
                <w:color w:val="auto"/>
                <w:sz w:val="21"/>
                <w:szCs w:val="21"/>
                <w:highlight w:val="none"/>
                <w:lang w:val="en-US" w:eastAsia="zh-CN"/>
              </w:rPr>
              <w:t>配管</w:t>
            </w:r>
          </w:p>
        </w:tc>
        <w:tc>
          <w:tcPr>
            <w:tcW w:w="4429" w:type="dxa"/>
            <w:gridSpan w:val="2"/>
            <w:vAlign w:val="center"/>
          </w:tcPr>
          <w:p w14:paraId="7959A18B">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1、名称:电气配管</w:t>
            </w:r>
          </w:p>
          <w:p w14:paraId="54671009">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2、规格:SC32</w:t>
            </w:r>
          </w:p>
          <w:p w14:paraId="75964CF0">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3、配置要求:埋地</w:t>
            </w:r>
          </w:p>
          <w:p w14:paraId="076D4FC8">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4、配管厚度满足国标</w:t>
            </w:r>
          </w:p>
          <w:p w14:paraId="1C8DFA6C">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5、含土方开挖及回填，100mm细砂垫层</w:t>
            </w:r>
          </w:p>
          <w:p w14:paraId="0C5F4751">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6、未尽事宜详见设计图纸、图集、答疑、招标文件、政府相关文件、规范等其他资料，满足验收要求</w:t>
            </w:r>
          </w:p>
        </w:tc>
        <w:tc>
          <w:tcPr>
            <w:tcW w:w="658" w:type="dxa"/>
            <w:vAlign w:val="center"/>
          </w:tcPr>
          <w:p w14:paraId="6999D46B">
            <w:pPr>
              <w:widowControl w:val="0"/>
              <w:numPr>
                <w:ilvl w:val="0"/>
                <w:numId w:val="0"/>
              </w:numPr>
              <w:jc w:val="center"/>
              <w:rPr>
                <w:rFonts w:hint="eastAsia" w:ascii="宋体" w:hAnsi="宋体" w:cs="宋体" w:eastAsiaTheme="minorEastAsia"/>
                <w:sz w:val="21"/>
                <w:szCs w:val="21"/>
                <w:vertAlign w:val="baseline"/>
                <w:lang w:val="en-US" w:eastAsia="zh-CN"/>
              </w:rPr>
            </w:pPr>
            <w:r>
              <w:rPr>
                <w:rFonts w:hint="eastAsia" w:asciiTheme="minorEastAsia" w:hAnsiTheme="minorEastAsia" w:eastAsiaTheme="minorEastAsia"/>
                <w:color w:val="auto"/>
                <w:sz w:val="21"/>
                <w:szCs w:val="21"/>
                <w:highlight w:val="none"/>
              </w:rPr>
              <w:t>2186.39</w:t>
            </w:r>
            <w:r>
              <w:rPr>
                <w:rFonts w:hint="eastAsia" w:asciiTheme="minorEastAsia" w:hAnsiTheme="minorEastAsia" w:eastAsiaTheme="minorEastAsia"/>
                <w:color w:val="auto"/>
                <w:sz w:val="21"/>
                <w:szCs w:val="21"/>
                <w:highlight w:val="none"/>
                <w:lang w:val="en-US" w:eastAsia="zh-CN"/>
              </w:rPr>
              <w:t>米</w:t>
            </w:r>
          </w:p>
        </w:tc>
        <w:tc>
          <w:tcPr>
            <w:tcW w:w="696" w:type="dxa"/>
            <w:vAlign w:val="center"/>
          </w:tcPr>
          <w:p w14:paraId="4A761E6C">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vAlign w:val="center"/>
          </w:tcPr>
          <w:p w14:paraId="0AAC3B8F">
            <w:pPr>
              <w:widowControl w:val="0"/>
              <w:numPr>
                <w:ilvl w:val="0"/>
                <w:numId w:val="0"/>
              </w:numPr>
              <w:jc w:val="center"/>
              <w:rPr>
                <w:rFonts w:hint="eastAsia" w:ascii="宋体" w:hAnsi="宋体" w:eastAsia="宋体" w:cs="宋体"/>
                <w:sz w:val="21"/>
                <w:szCs w:val="21"/>
                <w:vertAlign w:val="baseline"/>
                <w:lang w:val="en-US" w:eastAsia="zh-CN"/>
              </w:rPr>
            </w:pPr>
          </w:p>
        </w:tc>
      </w:tr>
      <w:tr w14:paraId="404F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FC4732C">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435" w:type="dxa"/>
            <w:vAlign w:val="center"/>
          </w:tcPr>
          <w:p w14:paraId="031716ED">
            <w:pPr>
              <w:widowControl w:val="0"/>
              <w:numPr>
                <w:ilvl w:val="0"/>
                <w:numId w:val="0"/>
              </w:numPr>
              <w:jc w:val="center"/>
              <w:rPr>
                <w:rFonts w:hint="eastAsia" w:ascii="宋体" w:hAnsi="宋体" w:eastAsia="宋体" w:cs="宋体"/>
                <w:sz w:val="21"/>
                <w:szCs w:val="21"/>
                <w:vertAlign w:val="baseline"/>
                <w:lang w:val="en-US" w:eastAsia="zh-CN"/>
              </w:rPr>
            </w:pPr>
            <w:r>
              <w:rPr>
                <w:rFonts w:hint="eastAsia" w:asciiTheme="minorEastAsia" w:hAnsiTheme="minorEastAsia" w:eastAsiaTheme="minorEastAsia"/>
                <w:color w:val="auto"/>
                <w:sz w:val="21"/>
                <w:szCs w:val="21"/>
                <w:highlight w:val="none"/>
                <w:lang w:val="en-US" w:eastAsia="zh-CN"/>
              </w:rPr>
              <w:t>配管</w:t>
            </w:r>
          </w:p>
        </w:tc>
        <w:tc>
          <w:tcPr>
            <w:tcW w:w="4429" w:type="dxa"/>
            <w:gridSpan w:val="2"/>
            <w:vAlign w:val="center"/>
          </w:tcPr>
          <w:p w14:paraId="6F0AF185">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1、名称：电气配管 </w:t>
            </w:r>
          </w:p>
          <w:p w14:paraId="131BF563">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2、规格：SC20</w:t>
            </w:r>
          </w:p>
          <w:p w14:paraId="138D158B">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3、配置形式及部位：暗敷</w:t>
            </w:r>
          </w:p>
          <w:p w14:paraId="35F3A2FE">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4、配管厚度满足国标</w:t>
            </w:r>
          </w:p>
          <w:p w14:paraId="68433EF4">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5、开槽刨沟及恢复、接地</w:t>
            </w:r>
          </w:p>
          <w:p w14:paraId="10F6BD38">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6、包含墙面装饰板拆除及恢复</w:t>
            </w:r>
          </w:p>
          <w:p w14:paraId="3351B86E">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7、未尽事宜详见设计图纸、图集、答疑、招标文件、政府相关文件、规范等其他资料，满足验收要求</w:t>
            </w:r>
          </w:p>
        </w:tc>
        <w:tc>
          <w:tcPr>
            <w:tcW w:w="658" w:type="dxa"/>
            <w:vAlign w:val="center"/>
          </w:tcPr>
          <w:p w14:paraId="44C5F1DA">
            <w:pPr>
              <w:widowControl w:val="0"/>
              <w:numPr>
                <w:ilvl w:val="0"/>
                <w:numId w:val="0"/>
              </w:numPr>
              <w:jc w:val="center"/>
              <w:rPr>
                <w:rFonts w:hint="eastAsia" w:ascii="宋体" w:hAnsi="宋体" w:cs="宋体" w:eastAsiaTheme="minorEastAsia"/>
                <w:sz w:val="21"/>
                <w:szCs w:val="21"/>
                <w:vertAlign w:val="baseline"/>
                <w:lang w:val="en-US" w:eastAsia="zh-CN"/>
              </w:rPr>
            </w:pPr>
            <w:r>
              <w:rPr>
                <w:rFonts w:hint="eastAsia" w:asciiTheme="minorEastAsia" w:hAnsiTheme="minorEastAsia" w:eastAsiaTheme="minorEastAsia"/>
                <w:color w:val="auto"/>
                <w:sz w:val="21"/>
                <w:szCs w:val="21"/>
                <w:highlight w:val="none"/>
              </w:rPr>
              <w:t>1504.1</w:t>
            </w:r>
            <w:r>
              <w:rPr>
                <w:rFonts w:hint="eastAsia" w:asciiTheme="minorEastAsia" w:hAnsiTheme="minorEastAsia" w:eastAsiaTheme="minorEastAsia"/>
                <w:color w:val="auto"/>
                <w:sz w:val="21"/>
                <w:szCs w:val="21"/>
                <w:highlight w:val="none"/>
                <w:lang w:val="en-US" w:eastAsia="zh-CN"/>
              </w:rPr>
              <w:t>米</w:t>
            </w:r>
          </w:p>
        </w:tc>
        <w:tc>
          <w:tcPr>
            <w:tcW w:w="696" w:type="dxa"/>
            <w:vAlign w:val="center"/>
          </w:tcPr>
          <w:p w14:paraId="7A58122D">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vAlign w:val="center"/>
          </w:tcPr>
          <w:p w14:paraId="2C658B28">
            <w:pPr>
              <w:widowControl w:val="0"/>
              <w:numPr>
                <w:ilvl w:val="0"/>
                <w:numId w:val="0"/>
              </w:numPr>
              <w:jc w:val="center"/>
              <w:rPr>
                <w:rFonts w:hint="eastAsia" w:ascii="宋体" w:hAnsi="宋体" w:eastAsia="宋体" w:cs="宋体"/>
                <w:sz w:val="21"/>
                <w:szCs w:val="21"/>
                <w:vertAlign w:val="baseline"/>
                <w:lang w:val="en-US" w:eastAsia="zh-CN"/>
              </w:rPr>
            </w:pPr>
          </w:p>
        </w:tc>
      </w:tr>
      <w:tr w14:paraId="24C1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5A35ADDE">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435" w:type="dxa"/>
            <w:vAlign w:val="center"/>
          </w:tcPr>
          <w:p w14:paraId="1AF5E547">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配管</w:t>
            </w:r>
          </w:p>
        </w:tc>
        <w:tc>
          <w:tcPr>
            <w:tcW w:w="4429" w:type="dxa"/>
            <w:gridSpan w:val="2"/>
            <w:vAlign w:val="center"/>
          </w:tcPr>
          <w:p w14:paraId="5640B659">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1、名称：电气配管</w:t>
            </w:r>
          </w:p>
          <w:p w14:paraId="7A2F94EB">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2、规格：SC20</w:t>
            </w:r>
          </w:p>
          <w:p w14:paraId="048AA6B7">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3、配置形式及部位：明敷</w:t>
            </w:r>
          </w:p>
          <w:p w14:paraId="499C72A5">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4、配管厚度满足国标</w:t>
            </w:r>
          </w:p>
          <w:p w14:paraId="6E06D2C1">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5、支架制安、接地</w:t>
            </w:r>
          </w:p>
          <w:p w14:paraId="6052AF6A">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6、未尽事宜详见设计图纸、图集、答疑、招标文件、政府相关文件、规范等其他资料，满足验收要求</w:t>
            </w:r>
          </w:p>
        </w:tc>
        <w:tc>
          <w:tcPr>
            <w:tcW w:w="658" w:type="dxa"/>
            <w:vAlign w:val="center"/>
          </w:tcPr>
          <w:p w14:paraId="5F25C7D4">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11201.05</w:t>
            </w:r>
            <w:r>
              <w:rPr>
                <w:rFonts w:hint="eastAsia" w:asciiTheme="minorEastAsia" w:hAnsiTheme="minorEastAsia" w:eastAsiaTheme="minorEastAsia"/>
                <w:color w:val="auto"/>
                <w:sz w:val="21"/>
                <w:szCs w:val="21"/>
                <w:highlight w:val="none"/>
                <w:lang w:val="en-US" w:eastAsia="zh-CN"/>
              </w:rPr>
              <w:t>米</w:t>
            </w:r>
          </w:p>
        </w:tc>
        <w:tc>
          <w:tcPr>
            <w:tcW w:w="696" w:type="dxa"/>
            <w:shd w:val="clear" w:color="auto" w:fill="auto"/>
            <w:vAlign w:val="center"/>
          </w:tcPr>
          <w:p w14:paraId="2B0AC9D3">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191592A1">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1B39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8" w:hRule="atLeast"/>
          <w:jc w:val="center"/>
        </w:trPr>
        <w:tc>
          <w:tcPr>
            <w:tcW w:w="633" w:type="dxa"/>
            <w:vAlign w:val="center"/>
          </w:tcPr>
          <w:p w14:paraId="169C19EF">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435" w:type="dxa"/>
            <w:vAlign w:val="center"/>
          </w:tcPr>
          <w:p w14:paraId="23DB9938">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配线</w:t>
            </w:r>
          </w:p>
        </w:tc>
        <w:tc>
          <w:tcPr>
            <w:tcW w:w="4429" w:type="dxa"/>
            <w:gridSpan w:val="2"/>
            <w:vAlign w:val="center"/>
          </w:tcPr>
          <w:p w14:paraId="57F6EF92">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1、名称:配线</w:t>
            </w:r>
          </w:p>
          <w:p w14:paraId="387BFAEC">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2、型号:WDZ-BYJ-2.5mm2</w:t>
            </w:r>
          </w:p>
          <w:p w14:paraId="3F0A5FF4">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3、配线部位:穿管或桥架敷</w:t>
            </w:r>
          </w:p>
          <w:p w14:paraId="7C311F2C">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4、说明:所有线缆均满足图纸要求，其保护层能够满足阻水、阻燃、防鼠、防蚁效果</w:t>
            </w:r>
          </w:p>
          <w:p w14:paraId="7D4D0C1E">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5、未尽事宜详见设计图纸、图集、答疑、招标文件、政府相关文件、规范等其他资料，满足验收要求</w:t>
            </w:r>
          </w:p>
        </w:tc>
        <w:tc>
          <w:tcPr>
            <w:tcW w:w="658" w:type="dxa"/>
            <w:vAlign w:val="center"/>
          </w:tcPr>
          <w:p w14:paraId="74D75CFD">
            <w:pPr>
              <w:widowControl w:val="0"/>
              <w:numPr>
                <w:ilvl w:val="0"/>
                <w:numId w:val="0"/>
              </w:numPr>
              <w:jc w:val="center"/>
              <w:rPr>
                <w:rFonts w:hint="default" w:asciiTheme="minorEastAsia" w:hAnsiTheme="minorEastAsia" w:eastAsiaTheme="minorEastAsia"/>
                <w:color w:val="auto"/>
                <w:sz w:val="21"/>
                <w:szCs w:val="21"/>
                <w:highlight w:val="none"/>
                <w:lang w:val="en-US"/>
              </w:rPr>
            </w:pPr>
            <w:r>
              <w:rPr>
                <w:rFonts w:hint="eastAsia" w:asciiTheme="minorEastAsia" w:hAnsiTheme="minorEastAsia" w:eastAsiaTheme="minorEastAsia"/>
                <w:color w:val="auto"/>
                <w:sz w:val="21"/>
                <w:szCs w:val="21"/>
                <w:highlight w:val="none"/>
                <w:lang w:val="en-US" w:eastAsia="zh-CN"/>
              </w:rPr>
              <w:t>42510.42米</w:t>
            </w:r>
          </w:p>
        </w:tc>
        <w:tc>
          <w:tcPr>
            <w:tcW w:w="696" w:type="dxa"/>
            <w:shd w:val="clear" w:color="auto" w:fill="auto"/>
            <w:vAlign w:val="center"/>
          </w:tcPr>
          <w:p w14:paraId="6CF53C58">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3D1C47EE">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1AD3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6442B69">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435" w:type="dxa"/>
            <w:vAlign w:val="center"/>
          </w:tcPr>
          <w:p w14:paraId="4DCAD098">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接线盒</w:t>
            </w:r>
          </w:p>
        </w:tc>
        <w:tc>
          <w:tcPr>
            <w:tcW w:w="4429" w:type="dxa"/>
            <w:gridSpan w:val="2"/>
            <w:vAlign w:val="center"/>
          </w:tcPr>
          <w:p w14:paraId="676D5245">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1、名称：接线盒</w:t>
            </w:r>
          </w:p>
          <w:p w14:paraId="4556B9DA">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2、材质：钢制</w:t>
            </w:r>
          </w:p>
          <w:p w14:paraId="51F71B6A">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3、敷设方式：暗装</w:t>
            </w:r>
          </w:p>
          <w:p w14:paraId="49ADDC0C">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4、未尽事宜详见设计图纸、图集、答疑、招标文件、政府相关文件、规范等其他资料，满足验收要求</w:t>
            </w:r>
          </w:p>
        </w:tc>
        <w:tc>
          <w:tcPr>
            <w:tcW w:w="658" w:type="dxa"/>
            <w:vAlign w:val="center"/>
          </w:tcPr>
          <w:p w14:paraId="320C43AC">
            <w:pPr>
              <w:widowControl w:val="0"/>
              <w:numPr>
                <w:ilvl w:val="0"/>
                <w:numId w:val="0"/>
              </w:numPr>
              <w:jc w:val="center"/>
              <w:rPr>
                <w:rFonts w:hint="default" w:asciiTheme="minorEastAsia" w:hAnsiTheme="minorEastAsia" w:eastAsiaTheme="minorEastAsia"/>
                <w:color w:val="auto"/>
                <w:sz w:val="21"/>
                <w:szCs w:val="21"/>
                <w:highlight w:val="none"/>
                <w:lang w:val="en-US"/>
              </w:rPr>
            </w:pPr>
            <w:r>
              <w:rPr>
                <w:rFonts w:hint="eastAsia" w:asciiTheme="minorEastAsia" w:hAnsiTheme="minorEastAsia" w:eastAsiaTheme="minorEastAsia"/>
                <w:color w:val="auto"/>
                <w:sz w:val="21"/>
                <w:szCs w:val="21"/>
                <w:highlight w:val="none"/>
                <w:lang w:val="en-US" w:eastAsia="zh-CN"/>
              </w:rPr>
              <w:t>617个</w:t>
            </w:r>
          </w:p>
        </w:tc>
        <w:tc>
          <w:tcPr>
            <w:tcW w:w="696" w:type="dxa"/>
            <w:shd w:val="clear" w:color="auto" w:fill="auto"/>
            <w:vAlign w:val="center"/>
          </w:tcPr>
          <w:p w14:paraId="7F34DE50">
            <w:pPr>
              <w:widowControl w:val="0"/>
              <w:numPr>
                <w:ilvl w:val="0"/>
                <w:numId w:val="0"/>
              </w:numPr>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74020D52">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6CF6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8D41360">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1435" w:type="dxa"/>
            <w:vAlign w:val="center"/>
          </w:tcPr>
          <w:p w14:paraId="6B6DA048">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脚手架搭拆</w:t>
            </w:r>
          </w:p>
        </w:tc>
        <w:tc>
          <w:tcPr>
            <w:tcW w:w="4429" w:type="dxa"/>
            <w:gridSpan w:val="2"/>
            <w:vAlign w:val="center"/>
          </w:tcPr>
          <w:p w14:paraId="79C05718">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1、脚手架搭拆</w:t>
            </w:r>
          </w:p>
          <w:p w14:paraId="58E6B796">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2、未尽事宜详见设计图纸、图集、答疑、招标文件、政府相关文件、规范等其他资料，满足验收要求</w:t>
            </w:r>
          </w:p>
        </w:tc>
        <w:tc>
          <w:tcPr>
            <w:tcW w:w="658" w:type="dxa"/>
            <w:vAlign w:val="center"/>
          </w:tcPr>
          <w:p w14:paraId="3912D045">
            <w:pPr>
              <w:widowControl w:val="0"/>
              <w:numPr>
                <w:ilvl w:val="0"/>
                <w:numId w:val="0"/>
              </w:numPr>
              <w:jc w:val="center"/>
              <w:rPr>
                <w:rFonts w:hint="default"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1项</w:t>
            </w:r>
          </w:p>
        </w:tc>
        <w:tc>
          <w:tcPr>
            <w:tcW w:w="696" w:type="dxa"/>
            <w:shd w:val="clear" w:color="auto" w:fill="auto"/>
            <w:vAlign w:val="center"/>
          </w:tcPr>
          <w:p w14:paraId="7BBC3F11">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5D9EF635">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676F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7"/>
            <w:vAlign w:val="center"/>
          </w:tcPr>
          <w:p w14:paraId="7CBF7B42">
            <w:pPr>
              <w:widowControl w:val="0"/>
              <w:numPr>
                <w:ilvl w:val="0"/>
                <w:numId w:val="0"/>
              </w:numPr>
              <w:ind w:left="0" w:leftChars="0" w:firstLine="0" w:firstLineChars="0"/>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kern w:val="2"/>
                <w:sz w:val="21"/>
                <w:szCs w:val="21"/>
                <w:vertAlign w:val="baseline"/>
                <w:lang w:val="en-US" w:eastAsia="zh-CN" w:bidi="ar-SA"/>
              </w:rPr>
              <w:t>材料技术参数及要求</w:t>
            </w:r>
          </w:p>
        </w:tc>
      </w:tr>
      <w:tr w14:paraId="53FA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D074647">
            <w:pPr>
              <w:widowControl w:val="0"/>
              <w:numPr>
                <w:ilvl w:val="0"/>
                <w:numId w:val="0"/>
              </w:num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1435" w:type="dxa"/>
            <w:vAlign w:val="center"/>
          </w:tcPr>
          <w:p w14:paraId="6A5214AA">
            <w:pPr>
              <w:widowControl w:val="0"/>
              <w:numPr>
                <w:ilvl w:val="0"/>
                <w:numId w:val="0"/>
              </w:numPr>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i w:val="0"/>
                <w:iCs w:val="0"/>
                <w:color w:val="auto"/>
                <w:sz w:val="21"/>
                <w:szCs w:val="21"/>
                <w:highlight w:val="none"/>
                <w:u w:val="none"/>
                <w:lang w:eastAsia="zh-CN"/>
              </w:rPr>
              <w:t>材料</w:t>
            </w:r>
            <w:r>
              <w:rPr>
                <w:rFonts w:hint="eastAsia" w:ascii="宋体" w:hAnsi="宋体" w:eastAsia="宋体" w:cs="宋体"/>
                <w:b/>
                <w:bCs/>
                <w:i w:val="0"/>
                <w:iCs w:val="0"/>
                <w:color w:val="auto"/>
                <w:sz w:val="21"/>
                <w:szCs w:val="21"/>
                <w:highlight w:val="none"/>
                <w:u w:val="none"/>
                <w:lang w:val="en-US" w:eastAsia="zh-CN"/>
              </w:rPr>
              <w:t>名称</w:t>
            </w:r>
          </w:p>
        </w:tc>
        <w:tc>
          <w:tcPr>
            <w:tcW w:w="3056" w:type="dxa"/>
            <w:vAlign w:val="center"/>
          </w:tcPr>
          <w:p w14:paraId="6E530D0E">
            <w:pPr>
              <w:widowControl w:val="0"/>
              <w:numPr>
                <w:ilvl w:val="0"/>
                <w:numId w:val="0"/>
              </w:numPr>
              <w:ind w:left="0" w:leftChars="0" w:firstLine="0" w:firstLineChars="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kern w:val="2"/>
                <w:sz w:val="21"/>
                <w:szCs w:val="21"/>
                <w:vertAlign w:val="baseline"/>
                <w:lang w:val="en-US" w:eastAsia="zh-CN" w:bidi="ar-SA"/>
              </w:rPr>
              <w:t>技术参数及要求</w:t>
            </w:r>
          </w:p>
        </w:tc>
        <w:tc>
          <w:tcPr>
            <w:tcW w:w="2031" w:type="dxa"/>
            <w:gridSpan w:val="2"/>
            <w:vAlign w:val="center"/>
          </w:tcPr>
          <w:p w14:paraId="453B3594">
            <w:pPr>
              <w:widowControl w:val="0"/>
              <w:numPr>
                <w:ilvl w:val="0"/>
                <w:numId w:val="0"/>
              </w:numPr>
              <w:ind w:left="0" w:leftChars="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须提供的证明材料</w:t>
            </w:r>
          </w:p>
        </w:tc>
        <w:tc>
          <w:tcPr>
            <w:tcW w:w="696" w:type="dxa"/>
            <w:shd w:val="clear" w:color="auto" w:fill="auto"/>
            <w:vAlign w:val="center"/>
          </w:tcPr>
          <w:p w14:paraId="6E3964B0">
            <w:pPr>
              <w:widowControl w:val="0"/>
              <w:numPr>
                <w:ilvl w:val="0"/>
                <w:numId w:val="0"/>
              </w:numPr>
              <w:ind w:left="0" w:leftChars="0" w:firstLine="0" w:firstLineChars="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所属行业</w:t>
            </w:r>
          </w:p>
        </w:tc>
        <w:tc>
          <w:tcPr>
            <w:tcW w:w="671" w:type="dxa"/>
            <w:shd w:val="clear" w:color="auto" w:fill="auto"/>
            <w:vAlign w:val="center"/>
          </w:tcPr>
          <w:p w14:paraId="2EECAF49">
            <w:pPr>
              <w:widowControl w:val="0"/>
              <w:numPr>
                <w:ilvl w:val="0"/>
                <w:numId w:val="0"/>
              </w:numPr>
              <w:ind w:left="0" w:leftChars="0" w:firstLine="0" w:firstLineChars="0"/>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备注</w:t>
            </w:r>
          </w:p>
        </w:tc>
      </w:tr>
      <w:tr w14:paraId="0264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7C7AF2B">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435" w:type="dxa"/>
            <w:shd w:val="clear" w:color="auto" w:fill="auto"/>
            <w:vAlign w:val="center"/>
          </w:tcPr>
          <w:p w14:paraId="39C32B3A">
            <w:pPr>
              <w:widowControl w:val="0"/>
              <w:numPr>
                <w:ilvl w:val="0"/>
                <w:numId w:val="0"/>
              </w:numPr>
              <w:ind w:left="0" w:leftChars="0" w:firstLine="0" w:firstLineChars="0"/>
              <w:jc w:val="center"/>
              <w:rPr>
                <w:rFonts w:hint="eastAsia" w:cs="@仿宋_GB2312" w:asciiTheme="minorEastAsia" w:hAnsiTheme="minorEastAsia" w:eastAsiaTheme="minorEastAsia"/>
                <w:color w:val="auto"/>
                <w:kern w:val="2"/>
                <w:sz w:val="21"/>
                <w:szCs w:val="21"/>
                <w:highlight w:val="none"/>
                <w:lang w:val="en-US" w:eastAsia="zh-CN" w:bidi="ar-SA"/>
              </w:rPr>
            </w:pPr>
            <w:r>
              <w:rPr>
                <w:rFonts w:hint="eastAsia" w:ascii="宋体" w:hAnsi="宋体" w:eastAsia="宋体" w:cs="宋体"/>
                <w:i w:val="0"/>
                <w:iCs w:val="0"/>
                <w:color w:val="auto"/>
                <w:sz w:val="21"/>
                <w:szCs w:val="21"/>
                <w:highlight w:val="none"/>
                <w:u w:val="none"/>
                <w:vertAlign w:val="baseline"/>
                <w:lang w:val="en-US" w:eastAsia="zh-CN"/>
              </w:rPr>
              <w:t>★</w:t>
            </w:r>
            <w:r>
              <w:rPr>
                <w:rFonts w:hint="eastAsia" w:ascii="宋体" w:hAnsi="宋体" w:eastAsia="宋体" w:cs="宋体"/>
                <w:i w:val="0"/>
                <w:iCs w:val="0"/>
                <w:color w:val="auto"/>
                <w:sz w:val="21"/>
                <w:szCs w:val="21"/>
                <w:highlight w:val="none"/>
                <w:u w:val="none"/>
                <w:vertAlign w:val="baseline"/>
                <w:lang w:eastAsia="zh-CN"/>
              </w:rPr>
              <w:t>钢材</w:t>
            </w:r>
          </w:p>
        </w:tc>
        <w:tc>
          <w:tcPr>
            <w:tcW w:w="3056" w:type="dxa"/>
            <w:shd w:val="clear" w:color="auto" w:fill="auto"/>
            <w:vAlign w:val="center"/>
          </w:tcPr>
          <w:p w14:paraId="37813BB5">
            <w:pPr>
              <w:pStyle w:val="8"/>
              <w:jc w:val="both"/>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vertAlign w:val="baseline"/>
                <w:lang w:val="en-US" w:eastAsia="zh-CN"/>
              </w:rPr>
              <w:t>Q235</w:t>
            </w:r>
            <w:r>
              <w:rPr>
                <w:rFonts w:hint="eastAsia" w:ascii="宋体" w:hAnsi="宋体" w:eastAsia="宋体" w:cs="宋体"/>
                <w:i w:val="0"/>
                <w:iCs w:val="0"/>
                <w:color w:val="auto"/>
                <w:sz w:val="21"/>
                <w:szCs w:val="21"/>
                <w:highlight w:val="none"/>
                <w:u w:val="none"/>
                <w:lang w:eastAsia="zh-CN"/>
              </w:rPr>
              <w:t>，</w:t>
            </w:r>
            <w:r>
              <w:rPr>
                <w:rFonts w:hint="eastAsia" w:ascii="宋体" w:hAnsi="宋体" w:eastAsia="宋体" w:cs="宋体"/>
                <w:i w:val="0"/>
                <w:iCs w:val="0"/>
                <w:color w:val="auto"/>
                <w:sz w:val="21"/>
                <w:szCs w:val="21"/>
                <w:highlight w:val="none"/>
                <w:u w:val="none"/>
                <w:lang w:val="en-US" w:eastAsia="zh-CN"/>
              </w:rPr>
              <w:t>主龙骨壁厚不低于5mm，辅龙骨壁厚不低于2mm</w:t>
            </w:r>
          </w:p>
          <w:p w14:paraId="7B90B554">
            <w:pPr>
              <w:widowControl w:val="0"/>
              <w:numPr>
                <w:ilvl w:val="0"/>
                <w:numId w:val="0"/>
              </w:numPr>
              <w:ind w:left="0" w:leftChars="0" w:firstLine="0" w:firstLineChars="0"/>
              <w:jc w:val="both"/>
              <w:rPr>
                <w:rFonts w:hint="eastAsia" w:ascii="宋体" w:hAnsi="宋体" w:eastAsia="宋体" w:cs="宋体"/>
                <w:kern w:val="2"/>
                <w:sz w:val="21"/>
                <w:szCs w:val="21"/>
                <w:highlight w:val="none"/>
                <w:vertAlign w:val="baseline"/>
                <w:lang w:val="en-US" w:eastAsia="zh-CN" w:bidi="ar-SA"/>
              </w:rPr>
            </w:pPr>
            <w:r>
              <w:rPr>
                <w:rFonts w:hint="eastAsia" w:ascii="宋体" w:hAnsi="宋体" w:eastAsia="宋体" w:cs="宋体"/>
                <w:i w:val="0"/>
                <w:iCs w:val="0"/>
                <w:color w:val="auto"/>
                <w:sz w:val="21"/>
                <w:szCs w:val="21"/>
                <w:highlight w:val="none"/>
                <w:u w:val="none"/>
                <w:lang w:eastAsia="zh-CN"/>
              </w:rPr>
              <w:t>抗拉强度Q235B≥375MPa；屈服强度Q235B≥235MPa</w:t>
            </w:r>
          </w:p>
        </w:tc>
        <w:tc>
          <w:tcPr>
            <w:tcW w:w="2031" w:type="dxa"/>
            <w:gridSpan w:val="2"/>
            <w:vAlign w:val="center"/>
          </w:tcPr>
          <w:p w14:paraId="50CA2E1E">
            <w:pPr>
              <w:widowControl w:val="0"/>
              <w:numPr>
                <w:ilvl w:val="0"/>
                <w:numId w:val="0"/>
              </w:numPr>
              <w:jc w:val="both"/>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sz w:val="21"/>
                <w:szCs w:val="21"/>
                <w:highlight w:val="none"/>
                <w:u w:val="none"/>
                <w:lang w:val="en-US" w:eastAsia="zh-CN"/>
              </w:rPr>
              <w:t>提供第三方检测机构出具的“钢材”检测报告，检测项目须包含：抗拉强度、屈服强度</w:t>
            </w:r>
          </w:p>
        </w:tc>
        <w:tc>
          <w:tcPr>
            <w:tcW w:w="696" w:type="dxa"/>
            <w:shd w:val="clear" w:color="auto" w:fill="auto"/>
            <w:vAlign w:val="center"/>
          </w:tcPr>
          <w:p w14:paraId="1A52512A">
            <w:pPr>
              <w:widowControl w:val="0"/>
              <w:numPr>
                <w:ilvl w:val="0"/>
                <w:numId w:val="0"/>
              </w:numPr>
              <w:ind w:left="0" w:leftChars="0" w:firstLine="0" w:firstLineChars="0"/>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671" w:type="dxa"/>
            <w:shd w:val="clear" w:color="auto" w:fill="auto"/>
            <w:vAlign w:val="center"/>
          </w:tcPr>
          <w:p w14:paraId="2015F356">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7F42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56CF5A2">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435" w:type="dxa"/>
            <w:vAlign w:val="center"/>
          </w:tcPr>
          <w:p w14:paraId="5CFFD324">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sz w:val="21"/>
                <w:szCs w:val="21"/>
                <w:highlight w:val="none"/>
                <w:u w:val="none"/>
                <w:vertAlign w:val="baseline"/>
                <w:lang w:val="en-US" w:eastAsia="zh-CN"/>
              </w:rPr>
              <w:t>★</w:t>
            </w:r>
            <w:r>
              <w:rPr>
                <w:rFonts w:hint="eastAsia" w:ascii="宋体" w:hAnsi="宋体" w:eastAsia="宋体" w:cs="宋体"/>
                <w:i w:val="0"/>
                <w:iCs w:val="0"/>
                <w:color w:val="auto"/>
                <w:sz w:val="21"/>
                <w:szCs w:val="21"/>
                <w:highlight w:val="none"/>
                <w:u w:val="none"/>
                <w:vertAlign w:val="baseline"/>
                <w:lang w:eastAsia="zh-CN"/>
              </w:rPr>
              <w:t>不锈钢</w:t>
            </w:r>
          </w:p>
        </w:tc>
        <w:tc>
          <w:tcPr>
            <w:tcW w:w="3056" w:type="dxa"/>
            <w:vAlign w:val="center"/>
          </w:tcPr>
          <w:p w14:paraId="3E310D81">
            <w:pPr>
              <w:jc w:val="both"/>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i w:val="0"/>
                <w:iCs w:val="0"/>
                <w:color w:val="auto"/>
                <w:sz w:val="21"/>
                <w:szCs w:val="21"/>
                <w:highlight w:val="none"/>
                <w:u w:val="none"/>
              </w:rPr>
              <w:t>室内304</w:t>
            </w:r>
            <w:r>
              <w:rPr>
                <w:rFonts w:hint="eastAsia" w:ascii="宋体" w:hAnsi="宋体" w:eastAsia="宋体" w:cs="宋体"/>
                <w:i w:val="0"/>
                <w:iCs w:val="0"/>
                <w:color w:val="auto"/>
                <w:sz w:val="21"/>
                <w:szCs w:val="21"/>
                <w:highlight w:val="none"/>
                <w:u w:val="none"/>
                <w:lang w:val="en-US" w:eastAsia="zh-CN"/>
              </w:rPr>
              <w:t>不锈钢</w:t>
            </w:r>
            <w:r>
              <w:rPr>
                <w:rFonts w:hint="eastAsia" w:ascii="宋体" w:hAnsi="宋体" w:eastAsia="宋体" w:cs="宋体"/>
                <w:i w:val="0"/>
                <w:iCs w:val="0"/>
                <w:color w:val="auto"/>
                <w:sz w:val="21"/>
                <w:szCs w:val="21"/>
                <w:highlight w:val="none"/>
                <w:u w:val="none"/>
              </w:rPr>
              <w:t>，</w:t>
            </w:r>
            <w:r>
              <w:rPr>
                <w:rFonts w:hint="eastAsia" w:ascii="宋体" w:hAnsi="宋体" w:eastAsia="宋体" w:cs="宋体"/>
                <w:i w:val="0"/>
                <w:iCs w:val="0"/>
                <w:color w:val="auto"/>
                <w:sz w:val="21"/>
                <w:szCs w:val="21"/>
                <w:highlight w:val="none"/>
                <w:u w:val="none"/>
                <w:lang w:val="en-US" w:eastAsia="zh-CN"/>
              </w:rPr>
              <w:t>户外304不锈钢</w:t>
            </w:r>
            <w:r>
              <w:rPr>
                <w:rFonts w:hint="eastAsia" w:ascii="宋体" w:hAnsi="宋体" w:eastAsia="宋体" w:cs="宋体"/>
                <w:i w:val="0"/>
                <w:iCs w:val="0"/>
                <w:color w:val="auto"/>
                <w:sz w:val="21"/>
                <w:szCs w:val="21"/>
                <w:highlight w:val="none"/>
                <w:u w:val="none"/>
              </w:rPr>
              <w:t>（详见材料与工艺说明及图纸）,表面拉丝处理</w:t>
            </w:r>
            <w:r>
              <w:rPr>
                <w:rFonts w:hint="eastAsia" w:ascii="宋体" w:hAnsi="宋体" w:eastAsia="宋体" w:cs="宋体"/>
                <w:i w:val="0"/>
                <w:iCs w:val="0"/>
                <w:color w:val="auto"/>
                <w:sz w:val="21"/>
                <w:szCs w:val="21"/>
                <w:highlight w:val="none"/>
                <w:u w:val="none"/>
                <w:lang w:eastAsia="zh-CN"/>
              </w:rPr>
              <w:t>。</w:t>
            </w:r>
          </w:p>
          <w:p w14:paraId="5CAA32BF">
            <w:pPr>
              <w:jc w:val="both"/>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i w:val="0"/>
                <w:iCs w:val="0"/>
                <w:color w:val="auto"/>
                <w:sz w:val="21"/>
                <w:szCs w:val="21"/>
                <w:highlight w:val="none"/>
                <w:u w:val="none"/>
                <w:lang w:eastAsia="zh-CN"/>
              </w:rPr>
              <w:t>关键元素含量需符合标准（304不锈钢：Cr≥18%、Ni≥8%）。</w:t>
            </w:r>
          </w:p>
          <w:p w14:paraId="405E18A9">
            <w:pPr>
              <w:widowControl w:val="0"/>
              <w:numPr>
                <w:ilvl w:val="0"/>
                <w:numId w:val="0"/>
              </w:num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i w:val="0"/>
                <w:iCs w:val="0"/>
                <w:color w:val="auto"/>
                <w:sz w:val="21"/>
                <w:szCs w:val="21"/>
                <w:highlight w:val="none"/>
                <w:u w:val="none"/>
                <w:lang w:eastAsia="zh-CN"/>
              </w:rPr>
              <w:t>力学性能测试：抗拉强度（≥520MPa）、</w:t>
            </w:r>
            <w:r>
              <w:rPr>
                <w:rFonts w:hint="eastAsia" w:ascii="宋体" w:hAnsi="宋体" w:eastAsia="宋体" w:cs="宋体"/>
                <w:i w:val="0"/>
                <w:iCs w:val="0"/>
                <w:color w:val="auto"/>
                <w:sz w:val="21"/>
                <w:szCs w:val="21"/>
                <w:highlight w:val="none"/>
                <w:u w:val="none"/>
                <w:lang w:val="en-US" w:eastAsia="zh-CN"/>
              </w:rPr>
              <w:t>断后伸长率</w:t>
            </w:r>
            <w:r>
              <w:rPr>
                <w:rFonts w:hint="eastAsia" w:ascii="宋体" w:hAnsi="宋体" w:eastAsia="宋体" w:cs="宋体"/>
                <w:i w:val="0"/>
                <w:iCs w:val="0"/>
                <w:color w:val="auto"/>
                <w:sz w:val="21"/>
                <w:szCs w:val="21"/>
                <w:highlight w:val="none"/>
                <w:u w:val="none"/>
                <w:lang w:eastAsia="zh-CN"/>
              </w:rPr>
              <w:t>（≥40%）</w:t>
            </w:r>
          </w:p>
        </w:tc>
        <w:tc>
          <w:tcPr>
            <w:tcW w:w="2031" w:type="dxa"/>
            <w:gridSpan w:val="2"/>
            <w:vAlign w:val="center"/>
          </w:tcPr>
          <w:p w14:paraId="5113763E">
            <w:pPr>
              <w:widowControl w:val="0"/>
              <w:numPr>
                <w:ilvl w:val="0"/>
                <w:numId w:val="0"/>
              </w:numPr>
              <w:jc w:val="both"/>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sz w:val="21"/>
                <w:szCs w:val="21"/>
                <w:highlight w:val="none"/>
                <w:u w:val="none"/>
                <w:lang w:val="en-US" w:eastAsia="zh-CN"/>
              </w:rPr>
              <w:t>提供第三方检测机构出具的“不锈钢”检测报告，检测项目须包含：化学成分分析、抗拉强度、断后伸长率</w:t>
            </w:r>
          </w:p>
        </w:tc>
        <w:tc>
          <w:tcPr>
            <w:tcW w:w="696" w:type="dxa"/>
            <w:shd w:val="clear" w:color="auto" w:fill="auto"/>
            <w:vAlign w:val="center"/>
          </w:tcPr>
          <w:p w14:paraId="21C81C73">
            <w:pPr>
              <w:widowControl w:val="0"/>
              <w:numPr>
                <w:ilvl w:val="0"/>
                <w:numId w:val="0"/>
              </w:numPr>
              <w:ind w:left="0" w:lef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671" w:type="dxa"/>
            <w:shd w:val="clear" w:color="auto" w:fill="auto"/>
            <w:vAlign w:val="center"/>
          </w:tcPr>
          <w:p w14:paraId="6B7CB580">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767B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261CE1B5">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435" w:type="dxa"/>
            <w:vAlign w:val="center"/>
          </w:tcPr>
          <w:p w14:paraId="6F5ADD3A">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sz w:val="21"/>
                <w:szCs w:val="21"/>
                <w:highlight w:val="none"/>
                <w:u w:val="none"/>
                <w:vertAlign w:val="baseline"/>
                <w:lang w:val="en-US" w:eastAsia="zh-CN"/>
              </w:rPr>
              <w:t>★PC(聚碳酸酯)板</w:t>
            </w:r>
          </w:p>
        </w:tc>
        <w:tc>
          <w:tcPr>
            <w:tcW w:w="3056" w:type="dxa"/>
            <w:vAlign w:val="center"/>
          </w:tcPr>
          <w:p w14:paraId="52B5EFBA">
            <w:pPr>
              <w:pStyle w:val="8"/>
              <w:jc w:val="both"/>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洛氏硬度:M级≥70</w:t>
            </w:r>
            <w:r>
              <w:rPr>
                <w:rFonts w:hint="eastAsia" w:ascii="宋体" w:hAnsi="宋体" w:eastAsia="宋体" w:cs="宋体"/>
                <w:i w:val="0"/>
                <w:iCs w:val="0"/>
                <w:color w:val="auto"/>
                <w:sz w:val="21"/>
                <w:szCs w:val="21"/>
                <w:highlight w:val="none"/>
                <w:u w:val="none"/>
                <w:lang w:val="en-US" w:eastAsia="zh-CN"/>
              </w:rPr>
              <w:tab/>
            </w:r>
            <w:r>
              <w:rPr>
                <w:rFonts w:hint="eastAsia" w:ascii="宋体" w:hAnsi="宋体" w:eastAsia="宋体" w:cs="宋体"/>
                <w:i w:val="0"/>
                <w:iCs w:val="0"/>
                <w:color w:val="auto"/>
                <w:sz w:val="21"/>
                <w:szCs w:val="21"/>
                <w:highlight w:val="none"/>
                <w:u w:val="none"/>
                <w:lang w:val="en-US" w:eastAsia="zh-CN"/>
              </w:rPr>
              <w:t>；</w:t>
            </w:r>
          </w:p>
          <w:p w14:paraId="1075D965">
            <w:pPr>
              <w:pStyle w:val="8"/>
              <w:jc w:val="both"/>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透光率:</w:t>
            </w:r>
            <w:r>
              <w:rPr>
                <w:rFonts w:hint="eastAsia" w:ascii="宋体" w:hAnsi="宋体" w:eastAsia="宋体" w:cs="宋体"/>
                <w:i w:val="0"/>
                <w:iCs w:val="0"/>
                <w:color w:val="auto"/>
                <w:sz w:val="21"/>
                <w:szCs w:val="21"/>
                <w:highlight w:val="none"/>
                <w:u w:val="none"/>
                <w:lang w:val="en-US" w:eastAsia="zh-CN"/>
              </w:rPr>
              <w:tab/>
            </w:r>
            <w:r>
              <w:rPr>
                <w:rFonts w:hint="eastAsia" w:ascii="宋体" w:hAnsi="宋体" w:eastAsia="宋体" w:cs="宋体"/>
                <w:i w:val="0"/>
                <w:iCs w:val="0"/>
                <w:color w:val="auto"/>
                <w:sz w:val="21"/>
                <w:szCs w:val="21"/>
                <w:highlight w:val="none"/>
                <w:u w:val="none"/>
                <w:lang w:val="en-US" w:eastAsia="zh-CN"/>
              </w:rPr>
              <w:t>≥85%（透明板）</w:t>
            </w:r>
          </w:p>
          <w:p w14:paraId="75F30FFD">
            <w:pPr>
              <w:widowControl w:val="0"/>
              <w:numPr>
                <w:ilvl w:val="0"/>
                <w:numId w:val="0"/>
              </w:num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i w:val="0"/>
                <w:iCs w:val="0"/>
                <w:color w:val="auto"/>
                <w:sz w:val="21"/>
                <w:szCs w:val="21"/>
                <w:highlight w:val="none"/>
                <w:u w:val="none"/>
                <w:lang w:val="en-US" w:eastAsia="zh-CN"/>
              </w:rPr>
              <w:t>阻燃等级至少B1级</w:t>
            </w:r>
          </w:p>
        </w:tc>
        <w:tc>
          <w:tcPr>
            <w:tcW w:w="2031" w:type="dxa"/>
            <w:gridSpan w:val="2"/>
            <w:vAlign w:val="center"/>
          </w:tcPr>
          <w:p w14:paraId="2757A365">
            <w:pPr>
              <w:widowControl w:val="0"/>
              <w:numPr>
                <w:ilvl w:val="0"/>
                <w:numId w:val="0"/>
              </w:numPr>
              <w:jc w:val="both"/>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sz w:val="21"/>
                <w:szCs w:val="21"/>
                <w:highlight w:val="none"/>
                <w:u w:val="none"/>
                <w:lang w:val="en-US" w:eastAsia="zh-CN"/>
              </w:rPr>
              <w:t>提供第三方检测机构出具的“</w:t>
            </w:r>
            <w:r>
              <w:rPr>
                <w:rFonts w:hint="eastAsia" w:ascii="宋体" w:hAnsi="宋体" w:eastAsia="宋体" w:cs="宋体"/>
                <w:i w:val="0"/>
                <w:iCs w:val="0"/>
                <w:color w:val="auto"/>
                <w:sz w:val="21"/>
                <w:szCs w:val="21"/>
                <w:highlight w:val="none"/>
                <w:u w:val="none"/>
                <w:vertAlign w:val="baseline"/>
                <w:lang w:val="en-US" w:eastAsia="zh-CN"/>
              </w:rPr>
              <w:t>PC(聚碳酸酯)板</w:t>
            </w:r>
            <w:r>
              <w:rPr>
                <w:rFonts w:hint="eastAsia" w:ascii="宋体" w:hAnsi="宋体" w:eastAsia="宋体" w:cs="宋体"/>
                <w:i w:val="0"/>
                <w:iCs w:val="0"/>
                <w:color w:val="auto"/>
                <w:sz w:val="21"/>
                <w:szCs w:val="21"/>
                <w:highlight w:val="none"/>
                <w:u w:val="none"/>
                <w:lang w:val="en-US" w:eastAsia="zh-CN"/>
              </w:rPr>
              <w:t>”检测报告，检测项目须包含：透光率、硬度、阻燃等级</w:t>
            </w:r>
          </w:p>
        </w:tc>
        <w:tc>
          <w:tcPr>
            <w:tcW w:w="696" w:type="dxa"/>
            <w:shd w:val="clear" w:color="auto" w:fill="auto"/>
            <w:vAlign w:val="center"/>
          </w:tcPr>
          <w:p w14:paraId="1131AB33">
            <w:pPr>
              <w:widowControl w:val="0"/>
              <w:numPr>
                <w:ilvl w:val="0"/>
                <w:numId w:val="0"/>
              </w:numPr>
              <w:ind w:left="0" w:lef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671" w:type="dxa"/>
            <w:shd w:val="clear" w:color="auto" w:fill="auto"/>
            <w:vAlign w:val="center"/>
          </w:tcPr>
          <w:p w14:paraId="1243CE92">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148D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F1BDFA0">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435" w:type="dxa"/>
            <w:vAlign w:val="center"/>
          </w:tcPr>
          <w:p w14:paraId="46E3D265">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sz w:val="21"/>
                <w:szCs w:val="21"/>
                <w:highlight w:val="none"/>
                <w:u w:val="none"/>
                <w:vertAlign w:val="baseline"/>
                <w:lang w:eastAsia="zh-CN"/>
              </w:rPr>
              <w:t>内衬村料</w:t>
            </w:r>
          </w:p>
        </w:tc>
        <w:tc>
          <w:tcPr>
            <w:tcW w:w="3056" w:type="dxa"/>
            <w:vAlign w:val="center"/>
          </w:tcPr>
          <w:p w14:paraId="7F94550B">
            <w:pPr>
              <w:widowControl w:val="0"/>
              <w:numPr>
                <w:ilvl w:val="0"/>
                <w:numId w:val="0"/>
              </w:numPr>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（透明）透光率不低于88％，（乳白）透光率不低于83％，</w:t>
            </w:r>
          </w:p>
        </w:tc>
        <w:tc>
          <w:tcPr>
            <w:tcW w:w="2031" w:type="dxa"/>
            <w:gridSpan w:val="2"/>
            <w:vAlign w:val="center"/>
          </w:tcPr>
          <w:p w14:paraId="17399E86">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w:t>
            </w:r>
          </w:p>
        </w:tc>
        <w:tc>
          <w:tcPr>
            <w:tcW w:w="696" w:type="dxa"/>
            <w:shd w:val="clear" w:color="auto" w:fill="auto"/>
            <w:vAlign w:val="center"/>
          </w:tcPr>
          <w:p w14:paraId="490A249B">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33654ABF">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647F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0C1D0F6A">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435" w:type="dxa"/>
            <w:vAlign w:val="center"/>
          </w:tcPr>
          <w:p w14:paraId="779B22CF">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★亚克力</w:t>
            </w:r>
          </w:p>
          <w:p w14:paraId="112152A5">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(甲基丙烯酸甲酯)</w:t>
            </w:r>
          </w:p>
          <w:p w14:paraId="5A3B5E07">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(PMMA)面板材料</w:t>
            </w:r>
          </w:p>
        </w:tc>
        <w:tc>
          <w:tcPr>
            <w:tcW w:w="3056" w:type="dxa"/>
            <w:vAlign w:val="center"/>
          </w:tcPr>
          <w:p w14:paraId="360216AD">
            <w:pPr>
              <w:pStyle w:val="8"/>
              <w:jc w:val="both"/>
              <w:rPr>
                <w:rFonts w:hint="eastAsia" w:ascii="宋体" w:hAnsi="宋体" w:eastAsia="宋体" w:cs="宋体"/>
                <w:i w:val="0"/>
                <w:iCs w:val="0"/>
                <w:color w:val="0000FF"/>
                <w:highlight w:val="none"/>
                <w:u w:val="none"/>
                <w:lang w:val="en-US" w:eastAsia="zh-CN"/>
              </w:rPr>
            </w:pPr>
            <w:r>
              <w:rPr>
                <w:rFonts w:hint="eastAsia" w:ascii="宋体" w:hAnsi="宋体" w:eastAsia="宋体" w:cs="宋体"/>
                <w:i w:val="0"/>
                <w:iCs w:val="0"/>
                <w:color w:val="auto"/>
                <w:highlight w:val="none"/>
                <w:u w:val="none"/>
              </w:rPr>
              <w:t>透光率不低于</w:t>
            </w:r>
            <w:r>
              <w:rPr>
                <w:rFonts w:hint="eastAsia" w:ascii="宋体" w:hAnsi="宋体" w:eastAsia="宋体" w:cs="宋体"/>
                <w:i w:val="0"/>
                <w:iCs w:val="0"/>
                <w:color w:val="auto"/>
                <w:highlight w:val="none"/>
                <w:u w:val="none"/>
                <w:lang w:val="en-US" w:eastAsia="zh-CN"/>
              </w:rPr>
              <w:t>92</w:t>
            </w:r>
            <w:r>
              <w:rPr>
                <w:rFonts w:hint="eastAsia" w:ascii="宋体" w:hAnsi="宋体" w:eastAsia="宋体" w:cs="宋体"/>
                <w:i w:val="0"/>
                <w:iCs w:val="0"/>
                <w:color w:val="auto"/>
                <w:highlight w:val="none"/>
                <w:u w:val="none"/>
              </w:rPr>
              <w:t>％</w:t>
            </w:r>
          </w:p>
          <w:p w14:paraId="17F94E94">
            <w:pPr>
              <w:jc w:val="both"/>
              <w:rPr>
                <w:rFonts w:hint="eastAsia" w:ascii="宋体" w:hAnsi="宋体" w:eastAsia="宋体" w:cs="宋体"/>
                <w:i w:val="0"/>
                <w:iCs w:val="0"/>
                <w:color w:val="auto"/>
                <w:kern w:val="2"/>
                <w:sz w:val="21"/>
                <w:highlight w:val="none"/>
                <w:u w:val="none"/>
                <w:lang w:val="en-US" w:eastAsia="zh-CN" w:bidi="ar-SA"/>
              </w:rPr>
            </w:pPr>
            <w:r>
              <w:rPr>
                <w:rFonts w:hint="eastAsia" w:ascii="宋体" w:hAnsi="宋体" w:eastAsia="宋体" w:cs="宋体"/>
                <w:i w:val="0"/>
                <w:iCs w:val="0"/>
                <w:color w:val="auto"/>
                <w:kern w:val="2"/>
                <w:sz w:val="21"/>
                <w:highlight w:val="none"/>
                <w:u w:val="none"/>
                <w:lang w:val="en-US" w:eastAsia="zh-CN" w:bidi="ar-SA"/>
              </w:rPr>
              <w:t>拉伸强度≥65 MPa</w:t>
            </w:r>
          </w:p>
          <w:p w14:paraId="148E1BB2">
            <w:pPr>
              <w:widowControl w:val="0"/>
              <w:numPr>
                <w:ilvl w:val="0"/>
                <w:numId w:val="0"/>
              </w:num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i w:val="0"/>
                <w:iCs w:val="0"/>
                <w:color w:val="auto"/>
                <w:kern w:val="2"/>
                <w:sz w:val="21"/>
                <w:highlight w:val="none"/>
                <w:u w:val="none"/>
                <w:lang w:val="en-US" w:eastAsia="zh-CN" w:bidi="ar-SA"/>
              </w:rPr>
              <w:t>弯曲强度≥100 MPa</w:t>
            </w:r>
          </w:p>
        </w:tc>
        <w:tc>
          <w:tcPr>
            <w:tcW w:w="2031" w:type="dxa"/>
            <w:gridSpan w:val="2"/>
            <w:vAlign w:val="center"/>
          </w:tcPr>
          <w:p w14:paraId="538F54C6">
            <w:pPr>
              <w:widowControl w:val="0"/>
              <w:numPr>
                <w:ilvl w:val="0"/>
                <w:numId w:val="0"/>
              </w:numPr>
              <w:jc w:val="both"/>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highlight w:val="none"/>
                <w:u w:val="none"/>
                <w:lang w:val="en-US" w:eastAsia="zh-CN"/>
              </w:rPr>
              <w:t>提供第三方检测机构出具的“亚克力</w:t>
            </w:r>
            <w:r>
              <w:rPr>
                <w:rFonts w:hint="eastAsia" w:ascii="宋体" w:hAnsi="宋体" w:eastAsia="宋体" w:cs="宋体"/>
                <w:i w:val="0"/>
                <w:iCs w:val="0"/>
                <w:color w:val="auto"/>
                <w:highlight w:val="none"/>
                <w:u w:val="none"/>
                <w:vertAlign w:val="baseline"/>
                <w:lang w:val="en-US" w:eastAsia="zh-CN"/>
              </w:rPr>
              <w:t>板</w:t>
            </w:r>
            <w:r>
              <w:rPr>
                <w:rFonts w:hint="eastAsia" w:ascii="宋体" w:hAnsi="宋体" w:eastAsia="宋体" w:cs="宋体"/>
                <w:i w:val="0"/>
                <w:iCs w:val="0"/>
                <w:color w:val="auto"/>
                <w:highlight w:val="none"/>
                <w:u w:val="none"/>
                <w:lang w:val="en-US" w:eastAsia="zh-CN"/>
              </w:rPr>
              <w:t>”检测报告，检测项目须包含：透光率、拉伸强度、弯曲强度</w:t>
            </w:r>
          </w:p>
        </w:tc>
        <w:tc>
          <w:tcPr>
            <w:tcW w:w="696" w:type="dxa"/>
            <w:shd w:val="clear" w:color="auto" w:fill="auto"/>
            <w:vAlign w:val="center"/>
          </w:tcPr>
          <w:p w14:paraId="39D9F2D8">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73955E2F">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3E93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5195284B">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1435" w:type="dxa"/>
            <w:vAlign w:val="center"/>
          </w:tcPr>
          <w:p w14:paraId="16298025">
            <w:pPr>
              <w:widowControl w:val="0"/>
              <w:numPr>
                <w:ilvl w:val="0"/>
                <w:numId w:val="0"/>
              </w:numPr>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highlight w:val="none"/>
                <w:u w:val="none"/>
                <w:vertAlign w:val="baseline"/>
                <w:lang w:val="en-US" w:eastAsia="zh-CN"/>
              </w:rPr>
              <w:t>★</w:t>
            </w:r>
            <w:r>
              <w:rPr>
                <w:rFonts w:hint="eastAsia" w:ascii="宋体" w:hAnsi="宋体" w:eastAsia="宋体" w:cs="宋体"/>
                <w:i w:val="0"/>
                <w:iCs w:val="0"/>
                <w:color w:val="auto"/>
                <w:highlight w:val="none"/>
                <w:u w:val="none"/>
                <w:vertAlign w:val="baseline"/>
                <w:lang w:eastAsia="zh-CN"/>
              </w:rPr>
              <w:t>膜材料</w:t>
            </w:r>
          </w:p>
        </w:tc>
        <w:tc>
          <w:tcPr>
            <w:tcW w:w="3056" w:type="dxa"/>
            <w:vAlign w:val="center"/>
          </w:tcPr>
          <w:p w14:paraId="7C7824E8">
            <w:pPr>
              <w:jc w:val="left"/>
              <w:rPr>
                <w:rFonts w:hint="eastAsia" w:ascii="宋体" w:hAnsi="宋体" w:eastAsia="宋体" w:cs="宋体"/>
                <w:i w:val="0"/>
                <w:iCs w:val="0"/>
                <w:color w:val="auto"/>
                <w:kern w:val="2"/>
                <w:sz w:val="21"/>
                <w:highlight w:val="none"/>
                <w:u w:val="none"/>
                <w:lang w:val="en-US" w:eastAsia="zh-CN" w:bidi="ar-SA"/>
              </w:rPr>
            </w:pPr>
            <w:r>
              <w:rPr>
                <w:rFonts w:hint="eastAsia" w:ascii="宋体" w:hAnsi="宋体" w:eastAsia="宋体" w:cs="宋体"/>
                <w:i w:val="0"/>
                <w:iCs w:val="0"/>
                <w:color w:val="auto"/>
                <w:kern w:val="2"/>
                <w:sz w:val="21"/>
                <w:highlight w:val="none"/>
                <w:u w:val="none"/>
                <w:lang w:val="en-US" w:eastAsia="zh-CN" w:bidi="ar-SA"/>
              </w:rPr>
              <w:t>附着性能：反光膜与基材的粘结强度测试，剥离长度 ≤50mm（按 GB/T 18833-2012）。</w:t>
            </w:r>
          </w:p>
          <w:p w14:paraId="700823CF">
            <w:pPr>
              <w:widowControl w:val="0"/>
              <w:numPr>
                <w:ilvl w:val="0"/>
                <w:numId w:val="0"/>
              </w:numPr>
              <w:jc w:val="left"/>
              <w:rPr>
                <w:rFonts w:hint="eastAsia" w:ascii="宋体" w:hAnsi="宋体" w:eastAsia="宋体" w:cs="宋体"/>
                <w:sz w:val="21"/>
                <w:szCs w:val="21"/>
                <w:highlight w:val="none"/>
                <w:vertAlign w:val="baseline"/>
                <w:lang w:val="en-US" w:eastAsia="zh-CN"/>
              </w:rPr>
            </w:pPr>
            <w:r>
              <w:rPr>
                <w:rFonts w:hint="eastAsia" w:ascii="宋体" w:hAnsi="宋体" w:eastAsia="宋体" w:cs="宋体"/>
                <w:i w:val="0"/>
                <w:iCs w:val="0"/>
                <w:color w:val="auto"/>
                <w:kern w:val="2"/>
                <w:sz w:val="21"/>
                <w:highlight w:val="none"/>
                <w:u w:val="none"/>
                <w:lang w:val="en-US" w:eastAsia="zh-CN" w:bidi="ar-SA"/>
              </w:rPr>
              <w:t>抗冲击性能：经受0.45kg钢球从250mm高度自由落体冲击后，冲击点外6mm区域无破损。</w:t>
            </w:r>
          </w:p>
        </w:tc>
        <w:tc>
          <w:tcPr>
            <w:tcW w:w="2031" w:type="dxa"/>
            <w:gridSpan w:val="2"/>
            <w:vAlign w:val="center"/>
          </w:tcPr>
          <w:p w14:paraId="4D22181B">
            <w:pPr>
              <w:widowControl w:val="0"/>
              <w:numPr>
                <w:ilvl w:val="0"/>
                <w:numId w:val="0"/>
              </w:numPr>
              <w:jc w:val="left"/>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highlight w:val="none"/>
                <w:u w:val="none"/>
                <w:lang w:val="en-US" w:eastAsia="zh-CN"/>
              </w:rPr>
              <w:t>提供第三方检测机构出具的“膜材料”检测报告，检测项目须包含：剥离长度、抗冲击性能</w:t>
            </w:r>
          </w:p>
        </w:tc>
        <w:tc>
          <w:tcPr>
            <w:tcW w:w="696" w:type="dxa"/>
            <w:shd w:val="clear" w:color="auto" w:fill="auto"/>
            <w:vAlign w:val="center"/>
          </w:tcPr>
          <w:p w14:paraId="4418D5A9">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0F0D60AB">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1709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06ADDB3B">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1435" w:type="dxa"/>
            <w:vAlign w:val="center"/>
          </w:tcPr>
          <w:p w14:paraId="4EBF0A3C">
            <w:pPr>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highlight w:val="none"/>
                <w:u w:val="none"/>
                <w:vertAlign w:val="baseline"/>
                <w:lang w:eastAsia="zh-CN"/>
              </w:rPr>
              <w:t>反光膜</w:t>
            </w:r>
          </w:p>
        </w:tc>
        <w:tc>
          <w:tcPr>
            <w:tcW w:w="3056" w:type="dxa"/>
            <w:vAlign w:val="center"/>
          </w:tcPr>
          <w:p w14:paraId="5DECBE26">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i w:val="0"/>
                <w:iCs w:val="0"/>
                <w:color w:val="auto"/>
                <w:highlight w:val="none"/>
                <w:u w:val="none"/>
              </w:rPr>
              <w:t>使用三级高亮度反射</w:t>
            </w:r>
          </w:p>
        </w:tc>
        <w:tc>
          <w:tcPr>
            <w:tcW w:w="2031" w:type="dxa"/>
            <w:gridSpan w:val="2"/>
            <w:vAlign w:val="center"/>
          </w:tcPr>
          <w:p w14:paraId="5229556A">
            <w:pPr>
              <w:widowControl w:val="0"/>
              <w:numPr>
                <w:ilvl w:val="0"/>
                <w:numId w:val="0"/>
              </w:numPr>
              <w:jc w:val="center"/>
              <w:rPr>
                <w:rFonts w:hint="default"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w:t>
            </w:r>
          </w:p>
        </w:tc>
        <w:tc>
          <w:tcPr>
            <w:tcW w:w="696" w:type="dxa"/>
            <w:shd w:val="clear" w:color="auto" w:fill="auto"/>
            <w:vAlign w:val="center"/>
          </w:tcPr>
          <w:p w14:paraId="0B769B99">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37EDCB90">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33B6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A7326DA">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1435" w:type="dxa"/>
            <w:vAlign w:val="center"/>
          </w:tcPr>
          <w:p w14:paraId="1964981D">
            <w:pPr>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highlight w:val="none"/>
                <w:u w:val="none"/>
                <w:vertAlign w:val="baseline"/>
                <w:lang w:val="en-US" w:eastAsia="zh-CN"/>
              </w:rPr>
              <w:t>标识牌吊杆</w:t>
            </w:r>
          </w:p>
        </w:tc>
        <w:tc>
          <w:tcPr>
            <w:tcW w:w="3056" w:type="dxa"/>
            <w:vAlign w:val="center"/>
          </w:tcPr>
          <w:p w14:paraId="47B0717B">
            <w:pPr>
              <w:jc w:val="both"/>
              <w:rPr>
                <w:rFonts w:hint="eastAsia" w:ascii="宋体" w:hAnsi="宋体" w:eastAsia="宋体" w:cs="宋体"/>
                <w:sz w:val="21"/>
                <w:szCs w:val="21"/>
                <w:highlight w:val="none"/>
                <w:vertAlign w:val="baseline"/>
                <w:lang w:val="en-US" w:eastAsia="zh-CN"/>
              </w:rPr>
            </w:pPr>
            <w:r>
              <w:rPr>
                <w:rFonts w:hint="eastAsia" w:ascii="宋体" w:hAnsi="宋体" w:eastAsia="宋体" w:cs="宋体"/>
                <w:i w:val="0"/>
                <w:iCs w:val="0"/>
                <w:color w:val="auto"/>
                <w:highlight w:val="none"/>
                <w:u w:val="none"/>
                <w:lang w:val="en-US" w:eastAsia="zh-CN"/>
              </w:rPr>
              <w:t>内置304不锈钢M12丝杆，配</w:t>
            </w:r>
            <w:r>
              <w:rPr>
                <w:rFonts w:hint="eastAsia" w:ascii="宋体" w:hAnsi="宋体" w:eastAsia="宋体" w:cs="宋体"/>
                <w:i w:val="0"/>
                <w:iCs w:val="0"/>
                <w:color w:val="auto"/>
                <w:highlight w:val="none"/>
                <w:u w:val="none"/>
              </w:rPr>
              <w:t>壁厚</w:t>
            </w:r>
            <w:r>
              <w:rPr>
                <w:rFonts w:hint="eastAsia" w:ascii="宋体" w:hAnsi="宋体" w:eastAsia="宋体" w:cs="宋体"/>
                <w:i w:val="0"/>
                <w:iCs w:val="0"/>
                <w:color w:val="auto"/>
                <w:highlight w:val="none"/>
                <w:u w:val="none"/>
                <w:lang w:val="en-US" w:eastAsia="zh-CN"/>
              </w:rPr>
              <w:t>1</w:t>
            </w:r>
            <w:r>
              <w:rPr>
                <w:rFonts w:hint="eastAsia" w:ascii="宋体" w:hAnsi="宋体" w:eastAsia="宋体" w:cs="宋体"/>
                <w:i w:val="0"/>
                <w:iCs w:val="0"/>
                <w:color w:val="auto"/>
                <w:highlight w:val="none"/>
                <w:u w:val="none"/>
              </w:rPr>
              <w:t>mm</w:t>
            </w:r>
            <w:r>
              <w:rPr>
                <w:rFonts w:hint="eastAsia" w:ascii="宋体" w:hAnsi="宋体" w:eastAsia="宋体" w:cs="宋体"/>
                <w:i w:val="0"/>
                <w:iCs w:val="0"/>
                <w:color w:val="auto"/>
                <w:highlight w:val="none"/>
                <w:u w:val="none"/>
                <w:lang w:val="en-US" w:eastAsia="zh-CN"/>
              </w:rPr>
              <w:t>套管</w:t>
            </w:r>
            <w:r>
              <w:rPr>
                <w:rFonts w:hint="eastAsia" w:ascii="宋体" w:hAnsi="宋体" w:eastAsia="宋体" w:cs="宋体"/>
                <w:i w:val="0"/>
                <w:iCs w:val="0"/>
                <w:color w:val="auto"/>
                <w:highlight w:val="none"/>
                <w:u w:val="none"/>
                <w:lang w:eastAsia="zh-CN"/>
              </w:rPr>
              <w:t>，</w:t>
            </w:r>
            <w:r>
              <w:rPr>
                <w:rFonts w:hint="eastAsia" w:ascii="宋体" w:hAnsi="宋体" w:eastAsia="宋体" w:cs="宋体"/>
                <w:i w:val="0"/>
                <w:iCs w:val="0"/>
                <w:color w:val="auto"/>
                <w:highlight w:val="none"/>
                <w:u w:val="none"/>
                <w:lang w:val="en-US" w:eastAsia="zh-CN"/>
              </w:rPr>
              <w:t>表面</w:t>
            </w:r>
            <w:r>
              <w:rPr>
                <w:rFonts w:hint="eastAsia" w:ascii="宋体" w:hAnsi="宋体" w:eastAsia="宋体" w:cs="宋体"/>
                <w:i w:val="0"/>
                <w:iCs w:val="0"/>
                <w:color w:val="auto"/>
                <w:highlight w:val="none"/>
                <w:u w:val="none"/>
              </w:rPr>
              <w:t>烤漆处理</w:t>
            </w:r>
          </w:p>
        </w:tc>
        <w:tc>
          <w:tcPr>
            <w:tcW w:w="2031" w:type="dxa"/>
            <w:gridSpan w:val="2"/>
            <w:vAlign w:val="center"/>
          </w:tcPr>
          <w:p w14:paraId="535E83FF">
            <w:pPr>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w:t>
            </w:r>
          </w:p>
        </w:tc>
        <w:tc>
          <w:tcPr>
            <w:tcW w:w="696" w:type="dxa"/>
            <w:shd w:val="clear" w:color="auto" w:fill="auto"/>
            <w:vAlign w:val="center"/>
          </w:tcPr>
          <w:p w14:paraId="09EEE28B">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21E0311C">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78E1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9B002DA">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1435" w:type="dxa"/>
            <w:vAlign w:val="center"/>
          </w:tcPr>
          <w:p w14:paraId="4B5EBC30">
            <w:pPr>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highlight w:val="none"/>
                <w:u w:val="none"/>
                <w:vertAlign w:val="baseline"/>
                <w:lang w:val="en-US" w:eastAsia="zh-CN"/>
              </w:rPr>
              <w:t>外露连结件、固定件</w:t>
            </w:r>
          </w:p>
        </w:tc>
        <w:tc>
          <w:tcPr>
            <w:tcW w:w="3056" w:type="dxa"/>
            <w:vAlign w:val="center"/>
          </w:tcPr>
          <w:p w14:paraId="15044C6A">
            <w:pPr>
              <w:jc w:val="left"/>
              <w:rPr>
                <w:rFonts w:hint="eastAsia" w:ascii="宋体" w:hAnsi="宋体" w:eastAsia="宋体" w:cs="宋体"/>
                <w:sz w:val="21"/>
                <w:szCs w:val="21"/>
                <w:highlight w:val="none"/>
                <w:vertAlign w:val="baseline"/>
                <w:lang w:val="en-US" w:eastAsia="zh-CN"/>
              </w:rPr>
            </w:pPr>
            <w:r>
              <w:rPr>
                <w:rFonts w:hint="eastAsia" w:ascii="宋体" w:hAnsi="宋体" w:eastAsia="宋体" w:cs="宋体"/>
                <w:i w:val="0"/>
                <w:iCs w:val="0"/>
                <w:color w:val="auto"/>
                <w:highlight w:val="none"/>
                <w:u w:val="none"/>
              </w:rPr>
              <w:t>采用304不锈钢,表面</w:t>
            </w:r>
            <w:r>
              <w:rPr>
                <w:rFonts w:hint="eastAsia" w:ascii="宋体" w:hAnsi="宋体" w:eastAsia="宋体" w:cs="宋体"/>
                <w:i w:val="0"/>
                <w:iCs w:val="0"/>
                <w:color w:val="auto"/>
                <w:highlight w:val="none"/>
                <w:u w:val="none"/>
                <w:lang w:val="en-US" w:eastAsia="zh-CN"/>
              </w:rPr>
              <w:t>拉丝</w:t>
            </w:r>
            <w:r>
              <w:rPr>
                <w:rFonts w:hint="eastAsia" w:ascii="宋体" w:hAnsi="宋体" w:eastAsia="宋体" w:cs="宋体"/>
                <w:i w:val="0"/>
                <w:iCs w:val="0"/>
                <w:color w:val="auto"/>
                <w:highlight w:val="none"/>
                <w:u w:val="none"/>
              </w:rPr>
              <w:t>处理</w:t>
            </w:r>
          </w:p>
        </w:tc>
        <w:tc>
          <w:tcPr>
            <w:tcW w:w="2031" w:type="dxa"/>
            <w:gridSpan w:val="2"/>
            <w:vAlign w:val="center"/>
          </w:tcPr>
          <w:p w14:paraId="02495843">
            <w:pPr>
              <w:jc w:val="center"/>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w:t>
            </w:r>
          </w:p>
        </w:tc>
        <w:tc>
          <w:tcPr>
            <w:tcW w:w="696" w:type="dxa"/>
            <w:shd w:val="clear" w:color="auto" w:fill="auto"/>
            <w:vAlign w:val="center"/>
          </w:tcPr>
          <w:p w14:paraId="47796E01">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6D3AC065">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0D40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41D68CA">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1435" w:type="dxa"/>
            <w:vAlign w:val="center"/>
          </w:tcPr>
          <w:p w14:paraId="7CD36FC9">
            <w:pPr>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highlight w:val="none"/>
                <w:u w:val="none"/>
                <w:vertAlign w:val="baseline"/>
                <w:lang w:val="en-US" w:eastAsia="zh-CN"/>
              </w:rPr>
              <w:t>电线</w:t>
            </w:r>
          </w:p>
        </w:tc>
        <w:tc>
          <w:tcPr>
            <w:tcW w:w="3056" w:type="dxa"/>
            <w:vAlign w:val="center"/>
          </w:tcPr>
          <w:p w14:paraId="18A020AA">
            <w:pPr>
              <w:jc w:val="left"/>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auto"/>
                <w:highlight w:val="none"/>
                <w:u w:val="none"/>
              </w:rPr>
              <w:t>低烟、无卤、B级阻燃</w:t>
            </w:r>
            <w:r>
              <w:rPr>
                <w:rFonts w:hint="eastAsia" w:ascii="宋体" w:hAnsi="宋体" w:eastAsia="宋体" w:cs="宋体"/>
                <w:i w:val="0"/>
                <w:iCs w:val="0"/>
                <w:color w:val="auto"/>
                <w:highlight w:val="none"/>
                <w:u w:val="none"/>
                <w:lang w:eastAsia="zh-CN"/>
              </w:rPr>
              <w:t>，</w:t>
            </w:r>
            <w:r>
              <w:rPr>
                <w:rFonts w:hint="eastAsia" w:ascii="宋体" w:hAnsi="宋体" w:eastAsia="宋体" w:cs="宋体"/>
                <w:i w:val="0"/>
                <w:iCs w:val="0"/>
                <w:color w:val="auto"/>
                <w:highlight w:val="none"/>
                <w:u w:val="none"/>
                <w:lang w:val="en-US" w:eastAsia="zh-CN"/>
              </w:rPr>
              <w:t>规格2.5平方</w:t>
            </w:r>
            <w:r>
              <w:rPr>
                <w:rFonts w:hint="eastAsia" w:ascii="宋体" w:hAnsi="宋体" w:eastAsia="宋体" w:cs="宋体"/>
                <w:i w:val="0"/>
                <w:iCs w:val="0"/>
                <w:color w:val="auto"/>
                <w:highlight w:val="none"/>
                <w:u w:val="none"/>
              </w:rPr>
              <w:t xml:space="preserve"> </w:t>
            </w:r>
          </w:p>
        </w:tc>
        <w:tc>
          <w:tcPr>
            <w:tcW w:w="2031" w:type="dxa"/>
            <w:gridSpan w:val="2"/>
            <w:vAlign w:val="center"/>
          </w:tcPr>
          <w:p w14:paraId="020EB435">
            <w:pPr>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sz w:val="21"/>
                <w:szCs w:val="21"/>
                <w:vertAlign w:val="baseline"/>
                <w:lang w:val="en-US" w:eastAsia="zh-CN"/>
              </w:rPr>
              <w:t>/</w:t>
            </w:r>
          </w:p>
        </w:tc>
        <w:tc>
          <w:tcPr>
            <w:tcW w:w="696" w:type="dxa"/>
            <w:shd w:val="clear" w:color="auto" w:fill="auto"/>
            <w:vAlign w:val="center"/>
          </w:tcPr>
          <w:p w14:paraId="4D57F4B2">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5A1EDE00">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4992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4D394EA">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1435" w:type="dxa"/>
            <w:vAlign w:val="center"/>
          </w:tcPr>
          <w:p w14:paraId="4F890FFF">
            <w:pPr>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i w:val="0"/>
                <w:iCs w:val="0"/>
                <w:color w:val="auto"/>
                <w:highlight w:val="none"/>
                <w:u w:val="none"/>
                <w:vertAlign w:val="baseline"/>
                <w:lang w:val="en-US" w:eastAsia="zh-CN"/>
              </w:rPr>
              <w:t>绝缘材料及外包材料</w:t>
            </w:r>
          </w:p>
        </w:tc>
        <w:tc>
          <w:tcPr>
            <w:tcW w:w="3056" w:type="dxa"/>
            <w:vAlign w:val="center"/>
          </w:tcPr>
          <w:p w14:paraId="4712BFB0">
            <w:pPr>
              <w:jc w:val="left"/>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auto"/>
                <w:highlight w:val="none"/>
                <w:u w:val="none"/>
              </w:rPr>
              <w:t>采用国家优质绝缘材料</w:t>
            </w:r>
            <w:r>
              <w:rPr>
                <w:rFonts w:hint="eastAsia" w:ascii="宋体" w:hAnsi="宋体" w:eastAsia="宋体" w:cs="宋体"/>
                <w:i w:val="0"/>
                <w:iCs w:val="0"/>
                <w:color w:val="auto"/>
                <w:highlight w:val="none"/>
                <w:u w:val="none"/>
                <w:lang w:eastAsia="zh-CN"/>
              </w:rPr>
              <w:t>，</w:t>
            </w:r>
            <w:r>
              <w:rPr>
                <w:rFonts w:hint="eastAsia" w:ascii="宋体" w:hAnsi="宋体" w:eastAsia="宋体" w:cs="宋体"/>
                <w:i w:val="0"/>
                <w:iCs w:val="0"/>
                <w:color w:val="auto"/>
                <w:highlight w:val="none"/>
                <w:u w:val="none"/>
              </w:rPr>
              <w:t>低烟、低毒、防火花、阻燃</w:t>
            </w:r>
          </w:p>
        </w:tc>
        <w:tc>
          <w:tcPr>
            <w:tcW w:w="2031" w:type="dxa"/>
            <w:gridSpan w:val="2"/>
            <w:vAlign w:val="center"/>
          </w:tcPr>
          <w:p w14:paraId="2CF39EF0">
            <w:pPr>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sz w:val="21"/>
                <w:szCs w:val="21"/>
                <w:vertAlign w:val="baseline"/>
                <w:lang w:val="en-US" w:eastAsia="zh-CN"/>
              </w:rPr>
              <w:t>/</w:t>
            </w:r>
          </w:p>
        </w:tc>
        <w:tc>
          <w:tcPr>
            <w:tcW w:w="696" w:type="dxa"/>
            <w:shd w:val="clear" w:color="auto" w:fill="auto"/>
            <w:vAlign w:val="center"/>
          </w:tcPr>
          <w:p w14:paraId="0915CF73">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42C36627">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4264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E4437D1">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1435" w:type="dxa"/>
            <w:shd w:val="clear" w:color="auto" w:fill="auto"/>
            <w:vAlign w:val="center"/>
          </w:tcPr>
          <w:p w14:paraId="4EA5F95C">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vertAlign w:val="baseline"/>
                <w:lang w:val="en-US" w:eastAsia="zh-CN"/>
              </w:rPr>
              <w:t>恒流驱动器</w:t>
            </w:r>
          </w:p>
        </w:tc>
        <w:tc>
          <w:tcPr>
            <w:tcW w:w="3056" w:type="dxa"/>
            <w:shd w:val="clear" w:color="auto" w:fill="auto"/>
            <w:vAlign w:val="center"/>
          </w:tcPr>
          <w:p w14:paraId="3BF8860C">
            <w:pPr>
              <w:jc w:val="left"/>
              <w:rPr>
                <w:rFonts w:hint="eastAsia" w:ascii="宋体" w:hAnsi="宋体" w:eastAsia="宋体" w:cs="宋体"/>
                <w:i w:val="0"/>
                <w:iCs w:val="0"/>
                <w:color w:val="auto"/>
                <w:highlight w:val="none"/>
                <w:u w:val="none"/>
              </w:rPr>
            </w:pPr>
            <w:r>
              <w:rPr>
                <w:rFonts w:hint="eastAsia" w:ascii="宋体" w:hAnsi="宋体" w:eastAsia="宋体" w:cs="宋体"/>
                <w:i w:val="0"/>
                <w:iCs w:val="0"/>
                <w:color w:val="auto"/>
                <w:highlight w:val="none"/>
                <w:u w:val="none"/>
              </w:rPr>
              <w:t xml:space="preserve">额定电压：170V～250V     </w:t>
            </w:r>
            <w:r>
              <w:rPr>
                <w:rFonts w:hint="eastAsia" w:ascii="宋体" w:hAnsi="宋体" w:eastAsia="宋体" w:cs="宋体"/>
                <w:i w:val="0"/>
                <w:iCs w:val="0"/>
                <w:color w:val="auto"/>
                <w:highlight w:val="none"/>
                <w:u w:val="none"/>
                <w:lang w:val="en-US" w:eastAsia="zh-CN"/>
              </w:rPr>
              <w:t xml:space="preserve">           </w:t>
            </w:r>
            <w:r>
              <w:rPr>
                <w:rFonts w:hint="eastAsia" w:ascii="宋体" w:hAnsi="宋体" w:eastAsia="宋体" w:cs="宋体"/>
                <w:i w:val="0"/>
                <w:iCs w:val="0"/>
                <w:color w:val="auto"/>
                <w:highlight w:val="none"/>
                <w:u w:val="none"/>
              </w:rPr>
              <w:t>功率因数：≥0.95</w:t>
            </w:r>
          </w:p>
          <w:p w14:paraId="7ABC6B46">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rPr>
              <w:t>使用寿命：&gt;50000h</w:t>
            </w:r>
          </w:p>
        </w:tc>
        <w:tc>
          <w:tcPr>
            <w:tcW w:w="2031" w:type="dxa"/>
            <w:gridSpan w:val="2"/>
            <w:shd w:val="clear" w:color="auto" w:fill="auto"/>
            <w:vAlign w:val="center"/>
          </w:tcPr>
          <w:p w14:paraId="2BDF7741">
            <w:pPr>
              <w:jc w:val="both"/>
              <w:rPr>
                <w:rFonts w:hint="eastAsia" w:ascii="宋体" w:hAnsi="宋体" w:eastAsia="宋体" w:cs="宋体"/>
                <w:i w:val="0"/>
                <w:iCs w:val="0"/>
                <w:color w:val="auto"/>
                <w:kern w:val="2"/>
                <w:sz w:val="21"/>
                <w:szCs w:val="24"/>
                <w:highlight w:val="none"/>
                <w:u w:val="none"/>
                <w:lang w:val="en-US" w:eastAsia="zh-CN" w:bidi="ar-SA"/>
              </w:rPr>
            </w:pPr>
            <w:r>
              <w:rPr>
                <w:rFonts w:hint="eastAsia" w:ascii="宋体" w:hAnsi="宋体" w:eastAsia="宋体" w:cs="宋体"/>
                <w:i w:val="0"/>
                <w:iCs w:val="0"/>
                <w:color w:val="auto"/>
                <w:highlight w:val="none"/>
                <w:u w:val="none"/>
              </w:rPr>
              <w:t>具备CQC认证符合GB17743标准</w:t>
            </w:r>
          </w:p>
        </w:tc>
        <w:tc>
          <w:tcPr>
            <w:tcW w:w="696" w:type="dxa"/>
            <w:shd w:val="clear" w:color="auto" w:fill="auto"/>
            <w:vAlign w:val="center"/>
          </w:tcPr>
          <w:p w14:paraId="2BCECD67">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4709FAC5">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6989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7EF78660">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13</w:t>
            </w:r>
          </w:p>
        </w:tc>
        <w:tc>
          <w:tcPr>
            <w:tcW w:w="1435" w:type="dxa"/>
            <w:shd w:val="clear" w:color="auto" w:fill="auto"/>
            <w:vAlign w:val="center"/>
          </w:tcPr>
          <w:p w14:paraId="18857BCC">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vertAlign w:val="baseline"/>
                <w:lang w:val="en-US" w:eastAsia="zh-CN"/>
              </w:rPr>
              <w:t>★LED光源</w:t>
            </w:r>
          </w:p>
        </w:tc>
        <w:tc>
          <w:tcPr>
            <w:tcW w:w="3056" w:type="dxa"/>
            <w:shd w:val="clear" w:color="auto" w:fill="auto"/>
            <w:vAlign w:val="center"/>
          </w:tcPr>
          <w:p w14:paraId="2A95C05C">
            <w:pPr>
              <w:numPr>
                <w:ilvl w:val="0"/>
                <w:numId w:val="2"/>
              </w:numPr>
              <w:jc w:val="both"/>
              <w:rPr>
                <w:rFonts w:hint="eastAsia" w:ascii="宋体" w:hAnsi="宋体" w:eastAsia="宋体" w:cs="宋体"/>
                <w:i w:val="0"/>
                <w:iCs w:val="0"/>
                <w:color w:val="auto"/>
                <w:highlight w:val="none"/>
                <w:u w:val="none"/>
                <w:vertAlign w:val="baseline"/>
                <w:lang w:val="en-US" w:eastAsia="zh-CN"/>
              </w:rPr>
            </w:pPr>
            <w:r>
              <w:rPr>
                <w:rFonts w:hint="eastAsia" w:ascii="宋体" w:hAnsi="宋体" w:eastAsia="宋体" w:cs="宋体"/>
                <w:i w:val="0"/>
                <w:iCs w:val="0"/>
                <w:color w:val="auto"/>
                <w:highlight w:val="none"/>
                <w:u w:val="none"/>
              </w:rPr>
              <w:t>功率因数</w:t>
            </w:r>
            <w:r>
              <w:rPr>
                <w:rFonts w:hint="eastAsia" w:ascii="宋体" w:hAnsi="宋体" w:eastAsia="宋体" w:cs="宋体"/>
                <w:i w:val="0"/>
                <w:iCs w:val="0"/>
                <w:color w:val="auto"/>
                <w:highlight w:val="none"/>
                <w:u w:val="none"/>
                <w:vertAlign w:val="baseline"/>
                <w:lang w:val="en-US" w:eastAsia="zh-CN"/>
              </w:rPr>
              <w:t>≥0.9</w:t>
            </w:r>
          </w:p>
          <w:p w14:paraId="2798208E">
            <w:pPr>
              <w:numPr>
                <w:ilvl w:val="0"/>
                <w:numId w:val="2"/>
              </w:numPr>
              <w:ind w:left="0" w:leftChars="0" w:firstLine="0" w:firstLineChars="0"/>
              <w:jc w:val="both"/>
              <w:rPr>
                <w:rFonts w:hint="eastAsia" w:ascii="宋体" w:hAnsi="宋体" w:eastAsia="宋体" w:cs="宋体"/>
                <w:i w:val="0"/>
                <w:iCs w:val="0"/>
                <w:color w:val="auto"/>
                <w:highlight w:val="none"/>
                <w:u w:val="none"/>
                <w:vertAlign w:val="baseline"/>
                <w:lang w:val="en-US" w:eastAsia="zh-CN"/>
              </w:rPr>
            </w:pPr>
            <w:r>
              <w:rPr>
                <w:rFonts w:hint="eastAsia" w:ascii="宋体" w:hAnsi="宋体" w:eastAsia="宋体" w:cs="宋体"/>
                <w:i w:val="0"/>
                <w:iCs w:val="0"/>
                <w:color w:val="auto"/>
                <w:highlight w:val="none"/>
                <w:u w:val="none"/>
                <w:vertAlign w:val="baseline"/>
                <w:lang w:val="en-US" w:eastAsia="zh-CN"/>
              </w:rPr>
              <w:t>LED色温：户外正白光5000K-6500K，室内与精装灯具（5700K）色温一致，允许偏差±5%</w:t>
            </w:r>
          </w:p>
          <w:p w14:paraId="179E7793">
            <w:pPr>
              <w:numPr>
                <w:ilvl w:val="0"/>
                <w:numId w:val="2"/>
              </w:numPr>
              <w:ind w:left="0" w:leftChars="0" w:firstLine="0" w:firstLineChars="0"/>
              <w:jc w:val="both"/>
              <w:rPr>
                <w:rFonts w:hint="default" w:ascii="宋体" w:hAnsi="宋体" w:eastAsia="宋体" w:cs="宋体"/>
                <w:i w:val="0"/>
                <w:iCs w:val="0"/>
                <w:color w:val="auto"/>
                <w:highlight w:val="none"/>
                <w:u w:val="none"/>
                <w:vertAlign w:val="baseline"/>
                <w:lang w:val="en-US" w:eastAsia="zh-CN"/>
              </w:rPr>
            </w:pPr>
            <w:r>
              <w:rPr>
                <w:rFonts w:hint="eastAsia" w:ascii="宋体" w:hAnsi="宋体" w:eastAsia="宋体" w:cs="宋体"/>
                <w:i w:val="0"/>
                <w:iCs w:val="0"/>
                <w:color w:val="auto"/>
                <w:highlight w:val="none"/>
                <w:u w:val="none"/>
                <w:vertAlign w:val="baseline"/>
                <w:lang w:val="en-US" w:eastAsia="zh-CN"/>
              </w:rPr>
              <w:t>显色指数：Ra≥80，特殊说明：R9（红色显色指数）≥50</w:t>
            </w:r>
          </w:p>
          <w:p w14:paraId="05A1B1FF">
            <w:pPr>
              <w:jc w:val="both"/>
              <w:rPr>
                <w:rFonts w:hint="eastAsia" w:ascii="宋体" w:hAnsi="宋体" w:eastAsia="宋体" w:cs="宋体"/>
                <w:i w:val="0"/>
                <w:iCs w:val="0"/>
                <w:color w:val="auto"/>
                <w:highlight w:val="none"/>
                <w:u w:val="none"/>
                <w:vertAlign w:val="baseline"/>
                <w:lang w:val="en-US" w:eastAsia="zh-CN"/>
              </w:rPr>
            </w:pPr>
            <w:r>
              <w:rPr>
                <w:rFonts w:hint="eastAsia" w:ascii="宋体" w:hAnsi="宋体" w:eastAsia="宋体" w:cs="宋体"/>
                <w:i w:val="0"/>
                <w:iCs w:val="0"/>
                <w:color w:val="auto"/>
                <w:highlight w:val="none"/>
                <w:u w:val="none"/>
                <w:lang w:val="en-US" w:eastAsia="zh-CN"/>
              </w:rPr>
              <w:t>4、</w:t>
            </w:r>
            <w:r>
              <w:rPr>
                <w:rFonts w:hint="eastAsia" w:ascii="宋体" w:hAnsi="宋体" w:eastAsia="宋体" w:cs="宋体"/>
                <w:i w:val="0"/>
                <w:iCs w:val="0"/>
                <w:color w:val="auto"/>
                <w:highlight w:val="none"/>
                <w:u w:val="none"/>
              </w:rPr>
              <w:t>灯体温度</w:t>
            </w:r>
            <w:r>
              <w:rPr>
                <w:rFonts w:hint="eastAsia" w:ascii="宋体" w:hAnsi="宋体" w:eastAsia="宋体" w:cs="宋体"/>
                <w:i w:val="0"/>
                <w:iCs w:val="0"/>
                <w:color w:val="auto"/>
                <w:highlight w:val="none"/>
                <w:u w:val="none"/>
                <w:lang w:eastAsia="zh-CN"/>
              </w:rPr>
              <w:t>：</w:t>
            </w:r>
            <w:r>
              <w:rPr>
                <w:rFonts w:hint="eastAsia" w:ascii="宋体" w:hAnsi="宋体" w:eastAsia="宋体" w:cs="宋体"/>
                <w:i w:val="0"/>
                <w:iCs w:val="0"/>
                <w:color w:val="auto"/>
                <w:highlight w:val="none"/>
                <w:u w:val="none"/>
                <w:vertAlign w:val="baseline"/>
                <w:lang w:val="en-US" w:eastAsia="zh-CN"/>
              </w:rPr>
              <w:t>壳体温度：≤60℃，工作环境温度：-30℃~+50℃</w:t>
            </w:r>
          </w:p>
          <w:p w14:paraId="0C14607B">
            <w:pPr>
              <w:jc w:val="both"/>
              <w:rPr>
                <w:rFonts w:hint="eastAsia" w:ascii="宋体" w:hAnsi="宋体" w:eastAsia="宋体" w:cs="宋体"/>
                <w:i w:val="0"/>
                <w:iCs w:val="0"/>
                <w:color w:val="auto"/>
                <w:highlight w:val="none"/>
                <w:u w:val="none"/>
                <w:vertAlign w:val="baseline"/>
                <w:lang w:val="en-US" w:eastAsia="zh-CN"/>
              </w:rPr>
            </w:pPr>
            <w:r>
              <w:rPr>
                <w:rFonts w:hint="eastAsia" w:ascii="宋体" w:hAnsi="宋体" w:eastAsia="宋体" w:cs="宋体"/>
                <w:i w:val="0"/>
                <w:iCs w:val="0"/>
                <w:color w:val="auto"/>
                <w:highlight w:val="none"/>
                <w:u w:val="none"/>
                <w:vertAlign w:val="baseline"/>
                <w:lang w:val="en-US" w:eastAsia="zh-CN"/>
              </w:rPr>
              <w:t>5、</w:t>
            </w:r>
            <w:r>
              <w:rPr>
                <w:rFonts w:hint="eastAsia" w:ascii="宋体" w:hAnsi="宋体" w:eastAsia="宋体" w:cs="宋体"/>
                <w:i w:val="0"/>
                <w:iCs w:val="0"/>
                <w:color w:val="auto"/>
                <w:highlight w:val="none"/>
                <w:u w:val="none"/>
              </w:rPr>
              <w:t>灯具外壳防护等级</w:t>
            </w:r>
            <w:r>
              <w:rPr>
                <w:rFonts w:hint="eastAsia" w:ascii="宋体" w:hAnsi="宋体" w:eastAsia="宋体" w:cs="宋体"/>
                <w:i w:val="0"/>
                <w:iCs w:val="0"/>
                <w:color w:val="auto"/>
                <w:highlight w:val="none"/>
                <w:u w:val="none"/>
                <w:lang w:eastAsia="zh-CN"/>
              </w:rPr>
              <w:t>：</w:t>
            </w:r>
            <w:r>
              <w:rPr>
                <w:rFonts w:hint="eastAsia" w:ascii="宋体" w:hAnsi="宋体" w:eastAsia="宋体" w:cs="宋体"/>
                <w:i w:val="0"/>
                <w:iCs w:val="0"/>
                <w:color w:val="auto"/>
                <w:highlight w:val="none"/>
                <w:u w:val="none"/>
                <w:vertAlign w:val="baseline"/>
                <w:lang w:val="en-US" w:eastAsia="zh-CN"/>
              </w:rPr>
              <w:t>室内灯具：IP54</w:t>
            </w:r>
          </w:p>
          <w:p w14:paraId="789F39C5">
            <w:pPr>
              <w:jc w:val="both"/>
              <w:rPr>
                <w:rFonts w:hint="eastAsia" w:ascii="宋体" w:hAnsi="宋体" w:eastAsia="宋体" w:cs="宋体"/>
                <w:i w:val="0"/>
                <w:iCs w:val="0"/>
                <w:color w:val="auto"/>
                <w:kern w:val="2"/>
                <w:sz w:val="21"/>
                <w:highlight w:val="none"/>
                <w:u w:val="none"/>
                <w:vertAlign w:val="baseline"/>
                <w:lang w:val="en-US" w:eastAsia="zh-CN" w:bidi="ar-SA"/>
              </w:rPr>
            </w:pPr>
            <w:r>
              <w:rPr>
                <w:rFonts w:hint="eastAsia" w:ascii="宋体" w:hAnsi="宋体" w:eastAsia="宋体" w:cs="宋体"/>
                <w:i w:val="0"/>
                <w:iCs w:val="0"/>
                <w:color w:val="auto"/>
                <w:highlight w:val="none"/>
                <w:u w:val="none"/>
                <w:vertAlign w:val="baseline"/>
                <w:lang w:val="en-US" w:eastAsia="zh-CN"/>
              </w:rPr>
              <w:t>户外灯具：IP67</w:t>
            </w:r>
          </w:p>
        </w:tc>
        <w:tc>
          <w:tcPr>
            <w:tcW w:w="2031" w:type="dxa"/>
            <w:gridSpan w:val="2"/>
            <w:shd w:val="clear" w:color="auto" w:fill="auto"/>
            <w:vAlign w:val="center"/>
          </w:tcPr>
          <w:p w14:paraId="18E3F6F6">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lang w:val="en-US" w:eastAsia="zh-CN"/>
              </w:rPr>
              <w:t>提供第三方检测机构出具的“LED光源”检测报告（室内灯具和户外灯具均要提供），检测项目须包含功率因数、LED色温、显色指数、灯体温度、防护等级</w:t>
            </w:r>
          </w:p>
        </w:tc>
        <w:tc>
          <w:tcPr>
            <w:tcW w:w="696" w:type="dxa"/>
            <w:shd w:val="clear" w:color="auto" w:fill="auto"/>
            <w:vAlign w:val="center"/>
          </w:tcPr>
          <w:p w14:paraId="76019820">
            <w:pPr>
              <w:widowControl w:val="0"/>
              <w:numPr>
                <w:ilvl w:val="0"/>
                <w:numId w:val="0"/>
              </w:numPr>
              <w:ind w:left="0" w:leftChars="0" w:firstLine="0" w:firstLineChar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w:t>
            </w:r>
          </w:p>
        </w:tc>
        <w:tc>
          <w:tcPr>
            <w:tcW w:w="671" w:type="dxa"/>
            <w:shd w:val="clear" w:color="auto" w:fill="auto"/>
            <w:vAlign w:val="center"/>
          </w:tcPr>
          <w:p w14:paraId="5DD8A69C">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683A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6647D3DE">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w:t>
            </w:r>
          </w:p>
        </w:tc>
        <w:tc>
          <w:tcPr>
            <w:tcW w:w="1435" w:type="dxa"/>
            <w:shd w:val="clear" w:color="auto" w:fill="auto"/>
            <w:vAlign w:val="center"/>
          </w:tcPr>
          <w:p w14:paraId="00D6FDB5">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vertAlign w:val="baseline"/>
                <w:lang w:val="en-US" w:eastAsia="zh-CN"/>
              </w:rPr>
              <w:t>钢化玻璃</w:t>
            </w:r>
          </w:p>
        </w:tc>
        <w:tc>
          <w:tcPr>
            <w:tcW w:w="3056" w:type="dxa"/>
            <w:shd w:val="clear" w:color="auto" w:fill="auto"/>
            <w:vAlign w:val="center"/>
          </w:tcPr>
          <w:p w14:paraId="00356141">
            <w:pPr>
              <w:pStyle w:val="8"/>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lang w:val="en-US" w:eastAsia="zh-CN"/>
              </w:rPr>
              <w:t>室内厚度不小于5毫米，室外厚度不小于6毫米</w:t>
            </w:r>
          </w:p>
        </w:tc>
        <w:tc>
          <w:tcPr>
            <w:tcW w:w="2031" w:type="dxa"/>
            <w:gridSpan w:val="2"/>
            <w:vAlign w:val="center"/>
          </w:tcPr>
          <w:p w14:paraId="4584FCB1">
            <w:pPr>
              <w:widowControl w:val="0"/>
              <w:numPr>
                <w:ilvl w:val="0"/>
                <w:numId w:val="0"/>
              </w:numPr>
              <w:ind w:left="0" w:leftChars="0" w:firstLine="0" w:firstLineChars="0"/>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sz w:val="21"/>
                <w:szCs w:val="21"/>
                <w:vertAlign w:val="baseline"/>
                <w:lang w:val="en-US" w:eastAsia="zh-CN"/>
              </w:rPr>
              <w:t>/</w:t>
            </w:r>
          </w:p>
        </w:tc>
        <w:tc>
          <w:tcPr>
            <w:tcW w:w="696" w:type="dxa"/>
            <w:shd w:val="clear" w:color="auto" w:fill="auto"/>
            <w:vAlign w:val="center"/>
          </w:tcPr>
          <w:p w14:paraId="29F4D49E">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608B9C94">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20A7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3584D8E4">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w:t>
            </w:r>
          </w:p>
        </w:tc>
        <w:tc>
          <w:tcPr>
            <w:tcW w:w="1435" w:type="dxa"/>
            <w:shd w:val="clear" w:color="auto" w:fill="auto"/>
            <w:vAlign w:val="center"/>
          </w:tcPr>
          <w:p w14:paraId="7F844442">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vertAlign w:val="baseline"/>
                <w:lang w:val="en-US" w:eastAsia="zh-CN"/>
              </w:rPr>
              <w:t>PE接丝端子</w:t>
            </w:r>
          </w:p>
        </w:tc>
        <w:tc>
          <w:tcPr>
            <w:tcW w:w="3056" w:type="dxa"/>
            <w:shd w:val="clear" w:color="auto" w:fill="auto"/>
            <w:vAlign w:val="center"/>
          </w:tcPr>
          <w:p w14:paraId="50E57F07">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rPr>
              <w:t>标识牌金属外壳设置PE接线端子</w:t>
            </w:r>
          </w:p>
        </w:tc>
        <w:tc>
          <w:tcPr>
            <w:tcW w:w="2031" w:type="dxa"/>
            <w:gridSpan w:val="2"/>
            <w:vAlign w:val="center"/>
          </w:tcPr>
          <w:p w14:paraId="01304EE1">
            <w:pPr>
              <w:widowControl w:val="0"/>
              <w:numPr>
                <w:ilvl w:val="0"/>
                <w:numId w:val="0"/>
              </w:numPr>
              <w:ind w:left="0" w:leftChars="0" w:firstLine="0" w:firstLineChars="0"/>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sz w:val="21"/>
                <w:szCs w:val="21"/>
                <w:vertAlign w:val="baseline"/>
                <w:lang w:val="en-US" w:eastAsia="zh-CN"/>
              </w:rPr>
              <w:t>/</w:t>
            </w:r>
          </w:p>
        </w:tc>
        <w:tc>
          <w:tcPr>
            <w:tcW w:w="696" w:type="dxa"/>
            <w:shd w:val="clear" w:color="auto" w:fill="auto"/>
            <w:vAlign w:val="center"/>
          </w:tcPr>
          <w:p w14:paraId="4DB32324">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783E70B7">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7C11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346A5C01">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16</w:t>
            </w:r>
          </w:p>
        </w:tc>
        <w:tc>
          <w:tcPr>
            <w:tcW w:w="1435" w:type="dxa"/>
            <w:shd w:val="clear" w:color="auto" w:fill="auto"/>
            <w:vAlign w:val="center"/>
          </w:tcPr>
          <w:p w14:paraId="062BD8F8">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vertAlign w:val="baseline"/>
                <w:lang w:val="en-US" w:eastAsia="zh-CN"/>
              </w:rPr>
              <w:t>气压杆</w:t>
            </w:r>
          </w:p>
        </w:tc>
        <w:tc>
          <w:tcPr>
            <w:tcW w:w="3056" w:type="dxa"/>
            <w:shd w:val="clear" w:color="auto" w:fill="auto"/>
            <w:vAlign w:val="center"/>
          </w:tcPr>
          <w:p w14:paraId="0D48BA69">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rPr>
              <w:t>密封性好，支撑强度符合牌体要求。</w:t>
            </w:r>
          </w:p>
        </w:tc>
        <w:tc>
          <w:tcPr>
            <w:tcW w:w="2031" w:type="dxa"/>
            <w:gridSpan w:val="2"/>
            <w:vAlign w:val="center"/>
          </w:tcPr>
          <w:p w14:paraId="331EBAB1">
            <w:pPr>
              <w:widowControl w:val="0"/>
              <w:numPr>
                <w:ilvl w:val="0"/>
                <w:numId w:val="0"/>
              </w:numPr>
              <w:ind w:left="0" w:leftChars="0" w:firstLine="0" w:firstLineChars="0"/>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sz w:val="21"/>
                <w:szCs w:val="21"/>
                <w:vertAlign w:val="baseline"/>
                <w:lang w:val="en-US" w:eastAsia="zh-CN"/>
              </w:rPr>
              <w:t>/</w:t>
            </w:r>
          </w:p>
        </w:tc>
        <w:tc>
          <w:tcPr>
            <w:tcW w:w="696" w:type="dxa"/>
            <w:shd w:val="clear" w:color="auto" w:fill="auto"/>
            <w:vAlign w:val="center"/>
          </w:tcPr>
          <w:p w14:paraId="10BC6262">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76A54C9F">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456B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482A6BD9">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17</w:t>
            </w:r>
          </w:p>
        </w:tc>
        <w:tc>
          <w:tcPr>
            <w:tcW w:w="1435" w:type="dxa"/>
            <w:shd w:val="clear" w:color="auto" w:fill="auto"/>
            <w:vAlign w:val="center"/>
          </w:tcPr>
          <w:p w14:paraId="4C6E2EB3">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vertAlign w:val="baseline"/>
                <w:lang w:val="en-US" w:eastAsia="zh-CN"/>
              </w:rPr>
              <w:t>螺栓、螺母、垫圈</w:t>
            </w:r>
          </w:p>
        </w:tc>
        <w:tc>
          <w:tcPr>
            <w:tcW w:w="3056" w:type="dxa"/>
            <w:shd w:val="clear" w:color="auto" w:fill="auto"/>
            <w:vAlign w:val="center"/>
          </w:tcPr>
          <w:p w14:paraId="4EEF7F1F">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rPr>
              <w:t>304不锈钢</w:t>
            </w:r>
          </w:p>
        </w:tc>
        <w:tc>
          <w:tcPr>
            <w:tcW w:w="2031" w:type="dxa"/>
            <w:gridSpan w:val="2"/>
            <w:vAlign w:val="center"/>
          </w:tcPr>
          <w:p w14:paraId="429B16F4">
            <w:pPr>
              <w:widowControl w:val="0"/>
              <w:numPr>
                <w:ilvl w:val="0"/>
                <w:numId w:val="0"/>
              </w:numPr>
              <w:ind w:left="0" w:leftChars="0" w:firstLine="0" w:firstLineChars="0"/>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sz w:val="21"/>
                <w:szCs w:val="21"/>
                <w:vertAlign w:val="baseline"/>
                <w:lang w:val="en-US" w:eastAsia="zh-CN"/>
              </w:rPr>
              <w:t>/</w:t>
            </w:r>
          </w:p>
        </w:tc>
        <w:tc>
          <w:tcPr>
            <w:tcW w:w="696" w:type="dxa"/>
            <w:shd w:val="clear" w:color="auto" w:fill="auto"/>
            <w:vAlign w:val="center"/>
          </w:tcPr>
          <w:p w14:paraId="4658F6BD">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57CD7608">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6F74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98BDEE3">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1435" w:type="dxa"/>
            <w:shd w:val="clear" w:color="auto" w:fill="auto"/>
            <w:vAlign w:val="center"/>
          </w:tcPr>
          <w:p w14:paraId="449F1465">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vertAlign w:val="baseline"/>
                <w:lang w:val="en-US" w:eastAsia="zh-CN"/>
              </w:rPr>
              <w:t>涂饰</w:t>
            </w:r>
          </w:p>
        </w:tc>
        <w:tc>
          <w:tcPr>
            <w:tcW w:w="3056" w:type="dxa"/>
            <w:shd w:val="clear" w:color="auto" w:fill="auto"/>
            <w:vAlign w:val="center"/>
          </w:tcPr>
          <w:p w14:paraId="18BB98B6">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rPr>
              <w:t>基材、立柱等钢结构</w:t>
            </w:r>
            <w:r>
              <w:rPr>
                <w:rFonts w:hint="eastAsia" w:ascii="宋体" w:hAnsi="宋体" w:eastAsia="宋体" w:cs="宋体"/>
                <w:i w:val="0"/>
                <w:iCs w:val="0"/>
                <w:color w:val="auto"/>
                <w:highlight w:val="none"/>
                <w:u w:val="none"/>
                <w:lang w:val="en-US" w:eastAsia="zh-CN"/>
              </w:rPr>
              <w:t>部件</w:t>
            </w:r>
            <w:r>
              <w:rPr>
                <w:rFonts w:hint="eastAsia" w:ascii="宋体" w:hAnsi="宋体" w:eastAsia="宋体" w:cs="宋体"/>
                <w:i w:val="0"/>
                <w:iCs w:val="0"/>
                <w:color w:val="auto"/>
                <w:highlight w:val="none"/>
                <w:u w:val="none"/>
              </w:rPr>
              <w:t>，经热浸镀锌处理（275克/m2）后，使用氟碳喷涂处理，涂层厚度≥70微米。</w:t>
            </w:r>
          </w:p>
        </w:tc>
        <w:tc>
          <w:tcPr>
            <w:tcW w:w="2031" w:type="dxa"/>
            <w:gridSpan w:val="2"/>
            <w:vAlign w:val="center"/>
          </w:tcPr>
          <w:p w14:paraId="66AA5FC2">
            <w:pPr>
              <w:widowControl w:val="0"/>
              <w:numPr>
                <w:ilvl w:val="0"/>
                <w:numId w:val="0"/>
              </w:numPr>
              <w:ind w:left="0" w:leftChars="0" w:firstLine="0" w:firstLineChars="0"/>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sz w:val="21"/>
                <w:szCs w:val="21"/>
                <w:vertAlign w:val="baseline"/>
                <w:lang w:val="en-US" w:eastAsia="zh-CN"/>
              </w:rPr>
              <w:t>/</w:t>
            </w:r>
          </w:p>
        </w:tc>
        <w:tc>
          <w:tcPr>
            <w:tcW w:w="696" w:type="dxa"/>
            <w:shd w:val="clear" w:color="auto" w:fill="auto"/>
            <w:vAlign w:val="center"/>
          </w:tcPr>
          <w:p w14:paraId="20CDF270">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43379682">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r w14:paraId="4C4F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vAlign w:val="center"/>
          </w:tcPr>
          <w:p w14:paraId="139E20C1">
            <w:pPr>
              <w:widowControl w:val="0"/>
              <w:numPr>
                <w:ilvl w:val="0"/>
                <w:numId w:val="0"/>
              </w:numPr>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19</w:t>
            </w:r>
          </w:p>
        </w:tc>
        <w:tc>
          <w:tcPr>
            <w:tcW w:w="1435" w:type="dxa"/>
            <w:shd w:val="clear" w:color="auto" w:fill="auto"/>
            <w:vAlign w:val="center"/>
          </w:tcPr>
          <w:p w14:paraId="3830D86F">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vertAlign w:val="baseline"/>
                <w:lang w:val="en-US" w:eastAsia="zh-CN"/>
              </w:rPr>
              <w:t xml:space="preserve">防锈 </w:t>
            </w:r>
          </w:p>
        </w:tc>
        <w:tc>
          <w:tcPr>
            <w:tcW w:w="3056" w:type="dxa"/>
            <w:shd w:val="clear" w:color="auto" w:fill="auto"/>
            <w:vAlign w:val="center"/>
          </w:tcPr>
          <w:p w14:paraId="64303FCD">
            <w:pPr>
              <w:jc w:val="both"/>
              <w:rPr>
                <w:rFonts w:hint="eastAsia" w:ascii="宋体" w:hAnsi="宋体" w:eastAsia="宋体" w:cs="宋体"/>
                <w:i w:val="0"/>
                <w:iCs w:val="0"/>
                <w:color w:val="auto"/>
                <w:kern w:val="2"/>
                <w:sz w:val="21"/>
                <w:szCs w:val="24"/>
                <w:highlight w:val="none"/>
                <w:u w:val="none"/>
                <w:vertAlign w:val="baseline"/>
                <w:lang w:val="en-US" w:eastAsia="zh-CN" w:bidi="ar-SA"/>
              </w:rPr>
            </w:pPr>
            <w:r>
              <w:rPr>
                <w:rFonts w:hint="eastAsia" w:ascii="宋体" w:hAnsi="宋体" w:eastAsia="宋体" w:cs="宋体"/>
                <w:i w:val="0"/>
                <w:iCs w:val="0"/>
                <w:color w:val="auto"/>
                <w:highlight w:val="none"/>
                <w:u w:val="none"/>
              </w:rPr>
              <w:t>熔融镀锌（HD</w:t>
            </w:r>
            <w:r>
              <w:rPr>
                <w:rFonts w:hint="eastAsia" w:ascii="宋体" w:hAnsi="宋体" w:eastAsia="宋体" w:cs="宋体"/>
                <w:i w:val="0"/>
                <w:iCs w:val="0"/>
                <w:color w:val="auto"/>
                <w:highlight w:val="none"/>
                <w:u w:val="none"/>
                <w:lang w:val="en-US" w:eastAsia="zh-CN"/>
              </w:rPr>
              <w:t>Z55</w:t>
            </w:r>
            <w:r>
              <w:rPr>
                <w:rFonts w:hint="eastAsia" w:ascii="宋体" w:hAnsi="宋体" w:eastAsia="宋体" w:cs="宋体"/>
                <w:i w:val="0"/>
                <w:iCs w:val="0"/>
                <w:color w:val="auto"/>
                <w:highlight w:val="none"/>
                <w:u w:val="none"/>
              </w:rPr>
              <w:t>）</w:t>
            </w:r>
          </w:p>
        </w:tc>
        <w:tc>
          <w:tcPr>
            <w:tcW w:w="2031" w:type="dxa"/>
            <w:gridSpan w:val="2"/>
            <w:vAlign w:val="center"/>
          </w:tcPr>
          <w:p w14:paraId="6B22DA38">
            <w:pPr>
              <w:widowControl w:val="0"/>
              <w:numPr>
                <w:ilvl w:val="0"/>
                <w:numId w:val="0"/>
              </w:numPr>
              <w:ind w:left="0" w:leftChars="0" w:firstLine="0" w:firstLineChars="0"/>
              <w:jc w:val="center"/>
              <w:rPr>
                <w:rFonts w:hint="eastAsia" w:asciiTheme="minorEastAsia" w:hAnsiTheme="minorEastAsia" w:eastAsiaTheme="minorEastAsia"/>
                <w:color w:val="auto"/>
                <w:sz w:val="21"/>
                <w:szCs w:val="21"/>
                <w:highlight w:val="none"/>
                <w:lang w:val="en-US" w:eastAsia="zh-CN"/>
              </w:rPr>
            </w:pPr>
            <w:r>
              <w:rPr>
                <w:rFonts w:hint="eastAsia" w:ascii="宋体" w:hAnsi="宋体" w:eastAsia="宋体" w:cs="宋体"/>
                <w:sz w:val="21"/>
                <w:szCs w:val="21"/>
                <w:vertAlign w:val="baseline"/>
                <w:lang w:val="en-US" w:eastAsia="zh-CN"/>
              </w:rPr>
              <w:t>/</w:t>
            </w:r>
          </w:p>
        </w:tc>
        <w:tc>
          <w:tcPr>
            <w:tcW w:w="696" w:type="dxa"/>
            <w:shd w:val="clear" w:color="auto" w:fill="auto"/>
            <w:vAlign w:val="center"/>
          </w:tcPr>
          <w:p w14:paraId="1B958354">
            <w:pPr>
              <w:widowControl w:val="0"/>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671" w:type="dxa"/>
            <w:shd w:val="clear" w:color="auto" w:fill="auto"/>
            <w:vAlign w:val="center"/>
          </w:tcPr>
          <w:p w14:paraId="059FACE7">
            <w:pPr>
              <w:widowControl w:val="0"/>
              <w:numPr>
                <w:ilvl w:val="0"/>
                <w:numId w:val="0"/>
              </w:numPr>
              <w:ind w:left="0" w:leftChars="0" w:firstLine="0" w:firstLineChars="0"/>
              <w:jc w:val="center"/>
              <w:rPr>
                <w:rFonts w:hint="eastAsia" w:ascii="宋体" w:hAnsi="宋体" w:eastAsia="宋体" w:cs="宋体"/>
                <w:kern w:val="2"/>
                <w:sz w:val="21"/>
                <w:szCs w:val="21"/>
                <w:vertAlign w:val="baseline"/>
                <w:lang w:val="en-US" w:eastAsia="zh-CN" w:bidi="ar-SA"/>
              </w:rPr>
            </w:pPr>
          </w:p>
        </w:tc>
      </w:tr>
    </w:tbl>
    <w:p w14:paraId="3132288A"/>
    <w:p w14:paraId="537A1681">
      <w:pPr>
        <w:keepNext w:val="0"/>
        <w:keepLines w:val="0"/>
        <w:widowControl/>
        <w:suppressLineNumbers w:val="0"/>
        <w:jc w:val="left"/>
        <w:rPr>
          <w:rFonts w:hint="eastAsia" w:ascii="宋体" w:hAnsi="宋体" w:eastAsia="宋体" w:cs="宋体"/>
          <w:b/>
          <w:bCs/>
          <w:color w:val="000000"/>
          <w:kern w:val="0"/>
          <w:sz w:val="24"/>
          <w:szCs w:val="24"/>
          <w:lang w:val="en-US" w:eastAsia="zh-CN" w:bidi="ar"/>
        </w:rPr>
      </w:pPr>
    </w:p>
    <w:p w14:paraId="45192376">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注：上述表格中所属行业标注“/”的货物，在中小企业声明函中无需列明。</w:t>
      </w:r>
    </w:p>
    <w:p w14:paraId="2CF3366E">
      <w:pPr>
        <w:rPr>
          <w:rFonts w:hint="eastAsia" w:ascii="宋体" w:hAnsi="宋体" w:eastAsia="宋体" w:cs="宋体"/>
          <w:i w:val="0"/>
          <w:iCs w:val="0"/>
          <w:color w:val="auto"/>
          <w:sz w:val="21"/>
          <w:szCs w:val="21"/>
          <w:highlight w:val="none"/>
          <w:u w:val="none"/>
        </w:rPr>
      </w:pPr>
    </w:p>
    <w:bookmarkEnd w:id="35"/>
    <w:bookmarkEnd w:id="36"/>
    <w:bookmarkEnd w:id="37"/>
    <w:p w14:paraId="67B34D75">
      <w:pPr>
        <w:numPr>
          <w:ilvl w:val="0"/>
          <w:numId w:val="0"/>
        </w:numPr>
        <w:spacing w:line="360" w:lineRule="auto"/>
        <w:ind w:firstLine="482" w:firstLineChars="200"/>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三、</w:t>
      </w:r>
      <w:r>
        <w:rPr>
          <w:rFonts w:hint="eastAsia" w:ascii="宋体" w:hAnsi="宋体" w:eastAsia="宋体"/>
          <w:b/>
          <w:bCs/>
          <w:color w:val="auto"/>
          <w:sz w:val="24"/>
          <w:szCs w:val="18"/>
          <w:highlight w:val="none"/>
        </w:rPr>
        <w:t>安装调试、质保及售后服务要求</w:t>
      </w:r>
    </w:p>
    <w:p w14:paraId="55E3ABE1">
      <w:pPr>
        <w:spacing w:line="360" w:lineRule="auto"/>
        <w:ind w:firstLine="480" w:firstLineChars="200"/>
        <w:outlineLvl w:val="1"/>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rPr>
        <w:t>质保期内因货物本身原因损坏免收一切费用，出现质量问题，提供退换，成交供应商在收到采购人通知之日起 3 日内予以返修</w:t>
      </w:r>
      <w:r>
        <w:rPr>
          <w:rFonts w:hint="eastAsia" w:ascii="宋体" w:hAnsi="宋体" w:eastAsia="宋体"/>
          <w:bCs/>
          <w:color w:val="auto"/>
          <w:sz w:val="24"/>
          <w:szCs w:val="24"/>
          <w:highlight w:val="none"/>
          <w:lang w:eastAsia="zh-CN"/>
        </w:rPr>
        <w:t>。</w:t>
      </w:r>
    </w:p>
    <w:p w14:paraId="1FDA9D8D">
      <w:pPr>
        <w:spacing w:line="360" w:lineRule="auto"/>
        <w:ind w:firstLine="482" w:firstLineChars="200"/>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四、报价要求</w:t>
      </w:r>
    </w:p>
    <w:p w14:paraId="4902FF53">
      <w:pPr>
        <w:spacing w:line="360" w:lineRule="auto"/>
        <w:ind w:firstLine="482" w:firstLineChars="200"/>
        <w:rPr>
          <w:rFonts w:hint="eastAsia" w:ascii="宋体" w:hAnsi="宋体" w:eastAsia="宋体"/>
          <w:b w:val="0"/>
          <w:bCs w:val="0"/>
          <w:color w:val="auto"/>
          <w:sz w:val="24"/>
          <w:szCs w:val="24"/>
          <w:highlight w:val="none"/>
        </w:rPr>
      </w:pPr>
      <w:r>
        <w:rPr>
          <w:rFonts w:hint="eastAsia" w:ascii="宋体" w:hAnsi="宋体" w:eastAsia="宋体"/>
          <w:b/>
          <w:bCs/>
          <w:color w:val="auto"/>
          <w:sz w:val="24"/>
          <w:szCs w:val="24"/>
          <w:highlight w:val="none"/>
        </w:rPr>
        <w:t xml:space="preserve">1. </w:t>
      </w:r>
      <w:r>
        <w:rPr>
          <w:rFonts w:hint="eastAsia" w:ascii="宋体" w:hAnsi="宋体" w:eastAsia="宋体"/>
          <w:b w:val="0"/>
          <w:bCs w:val="0"/>
          <w:color w:val="auto"/>
          <w:sz w:val="24"/>
          <w:szCs w:val="24"/>
          <w:highlight w:val="none"/>
        </w:rPr>
        <w:t>本项目采用</w:t>
      </w:r>
      <w:r>
        <w:rPr>
          <w:rFonts w:hint="eastAsia" w:ascii="宋体" w:hAnsi="宋体" w:eastAsia="宋体"/>
          <w:b w:val="0"/>
          <w:bCs w:val="0"/>
          <w:color w:val="auto"/>
          <w:sz w:val="24"/>
          <w:szCs w:val="24"/>
          <w:highlight w:val="none"/>
          <w:lang w:val="en-US" w:eastAsia="zh-CN"/>
        </w:rPr>
        <w:t>综合单价</w:t>
      </w:r>
      <w:r>
        <w:rPr>
          <w:rFonts w:hint="eastAsia" w:ascii="宋体" w:hAnsi="宋体" w:eastAsia="宋体"/>
          <w:b w:val="0"/>
          <w:bCs w:val="0"/>
          <w:color w:val="auto"/>
          <w:sz w:val="24"/>
          <w:szCs w:val="24"/>
          <w:highlight w:val="none"/>
        </w:rPr>
        <w:t>报价方式，报价须包含本项目需求货物及所需附件的成本</w:t>
      </w: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利润、关税、税金、包装费、运输（含现场垂直运输、二次转运、人工及机械运输）费、保险费、运杂费、出厂检验检测费、设备费（含备品备件、专用工具）、保管费、安装费、安装调试费、安装辅助材料费、人员培训费、技术资料、专利费、售后服务、技术指导（技术人员质保期内的指导及售后维修）、图审费（如有）、二次深化设计费、专家评审费用、维保（含耗材、人工费、备件等费用)、乙方要求供货期调整等相关费用及招标文件所要求的其它服务事项等全部费用。</w:t>
      </w:r>
    </w:p>
    <w:p w14:paraId="57A1187C">
      <w:pPr>
        <w:spacing w:line="360" w:lineRule="auto"/>
        <w:ind w:firstLine="480" w:firstLineChars="200"/>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val="en-US" w:eastAsia="zh-CN"/>
        </w:rPr>
        <w:t>2</w:t>
      </w:r>
      <w:r>
        <w:rPr>
          <w:rFonts w:hint="eastAsia" w:ascii="宋体" w:hAnsi="宋体" w:eastAsia="宋体"/>
          <w:b w:val="0"/>
          <w:bCs w:val="0"/>
          <w:color w:val="auto"/>
          <w:sz w:val="24"/>
          <w:szCs w:val="24"/>
          <w:highlight w:val="none"/>
        </w:rPr>
        <w:t>.成交供应商须无条件配合各专业的相关设备、管线、面板的开孔及修复工作，相关费用请供应商自行考虑在投标报价内，后期不予调整。</w:t>
      </w:r>
    </w:p>
    <w:p w14:paraId="2D5B4040">
      <w:pPr>
        <w:spacing w:line="360" w:lineRule="auto"/>
        <w:ind w:firstLine="480" w:firstLineChars="200"/>
        <w:rPr>
          <w:rFonts w:hint="eastAsia" w:ascii="宋体" w:hAnsi="宋体" w:eastAsia="宋体"/>
          <w:b w:val="0"/>
          <w:bCs w:val="0"/>
          <w:color w:val="auto"/>
          <w:sz w:val="24"/>
          <w:szCs w:val="24"/>
          <w:highlight w:val="none"/>
          <w:lang w:eastAsia="zh-CN"/>
        </w:rPr>
      </w:pPr>
      <w:r>
        <w:rPr>
          <w:rFonts w:hint="eastAsia" w:ascii="宋体" w:hAnsi="宋体" w:eastAsia="宋体"/>
          <w:b w:val="0"/>
          <w:bCs w:val="0"/>
          <w:color w:val="auto"/>
          <w:sz w:val="24"/>
          <w:szCs w:val="24"/>
          <w:highlight w:val="none"/>
          <w:lang w:val="en-US" w:eastAsia="zh-CN"/>
        </w:rPr>
        <w:t>3</w:t>
      </w:r>
      <w:r>
        <w:rPr>
          <w:rFonts w:hint="eastAsia" w:ascii="宋体" w:hAnsi="宋体" w:eastAsia="宋体"/>
          <w:b w:val="0"/>
          <w:bCs w:val="0"/>
          <w:color w:val="auto"/>
          <w:sz w:val="24"/>
          <w:szCs w:val="24"/>
          <w:highlight w:val="none"/>
        </w:rPr>
        <w:t>.本项目成交供应商须无条件满足所有国家验收相关规范，并无条件负责协调所有采购人后续验收事宜，对采购人提出的合理要求无条件执行</w:t>
      </w:r>
      <w:r>
        <w:rPr>
          <w:rFonts w:hint="eastAsia" w:ascii="宋体" w:hAnsi="宋体" w:eastAsia="宋体"/>
          <w:b w:val="0"/>
          <w:bCs w:val="0"/>
          <w:color w:val="auto"/>
          <w:sz w:val="24"/>
          <w:szCs w:val="24"/>
          <w:highlight w:val="none"/>
          <w:lang w:eastAsia="zh-CN"/>
        </w:rPr>
        <w:t>。</w:t>
      </w:r>
    </w:p>
    <w:p w14:paraId="1281B35F">
      <w:pPr>
        <w:spacing w:line="360" w:lineRule="auto"/>
        <w:ind w:firstLine="480" w:firstLineChars="200"/>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val="en-US" w:eastAsia="zh-CN"/>
        </w:rPr>
        <w:t>4</w:t>
      </w:r>
      <w:r>
        <w:rPr>
          <w:rFonts w:hint="eastAsia" w:ascii="宋体" w:hAnsi="宋体" w:eastAsia="宋体"/>
          <w:b w:val="0"/>
          <w:bCs w:val="0"/>
          <w:color w:val="auto"/>
          <w:sz w:val="24"/>
          <w:szCs w:val="24"/>
          <w:highlight w:val="none"/>
        </w:rPr>
        <w:t>.清单中未列项的辅材以及为完成本项目可能发生的其他费用，供应商自行测算并分摊到报价中。</w:t>
      </w:r>
    </w:p>
    <w:p w14:paraId="36D14B77">
      <w:pPr>
        <w:spacing w:line="360" w:lineRule="auto"/>
        <w:ind w:firstLine="480" w:firstLineChars="200"/>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val="en-US" w:eastAsia="zh-CN"/>
        </w:rPr>
        <w:t>5</w:t>
      </w:r>
      <w:r>
        <w:rPr>
          <w:rFonts w:hint="eastAsia" w:ascii="宋体" w:hAnsi="宋体" w:eastAsia="宋体"/>
          <w:b w:val="0"/>
          <w:bCs w:val="0"/>
          <w:color w:val="auto"/>
          <w:sz w:val="24"/>
          <w:szCs w:val="24"/>
          <w:highlight w:val="none"/>
        </w:rPr>
        <w:t>.成交供应商可自行考察现场，成交供应商进场施工时，严禁暴力施工，配合总包单位做好成品保护，如涉及破坏总包单位或其他分包已完成的工作面，需无条件恢复。</w:t>
      </w:r>
    </w:p>
    <w:p w14:paraId="370E2562">
      <w:pPr>
        <w:spacing w:line="360" w:lineRule="auto"/>
        <w:ind w:firstLine="482" w:firstLineChars="200"/>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五、其他要求</w:t>
      </w:r>
    </w:p>
    <w:p w14:paraId="71AA80B0">
      <w:pPr>
        <w:spacing w:line="360" w:lineRule="auto"/>
        <w:ind w:firstLine="480" w:firstLineChars="200"/>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1.充分熟悉掌握</w:t>
      </w:r>
      <w:r>
        <w:rPr>
          <w:rFonts w:hint="eastAsia" w:ascii="宋体" w:hAnsi="宋体" w:eastAsia="宋体"/>
          <w:b w:val="0"/>
          <w:bCs w:val="0"/>
          <w:color w:val="auto"/>
          <w:sz w:val="24"/>
          <w:szCs w:val="24"/>
          <w:highlight w:val="none"/>
          <w:lang w:val="en-US" w:eastAsia="zh-CN"/>
        </w:rPr>
        <w:t>采购文件</w:t>
      </w:r>
      <w:r>
        <w:rPr>
          <w:rFonts w:hint="eastAsia" w:ascii="宋体" w:hAnsi="宋体" w:eastAsia="宋体"/>
          <w:b w:val="0"/>
          <w:bCs w:val="0"/>
          <w:color w:val="auto"/>
          <w:sz w:val="24"/>
          <w:szCs w:val="24"/>
          <w:highlight w:val="none"/>
        </w:rPr>
        <w:t>所含内容和了解项目现场的情况，根据实际情况考虑投标报价，确保成交后项目能够正常供货验收。采购人不承担因供应商未能勘查现场等原因所导致的除成交价以外的其他费用。</w:t>
      </w:r>
    </w:p>
    <w:p w14:paraId="7D71E8D5">
      <w:pPr>
        <w:spacing w:line="360" w:lineRule="auto"/>
        <w:ind w:firstLine="480" w:firstLineChars="200"/>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2.项目实施安装过程中所造成的安全责任事故，由成交供应商自行承担，采购人概不负责。</w:t>
      </w:r>
    </w:p>
    <w:p w14:paraId="09DB44DA">
      <w:pPr>
        <w:spacing w:line="360" w:lineRule="auto"/>
        <w:ind w:firstLine="480" w:firstLineChars="200"/>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3.为保障采购的产品符合采购清单技术要求及相关国家标准，且投标时货物与供货货物一致，要求</w:t>
      </w:r>
      <w:r>
        <w:rPr>
          <w:rFonts w:hint="eastAsia" w:ascii="宋体" w:hAnsi="宋体" w:eastAsia="宋体"/>
          <w:b w:val="0"/>
          <w:bCs w:val="0"/>
          <w:color w:val="auto"/>
          <w:sz w:val="24"/>
          <w:szCs w:val="24"/>
          <w:highlight w:val="none"/>
          <w:lang w:val="en-US" w:eastAsia="zh-CN"/>
        </w:rPr>
        <w:t>中标</w:t>
      </w:r>
      <w:r>
        <w:rPr>
          <w:rFonts w:hint="eastAsia" w:ascii="宋体" w:hAnsi="宋体" w:eastAsia="宋体"/>
          <w:b w:val="0"/>
          <w:bCs w:val="0"/>
          <w:color w:val="auto"/>
          <w:sz w:val="24"/>
          <w:szCs w:val="24"/>
          <w:highlight w:val="none"/>
        </w:rPr>
        <w:t>供应商在签订合同后</w:t>
      </w:r>
      <w:r>
        <w:rPr>
          <w:rFonts w:hint="eastAsia" w:ascii="宋体" w:hAnsi="宋体" w:eastAsia="宋体"/>
          <w:b w:val="0"/>
          <w:bCs w:val="0"/>
          <w:color w:val="auto"/>
          <w:sz w:val="24"/>
          <w:szCs w:val="24"/>
          <w:highlight w:val="none"/>
          <w:lang w:val="en-US" w:eastAsia="zh-CN"/>
        </w:rPr>
        <w:t>供货前</w:t>
      </w:r>
      <w:r>
        <w:rPr>
          <w:rFonts w:hint="eastAsia" w:ascii="宋体" w:hAnsi="宋体" w:eastAsia="宋体"/>
          <w:b w:val="0"/>
          <w:bCs w:val="0"/>
          <w:color w:val="auto"/>
          <w:sz w:val="24"/>
          <w:szCs w:val="24"/>
          <w:highlight w:val="none"/>
        </w:rPr>
        <w:t>提供</w:t>
      </w:r>
      <w:r>
        <w:rPr>
          <w:rFonts w:hint="eastAsia" w:ascii="宋体" w:hAnsi="宋体" w:eastAsia="宋体"/>
          <w:b w:val="0"/>
          <w:bCs w:val="0"/>
          <w:color w:val="auto"/>
          <w:sz w:val="24"/>
          <w:szCs w:val="24"/>
          <w:highlight w:val="none"/>
          <w:lang w:val="en-US" w:eastAsia="zh-CN"/>
        </w:rPr>
        <w:t>技术参数中要求</w:t>
      </w:r>
      <w:r>
        <w:rPr>
          <w:rFonts w:hint="eastAsia" w:ascii="宋体" w:hAnsi="宋体" w:eastAsia="宋体"/>
          <w:b w:val="0"/>
          <w:bCs w:val="0"/>
          <w:color w:val="auto"/>
          <w:sz w:val="24"/>
          <w:szCs w:val="24"/>
          <w:highlight w:val="none"/>
        </w:rPr>
        <w:t>的检测报告供采购人查验，如未提供,采购人有权终止合同并上报政府采购监管部门进行处理，因此造成的一切不利后果及法律责任由成交供应商自行承担。</w:t>
      </w:r>
    </w:p>
    <w:p w14:paraId="59EFA613">
      <w:pPr>
        <w:spacing w:line="360" w:lineRule="auto"/>
        <w:ind w:firstLine="482" w:firstLineChars="200"/>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六、样品要求</w:t>
      </w:r>
    </w:p>
    <w:p w14:paraId="1A30533F">
      <w:pPr>
        <w:spacing w:line="360" w:lineRule="auto"/>
        <w:ind w:firstLine="480" w:firstLineChars="200"/>
        <w:rPr>
          <w:rFonts w:asciiTheme="minorEastAsia" w:hAnsiTheme="minorEastAsia" w:eastAsiaTheme="minorEastAsia"/>
          <w:color w:val="auto"/>
          <w:sz w:val="24"/>
          <w:highlight w:val="none"/>
        </w:rPr>
      </w:pPr>
      <w:r>
        <w:rPr>
          <w:rFonts w:hint="eastAsia" w:ascii="宋体" w:hAnsi="宋体" w:eastAsia="宋体"/>
          <w:b w:val="0"/>
          <w:bCs w:val="0"/>
          <w:color w:val="auto"/>
          <w:sz w:val="24"/>
          <w:szCs w:val="24"/>
          <w:highlight w:val="none"/>
          <w:lang w:val="en-US" w:eastAsia="zh-CN"/>
        </w:rPr>
        <w:t>无。</w:t>
      </w:r>
      <w:r>
        <w:rPr>
          <w:rFonts w:hint="eastAsia" w:asciiTheme="minorEastAsia" w:hAnsiTheme="minorEastAsia" w:eastAsiaTheme="minorEastAsia"/>
          <w:color w:val="auto"/>
          <w:sz w:val="24"/>
          <w:highlight w:val="none"/>
        </w:rPr>
        <w:t xml:space="preserve">               </w:t>
      </w:r>
      <w:r>
        <w:rPr>
          <w:rFonts w:asciiTheme="minorEastAsia" w:hAnsiTheme="minorEastAsia" w:eastAsiaTheme="minorEastAsia"/>
          <w:color w:val="auto"/>
          <w:sz w:val="24"/>
          <w:highlight w:val="none"/>
        </w:rPr>
        <w:br w:type="page"/>
      </w:r>
    </w:p>
    <w:p w14:paraId="21293BA9">
      <w:pPr>
        <w:spacing w:line="360" w:lineRule="auto"/>
        <w:jc w:val="center"/>
        <w:outlineLvl w:val="0"/>
        <w:rPr>
          <w:rFonts w:asciiTheme="minorEastAsia" w:hAnsiTheme="minorEastAsia" w:eastAsiaTheme="minorEastAsia"/>
          <w:b/>
          <w:color w:val="auto"/>
          <w:sz w:val="28"/>
          <w:highlight w:val="none"/>
        </w:rPr>
      </w:pPr>
      <w:bookmarkStart w:id="38" w:name="_Toc16417"/>
      <w:r>
        <w:rPr>
          <w:rFonts w:hint="eastAsia" w:asciiTheme="minorEastAsia" w:hAnsiTheme="minorEastAsia" w:eastAsiaTheme="minorEastAsia"/>
          <w:b/>
          <w:color w:val="auto"/>
          <w:sz w:val="28"/>
          <w:highlight w:val="none"/>
        </w:rPr>
        <w:t>第四章  评标方法和标准（综合评分法）</w:t>
      </w:r>
      <w:bookmarkEnd w:id="38"/>
    </w:p>
    <w:p w14:paraId="3407B019">
      <w:pPr>
        <w:spacing w:line="360" w:lineRule="auto"/>
        <w:ind w:firstLine="437"/>
        <w:outlineLvl w:val="1"/>
        <w:rPr>
          <w:rFonts w:asciiTheme="minorEastAsia" w:hAnsiTheme="minorEastAsia" w:eastAsiaTheme="minorEastAsia"/>
          <w:b/>
          <w:color w:val="auto"/>
          <w:sz w:val="24"/>
          <w:highlight w:val="none"/>
        </w:rPr>
      </w:pPr>
      <w:bookmarkStart w:id="39" w:name="_Toc11823"/>
      <w:bookmarkStart w:id="40" w:name="_Toc1246"/>
      <w:r>
        <w:rPr>
          <w:rFonts w:hint="eastAsia" w:asciiTheme="minorEastAsia" w:hAnsiTheme="minorEastAsia" w:eastAsiaTheme="minorEastAsia"/>
          <w:b/>
          <w:color w:val="auto"/>
          <w:sz w:val="24"/>
          <w:highlight w:val="none"/>
        </w:rPr>
        <w:t>一、总则</w:t>
      </w:r>
      <w:bookmarkEnd w:id="39"/>
      <w:bookmarkEnd w:id="40"/>
    </w:p>
    <w:p w14:paraId="298EDD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009D10FA">
      <w:pPr>
        <w:spacing w:line="360" w:lineRule="auto"/>
        <w:ind w:firstLine="437"/>
        <w:outlineLvl w:val="1"/>
        <w:rPr>
          <w:rFonts w:asciiTheme="minorEastAsia" w:hAnsiTheme="minorEastAsia" w:eastAsiaTheme="minorEastAsia"/>
          <w:b/>
          <w:color w:val="auto"/>
          <w:sz w:val="24"/>
          <w:highlight w:val="none"/>
        </w:rPr>
      </w:pPr>
      <w:bookmarkStart w:id="41" w:name="_Toc31871"/>
      <w:bookmarkStart w:id="42" w:name="_Toc13117"/>
      <w:r>
        <w:rPr>
          <w:rFonts w:hint="eastAsia" w:asciiTheme="minorEastAsia" w:hAnsiTheme="minorEastAsia" w:eastAsiaTheme="minorEastAsia"/>
          <w:b/>
          <w:color w:val="auto"/>
          <w:sz w:val="24"/>
          <w:highlight w:val="none"/>
        </w:rPr>
        <w:t>二、评标方法</w:t>
      </w:r>
      <w:bookmarkEnd w:id="41"/>
      <w:bookmarkEnd w:id="42"/>
    </w:p>
    <w:p w14:paraId="00BC1D5C">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5"/>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651"/>
        <w:gridCol w:w="4561"/>
        <w:gridCol w:w="1885"/>
      </w:tblGrid>
      <w:tr w14:paraId="3864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132BDA1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2488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vAlign w:val="center"/>
          </w:tcPr>
          <w:p w14:paraId="3C518EB6">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64526EC0">
            <w:pPr>
              <w:pStyle w:val="35"/>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3" w:type="pct"/>
            <w:tcBorders>
              <w:bottom w:val="single" w:color="auto" w:sz="4" w:space="0"/>
            </w:tcBorders>
            <w:vAlign w:val="center"/>
          </w:tcPr>
          <w:p w14:paraId="1C01F15D">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5" w:type="pct"/>
            <w:tcBorders>
              <w:bottom w:val="single" w:color="auto" w:sz="4" w:space="0"/>
            </w:tcBorders>
            <w:vAlign w:val="center"/>
          </w:tcPr>
          <w:p w14:paraId="46C9C33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28F3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9" w:type="pct"/>
            <w:tcBorders>
              <w:bottom w:val="single" w:color="auto" w:sz="4" w:space="0"/>
            </w:tcBorders>
            <w:vAlign w:val="center"/>
          </w:tcPr>
          <w:p w14:paraId="590C22D6">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3A425FE2">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rPr>
              <w:t>营业执照等证明</w:t>
            </w:r>
            <w:r>
              <w:rPr>
                <w:rFonts w:ascii="宋体" w:hAnsi="宋体" w:eastAsia="宋体" w:cs="宋体"/>
                <w:spacing w:val="-3"/>
                <w:sz w:val="24"/>
                <w:szCs w:val="24"/>
              </w:rPr>
              <w:t>文件</w:t>
            </w:r>
          </w:p>
        </w:tc>
        <w:tc>
          <w:tcPr>
            <w:tcW w:w="2603" w:type="pct"/>
            <w:tcBorders>
              <w:bottom w:val="single" w:color="auto" w:sz="4" w:space="0"/>
            </w:tcBorders>
            <w:vAlign w:val="center"/>
          </w:tcPr>
          <w:p w14:paraId="06C4A721">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ascii="宋体" w:hAnsi="宋体" w:eastAsia="宋体" w:cs="宋体"/>
                <w:sz w:val="24"/>
                <w:szCs w:val="24"/>
              </w:rPr>
              <w:t>投标人为企业（包括合伙企业）的，应</w:t>
            </w:r>
            <w:r>
              <w:rPr>
                <w:rFonts w:hint="eastAsia" w:ascii="宋体" w:hAnsi="宋体" w:eastAsia="宋体" w:cs="宋体"/>
                <w:sz w:val="24"/>
                <w:szCs w:val="24"/>
                <w:lang w:val="en-US" w:eastAsia="zh-CN"/>
              </w:rPr>
              <w:t>提</w:t>
            </w:r>
            <w:r>
              <w:rPr>
                <w:rFonts w:ascii="宋体" w:hAnsi="宋体" w:eastAsia="宋体" w:cs="宋体"/>
                <w:sz w:val="24"/>
                <w:szCs w:val="24"/>
              </w:rPr>
              <w:t>供有效的营业执照；</w:t>
            </w:r>
          </w:p>
          <w:p w14:paraId="630FE66F">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ascii="宋体" w:hAnsi="宋体" w:eastAsia="宋体" w:cs="宋体"/>
                <w:sz w:val="24"/>
                <w:szCs w:val="24"/>
              </w:rPr>
              <w:t>投标人为事业单位的，应</w:t>
            </w:r>
            <w:r>
              <w:rPr>
                <w:rFonts w:hint="eastAsia" w:ascii="宋体" w:hAnsi="宋体" w:eastAsia="宋体" w:cs="宋体"/>
                <w:sz w:val="24"/>
                <w:szCs w:val="24"/>
                <w:lang w:val="en-US" w:eastAsia="zh-CN"/>
              </w:rPr>
              <w:t>提</w:t>
            </w:r>
            <w:r>
              <w:rPr>
                <w:rFonts w:ascii="宋体" w:hAnsi="宋体" w:eastAsia="宋体" w:cs="宋体"/>
                <w:sz w:val="24"/>
                <w:szCs w:val="24"/>
              </w:rPr>
              <w:t>供有效的事业单位法人证书；</w:t>
            </w:r>
          </w:p>
          <w:p w14:paraId="416EBC91">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ascii="宋体" w:hAnsi="宋体" w:eastAsia="宋体" w:cs="宋体"/>
                <w:sz w:val="24"/>
                <w:szCs w:val="24"/>
              </w:rPr>
              <w:t>投标人是非企业机构的，应</w:t>
            </w:r>
            <w:r>
              <w:rPr>
                <w:rFonts w:hint="eastAsia" w:ascii="宋体" w:hAnsi="宋体" w:eastAsia="宋体" w:cs="宋体"/>
                <w:sz w:val="24"/>
                <w:szCs w:val="24"/>
                <w:lang w:val="en-US" w:eastAsia="zh-CN"/>
              </w:rPr>
              <w:t>提</w:t>
            </w:r>
            <w:r>
              <w:rPr>
                <w:rFonts w:ascii="宋体" w:hAnsi="宋体" w:eastAsia="宋体" w:cs="宋体"/>
                <w:sz w:val="24"/>
                <w:szCs w:val="24"/>
              </w:rPr>
              <w:t>供有效的执业许可证</w:t>
            </w:r>
            <w:r>
              <w:rPr>
                <w:rFonts w:hint="eastAsia" w:ascii="宋体" w:hAnsi="宋体" w:eastAsia="宋体" w:cs="宋体"/>
                <w:sz w:val="24"/>
                <w:szCs w:val="24"/>
                <w:lang w:val="en-US" w:eastAsia="zh-CN"/>
              </w:rPr>
              <w:t>或</w:t>
            </w:r>
            <w:r>
              <w:rPr>
                <w:rFonts w:ascii="宋体" w:hAnsi="宋体" w:eastAsia="宋体" w:cs="宋体"/>
                <w:sz w:val="24"/>
                <w:szCs w:val="24"/>
              </w:rPr>
              <w:t>登记证书等证明文件；</w:t>
            </w:r>
          </w:p>
          <w:p w14:paraId="5751E02A">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ascii="宋体" w:hAnsi="宋体" w:eastAsia="宋体" w:cs="宋体"/>
                <w:sz w:val="24"/>
                <w:szCs w:val="24"/>
              </w:rPr>
              <w:t>投标人是个体工商户的，应</w:t>
            </w:r>
            <w:r>
              <w:rPr>
                <w:rFonts w:hint="eastAsia" w:ascii="宋体" w:hAnsi="宋体" w:eastAsia="宋体" w:cs="宋体"/>
                <w:sz w:val="24"/>
                <w:szCs w:val="24"/>
                <w:lang w:val="en-US" w:eastAsia="zh-CN"/>
              </w:rPr>
              <w:t>提</w:t>
            </w:r>
            <w:r>
              <w:rPr>
                <w:rFonts w:ascii="宋体" w:hAnsi="宋体" w:eastAsia="宋体" w:cs="宋体"/>
                <w:sz w:val="24"/>
                <w:szCs w:val="24"/>
              </w:rPr>
              <w:t>供有效的个体工商户营业执照；</w:t>
            </w:r>
          </w:p>
          <w:p w14:paraId="537B51D6">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ascii="宋体" w:hAnsi="宋体" w:eastAsia="宋体" w:cs="宋体"/>
                <w:sz w:val="24"/>
                <w:szCs w:val="24"/>
              </w:rPr>
              <w:t>投标人是自然人的，应</w:t>
            </w:r>
            <w:r>
              <w:rPr>
                <w:rFonts w:hint="eastAsia" w:ascii="宋体" w:hAnsi="宋体" w:eastAsia="宋体" w:cs="宋体"/>
                <w:sz w:val="24"/>
                <w:szCs w:val="24"/>
                <w:lang w:val="en-US" w:eastAsia="zh-CN"/>
              </w:rPr>
              <w:t>提</w:t>
            </w:r>
            <w:r>
              <w:rPr>
                <w:rFonts w:ascii="宋体" w:hAnsi="宋体" w:eastAsia="宋体" w:cs="宋体"/>
                <w:sz w:val="24"/>
                <w:szCs w:val="24"/>
              </w:rPr>
              <w:t>供有效的自然人身份证明。</w:t>
            </w:r>
          </w:p>
        </w:tc>
        <w:tc>
          <w:tcPr>
            <w:tcW w:w="1075" w:type="pct"/>
            <w:vAlign w:val="center"/>
          </w:tcPr>
          <w:p w14:paraId="3CB444B3">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434B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9" w:type="pct"/>
            <w:tcBorders>
              <w:bottom w:val="single" w:color="auto" w:sz="4" w:space="0"/>
            </w:tcBorders>
            <w:vAlign w:val="center"/>
          </w:tcPr>
          <w:p w14:paraId="4CAE892A">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21E31328">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3" w:type="pct"/>
            <w:tcBorders>
              <w:bottom w:val="single" w:color="auto" w:sz="4" w:space="0"/>
            </w:tcBorders>
            <w:vAlign w:val="center"/>
          </w:tcPr>
          <w:p w14:paraId="100BE990">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lang w:val="en-US" w:eastAsia="zh-CN"/>
              </w:rPr>
              <w:t>提</w:t>
            </w:r>
            <w:r>
              <w:rPr>
                <w:rFonts w:ascii="宋体" w:hAnsi="宋体" w:eastAsia="宋体" w:cs="宋体"/>
                <w:sz w:val="24"/>
                <w:szCs w:val="24"/>
              </w:rPr>
              <w:t>供符合招标文件要求的《投标人资格声明书》</w:t>
            </w:r>
            <w:r>
              <w:rPr>
                <w:rFonts w:hint="eastAsia" w:ascii="宋体" w:hAnsi="宋体" w:eastAsia="宋体" w:cs="宋体"/>
                <w:sz w:val="24"/>
                <w:szCs w:val="24"/>
                <w:lang w:eastAsia="zh-CN"/>
              </w:rPr>
              <w:t>。</w:t>
            </w:r>
          </w:p>
        </w:tc>
        <w:tc>
          <w:tcPr>
            <w:tcW w:w="1075" w:type="pct"/>
            <w:vAlign w:val="center"/>
          </w:tcPr>
          <w:p w14:paraId="531C3E83">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1FAB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vAlign w:val="center"/>
          </w:tcPr>
          <w:p w14:paraId="15A2C737">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7ECC5CB3">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3" w:type="pct"/>
            <w:tcBorders>
              <w:bottom w:val="single" w:color="auto" w:sz="4" w:space="0"/>
            </w:tcBorders>
            <w:vAlign w:val="center"/>
          </w:tcPr>
          <w:p w14:paraId="591A63D4">
            <w:pPr>
              <w:spacing w:after="50" w:line="360" w:lineRule="auto"/>
              <w:ind w:right="-10" w:rightChars="0"/>
              <w:jc w:val="left"/>
            </w:pPr>
            <w:r>
              <w:rPr>
                <w:rFonts w:hint="eastAsia" w:ascii="宋体" w:hAnsi="宋体" w:eastAsia="宋体" w:cs="宋体"/>
                <w:sz w:val="24"/>
                <w:szCs w:val="24"/>
                <w:lang w:val="zh-CN" w:eastAsia="zh-CN"/>
              </w:rPr>
              <w:t>投标人不得存在投标人须知正文第1</w:t>
            </w:r>
            <w:r>
              <w:rPr>
                <w:rFonts w:hint="eastAsia" w:ascii="宋体" w:hAnsi="宋体" w:eastAsia="宋体" w:cs="宋体"/>
                <w:sz w:val="24"/>
                <w:szCs w:val="24"/>
                <w:lang w:val="en-US" w:eastAsia="zh-CN"/>
              </w:rPr>
              <w:t>4</w:t>
            </w:r>
            <w:r>
              <w:rPr>
                <w:rFonts w:hint="eastAsia" w:ascii="宋体" w:hAnsi="宋体" w:eastAsia="宋体" w:cs="宋体"/>
                <w:sz w:val="24"/>
                <w:szCs w:val="24"/>
                <w:lang w:val="zh-CN" w:eastAsia="zh-CN"/>
              </w:rPr>
              <w:t>.2</w:t>
            </w:r>
            <w:r>
              <w:rPr>
                <w:rFonts w:hint="eastAsia" w:ascii="宋体" w:hAnsi="宋体" w:eastAsia="宋体" w:cs="宋体"/>
                <w:sz w:val="24"/>
                <w:szCs w:val="24"/>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5" w:type="pct"/>
            <w:tcBorders>
              <w:bottom w:val="single" w:color="auto" w:sz="4" w:space="0"/>
            </w:tcBorders>
            <w:vAlign w:val="center"/>
          </w:tcPr>
          <w:p w14:paraId="3E970D8E">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rPr>
              <w:t>无须投标人</w:t>
            </w:r>
            <w:r>
              <w:rPr>
                <w:rFonts w:hint="eastAsia" w:ascii="宋体" w:hAnsi="宋体" w:eastAsia="宋体" w:cs="宋体"/>
                <w:sz w:val="24"/>
                <w:szCs w:val="24"/>
                <w:lang w:val="en-US" w:eastAsia="zh-CN"/>
              </w:rPr>
              <w:t>提</w:t>
            </w:r>
            <w:r>
              <w:rPr>
                <w:rFonts w:hint="eastAsia" w:ascii="宋体" w:hAnsi="宋体" w:eastAsia="宋体" w:cs="宋体"/>
                <w:sz w:val="24"/>
                <w:szCs w:val="24"/>
              </w:rPr>
              <w:t>供，由采购人或采购代理机构查询。</w:t>
            </w:r>
          </w:p>
        </w:tc>
      </w:tr>
      <w:tr w14:paraId="6C13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vAlign w:val="center"/>
          </w:tcPr>
          <w:p w14:paraId="1E7226BE">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42" w:type="pct"/>
            <w:tcBorders>
              <w:bottom w:val="single" w:color="auto" w:sz="4" w:space="0"/>
            </w:tcBorders>
            <w:vAlign w:val="center"/>
          </w:tcPr>
          <w:p w14:paraId="47B3607A">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中小企业证明文件（</w:t>
            </w:r>
            <w:r>
              <w:rPr>
                <w:rFonts w:hint="eastAsia" w:ascii="宋体" w:hAnsi="宋体" w:eastAsia="宋体" w:cs="宋体"/>
                <w:i/>
                <w:iCs/>
                <w:color w:val="auto"/>
                <w:sz w:val="24"/>
                <w:szCs w:val="24"/>
                <w:highlight w:val="none"/>
                <w:lang w:val="en-US" w:eastAsia="zh-CN"/>
              </w:rPr>
              <w:t>适用于</w:t>
            </w:r>
            <w:r>
              <w:rPr>
                <w:rFonts w:hint="eastAsia" w:ascii="宋体" w:hAnsi="宋体" w:eastAsia="宋体" w:cs="宋体"/>
                <w:i/>
                <w:iCs/>
                <w:color w:val="auto"/>
                <w:sz w:val="24"/>
                <w:szCs w:val="24"/>
                <w:highlight w:val="none"/>
              </w:rPr>
              <w:t>专门面向中小企业采购项目</w:t>
            </w:r>
            <w:r>
              <w:rPr>
                <w:rFonts w:hint="eastAsia" w:ascii="宋体" w:hAnsi="宋体" w:eastAsia="宋体" w:cs="宋体"/>
                <w:i/>
                <w:iCs/>
                <w:color w:val="auto"/>
                <w:sz w:val="24"/>
                <w:szCs w:val="24"/>
                <w:highlight w:val="none"/>
                <w:lang w:val="en-US" w:eastAsia="zh-CN"/>
              </w:rPr>
              <w:t>或预留中小企业采购份额项目</w:t>
            </w:r>
            <w:r>
              <w:rPr>
                <w:rFonts w:hint="eastAsia" w:ascii="宋体" w:hAnsi="宋体" w:eastAsia="宋体" w:cs="宋体"/>
                <w:color w:val="auto"/>
                <w:sz w:val="24"/>
                <w:szCs w:val="24"/>
                <w:highlight w:val="none"/>
              </w:rPr>
              <w:t>）</w:t>
            </w:r>
          </w:p>
        </w:tc>
        <w:tc>
          <w:tcPr>
            <w:tcW w:w="2603" w:type="pct"/>
            <w:tcBorders>
              <w:bottom w:val="single" w:color="auto" w:sz="4" w:space="0"/>
            </w:tcBorders>
            <w:vAlign w:val="top"/>
          </w:tcPr>
          <w:p w14:paraId="2F6AA668">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59215366">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eastAsia="zh-CN"/>
              </w:rPr>
              <w:t>投</w:t>
            </w:r>
            <w:r>
              <w:rPr>
                <w:rFonts w:hint="eastAsia" w:ascii="宋体" w:hAnsi="宋体" w:eastAsia="宋体" w:cs="宋体"/>
                <w:sz w:val="24"/>
                <w:szCs w:val="24"/>
                <w:lang w:val="zh-CN" w:eastAsia="zh-CN"/>
              </w:rPr>
              <w:t>标人</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 生产建设兵团）出具的属于监狱企业的证明文件。</w:t>
            </w:r>
          </w:p>
          <w:p w14:paraId="25BB7FA9">
            <w:pPr>
              <w:spacing w:after="50" w:line="360" w:lineRule="auto"/>
              <w:ind w:right="-10"/>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075" w:type="pct"/>
            <w:tcBorders>
              <w:bottom w:val="single" w:color="auto" w:sz="4" w:space="0"/>
            </w:tcBorders>
            <w:vAlign w:val="center"/>
          </w:tcPr>
          <w:p w14:paraId="1F5143F9">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400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vAlign w:val="center"/>
          </w:tcPr>
          <w:p w14:paraId="396657D5">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w:t>
            </w:r>
          </w:p>
        </w:tc>
        <w:tc>
          <w:tcPr>
            <w:tcW w:w="942" w:type="pct"/>
            <w:tcBorders>
              <w:bottom w:val="single" w:color="auto" w:sz="4" w:space="0"/>
            </w:tcBorders>
            <w:vAlign w:val="center"/>
          </w:tcPr>
          <w:p w14:paraId="25BDACE8">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spacing w:val="10"/>
                <w:sz w:val="24"/>
                <w:szCs w:val="24"/>
              </w:rPr>
              <w:t>其它落实政府采</w:t>
            </w:r>
            <w:r>
              <w:rPr>
                <w:rFonts w:ascii="宋体" w:hAnsi="宋体" w:eastAsia="宋体" w:cs="宋体"/>
                <w:spacing w:val="11"/>
                <w:sz w:val="24"/>
                <w:szCs w:val="24"/>
              </w:rPr>
              <w:t>购政策的资格要</w:t>
            </w:r>
            <w:r>
              <w:rPr>
                <w:rFonts w:ascii="宋体" w:hAnsi="宋体" w:eastAsia="宋体" w:cs="宋体"/>
                <w:sz w:val="24"/>
                <w:szCs w:val="24"/>
              </w:rPr>
              <w:t>求</w:t>
            </w:r>
          </w:p>
        </w:tc>
        <w:tc>
          <w:tcPr>
            <w:tcW w:w="2603" w:type="pct"/>
            <w:tcBorders>
              <w:bottom w:val="single" w:color="auto" w:sz="4" w:space="0"/>
            </w:tcBorders>
            <w:vAlign w:val="center"/>
          </w:tcPr>
          <w:p w14:paraId="01B86A8B">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spacing w:val="-2"/>
                <w:sz w:val="24"/>
                <w:szCs w:val="24"/>
              </w:rPr>
              <w:t>如有，见第一章《投标邀请》</w:t>
            </w:r>
          </w:p>
        </w:tc>
        <w:tc>
          <w:tcPr>
            <w:tcW w:w="1075" w:type="pct"/>
            <w:tcBorders>
              <w:bottom w:val="single" w:color="auto" w:sz="4" w:space="0"/>
            </w:tcBorders>
            <w:vAlign w:val="center"/>
          </w:tcPr>
          <w:p w14:paraId="323ADD6A">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568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vAlign w:val="center"/>
          </w:tcPr>
          <w:p w14:paraId="69C31E4E">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6</w:t>
            </w:r>
          </w:p>
        </w:tc>
        <w:tc>
          <w:tcPr>
            <w:tcW w:w="942" w:type="pct"/>
            <w:tcBorders>
              <w:bottom w:val="single" w:color="auto" w:sz="4" w:space="0"/>
            </w:tcBorders>
            <w:vAlign w:val="center"/>
          </w:tcPr>
          <w:p w14:paraId="118EED90">
            <w:pPr>
              <w:spacing w:after="50" w:line="360" w:lineRule="auto"/>
              <w:ind w:right="-10"/>
              <w:jc w:val="both"/>
              <w:rPr>
                <w:rFonts w:hint="eastAsia" w:ascii="宋体" w:hAnsi="宋体" w:eastAsia="宋体" w:cs="宋体"/>
                <w:spacing w:val="10"/>
                <w:sz w:val="24"/>
                <w:szCs w:val="24"/>
                <w:lang w:eastAsia="zh-CN"/>
              </w:rPr>
            </w:pPr>
            <w:r>
              <w:rPr>
                <w:rFonts w:ascii="宋体" w:hAnsi="宋体" w:eastAsia="宋体" w:cs="宋体"/>
                <w:spacing w:val="10"/>
                <w:sz w:val="24"/>
                <w:szCs w:val="24"/>
              </w:rPr>
              <w:t>本项目对于联合</w:t>
            </w:r>
            <w:r>
              <w:rPr>
                <w:rFonts w:ascii="宋体" w:hAnsi="宋体" w:eastAsia="宋体" w:cs="宋体"/>
                <w:spacing w:val="-2"/>
                <w:sz w:val="24"/>
                <w:szCs w:val="24"/>
              </w:rPr>
              <w:t>体的要求</w:t>
            </w:r>
            <w:r>
              <w:rPr>
                <w:rFonts w:hint="eastAsia" w:ascii="宋体" w:hAnsi="宋体" w:eastAsia="宋体" w:cs="宋体"/>
                <w:spacing w:val="-2"/>
                <w:sz w:val="24"/>
                <w:szCs w:val="24"/>
                <w:lang w:eastAsia="zh-CN"/>
              </w:rPr>
              <w:t>（</w:t>
            </w:r>
            <w:r>
              <w:rPr>
                <w:rFonts w:hint="eastAsia" w:ascii="宋体" w:hAnsi="宋体" w:eastAsia="宋体" w:cs="宋体"/>
                <w:i/>
                <w:iCs/>
                <w:spacing w:val="-2"/>
                <w:sz w:val="24"/>
                <w:szCs w:val="24"/>
                <w:lang w:val="en-US" w:eastAsia="zh-CN"/>
              </w:rPr>
              <w:t>适用于接受联合体投标项目</w:t>
            </w:r>
            <w:r>
              <w:rPr>
                <w:rFonts w:hint="eastAsia" w:ascii="宋体" w:hAnsi="宋体" w:eastAsia="宋体" w:cs="宋体"/>
                <w:spacing w:val="-2"/>
                <w:sz w:val="24"/>
                <w:szCs w:val="24"/>
                <w:lang w:eastAsia="zh-CN"/>
              </w:rPr>
              <w:t>）</w:t>
            </w:r>
          </w:p>
        </w:tc>
        <w:tc>
          <w:tcPr>
            <w:tcW w:w="2603" w:type="pct"/>
            <w:tcBorders>
              <w:bottom w:val="single" w:color="auto" w:sz="4" w:space="0"/>
            </w:tcBorders>
            <w:vAlign w:val="center"/>
          </w:tcPr>
          <w:p w14:paraId="4A7B004F">
            <w:pPr>
              <w:spacing w:after="50" w:line="360" w:lineRule="auto"/>
              <w:ind w:right="-10"/>
              <w:jc w:val="both"/>
              <w:rPr>
                <w:rFonts w:ascii="宋体" w:hAnsi="宋体" w:eastAsia="宋体" w:cs="宋体"/>
                <w:spacing w:val="-2"/>
                <w:sz w:val="24"/>
                <w:szCs w:val="24"/>
              </w:rPr>
            </w:pPr>
            <w:r>
              <w:rPr>
                <w:rFonts w:hint="eastAsia" w:ascii="宋体" w:hAnsi="宋体" w:eastAsia="宋体" w:cs="宋体"/>
                <w:spacing w:val="-2"/>
                <w:sz w:val="24"/>
                <w:szCs w:val="24"/>
                <w:lang w:val="en-US" w:eastAsia="zh-CN"/>
              </w:rPr>
              <w:t>联合体投标的</w:t>
            </w:r>
            <w:r>
              <w:rPr>
                <w:rFonts w:hint="eastAsia" w:ascii="宋体" w:hAnsi="宋体" w:eastAsia="宋体" w:cs="宋体"/>
                <w:spacing w:val="10"/>
                <w:kern w:val="2"/>
                <w:sz w:val="24"/>
                <w:szCs w:val="24"/>
                <w:lang w:val="en-US" w:eastAsia="zh-CN" w:bidi="ar-SA"/>
              </w:rPr>
              <w:t>详见</w:t>
            </w:r>
            <w:r>
              <w:rPr>
                <w:rFonts w:hint="eastAsia" w:ascii="宋体" w:hAnsi="宋体" w:eastAsia="宋体" w:cs="宋体"/>
                <w:sz w:val="24"/>
                <w:szCs w:val="24"/>
                <w:lang w:val="zh-CN" w:eastAsia="zh-CN"/>
              </w:rPr>
              <w:t>投标人须知正文第</w:t>
            </w:r>
            <w:r>
              <w:rPr>
                <w:rFonts w:hint="eastAsia" w:ascii="宋体" w:hAnsi="宋体" w:eastAsia="宋体" w:cs="宋体"/>
                <w:sz w:val="24"/>
                <w:szCs w:val="24"/>
                <w:lang w:val="en-US" w:eastAsia="zh-CN"/>
              </w:rPr>
              <w:t>1.5，且</w:t>
            </w:r>
            <w:r>
              <w:rPr>
                <w:rFonts w:hint="eastAsia" w:ascii="宋体" w:hAnsi="宋体" w:eastAsia="宋体" w:cs="宋体"/>
                <w:spacing w:val="10"/>
                <w:kern w:val="2"/>
                <w:sz w:val="24"/>
                <w:szCs w:val="24"/>
                <w:lang w:val="en-US" w:eastAsia="zh-CN" w:bidi="ar-SA"/>
              </w:rPr>
              <w:t>提</w:t>
            </w:r>
            <w:r>
              <w:rPr>
                <w:rFonts w:ascii="宋体" w:hAnsi="宋体" w:eastAsia="宋体" w:cs="宋体"/>
                <w:spacing w:val="10"/>
                <w:kern w:val="2"/>
                <w:sz w:val="24"/>
                <w:szCs w:val="24"/>
                <w:lang w:val="en-US" w:eastAsia="zh-CN" w:bidi="ar-SA"/>
              </w:rPr>
              <w:t>供《联合协议》。</w:t>
            </w:r>
          </w:p>
        </w:tc>
        <w:tc>
          <w:tcPr>
            <w:tcW w:w="1075" w:type="pct"/>
            <w:tcBorders>
              <w:bottom w:val="single" w:color="auto" w:sz="4" w:space="0"/>
            </w:tcBorders>
            <w:vAlign w:val="center"/>
          </w:tcPr>
          <w:p w14:paraId="4BC02D45">
            <w:pPr>
              <w:spacing w:after="50" w:line="360" w:lineRule="auto"/>
              <w:ind w:right="-10"/>
              <w:jc w:val="both"/>
              <w:rPr>
                <w:rFonts w:hint="eastAsia" w:ascii="宋体" w:hAnsi="宋体" w:eastAsia="宋体" w:cs="宋体"/>
                <w:b w:val="0"/>
                <w:bCs w:val="0"/>
                <w:color w:val="auto"/>
                <w:sz w:val="24"/>
                <w:szCs w:val="24"/>
                <w:highlight w:val="none"/>
              </w:rPr>
            </w:pPr>
            <w:r>
              <w:rPr>
                <w:rFonts w:ascii="宋体" w:hAnsi="宋体" w:eastAsia="宋体" w:cs="宋体"/>
                <w:spacing w:val="10"/>
                <w:kern w:val="2"/>
                <w:sz w:val="24"/>
                <w:szCs w:val="24"/>
                <w:lang w:val="en-US" w:eastAsia="zh-CN" w:bidi="ar-SA"/>
              </w:rPr>
              <w:t>《联合协议》</w:t>
            </w: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184B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684BF139">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7</w:t>
            </w:r>
          </w:p>
        </w:tc>
        <w:tc>
          <w:tcPr>
            <w:tcW w:w="942" w:type="pct"/>
            <w:vAlign w:val="center"/>
          </w:tcPr>
          <w:p w14:paraId="00D1E4D1">
            <w:pPr>
              <w:spacing w:after="50" w:line="360" w:lineRule="auto"/>
              <w:ind w:right="-10"/>
              <w:jc w:val="both"/>
              <w:rPr>
                <w:rFonts w:ascii="宋体" w:hAnsi="宋体" w:eastAsia="宋体" w:cs="宋体"/>
                <w:spacing w:val="10"/>
                <w:sz w:val="24"/>
                <w:szCs w:val="24"/>
                <w:lang w:val="en-US" w:eastAsia="zh-CN"/>
              </w:rPr>
            </w:pPr>
            <w:r>
              <w:rPr>
                <w:rFonts w:ascii="宋体" w:hAnsi="宋体" w:eastAsia="宋体" w:cs="宋体"/>
                <w:spacing w:val="10"/>
                <w:sz w:val="24"/>
                <w:szCs w:val="24"/>
              </w:rPr>
              <w:t>本项目的特定资格要求</w:t>
            </w:r>
          </w:p>
        </w:tc>
        <w:tc>
          <w:tcPr>
            <w:tcW w:w="2603" w:type="pct"/>
            <w:vAlign w:val="center"/>
          </w:tcPr>
          <w:p w14:paraId="76030BBE">
            <w:pPr>
              <w:spacing w:after="50" w:line="360" w:lineRule="auto"/>
              <w:ind w:right="-10"/>
              <w:jc w:val="both"/>
              <w:rPr>
                <w:rFonts w:ascii="宋体" w:hAnsi="宋体" w:eastAsia="宋体" w:cs="宋体"/>
                <w:spacing w:val="10"/>
                <w:sz w:val="24"/>
                <w:szCs w:val="24"/>
              </w:rPr>
            </w:pPr>
            <w:r>
              <w:rPr>
                <w:rFonts w:ascii="宋体" w:hAnsi="宋体" w:eastAsia="宋体" w:cs="宋体"/>
                <w:spacing w:val="10"/>
                <w:sz w:val="24"/>
                <w:szCs w:val="24"/>
              </w:rPr>
              <w:t>如有，见第一章《投标邀请》</w:t>
            </w:r>
          </w:p>
        </w:tc>
        <w:tc>
          <w:tcPr>
            <w:tcW w:w="1075" w:type="pct"/>
            <w:vAlign w:val="center"/>
          </w:tcPr>
          <w:p w14:paraId="2E7C8C73">
            <w:pPr>
              <w:spacing w:after="50" w:line="360" w:lineRule="auto"/>
              <w:ind w:right="-10"/>
              <w:jc w:val="both"/>
              <w:rPr>
                <w:rFonts w:ascii="宋体" w:hAnsi="宋体" w:eastAsia="宋体" w:cs="宋体"/>
                <w:spacing w:val="10"/>
                <w:sz w:val="24"/>
                <w:szCs w:val="24"/>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01B82654">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2E6587C3">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1203CE9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117"/>
        <w:gridCol w:w="3128"/>
        <w:gridCol w:w="2511"/>
      </w:tblGrid>
      <w:tr w14:paraId="6C36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jc w:val="center"/>
        </w:trPr>
        <w:tc>
          <w:tcPr>
            <w:tcW w:w="5000" w:type="pct"/>
            <w:gridSpan w:val="4"/>
            <w:tcBorders>
              <w:bottom w:val="single" w:color="auto" w:sz="4" w:space="0"/>
            </w:tcBorders>
            <w:vAlign w:val="center"/>
          </w:tcPr>
          <w:p w14:paraId="78D0F3B1">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67DC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1556179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014EBF86">
            <w:pPr>
              <w:pStyle w:val="35"/>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39D71009">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2" w:type="pct"/>
            <w:tcBorders>
              <w:bottom w:val="single" w:color="auto" w:sz="4" w:space="0"/>
            </w:tcBorders>
            <w:vAlign w:val="center"/>
          </w:tcPr>
          <w:p w14:paraId="72226C3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426B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124B70E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50E630F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15E6074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1D2F27C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2835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74DDC906">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7493BFA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714DF6F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74B43CB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2EC8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595CA4A">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4BF859C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1FA9162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654C4A7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2154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33AA6EB">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5BE0977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724F2DDC">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2" w:type="pct"/>
            <w:vAlign w:val="center"/>
          </w:tcPr>
          <w:p w14:paraId="680D437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A0C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060F3A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5FF1C44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30" w:type="dxa"/>
            <w:vAlign w:val="center"/>
          </w:tcPr>
          <w:p w14:paraId="6CAF696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2" w:type="pct"/>
            <w:vAlign w:val="center"/>
          </w:tcPr>
          <w:p w14:paraId="19C46EC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2FF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B98277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009BD4A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3430" w:type="dxa"/>
            <w:vAlign w:val="center"/>
          </w:tcPr>
          <w:p w14:paraId="7FE10087">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472" w:type="pct"/>
            <w:vAlign w:val="center"/>
          </w:tcPr>
          <w:p w14:paraId="5E70179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6111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234D819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00B0BFF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30" w:type="dxa"/>
            <w:vAlign w:val="center"/>
          </w:tcPr>
          <w:p w14:paraId="548FB4E2">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472" w:type="pct"/>
            <w:vAlign w:val="center"/>
          </w:tcPr>
          <w:p w14:paraId="4A9541AA">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7BAD45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01824AB0">
      <w:pPr>
        <w:spacing w:line="360" w:lineRule="auto"/>
        <w:ind w:firstLine="435"/>
        <w:outlineLvl w:val="2"/>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2.3</w:t>
      </w:r>
      <w:r>
        <w:rPr>
          <w:rFonts w:hint="eastAsia" w:asciiTheme="minorEastAsia" w:hAnsiTheme="minorEastAsia" w:eastAsiaTheme="minorEastAsia"/>
          <w:sz w:val="24"/>
        </w:rPr>
        <w:t>异常低价</w:t>
      </w:r>
      <w:r>
        <w:rPr>
          <w:rFonts w:hint="eastAsia" w:asciiTheme="minorEastAsia" w:hAnsiTheme="minorEastAsia" w:eastAsiaTheme="minorEastAsia"/>
          <w:sz w:val="24"/>
          <w:lang w:val="en-US" w:eastAsia="zh-CN"/>
        </w:rPr>
        <w:t>投标</w:t>
      </w:r>
      <w:r>
        <w:rPr>
          <w:rFonts w:hint="eastAsia" w:asciiTheme="minorEastAsia" w:hAnsiTheme="minorEastAsia" w:eastAsiaTheme="minorEastAsia"/>
          <w:sz w:val="24"/>
        </w:rPr>
        <w:t>审查</w:t>
      </w:r>
    </w:p>
    <w:tbl>
      <w:tblPr>
        <w:tblStyle w:val="2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01AD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4DF06B7B">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异常低价投标审查表</w:t>
            </w:r>
          </w:p>
        </w:tc>
      </w:tr>
      <w:tr w14:paraId="0F8A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41EB2D2E">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2FC35369">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2104132F">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668BB5F5">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53AC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74363329">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4CE929D4">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异常低价投标审查</w:t>
            </w:r>
          </w:p>
        </w:tc>
        <w:tc>
          <w:tcPr>
            <w:tcW w:w="4439" w:type="dxa"/>
            <w:tcBorders>
              <w:bottom w:val="single" w:color="auto" w:sz="4" w:space="0"/>
            </w:tcBorders>
            <w:vAlign w:val="center"/>
          </w:tcPr>
          <w:p w14:paraId="2F32F6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（1）投标报价＜全部通过符合性审查投标人投标报价平</w:t>
            </w:r>
            <w:r>
              <w:rPr>
                <w:rFonts w:hint="eastAsia" w:ascii="宋体" w:hAnsi="宋体" w:eastAsia="宋体" w:cs="宋体"/>
                <w:b w:val="0"/>
                <w:bCs w:val="0"/>
                <w:i w:val="0"/>
                <w:iCs w:val="0"/>
                <w:color w:val="auto"/>
                <w:sz w:val="24"/>
                <w:szCs w:val="24"/>
                <w:highlight w:val="none"/>
                <w:u w:val="none"/>
                <w:lang w:val="en-US" w:eastAsia="zh-CN"/>
              </w:rPr>
              <w:t>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5C9D3D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2DAAAF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48591F5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（4）评标委员会基于专业判断，认为投标人报价过低，有可能影响产品质量或者不能诚信履约的其他情形。</w:t>
            </w:r>
          </w:p>
          <w:p w14:paraId="714B0F6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提醒：</w:t>
            </w:r>
          </w:p>
          <w:p w14:paraId="6C053445">
            <w:pPr>
              <w:pStyle w:val="8"/>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lang w:val="en-US" w:eastAsia="zh-CN"/>
              </w:rPr>
            </w:pPr>
            <w:r>
              <w:rPr>
                <w:rFonts w:hint="eastAsia" w:ascii="宋体" w:hAnsi="宋体" w:eastAsia="宋体" w:cs="宋体"/>
                <w:sz w:val="24"/>
                <w:highlight w:val="none"/>
                <w:lang w:val="en-US" w:eastAsia="zh-CN"/>
              </w:rPr>
              <w:t>上述</w:t>
            </w:r>
            <w:r>
              <w:rPr>
                <w:rFonts w:hint="eastAsia" w:ascii="宋体" w:hAnsi="宋体" w:eastAsia="宋体" w:cs="Arial"/>
                <w:sz w:val="24"/>
                <w:highlight w:val="none"/>
                <w:lang w:val="en-US" w:eastAsia="zh-CN"/>
              </w:rPr>
              <w:t>第（1）项数值计算：涉及总价、单价的</w:t>
            </w:r>
            <w:r>
              <w:rPr>
                <w:rFonts w:hint="eastAsia" w:ascii="宋体" w:hAnsi="宋体" w:eastAsia="宋体"/>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225FE0E7">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7156A2BB">
      <w:pPr>
        <w:spacing w:line="360" w:lineRule="auto"/>
        <w:rPr>
          <w:rFonts w:hint="eastAsia" w:ascii="宋体" w:hAnsi="宋体" w:eastAsia="宋体" w:cs="Arial"/>
          <w:sz w:val="24"/>
          <w:lang w:val="en-US" w:eastAsia="zh-CN"/>
        </w:rPr>
      </w:pPr>
      <w:r>
        <w:rPr>
          <w:rFonts w:hint="eastAsia" w:ascii="宋体" w:hAnsi="宋体" w:eastAsia="宋体" w:cs="Times New Roman"/>
          <w:sz w:val="24"/>
          <w:highlight w:val="none"/>
          <w:lang w:val="en-US" w:eastAsia="zh-CN"/>
        </w:rPr>
        <w:t>注：</w:t>
      </w:r>
    </w:p>
    <w:p w14:paraId="201119AF">
      <w:pPr>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6B35616A">
      <w:pPr>
        <w:spacing w:line="360" w:lineRule="auto"/>
        <w:ind w:firstLine="480" w:firstLineChars="200"/>
        <w:rPr>
          <w:rFonts w:hint="eastAsia" w:ascii="宋体" w:hAnsi="宋体" w:eastAsia="宋体" w:cs="Arial"/>
          <w:sz w:val="24"/>
          <w:lang w:val="en-US" w:eastAsia="zh-CN"/>
        </w:rPr>
      </w:pPr>
      <w:r>
        <w:rPr>
          <w:rFonts w:hint="eastAsia" w:ascii="宋体" w:hAnsi="宋体" w:eastAsia="宋体" w:cs="Arial"/>
          <w:sz w:val="24"/>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sz w:val="24"/>
          <w:lang w:val="en-US" w:eastAsia="zh-CN"/>
        </w:rPr>
        <w:t>（3）</w:t>
      </w:r>
      <w:r>
        <w:rPr>
          <w:rFonts w:hint="eastAsia" w:ascii="宋体" w:hAnsi="宋体" w:eastAsia="宋体" w:cs="Arial"/>
          <w:sz w:val="24"/>
          <w:lang w:val="en-US" w:eastAsia="zh-CN"/>
        </w:rPr>
        <w:t>项情形，投标人已随投标文件一并提交相关书面说明及必要的证明材料的，在评审现场可不再重复提交。</w:t>
      </w:r>
    </w:p>
    <w:p w14:paraId="3DE4742B">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sz w:val="24"/>
          <w:lang w:val="en-US" w:eastAsia="zh-CN"/>
        </w:rPr>
      </w:pPr>
      <w:r>
        <w:rPr>
          <w:rFonts w:hint="eastAsia" w:ascii="宋体" w:hAnsi="宋体" w:eastAsia="宋体" w:cs="Arial"/>
          <w:sz w:val="24"/>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sz w:val="24"/>
          <w:lang w:val="en-US" w:eastAsia="zh-CN"/>
        </w:rPr>
        <w:t>无效投标</w:t>
      </w:r>
      <w:r>
        <w:rPr>
          <w:rFonts w:hint="eastAsia" w:ascii="宋体" w:hAnsi="宋体" w:eastAsia="宋体" w:cs="Arial"/>
          <w:sz w:val="24"/>
          <w:lang w:val="en-US" w:eastAsia="zh-CN"/>
        </w:rPr>
        <w:t>处理。</w:t>
      </w:r>
    </w:p>
    <w:p w14:paraId="1789A6C5">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highlight w:val="none"/>
          <w:lang w:val="en-US" w:eastAsia="zh-CN"/>
        </w:rPr>
      </w:pPr>
      <w:r>
        <w:rPr>
          <w:rFonts w:hint="eastAsia" w:ascii="宋体" w:hAnsi="宋体" w:eastAsia="宋体" w:cs="Arial"/>
          <w:sz w:val="24"/>
          <w:lang w:val="en-US" w:eastAsia="zh-CN"/>
        </w:rPr>
        <w:t>评标委员会</w:t>
      </w:r>
      <w:r>
        <w:rPr>
          <w:rFonts w:hint="eastAsia" w:ascii="宋体" w:hAnsi="宋体" w:eastAsia="宋体"/>
          <w:sz w:val="24"/>
          <w:highlight w:val="none"/>
        </w:rPr>
        <w:t>借助互联网等渠道查询相关信息的，应当严格遵守评审工作纪律，不得实施影响评审公正的行为</w:t>
      </w:r>
      <w:r>
        <w:rPr>
          <w:rFonts w:hint="eastAsia" w:ascii="宋体" w:hAnsi="宋体" w:eastAsia="宋体"/>
          <w:sz w:val="24"/>
          <w:highlight w:val="none"/>
          <w:lang w:eastAsia="zh-CN"/>
        </w:rPr>
        <w:t>。</w:t>
      </w:r>
      <w:r>
        <w:rPr>
          <w:rFonts w:hint="eastAsia" w:ascii="宋体" w:hAnsi="宋体" w:eastAsia="宋体"/>
          <w:sz w:val="24"/>
          <w:highlight w:val="none"/>
        </w:rPr>
        <w:t>异常低价响应审查的启动原因、审查意见和审查结果应当在评审报告中记录，并随</w:t>
      </w:r>
      <w:r>
        <w:rPr>
          <w:rFonts w:hint="eastAsia" w:ascii="宋体" w:hAnsi="宋体" w:eastAsia="宋体"/>
          <w:sz w:val="24"/>
          <w:highlight w:val="none"/>
          <w:lang w:val="en-US" w:eastAsia="zh-CN"/>
        </w:rPr>
        <w:t>投标人</w:t>
      </w:r>
      <w:r>
        <w:rPr>
          <w:rFonts w:hint="eastAsia" w:ascii="宋体" w:hAnsi="宋体" w:eastAsia="宋体"/>
          <w:sz w:val="24"/>
          <w:highlight w:val="none"/>
        </w:rPr>
        <w:t>提供的相关书面说明及证明材料，以及</w:t>
      </w:r>
      <w:r>
        <w:rPr>
          <w:rFonts w:hint="eastAsia" w:ascii="宋体" w:hAnsi="宋体" w:eastAsia="宋体" w:cs="Arial"/>
          <w:sz w:val="24"/>
          <w:lang w:val="en-US" w:eastAsia="zh-CN"/>
        </w:rPr>
        <w:t>评标委员会</w:t>
      </w:r>
      <w:r>
        <w:rPr>
          <w:rFonts w:hint="eastAsia" w:ascii="宋体" w:hAnsi="宋体" w:eastAsia="宋体"/>
          <w:sz w:val="24"/>
          <w:highlight w:val="none"/>
        </w:rPr>
        <w:t>有关互联网浏览、查询历史一并归档。</w:t>
      </w:r>
    </w:p>
    <w:p w14:paraId="34FF3C9C">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0CA0B5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2150D2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1475"/>
        <w:gridCol w:w="4707"/>
        <w:gridCol w:w="1338"/>
      </w:tblGrid>
      <w:tr w14:paraId="536F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88" w:type="pct"/>
            <w:tcBorders>
              <w:top w:val="single" w:color="auto" w:sz="4" w:space="0"/>
              <w:left w:val="single" w:color="auto" w:sz="4" w:space="0"/>
              <w:bottom w:val="single" w:color="auto" w:sz="4" w:space="0"/>
              <w:right w:val="single" w:color="auto" w:sz="4" w:space="0"/>
            </w:tcBorders>
            <w:vAlign w:val="center"/>
          </w:tcPr>
          <w:p w14:paraId="5F41891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865" w:type="pct"/>
            <w:tcBorders>
              <w:top w:val="single" w:color="auto" w:sz="4" w:space="0"/>
              <w:left w:val="single" w:color="auto" w:sz="4" w:space="0"/>
              <w:bottom w:val="single" w:color="auto" w:sz="4" w:space="0"/>
              <w:right w:val="single" w:color="auto" w:sz="4" w:space="0"/>
            </w:tcBorders>
            <w:vAlign w:val="center"/>
          </w:tcPr>
          <w:p w14:paraId="6A7627C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761" w:type="pct"/>
            <w:tcBorders>
              <w:top w:val="single" w:color="auto" w:sz="4" w:space="0"/>
              <w:left w:val="single" w:color="auto" w:sz="4" w:space="0"/>
              <w:bottom w:val="single" w:color="auto" w:sz="4" w:space="0"/>
              <w:right w:val="single" w:color="auto" w:sz="4" w:space="0"/>
            </w:tcBorders>
            <w:vAlign w:val="center"/>
          </w:tcPr>
          <w:p w14:paraId="332F6400">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784" w:type="pct"/>
            <w:tcBorders>
              <w:top w:val="single" w:color="auto" w:sz="4" w:space="0"/>
              <w:left w:val="single" w:color="auto" w:sz="4" w:space="0"/>
              <w:bottom w:val="single" w:color="auto" w:sz="4" w:space="0"/>
              <w:right w:val="single" w:color="auto" w:sz="4" w:space="0"/>
            </w:tcBorders>
            <w:vAlign w:val="center"/>
          </w:tcPr>
          <w:p w14:paraId="3E08A46E">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500B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restart"/>
            <w:tcBorders>
              <w:top w:val="single" w:color="auto" w:sz="4" w:space="0"/>
              <w:left w:val="single" w:color="auto" w:sz="4" w:space="0"/>
              <w:right w:val="single" w:color="auto" w:sz="4" w:space="0"/>
            </w:tcBorders>
            <w:vAlign w:val="center"/>
          </w:tcPr>
          <w:p w14:paraId="05A86BEA">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6A43603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865" w:type="pct"/>
            <w:tcBorders>
              <w:top w:val="single" w:color="auto" w:sz="4" w:space="0"/>
              <w:left w:val="single" w:color="auto" w:sz="4" w:space="0"/>
              <w:bottom w:val="single" w:color="auto" w:sz="4" w:space="0"/>
              <w:right w:val="single" w:color="auto" w:sz="4" w:space="0"/>
            </w:tcBorders>
            <w:vAlign w:val="center"/>
          </w:tcPr>
          <w:p w14:paraId="613C65B3">
            <w:pPr>
              <w:autoSpaceDE w:val="0"/>
              <w:autoSpaceDN w:val="0"/>
              <w:spacing w:before="61" w:line="460" w:lineRule="exact"/>
              <w:jc w:val="both"/>
              <w:rPr>
                <w:rFonts w:asciiTheme="minorEastAsia" w:hAnsiTheme="minorEastAsia" w:eastAsiaTheme="minorEastAsia"/>
                <w:bCs/>
                <w:color w:val="auto"/>
                <w:sz w:val="24"/>
                <w:highlight w:val="none"/>
              </w:rPr>
            </w:pPr>
            <w:r>
              <w:rPr>
                <w:rFonts w:hint="eastAsia" w:ascii="宋体" w:hAnsi="宋体" w:eastAsia="宋体" w:cs="宋体"/>
                <w:color w:val="auto"/>
                <w:kern w:val="0"/>
                <w:sz w:val="24"/>
                <w:szCs w:val="24"/>
                <w:highlight w:val="none"/>
                <w:lang w:bidi="zh-CN"/>
              </w:rPr>
              <w:t>投标人业绩</w:t>
            </w:r>
          </w:p>
        </w:tc>
        <w:tc>
          <w:tcPr>
            <w:tcW w:w="2761" w:type="pct"/>
            <w:tcBorders>
              <w:top w:val="single" w:color="auto" w:sz="4" w:space="0"/>
              <w:left w:val="single" w:color="auto" w:sz="4" w:space="0"/>
              <w:bottom w:val="single" w:color="auto" w:sz="4" w:space="0"/>
              <w:right w:val="single" w:color="auto" w:sz="4" w:space="0"/>
            </w:tcBorders>
            <w:vAlign w:val="center"/>
          </w:tcPr>
          <w:p w14:paraId="3B22A4BB">
            <w:pPr>
              <w:autoSpaceDE w:val="0"/>
              <w:autoSpaceDN w:val="0"/>
              <w:spacing w:before="20" w:line="460" w:lineRule="exact"/>
              <w:ind w:right="-29"/>
              <w:jc w:val="left"/>
              <w:rPr>
                <w:rFonts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bidi="zh-CN"/>
              </w:rPr>
              <w:t>投标人</w:t>
            </w:r>
            <w:r>
              <w:rPr>
                <w:rFonts w:hint="eastAsia" w:ascii="宋体" w:hAnsi="宋体" w:eastAsia="宋体" w:cs="宋体"/>
                <w:color w:val="auto"/>
                <w:kern w:val="0"/>
                <w:sz w:val="24"/>
                <w:szCs w:val="24"/>
                <w:highlight w:val="none"/>
                <w:lang w:val="zh-CN" w:bidi="zh-CN"/>
              </w:rPr>
              <w:t>自20</w:t>
            </w:r>
            <w:r>
              <w:rPr>
                <w:rFonts w:hint="eastAsia" w:ascii="宋体" w:hAnsi="宋体" w:eastAsia="宋体" w:cs="宋体"/>
                <w:color w:val="auto"/>
                <w:kern w:val="0"/>
                <w:sz w:val="24"/>
                <w:szCs w:val="24"/>
                <w:highlight w:val="none"/>
                <w:lang w:bidi="zh-CN"/>
              </w:rPr>
              <w:t>2</w:t>
            </w:r>
            <w:r>
              <w:rPr>
                <w:rFonts w:hint="eastAsia" w:ascii="宋体" w:hAnsi="宋体" w:eastAsia="宋体" w:cs="宋体"/>
                <w:color w:val="auto"/>
                <w:kern w:val="0"/>
                <w:sz w:val="24"/>
                <w:szCs w:val="24"/>
                <w:highlight w:val="none"/>
                <w:lang w:val="en-US" w:bidi="zh-CN"/>
              </w:rPr>
              <w:t>3</w:t>
            </w:r>
            <w:r>
              <w:rPr>
                <w:rFonts w:hint="eastAsia" w:ascii="宋体" w:hAnsi="宋体" w:eastAsia="宋体" w:cs="宋体"/>
                <w:color w:val="auto"/>
                <w:kern w:val="0"/>
                <w:sz w:val="24"/>
                <w:szCs w:val="24"/>
                <w:highlight w:val="none"/>
                <w:lang w:val="zh-CN" w:bidi="zh-CN"/>
              </w:rPr>
              <w:t>年1月1日（</w:t>
            </w:r>
            <w:r>
              <w:rPr>
                <w:rFonts w:hint="eastAsia" w:ascii="宋体" w:hAnsi="宋体" w:eastAsia="宋体" w:cs="宋体"/>
                <w:color w:val="auto"/>
                <w:kern w:val="0"/>
                <w:sz w:val="24"/>
                <w:szCs w:val="24"/>
                <w:highlight w:val="none"/>
                <w:lang w:val="en-US" w:bidi="zh-CN"/>
              </w:rPr>
              <w:t>时间</w:t>
            </w:r>
            <w:r>
              <w:rPr>
                <w:rFonts w:hint="eastAsia" w:ascii="宋体" w:hAnsi="宋体" w:eastAsia="宋体" w:cs="宋体"/>
                <w:color w:val="auto"/>
                <w:kern w:val="0"/>
                <w:sz w:val="24"/>
                <w:szCs w:val="24"/>
                <w:highlight w:val="none"/>
                <w:lang w:val="zh-CN" w:bidi="zh-CN"/>
              </w:rPr>
              <w:t>以合同签订</w:t>
            </w:r>
            <w:r>
              <w:rPr>
                <w:rFonts w:hint="eastAsia" w:ascii="宋体" w:hAnsi="宋体" w:eastAsia="宋体" w:cs="宋体"/>
                <w:color w:val="auto"/>
                <w:kern w:val="0"/>
                <w:sz w:val="24"/>
                <w:szCs w:val="24"/>
                <w:highlight w:val="none"/>
                <w:lang w:bidi="zh-CN"/>
              </w:rPr>
              <w:t>时间</w:t>
            </w:r>
            <w:r>
              <w:rPr>
                <w:rFonts w:hint="eastAsia" w:ascii="宋体" w:hAnsi="宋体" w:eastAsia="宋体" w:cs="宋体"/>
                <w:color w:val="auto"/>
                <w:kern w:val="0"/>
                <w:sz w:val="24"/>
                <w:szCs w:val="24"/>
                <w:highlight w:val="none"/>
                <w:lang w:val="zh-CN" w:bidi="zh-CN"/>
              </w:rPr>
              <w:t>为准）</w:t>
            </w:r>
            <w:r>
              <w:rPr>
                <w:rFonts w:hint="eastAsia" w:ascii="宋体" w:hAnsi="宋体" w:eastAsia="宋体" w:cs="宋体"/>
                <w:color w:val="auto"/>
                <w:kern w:val="0"/>
                <w:sz w:val="24"/>
                <w:szCs w:val="24"/>
                <w:highlight w:val="none"/>
                <w:lang w:bidi="zh-CN"/>
              </w:rPr>
              <w:t>至今</w:t>
            </w:r>
            <w:r>
              <w:rPr>
                <w:rFonts w:hint="eastAsia" w:ascii="宋体" w:hAnsi="宋体" w:eastAsia="宋体" w:cs="宋体"/>
                <w:color w:val="auto"/>
                <w:kern w:val="0"/>
                <w:sz w:val="24"/>
                <w:szCs w:val="24"/>
                <w:highlight w:val="none"/>
                <w:lang w:val="zh-CN" w:bidi="zh-CN"/>
              </w:rPr>
              <w:t>，每提供</w:t>
            </w:r>
            <w:r>
              <w:rPr>
                <w:rFonts w:hint="eastAsia" w:ascii="宋体" w:hAnsi="宋体" w:eastAsia="宋体" w:cs="宋体"/>
                <w:color w:val="auto"/>
                <w:kern w:val="0"/>
                <w:sz w:val="24"/>
                <w:szCs w:val="24"/>
                <w:highlight w:val="none"/>
                <w:lang w:val="en-US" w:bidi="zh-CN"/>
              </w:rPr>
              <w:t>一个</w:t>
            </w:r>
            <w:r>
              <w:rPr>
                <w:rFonts w:hint="eastAsia" w:ascii="宋体" w:hAnsi="宋体" w:eastAsia="宋体" w:cs="宋体"/>
                <w:color w:val="auto"/>
                <w:kern w:val="0"/>
                <w:sz w:val="24"/>
                <w:szCs w:val="24"/>
                <w:highlight w:val="none"/>
                <w:lang w:val="zh-CN" w:bidi="zh-CN"/>
              </w:rPr>
              <w:t>标识标牌供货及安装业绩的得</w:t>
            </w:r>
            <w:r>
              <w:rPr>
                <w:rFonts w:hint="eastAsia" w:ascii="宋体" w:hAnsi="宋体" w:eastAsia="宋体" w:cs="宋体"/>
                <w:color w:val="auto"/>
                <w:kern w:val="0"/>
                <w:sz w:val="24"/>
                <w:szCs w:val="24"/>
                <w:highlight w:val="none"/>
                <w:lang w:val="en-US" w:bidi="zh-CN"/>
              </w:rPr>
              <w:t>2</w:t>
            </w:r>
            <w:r>
              <w:rPr>
                <w:rFonts w:hint="eastAsia" w:ascii="宋体" w:hAnsi="宋体" w:eastAsia="宋体" w:cs="宋体"/>
                <w:color w:val="auto"/>
                <w:kern w:val="0"/>
                <w:sz w:val="24"/>
                <w:szCs w:val="24"/>
                <w:highlight w:val="none"/>
                <w:lang w:val="zh-CN" w:bidi="zh-CN"/>
              </w:rPr>
              <w:t>分，最高得</w:t>
            </w:r>
            <w:r>
              <w:rPr>
                <w:rFonts w:hint="eastAsia" w:ascii="宋体" w:hAnsi="宋体" w:eastAsia="宋体" w:cs="宋体"/>
                <w:color w:val="auto"/>
                <w:kern w:val="0"/>
                <w:sz w:val="24"/>
                <w:szCs w:val="24"/>
                <w:highlight w:val="none"/>
                <w:lang w:val="en-US" w:bidi="zh-CN"/>
              </w:rPr>
              <w:t>8</w:t>
            </w:r>
            <w:r>
              <w:rPr>
                <w:rFonts w:hint="eastAsia" w:ascii="宋体" w:hAnsi="宋体" w:eastAsia="宋体" w:cs="宋体"/>
                <w:color w:val="auto"/>
                <w:kern w:val="0"/>
                <w:sz w:val="24"/>
                <w:szCs w:val="24"/>
                <w:highlight w:val="none"/>
                <w:lang w:val="zh-CN" w:bidi="zh-CN"/>
              </w:rPr>
              <w:t>分。</w:t>
            </w:r>
          </w:p>
          <w:p w14:paraId="4E08063C">
            <w:pPr>
              <w:autoSpaceDE w:val="0"/>
              <w:autoSpaceDN w:val="0"/>
              <w:spacing w:before="20" w:line="460" w:lineRule="exact"/>
              <w:ind w:right="-29" w:rightChars="0"/>
              <w:jc w:val="left"/>
              <w:rPr>
                <w:rFonts w:asciiTheme="minorEastAsia" w:hAnsiTheme="minorEastAsia" w:eastAsiaTheme="minorEastAsia"/>
                <w:bCs/>
                <w:color w:val="auto"/>
                <w:sz w:val="24"/>
                <w:highlight w:val="none"/>
              </w:rPr>
            </w:pPr>
            <w:r>
              <w:rPr>
                <w:rFonts w:hint="eastAsia" w:ascii="宋体" w:hAnsi="宋体" w:eastAsia="宋体" w:cs="宋体"/>
                <w:b/>
                <w:bCs/>
                <w:color w:val="auto"/>
                <w:kern w:val="0"/>
                <w:sz w:val="24"/>
                <w:szCs w:val="24"/>
                <w:highlight w:val="none"/>
                <w:lang w:val="en-US" w:bidi="zh-CN"/>
              </w:rPr>
              <w:t>备注</w:t>
            </w:r>
            <w:r>
              <w:rPr>
                <w:rFonts w:hint="eastAsia" w:ascii="宋体" w:hAnsi="宋体" w:eastAsia="宋体" w:cs="宋体"/>
                <w:b/>
                <w:bCs/>
                <w:color w:val="auto"/>
                <w:kern w:val="0"/>
                <w:sz w:val="24"/>
                <w:szCs w:val="24"/>
                <w:highlight w:val="none"/>
                <w:lang w:val="zh-CN" w:bidi="zh-CN"/>
              </w:rPr>
              <w:t>：</w:t>
            </w:r>
            <w:r>
              <w:rPr>
                <w:rFonts w:hint="eastAsia" w:ascii="宋体" w:hAnsi="宋体" w:eastAsia="宋体" w:cs="宋体"/>
                <w:b/>
                <w:bCs/>
                <w:color w:val="auto"/>
                <w:kern w:val="0"/>
                <w:sz w:val="24"/>
                <w:szCs w:val="24"/>
                <w:highlight w:val="none"/>
                <w:lang w:val="en-US" w:bidi="zh-CN"/>
              </w:rPr>
              <w:t>业绩证明材料必须同时提供合同、验收资料（</w:t>
            </w:r>
            <w:r>
              <w:rPr>
                <w:rFonts w:hint="eastAsia" w:ascii="宋体" w:hAnsi="宋体" w:eastAsia="宋体" w:cs="宋体"/>
                <w:b/>
                <w:bCs/>
                <w:color w:val="auto"/>
                <w:kern w:val="0"/>
                <w:sz w:val="24"/>
                <w:szCs w:val="24"/>
                <w:highlight w:val="none"/>
                <w:lang w:val="en-US" w:eastAsia="zh-CN" w:bidi="zh-CN"/>
              </w:rPr>
              <w:t>或业主出具的完工证明</w:t>
            </w:r>
            <w:r>
              <w:rPr>
                <w:rFonts w:hint="eastAsia" w:ascii="宋体" w:hAnsi="宋体" w:eastAsia="宋体" w:cs="宋体"/>
                <w:b/>
                <w:bCs/>
                <w:color w:val="auto"/>
                <w:kern w:val="0"/>
                <w:sz w:val="24"/>
                <w:szCs w:val="24"/>
                <w:highlight w:val="none"/>
                <w:lang w:val="en-US" w:bidi="zh-CN"/>
              </w:rPr>
              <w:t>），若缺其中任何一项则业绩不予认可</w:t>
            </w:r>
            <w:r>
              <w:rPr>
                <w:rFonts w:hint="eastAsia" w:ascii="宋体" w:hAnsi="宋体" w:eastAsia="宋体" w:cs="宋体"/>
                <w:b/>
                <w:bCs/>
                <w:color w:val="auto"/>
                <w:kern w:val="0"/>
                <w:sz w:val="24"/>
                <w:szCs w:val="24"/>
                <w:highlight w:val="none"/>
                <w:lang w:val="zh-CN" w:bidi="zh-CN"/>
              </w:rPr>
              <w:t>。</w:t>
            </w:r>
          </w:p>
        </w:tc>
        <w:tc>
          <w:tcPr>
            <w:tcW w:w="784" w:type="pct"/>
            <w:tcBorders>
              <w:top w:val="single" w:color="auto" w:sz="4" w:space="0"/>
              <w:left w:val="single" w:color="auto" w:sz="4" w:space="0"/>
              <w:bottom w:val="single" w:color="auto" w:sz="4" w:space="0"/>
              <w:right w:val="single" w:color="auto" w:sz="4" w:space="0"/>
            </w:tcBorders>
            <w:vAlign w:val="center"/>
          </w:tcPr>
          <w:p w14:paraId="7E6C4175">
            <w:pPr>
              <w:spacing w:line="460" w:lineRule="exact"/>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rPr>
              <w:t>0</w:t>
            </w:r>
            <w:r>
              <w:rPr>
                <w:rFonts w:ascii="宋体" w:hAnsi="宋体" w:eastAsia="宋体"/>
                <w:b/>
                <w:bCs/>
                <w:color w:val="auto"/>
                <w:sz w:val="24"/>
                <w:szCs w:val="24"/>
                <w:highlight w:val="none"/>
              </w:rPr>
              <w:t>-</w:t>
            </w:r>
            <w:r>
              <w:rPr>
                <w:rFonts w:hint="eastAsia" w:ascii="宋体" w:hAnsi="宋体" w:eastAsia="宋体"/>
                <w:b/>
                <w:bCs/>
                <w:color w:val="auto"/>
                <w:sz w:val="24"/>
                <w:szCs w:val="24"/>
                <w:highlight w:val="none"/>
                <w:lang w:val="en-US" w:eastAsia="zh-CN"/>
              </w:rPr>
              <w:t>8</w:t>
            </w:r>
            <w:r>
              <w:rPr>
                <w:rFonts w:hint="eastAsia" w:ascii="宋体" w:hAnsi="宋体" w:eastAsia="宋体"/>
                <w:b/>
                <w:bCs/>
                <w:color w:val="auto"/>
                <w:sz w:val="24"/>
                <w:szCs w:val="24"/>
                <w:highlight w:val="none"/>
              </w:rPr>
              <w:t>分</w:t>
            </w:r>
          </w:p>
        </w:tc>
      </w:tr>
      <w:tr w14:paraId="44AF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tcBorders>
              <w:left w:val="single" w:color="auto" w:sz="4" w:space="0"/>
              <w:right w:val="single" w:color="auto" w:sz="4" w:space="0"/>
            </w:tcBorders>
            <w:vAlign w:val="center"/>
          </w:tcPr>
          <w:p w14:paraId="1AB7510B">
            <w:pPr>
              <w:spacing w:line="360" w:lineRule="auto"/>
              <w:ind w:firstLine="435"/>
              <w:jc w:val="center"/>
              <w:rPr>
                <w:rFonts w:asciiTheme="minorEastAsia" w:hAnsiTheme="minorEastAsia" w:eastAsiaTheme="minorEastAsia"/>
                <w:b/>
                <w:bCs/>
                <w:color w:val="auto"/>
                <w:sz w:val="24"/>
                <w:highlight w:val="none"/>
              </w:rPr>
            </w:pPr>
          </w:p>
        </w:tc>
        <w:tc>
          <w:tcPr>
            <w:tcW w:w="865" w:type="pct"/>
            <w:tcBorders>
              <w:top w:val="single" w:color="auto" w:sz="4" w:space="0"/>
              <w:left w:val="single" w:color="auto" w:sz="4" w:space="0"/>
              <w:bottom w:val="single" w:color="auto" w:sz="4" w:space="0"/>
              <w:right w:val="single" w:color="auto" w:sz="4" w:space="0"/>
            </w:tcBorders>
            <w:vAlign w:val="center"/>
          </w:tcPr>
          <w:p w14:paraId="1EC91B29">
            <w:pPr>
              <w:autoSpaceDE w:val="0"/>
              <w:autoSpaceDN w:val="0"/>
              <w:spacing w:before="61" w:line="460" w:lineRule="exact"/>
              <w:ind w:left="119" w:leftChars="0"/>
              <w:jc w:val="center"/>
              <w:rPr>
                <w:rFonts w:asciiTheme="minorEastAsia" w:hAnsiTheme="minorEastAsia" w:eastAsiaTheme="minorEastAsia"/>
                <w:color w:val="auto"/>
                <w:sz w:val="24"/>
                <w:highlight w:val="none"/>
              </w:rPr>
            </w:pPr>
            <w:r>
              <w:rPr>
                <w:rFonts w:hint="eastAsia" w:ascii="宋体" w:hAnsi="宋体" w:eastAsia="宋体" w:cs="宋体"/>
                <w:color w:val="auto"/>
                <w:kern w:val="0"/>
                <w:sz w:val="24"/>
                <w:szCs w:val="24"/>
                <w:highlight w:val="none"/>
                <w:lang w:val="en-US" w:bidi="zh-CN"/>
              </w:rPr>
              <w:t>体系认证</w:t>
            </w:r>
          </w:p>
        </w:tc>
        <w:tc>
          <w:tcPr>
            <w:tcW w:w="2761" w:type="pct"/>
            <w:tcBorders>
              <w:top w:val="single" w:color="auto" w:sz="4" w:space="0"/>
              <w:left w:val="single" w:color="auto" w:sz="4" w:space="0"/>
              <w:bottom w:val="single" w:color="auto" w:sz="4" w:space="0"/>
              <w:right w:val="single" w:color="auto" w:sz="4" w:space="0"/>
            </w:tcBorders>
            <w:vAlign w:val="center"/>
          </w:tcPr>
          <w:p w14:paraId="6A48AFF8">
            <w:pPr>
              <w:autoSpaceDE w:val="0"/>
              <w:autoSpaceDN w:val="0"/>
              <w:spacing w:before="20" w:line="460" w:lineRule="exact"/>
              <w:ind w:right="-29"/>
              <w:jc w:val="left"/>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投标人具有经中国国家认证认可监督管理委员会认可的认证机构颁发的质量管理体系认证、环境管理体系认证</w:t>
            </w:r>
            <w:r>
              <w:rPr>
                <w:rFonts w:hint="eastAsia" w:ascii="宋体" w:hAnsi="宋体" w:eastAsia="宋体" w:cs="宋体"/>
                <w:color w:val="auto"/>
                <w:kern w:val="0"/>
                <w:sz w:val="24"/>
                <w:szCs w:val="24"/>
                <w:highlight w:val="none"/>
                <w:lang w:val="en-US" w:bidi="zh-CN"/>
              </w:rPr>
              <w:t>和</w:t>
            </w:r>
            <w:r>
              <w:rPr>
                <w:rFonts w:hint="eastAsia" w:ascii="宋体" w:hAnsi="宋体" w:eastAsia="宋体" w:cs="宋体"/>
                <w:color w:val="auto"/>
                <w:kern w:val="0"/>
                <w:sz w:val="24"/>
                <w:szCs w:val="24"/>
                <w:highlight w:val="none"/>
                <w:lang w:val="zh-CN" w:bidi="zh-CN"/>
              </w:rPr>
              <w:t>职业健康安全管理体系认</w:t>
            </w:r>
            <w:r>
              <w:rPr>
                <w:rFonts w:hint="eastAsia" w:ascii="宋体" w:hAnsi="宋体" w:eastAsia="宋体" w:cs="宋体"/>
                <w:color w:val="auto"/>
                <w:kern w:val="0"/>
                <w:sz w:val="24"/>
                <w:szCs w:val="24"/>
                <w:highlight w:val="none"/>
                <w:lang w:val="en-US" w:bidi="zh-CN"/>
              </w:rPr>
              <w:t>证</w:t>
            </w:r>
            <w:r>
              <w:rPr>
                <w:rFonts w:hint="eastAsia" w:ascii="宋体" w:hAnsi="宋体" w:eastAsia="宋体" w:cs="宋体"/>
                <w:color w:val="auto"/>
                <w:kern w:val="0"/>
                <w:sz w:val="24"/>
                <w:szCs w:val="24"/>
                <w:highlight w:val="none"/>
                <w:lang w:val="zh-CN" w:bidi="zh-CN"/>
              </w:rPr>
              <w:t>证书，每具有一个得2分，满分</w:t>
            </w:r>
            <w:r>
              <w:rPr>
                <w:rFonts w:hint="eastAsia" w:ascii="宋体" w:hAnsi="宋体" w:eastAsia="宋体" w:cs="宋体"/>
                <w:color w:val="auto"/>
                <w:kern w:val="0"/>
                <w:sz w:val="24"/>
                <w:szCs w:val="24"/>
                <w:highlight w:val="none"/>
                <w:lang w:val="en-US" w:bidi="zh-CN"/>
              </w:rPr>
              <w:t>6</w:t>
            </w:r>
            <w:r>
              <w:rPr>
                <w:rFonts w:hint="eastAsia" w:ascii="宋体" w:hAnsi="宋体" w:eastAsia="宋体" w:cs="宋体"/>
                <w:color w:val="auto"/>
                <w:kern w:val="0"/>
                <w:sz w:val="24"/>
                <w:szCs w:val="24"/>
                <w:highlight w:val="none"/>
                <w:lang w:val="zh-CN" w:bidi="zh-CN"/>
              </w:rPr>
              <w:t>分。</w:t>
            </w:r>
          </w:p>
          <w:p w14:paraId="30717E52">
            <w:pPr>
              <w:autoSpaceDE w:val="0"/>
              <w:autoSpaceDN w:val="0"/>
              <w:spacing w:before="20" w:line="460" w:lineRule="exact"/>
              <w:ind w:right="-29" w:rightChars="0"/>
              <w:jc w:val="left"/>
              <w:rPr>
                <w:rFonts w:asciiTheme="minorEastAsia" w:hAnsiTheme="minorEastAsia" w:eastAsiaTheme="minorEastAsia"/>
                <w:color w:val="auto"/>
                <w:sz w:val="24"/>
                <w:highlight w:val="none"/>
              </w:rPr>
            </w:pPr>
            <w:r>
              <w:rPr>
                <w:rFonts w:hint="eastAsia" w:ascii="宋体" w:hAnsi="宋体" w:eastAsia="宋体" w:cs="宋体"/>
                <w:b/>
                <w:bCs/>
                <w:color w:val="auto"/>
                <w:kern w:val="0"/>
                <w:sz w:val="24"/>
                <w:szCs w:val="24"/>
                <w:highlight w:val="none"/>
                <w:lang w:val="en-US" w:bidi="zh-CN"/>
              </w:rPr>
              <w:t>备</w:t>
            </w:r>
            <w:r>
              <w:rPr>
                <w:rFonts w:hint="eastAsia" w:ascii="宋体" w:hAnsi="宋体" w:eastAsia="宋体" w:cs="宋体"/>
                <w:b/>
                <w:bCs/>
                <w:color w:val="auto"/>
                <w:kern w:val="0"/>
                <w:sz w:val="24"/>
                <w:szCs w:val="24"/>
                <w:highlight w:val="none"/>
                <w:lang w:val="zh-CN" w:bidi="zh-CN"/>
              </w:rPr>
              <w:t>注：投标文件中提供证书扫描件作为评审依据，证书中应能体现发证机构已获认监委认证或能体现该证书可在认监委网站查询，否则须同时在投标文件中提供在认监委网站对证书发证机构的查询截图作为评审依据。</w:t>
            </w:r>
          </w:p>
        </w:tc>
        <w:tc>
          <w:tcPr>
            <w:tcW w:w="784" w:type="pct"/>
            <w:tcBorders>
              <w:top w:val="single" w:color="auto" w:sz="4" w:space="0"/>
              <w:left w:val="single" w:color="auto" w:sz="4" w:space="0"/>
              <w:bottom w:val="single" w:color="auto" w:sz="4" w:space="0"/>
              <w:right w:val="single" w:color="auto" w:sz="4" w:space="0"/>
            </w:tcBorders>
            <w:vAlign w:val="center"/>
          </w:tcPr>
          <w:p w14:paraId="658F7AE7">
            <w:pPr>
              <w:spacing w:line="460" w:lineRule="exact"/>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rPr>
              <w:t>0</w:t>
            </w:r>
            <w:r>
              <w:rPr>
                <w:rFonts w:ascii="宋体" w:hAnsi="宋体" w:eastAsia="宋体"/>
                <w:b/>
                <w:bCs/>
                <w:color w:val="auto"/>
                <w:sz w:val="24"/>
                <w:szCs w:val="24"/>
                <w:highlight w:val="none"/>
              </w:rPr>
              <w:t>-</w:t>
            </w:r>
            <w:r>
              <w:rPr>
                <w:rFonts w:hint="eastAsia" w:ascii="宋体" w:hAnsi="宋体" w:eastAsia="宋体"/>
                <w:b/>
                <w:bCs/>
                <w:color w:val="auto"/>
                <w:sz w:val="24"/>
                <w:szCs w:val="24"/>
                <w:highlight w:val="none"/>
                <w:lang w:val="en-US" w:eastAsia="zh-CN"/>
              </w:rPr>
              <w:t>6</w:t>
            </w:r>
            <w:r>
              <w:rPr>
                <w:rFonts w:hint="eastAsia" w:ascii="宋体" w:hAnsi="宋体" w:eastAsia="宋体"/>
                <w:b/>
                <w:bCs/>
                <w:color w:val="auto"/>
                <w:sz w:val="24"/>
                <w:szCs w:val="24"/>
                <w:highlight w:val="none"/>
              </w:rPr>
              <w:t>分</w:t>
            </w:r>
          </w:p>
        </w:tc>
      </w:tr>
      <w:tr w14:paraId="1B9F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tcBorders>
              <w:left w:val="single" w:color="auto" w:sz="4" w:space="0"/>
              <w:right w:val="single" w:color="auto" w:sz="4" w:space="0"/>
            </w:tcBorders>
            <w:vAlign w:val="center"/>
          </w:tcPr>
          <w:p w14:paraId="3D15EB28">
            <w:pPr>
              <w:spacing w:line="360" w:lineRule="auto"/>
              <w:ind w:firstLine="435"/>
              <w:jc w:val="center"/>
              <w:rPr>
                <w:rFonts w:asciiTheme="minorEastAsia" w:hAnsiTheme="minorEastAsia" w:eastAsiaTheme="minorEastAsia"/>
                <w:b/>
                <w:bCs/>
                <w:color w:val="auto"/>
                <w:sz w:val="24"/>
                <w:highlight w:val="none"/>
              </w:rPr>
            </w:pPr>
          </w:p>
        </w:tc>
        <w:tc>
          <w:tcPr>
            <w:tcW w:w="865" w:type="pct"/>
            <w:tcBorders>
              <w:top w:val="single" w:color="auto" w:sz="4" w:space="0"/>
              <w:left w:val="single" w:color="auto" w:sz="4" w:space="0"/>
              <w:bottom w:val="single" w:color="auto" w:sz="4" w:space="0"/>
              <w:right w:val="single" w:color="auto" w:sz="4" w:space="0"/>
            </w:tcBorders>
            <w:vAlign w:val="center"/>
          </w:tcPr>
          <w:p w14:paraId="6E926C57">
            <w:pPr>
              <w:autoSpaceDE w:val="0"/>
              <w:autoSpaceDN w:val="0"/>
              <w:spacing w:before="20" w:line="460" w:lineRule="exact"/>
              <w:ind w:left="119" w:leftChars="0" w:right="-29" w:rightChars="0"/>
              <w:jc w:val="center"/>
              <w:rPr>
                <w:rFonts w:asciiTheme="minorEastAsia" w:hAnsiTheme="minorEastAsia" w:eastAsiaTheme="minorEastAsia"/>
                <w:color w:val="auto"/>
                <w:sz w:val="24"/>
                <w:highlight w:val="none"/>
              </w:rPr>
            </w:pPr>
            <w:r>
              <w:rPr>
                <w:rFonts w:hint="eastAsia" w:ascii="宋体" w:hAnsi="宋体" w:eastAsia="宋体" w:cs="宋体"/>
                <w:color w:val="auto"/>
                <w:kern w:val="0"/>
                <w:sz w:val="24"/>
                <w:szCs w:val="24"/>
                <w:highlight w:val="none"/>
                <w:lang w:val="en-US" w:eastAsia="zh-CN" w:bidi="zh-CN"/>
              </w:rPr>
              <w:t>人员资质</w:t>
            </w:r>
          </w:p>
        </w:tc>
        <w:tc>
          <w:tcPr>
            <w:tcW w:w="2761" w:type="pct"/>
            <w:tcBorders>
              <w:top w:val="single" w:color="auto" w:sz="4" w:space="0"/>
              <w:left w:val="single" w:color="auto" w:sz="4" w:space="0"/>
              <w:bottom w:val="single" w:color="auto" w:sz="4" w:space="0"/>
              <w:right w:val="single" w:color="auto" w:sz="4" w:space="0"/>
            </w:tcBorders>
            <w:vAlign w:val="center"/>
          </w:tcPr>
          <w:p w14:paraId="53A285B2">
            <w:pPr>
              <w:autoSpaceDE w:val="0"/>
              <w:autoSpaceDN w:val="0"/>
              <w:spacing w:before="20" w:line="460" w:lineRule="exact"/>
              <w:ind w:right="-29"/>
              <w:jc w:val="left"/>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1、投标人拟委任项目负责人具有机电工程（或建筑工程）相关专业中级及以上工程师职称证书的，得3分，满分3分。</w:t>
            </w:r>
          </w:p>
          <w:p w14:paraId="7C602AE7">
            <w:pPr>
              <w:autoSpaceDE w:val="0"/>
              <w:autoSpaceDN w:val="0"/>
              <w:spacing w:before="20" w:line="460" w:lineRule="exact"/>
              <w:ind w:right="-29"/>
              <w:jc w:val="left"/>
              <w:rPr>
                <w:rFonts w:hint="eastAsia" w:ascii="宋体" w:hAnsi="宋体" w:cs="宋体"/>
                <w:color w:val="auto"/>
                <w:kern w:val="0"/>
                <w:sz w:val="24"/>
                <w:szCs w:val="24"/>
                <w:highlight w:val="none"/>
                <w:lang w:bidi="zh-CN"/>
              </w:rPr>
            </w:pPr>
            <w:r>
              <w:rPr>
                <w:rFonts w:hint="eastAsia" w:ascii="宋体" w:hAnsi="宋体" w:eastAsia="宋体" w:cs="宋体"/>
                <w:color w:val="auto"/>
                <w:kern w:val="0"/>
                <w:sz w:val="24"/>
                <w:szCs w:val="24"/>
                <w:highlight w:val="none"/>
                <w:lang w:val="en-US" w:eastAsia="zh-CN" w:bidi="zh-CN"/>
              </w:rPr>
              <w:t>2、投标人拟委任技术负责人具有全日制本科及以上环境设计（或环境艺术设计、平面设计、视觉传达设计、艺术设计、广告学、广告设计）专业学历的，得3分，满分3分。</w:t>
            </w:r>
          </w:p>
          <w:p w14:paraId="6947CB87">
            <w:pPr>
              <w:autoSpaceDE w:val="0"/>
              <w:autoSpaceDN w:val="0"/>
              <w:spacing w:before="20" w:line="460" w:lineRule="exact"/>
              <w:ind w:right="-29"/>
              <w:jc w:val="left"/>
              <w:rPr>
                <w:rFonts w:hint="default"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3、投标人拟委任管理人员（项目负责人和技术负责人除外）中具有安全员证书的（需提供安全生产考核合格证书），得1分，满分1分。</w:t>
            </w:r>
          </w:p>
          <w:p w14:paraId="7723EAD4">
            <w:pPr>
              <w:autoSpaceDE w:val="0"/>
              <w:autoSpaceDN w:val="0"/>
              <w:spacing w:before="20" w:line="460" w:lineRule="exact"/>
              <w:ind w:right="-29"/>
              <w:jc w:val="left"/>
              <w:rPr>
                <w:rFonts w:hint="eastAsia" w:ascii="宋体" w:hAnsi="宋体" w:eastAsia="宋体" w:cs="宋体"/>
                <w:b/>
                <w:bCs/>
                <w:color w:val="auto"/>
                <w:kern w:val="0"/>
                <w:sz w:val="24"/>
                <w:szCs w:val="24"/>
                <w:highlight w:val="none"/>
                <w:lang w:val="en-US" w:eastAsia="zh-CN" w:bidi="zh-CN"/>
              </w:rPr>
            </w:pPr>
            <w:r>
              <w:rPr>
                <w:rFonts w:hint="eastAsia" w:ascii="宋体" w:hAnsi="宋体" w:eastAsia="宋体" w:cs="宋体"/>
                <w:b/>
                <w:bCs/>
                <w:color w:val="auto"/>
                <w:kern w:val="0"/>
                <w:sz w:val="24"/>
                <w:szCs w:val="24"/>
                <w:highlight w:val="none"/>
                <w:lang w:val="en-US" w:eastAsia="zh-CN" w:bidi="zh-CN"/>
              </w:rPr>
              <w:t>备注：（1）投标文件中须提供证书扫描件作为评审依据，未提供或提供内容不符合要求的不得分。</w:t>
            </w:r>
          </w:p>
          <w:p w14:paraId="2128B041">
            <w:pPr>
              <w:autoSpaceDE w:val="0"/>
              <w:autoSpaceDN w:val="0"/>
              <w:spacing w:before="20" w:line="460" w:lineRule="exact"/>
              <w:ind w:right="-29"/>
              <w:jc w:val="left"/>
              <w:rPr>
                <w:rFonts w:hint="eastAsia" w:ascii="宋体" w:hAnsi="宋体" w:eastAsia="宋体" w:cs="宋体"/>
                <w:b/>
                <w:bCs/>
                <w:color w:val="auto"/>
                <w:kern w:val="0"/>
                <w:sz w:val="24"/>
                <w:szCs w:val="24"/>
                <w:highlight w:val="none"/>
                <w:lang w:val="en-US" w:eastAsia="zh-CN" w:bidi="zh-CN"/>
              </w:rPr>
            </w:pPr>
            <w:r>
              <w:rPr>
                <w:rFonts w:hint="eastAsia" w:ascii="宋体" w:hAnsi="宋体" w:eastAsia="宋体" w:cs="宋体"/>
                <w:b/>
                <w:bCs/>
                <w:color w:val="auto"/>
                <w:kern w:val="0"/>
                <w:sz w:val="24"/>
                <w:szCs w:val="24"/>
                <w:highlight w:val="none"/>
                <w:lang w:val="en-US" w:eastAsia="zh-CN" w:bidi="zh-CN"/>
              </w:rPr>
              <w:t xml:space="preserve">（2）投标文件中须提供人员名单（格式自拟），上述人员之间不得互相兼任。 </w:t>
            </w:r>
          </w:p>
          <w:p w14:paraId="2B6498E6">
            <w:pPr>
              <w:autoSpaceDE w:val="0"/>
              <w:autoSpaceDN w:val="0"/>
              <w:spacing w:before="20" w:line="460" w:lineRule="exact"/>
              <w:ind w:right="-29" w:rightChars="0"/>
              <w:jc w:val="left"/>
              <w:rPr>
                <w:rFonts w:asciiTheme="minorEastAsia" w:hAnsiTheme="minorEastAsia" w:eastAsiaTheme="minorEastAsia"/>
                <w:color w:val="auto"/>
                <w:sz w:val="24"/>
                <w:highlight w:val="none"/>
              </w:rPr>
            </w:pPr>
            <w:r>
              <w:rPr>
                <w:rFonts w:hint="eastAsia" w:ascii="宋体" w:hAnsi="宋体" w:eastAsia="宋体" w:cs="宋体"/>
                <w:b/>
                <w:bCs/>
                <w:color w:val="auto"/>
                <w:kern w:val="0"/>
                <w:sz w:val="24"/>
                <w:szCs w:val="24"/>
                <w:highlight w:val="none"/>
                <w:lang w:val="en-US" w:eastAsia="zh-CN" w:bidi="zh-CN"/>
              </w:rPr>
              <w:t>（3）投标文件中提供投标人所属社保机构出具的拟委任的上述人员2026年1月1日以来任意连续3个月的社保缴费证明（或其他能够证明拟委任的上述人员参加社保的有效证明）材料，上述人员的社会保险的缴纳单位应当是投标人或者投标人不具备独立法人资格的分支机构。（社保缴费证明或社保的有效证明材料至少含养老保险）</w:t>
            </w:r>
          </w:p>
        </w:tc>
        <w:tc>
          <w:tcPr>
            <w:tcW w:w="784" w:type="pct"/>
            <w:tcBorders>
              <w:top w:val="single" w:color="auto" w:sz="4" w:space="0"/>
              <w:left w:val="single" w:color="auto" w:sz="4" w:space="0"/>
              <w:bottom w:val="single" w:color="auto" w:sz="4" w:space="0"/>
              <w:right w:val="single" w:color="auto" w:sz="4" w:space="0"/>
            </w:tcBorders>
            <w:vAlign w:val="center"/>
          </w:tcPr>
          <w:p w14:paraId="3F9161D1">
            <w:pPr>
              <w:spacing w:line="460" w:lineRule="exact"/>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rPr>
              <w:t>0</w:t>
            </w:r>
            <w:r>
              <w:rPr>
                <w:rFonts w:ascii="宋体" w:hAnsi="宋体" w:eastAsia="宋体"/>
                <w:b/>
                <w:bCs/>
                <w:color w:val="auto"/>
                <w:sz w:val="24"/>
                <w:szCs w:val="24"/>
                <w:highlight w:val="none"/>
              </w:rPr>
              <w:t>-</w:t>
            </w:r>
            <w:r>
              <w:rPr>
                <w:rFonts w:hint="eastAsia" w:ascii="宋体" w:hAnsi="宋体" w:eastAsia="宋体"/>
                <w:b/>
                <w:bCs/>
                <w:color w:val="auto"/>
                <w:sz w:val="24"/>
                <w:szCs w:val="24"/>
                <w:highlight w:val="none"/>
                <w:lang w:val="en-US" w:eastAsia="zh-CN"/>
              </w:rPr>
              <w:t>7</w:t>
            </w:r>
            <w:r>
              <w:rPr>
                <w:rFonts w:hint="eastAsia" w:ascii="宋体" w:hAnsi="宋体" w:eastAsia="宋体"/>
                <w:b/>
                <w:bCs/>
                <w:color w:val="auto"/>
                <w:sz w:val="24"/>
                <w:szCs w:val="24"/>
                <w:highlight w:val="none"/>
              </w:rPr>
              <w:t>分</w:t>
            </w:r>
          </w:p>
        </w:tc>
      </w:tr>
      <w:tr w14:paraId="2DD3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tcBorders>
              <w:left w:val="single" w:color="auto" w:sz="4" w:space="0"/>
              <w:right w:val="single" w:color="auto" w:sz="4" w:space="0"/>
            </w:tcBorders>
            <w:vAlign w:val="center"/>
          </w:tcPr>
          <w:p w14:paraId="33D3FC39">
            <w:pPr>
              <w:spacing w:line="360" w:lineRule="auto"/>
              <w:ind w:firstLine="435"/>
              <w:jc w:val="center"/>
              <w:rPr>
                <w:rFonts w:asciiTheme="minorEastAsia" w:hAnsiTheme="minorEastAsia" w:eastAsiaTheme="minorEastAsia"/>
                <w:b/>
                <w:bCs/>
                <w:color w:val="auto"/>
                <w:sz w:val="24"/>
                <w:highlight w:val="none"/>
              </w:rPr>
            </w:pPr>
          </w:p>
        </w:tc>
        <w:tc>
          <w:tcPr>
            <w:tcW w:w="865" w:type="pct"/>
            <w:tcBorders>
              <w:top w:val="single" w:color="auto" w:sz="4" w:space="0"/>
              <w:left w:val="single" w:color="auto" w:sz="4" w:space="0"/>
              <w:bottom w:val="single" w:color="auto" w:sz="4" w:space="0"/>
              <w:right w:val="single" w:color="auto" w:sz="4" w:space="0"/>
            </w:tcBorders>
            <w:vAlign w:val="center"/>
          </w:tcPr>
          <w:p w14:paraId="7CC641DF">
            <w:pPr>
              <w:keepNext w:val="0"/>
              <w:keepLines w:val="0"/>
              <w:widowControl/>
              <w:suppressLineNumbers w:val="0"/>
              <w:jc w:val="center"/>
              <w:rPr>
                <w:rFonts w:asciiTheme="minorEastAsia" w:hAnsiTheme="minorEastAsia" w:eastAsiaTheme="minorEastAsia"/>
                <w:color w:val="auto"/>
                <w:sz w:val="24"/>
                <w:highlight w:val="none"/>
              </w:rPr>
            </w:pPr>
            <w:r>
              <w:rPr>
                <w:rFonts w:hint="eastAsia" w:ascii="宋体" w:hAnsi="宋体" w:eastAsia="宋体" w:cs="宋体"/>
                <w:color w:val="auto"/>
                <w:kern w:val="0"/>
                <w:sz w:val="24"/>
                <w:szCs w:val="24"/>
                <w:highlight w:val="none"/>
                <w:lang w:val="en-US" w:eastAsia="zh-CN" w:bidi="ar"/>
              </w:rPr>
              <w:t>技术参数及要求响应性</w:t>
            </w:r>
          </w:p>
        </w:tc>
        <w:tc>
          <w:tcPr>
            <w:tcW w:w="2761" w:type="pct"/>
            <w:tcBorders>
              <w:top w:val="single" w:color="auto" w:sz="4" w:space="0"/>
              <w:left w:val="single" w:color="auto" w:sz="4" w:space="0"/>
              <w:bottom w:val="single" w:color="auto" w:sz="4" w:space="0"/>
              <w:right w:val="single" w:color="auto" w:sz="4" w:space="0"/>
            </w:tcBorders>
            <w:vAlign w:val="center"/>
          </w:tcPr>
          <w:p w14:paraId="12C2BF21">
            <w:pPr>
              <w:widowControl/>
              <w:autoSpaceDE w:val="0"/>
              <w:autoSpaceDN w:val="0"/>
              <w:spacing w:before="20" w:line="460" w:lineRule="exact"/>
              <w:ind w:right="-29"/>
              <w:jc w:val="left"/>
              <w:rPr>
                <w:rFonts w:hint="eastAsia" w:ascii="宋体" w:hAnsi="宋体" w:eastAsia="宋体" w:cs="宋体"/>
                <w:color w:val="auto"/>
                <w:kern w:val="0"/>
                <w:sz w:val="24"/>
                <w:szCs w:val="24"/>
                <w:highlight w:val="none"/>
                <w:lang w:val="en-US" w:bidi="zh-CN"/>
              </w:rPr>
            </w:pPr>
            <w:r>
              <w:rPr>
                <w:rFonts w:hint="eastAsia" w:ascii="宋体" w:hAnsi="宋体" w:eastAsia="宋体" w:cs="宋体"/>
                <w:color w:val="auto"/>
                <w:kern w:val="0"/>
                <w:sz w:val="24"/>
                <w:szCs w:val="24"/>
                <w:highlight w:val="none"/>
                <w:lang w:val="en-US" w:bidi="zh-CN"/>
              </w:rPr>
              <w:t xml:space="preserve">根据投标人所投产品原材料检测报告、成品检测报告响应情况进行评审： </w:t>
            </w:r>
          </w:p>
          <w:p w14:paraId="1E8AD4A4">
            <w:pPr>
              <w:widowControl/>
              <w:autoSpaceDE w:val="0"/>
              <w:autoSpaceDN w:val="0"/>
              <w:spacing w:before="20" w:line="460" w:lineRule="exact"/>
              <w:ind w:right="-29"/>
              <w:jc w:val="left"/>
              <w:rPr>
                <w:rFonts w:hint="eastAsia" w:ascii="宋体" w:hAnsi="宋体" w:eastAsia="宋体" w:cs="宋体"/>
                <w:color w:val="auto"/>
                <w:kern w:val="0"/>
                <w:sz w:val="24"/>
                <w:szCs w:val="24"/>
                <w:highlight w:val="none"/>
                <w:lang w:val="en-US" w:bidi="zh-CN"/>
              </w:rPr>
            </w:pPr>
            <w:r>
              <w:rPr>
                <w:rFonts w:hint="eastAsia" w:ascii="宋体" w:hAnsi="宋体" w:eastAsia="宋体" w:cs="宋体"/>
                <w:color w:val="auto"/>
                <w:kern w:val="0"/>
                <w:sz w:val="24"/>
                <w:szCs w:val="24"/>
                <w:highlight w:val="none"/>
                <w:lang w:val="en-US" w:bidi="zh-CN"/>
              </w:rPr>
              <w:t>1、原材料技术要求（</w:t>
            </w:r>
            <w:r>
              <w:rPr>
                <w:rFonts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重要指标</w:t>
            </w:r>
            <w:r>
              <w:rPr>
                <w:rFonts w:hint="eastAsia" w:ascii="宋体" w:hAnsi="宋体" w:eastAsia="宋体" w:cs="宋体"/>
                <w:color w:val="auto"/>
                <w:kern w:val="0"/>
                <w:sz w:val="24"/>
                <w:szCs w:val="24"/>
                <w:highlight w:val="none"/>
                <w:lang w:val="en-US" w:bidi="zh-CN"/>
              </w:rPr>
              <w:t>共6项），其中：（1）钢材；（2）不锈钢；（3）PC(聚碳酸酯)板；（4）亚克力(甲基丙烯酸甲酯)(PMMA)面板材料；（5）膜材料；（6）LED光源；每满足1项得3分，本项最高得18分。</w:t>
            </w:r>
          </w:p>
          <w:p w14:paraId="1E4A1C40">
            <w:pPr>
              <w:widowControl/>
              <w:autoSpaceDE w:val="0"/>
              <w:autoSpaceDN w:val="0"/>
              <w:spacing w:before="20" w:line="460" w:lineRule="exact"/>
              <w:ind w:right="-29"/>
              <w:jc w:val="left"/>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bidi="zh-CN"/>
              </w:rPr>
              <w:t>2、成品技术要求：</w:t>
            </w:r>
            <w:r>
              <w:rPr>
                <w:rFonts w:hint="eastAsia" w:ascii="宋体" w:hAnsi="宋体" w:eastAsia="宋体" w:cs="宋体"/>
                <w:color w:val="auto"/>
                <w:kern w:val="0"/>
                <w:sz w:val="24"/>
                <w:szCs w:val="24"/>
                <w:highlight w:val="none"/>
                <w:lang w:val="en-US" w:eastAsia="zh-CN" w:bidi="zh-CN"/>
              </w:rPr>
              <w:t>投标人所投任意一种标识标牌具有第三方检测机构出具的检测报告或检验报告，报告中检验项目须包括附着力、耐盐雾、耐高温、耐低温、耐湿热、耐光照，检验结果均为合格。每符合一项检测项目且合格得1分，本项最高得6分。</w:t>
            </w:r>
          </w:p>
          <w:p w14:paraId="180B779A">
            <w:pPr>
              <w:widowControl/>
              <w:autoSpaceDE w:val="0"/>
              <w:autoSpaceDN w:val="0"/>
              <w:spacing w:before="20" w:line="460" w:lineRule="exact"/>
              <w:ind w:right="-29" w:rightChars="0"/>
              <w:jc w:val="left"/>
              <w:rPr>
                <w:rFonts w:asciiTheme="minorEastAsia" w:hAnsiTheme="minorEastAsia" w:eastAsiaTheme="minorEastAsia"/>
                <w:color w:val="auto"/>
                <w:sz w:val="24"/>
                <w:highlight w:val="none"/>
              </w:rPr>
            </w:pPr>
            <w:r>
              <w:rPr>
                <w:rFonts w:hint="eastAsia" w:ascii="宋体" w:hAnsi="宋体" w:eastAsia="宋体" w:cs="宋体"/>
                <w:b/>
                <w:bCs/>
                <w:color w:val="auto"/>
                <w:kern w:val="0"/>
                <w:sz w:val="24"/>
                <w:szCs w:val="24"/>
                <w:highlight w:val="none"/>
                <w:lang w:val="en-US" w:bidi="zh-CN"/>
              </w:rPr>
              <w:t>备注：</w:t>
            </w:r>
            <w:r>
              <w:rPr>
                <w:rFonts w:hint="eastAsia" w:ascii="宋体" w:hAnsi="宋体" w:eastAsia="宋体" w:cs="宋体"/>
                <w:b/>
                <w:bCs/>
                <w:color w:val="auto"/>
                <w:kern w:val="0"/>
                <w:sz w:val="24"/>
                <w:szCs w:val="24"/>
                <w:highlight w:val="none"/>
                <w:lang w:val="zh-CN" w:bidi="zh-CN"/>
              </w:rPr>
              <w:t>投标文件中需提供第三方</w:t>
            </w:r>
            <w:r>
              <w:rPr>
                <w:rFonts w:hint="eastAsia" w:ascii="宋体" w:hAnsi="宋体" w:eastAsia="宋体" w:cs="宋体"/>
                <w:b/>
                <w:bCs/>
                <w:color w:val="auto"/>
                <w:kern w:val="0"/>
                <w:sz w:val="24"/>
                <w:szCs w:val="24"/>
                <w:highlight w:val="none"/>
                <w:lang w:val="en-US" w:bidi="zh-CN"/>
              </w:rPr>
              <w:t>检测</w:t>
            </w:r>
            <w:r>
              <w:rPr>
                <w:rFonts w:hint="eastAsia" w:ascii="宋体" w:hAnsi="宋体" w:eastAsia="宋体" w:cs="宋体"/>
                <w:b/>
                <w:bCs/>
                <w:color w:val="auto"/>
                <w:kern w:val="0"/>
                <w:sz w:val="24"/>
                <w:szCs w:val="24"/>
                <w:highlight w:val="none"/>
                <w:lang w:val="zh-CN" w:bidi="zh-CN"/>
              </w:rPr>
              <w:t>机构出具的检测报告扫描件，</w:t>
            </w:r>
            <w:r>
              <w:rPr>
                <w:rFonts w:hint="eastAsia" w:ascii="宋体" w:hAnsi="宋体" w:eastAsia="宋体" w:cs="宋体"/>
                <w:b/>
                <w:bCs/>
                <w:color w:val="auto"/>
                <w:kern w:val="0"/>
                <w:sz w:val="24"/>
                <w:szCs w:val="24"/>
                <w:highlight w:val="none"/>
                <w:lang w:val="en-US" w:bidi="zh-CN"/>
              </w:rPr>
              <w:t>否则不得分。</w:t>
            </w:r>
          </w:p>
        </w:tc>
        <w:tc>
          <w:tcPr>
            <w:tcW w:w="784" w:type="pct"/>
            <w:tcBorders>
              <w:top w:val="single" w:color="auto" w:sz="4" w:space="0"/>
              <w:left w:val="single" w:color="auto" w:sz="4" w:space="0"/>
              <w:bottom w:val="single" w:color="auto" w:sz="4" w:space="0"/>
              <w:right w:val="single" w:color="auto" w:sz="4" w:space="0"/>
            </w:tcBorders>
            <w:vAlign w:val="center"/>
          </w:tcPr>
          <w:p w14:paraId="234DF9BD">
            <w:pPr>
              <w:spacing w:line="460" w:lineRule="exact"/>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rPr>
              <w:t>0-</w:t>
            </w:r>
            <w:r>
              <w:rPr>
                <w:rFonts w:hint="eastAsia" w:ascii="宋体" w:hAnsi="宋体" w:eastAsia="宋体"/>
                <w:b/>
                <w:bCs/>
                <w:color w:val="auto"/>
                <w:sz w:val="24"/>
                <w:szCs w:val="24"/>
                <w:highlight w:val="none"/>
                <w:lang w:val="en-US" w:eastAsia="zh-CN"/>
              </w:rPr>
              <w:t>24</w:t>
            </w:r>
            <w:r>
              <w:rPr>
                <w:rFonts w:hint="eastAsia" w:ascii="宋体" w:hAnsi="宋体" w:eastAsia="宋体"/>
                <w:b/>
                <w:bCs/>
                <w:color w:val="auto"/>
                <w:sz w:val="24"/>
                <w:szCs w:val="24"/>
                <w:highlight w:val="none"/>
              </w:rPr>
              <w:t>分</w:t>
            </w:r>
          </w:p>
        </w:tc>
      </w:tr>
      <w:tr w14:paraId="49B2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tcBorders>
              <w:left w:val="single" w:color="auto" w:sz="4" w:space="0"/>
              <w:right w:val="single" w:color="auto" w:sz="4" w:space="0"/>
            </w:tcBorders>
            <w:vAlign w:val="center"/>
          </w:tcPr>
          <w:p w14:paraId="7F4095A9">
            <w:pPr>
              <w:spacing w:line="360" w:lineRule="auto"/>
              <w:ind w:firstLine="435"/>
              <w:jc w:val="center"/>
              <w:rPr>
                <w:rFonts w:asciiTheme="minorEastAsia" w:hAnsiTheme="minorEastAsia" w:eastAsiaTheme="minorEastAsia"/>
                <w:b/>
                <w:bCs/>
                <w:color w:val="auto"/>
                <w:sz w:val="24"/>
                <w:highlight w:val="none"/>
              </w:rPr>
            </w:pPr>
          </w:p>
        </w:tc>
        <w:tc>
          <w:tcPr>
            <w:tcW w:w="865" w:type="pct"/>
            <w:tcBorders>
              <w:top w:val="single" w:color="auto" w:sz="4" w:space="0"/>
              <w:left w:val="single" w:color="auto" w:sz="4" w:space="0"/>
              <w:bottom w:val="single" w:color="auto" w:sz="4" w:space="0"/>
              <w:right w:val="single" w:color="auto" w:sz="4" w:space="0"/>
            </w:tcBorders>
            <w:vAlign w:val="center"/>
          </w:tcPr>
          <w:p w14:paraId="044E344C">
            <w:pPr>
              <w:keepNext w:val="0"/>
              <w:keepLines w:val="0"/>
              <w:widowControl/>
              <w:suppressLineNumbers w:val="0"/>
              <w:jc w:val="center"/>
              <w:rPr>
                <w:rFonts w:asciiTheme="minorEastAsia" w:hAnsiTheme="minorEastAsia" w:eastAsiaTheme="minorEastAsia"/>
                <w:color w:val="auto"/>
                <w:sz w:val="24"/>
                <w:highlight w:val="none"/>
              </w:rPr>
            </w:pPr>
            <w:r>
              <w:rPr>
                <w:rFonts w:hint="eastAsia" w:ascii="宋体" w:hAnsi="宋体" w:eastAsia="宋体" w:cs="宋体"/>
                <w:color w:val="auto"/>
                <w:kern w:val="0"/>
                <w:sz w:val="24"/>
                <w:szCs w:val="24"/>
                <w:highlight w:val="none"/>
                <w:lang w:val="en-US" w:eastAsia="zh-CN" w:bidi="ar"/>
              </w:rPr>
              <w:t>加工制作方案</w:t>
            </w:r>
          </w:p>
        </w:tc>
        <w:tc>
          <w:tcPr>
            <w:tcW w:w="2761" w:type="pct"/>
            <w:tcBorders>
              <w:top w:val="single" w:color="auto" w:sz="4" w:space="0"/>
              <w:left w:val="single" w:color="auto" w:sz="4" w:space="0"/>
              <w:bottom w:val="single" w:color="auto" w:sz="4" w:space="0"/>
              <w:right w:val="single" w:color="auto" w:sz="4" w:space="0"/>
            </w:tcBorders>
            <w:vAlign w:val="center"/>
          </w:tcPr>
          <w:p w14:paraId="32882DD4">
            <w:pPr>
              <w:autoSpaceDE w:val="0"/>
              <w:autoSpaceDN w:val="0"/>
              <w:spacing w:before="20" w:line="460" w:lineRule="exact"/>
              <w:ind w:right="-29" w:rightChars="0"/>
              <w:jc w:val="left"/>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sz w:val="24"/>
                <w:szCs w:val="24"/>
                <w:highlight w:val="none"/>
              </w:rPr>
              <w:t>评标委员会</w:t>
            </w:r>
            <w:r>
              <w:rPr>
                <w:rFonts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投标人</w:t>
            </w:r>
            <w:r>
              <w:rPr>
                <w:rFonts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kern w:val="0"/>
                <w:sz w:val="24"/>
                <w:szCs w:val="24"/>
                <w:highlight w:val="none"/>
                <w:lang w:val="en-US" w:eastAsia="zh-CN" w:bidi="ar"/>
              </w:rPr>
              <w:t>加工制作方案</w:t>
            </w:r>
            <w:r>
              <w:rPr>
                <w:rFonts w:hint="eastAsia" w:ascii="宋体" w:hAnsi="宋体" w:eastAsia="宋体" w:cs="宋体"/>
                <w:color w:val="auto"/>
                <w:sz w:val="24"/>
                <w:szCs w:val="24"/>
                <w:highlight w:val="none"/>
                <w:lang w:val="en-US" w:eastAsia="zh-CN"/>
              </w:rPr>
              <w:t>进行综合评审，</w:t>
            </w:r>
            <w:r>
              <w:rPr>
                <w:rFonts w:hint="eastAsia" w:ascii="宋体" w:hAnsi="宋体" w:eastAsia="宋体" w:cs="宋体"/>
                <w:color w:val="auto"/>
                <w:kern w:val="0"/>
                <w:sz w:val="24"/>
                <w:szCs w:val="24"/>
                <w:highlight w:val="none"/>
                <w:lang w:val="en-US" w:eastAsia="zh-CN" w:bidi="zh-CN"/>
              </w:rPr>
              <w:t>包括但不限于规范化生产、规模化工艺流程（包括原材料、裁料、钣金、加工生产、油漆、烘烤、防腐、检验等工序）。</w:t>
            </w:r>
          </w:p>
          <w:p w14:paraId="4A262A88">
            <w:pPr>
              <w:autoSpaceDE w:val="0"/>
              <w:autoSpaceDN w:val="0"/>
              <w:spacing w:before="20" w:line="460" w:lineRule="exact"/>
              <w:ind w:right="-29" w:rightChars="0"/>
              <w:jc w:val="left"/>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方案内容全面详尽、工艺流程</w:t>
            </w:r>
            <w:r>
              <w:rPr>
                <w:rFonts w:hint="eastAsia" w:ascii="宋体" w:hAnsi="宋体" w:eastAsia="宋体" w:cs="宋体"/>
                <w:color w:val="auto"/>
                <w:sz w:val="24"/>
                <w:szCs w:val="24"/>
                <w:highlight w:val="none"/>
                <w:lang w:val="en-US" w:eastAsia="zh-CN"/>
              </w:rPr>
              <w:t>针对性强</w:t>
            </w:r>
            <w:r>
              <w:rPr>
                <w:rFonts w:hint="eastAsia" w:ascii="宋体" w:hAnsi="宋体" w:eastAsia="宋体" w:cs="宋体"/>
                <w:color w:val="auto"/>
                <w:kern w:val="0"/>
                <w:sz w:val="24"/>
                <w:szCs w:val="24"/>
                <w:highlight w:val="none"/>
                <w:lang w:val="en-US" w:eastAsia="zh-CN" w:bidi="zh-CN"/>
              </w:rPr>
              <w:t>，设备齐全、技术先进，</w:t>
            </w:r>
            <w:r>
              <w:rPr>
                <w:rFonts w:hint="eastAsia" w:ascii="宋体" w:hAnsi="宋体" w:eastAsia="宋体" w:cs="宋体"/>
                <w:color w:val="auto"/>
                <w:sz w:val="24"/>
                <w:szCs w:val="24"/>
                <w:highlight w:val="none"/>
                <w:lang w:val="en-US" w:eastAsia="zh-CN"/>
              </w:rPr>
              <w:t>完全贴合项目需求的</w:t>
            </w:r>
            <w:r>
              <w:rPr>
                <w:rFonts w:hint="eastAsia" w:ascii="宋体" w:hAnsi="宋体" w:eastAsia="宋体" w:cs="宋体"/>
                <w:color w:val="auto"/>
                <w:kern w:val="0"/>
                <w:sz w:val="24"/>
                <w:szCs w:val="24"/>
                <w:highlight w:val="none"/>
                <w:lang w:val="en-US" w:eastAsia="zh-CN" w:bidi="zh-CN"/>
              </w:rPr>
              <w:t>，得5分；</w:t>
            </w:r>
          </w:p>
          <w:p w14:paraId="5C9988DB">
            <w:pPr>
              <w:autoSpaceDE w:val="0"/>
              <w:autoSpaceDN w:val="0"/>
              <w:spacing w:before="20" w:line="460" w:lineRule="exact"/>
              <w:ind w:right="-29" w:rightChars="0"/>
              <w:jc w:val="left"/>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方案内容基本详尽、工艺流程具有针对性，设备配备、技术要求基本满足</w:t>
            </w:r>
            <w:r>
              <w:rPr>
                <w:rFonts w:hint="eastAsia" w:ascii="宋体" w:hAnsi="宋体" w:eastAsia="宋体" w:cs="宋体"/>
                <w:color w:val="auto"/>
                <w:sz w:val="24"/>
                <w:szCs w:val="24"/>
                <w:highlight w:val="none"/>
                <w:lang w:val="en-US" w:eastAsia="zh-CN"/>
              </w:rPr>
              <w:t>项目需求的</w:t>
            </w:r>
            <w:r>
              <w:rPr>
                <w:rFonts w:hint="eastAsia" w:ascii="宋体" w:hAnsi="宋体" w:eastAsia="宋体" w:cs="宋体"/>
                <w:color w:val="auto"/>
                <w:kern w:val="0"/>
                <w:sz w:val="24"/>
                <w:szCs w:val="24"/>
                <w:highlight w:val="none"/>
                <w:lang w:val="en-US" w:eastAsia="zh-CN" w:bidi="zh-CN"/>
              </w:rPr>
              <w:t>，得3分；</w:t>
            </w:r>
          </w:p>
          <w:p w14:paraId="093AEC61">
            <w:pPr>
              <w:autoSpaceDE w:val="0"/>
              <w:autoSpaceDN w:val="0"/>
              <w:spacing w:before="20" w:line="460" w:lineRule="exact"/>
              <w:ind w:right="-29" w:rightChars="0"/>
              <w:jc w:val="left"/>
              <w:rPr>
                <w:rFonts w:hint="default"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加工制作、工艺流程有待进一步完善提升的，得1分；</w:t>
            </w:r>
          </w:p>
          <w:p w14:paraId="6FE36390">
            <w:pPr>
              <w:autoSpaceDE w:val="0"/>
              <w:autoSpaceDN w:val="0"/>
              <w:spacing w:before="20" w:line="460" w:lineRule="exact"/>
              <w:ind w:right="-29" w:rightChars="0"/>
              <w:jc w:val="left"/>
              <w:rPr>
                <w:rFonts w:asciiTheme="minorEastAsia" w:hAnsiTheme="minorEastAsia" w:eastAsiaTheme="minorEastAsia"/>
                <w:color w:val="auto"/>
                <w:sz w:val="24"/>
                <w:highlight w:val="none"/>
              </w:rPr>
            </w:pPr>
            <w:r>
              <w:rPr>
                <w:rFonts w:hint="eastAsia" w:ascii="宋体" w:hAnsi="宋体" w:eastAsia="宋体" w:cs="宋体"/>
                <w:color w:val="auto"/>
                <w:kern w:val="0"/>
                <w:sz w:val="24"/>
                <w:szCs w:val="24"/>
                <w:highlight w:val="none"/>
                <w:lang w:val="en-US" w:eastAsia="zh-CN" w:bidi="zh-CN"/>
              </w:rPr>
              <w:t>方案差或未提供不得分。</w:t>
            </w:r>
          </w:p>
        </w:tc>
        <w:tc>
          <w:tcPr>
            <w:tcW w:w="784" w:type="pct"/>
            <w:tcBorders>
              <w:top w:val="single" w:color="auto" w:sz="4" w:space="0"/>
              <w:left w:val="single" w:color="auto" w:sz="4" w:space="0"/>
              <w:bottom w:val="single" w:color="auto" w:sz="4" w:space="0"/>
              <w:right w:val="single" w:color="auto" w:sz="4" w:space="0"/>
            </w:tcBorders>
            <w:vAlign w:val="center"/>
          </w:tcPr>
          <w:p w14:paraId="602BA7BE">
            <w:pPr>
              <w:spacing w:line="460" w:lineRule="exact"/>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rPr>
              <w:t>0</w:t>
            </w:r>
            <w:r>
              <w:rPr>
                <w:rFonts w:ascii="宋体" w:hAnsi="宋体" w:eastAsia="宋体"/>
                <w:b/>
                <w:bCs/>
                <w:color w:val="auto"/>
                <w:sz w:val="24"/>
                <w:szCs w:val="24"/>
                <w:highlight w:val="none"/>
              </w:rPr>
              <w:t>-</w:t>
            </w:r>
            <w:r>
              <w:rPr>
                <w:rFonts w:hint="eastAsia" w:ascii="宋体" w:hAnsi="宋体" w:eastAsia="宋体"/>
                <w:b/>
                <w:bCs/>
                <w:color w:val="auto"/>
                <w:sz w:val="24"/>
                <w:szCs w:val="24"/>
                <w:highlight w:val="none"/>
                <w:lang w:val="en-US" w:eastAsia="zh-CN"/>
              </w:rPr>
              <w:t>5</w:t>
            </w:r>
            <w:r>
              <w:rPr>
                <w:rFonts w:hint="eastAsia" w:ascii="宋体" w:hAnsi="宋体" w:eastAsia="宋体"/>
                <w:b/>
                <w:bCs/>
                <w:color w:val="auto"/>
                <w:sz w:val="24"/>
                <w:szCs w:val="24"/>
                <w:highlight w:val="none"/>
              </w:rPr>
              <w:t>分</w:t>
            </w:r>
          </w:p>
        </w:tc>
      </w:tr>
      <w:tr w14:paraId="6D74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tcBorders>
              <w:left w:val="single" w:color="auto" w:sz="4" w:space="0"/>
              <w:right w:val="single" w:color="auto" w:sz="4" w:space="0"/>
            </w:tcBorders>
            <w:vAlign w:val="center"/>
          </w:tcPr>
          <w:p w14:paraId="45E19106">
            <w:pPr>
              <w:spacing w:line="360" w:lineRule="auto"/>
              <w:ind w:firstLine="435"/>
              <w:jc w:val="center"/>
              <w:rPr>
                <w:rFonts w:asciiTheme="minorEastAsia" w:hAnsiTheme="minorEastAsia" w:eastAsiaTheme="minorEastAsia"/>
                <w:b/>
                <w:bCs/>
                <w:color w:val="auto"/>
                <w:sz w:val="24"/>
                <w:highlight w:val="none"/>
              </w:rPr>
            </w:pPr>
          </w:p>
        </w:tc>
        <w:tc>
          <w:tcPr>
            <w:tcW w:w="865" w:type="pct"/>
            <w:tcBorders>
              <w:top w:val="single" w:color="auto" w:sz="4" w:space="0"/>
              <w:left w:val="single" w:color="auto" w:sz="4" w:space="0"/>
              <w:bottom w:val="single" w:color="auto" w:sz="4" w:space="0"/>
              <w:right w:val="single" w:color="auto" w:sz="4" w:space="0"/>
            </w:tcBorders>
            <w:vAlign w:val="center"/>
          </w:tcPr>
          <w:p w14:paraId="25F3F102">
            <w:pPr>
              <w:spacing w:line="460" w:lineRule="exact"/>
              <w:jc w:val="center"/>
              <w:rPr>
                <w:rFonts w:asciiTheme="minorEastAsia" w:hAnsiTheme="minorEastAsia" w:eastAsiaTheme="minorEastAsia"/>
                <w:color w:val="auto"/>
                <w:sz w:val="24"/>
                <w:highlight w:val="none"/>
              </w:rPr>
            </w:pPr>
            <w:r>
              <w:rPr>
                <w:rFonts w:hint="eastAsia" w:ascii="宋体" w:hAnsi="宋体" w:eastAsia="宋体"/>
                <w:color w:val="auto"/>
                <w:sz w:val="24"/>
                <w:szCs w:val="24"/>
                <w:highlight w:val="none"/>
                <w:lang w:val="en-US" w:eastAsia="zh-CN"/>
              </w:rPr>
              <w:t>深化设计方案</w:t>
            </w:r>
          </w:p>
        </w:tc>
        <w:tc>
          <w:tcPr>
            <w:tcW w:w="2761" w:type="pct"/>
            <w:tcBorders>
              <w:top w:val="single" w:color="auto" w:sz="4" w:space="0"/>
              <w:left w:val="single" w:color="auto" w:sz="4" w:space="0"/>
              <w:bottom w:val="single" w:color="auto" w:sz="4" w:space="0"/>
              <w:right w:val="single" w:color="auto" w:sz="4" w:space="0"/>
            </w:tcBorders>
            <w:vAlign w:val="center"/>
          </w:tcPr>
          <w:p w14:paraId="06CBC00E">
            <w:pPr>
              <w:autoSpaceDE w:val="0"/>
              <w:autoSpaceDN w:val="0"/>
              <w:spacing w:before="20" w:line="460" w:lineRule="exact"/>
              <w:ind w:right="-29"/>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评标委员会</w:t>
            </w:r>
            <w:r>
              <w:rPr>
                <w:rFonts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投标人</w:t>
            </w:r>
            <w:r>
              <w:rPr>
                <w:rFonts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的深化设计方案进行综合评审，包括但不限于动线方案、点位分布优化、标识标牌效果图等内容。</w:t>
            </w:r>
          </w:p>
          <w:p w14:paraId="0C632404">
            <w:pPr>
              <w:autoSpaceDE w:val="0"/>
              <w:autoSpaceDN w:val="0"/>
              <w:spacing w:before="20" w:line="460" w:lineRule="exact"/>
              <w:ind w:right="-29"/>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w:t>
            </w:r>
            <w:r>
              <w:rPr>
                <w:rFonts w:hint="eastAsia" w:ascii="宋体" w:hAnsi="宋体" w:eastAsia="宋体" w:cs="宋体"/>
                <w:color w:val="auto"/>
                <w:kern w:val="0"/>
                <w:sz w:val="24"/>
                <w:szCs w:val="24"/>
                <w:highlight w:val="none"/>
                <w:lang w:val="en-US" w:eastAsia="zh-CN" w:bidi="zh-CN"/>
              </w:rPr>
              <w:t>内容</w:t>
            </w:r>
            <w:r>
              <w:rPr>
                <w:rFonts w:hint="eastAsia" w:ascii="宋体" w:hAnsi="宋体" w:eastAsia="宋体" w:cs="宋体"/>
                <w:color w:val="auto"/>
                <w:sz w:val="24"/>
                <w:szCs w:val="24"/>
                <w:highlight w:val="none"/>
                <w:lang w:val="en-US" w:eastAsia="zh-CN"/>
              </w:rPr>
              <w:t>完整详细，符合项目实际，定位把握准确，可行性、针对性强，完全贴合项目需求， 得5分；</w:t>
            </w:r>
          </w:p>
          <w:p w14:paraId="67A7A283">
            <w:pPr>
              <w:autoSpaceDE w:val="0"/>
              <w:autoSpaceDN w:val="0"/>
              <w:spacing w:before="20" w:line="460" w:lineRule="exact"/>
              <w:ind w:right="-29"/>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方案内容完整、定位较准确，具有可行性、针对性，满足项目需求的，得3分；</w:t>
            </w:r>
          </w:p>
          <w:p w14:paraId="1702E311">
            <w:pPr>
              <w:autoSpaceDE w:val="0"/>
              <w:autoSpaceDN w:val="0"/>
              <w:spacing w:before="20" w:line="460" w:lineRule="exact"/>
              <w:ind w:right="-29"/>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方案内容有待提升，基本满足项目需求的，得1分；</w:t>
            </w:r>
          </w:p>
          <w:p w14:paraId="146F275C">
            <w:pPr>
              <w:autoSpaceDE w:val="0"/>
              <w:autoSpaceDN w:val="0"/>
              <w:spacing w:before="20" w:line="460" w:lineRule="exact"/>
              <w:ind w:right="-29" w:rightChars="0"/>
              <w:jc w:val="left"/>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lang w:val="en-US" w:eastAsia="zh-CN"/>
              </w:rPr>
              <w:t>方案差或未提供不得分。</w:t>
            </w:r>
          </w:p>
        </w:tc>
        <w:tc>
          <w:tcPr>
            <w:tcW w:w="784" w:type="pct"/>
            <w:tcBorders>
              <w:top w:val="single" w:color="auto" w:sz="4" w:space="0"/>
              <w:left w:val="single" w:color="auto" w:sz="4" w:space="0"/>
              <w:bottom w:val="single" w:color="auto" w:sz="4" w:space="0"/>
              <w:right w:val="single" w:color="auto" w:sz="4" w:space="0"/>
            </w:tcBorders>
            <w:vAlign w:val="center"/>
          </w:tcPr>
          <w:p w14:paraId="4DFB4850">
            <w:pPr>
              <w:spacing w:line="460" w:lineRule="exact"/>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rPr>
              <w:t>0</w:t>
            </w:r>
            <w:r>
              <w:rPr>
                <w:rFonts w:ascii="宋体" w:hAnsi="宋体" w:eastAsia="宋体"/>
                <w:b/>
                <w:bCs/>
                <w:color w:val="auto"/>
                <w:sz w:val="24"/>
                <w:szCs w:val="24"/>
                <w:highlight w:val="none"/>
              </w:rPr>
              <w:t>-</w:t>
            </w:r>
            <w:r>
              <w:rPr>
                <w:rFonts w:hint="eastAsia" w:ascii="宋体" w:hAnsi="宋体" w:eastAsia="宋体"/>
                <w:b/>
                <w:bCs/>
                <w:color w:val="auto"/>
                <w:sz w:val="24"/>
                <w:szCs w:val="24"/>
                <w:highlight w:val="none"/>
                <w:lang w:val="en-US" w:eastAsia="zh-CN"/>
              </w:rPr>
              <w:t>5</w:t>
            </w:r>
            <w:r>
              <w:rPr>
                <w:rFonts w:hint="eastAsia" w:ascii="宋体" w:hAnsi="宋体" w:eastAsia="宋体"/>
                <w:b/>
                <w:bCs/>
                <w:color w:val="auto"/>
                <w:sz w:val="24"/>
                <w:szCs w:val="24"/>
                <w:highlight w:val="none"/>
              </w:rPr>
              <w:t>分</w:t>
            </w:r>
          </w:p>
        </w:tc>
      </w:tr>
      <w:tr w14:paraId="06A3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tcBorders>
              <w:left w:val="single" w:color="auto" w:sz="4" w:space="0"/>
              <w:right w:val="single" w:color="auto" w:sz="4" w:space="0"/>
            </w:tcBorders>
            <w:vAlign w:val="center"/>
          </w:tcPr>
          <w:p w14:paraId="643941BB">
            <w:pPr>
              <w:spacing w:line="360" w:lineRule="auto"/>
              <w:ind w:firstLine="435"/>
              <w:jc w:val="center"/>
              <w:rPr>
                <w:rFonts w:asciiTheme="minorEastAsia" w:hAnsiTheme="minorEastAsia" w:eastAsiaTheme="minorEastAsia"/>
                <w:b/>
                <w:bCs/>
                <w:color w:val="auto"/>
                <w:sz w:val="24"/>
                <w:highlight w:val="none"/>
              </w:rPr>
            </w:pPr>
          </w:p>
        </w:tc>
        <w:tc>
          <w:tcPr>
            <w:tcW w:w="865" w:type="pct"/>
            <w:tcBorders>
              <w:top w:val="single" w:color="auto" w:sz="4" w:space="0"/>
              <w:left w:val="single" w:color="auto" w:sz="4" w:space="0"/>
              <w:bottom w:val="single" w:color="auto" w:sz="4" w:space="0"/>
              <w:right w:val="single" w:color="auto" w:sz="4" w:space="0"/>
            </w:tcBorders>
            <w:vAlign w:val="center"/>
          </w:tcPr>
          <w:p w14:paraId="1D4F9FC0">
            <w:pPr>
              <w:spacing w:line="460" w:lineRule="exact"/>
              <w:jc w:val="center"/>
              <w:rPr>
                <w:rFonts w:asciiTheme="minorEastAsia" w:hAnsiTheme="minorEastAsia" w:eastAsiaTheme="minorEastAsia"/>
                <w:color w:val="auto"/>
                <w:sz w:val="24"/>
                <w:highlight w:val="none"/>
              </w:rPr>
            </w:pPr>
            <w:r>
              <w:rPr>
                <w:rFonts w:hint="eastAsia" w:ascii="宋体" w:hAnsi="宋体" w:eastAsia="宋体"/>
                <w:color w:val="auto"/>
                <w:sz w:val="24"/>
                <w:szCs w:val="24"/>
                <w:highlight w:val="none"/>
                <w:lang w:val="en-US" w:eastAsia="zh-CN"/>
              </w:rPr>
              <w:t>供货方案</w:t>
            </w:r>
          </w:p>
        </w:tc>
        <w:tc>
          <w:tcPr>
            <w:tcW w:w="2761" w:type="pct"/>
            <w:tcBorders>
              <w:top w:val="single" w:color="auto" w:sz="4" w:space="0"/>
              <w:left w:val="single" w:color="auto" w:sz="4" w:space="0"/>
              <w:bottom w:val="single" w:color="auto" w:sz="4" w:space="0"/>
              <w:right w:val="single" w:color="auto" w:sz="4" w:space="0"/>
            </w:tcBorders>
            <w:vAlign w:val="center"/>
          </w:tcPr>
          <w:p w14:paraId="351C78D1">
            <w:pPr>
              <w:widowControl/>
              <w:autoSpaceDE w:val="0"/>
              <w:autoSpaceDN w:val="0"/>
              <w:spacing w:before="20" w:line="460" w:lineRule="exact"/>
              <w:ind w:right="-29"/>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评标委员会</w:t>
            </w:r>
            <w:r>
              <w:rPr>
                <w:rFonts w:ascii="宋体" w:hAnsi="宋体" w:eastAsia="宋体" w:cs="宋体"/>
                <w:color w:val="auto"/>
                <w:sz w:val="24"/>
                <w:szCs w:val="24"/>
                <w:highlight w:val="none"/>
              </w:rPr>
              <w:t>根据投标</w:t>
            </w:r>
            <w:r>
              <w:rPr>
                <w:rFonts w:hint="eastAsia" w:ascii="宋体" w:hAnsi="宋体" w:eastAsia="宋体" w:cs="宋体"/>
                <w:color w:val="auto"/>
                <w:sz w:val="24"/>
                <w:szCs w:val="24"/>
                <w:highlight w:val="none"/>
                <w:lang w:val="en-US" w:eastAsia="zh-CN"/>
              </w:rPr>
              <w:t>人</w:t>
            </w:r>
            <w:r>
              <w:rPr>
                <w:rFonts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的供货方案进行综合评审</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包括但不限于：</w:t>
            </w:r>
            <w:r>
              <w:rPr>
                <w:rFonts w:hint="eastAsia" w:ascii="宋体" w:hAnsi="宋体" w:eastAsia="宋体" w:cs="宋体"/>
                <w:bCs/>
                <w:color w:val="auto"/>
                <w:sz w:val="24"/>
                <w:szCs w:val="24"/>
                <w:highlight w:val="none"/>
              </w:rPr>
              <w:t>供货总体方案</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人员配备</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工期保障、</w:t>
            </w:r>
            <w:r>
              <w:rPr>
                <w:rFonts w:hint="eastAsia" w:ascii="宋体" w:hAnsi="宋体" w:eastAsia="宋体" w:cs="宋体"/>
                <w:color w:val="auto"/>
                <w:sz w:val="24"/>
                <w:szCs w:val="24"/>
                <w:highlight w:val="none"/>
                <w:lang w:val="en-US" w:eastAsia="zh-CN"/>
              </w:rPr>
              <w:t>主要物资和劳动力安排计划等内容。</w:t>
            </w:r>
          </w:p>
          <w:p w14:paraId="69F8A6B0">
            <w:pPr>
              <w:autoSpaceDE w:val="0"/>
              <w:autoSpaceDN w:val="0"/>
              <w:spacing w:before="20" w:line="460" w:lineRule="exact"/>
              <w:ind w:right="-29"/>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方案内容全面详尽、</w:t>
            </w:r>
            <w:r>
              <w:rPr>
                <w:rFonts w:hint="eastAsia" w:ascii="宋体" w:hAnsi="宋体" w:eastAsia="宋体" w:cs="宋体"/>
                <w:color w:val="auto"/>
                <w:sz w:val="24"/>
                <w:szCs w:val="24"/>
                <w:highlight w:val="none"/>
                <w:lang w:val="en-US" w:eastAsia="zh-CN"/>
              </w:rPr>
              <w:t>人员配备充足、</w:t>
            </w:r>
            <w:r>
              <w:rPr>
                <w:rFonts w:hint="eastAsia" w:ascii="宋体" w:hAnsi="宋体" w:eastAsia="宋体" w:cs="宋体"/>
                <w:bCs/>
                <w:color w:val="auto"/>
                <w:sz w:val="24"/>
                <w:highlight w:val="none"/>
              </w:rPr>
              <w:t>有具体切实可行</w:t>
            </w:r>
            <w:r>
              <w:rPr>
                <w:rFonts w:hint="eastAsia" w:ascii="宋体" w:hAnsi="宋体" w:eastAsia="宋体" w:cs="宋体"/>
                <w:bCs/>
                <w:color w:val="auto"/>
                <w:sz w:val="24"/>
                <w:highlight w:val="none"/>
                <w:lang w:val="en-US" w:eastAsia="zh-CN"/>
              </w:rPr>
              <w:t>的</w:t>
            </w:r>
            <w:r>
              <w:rPr>
                <w:rFonts w:hint="eastAsia" w:ascii="宋体" w:hAnsi="宋体" w:eastAsia="宋体" w:cs="宋体"/>
                <w:bCs/>
                <w:color w:val="auto"/>
                <w:sz w:val="24"/>
                <w:szCs w:val="24"/>
                <w:highlight w:val="none"/>
                <w:lang w:val="en-US" w:eastAsia="zh-CN"/>
              </w:rPr>
              <w:t>工期保障、</w:t>
            </w:r>
            <w:r>
              <w:rPr>
                <w:rFonts w:hint="eastAsia" w:ascii="宋体" w:hAnsi="宋体" w:eastAsia="宋体" w:cs="宋体"/>
                <w:color w:val="auto"/>
                <w:sz w:val="24"/>
                <w:szCs w:val="24"/>
                <w:highlight w:val="none"/>
                <w:lang w:val="en-US" w:eastAsia="zh-CN"/>
              </w:rPr>
              <w:t>物资和劳动力安排计划</w:t>
            </w:r>
            <w:r>
              <w:rPr>
                <w:rFonts w:ascii="宋体" w:hAnsi="宋体" w:eastAsia="宋体" w:cs="宋体"/>
                <w:color w:val="auto"/>
                <w:sz w:val="24"/>
                <w:szCs w:val="24"/>
                <w:highlight w:val="none"/>
              </w:rPr>
              <w:t>的，得</w:t>
            </w:r>
            <w:r>
              <w:rPr>
                <w:rFonts w:hint="eastAsia" w:ascii="宋体" w:hAnsi="宋体" w:eastAsia="宋体" w:cs="宋体"/>
                <w:color w:val="auto"/>
                <w:sz w:val="24"/>
                <w:szCs w:val="24"/>
                <w:highlight w:val="none"/>
                <w:lang w:val="en-US" w:eastAsia="zh-CN"/>
              </w:rPr>
              <w:t>5</w:t>
            </w:r>
            <w:r>
              <w:rPr>
                <w:rFonts w:ascii="宋体" w:hAnsi="宋体" w:eastAsia="宋体" w:cs="宋体"/>
                <w:color w:val="auto"/>
                <w:sz w:val="24"/>
                <w:szCs w:val="24"/>
                <w:highlight w:val="none"/>
              </w:rPr>
              <w:t>分；</w:t>
            </w:r>
          </w:p>
          <w:p w14:paraId="46932147">
            <w:pPr>
              <w:autoSpaceDE w:val="0"/>
              <w:autoSpaceDN w:val="0"/>
              <w:spacing w:before="20" w:line="460" w:lineRule="exact"/>
              <w:ind w:right="-29"/>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方案内容</w:t>
            </w:r>
            <w:r>
              <w:rPr>
                <w:rFonts w:hint="eastAsia" w:ascii="宋体" w:hAnsi="宋体" w:eastAsia="宋体" w:cs="宋体"/>
                <w:color w:val="auto"/>
                <w:sz w:val="24"/>
                <w:szCs w:val="24"/>
                <w:highlight w:val="none"/>
                <w:lang w:val="en-US" w:eastAsia="zh-CN"/>
              </w:rPr>
              <w:t>基本</w:t>
            </w:r>
            <w:r>
              <w:rPr>
                <w:rFonts w:ascii="宋体" w:hAnsi="宋体" w:eastAsia="宋体" w:cs="宋体"/>
                <w:color w:val="auto"/>
                <w:sz w:val="24"/>
                <w:szCs w:val="24"/>
                <w:highlight w:val="none"/>
              </w:rPr>
              <w:t>详尽、</w:t>
            </w:r>
            <w:r>
              <w:rPr>
                <w:rFonts w:hint="eastAsia" w:ascii="宋体" w:hAnsi="宋体" w:eastAsia="宋体" w:cs="宋体"/>
                <w:color w:val="auto"/>
                <w:sz w:val="24"/>
                <w:szCs w:val="24"/>
                <w:highlight w:val="none"/>
                <w:lang w:val="en-US" w:eastAsia="zh-CN"/>
              </w:rPr>
              <w:t>人员配备基本充足、</w:t>
            </w:r>
            <w:r>
              <w:rPr>
                <w:rFonts w:hint="eastAsia" w:ascii="宋体" w:hAnsi="宋体" w:eastAsia="宋体" w:cs="宋体"/>
                <w:bCs/>
                <w:color w:val="auto"/>
                <w:sz w:val="24"/>
                <w:highlight w:val="none"/>
              </w:rPr>
              <w:t>有</w:t>
            </w:r>
            <w:r>
              <w:rPr>
                <w:rFonts w:hint="eastAsia" w:ascii="宋体" w:hAnsi="宋体" w:eastAsia="宋体" w:cs="宋体"/>
                <w:bCs/>
                <w:color w:val="auto"/>
                <w:sz w:val="24"/>
                <w:highlight w:val="none"/>
                <w:lang w:val="en-US" w:eastAsia="zh-CN"/>
              </w:rPr>
              <w:t>基本</w:t>
            </w:r>
            <w:r>
              <w:rPr>
                <w:rFonts w:hint="eastAsia" w:ascii="宋体" w:hAnsi="宋体" w:eastAsia="宋体" w:cs="宋体"/>
                <w:bCs/>
                <w:color w:val="auto"/>
                <w:sz w:val="24"/>
                <w:highlight w:val="none"/>
              </w:rPr>
              <w:t>可行</w:t>
            </w:r>
            <w:r>
              <w:rPr>
                <w:rFonts w:hint="eastAsia" w:ascii="宋体" w:hAnsi="宋体" w:eastAsia="宋体" w:cs="宋体"/>
                <w:bCs/>
                <w:color w:val="auto"/>
                <w:sz w:val="24"/>
                <w:highlight w:val="none"/>
                <w:lang w:val="en-US" w:eastAsia="zh-CN"/>
              </w:rPr>
              <w:t>的</w:t>
            </w:r>
            <w:r>
              <w:rPr>
                <w:rFonts w:hint="eastAsia" w:ascii="宋体" w:hAnsi="宋体" w:eastAsia="宋体" w:cs="宋体"/>
                <w:bCs/>
                <w:color w:val="auto"/>
                <w:sz w:val="24"/>
                <w:szCs w:val="24"/>
                <w:highlight w:val="none"/>
                <w:lang w:val="en-US" w:eastAsia="zh-CN"/>
              </w:rPr>
              <w:t>工期保障、</w:t>
            </w:r>
            <w:r>
              <w:rPr>
                <w:rFonts w:hint="eastAsia" w:ascii="宋体" w:hAnsi="宋体" w:eastAsia="宋体" w:cs="宋体"/>
                <w:color w:val="auto"/>
                <w:sz w:val="24"/>
                <w:szCs w:val="24"/>
                <w:highlight w:val="none"/>
                <w:lang w:val="en-US" w:eastAsia="zh-CN"/>
              </w:rPr>
              <w:t>物资和劳动力安排计划</w:t>
            </w:r>
            <w:r>
              <w:rPr>
                <w:rFonts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分；</w:t>
            </w:r>
          </w:p>
          <w:p w14:paraId="609F4DD4">
            <w:pPr>
              <w:autoSpaceDE w:val="0"/>
              <w:autoSpaceDN w:val="0"/>
              <w:spacing w:before="20" w:line="460" w:lineRule="exact"/>
              <w:ind w:right="-29"/>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方案内容、物资和劳动力计划有待进一步完善提升的，得1分；</w:t>
            </w:r>
          </w:p>
          <w:p w14:paraId="0B70A02A">
            <w:pPr>
              <w:autoSpaceDE w:val="0"/>
              <w:autoSpaceDN w:val="0"/>
              <w:spacing w:before="20" w:line="460" w:lineRule="exact"/>
              <w:ind w:right="-29" w:rightChars="0"/>
              <w:jc w:val="left"/>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lang w:val="en-US" w:eastAsia="zh-CN"/>
              </w:rPr>
              <w:t>方案差或</w:t>
            </w:r>
            <w:r>
              <w:rPr>
                <w:rFonts w:ascii="宋体" w:hAnsi="宋体" w:eastAsia="宋体" w:cs="宋体"/>
                <w:color w:val="auto"/>
                <w:sz w:val="24"/>
                <w:szCs w:val="24"/>
                <w:highlight w:val="none"/>
              </w:rPr>
              <w:t>未提供不得分。</w:t>
            </w:r>
          </w:p>
        </w:tc>
        <w:tc>
          <w:tcPr>
            <w:tcW w:w="784" w:type="pct"/>
            <w:tcBorders>
              <w:top w:val="single" w:color="auto" w:sz="4" w:space="0"/>
              <w:left w:val="single" w:color="auto" w:sz="4" w:space="0"/>
              <w:bottom w:val="single" w:color="auto" w:sz="4" w:space="0"/>
              <w:right w:val="single" w:color="auto" w:sz="4" w:space="0"/>
            </w:tcBorders>
            <w:vAlign w:val="center"/>
          </w:tcPr>
          <w:p w14:paraId="1066ACB4">
            <w:pPr>
              <w:spacing w:line="460" w:lineRule="exact"/>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lang w:val="en-US" w:eastAsia="zh-CN"/>
              </w:rPr>
              <w:t>0-5分</w:t>
            </w:r>
          </w:p>
        </w:tc>
      </w:tr>
      <w:tr w14:paraId="54BE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tcBorders>
              <w:left w:val="single" w:color="auto" w:sz="4" w:space="0"/>
              <w:right w:val="single" w:color="auto" w:sz="4" w:space="0"/>
            </w:tcBorders>
            <w:vAlign w:val="center"/>
          </w:tcPr>
          <w:p w14:paraId="021F6038">
            <w:pPr>
              <w:spacing w:line="360" w:lineRule="auto"/>
              <w:ind w:firstLine="435"/>
              <w:jc w:val="center"/>
              <w:rPr>
                <w:rFonts w:asciiTheme="minorEastAsia" w:hAnsiTheme="minorEastAsia" w:eastAsiaTheme="minorEastAsia"/>
                <w:b/>
                <w:bCs/>
                <w:color w:val="auto"/>
                <w:sz w:val="24"/>
                <w:highlight w:val="none"/>
              </w:rPr>
            </w:pPr>
          </w:p>
        </w:tc>
        <w:tc>
          <w:tcPr>
            <w:tcW w:w="865" w:type="pct"/>
            <w:tcBorders>
              <w:top w:val="single" w:color="auto" w:sz="4" w:space="0"/>
              <w:left w:val="single" w:color="auto" w:sz="4" w:space="0"/>
              <w:bottom w:val="single" w:color="auto" w:sz="4" w:space="0"/>
              <w:right w:val="single" w:color="auto" w:sz="4" w:space="0"/>
            </w:tcBorders>
            <w:vAlign w:val="center"/>
          </w:tcPr>
          <w:p w14:paraId="241DF508">
            <w:pPr>
              <w:spacing w:line="460" w:lineRule="exact"/>
              <w:jc w:val="center"/>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安装</w:t>
            </w:r>
            <w:r>
              <w:rPr>
                <w:rFonts w:hint="eastAsia" w:ascii="宋体" w:hAnsi="宋体" w:eastAsia="宋体"/>
                <w:color w:val="auto"/>
                <w:sz w:val="24"/>
                <w:szCs w:val="24"/>
                <w:highlight w:val="none"/>
              </w:rPr>
              <w:t>方案</w:t>
            </w:r>
          </w:p>
        </w:tc>
        <w:tc>
          <w:tcPr>
            <w:tcW w:w="2761" w:type="pct"/>
            <w:tcBorders>
              <w:top w:val="single" w:color="auto" w:sz="4" w:space="0"/>
              <w:left w:val="single" w:color="auto" w:sz="4" w:space="0"/>
              <w:bottom w:val="single" w:color="auto" w:sz="4" w:space="0"/>
              <w:right w:val="single" w:color="auto" w:sz="4" w:space="0"/>
            </w:tcBorders>
            <w:vAlign w:val="center"/>
          </w:tcPr>
          <w:p w14:paraId="699DA403">
            <w:pPr>
              <w:autoSpaceDE w:val="0"/>
              <w:autoSpaceDN w:val="0"/>
              <w:spacing w:before="20" w:line="460" w:lineRule="exact"/>
              <w:ind w:right="-29"/>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评标委员会</w:t>
            </w:r>
            <w:r>
              <w:rPr>
                <w:rFonts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投标人</w:t>
            </w:r>
            <w:r>
              <w:rPr>
                <w:rFonts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的安装方案进行综合评审，包括但不限于现场安装方案、质量保证措施、安全措施和应急方案等内容。</w:t>
            </w:r>
          </w:p>
          <w:p w14:paraId="34418F65">
            <w:pPr>
              <w:autoSpaceDE w:val="0"/>
              <w:autoSpaceDN w:val="0"/>
              <w:spacing w:before="20" w:line="460" w:lineRule="exact"/>
              <w:ind w:right="-29"/>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方案内容全面详尽</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质量保障</w:t>
            </w:r>
            <w:r>
              <w:rPr>
                <w:rFonts w:hint="eastAsia" w:ascii="宋体" w:hAnsi="宋体" w:eastAsia="宋体" w:cs="宋体"/>
                <w:color w:val="auto"/>
                <w:sz w:val="24"/>
                <w:szCs w:val="24"/>
                <w:highlight w:val="none"/>
                <w:lang w:val="en-US" w:eastAsia="zh-CN"/>
              </w:rPr>
              <w:t>措施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安全措施和应急方案可行性、针对性强的</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5</w:t>
            </w:r>
            <w:r>
              <w:rPr>
                <w:rFonts w:ascii="宋体" w:hAnsi="宋体" w:eastAsia="宋体" w:cs="宋体"/>
                <w:color w:val="auto"/>
                <w:sz w:val="24"/>
                <w:szCs w:val="24"/>
                <w:highlight w:val="none"/>
              </w:rPr>
              <w:t>分；</w:t>
            </w:r>
          </w:p>
          <w:p w14:paraId="33C8ED30">
            <w:pPr>
              <w:autoSpaceDE w:val="0"/>
              <w:autoSpaceDN w:val="0"/>
              <w:spacing w:before="20" w:line="460" w:lineRule="exact"/>
              <w:ind w:right="-29"/>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方案内容</w:t>
            </w:r>
            <w:r>
              <w:rPr>
                <w:rFonts w:hint="eastAsia" w:ascii="宋体" w:hAnsi="宋体" w:eastAsia="宋体" w:cs="宋体"/>
                <w:color w:val="auto"/>
                <w:sz w:val="24"/>
                <w:szCs w:val="24"/>
                <w:highlight w:val="none"/>
                <w:lang w:val="en-US" w:eastAsia="zh-CN"/>
              </w:rPr>
              <w:t>较为</w:t>
            </w:r>
            <w:r>
              <w:rPr>
                <w:rFonts w:ascii="宋体" w:hAnsi="宋体" w:eastAsia="宋体" w:cs="宋体"/>
                <w:color w:val="auto"/>
                <w:sz w:val="24"/>
                <w:szCs w:val="24"/>
                <w:highlight w:val="none"/>
              </w:rPr>
              <w:t>详尽</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质量保障</w:t>
            </w:r>
            <w:r>
              <w:rPr>
                <w:rFonts w:hint="eastAsia" w:ascii="宋体" w:hAnsi="宋体" w:eastAsia="宋体" w:cs="宋体"/>
                <w:color w:val="auto"/>
                <w:sz w:val="24"/>
                <w:szCs w:val="24"/>
                <w:highlight w:val="none"/>
                <w:lang w:val="en-US" w:eastAsia="zh-CN"/>
              </w:rPr>
              <w:t>措施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安全措施和应急方案具有可行性、针对性的</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分；</w:t>
            </w:r>
          </w:p>
          <w:p w14:paraId="0F0303BD">
            <w:pPr>
              <w:autoSpaceDE w:val="0"/>
              <w:autoSpaceDN w:val="0"/>
              <w:spacing w:before="20" w:line="460" w:lineRule="exact"/>
              <w:ind w:right="-29"/>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方案内容</w:t>
            </w:r>
            <w:r>
              <w:rPr>
                <w:rFonts w:hint="eastAsia" w:ascii="宋体" w:hAnsi="宋体" w:eastAsia="宋体" w:cs="宋体"/>
                <w:color w:val="auto"/>
                <w:sz w:val="24"/>
                <w:szCs w:val="24"/>
                <w:highlight w:val="none"/>
                <w:lang w:val="en-US" w:eastAsia="zh-CN"/>
              </w:rPr>
              <w:t>基本</w:t>
            </w:r>
            <w:r>
              <w:rPr>
                <w:rFonts w:ascii="宋体" w:hAnsi="宋体" w:eastAsia="宋体" w:cs="宋体"/>
                <w:color w:val="auto"/>
                <w:sz w:val="24"/>
                <w:szCs w:val="24"/>
                <w:highlight w:val="none"/>
              </w:rPr>
              <w:t>详尽</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质量保障</w:t>
            </w:r>
            <w:r>
              <w:rPr>
                <w:rFonts w:hint="eastAsia" w:ascii="宋体" w:hAnsi="宋体" w:eastAsia="宋体" w:cs="宋体"/>
                <w:color w:val="auto"/>
                <w:sz w:val="24"/>
                <w:szCs w:val="24"/>
                <w:highlight w:val="none"/>
                <w:lang w:val="en-US" w:eastAsia="zh-CN"/>
              </w:rPr>
              <w:t>措施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安全措施和应急方案有待进一步完善提升的</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分；</w:t>
            </w:r>
          </w:p>
          <w:p w14:paraId="61C8068A">
            <w:pPr>
              <w:autoSpaceDE w:val="0"/>
              <w:autoSpaceDN w:val="0"/>
              <w:spacing w:before="20" w:line="460" w:lineRule="exact"/>
              <w:ind w:right="-29"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方案差或</w:t>
            </w:r>
            <w:r>
              <w:rPr>
                <w:rFonts w:ascii="宋体" w:hAnsi="宋体" w:eastAsia="宋体" w:cs="宋体"/>
                <w:color w:val="auto"/>
                <w:sz w:val="24"/>
                <w:szCs w:val="24"/>
                <w:highlight w:val="none"/>
              </w:rPr>
              <w:t>未提供不得分。</w:t>
            </w:r>
          </w:p>
        </w:tc>
        <w:tc>
          <w:tcPr>
            <w:tcW w:w="784" w:type="pct"/>
            <w:tcBorders>
              <w:top w:val="single" w:color="auto" w:sz="4" w:space="0"/>
              <w:left w:val="single" w:color="auto" w:sz="4" w:space="0"/>
              <w:bottom w:val="single" w:color="auto" w:sz="4" w:space="0"/>
              <w:right w:val="single" w:color="auto" w:sz="4" w:space="0"/>
            </w:tcBorders>
            <w:vAlign w:val="center"/>
          </w:tcPr>
          <w:p w14:paraId="51A7A9A5">
            <w:pPr>
              <w:spacing w:line="460" w:lineRule="exact"/>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rPr>
              <w:t>0</w:t>
            </w:r>
            <w:r>
              <w:rPr>
                <w:rFonts w:ascii="宋体" w:hAnsi="宋体" w:eastAsia="宋体"/>
                <w:b/>
                <w:bCs/>
                <w:color w:val="auto"/>
                <w:sz w:val="24"/>
                <w:szCs w:val="24"/>
                <w:highlight w:val="none"/>
              </w:rPr>
              <w:t>-</w:t>
            </w:r>
            <w:r>
              <w:rPr>
                <w:rFonts w:hint="eastAsia" w:ascii="宋体" w:hAnsi="宋体" w:eastAsia="宋体"/>
                <w:b/>
                <w:bCs/>
                <w:color w:val="auto"/>
                <w:sz w:val="24"/>
                <w:szCs w:val="24"/>
                <w:highlight w:val="none"/>
                <w:lang w:val="en-US" w:eastAsia="zh-CN"/>
              </w:rPr>
              <w:t>5</w:t>
            </w:r>
            <w:r>
              <w:rPr>
                <w:rFonts w:hint="eastAsia" w:ascii="宋体" w:hAnsi="宋体" w:eastAsia="宋体"/>
                <w:b/>
                <w:bCs/>
                <w:color w:val="auto"/>
                <w:sz w:val="24"/>
                <w:szCs w:val="24"/>
                <w:highlight w:val="none"/>
              </w:rPr>
              <w:t>分</w:t>
            </w:r>
          </w:p>
        </w:tc>
      </w:tr>
      <w:tr w14:paraId="5741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vMerge w:val="continue"/>
            <w:tcBorders>
              <w:left w:val="single" w:color="auto" w:sz="4" w:space="0"/>
              <w:right w:val="single" w:color="auto" w:sz="4" w:space="0"/>
            </w:tcBorders>
            <w:vAlign w:val="center"/>
          </w:tcPr>
          <w:p w14:paraId="52AE222F">
            <w:pPr>
              <w:spacing w:line="360" w:lineRule="auto"/>
              <w:ind w:firstLine="435"/>
              <w:jc w:val="center"/>
              <w:rPr>
                <w:rFonts w:asciiTheme="minorEastAsia" w:hAnsiTheme="minorEastAsia" w:eastAsiaTheme="minorEastAsia"/>
                <w:b/>
                <w:bCs/>
                <w:color w:val="auto"/>
                <w:sz w:val="24"/>
                <w:highlight w:val="none"/>
              </w:rPr>
            </w:pPr>
          </w:p>
        </w:tc>
        <w:tc>
          <w:tcPr>
            <w:tcW w:w="865" w:type="pct"/>
            <w:tcBorders>
              <w:top w:val="single" w:color="auto" w:sz="4" w:space="0"/>
              <w:left w:val="single" w:color="auto" w:sz="4" w:space="0"/>
              <w:bottom w:val="single" w:color="auto" w:sz="4" w:space="0"/>
              <w:right w:val="single" w:color="auto" w:sz="4" w:space="0"/>
            </w:tcBorders>
            <w:vAlign w:val="center"/>
          </w:tcPr>
          <w:p w14:paraId="4645A205">
            <w:pPr>
              <w:autoSpaceDE w:val="0"/>
              <w:autoSpaceDN w:val="0"/>
              <w:spacing w:line="460" w:lineRule="exact"/>
              <w:jc w:val="center"/>
              <w:rPr>
                <w:rFonts w:hint="eastAsia" w:ascii="宋体" w:hAnsi="宋体" w:eastAsia="宋体" w:cs="宋体"/>
                <w:color w:val="auto"/>
                <w:kern w:val="0"/>
                <w:sz w:val="24"/>
                <w:szCs w:val="24"/>
                <w:highlight w:val="none"/>
                <w:lang w:val="zh-CN" w:eastAsia="en-US" w:bidi="zh-CN"/>
              </w:rPr>
            </w:pPr>
            <w:r>
              <w:rPr>
                <w:rFonts w:hint="eastAsia" w:ascii="宋体" w:hAnsi="宋体" w:eastAsia="宋体" w:cs="宋体"/>
                <w:color w:val="auto"/>
                <w:kern w:val="0"/>
                <w:sz w:val="24"/>
                <w:szCs w:val="24"/>
                <w:highlight w:val="none"/>
                <w:lang w:val="zh-CN" w:eastAsia="en-US" w:bidi="zh-CN"/>
              </w:rPr>
              <w:t>售后服务措</w:t>
            </w:r>
          </w:p>
          <w:p w14:paraId="6AF6BD03">
            <w:pPr>
              <w:autoSpaceDE w:val="0"/>
              <w:autoSpaceDN w:val="0"/>
              <w:spacing w:line="460" w:lineRule="exact"/>
              <w:jc w:val="center"/>
              <w:rPr>
                <w:rFonts w:hint="eastAsia" w:ascii="宋体" w:hAnsi="宋体" w:eastAsia="宋体" w:cs="宋体"/>
                <w:color w:val="auto"/>
                <w:kern w:val="0"/>
                <w:sz w:val="24"/>
                <w:szCs w:val="24"/>
                <w:highlight w:val="none"/>
                <w:lang w:val="zh-CN" w:eastAsia="en-US" w:bidi="zh-CN"/>
              </w:rPr>
            </w:pPr>
            <w:r>
              <w:rPr>
                <w:rFonts w:hint="eastAsia" w:ascii="宋体" w:hAnsi="宋体" w:eastAsia="宋体" w:cs="宋体"/>
                <w:color w:val="auto"/>
                <w:kern w:val="0"/>
                <w:sz w:val="24"/>
                <w:szCs w:val="24"/>
                <w:highlight w:val="none"/>
                <w:lang w:val="zh-CN" w:eastAsia="en-US" w:bidi="zh-CN"/>
              </w:rPr>
              <w:t>施和维保方</w:t>
            </w:r>
          </w:p>
          <w:p w14:paraId="2036738A">
            <w:pPr>
              <w:autoSpaceDE w:val="0"/>
              <w:autoSpaceDN w:val="0"/>
              <w:spacing w:line="460" w:lineRule="exact"/>
              <w:jc w:val="center"/>
              <w:rPr>
                <w:rFonts w:asciiTheme="minorEastAsia" w:hAnsiTheme="minorEastAsia" w:eastAsiaTheme="minorEastAsia"/>
                <w:color w:val="auto"/>
                <w:sz w:val="24"/>
                <w:highlight w:val="none"/>
              </w:rPr>
            </w:pPr>
            <w:r>
              <w:rPr>
                <w:rFonts w:hint="eastAsia" w:ascii="宋体" w:hAnsi="宋体" w:eastAsia="宋体" w:cs="宋体"/>
                <w:color w:val="auto"/>
                <w:kern w:val="0"/>
                <w:sz w:val="24"/>
                <w:szCs w:val="24"/>
                <w:highlight w:val="none"/>
                <w:lang w:val="zh-CN" w:eastAsia="en-US" w:bidi="zh-CN"/>
              </w:rPr>
              <w:t>案</w:t>
            </w:r>
          </w:p>
        </w:tc>
        <w:tc>
          <w:tcPr>
            <w:tcW w:w="2761" w:type="pct"/>
            <w:tcBorders>
              <w:top w:val="single" w:color="auto" w:sz="4" w:space="0"/>
              <w:left w:val="single" w:color="auto" w:sz="4" w:space="0"/>
              <w:bottom w:val="single" w:color="auto" w:sz="4" w:space="0"/>
              <w:right w:val="single" w:color="auto" w:sz="4" w:space="0"/>
            </w:tcBorders>
            <w:vAlign w:val="center"/>
          </w:tcPr>
          <w:p w14:paraId="6F21815C">
            <w:pPr>
              <w:keepNext w:val="0"/>
              <w:keepLines w:val="0"/>
              <w:widowControl/>
              <w:suppressLineNumbers w:val="0"/>
              <w:spacing w:line="360" w:lineRule="auto"/>
              <w:jc w:val="left"/>
              <w:rPr>
                <w:rFonts w:hint="eastAsia" w:ascii="宋体" w:hAnsi="宋体" w:eastAsia="宋体" w:cs="宋体"/>
                <w:color w:val="auto"/>
                <w:spacing w:val="-4"/>
                <w:kern w:val="0"/>
                <w:sz w:val="24"/>
                <w:szCs w:val="24"/>
                <w:highlight w:val="none"/>
                <w:lang w:bidi="zh-CN"/>
              </w:rPr>
            </w:pPr>
            <w:r>
              <w:rPr>
                <w:rFonts w:hint="eastAsia" w:ascii="宋体" w:hAnsi="宋体" w:eastAsia="宋体" w:cs="宋体"/>
                <w:color w:val="auto"/>
                <w:spacing w:val="-4"/>
                <w:kern w:val="0"/>
                <w:sz w:val="24"/>
                <w:szCs w:val="24"/>
                <w:highlight w:val="none"/>
                <w:lang w:bidi="zh-CN"/>
              </w:rPr>
              <w:t>评</w:t>
            </w:r>
            <w:r>
              <w:rPr>
                <w:rFonts w:hint="eastAsia" w:ascii="宋体" w:hAnsi="宋体" w:eastAsia="宋体" w:cs="宋体"/>
                <w:color w:val="auto"/>
                <w:spacing w:val="-4"/>
                <w:kern w:val="0"/>
                <w:sz w:val="24"/>
                <w:szCs w:val="24"/>
                <w:highlight w:val="none"/>
                <w:lang w:val="en-US" w:bidi="zh-CN"/>
              </w:rPr>
              <w:t>标</w:t>
            </w:r>
            <w:r>
              <w:rPr>
                <w:rFonts w:hint="eastAsia" w:ascii="宋体" w:hAnsi="宋体" w:eastAsia="宋体" w:cs="宋体"/>
                <w:color w:val="auto"/>
                <w:spacing w:val="-4"/>
                <w:kern w:val="0"/>
                <w:sz w:val="24"/>
                <w:szCs w:val="24"/>
                <w:highlight w:val="none"/>
                <w:lang w:bidi="zh-CN"/>
              </w:rPr>
              <w:t>委员会</w:t>
            </w:r>
            <w:r>
              <w:rPr>
                <w:rFonts w:ascii="宋体" w:hAnsi="宋体" w:eastAsia="宋体" w:cs="宋体"/>
                <w:color w:val="auto"/>
                <w:sz w:val="24"/>
                <w:szCs w:val="24"/>
                <w:highlight w:val="none"/>
              </w:rPr>
              <w:t>根</w:t>
            </w:r>
            <w:r>
              <w:rPr>
                <w:rFonts w:hint="eastAsia" w:ascii="宋体" w:hAnsi="宋体" w:eastAsia="宋体" w:cs="宋体"/>
                <w:color w:val="auto"/>
                <w:spacing w:val="-4"/>
                <w:kern w:val="0"/>
                <w:sz w:val="24"/>
                <w:szCs w:val="24"/>
                <w:highlight w:val="none"/>
                <w:lang w:bidi="zh-CN"/>
              </w:rPr>
              <w:t>据投标</w:t>
            </w:r>
            <w:r>
              <w:rPr>
                <w:rFonts w:hint="eastAsia" w:ascii="宋体" w:hAnsi="宋体" w:eastAsia="宋体" w:cs="宋体"/>
                <w:color w:val="auto"/>
                <w:spacing w:val="-4"/>
                <w:kern w:val="0"/>
                <w:sz w:val="24"/>
                <w:szCs w:val="24"/>
                <w:highlight w:val="none"/>
                <w:lang w:val="en-US" w:bidi="zh-CN"/>
              </w:rPr>
              <w:t>人</w:t>
            </w:r>
            <w:r>
              <w:rPr>
                <w:rFonts w:hint="eastAsia" w:ascii="宋体" w:hAnsi="宋体" w:eastAsia="宋体" w:cs="宋体"/>
                <w:color w:val="auto"/>
                <w:spacing w:val="-4"/>
                <w:kern w:val="0"/>
                <w:sz w:val="24"/>
                <w:szCs w:val="24"/>
                <w:highlight w:val="none"/>
                <w:lang w:bidi="zh-CN"/>
              </w:rPr>
              <w:t>提供售后服务</w:t>
            </w:r>
            <w:r>
              <w:rPr>
                <w:rFonts w:hint="eastAsia" w:ascii="宋体" w:hAnsi="宋体" w:eastAsia="宋体" w:cs="宋体"/>
                <w:color w:val="auto"/>
                <w:spacing w:val="-4"/>
                <w:kern w:val="0"/>
                <w:sz w:val="24"/>
                <w:szCs w:val="24"/>
                <w:highlight w:val="none"/>
                <w:lang w:val="en-US" w:eastAsia="zh-CN" w:bidi="zh-CN"/>
              </w:rPr>
              <w:t>措施和维保</w:t>
            </w:r>
            <w:r>
              <w:rPr>
                <w:rFonts w:hint="eastAsia" w:ascii="宋体" w:hAnsi="宋体" w:eastAsia="宋体" w:cs="宋体"/>
                <w:color w:val="auto"/>
                <w:spacing w:val="-4"/>
                <w:kern w:val="0"/>
                <w:sz w:val="24"/>
                <w:szCs w:val="24"/>
                <w:highlight w:val="none"/>
                <w:lang w:bidi="zh-CN"/>
              </w:rPr>
              <w:t>方案</w:t>
            </w:r>
            <w:r>
              <w:rPr>
                <w:rFonts w:hint="eastAsia" w:ascii="宋体" w:hAnsi="宋体" w:eastAsia="宋体" w:cs="宋体"/>
                <w:color w:val="auto"/>
                <w:sz w:val="24"/>
                <w:szCs w:val="24"/>
                <w:highlight w:val="none"/>
                <w:lang w:val="en-US" w:eastAsia="zh-CN"/>
              </w:rPr>
              <w:t>进行综合评审</w:t>
            </w:r>
            <w:r>
              <w:rPr>
                <w:rFonts w:hint="eastAsia" w:ascii="宋体" w:hAnsi="宋体" w:eastAsia="宋体" w:cs="宋体"/>
                <w:color w:val="auto"/>
                <w:spacing w:val="-4"/>
                <w:kern w:val="0"/>
                <w:sz w:val="24"/>
                <w:szCs w:val="24"/>
                <w:highlight w:val="none"/>
                <w:lang w:eastAsia="zh-CN" w:bidi="zh-CN"/>
              </w:rPr>
              <w:t>，</w:t>
            </w:r>
            <w:r>
              <w:rPr>
                <w:rFonts w:hint="eastAsia" w:ascii="宋体" w:hAnsi="宋体" w:eastAsia="宋体" w:cs="宋体"/>
                <w:color w:val="auto"/>
                <w:spacing w:val="-4"/>
                <w:kern w:val="0"/>
                <w:sz w:val="24"/>
                <w:szCs w:val="24"/>
                <w:highlight w:val="none"/>
                <w:lang w:bidi="zh-CN"/>
              </w:rPr>
              <w:t>包括但不限于：</w:t>
            </w:r>
            <w:r>
              <w:rPr>
                <w:rFonts w:hint="eastAsia" w:ascii="宋体" w:hAnsi="宋体" w:eastAsia="宋体" w:cs="宋体"/>
                <w:color w:val="auto"/>
                <w:spacing w:val="-4"/>
                <w:kern w:val="0"/>
                <w:sz w:val="24"/>
                <w:szCs w:val="24"/>
                <w:highlight w:val="none"/>
                <w:lang w:val="en-US" w:eastAsia="zh-CN" w:bidi="zh-CN"/>
              </w:rPr>
              <w:t>到场维修、更换的响应时间，备品备件、回访、服务的响应能力、配备人员技术能力、响应的及时性和其他配备等</w:t>
            </w:r>
            <w:r>
              <w:rPr>
                <w:rFonts w:hint="eastAsia" w:ascii="宋体" w:hAnsi="宋体" w:eastAsia="宋体" w:cs="宋体"/>
                <w:color w:val="auto"/>
                <w:spacing w:val="-4"/>
                <w:kern w:val="0"/>
                <w:sz w:val="24"/>
                <w:szCs w:val="24"/>
                <w:highlight w:val="none"/>
                <w:lang w:val="en-US" w:bidi="zh-CN"/>
              </w:rPr>
              <w:t>内容。</w:t>
            </w:r>
            <w:r>
              <w:rPr>
                <w:rFonts w:hint="eastAsia" w:ascii="宋体" w:hAnsi="宋体" w:eastAsia="宋体" w:cs="宋体"/>
                <w:color w:val="auto"/>
                <w:spacing w:val="-4"/>
                <w:kern w:val="0"/>
                <w:sz w:val="24"/>
                <w:szCs w:val="24"/>
                <w:highlight w:val="none"/>
                <w:lang w:bidi="zh-CN"/>
              </w:rPr>
              <w:t xml:space="preserve"> </w:t>
            </w:r>
          </w:p>
          <w:p w14:paraId="0DCD0196">
            <w:pPr>
              <w:keepNext w:val="0"/>
              <w:keepLines w:val="0"/>
              <w:widowControl/>
              <w:suppressLineNumbers w:val="0"/>
              <w:spacing w:line="360" w:lineRule="auto"/>
              <w:jc w:val="left"/>
              <w:rPr>
                <w:rFonts w:ascii="宋体" w:hAnsi="宋体" w:eastAsia="宋体" w:cs="宋体"/>
                <w:color w:val="auto"/>
                <w:sz w:val="24"/>
                <w:szCs w:val="24"/>
                <w:highlight w:val="none"/>
              </w:rPr>
            </w:pPr>
            <w:r>
              <w:rPr>
                <w:rFonts w:hint="eastAsia" w:ascii="宋体" w:hAnsi="宋体" w:eastAsia="宋体" w:cs="宋体"/>
                <w:color w:val="auto"/>
                <w:spacing w:val="-4"/>
                <w:kern w:val="0"/>
                <w:sz w:val="24"/>
                <w:szCs w:val="24"/>
                <w:highlight w:val="none"/>
                <w:lang w:bidi="zh-CN"/>
              </w:rPr>
              <w:t>有持续的备品备件，</w:t>
            </w:r>
            <w:r>
              <w:rPr>
                <w:rFonts w:ascii="宋体" w:hAnsi="宋体" w:eastAsia="宋体" w:cs="宋体"/>
                <w:color w:val="auto"/>
                <w:sz w:val="24"/>
                <w:szCs w:val="24"/>
                <w:highlight w:val="none"/>
              </w:rPr>
              <w:t>产品故障维修响应时间短，配备经验丰富的专业维修人员，得</w:t>
            </w: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 xml:space="preserve">分； </w:t>
            </w:r>
          </w:p>
          <w:p w14:paraId="22119958">
            <w:pPr>
              <w:autoSpaceDE w:val="0"/>
              <w:autoSpaceDN w:val="0"/>
              <w:spacing w:before="1" w:line="360" w:lineRule="auto"/>
              <w:ind w:right="-44"/>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有备品备件供应，产品故障维修响应时间较短，配备了维修人员，得</w:t>
            </w: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 xml:space="preserve">分； </w:t>
            </w:r>
          </w:p>
          <w:p w14:paraId="24F6DE7B">
            <w:pPr>
              <w:autoSpaceDE w:val="0"/>
              <w:autoSpaceDN w:val="0"/>
              <w:spacing w:before="1" w:line="360" w:lineRule="auto"/>
              <w:ind w:right="-44"/>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售后</w:t>
            </w:r>
            <w:r>
              <w:rPr>
                <w:rFonts w:hint="eastAsia" w:ascii="宋体" w:hAnsi="宋体" w:eastAsia="宋体" w:cs="宋体"/>
                <w:color w:val="auto"/>
                <w:sz w:val="24"/>
                <w:szCs w:val="24"/>
                <w:highlight w:val="none"/>
                <w:lang w:val="en-US" w:eastAsia="zh-CN"/>
              </w:rPr>
              <w:t>和维保</w:t>
            </w:r>
            <w:r>
              <w:rPr>
                <w:rFonts w:ascii="宋体" w:hAnsi="宋体" w:eastAsia="宋体" w:cs="宋体"/>
                <w:color w:val="auto"/>
                <w:sz w:val="24"/>
                <w:szCs w:val="24"/>
                <w:highlight w:val="none"/>
              </w:rPr>
              <w:t>服务方案有待进一步改进和充实的，得</w:t>
            </w: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 xml:space="preserve">分； </w:t>
            </w:r>
          </w:p>
          <w:p w14:paraId="1DF60589">
            <w:pPr>
              <w:autoSpaceDE w:val="0"/>
              <w:autoSpaceDN w:val="0"/>
              <w:spacing w:before="1" w:line="360" w:lineRule="auto"/>
              <w:ind w:right="-44" w:rightChars="0"/>
              <w:jc w:val="left"/>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lang w:val="en-US" w:eastAsia="zh-CN"/>
              </w:rPr>
              <w:t>方案差或</w:t>
            </w:r>
            <w:r>
              <w:rPr>
                <w:rFonts w:ascii="宋体" w:hAnsi="宋体" w:eastAsia="宋体" w:cs="宋体"/>
                <w:color w:val="auto"/>
                <w:sz w:val="24"/>
                <w:szCs w:val="24"/>
                <w:highlight w:val="none"/>
              </w:rPr>
              <w:t>未提供不得分</w:t>
            </w:r>
            <w:r>
              <w:rPr>
                <w:rFonts w:hint="eastAsia" w:ascii="宋体" w:hAnsi="宋体" w:eastAsia="宋体" w:cs="宋体"/>
                <w:color w:val="auto"/>
                <w:spacing w:val="-4"/>
                <w:kern w:val="0"/>
                <w:sz w:val="24"/>
                <w:szCs w:val="24"/>
                <w:highlight w:val="none"/>
                <w:lang w:bidi="zh-CN"/>
              </w:rPr>
              <w:t>。</w:t>
            </w:r>
          </w:p>
        </w:tc>
        <w:tc>
          <w:tcPr>
            <w:tcW w:w="784" w:type="pct"/>
            <w:tcBorders>
              <w:top w:val="single" w:color="auto" w:sz="4" w:space="0"/>
              <w:left w:val="single" w:color="auto" w:sz="4" w:space="0"/>
              <w:bottom w:val="single" w:color="auto" w:sz="4" w:space="0"/>
              <w:right w:val="single" w:color="auto" w:sz="4" w:space="0"/>
            </w:tcBorders>
            <w:vAlign w:val="center"/>
          </w:tcPr>
          <w:p w14:paraId="0F20DE54">
            <w:pPr>
              <w:spacing w:line="460" w:lineRule="exact"/>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rPr>
              <w:t>0</w:t>
            </w:r>
            <w:r>
              <w:rPr>
                <w:rFonts w:ascii="宋体" w:hAnsi="宋体" w:eastAsia="宋体"/>
                <w:b/>
                <w:bCs/>
                <w:color w:val="auto"/>
                <w:sz w:val="24"/>
                <w:szCs w:val="24"/>
                <w:highlight w:val="none"/>
              </w:rPr>
              <w:t>-5</w:t>
            </w:r>
            <w:r>
              <w:rPr>
                <w:rFonts w:hint="eastAsia" w:ascii="宋体" w:hAnsi="宋体" w:eastAsia="宋体"/>
                <w:b/>
                <w:bCs/>
                <w:color w:val="auto"/>
                <w:sz w:val="24"/>
                <w:szCs w:val="24"/>
                <w:highlight w:val="none"/>
              </w:rPr>
              <w:t>分</w:t>
            </w:r>
          </w:p>
        </w:tc>
      </w:tr>
      <w:tr w14:paraId="33AF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pct"/>
            <w:tcBorders>
              <w:left w:val="single" w:color="auto" w:sz="4" w:space="0"/>
              <w:right w:val="single" w:color="auto" w:sz="4" w:space="0"/>
            </w:tcBorders>
            <w:vAlign w:val="center"/>
          </w:tcPr>
          <w:p w14:paraId="088E6FC5">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63D5CA9E">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411" w:type="pct"/>
            <w:gridSpan w:val="3"/>
            <w:tcBorders>
              <w:top w:val="single" w:color="auto" w:sz="4" w:space="0"/>
              <w:left w:val="single" w:color="auto" w:sz="4" w:space="0"/>
              <w:bottom w:val="single" w:color="auto" w:sz="4" w:space="0"/>
              <w:right w:val="single" w:color="auto" w:sz="4" w:space="0"/>
            </w:tcBorders>
            <w:vAlign w:val="center"/>
          </w:tcPr>
          <w:p w14:paraId="50BC2FE3">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分。其他投标人的价格分统一按照下列公式计算：</w:t>
            </w:r>
          </w:p>
          <w:p w14:paraId="24AE9884">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tc>
      </w:tr>
    </w:tbl>
    <w:p w14:paraId="151420D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03E0C3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6E03135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r>
        <w:rPr>
          <w:rFonts w:asciiTheme="minorEastAsia" w:hAnsiTheme="minorEastAsia" w:eastAsiaTheme="minorEastAsia"/>
          <w:color w:val="auto"/>
          <w:sz w:val="24"/>
          <w:highlight w:val="none"/>
        </w:rPr>
        <w:br w:type="page"/>
      </w:r>
    </w:p>
    <w:p w14:paraId="69DB9AA7">
      <w:pPr>
        <w:spacing w:line="360" w:lineRule="auto"/>
        <w:jc w:val="center"/>
        <w:outlineLvl w:val="0"/>
        <w:rPr>
          <w:rFonts w:hint="eastAsia" w:asciiTheme="minorEastAsia" w:hAnsiTheme="minorEastAsia" w:eastAsiaTheme="minorEastAsia"/>
          <w:b/>
          <w:color w:val="auto"/>
          <w:sz w:val="28"/>
          <w:highlight w:val="none"/>
          <w:lang w:eastAsia="zh-CN"/>
        </w:rPr>
      </w:pPr>
      <w:bookmarkStart w:id="43"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3"/>
    </w:p>
    <w:p w14:paraId="660D8BC4">
      <w:pPr>
        <w:pStyle w:val="9"/>
        <w:pageBreakBefore w:val="0"/>
        <w:kinsoku/>
        <w:wordWrap/>
        <w:overflowPunct/>
        <w:topLinePunct w:val="0"/>
        <w:bidi w:val="0"/>
        <w:spacing w:after="0" w:line="360" w:lineRule="auto"/>
        <w:jc w:val="both"/>
        <w:textAlignment w:val="auto"/>
        <w:rPr>
          <w:rFonts w:hint="eastAsia" w:ascii="宋体" w:hAnsi="宋体" w:eastAsia="宋体" w:cs="宋体"/>
          <w:b/>
          <w:bCs/>
          <w:spacing w:val="-20"/>
          <w:kern w:val="44"/>
          <w:sz w:val="24"/>
          <w:szCs w:val="24"/>
        </w:rPr>
      </w:pPr>
    </w:p>
    <w:p w14:paraId="62A4653B">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rPr>
      </w:pPr>
    </w:p>
    <w:p w14:paraId="486FF0A1">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rPr>
      </w:pPr>
    </w:p>
    <w:p w14:paraId="2AF40F30">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rPr>
      </w:pPr>
    </w:p>
    <w:p w14:paraId="2DFC7EF6">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rPr>
      </w:pPr>
    </w:p>
    <w:p w14:paraId="3D2C6CDA">
      <w:pPr>
        <w:pStyle w:val="9"/>
        <w:rPr>
          <w:rFonts w:hint="eastAsia" w:ascii="宋体" w:hAnsi="宋体" w:eastAsia="宋体" w:cs="宋体"/>
          <w:b/>
          <w:bCs/>
          <w:spacing w:val="-20"/>
          <w:kern w:val="44"/>
          <w:sz w:val="24"/>
          <w:szCs w:val="24"/>
        </w:rPr>
      </w:pPr>
    </w:p>
    <w:p w14:paraId="101132D3">
      <w:pPr>
        <w:pStyle w:val="9"/>
        <w:rPr>
          <w:rFonts w:hint="eastAsia" w:ascii="宋体" w:hAnsi="宋体" w:eastAsia="宋体" w:cs="宋体"/>
          <w:b/>
          <w:bCs/>
          <w:spacing w:val="-20"/>
          <w:kern w:val="44"/>
          <w:sz w:val="24"/>
          <w:szCs w:val="24"/>
        </w:rPr>
      </w:pPr>
    </w:p>
    <w:p w14:paraId="74D3AC8D">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rPr>
      </w:pPr>
    </w:p>
    <w:p w14:paraId="0E46C3B5">
      <w:pPr>
        <w:pStyle w:val="9"/>
        <w:pageBreakBefore w:val="0"/>
        <w:kinsoku/>
        <w:wordWrap/>
        <w:overflowPunct/>
        <w:topLinePunct w:val="0"/>
        <w:bidi w:val="0"/>
        <w:spacing w:line="360" w:lineRule="auto"/>
        <w:textAlignment w:val="auto"/>
        <w:rPr>
          <w:rFonts w:hint="eastAsia"/>
        </w:rPr>
      </w:pPr>
    </w:p>
    <w:p w14:paraId="38356A12">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rPr>
      </w:pPr>
    </w:p>
    <w:p w14:paraId="41A4D7A8">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i/>
          <w:iCs/>
          <w:color w:val="000000" w:themeColor="text1"/>
          <w:sz w:val="24"/>
          <w:szCs w:val="24"/>
          <w14:textFill>
            <w14:solidFill>
              <w14:schemeClr w14:val="tx1"/>
            </w14:solidFill>
          </w14:textFill>
        </w:rPr>
      </w:pPr>
      <w:r>
        <w:rPr>
          <w:rFonts w:hint="eastAsia" w:ascii="宋体" w:hAnsi="宋体" w:eastAsia="宋体" w:cs="宋体"/>
          <w:kern w:val="0"/>
          <w:sz w:val="24"/>
          <w:szCs w:val="24"/>
        </w:rPr>
        <w:t>项目名称：</w:t>
      </w:r>
      <w:r>
        <w:rPr>
          <w:rFonts w:hint="eastAsia" w:ascii="宋体" w:hAnsi="宋体" w:eastAsia="宋体" w:cs="宋体"/>
          <w:sz w:val="24"/>
          <w:szCs w:val="24"/>
          <w:u w:val="single"/>
        </w:rPr>
        <w:t xml:space="preserve"> </w:t>
      </w:r>
      <w:r>
        <w:rPr>
          <w:rFonts w:hint="eastAsia" w:ascii="宋体" w:hAnsi="宋体" w:eastAsia="宋体" w:cs="宋体"/>
          <w:color w:val="auto"/>
          <w:sz w:val="24"/>
          <w:szCs w:val="24"/>
          <w:highlight w:val="none"/>
          <w:u w:val="single"/>
        </w:rPr>
        <w:t>蚌埠医学院第一附属医院心脑血管中心标识标牌制作及安装</w:t>
      </w:r>
      <w:r>
        <w:rPr>
          <w:rFonts w:hint="eastAsia" w:ascii="宋体" w:hAnsi="宋体" w:eastAsia="宋体" w:cs="宋体"/>
          <w:sz w:val="24"/>
          <w:szCs w:val="24"/>
          <w:u w:val="single"/>
        </w:rPr>
        <w:t xml:space="preserve"> </w:t>
      </w:r>
    </w:p>
    <w:p w14:paraId="3C373463">
      <w:pPr>
        <w:pageBreakBefore w:val="0"/>
        <w:kinsoku/>
        <w:wordWrap/>
        <w:overflowPunct/>
        <w:topLinePunct w:val="0"/>
        <w:bidi w:val="0"/>
        <w:spacing w:line="360" w:lineRule="auto"/>
        <w:ind w:left="420" w:leftChars="200"/>
        <w:textAlignment w:val="auto"/>
        <w:rPr>
          <w:rFonts w:hint="eastAsia"/>
        </w:rPr>
      </w:pPr>
      <w:r>
        <w:rPr>
          <w:rFonts w:hint="eastAsia" w:ascii="宋体" w:hAnsi="宋体" w:eastAsia="宋体" w:cs="宋体"/>
          <w:sz w:val="24"/>
          <w:szCs w:val="24"/>
        </w:rPr>
        <w:t>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C1D3C2F">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u w:val="single"/>
        </w:rPr>
      </w:pPr>
      <w:r>
        <w:rPr>
          <w:rFonts w:hint="eastAsia" w:ascii="宋体" w:hAnsi="宋体" w:eastAsia="宋体" w:cs="宋体"/>
          <w:sz w:val="24"/>
          <w:szCs w:val="24"/>
        </w:rPr>
        <w:t>合同编号：</w:t>
      </w:r>
      <w:r>
        <w:rPr>
          <w:rFonts w:hint="eastAsia" w:ascii="宋体" w:hAnsi="宋体" w:eastAsia="宋体" w:cs="宋体"/>
          <w:sz w:val="24"/>
          <w:szCs w:val="24"/>
          <w:u w:val="single"/>
        </w:rPr>
        <w:t xml:space="preserve">                             </w:t>
      </w:r>
    </w:p>
    <w:p w14:paraId="76DE0915">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rPr>
      </w:pPr>
      <w:r>
        <w:rPr>
          <w:rFonts w:hint="eastAsia" w:cs="Times New Roman" w:asciiTheme="minorEastAsia" w:hAnsiTheme="minorEastAsia" w:eastAsiaTheme="minorEastAsia"/>
          <w:color w:val="000000" w:themeColor="text1"/>
          <w:sz w:val="24"/>
          <w:szCs w:val="24"/>
          <w14:textFill>
            <w14:solidFill>
              <w14:schemeClr w14:val="tx1"/>
            </w14:solidFill>
          </w14:textFill>
        </w:rPr>
        <w:t>甲方（采购人）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color w:val="auto"/>
          <w:sz w:val="24"/>
          <w:szCs w:val="24"/>
          <w:highlight w:val="none"/>
          <w:u w:val="single"/>
        </w:rPr>
        <w:t>蚌埠</w:t>
      </w:r>
      <w:r>
        <w:rPr>
          <w:rFonts w:hint="eastAsia" w:ascii="宋体" w:hAnsi="宋体" w:eastAsia="宋体" w:cs="宋体"/>
          <w:color w:val="auto"/>
          <w:sz w:val="24"/>
          <w:szCs w:val="24"/>
          <w:highlight w:val="none"/>
          <w:u w:val="single"/>
          <w:lang w:val="en-US" w:eastAsia="zh-CN"/>
        </w:rPr>
        <w:t>医科大学</w:t>
      </w:r>
      <w:r>
        <w:rPr>
          <w:rFonts w:hint="eastAsia" w:ascii="宋体" w:hAnsi="宋体" w:eastAsia="宋体" w:cs="宋体"/>
          <w:color w:val="auto"/>
          <w:sz w:val="24"/>
          <w:szCs w:val="24"/>
          <w:highlight w:val="none"/>
          <w:u w:val="single"/>
        </w:rPr>
        <w:t>第一附属医院</w:t>
      </w:r>
      <w:r>
        <w:rPr>
          <w:rFonts w:hint="eastAsia" w:ascii="宋体" w:hAnsi="宋体" w:eastAsia="宋体" w:cs="宋体"/>
          <w:sz w:val="24"/>
          <w:szCs w:val="24"/>
          <w:u w:val="single"/>
        </w:rPr>
        <w:t xml:space="preserve">   </w:t>
      </w:r>
    </w:p>
    <w:p w14:paraId="2B62C5B7">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u w:val="single"/>
        </w:rPr>
      </w:pPr>
      <w:r>
        <w:rPr>
          <w:rFonts w:hint="eastAsia" w:cs="Times New Roman" w:asciiTheme="minorEastAsia" w:hAnsiTheme="minorEastAsia" w:eastAsiaTheme="minorEastAsia"/>
          <w:color w:val="000000" w:themeColor="text1"/>
          <w:sz w:val="24"/>
          <w:szCs w:val="24"/>
          <w14:textFill>
            <w14:solidFill>
              <w14:schemeClr w14:val="tx1"/>
            </w14:solidFill>
          </w14:textFill>
        </w:rPr>
        <w:t>乙方（中标人）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p>
    <w:p w14:paraId="07828B7E">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签订时间：</w:t>
      </w:r>
      <w:r>
        <w:rPr>
          <w:rFonts w:hint="eastAsia" w:ascii="宋体" w:hAnsi="宋体" w:eastAsia="宋体" w:cs="宋体"/>
          <w:sz w:val="24"/>
          <w:szCs w:val="24"/>
          <w:u w:val="single"/>
        </w:rPr>
        <w:t xml:space="preserve">                             </w:t>
      </w:r>
    </w:p>
    <w:p w14:paraId="1932D2AF">
      <w:pPr>
        <w:pageBreakBefore w:val="0"/>
        <w:kinsoku/>
        <w:wordWrap/>
        <w:overflowPunct/>
        <w:topLinePunct w:val="0"/>
        <w:bidi w:val="0"/>
        <w:spacing w:line="360" w:lineRule="auto"/>
        <w:textAlignment w:val="auto"/>
        <w:rPr>
          <w:rFonts w:hint="eastAsia" w:ascii="宋体" w:hAnsi="宋体" w:eastAsia="宋体" w:cs="宋体"/>
          <w:sz w:val="24"/>
          <w:szCs w:val="24"/>
        </w:rPr>
      </w:pPr>
    </w:p>
    <w:p w14:paraId="518A08CC">
      <w:pPr>
        <w:pageBreakBefore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br w:type="page"/>
      </w:r>
    </w:p>
    <w:p w14:paraId="7741D032">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pPr>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使</w:t>
      </w:r>
      <w:r>
        <w:rPr>
          <w:rFonts w:hint="eastAsia" w:cs="@仿宋_GB2312" w:asciiTheme="minorEastAsia" w:hAnsiTheme="minorEastAsia" w:eastAsiaTheme="minorEastAsia"/>
          <w:b/>
          <w:color w:val="000000" w:themeColor="text1"/>
          <w:sz w:val="24"/>
          <w:szCs w:val="20"/>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用</w:t>
      </w:r>
      <w:r>
        <w:rPr>
          <w:rFonts w:hint="eastAsia" w:cs="@仿宋_GB2312" w:asciiTheme="minorEastAsia" w:hAnsiTheme="minorEastAsia" w:eastAsiaTheme="minorEastAsia"/>
          <w:b/>
          <w:color w:val="000000" w:themeColor="text1"/>
          <w:sz w:val="24"/>
          <w:szCs w:val="20"/>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说</w:t>
      </w:r>
      <w:r>
        <w:rPr>
          <w:rFonts w:hint="eastAsia" w:cs="@仿宋_GB2312" w:asciiTheme="minorEastAsia" w:hAnsiTheme="minorEastAsia" w:eastAsiaTheme="minorEastAsia"/>
          <w:b/>
          <w:color w:val="000000" w:themeColor="text1"/>
          <w:sz w:val="24"/>
          <w:szCs w:val="20"/>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4"/>
          <w:szCs w:val="20"/>
          <w:lang w:eastAsia="zh-CN"/>
          <w14:textFill>
            <w14:solidFill>
              <w14:schemeClr w14:val="tx1"/>
            </w14:solidFill>
          </w14:textFill>
        </w:rPr>
        <w:t>明</w:t>
      </w:r>
    </w:p>
    <w:p w14:paraId="644E79C2">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lang w:val="en-US" w:eastAsia="zh-CN"/>
        </w:rPr>
      </w:pPr>
    </w:p>
    <w:p w14:paraId="63CF3932">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1.本合同标准文本适用于购买现成货物的采购项目，不包括需要供应商定制开发、创新研发的货物采购项目。</w:t>
      </w:r>
    </w:p>
    <w:p w14:paraId="2483FFB1">
      <w:pPr>
        <w:pageBreakBefore w:val="0"/>
        <w:kinsoku/>
        <w:wordWrap/>
        <w:overflowPunct/>
        <w:topLinePunct w:val="0"/>
        <w:bidi w:val="0"/>
        <w:spacing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2.本合同标准文本为政府采购货物买卖合同编制提供参考，可以结合采购项目具体情况，对文本作必要的调整修订后使用。</w:t>
      </w:r>
    </w:p>
    <w:p w14:paraId="0AD49E75">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3.本合同标准文本各条款中，如涉及填写多家供应商、制造商，多种采购标的、分包主要内容等信息的，可根据采购项目具体情况添加信息项。</w:t>
      </w:r>
    </w:p>
    <w:p w14:paraId="4012262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7A61EE8">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14:textFill>
            <w14:solidFill>
              <w14:schemeClr w14:val="tx1"/>
            </w14:solidFill>
          </w14:textFill>
        </w:rPr>
      </w:pPr>
      <w:bookmarkStart w:id="44" w:name="_Toc22209"/>
      <w:r>
        <w:rPr>
          <w:rFonts w:hint="eastAsia" w:cs="@仿宋_GB2312" w:asciiTheme="minorEastAsia" w:hAnsiTheme="minorEastAsia" w:eastAsiaTheme="minorEastAsia"/>
          <w:b/>
          <w:color w:val="000000" w:themeColor="text1"/>
          <w:sz w:val="24"/>
          <w:szCs w:val="20"/>
          <w14:textFill>
            <w14:solidFill>
              <w14:schemeClr w14:val="tx1"/>
            </w14:solidFill>
          </w14:textFill>
        </w:rPr>
        <w:t>第一节 政府采购合同协议书</w:t>
      </w:r>
      <w:bookmarkEnd w:id="44"/>
    </w:p>
    <w:p w14:paraId="3AA15A21">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p>
    <w:p w14:paraId="02BEB37B">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甲方（全称）：</w:t>
      </w:r>
      <w:r>
        <w:rPr>
          <w:rFonts w:hint="eastAsia" w:ascii="宋体" w:hAnsi="宋体" w:eastAsia="宋体" w:cs="宋体"/>
          <w:sz w:val="24"/>
          <w:szCs w:val="24"/>
          <w:u w:val="single"/>
        </w:rPr>
        <w:t xml:space="preserve">  </w:t>
      </w:r>
      <w:r>
        <w:rPr>
          <w:rFonts w:hint="eastAsia" w:ascii="宋体" w:hAnsi="宋体" w:eastAsia="宋体" w:cs="宋体"/>
          <w:color w:val="auto"/>
          <w:sz w:val="24"/>
          <w:szCs w:val="24"/>
          <w:highlight w:val="none"/>
          <w:u w:val="single"/>
        </w:rPr>
        <w:t>蚌埠</w:t>
      </w:r>
      <w:r>
        <w:rPr>
          <w:rFonts w:hint="eastAsia" w:ascii="宋体" w:hAnsi="宋体" w:eastAsia="宋体" w:cs="宋体"/>
          <w:color w:val="auto"/>
          <w:sz w:val="24"/>
          <w:szCs w:val="24"/>
          <w:highlight w:val="none"/>
          <w:u w:val="single"/>
          <w:lang w:val="en-US" w:eastAsia="zh-CN"/>
        </w:rPr>
        <w:t>医科大学</w:t>
      </w:r>
      <w:r>
        <w:rPr>
          <w:rFonts w:hint="eastAsia" w:ascii="宋体" w:hAnsi="宋体" w:eastAsia="宋体" w:cs="宋体"/>
          <w:color w:val="auto"/>
          <w:sz w:val="24"/>
          <w:szCs w:val="24"/>
          <w:highlight w:val="none"/>
          <w:u w:val="single"/>
        </w:rPr>
        <w:t>第一附属医院</w:t>
      </w:r>
      <w:r>
        <w:rPr>
          <w:rFonts w:hint="eastAsia" w:ascii="宋体" w:hAnsi="宋体" w:eastAsia="宋体" w:cs="宋体"/>
          <w:sz w:val="24"/>
          <w:szCs w:val="24"/>
          <w:u w:val="single"/>
        </w:rPr>
        <w:t xml:space="preserve">  </w:t>
      </w:r>
    </w:p>
    <w:p w14:paraId="6764ED46">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u w:val="single"/>
        </w:rPr>
      </w:pPr>
      <w:r>
        <w:rPr>
          <w:rFonts w:hint="eastAsia" w:ascii="宋体" w:hAnsi="宋体" w:eastAsia="宋体" w:cs="宋体"/>
          <w:sz w:val="24"/>
          <w:szCs w:val="24"/>
        </w:rPr>
        <w:t>乙方（全称）：</w:t>
      </w:r>
      <w:r>
        <w:rPr>
          <w:rFonts w:hint="eastAsia" w:ascii="宋体" w:hAnsi="宋体" w:eastAsia="宋体" w:cs="宋体"/>
          <w:sz w:val="24"/>
          <w:szCs w:val="24"/>
          <w:u w:val="single"/>
        </w:rPr>
        <w:t xml:space="preserve">                       </w:t>
      </w:r>
    </w:p>
    <w:p w14:paraId="782A0FAB">
      <w:pPr>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p>
    <w:p w14:paraId="2EEB8DB5">
      <w:pPr>
        <w:pStyle w:val="10"/>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依据《中华人民共和国民法典》</w:t>
      </w:r>
      <w:r>
        <w:rPr>
          <w:rFonts w:hint="eastAsia" w:ascii="宋体" w:hAnsi="宋体" w:eastAsia="宋体" w:cs="宋体"/>
          <w:sz w:val="24"/>
          <w:szCs w:val="24"/>
          <w:lang w:eastAsia="zh-CN"/>
        </w:rPr>
        <w:t>、</w:t>
      </w:r>
      <w:r>
        <w:rPr>
          <w:rFonts w:hint="eastAsia" w:ascii="宋体" w:hAnsi="宋体" w:eastAsia="宋体" w:cs="宋体"/>
          <w:sz w:val="24"/>
          <w:szCs w:val="24"/>
        </w:rPr>
        <w:t>《中华人民共和国政府采购法》等有关的法律法规，以及</w:t>
      </w:r>
      <w:r>
        <w:rPr>
          <w:rFonts w:hint="eastAsia" w:ascii="宋体" w:hAnsi="宋体" w:eastAsia="宋体" w:cs="宋体"/>
          <w:i w:val="0"/>
          <w:iCs w:val="0"/>
          <w:sz w:val="24"/>
          <w:szCs w:val="24"/>
          <w:u w:val="none"/>
          <w:lang w:eastAsia="zh-CN"/>
        </w:rPr>
        <w:t>本采购项目</w:t>
      </w:r>
      <w:r>
        <w:rPr>
          <w:rFonts w:hint="eastAsia" w:ascii="宋体" w:hAnsi="宋体" w:eastAsia="宋体" w:cs="宋体"/>
          <w:sz w:val="24"/>
          <w:szCs w:val="24"/>
        </w:rPr>
        <w:t>的</w:t>
      </w:r>
      <w:r>
        <w:rPr>
          <w:rFonts w:hint="eastAsia" w:ascii="宋体" w:hAnsi="宋体" w:eastAsia="宋体" w:cs="宋体"/>
          <w:sz w:val="24"/>
          <w:szCs w:val="24"/>
          <w:lang w:eastAsia="zh-CN"/>
        </w:rPr>
        <w:t>招标</w:t>
      </w:r>
      <w:r>
        <w:rPr>
          <w:rFonts w:hint="eastAsia" w:ascii="宋体" w:hAnsi="宋体" w:eastAsia="宋体" w:cs="宋体"/>
          <w:sz w:val="24"/>
          <w:szCs w:val="24"/>
          <w:lang w:val="en-US" w:eastAsia="zh-CN"/>
        </w:rPr>
        <w:t>/谈判</w:t>
      </w:r>
      <w:r>
        <w:rPr>
          <w:rFonts w:hint="eastAsia" w:ascii="宋体" w:hAnsi="宋体" w:eastAsia="宋体" w:cs="宋体"/>
          <w:sz w:val="24"/>
          <w:szCs w:val="24"/>
          <w:lang w:eastAsia="zh-CN"/>
        </w:rPr>
        <w:t>文件等</w:t>
      </w:r>
      <w:r>
        <w:rPr>
          <w:rFonts w:hint="eastAsia" w:ascii="宋体" w:hAnsi="宋体" w:eastAsia="宋体" w:cs="宋体"/>
          <w:sz w:val="24"/>
          <w:szCs w:val="24"/>
        </w:rPr>
        <w:t>采购文件</w:t>
      </w:r>
      <w:r>
        <w:rPr>
          <w:rFonts w:hint="eastAsia" w:ascii="宋体" w:hAnsi="宋体" w:eastAsia="宋体" w:cs="宋体"/>
          <w:sz w:val="24"/>
          <w:szCs w:val="24"/>
          <w:lang w:eastAsia="zh-CN"/>
        </w:rPr>
        <w:t>、</w:t>
      </w:r>
      <w:r>
        <w:rPr>
          <w:rFonts w:hint="eastAsia" w:ascii="宋体" w:hAnsi="宋体" w:eastAsia="宋体" w:cs="宋体"/>
          <w:sz w:val="24"/>
          <w:szCs w:val="24"/>
        </w:rPr>
        <w:t xml:space="preserve">乙方的《投标（响应）文件》及《中标（成交）通知书》，甲乙双方同意签订本合同。具体情况及要求如下：     </w:t>
      </w:r>
    </w:p>
    <w:p w14:paraId="52190126">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项目信息</w:t>
      </w:r>
    </w:p>
    <w:p w14:paraId="1B7C5B94">
      <w:pPr>
        <w:pStyle w:val="10"/>
        <w:pageBreakBefore w:val="0"/>
        <w:numPr>
          <w:ilvl w:val="0"/>
          <w:numId w:val="4"/>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采购项目名称：</w:t>
      </w:r>
      <w:r>
        <w:rPr>
          <w:rFonts w:hint="eastAsia" w:ascii="宋体" w:hAnsi="宋体" w:eastAsia="宋体" w:cs="宋体"/>
          <w:sz w:val="24"/>
          <w:szCs w:val="24"/>
          <w:u w:val="single"/>
        </w:rPr>
        <w:t xml:space="preserve">                                          </w:t>
      </w:r>
    </w:p>
    <w:p w14:paraId="37B43D6A">
      <w:pPr>
        <w:pStyle w:val="10"/>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         采购项目编号：</w:t>
      </w:r>
      <w:r>
        <w:rPr>
          <w:rFonts w:hint="eastAsia" w:ascii="宋体" w:hAnsi="宋体" w:eastAsia="宋体" w:cs="宋体"/>
          <w:sz w:val="24"/>
          <w:szCs w:val="24"/>
          <w:u w:val="single"/>
        </w:rPr>
        <w:t xml:space="preserve">                                          </w:t>
      </w:r>
    </w:p>
    <w:p w14:paraId="14110611">
      <w:pPr>
        <w:pStyle w:val="10"/>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（2）采购计划编号：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51A29E5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（3）项目内容：</w:t>
      </w:r>
    </w:p>
    <w:p w14:paraId="76E5E29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采购标的及数量</w:t>
      </w:r>
      <w:r>
        <w:rPr>
          <w:rFonts w:hint="eastAsia" w:ascii="宋体" w:hAnsi="宋体" w:eastAsia="宋体" w:cs="宋体"/>
          <w:sz w:val="24"/>
          <w:szCs w:val="24"/>
          <w:lang w:val="en-US" w:eastAsia="zh-CN"/>
        </w:rPr>
        <w:t>（台/套</w:t>
      </w:r>
      <w:r>
        <w:rPr>
          <w:rFonts w:hint="eastAsia" w:ascii="宋体" w:hAnsi="宋体" w:eastAsia="宋体" w:cs="宋体"/>
          <w:sz w:val="24"/>
          <w:szCs w:val="24"/>
          <w:lang w:val="en" w:eastAsia="zh-CN"/>
        </w:rPr>
        <w:t>/个/架/组等</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305E81FD">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val="en"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 w:eastAsia="zh-CN"/>
        </w:rPr>
        <w:t xml:space="preserve">     </w:t>
      </w:r>
      <w:r>
        <w:rPr>
          <w:rFonts w:hint="eastAsia" w:ascii="宋体" w:hAnsi="宋体" w:eastAsia="宋体" w:cs="宋体"/>
          <w:sz w:val="24"/>
          <w:szCs w:val="24"/>
          <w:lang w:val="en-US" w:eastAsia="zh-CN"/>
        </w:rPr>
        <w:t>规格型号：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lang w:val="en" w:eastAsia="zh-CN"/>
        </w:rPr>
        <w:t xml:space="preserve">   </w:t>
      </w:r>
    </w:p>
    <w:p w14:paraId="5F83A43D">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采购标的的技术要求、商务要求具体见附件。</w:t>
      </w:r>
    </w:p>
    <w:p w14:paraId="188F6BDE">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①涉及信息类产品，请填写该产品关键部件的品牌、型号：</w:t>
      </w:r>
    </w:p>
    <w:p w14:paraId="415685D3">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kern w:val="0"/>
          <w:sz w:val="24"/>
          <w:szCs w:val="24"/>
          <w:u w:val="single"/>
          <w:lang w:val="en-US" w:eastAsia="zh-CN"/>
        </w:rPr>
      </w:pPr>
      <w:r>
        <w:rPr>
          <w:rFonts w:hint="eastAsia" w:ascii="宋体" w:hAnsi="宋体" w:eastAsia="宋体" w:cs="宋体"/>
          <w:sz w:val="24"/>
          <w:szCs w:val="24"/>
          <w:lang w:val="en-US" w:eastAsia="zh-CN"/>
        </w:rPr>
        <w:t xml:space="preserve">     标的名称：</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single"/>
          <w:lang w:val="en" w:eastAsia="zh-CN"/>
        </w:rPr>
        <w:t xml:space="preserve">               </w:t>
      </w:r>
      <w:r>
        <w:rPr>
          <w:rFonts w:hint="eastAsia" w:ascii="宋体" w:hAnsi="宋体" w:eastAsia="宋体" w:cs="宋体"/>
          <w:kern w:val="0"/>
          <w:sz w:val="24"/>
          <w:szCs w:val="24"/>
          <w:u w:val="single"/>
          <w:lang w:val="en-US" w:eastAsia="zh-CN"/>
        </w:rPr>
        <w:t xml:space="preserve">    </w:t>
      </w:r>
    </w:p>
    <w:p w14:paraId="302A09D7">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关键部件：</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5994FCBA">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kern w:val="2"/>
          <w:sz w:val="24"/>
          <w:szCs w:val="24"/>
          <w:lang w:val="en-US" w:eastAsia="zh-CN"/>
        </w:rPr>
        <w:t>关键部件</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63C56770">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关键部件：</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p>
    <w:p w14:paraId="2D80611D">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4C9B6BB7">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②涉及车辆采购，请填写是否属于新能源汽车：</w:t>
      </w:r>
    </w:p>
    <w:p w14:paraId="78550CC7">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，《政府采购品目分类目录》底级品目名称</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数量：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金额：</w:t>
      </w:r>
      <w:r>
        <w:rPr>
          <w:rFonts w:hint="eastAsia" w:ascii="宋体" w:hAnsi="宋体" w:eastAsia="宋体" w:cs="宋体"/>
          <w:sz w:val="24"/>
          <w:szCs w:val="24"/>
          <w:u w:val="single"/>
          <w:lang w:val="en-US" w:eastAsia="zh-CN"/>
        </w:rPr>
        <w:t xml:space="preserve">     </w:t>
      </w:r>
      <w:r>
        <w:rPr>
          <w:rFonts w:hint="eastAsia" w:ascii="宋体" w:hAnsi="宋体" w:eastAsia="宋体" w:cs="宋体"/>
          <w:iCs w:val="0"/>
          <w:sz w:val="24"/>
          <w:szCs w:val="24"/>
          <w:lang w:val="en-US" w:eastAsia="zh-CN"/>
        </w:rPr>
        <w:t xml:space="preserve"> </w:t>
      </w:r>
    </w:p>
    <w:p w14:paraId="3E3DF9A9">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lang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否</w:t>
      </w:r>
    </w:p>
    <w:p w14:paraId="2EC28EE4">
      <w:pPr>
        <w:pStyle w:val="62"/>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iCs w:val="0"/>
          <w:sz w:val="24"/>
          <w:szCs w:val="24"/>
          <w:lang w:val="en-US"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lang w:val="en" w:eastAsia="zh-CN"/>
        </w:rPr>
        <w:t>4</w:t>
      </w:r>
      <w:r>
        <w:rPr>
          <w:rFonts w:hint="eastAsia" w:ascii="宋体" w:hAnsi="宋体" w:eastAsia="宋体" w:cs="宋体"/>
          <w:iCs w:val="0"/>
          <w:sz w:val="24"/>
          <w:szCs w:val="24"/>
          <w:lang w:val="en-US" w:eastAsia="zh-CN"/>
        </w:rPr>
        <w:t>）政府采购组织形式：</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政府集中采购</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val="en-US" w:eastAsia="zh-CN"/>
        </w:rPr>
        <w:t xml:space="preserve">部门集中采购  </w:t>
      </w:r>
      <w:r>
        <w:rPr>
          <w:rFonts w:hint="eastAsia" w:ascii="宋体" w:hAnsi="宋体" w:eastAsia="宋体" w:cs="宋体"/>
          <w:iCs w:val="0"/>
          <w:sz w:val="24"/>
          <w:szCs w:val="24"/>
        </w:rPr>
        <w:sym w:font="Wingdings" w:char="00FE"/>
      </w:r>
      <w:r>
        <w:rPr>
          <w:rFonts w:hint="eastAsia" w:ascii="宋体" w:hAnsi="宋体" w:eastAsia="宋体" w:cs="宋体"/>
          <w:iCs w:val="0"/>
          <w:sz w:val="24"/>
          <w:szCs w:val="24"/>
          <w:lang w:val="en-US" w:eastAsia="zh-CN"/>
        </w:rPr>
        <w:t>分散采购</w:t>
      </w:r>
    </w:p>
    <w:p w14:paraId="7FDD6A72">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lang w:eastAsia="zh-CN"/>
        </w:rPr>
      </w:pPr>
      <w:r>
        <w:rPr>
          <w:rFonts w:hint="eastAsia" w:ascii="宋体" w:hAnsi="宋体" w:eastAsia="宋体" w:cs="宋体"/>
          <w:iCs w:val="0"/>
          <w:sz w:val="24"/>
          <w:szCs w:val="24"/>
          <w:lang w:val="en-US" w:eastAsia="zh-CN"/>
        </w:rPr>
        <w:t>（</w:t>
      </w:r>
      <w:r>
        <w:rPr>
          <w:rFonts w:hint="eastAsia" w:ascii="宋体" w:hAnsi="宋体" w:eastAsia="宋体" w:cs="宋体"/>
          <w:iCs w:val="0"/>
          <w:sz w:val="24"/>
          <w:szCs w:val="24"/>
          <w:lang w:val="en" w:eastAsia="zh-CN"/>
        </w:rPr>
        <w:t>5</w:t>
      </w:r>
      <w:r>
        <w:rPr>
          <w:rFonts w:hint="eastAsia" w:ascii="宋体" w:hAnsi="宋体" w:eastAsia="宋体" w:cs="宋体"/>
          <w:iCs w:val="0"/>
          <w:sz w:val="24"/>
          <w:szCs w:val="24"/>
          <w:lang w:val="en-US" w:eastAsia="zh-CN"/>
        </w:rPr>
        <w:t>）政府采购方式：</w:t>
      </w:r>
      <w:r>
        <w:rPr>
          <w:rFonts w:hint="eastAsia" w:ascii="宋体" w:hAnsi="宋体" w:eastAsia="宋体" w:cs="宋体"/>
          <w:iCs w:val="0"/>
          <w:sz w:val="24"/>
          <w:szCs w:val="24"/>
        </w:rPr>
        <w:sym w:font="Wingdings" w:char="00FE"/>
      </w:r>
      <w:r>
        <w:rPr>
          <w:rFonts w:hint="eastAsia" w:ascii="宋体" w:hAnsi="宋体" w:eastAsia="宋体" w:cs="宋体"/>
          <w:iCs w:val="0"/>
          <w:sz w:val="24"/>
          <w:szCs w:val="24"/>
          <w:lang w:eastAsia="zh-CN"/>
        </w:rPr>
        <w:t>公开招标</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邀请招标</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竞争性谈判</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竞争性磋商</w:t>
      </w:r>
    </w:p>
    <w:p w14:paraId="3192558B">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u w:val="single"/>
          <w:lang w:val="en-US" w:eastAsia="zh-CN"/>
        </w:rPr>
      </w:pPr>
      <w:r>
        <w:rPr>
          <w:rFonts w:hint="eastAsia" w:ascii="宋体" w:hAnsi="宋体" w:eastAsia="宋体" w:cs="宋体"/>
          <w:sz w:val="24"/>
          <w:szCs w:val="24"/>
          <w:u w:val="none"/>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询价</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单一来源</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框架协议</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其他：</w:t>
      </w:r>
      <w:r>
        <w:rPr>
          <w:rFonts w:hint="eastAsia" w:ascii="宋体" w:hAnsi="宋体" w:eastAsia="宋体" w:cs="宋体"/>
          <w:iCs w:val="0"/>
          <w:sz w:val="24"/>
          <w:szCs w:val="24"/>
          <w:u w:val="single"/>
          <w:lang w:val="en-US" w:eastAsia="zh-CN"/>
        </w:rPr>
        <w:t xml:space="preserve">          </w:t>
      </w:r>
    </w:p>
    <w:p w14:paraId="363EE522">
      <w:pPr>
        <w:pStyle w:val="62"/>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u w:val="none"/>
          <w:lang w:val="en-US" w:eastAsia="zh-CN"/>
        </w:rPr>
      </w:pPr>
      <w:r>
        <w:rPr>
          <w:rFonts w:hint="eastAsia" w:ascii="宋体" w:hAnsi="宋体" w:eastAsia="宋体" w:cs="宋体"/>
          <w:iCs w:val="0"/>
          <w:sz w:val="24"/>
          <w:szCs w:val="24"/>
          <w:u w:val="none"/>
          <w:lang w:val="en-US" w:eastAsia="zh-CN"/>
        </w:rPr>
        <w:t>（注：在框架协议采购的第二阶段，可选择使用该合同文本）</w:t>
      </w:r>
    </w:p>
    <w:p w14:paraId="4E54B241">
      <w:pPr>
        <w:pStyle w:val="62"/>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w w:val="100"/>
          <w:kern w:val="2"/>
          <w:sz w:val="24"/>
          <w:szCs w:val="24"/>
          <w:lang w:val="en-US" w:eastAsia="zh-CN" w:bidi="ar-SA"/>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 w:eastAsia="zh-CN"/>
        </w:rPr>
        <w:t>6</w:t>
      </w:r>
      <w:r>
        <w:rPr>
          <w:rFonts w:hint="eastAsia" w:ascii="宋体" w:hAnsi="宋体" w:eastAsia="宋体" w:cs="宋体"/>
          <w:sz w:val="24"/>
          <w:szCs w:val="24"/>
          <w:lang w:val="en-US" w:eastAsia="zh-CN"/>
        </w:rPr>
        <w:t>）</w:t>
      </w:r>
      <w:r>
        <w:rPr>
          <w:rFonts w:hint="eastAsia" w:ascii="宋体" w:hAnsi="宋体" w:eastAsia="宋体" w:cs="宋体"/>
          <w:w w:val="100"/>
          <w:kern w:val="2"/>
          <w:sz w:val="24"/>
          <w:szCs w:val="24"/>
          <w:lang w:val="en-US" w:eastAsia="zh-CN" w:bidi="ar-SA"/>
        </w:rPr>
        <w:t>中标（成交）采购标的制造商是否为中小企业：</w:t>
      </w:r>
      <w:r>
        <w:rPr>
          <w:rFonts w:hint="eastAsia" w:ascii="宋体" w:hAnsi="宋体" w:eastAsia="宋体" w:cs="宋体"/>
          <w:w w:val="100"/>
          <w:kern w:val="2"/>
          <w:sz w:val="24"/>
          <w:szCs w:val="24"/>
          <w:lang w:val="en-US" w:eastAsia="zh-CN" w:bidi="ar-SA"/>
        </w:rPr>
        <w:sym w:font="Wingdings" w:char="00A8"/>
      </w:r>
      <w:r>
        <w:rPr>
          <w:rFonts w:hint="eastAsia" w:ascii="宋体" w:hAnsi="宋体" w:eastAsia="宋体" w:cs="宋体"/>
          <w:w w:val="100"/>
          <w:kern w:val="2"/>
          <w:sz w:val="24"/>
          <w:szCs w:val="24"/>
          <w:lang w:val="en-US" w:eastAsia="zh-CN" w:bidi="ar-SA"/>
        </w:rPr>
        <w:t xml:space="preserve">是      </w:t>
      </w:r>
      <w:r>
        <w:rPr>
          <w:rFonts w:hint="eastAsia" w:ascii="宋体" w:hAnsi="宋体" w:eastAsia="宋体" w:cs="宋体"/>
          <w:w w:val="100"/>
          <w:kern w:val="2"/>
          <w:sz w:val="24"/>
          <w:szCs w:val="24"/>
          <w:lang w:val="en-US" w:eastAsia="zh-CN" w:bidi="ar-SA"/>
        </w:rPr>
        <w:sym w:font="Wingdings" w:char="00A8"/>
      </w:r>
      <w:r>
        <w:rPr>
          <w:rFonts w:hint="eastAsia" w:ascii="宋体" w:hAnsi="宋体" w:eastAsia="宋体" w:cs="宋体"/>
          <w:w w:val="100"/>
          <w:kern w:val="2"/>
          <w:sz w:val="24"/>
          <w:szCs w:val="24"/>
          <w:lang w:val="en-US" w:eastAsia="zh-CN" w:bidi="ar-SA"/>
        </w:rPr>
        <w:t>否</w:t>
      </w:r>
    </w:p>
    <w:p w14:paraId="66F9355F">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rPr>
      </w:pPr>
      <w:r>
        <w:rPr>
          <w:rFonts w:hint="eastAsia" w:ascii="宋体" w:hAnsi="宋体" w:eastAsia="宋体" w:cs="宋体"/>
          <w:w w:val="100"/>
          <w:sz w:val="24"/>
          <w:szCs w:val="24"/>
          <w:lang w:val="en-US" w:eastAsia="zh-CN"/>
        </w:rPr>
        <w:t xml:space="preserve">         本合同</w:t>
      </w:r>
      <w:r>
        <w:rPr>
          <w:rFonts w:hint="eastAsia" w:ascii="宋体" w:hAnsi="宋体" w:eastAsia="宋体" w:cs="宋体"/>
          <w:w w:val="100"/>
          <w:sz w:val="24"/>
          <w:szCs w:val="24"/>
        </w:rPr>
        <w:t>是否</w:t>
      </w:r>
      <w:r>
        <w:rPr>
          <w:rFonts w:hint="eastAsia" w:ascii="宋体" w:hAnsi="宋体" w:eastAsia="宋体" w:cs="宋体"/>
          <w:w w:val="100"/>
          <w:sz w:val="24"/>
          <w:szCs w:val="24"/>
          <w:lang w:eastAsia="zh-CN"/>
        </w:rPr>
        <w:t>为专门面向</w:t>
      </w:r>
      <w:r>
        <w:rPr>
          <w:rFonts w:hint="eastAsia" w:ascii="宋体" w:hAnsi="宋体" w:eastAsia="宋体" w:cs="宋体"/>
          <w:w w:val="100"/>
          <w:sz w:val="24"/>
          <w:szCs w:val="24"/>
        </w:rPr>
        <w:t>中小企业</w:t>
      </w:r>
      <w:r>
        <w:rPr>
          <w:rFonts w:hint="eastAsia" w:ascii="宋体" w:hAnsi="宋体" w:eastAsia="宋体" w:cs="宋体"/>
          <w:w w:val="100"/>
          <w:sz w:val="24"/>
          <w:szCs w:val="24"/>
          <w:lang w:eastAsia="zh-CN"/>
        </w:rPr>
        <w:t>的采</w:t>
      </w:r>
      <w:r>
        <w:rPr>
          <w:rFonts w:hint="eastAsia" w:ascii="宋体" w:hAnsi="宋体" w:eastAsia="宋体" w:cs="宋体"/>
          <w:w w:val="100"/>
          <w:sz w:val="24"/>
          <w:szCs w:val="24"/>
          <w:shd w:val="clear"/>
          <w:lang w:eastAsia="zh-CN"/>
        </w:rPr>
        <w:t>购</w:t>
      </w:r>
      <w:r>
        <w:rPr>
          <w:rFonts w:hint="eastAsia" w:ascii="宋体" w:hAnsi="宋体" w:eastAsia="宋体" w:cs="宋体"/>
          <w:w w:val="100"/>
          <w:sz w:val="24"/>
          <w:szCs w:val="24"/>
          <w:shd w:val="clear"/>
        </w:rPr>
        <w:t>合同</w:t>
      </w:r>
      <w:r>
        <w:rPr>
          <w:rFonts w:hint="eastAsia" w:ascii="宋体" w:hAnsi="宋体" w:eastAsia="宋体" w:cs="宋体"/>
          <w:w w:val="100"/>
          <w:sz w:val="24"/>
          <w:szCs w:val="24"/>
          <w:shd w:val="clear"/>
          <w:lang w:eastAsia="zh-CN"/>
        </w:rPr>
        <w:t>（中小企业预留合同）</w:t>
      </w:r>
      <w:r>
        <w:rPr>
          <w:rFonts w:hint="eastAsia" w:ascii="宋体" w:hAnsi="宋体" w:eastAsia="宋体" w:cs="宋体"/>
          <w:sz w:val="24"/>
          <w:szCs w:val="24"/>
          <w:shd w:val="clear"/>
        </w:rPr>
        <w:t>：</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5F9E3429">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rPr>
      </w:pPr>
      <w:r>
        <w:rPr>
          <w:rFonts w:hint="eastAsia" w:ascii="宋体" w:hAnsi="宋体" w:eastAsia="宋体" w:cs="宋体"/>
          <w:sz w:val="24"/>
          <w:szCs w:val="24"/>
          <w:lang w:val="en-US" w:eastAsia="zh-CN"/>
        </w:rPr>
        <w:t xml:space="preserve">         若本项目不专门面向中小企业采购，是否给予小微企业评审优惠：</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68198646">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rPr>
      </w:pPr>
      <w:r>
        <w:rPr>
          <w:rFonts w:hint="eastAsia" w:ascii="宋体" w:hAnsi="宋体" w:eastAsia="宋体" w:cs="宋体"/>
          <w:sz w:val="24"/>
          <w:szCs w:val="24"/>
          <w:lang w:val="en-US" w:eastAsia="zh-CN"/>
        </w:rPr>
        <w:t xml:space="preserve">         中标（成交）采购标的制造商是否为残疾人福利性单位：</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029D1224">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中标（成交）采购标的制造商是否为监狱企业：</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6EA1896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eastAsia="zh-CN"/>
        </w:rPr>
        <w:t>7</w:t>
      </w:r>
      <w:r>
        <w:rPr>
          <w:rFonts w:hint="eastAsia" w:ascii="宋体" w:hAnsi="宋体" w:eastAsia="宋体" w:cs="宋体"/>
          <w:sz w:val="24"/>
          <w:szCs w:val="24"/>
        </w:rPr>
        <w:t>）合同是否分包：</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02C238DC">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分包主要内容：</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AADD780">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u w:val="none"/>
          <w:lang w:val="en-US" w:eastAsia="zh-CN"/>
        </w:rPr>
        <w:t xml:space="preserve"> </w:t>
      </w:r>
      <w:r>
        <w:rPr>
          <w:rFonts w:hint="eastAsia" w:ascii="宋体" w:hAnsi="宋体" w:eastAsia="宋体" w:cs="宋体"/>
          <w:sz w:val="24"/>
          <w:szCs w:val="24"/>
        </w:rPr>
        <w:t>分包</w:t>
      </w:r>
      <w:r>
        <w:rPr>
          <w:rFonts w:hint="eastAsia" w:ascii="宋体" w:hAnsi="宋体" w:eastAsia="宋体" w:cs="宋体"/>
          <w:sz w:val="24"/>
          <w:szCs w:val="24"/>
          <w:highlight w:val="none"/>
        </w:rPr>
        <w:t>供应商</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eastAsia="zh-CN"/>
        </w:rPr>
        <w:t>（如供应商和制造商不同，请分别填写）</w:t>
      </w:r>
      <w:r>
        <w:rPr>
          <w:rFonts w:hint="eastAsia" w:ascii="宋体" w:hAnsi="宋体" w:eastAsia="宋体" w:cs="宋体"/>
          <w:sz w:val="24"/>
          <w:szCs w:val="24"/>
          <w:highlight w:val="none"/>
        </w:rPr>
        <w:t>：</w:t>
      </w:r>
    </w:p>
    <w:p w14:paraId="4666A941">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62F374F4">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rPr>
        <w:t>类型</w:t>
      </w:r>
      <w:r>
        <w:rPr>
          <w:rFonts w:hint="eastAsia" w:ascii="宋体" w:hAnsi="宋体" w:eastAsia="宋体" w:cs="宋体"/>
          <w:sz w:val="24"/>
          <w:szCs w:val="24"/>
          <w:highlight w:val="none"/>
          <w:lang w:eastAsia="zh-CN"/>
        </w:rPr>
        <w:t>（如果供应商和制造商不同，只填写制造商类型）</w:t>
      </w:r>
      <w:r>
        <w:rPr>
          <w:rFonts w:hint="eastAsia" w:ascii="宋体" w:hAnsi="宋体" w:eastAsia="宋体" w:cs="宋体"/>
          <w:sz w:val="24"/>
          <w:szCs w:val="24"/>
        </w:rPr>
        <w:t>：</w:t>
      </w:r>
    </w:p>
    <w:p w14:paraId="5D1E4838">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大型企业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中型企业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小微型企业</w:t>
      </w:r>
      <w:r>
        <w:rPr>
          <w:rFonts w:hint="eastAsia" w:ascii="宋体" w:hAnsi="宋体" w:eastAsia="宋体" w:cs="宋体"/>
          <w:iCs/>
          <w:sz w:val="24"/>
          <w:szCs w:val="24"/>
          <w:lang w:val="en-US" w:eastAsia="zh-CN"/>
        </w:rPr>
        <w:t xml:space="preserve">  </w:t>
      </w:r>
    </w:p>
    <w:p w14:paraId="413C5023">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sz w:val="24"/>
          <w:szCs w:val="24"/>
          <w:u w:val="none"/>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残疾人福利性单位</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监狱</w:t>
      </w:r>
      <w:r>
        <w:rPr>
          <w:rFonts w:hint="eastAsia" w:ascii="宋体" w:hAnsi="宋体" w:eastAsia="宋体" w:cs="宋体"/>
          <w:iCs/>
          <w:sz w:val="24"/>
          <w:szCs w:val="24"/>
        </w:rPr>
        <w:t>企业</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其他</w:t>
      </w:r>
    </w:p>
    <w:p w14:paraId="1395EBC9">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lang w:val="en" w:eastAsia="zh-CN"/>
        </w:rPr>
        <w:t>8</w:t>
      </w:r>
      <w:r>
        <w:rPr>
          <w:rFonts w:hint="eastAsia" w:ascii="宋体" w:hAnsi="宋体" w:eastAsia="宋体" w:cs="宋体"/>
          <w:sz w:val="24"/>
          <w:szCs w:val="24"/>
          <w:highlight w:val="none"/>
          <w:u w:val="none"/>
          <w:lang w:val="en-US" w:eastAsia="zh-CN"/>
        </w:rPr>
        <w:t>）中标（成交）供应商是否为外商投资企业：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3D4FF11C">
      <w:pPr>
        <w:pStyle w:val="62"/>
        <w:pageBreakBefore w:val="0"/>
        <w:tabs>
          <w:tab w:val="left" w:pos="1340"/>
        </w:tabs>
        <w:kinsoku/>
        <w:wordWrap/>
        <w:overflowPunct/>
        <w:topLinePunct w:val="0"/>
        <w:bidi w:val="0"/>
        <w:spacing w:beforeLines="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4B541C60">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w:t>
      </w:r>
      <w:r>
        <w:rPr>
          <w:rFonts w:hint="eastAsia" w:ascii="宋体" w:hAnsi="宋体" w:eastAsia="宋体" w:cs="宋体"/>
          <w:b w:val="0"/>
          <w:bCs w:val="0"/>
          <w:sz w:val="24"/>
          <w:szCs w:val="24"/>
          <w:u w:val="none"/>
          <w:lang w:val="en" w:eastAsia="zh-CN"/>
        </w:rPr>
        <w:t>9</w:t>
      </w:r>
      <w:r>
        <w:rPr>
          <w:rFonts w:hint="eastAsia" w:ascii="宋体" w:hAnsi="宋体" w:eastAsia="宋体" w:cs="宋体"/>
          <w:b w:val="0"/>
          <w:bCs w:val="0"/>
          <w:sz w:val="24"/>
          <w:szCs w:val="24"/>
          <w:u w:val="none"/>
          <w:lang w:val="en-US" w:eastAsia="zh-CN"/>
        </w:rPr>
        <w:t>）是否涉及进口产品：</w:t>
      </w:r>
    </w:p>
    <w:p w14:paraId="369CEB35">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u w:val="single"/>
          <w:lang w:val="en-US"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，《政府采购品目分类目录》底级品目名称</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金额：</w:t>
      </w:r>
      <w:r>
        <w:rPr>
          <w:rFonts w:hint="eastAsia" w:ascii="宋体" w:hAnsi="宋体" w:eastAsia="宋体" w:cs="宋体"/>
          <w:sz w:val="24"/>
          <w:szCs w:val="24"/>
          <w:u w:val="single"/>
          <w:lang w:val="en-US" w:eastAsia="zh-CN"/>
        </w:rPr>
        <w:t xml:space="preserve">        </w:t>
      </w:r>
    </w:p>
    <w:p w14:paraId="42D626CC">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rPr>
      </w:pPr>
      <w:r>
        <w:rPr>
          <w:rFonts w:hint="eastAsia" w:ascii="宋体" w:hAnsi="宋体" w:eastAsia="宋体" w:cs="宋体"/>
          <w:sz w:val="24"/>
          <w:szCs w:val="24"/>
          <w:lang w:val="en-US" w:eastAsia="zh-CN"/>
        </w:rPr>
        <w:t xml:space="preserve">        国别：</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 xml:space="preserve"> 规格型号：</w:t>
      </w:r>
      <w:r>
        <w:rPr>
          <w:rFonts w:hint="eastAsia" w:ascii="宋体" w:hAnsi="宋体" w:eastAsia="宋体" w:cs="宋体"/>
          <w:sz w:val="24"/>
          <w:szCs w:val="24"/>
          <w:u w:val="single"/>
          <w:lang w:val="en-US" w:eastAsia="zh-CN"/>
        </w:rPr>
        <w:t xml:space="preserve">        </w:t>
      </w:r>
      <w:r>
        <w:rPr>
          <w:rFonts w:hint="eastAsia" w:ascii="宋体" w:hAnsi="宋体" w:eastAsia="宋体" w:cs="宋体"/>
          <w:iCs w:val="0"/>
          <w:sz w:val="24"/>
          <w:szCs w:val="24"/>
        </w:rPr>
        <w:t xml:space="preserve">      </w:t>
      </w:r>
    </w:p>
    <w:p w14:paraId="7FB93631">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u w:val="none"/>
          <w:lang w:val="en-US" w:eastAsia="zh-CN"/>
        </w:rPr>
      </w:pP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否</w:t>
      </w:r>
    </w:p>
    <w:p w14:paraId="53A9EE0E">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 xml:space="preserve">    （1</w:t>
      </w:r>
      <w:r>
        <w:rPr>
          <w:rFonts w:hint="eastAsia" w:ascii="宋体" w:hAnsi="宋体" w:eastAsia="宋体" w:cs="宋体"/>
          <w:b w:val="0"/>
          <w:bCs w:val="0"/>
          <w:sz w:val="24"/>
          <w:szCs w:val="24"/>
          <w:u w:val="none"/>
          <w:lang w:val="en" w:eastAsia="zh-CN"/>
        </w:rPr>
        <w:t>0</w:t>
      </w:r>
      <w:r>
        <w:rPr>
          <w:rFonts w:hint="eastAsia" w:ascii="宋体" w:hAnsi="宋体" w:eastAsia="宋体" w:cs="宋体"/>
          <w:b w:val="0"/>
          <w:bCs w:val="0"/>
          <w:sz w:val="24"/>
          <w:szCs w:val="24"/>
          <w:u w:val="none"/>
          <w:lang w:val="en-US" w:eastAsia="zh-CN"/>
        </w:rPr>
        <w:t>）是否涉及节能产品：</w:t>
      </w:r>
    </w:p>
    <w:p w14:paraId="17963BBD">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，《节能产品政府采购品目清单》的底级品目名称：</w:t>
      </w:r>
      <w:r>
        <w:rPr>
          <w:rFonts w:hint="eastAsia" w:ascii="宋体" w:hAnsi="宋体" w:eastAsia="宋体" w:cs="宋体"/>
          <w:sz w:val="24"/>
          <w:szCs w:val="24"/>
          <w:u w:val="single"/>
          <w:lang w:val="en-US" w:eastAsia="zh-CN"/>
        </w:rPr>
        <w:t xml:space="preserve">         </w:t>
      </w:r>
      <w:r>
        <w:rPr>
          <w:rFonts w:hint="eastAsia" w:ascii="宋体" w:hAnsi="宋体" w:eastAsia="宋体" w:cs="宋体"/>
          <w:iCs/>
          <w:sz w:val="24"/>
          <w:szCs w:val="24"/>
          <w:lang w:val="en-US" w:eastAsia="zh-CN"/>
        </w:rPr>
        <w:t xml:space="preserve">     </w:t>
      </w:r>
    </w:p>
    <w:p w14:paraId="3B8C3932">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强制采购</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优先采购</w:t>
      </w:r>
      <w:r>
        <w:rPr>
          <w:rFonts w:hint="eastAsia" w:ascii="宋体" w:hAnsi="宋体" w:eastAsia="宋体" w:cs="宋体"/>
          <w:iCs/>
          <w:sz w:val="24"/>
          <w:szCs w:val="24"/>
          <w:lang w:val="en-US" w:eastAsia="zh-CN"/>
        </w:rPr>
        <w:t xml:space="preserve">    </w:t>
      </w:r>
    </w:p>
    <w:p w14:paraId="1EC859D5">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rPr>
      </w:pPr>
      <w:r>
        <w:rPr>
          <w:rFonts w:hint="eastAsia" w:ascii="宋体" w:hAnsi="宋体" w:eastAsia="宋体" w:cs="宋体"/>
          <w:iCs/>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否</w:t>
      </w:r>
    </w:p>
    <w:p w14:paraId="4CB26CD2">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 xml:space="preserve">          是否涉及环境标志产品：</w:t>
      </w:r>
    </w:p>
    <w:p w14:paraId="48CE041B">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lang w:eastAsia="zh-CN"/>
        </w:rPr>
      </w:pP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是</w:t>
      </w:r>
      <w:r>
        <w:rPr>
          <w:rFonts w:hint="eastAsia" w:ascii="宋体" w:hAnsi="宋体" w:eastAsia="宋体" w:cs="宋体"/>
          <w:iCs w:val="0"/>
          <w:sz w:val="24"/>
          <w:szCs w:val="24"/>
          <w:lang w:eastAsia="zh-CN"/>
        </w:rPr>
        <w:t>，《环境标志产品政府采购品目清单》的底级品目名称：</w:t>
      </w:r>
      <w:r>
        <w:rPr>
          <w:rFonts w:hint="eastAsia" w:ascii="宋体" w:hAnsi="宋体" w:eastAsia="宋体" w:cs="宋体"/>
          <w:sz w:val="24"/>
          <w:szCs w:val="24"/>
          <w:u w:val="single"/>
          <w:lang w:val="en-US" w:eastAsia="zh-CN"/>
        </w:rPr>
        <w:t xml:space="preserve">         </w:t>
      </w:r>
      <w:r>
        <w:rPr>
          <w:rFonts w:hint="eastAsia" w:ascii="宋体" w:hAnsi="宋体" w:eastAsia="宋体" w:cs="宋体"/>
          <w:iCs/>
          <w:sz w:val="24"/>
          <w:szCs w:val="24"/>
          <w:lang w:val="en-US" w:eastAsia="zh-CN"/>
        </w:rPr>
        <w:t xml:space="preserve"> </w:t>
      </w:r>
    </w:p>
    <w:p w14:paraId="726B7B0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强制采购</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优先采购</w:t>
      </w:r>
      <w:r>
        <w:rPr>
          <w:rFonts w:hint="eastAsia" w:ascii="宋体" w:hAnsi="宋体" w:eastAsia="宋体" w:cs="宋体"/>
          <w:iCs/>
          <w:sz w:val="24"/>
          <w:szCs w:val="24"/>
          <w:lang w:val="en-US" w:eastAsia="zh-CN"/>
        </w:rPr>
        <w:t xml:space="preserve">    </w:t>
      </w:r>
    </w:p>
    <w:p w14:paraId="0C640172">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否</w:t>
      </w:r>
    </w:p>
    <w:p w14:paraId="2FBAD706">
      <w:pPr>
        <w:pStyle w:val="62"/>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kern w:val="2"/>
          <w:sz w:val="24"/>
          <w:szCs w:val="24"/>
          <w:u w:val="none"/>
          <w:lang w:val="en-US" w:eastAsia="zh-CN"/>
        </w:rPr>
      </w:pPr>
      <w:r>
        <w:rPr>
          <w:rFonts w:hint="eastAsia" w:ascii="宋体" w:hAnsi="宋体" w:eastAsia="宋体" w:cs="宋体"/>
          <w:b w:val="0"/>
          <w:bCs w:val="0"/>
          <w:sz w:val="24"/>
          <w:szCs w:val="24"/>
          <w:u w:val="none"/>
          <w:lang w:val="en-US" w:eastAsia="zh-CN"/>
        </w:rPr>
        <w:t xml:space="preserve">          </w:t>
      </w:r>
      <w:r>
        <w:rPr>
          <w:rFonts w:hint="eastAsia" w:ascii="宋体" w:hAnsi="宋体" w:eastAsia="宋体" w:cs="宋体"/>
          <w:b w:val="0"/>
          <w:bCs w:val="0"/>
          <w:kern w:val="2"/>
          <w:sz w:val="24"/>
          <w:szCs w:val="24"/>
          <w:u w:val="none"/>
          <w:lang w:val="en-US" w:eastAsia="zh-CN"/>
        </w:rPr>
        <w:t>是否涉及绿色产品：</w:t>
      </w:r>
      <w:r>
        <w:rPr>
          <w:rFonts w:hint="eastAsia" w:ascii="宋体" w:hAnsi="宋体" w:eastAsia="宋体" w:cs="宋体"/>
          <w:iCs w:val="0"/>
          <w:kern w:val="2"/>
          <w:sz w:val="24"/>
          <w:szCs w:val="24"/>
          <w:u w:val="none"/>
          <w:lang w:val="en-US" w:eastAsia="zh-CN"/>
        </w:rPr>
        <w:t xml:space="preserve"> </w:t>
      </w:r>
    </w:p>
    <w:p w14:paraId="5E5EB5CC">
      <w:pPr>
        <w:pStyle w:val="62"/>
        <w:pageBreakBefore w:val="0"/>
        <w:kinsoku/>
        <w:wordWrap/>
        <w:overflowPunct/>
        <w:topLinePunct w:val="0"/>
        <w:bidi w:val="0"/>
        <w:spacing w:beforeLines="0" w:line="360" w:lineRule="auto"/>
        <w:ind w:firstLine="420" w:firstLineChars="0"/>
        <w:textAlignment w:val="auto"/>
        <w:rPr>
          <w:rFonts w:hint="eastAsia" w:ascii="宋体" w:hAnsi="宋体" w:eastAsia="宋体" w:cs="宋体"/>
          <w:sz w:val="24"/>
          <w:szCs w:val="24"/>
          <w:u w:val="single"/>
          <w:lang w:val="en-US" w:eastAsia="zh-CN"/>
        </w:rPr>
      </w:pPr>
      <w:r>
        <w:rPr>
          <w:rFonts w:hint="eastAsia" w:ascii="宋体" w:hAnsi="宋体" w:eastAsia="宋体" w:cs="宋体"/>
          <w:iCs w:val="0"/>
          <w:kern w:val="2"/>
          <w:sz w:val="24"/>
          <w:szCs w:val="24"/>
          <w:u w:val="none"/>
          <w:lang w:val="en-US" w:eastAsia="zh-CN"/>
        </w:rPr>
        <w:t xml:space="preserve">     </w:t>
      </w:r>
      <w:r>
        <w:rPr>
          <w:rFonts w:hint="eastAsia" w:ascii="宋体" w:hAnsi="宋体" w:eastAsia="宋体" w:cs="宋体"/>
          <w:iCs w:val="0"/>
          <w:kern w:val="2"/>
          <w:sz w:val="24"/>
          <w:szCs w:val="24"/>
          <w:u w:val="none"/>
        </w:rPr>
        <w:sym w:font="Wingdings" w:char="00A8"/>
      </w:r>
      <w:r>
        <w:rPr>
          <w:rFonts w:hint="eastAsia" w:ascii="宋体" w:hAnsi="宋体" w:eastAsia="宋体" w:cs="宋体"/>
          <w:iCs w:val="0"/>
          <w:kern w:val="2"/>
          <w:sz w:val="24"/>
          <w:szCs w:val="24"/>
          <w:u w:val="none"/>
        </w:rPr>
        <w:t>是</w:t>
      </w:r>
      <w:r>
        <w:rPr>
          <w:rFonts w:hint="eastAsia" w:ascii="宋体" w:hAnsi="宋体" w:eastAsia="宋体" w:cs="宋体"/>
          <w:iCs w:val="0"/>
          <w:kern w:val="2"/>
          <w:sz w:val="24"/>
          <w:szCs w:val="24"/>
          <w:u w:val="none"/>
          <w:lang w:eastAsia="zh-CN"/>
        </w:rPr>
        <w:t>，绿色产品政府采购相关政策确定的底级品目名称：</w:t>
      </w:r>
      <w:r>
        <w:rPr>
          <w:rFonts w:hint="eastAsia" w:ascii="宋体" w:hAnsi="宋体" w:eastAsia="宋体" w:cs="宋体"/>
          <w:sz w:val="24"/>
          <w:szCs w:val="24"/>
          <w:u w:val="single"/>
          <w:lang w:val="en-US" w:eastAsia="zh-CN"/>
        </w:rPr>
        <w:t xml:space="preserve">         </w:t>
      </w:r>
    </w:p>
    <w:p w14:paraId="4710AE33">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lang w:val="en-US"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强制采购</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优先采购</w:t>
      </w:r>
      <w:r>
        <w:rPr>
          <w:rFonts w:hint="eastAsia" w:ascii="宋体" w:hAnsi="宋体" w:eastAsia="宋体" w:cs="宋体"/>
          <w:iCs/>
          <w:sz w:val="24"/>
          <w:szCs w:val="24"/>
          <w:lang w:val="en-US" w:eastAsia="zh-CN"/>
        </w:rPr>
        <w:t xml:space="preserve">    </w:t>
      </w:r>
    </w:p>
    <w:p w14:paraId="3CEFD5B7">
      <w:pPr>
        <w:pStyle w:val="62"/>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sz w:val="24"/>
          <w:szCs w:val="24"/>
          <w:u w:val="none"/>
          <w:lang w:val="en-US" w:eastAsia="zh-CN"/>
        </w:rPr>
      </w:pPr>
      <w:r>
        <w:rPr>
          <w:rFonts w:hint="eastAsia" w:ascii="宋体" w:hAnsi="宋体" w:eastAsia="宋体" w:cs="宋体"/>
          <w:iCs w:val="0"/>
          <w:kern w:val="2"/>
          <w:sz w:val="24"/>
          <w:szCs w:val="24"/>
          <w:u w:val="none"/>
          <w:lang w:val="en-US" w:eastAsia="zh-CN"/>
        </w:rPr>
        <w:t xml:space="preserve">     </w:t>
      </w:r>
      <w:r>
        <w:rPr>
          <w:rFonts w:hint="eastAsia" w:ascii="宋体" w:hAnsi="宋体" w:eastAsia="宋体" w:cs="宋体"/>
          <w:iCs w:val="0"/>
          <w:kern w:val="2"/>
          <w:sz w:val="24"/>
          <w:szCs w:val="24"/>
          <w:u w:val="none"/>
        </w:rPr>
        <w:sym w:font="Wingdings" w:char="00A8"/>
      </w:r>
      <w:r>
        <w:rPr>
          <w:rFonts w:hint="eastAsia" w:ascii="宋体" w:hAnsi="宋体" w:eastAsia="宋体" w:cs="宋体"/>
          <w:iCs w:val="0"/>
          <w:kern w:val="2"/>
          <w:sz w:val="24"/>
          <w:szCs w:val="24"/>
          <w:u w:val="none"/>
        </w:rPr>
        <w:t>否</w:t>
      </w:r>
    </w:p>
    <w:p w14:paraId="4EEF3E74">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（1</w:t>
      </w:r>
      <w:r>
        <w:rPr>
          <w:rFonts w:hint="eastAsia" w:ascii="宋体" w:hAnsi="宋体" w:eastAsia="宋体" w:cs="宋体"/>
          <w:sz w:val="24"/>
          <w:szCs w:val="24"/>
          <w:lang w:val="en" w:eastAsia="zh-CN"/>
        </w:rPr>
        <w:t>1</w:t>
      </w:r>
      <w:r>
        <w:rPr>
          <w:rFonts w:hint="eastAsia" w:ascii="宋体" w:hAnsi="宋体" w:eastAsia="宋体" w:cs="宋体"/>
          <w:sz w:val="24"/>
          <w:szCs w:val="24"/>
          <w:lang w:val="en-US" w:eastAsia="zh-CN"/>
        </w:rPr>
        <w:t>）涉及商品包装和快递包装的，是否参考</w:t>
      </w:r>
      <w:r>
        <w:rPr>
          <w:rFonts w:hint="eastAsia" w:ascii="宋体" w:hAnsi="宋体" w:eastAsia="宋体" w:cs="宋体"/>
          <w:sz w:val="24"/>
          <w:szCs w:val="24"/>
        </w:rPr>
        <w:t>《商品包装政府采购需求标准（试行）》、《快递包装政府采购需求标准（试行）》</w:t>
      </w:r>
      <w:r>
        <w:rPr>
          <w:rFonts w:hint="eastAsia" w:ascii="宋体" w:hAnsi="宋体" w:eastAsia="宋体" w:cs="宋体"/>
          <w:sz w:val="24"/>
          <w:szCs w:val="24"/>
          <w:lang w:eastAsia="zh-CN"/>
        </w:rPr>
        <w:t>明确产品及相关快递服务的具体包装要求：</w:t>
      </w:r>
    </w:p>
    <w:p w14:paraId="000CED58">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lang w:val="en-US" w:eastAsia="zh-CN"/>
        </w:rPr>
      </w:pP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 xml:space="preserve">是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rPr>
        <w:t>否</w:t>
      </w:r>
      <w:r>
        <w:rPr>
          <w:rFonts w:hint="eastAsia" w:ascii="宋体" w:hAnsi="宋体" w:eastAsia="宋体" w:cs="宋体"/>
          <w:iCs w:val="0"/>
          <w:sz w:val="24"/>
          <w:szCs w:val="24"/>
          <w:lang w:val="en-US" w:eastAsia="zh-CN"/>
        </w:rPr>
        <w:t xml:space="preserve">      </w:t>
      </w:r>
      <w:r>
        <w:rPr>
          <w:rFonts w:hint="eastAsia" w:ascii="宋体" w:hAnsi="宋体" w:eastAsia="宋体" w:cs="宋体"/>
          <w:iCs w:val="0"/>
          <w:sz w:val="24"/>
          <w:szCs w:val="24"/>
        </w:rPr>
        <w:sym w:font="Wingdings" w:char="00A8"/>
      </w:r>
      <w:r>
        <w:rPr>
          <w:rFonts w:hint="eastAsia" w:ascii="宋体" w:hAnsi="宋体" w:eastAsia="宋体" w:cs="宋体"/>
          <w:iCs w:val="0"/>
          <w:sz w:val="24"/>
          <w:szCs w:val="24"/>
          <w:lang w:eastAsia="zh-CN"/>
        </w:rPr>
        <w:t>不涉及</w:t>
      </w:r>
    </w:p>
    <w:p w14:paraId="7BD67DA4">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合同金额</w:t>
      </w:r>
    </w:p>
    <w:p w14:paraId="26E1943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（1）合同金额小写：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05C6CDE2">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2C7D3C9A">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分包金额</w:t>
      </w:r>
      <w:r>
        <w:rPr>
          <w:rFonts w:hint="eastAsia" w:ascii="宋体" w:hAnsi="宋体" w:eastAsia="宋体" w:cs="宋体"/>
          <w:sz w:val="24"/>
          <w:szCs w:val="24"/>
          <w:lang w:eastAsia="zh-CN"/>
        </w:rPr>
        <w:t>（如有）</w:t>
      </w:r>
      <w:r>
        <w:rPr>
          <w:rFonts w:hint="eastAsia" w:ascii="宋体" w:hAnsi="宋体" w:eastAsia="宋体" w:cs="宋体"/>
          <w:sz w:val="24"/>
          <w:szCs w:val="24"/>
        </w:rPr>
        <w:t>小写：</w:t>
      </w:r>
      <w:r>
        <w:rPr>
          <w:rFonts w:hint="eastAsia" w:ascii="宋体" w:hAnsi="宋体" w:eastAsia="宋体" w:cs="宋体"/>
          <w:sz w:val="24"/>
          <w:szCs w:val="24"/>
          <w:u w:val="single"/>
        </w:rPr>
        <w:t xml:space="preserve">                   </w:t>
      </w:r>
    </w:p>
    <w:p w14:paraId="27553F36">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3198ECF7">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（注：固定单价合同应填写单价和最高限价）</w:t>
      </w:r>
    </w:p>
    <w:p w14:paraId="30957358">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合同定价方式</w:t>
      </w:r>
      <w:r>
        <w:rPr>
          <w:rFonts w:hint="eastAsia" w:ascii="宋体" w:hAnsi="宋体" w:eastAsia="宋体" w:cs="宋体"/>
          <w:sz w:val="24"/>
          <w:szCs w:val="24"/>
          <w:lang w:eastAsia="zh-CN"/>
        </w:rPr>
        <w:t>（采用组合定价方式的，可以勾选多项）</w:t>
      </w:r>
      <w:r>
        <w:rPr>
          <w:rFonts w:hint="eastAsia" w:ascii="宋体" w:hAnsi="宋体" w:eastAsia="宋体" w:cs="宋体"/>
          <w:sz w:val="24"/>
          <w:szCs w:val="24"/>
        </w:rPr>
        <w:t>：</w:t>
      </w:r>
    </w:p>
    <w:p w14:paraId="27CE0EE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固定总价 </w:t>
      </w:r>
      <w:r>
        <w:rPr>
          <w:rFonts w:hint="eastAsia" w:ascii="宋体" w:hAnsi="宋体" w:eastAsia="宋体" w:cs="宋体"/>
          <w:iCs/>
          <w:sz w:val="24"/>
          <w:szCs w:val="24"/>
        </w:rPr>
        <w:sym w:font="Wingdings" w:char="00FE"/>
      </w:r>
      <w:r>
        <w:rPr>
          <w:rFonts w:hint="eastAsia" w:ascii="宋体" w:hAnsi="宋体" w:eastAsia="宋体" w:cs="宋体"/>
          <w:iCs/>
          <w:sz w:val="24"/>
          <w:szCs w:val="24"/>
        </w:rPr>
        <w:t>固定单价</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固定费率</w:t>
      </w: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成本补偿 </w:t>
      </w:r>
      <w:r>
        <w:rPr>
          <w:rFonts w:hint="eastAsia" w:ascii="宋体" w:hAnsi="宋体" w:eastAsia="宋体" w:cs="宋体"/>
          <w:iCs/>
          <w:sz w:val="24"/>
          <w:szCs w:val="24"/>
        </w:rPr>
        <w:sym w:font="Wingdings" w:char="00A8"/>
      </w:r>
      <w:r>
        <w:rPr>
          <w:rFonts w:hint="eastAsia" w:ascii="宋体" w:hAnsi="宋体" w:eastAsia="宋体" w:cs="宋体"/>
          <w:iCs/>
          <w:sz w:val="24"/>
          <w:szCs w:val="24"/>
        </w:rPr>
        <w:t>绩效激励</w:t>
      </w:r>
      <w:r>
        <w:rPr>
          <w:rFonts w:hint="eastAsia" w:ascii="宋体" w:hAnsi="宋体" w:eastAsia="宋体" w:cs="宋体"/>
          <w:iCs/>
          <w:sz w:val="24"/>
          <w:szCs w:val="24"/>
          <w:lang w:val="en-US" w:eastAsia="zh-CN"/>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lang w:eastAsia="zh-CN"/>
        </w:rPr>
        <w:t>其他</w:t>
      </w:r>
      <w:r>
        <w:rPr>
          <w:rFonts w:hint="eastAsia" w:ascii="宋体" w:hAnsi="宋体" w:eastAsia="宋体" w:cs="宋体"/>
          <w:sz w:val="24"/>
          <w:szCs w:val="24"/>
          <w:u w:val="single"/>
        </w:rPr>
        <w:t xml:space="preserve">       </w:t>
      </w:r>
    </w:p>
    <w:p w14:paraId="6A50FB72">
      <w:pPr>
        <w:pStyle w:val="63"/>
        <w:pageBreakBefore w:val="0"/>
        <w:kinsoku/>
        <w:wordWrap/>
        <w:overflowPunct/>
        <w:topLinePunct w:val="0"/>
        <w:bidi w:val="0"/>
        <w:spacing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）付款方式（按项目实际勾选填写）：</w:t>
      </w:r>
    </w:p>
    <w:p w14:paraId="584F1C67">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全额付款：</w:t>
      </w:r>
      <w:r>
        <w:rPr>
          <w:rFonts w:hint="eastAsia" w:ascii="宋体" w:hAnsi="宋体" w:eastAsia="宋体" w:cs="宋体"/>
          <w:sz w:val="24"/>
          <w:szCs w:val="24"/>
          <w:u w:val="single"/>
        </w:rPr>
        <w:t xml:space="preserve">     （应</w:t>
      </w:r>
      <w:r>
        <w:rPr>
          <w:rFonts w:hint="eastAsia" w:ascii="宋体" w:hAnsi="宋体" w:eastAsia="宋体" w:cs="宋体"/>
          <w:sz w:val="24"/>
          <w:szCs w:val="24"/>
          <w:u w:val="single"/>
          <w:lang w:eastAsia="zh-CN"/>
        </w:rPr>
        <w:t>明确</w:t>
      </w:r>
      <w:r>
        <w:rPr>
          <w:rFonts w:hint="eastAsia" w:ascii="宋体" w:hAnsi="宋体" w:eastAsia="宋体" w:cs="宋体"/>
          <w:sz w:val="24"/>
          <w:szCs w:val="24"/>
          <w:u w:val="single"/>
        </w:rPr>
        <w:t>一次性支付合同款项</w:t>
      </w:r>
      <w:r>
        <w:rPr>
          <w:rFonts w:hint="eastAsia" w:ascii="宋体" w:hAnsi="宋体" w:eastAsia="宋体" w:cs="宋体"/>
          <w:sz w:val="24"/>
          <w:szCs w:val="24"/>
          <w:u w:val="single"/>
          <w:lang w:eastAsia="zh-CN"/>
        </w:rPr>
        <w:t>的条件</w:t>
      </w:r>
      <w:r>
        <w:rPr>
          <w:rFonts w:hint="eastAsia" w:ascii="宋体" w:hAnsi="宋体" w:eastAsia="宋体" w:cs="宋体"/>
          <w:sz w:val="24"/>
          <w:szCs w:val="24"/>
          <w:u w:val="single"/>
        </w:rPr>
        <w:t xml:space="preserve">）                    </w:t>
      </w:r>
    </w:p>
    <w:p w14:paraId="536AD8B5">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sym w:font="Wingdings" w:char="00FE"/>
      </w:r>
      <w:r>
        <w:rPr>
          <w:rFonts w:hint="eastAsia" w:ascii="宋体" w:hAnsi="宋体" w:eastAsia="宋体" w:cs="宋体"/>
          <w:sz w:val="24"/>
          <w:szCs w:val="24"/>
        </w:rPr>
        <w:t>分期付款：</w:t>
      </w:r>
      <w:r>
        <w:rPr>
          <w:rFonts w:hint="eastAsia" w:ascii="宋体" w:hAnsi="宋体" w:eastAsia="宋体" w:cs="宋体"/>
          <w:sz w:val="24"/>
          <w:szCs w:val="24"/>
          <w:u w:val="single"/>
        </w:rPr>
        <w:t xml:space="preserve">  （应明确分期支付合同款项的各期比例和支付条件</w:t>
      </w:r>
      <w:r>
        <w:rPr>
          <w:rFonts w:hint="eastAsia" w:ascii="宋体" w:hAnsi="宋体" w:eastAsia="宋体" w:cs="宋体"/>
          <w:sz w:val="24"/>
          <w:szCs w:val="24"/>
          <w:u w:val="single"/>
          <w:lang w:eastAsia="zh-CN"/>
        </w:rPr>
        <w:t>，各期支付条件应与分期履约验收情况挂钩</w:t>
      </w:r>
      <w:r>
        <w:rPr>
          <w:rFonts w:hint="eastAsia" w:ascii="宋体" w:hAnsi="宋体" w:eastAsia="宋体" w:cs="宋体"/>
          <w:sz w:val="24"/>
          <w:szCs w:val="24"/>
          <w:u w:val="single"/>
        </w:rPr>
        <w:t xml:space="preserve">） </w:t>
      </w:r>
      <w:r>
        <w:rPr>
          <w:rFonts w:hint="eastAsia" w:ascii="宋体" w:hAnsi="宋体" w:eastAsia="宋体" w:cs="宋体"/>
          <w:sz w:val="24"/>
          <w:szCs w:val="24"/>
          <w:u w:val="none"/>
          <w:lang w:eastAsia="zh-CN"/>
        </w:rPr>
        <w:t>，</w:t>
      </w:r>
      <w:r>
        <w:rPr>
          <w:rFonts w:hint="eastAsia" w:ascii="宋体" w:hAnsi="宋体" w:eastAsia="宋体" w:cs="宋体"/>
          <w:sz w:val="24"/>
          <w:szCs w:val="24"/>
          <w:lang w:eastAsia="zh-CN"/>
        </w:rPr>
        <w:t>其中涉及预付款的</w:t>
      </w:r>
      <w:r>
        <w:rPr>
          <w:rFonts w:hint="eastAsia" w:ascii="宋体" w:hAnsi="宋体" w:eastAsia="宋体" w:cs="宋体"/>
          <w:sz w:val="24"/>
          <w:szCs w:val="24"/>
        </w:rPr>
        <w:t>：</w:t>
      </w:r>
      <w:r>
        <w:rPr>
          <w:rFonts w:hint="eastAsia" w:ascii="宋体" w:hAnsi="宋体" w:eastAsia="宋体" w:cs="宋体"/>
          <w:sz w:val="24"/>
          <w:szCs w:val="24"/>
          <w:u w:val="single"/>
        </w:rPr>
        <w:t xml:space="preserve"> （应明确预付款的支付比例和支付条件） </w:t>
      </w:r>
    </w:p>
    <w:p w14:paraId="72963FCF">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成本补偿：</w:t>
      </w:r>
      <w:r>
        <w:rPr>
          <w:rFonts w:hint="eastAsia" w:ascii="宋体" w:hAnsi="宋体" w:eastAsia="宋体" w:cs="宋体"/>
          <w:sz w:val="24"/>
          <w:szCs w:val="24"/>
          <w:u w:val="single"/>
        </w:rPr>
        <w:t xml:space="preserve">      （应明确按照成本补偿方式的支付方式和支付条件）   </w:t>
      </w:r>
    </w:p>
    <w:p w14:paraId="7C5F8ECC">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绩效激励：</w:t>
      </w:r>
      <w:r>
        <w:rPr>
          <w:rFonts w:hint="eastAsia" w:ascii="宋体" w:hAnsi="宋体" w:eastAsia="宋体" w:cs="宋体"/>
          <w:sz w:val="24"/>
          <w:szCs w:val="24"/>
          <w:u w:val="single"/>
        </w:rPr>
        <w:t xml:space="preserve">      （应明确按照绩效激励方式的支付方式和支付条件）   </w:t>
      </w:r>
    </w:p>
    <w:p w14:paraId="4A5A01EC">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bCs w:val="0"/>
          <w:sz w:val="24"/>
          <w:szCs w:val="24"/>
          <w:u w:val="single"/>
        </w:rPr>
      </w:pPr>
      <w:r>
        <w:rPr>
          <w:rFonts w:hint="eastAsia" w:ascii="宋体" w:hAnsi="宋体" w:eastAsia="宋体" w:cs="宋体"/>
          <w:b/>
          <w:bCs w:val="0"/>
          <w:sz w:val="24"/>
          <w:szCs w:val="24"/>
        </w:rPr>
        <w:t>合同履行</w:t>
      </w:r>
    </w:p>
    <w:p w14:paraId="3370B45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（1）起始日期：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日，完成日期：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F84AE1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rPr>
        <w:t>（2）</w:t>
      </w:r>
      <w:r>
        <w:rPr>
          <w:rFonts w:hint="eastAsia" w:ascii="宋体" w:hAnsi="宋体" w:eastAsia="宋体" w:cs="宋体"/>
          <w:sz w:val="24"/>
          <w:szCs w:val="24"/>
          <w:lang w:eastAsia="zh-CN"/>
        </w:rPr>
        <w:t>履约</w:t>
      </w:r>
      <w:r>
        <w:rPr>
          <w:rFonts w:hint="eastAsia" w:ascii="宋体" w:hAnsi="宋体" w:eastAsia="宋体" w:cs="宋体"/>
          <w:sz w:val="24"/>
          <w:szCs w:val="24"/>
        </w:rPr>
        <w:t>地点</w:t>
      </w:r>
      <w:r>
        <w:rPr>
          <w:rFonts w:hint="eastAsia" w:ascii="宋体" w:hAnsi="宋体" w:eastAsia="宋体" w:cs="宋体"/>
          <w:b w:val="0"/>
          <w:bCs/>
          <w:sz w:val="24"/>
          <w:szCs w:val="24"/>
        </w:rPr>
        <w:t>：</w:t>
      </w:r>
      <w:r>
        <w:rPr>
          <w:rFonts w:hint="eastAsia" w:ascii="宋体" w:hAnsi="宋体" w:eastAsia="宋体" w:cs="宋体"/>
          <w:sz w:val="24"/>
          <w:szCs w:val="24"/>
          <w:u w:val="single"/>
        </w:rPr>
        <w:t xml:space="preserve">                             </w:t>
      </w:r>
    </w:p>
    <w:p w14:paraId="3592E8E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bCs/>
          <w:sz w:val="24"/>
          <w:szCs w:val="24"/>
        </w:rPr>
        <w:t>（3）履约担保：</w:t>
      </w:r>
      <w:r>
        <w:rPr>
          <w:rFonts w:hint="eastAsia" w:ascii="宋体" w:hAnsi="宋体" w:eastAsia="宋体" w:cs="宋体"/>
          <w:sz w:val="24"/>
          <w:szCs w:val="24"/>
          <w:lang w:val="en-US" w:eastAsia="zh-CN"/>
        </w:rPr>
        <w:t>是否收取履约保证金：</w:t>
      </w:r>
      <w:r>
        <w:rPr>
          <w:rFonts w:hint="eastAsia" w:ascii="宋体" w:hAnsi="宋体" w:eastAsia="宋体" w:cs="宋体"/>
          <w:sz w:val="24"/>
          <w:szCs w:val="24"/>
        </w:rPr>
        <w:sym w:font="Wingdings" w:char="00FE"/>
      </w:r>
      <w:r>
        <w:rPr>
          <w:rFonts w:hint="eastAsia" w:ascii="宋体" w:hAnsi="宋体" w:eastAsia="宋体" w:cs="宋体"/>
          <w:sz w:val="24"/>
          <w:szCs w:val="24"/>
          <w:lang w:eastAsia="zh-CN"/>
        </w:rPr>
        <w:t>是</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lang w:eastAsia="zh-CN"/>
        </w:rPr>
        <w:t>否</w:t>
      </w:r>
    </w:p>
    <w:p w14:paraId="73E95306">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bCs/>
          <w:sz w:val="24"/>
          <w:szCs w:val="24"/>
          <w:u w:val="none"/>
          <w:lang w:val="en-US" w:eastAsia="zh-CN"/>
        </w:rPr>
        <w:t xml:space="preserve">  </w:t>
      </w:r>
      <w:r>
        <w:rPr>
          <w:rFonts w:hint="eastAsia" w:ascii="宋体" w:hAnsi="宋体" w:eastAsia="宋体" w:cs="宋体"/>
          <w:sz w:val="24"/>
          <w:szCs w:val="24"/>
          <w:lang w:val="en-US" w:eastAsia="zh-CN"/>
        </w:rPr>
        <w:t xml:space="preserve">  收取履约保证金形式：</w:t>
      </w:r>
      <w:r>
        <w:rPr>
          <w:rFonts w:hint="eastAsia" w:ascii="宋体" w:hAnsi="宋体" w:eastAsia="宋体" w:cs="宋体"/>
          <w:bCs/>
          <w:sz w:val="24"/>
          <w:szCs w:val="24"/>
          <w:u w:val="single"/>
        </w:rPr>
        <w:t xml:space="preserve">                            </w:t>
      </w:r>
    </w:p>
    <w:p w14:paraId="0050CFF3">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收取履约保证金金额：</w:t>
      </w:r>
      <w:r>
        <w:rPr>
          <w:rFonts w:hint="eastAsia" w:ascii="宋体" w:hAnsi="宋体" w:eastAsia="宋体" w:cs="宋体"/>
          <w:bCs/>
          <w:sz w:val="24"/>
          <w:szCs w:val="24"/>
          <w:u w:val="single"/>
        </w:rPr>
        <w:t xml:space="preserve">                            </w:t>
      </w:r>
    </w:p>
    <w:p w14:paraId="24A9DD16">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bCs/>
          <w:sz w:val="24"/>
          <w:szCs w:val="24"/>
          <w:u w:val="none"/>
          <w:lang w:val="en-US" w:eastAsia="zh-CN"/>
        </w:rPr>
        <w:t xml:space="preserve">    履约担保期限</w:t>
      </w:r>
      <w:r>
        <w:rPr>
          <w:rFonts w:hint="eastAsia" w:ascii="宋体" w:hAnsi="宋体" w:eastAsia="宋体" w:cs="宋体"/>
          <w:bCs/>
          <w:sz w:val="24"/>
          <w:szCs w:val="24"/>
          <w:u w:val="none"/>
          <w:lang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p>
    <w:p w14:paraId="4C418B5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（4）分期履行要求：</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p>
    <w:p w14:paraId="1AC0510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u w:val="single"/>
        </w:rPr>
      </w:pPr>
      <w:r>
        <w:rPr>
          <w:rFonts w:hint="eastAsia" w:ascii="宋体" w:hAnsi="宋体" w:eastAsia="宋体" w:cs="宋体"/>
          <w:bCs/>
          <w:sz w:val="24"/>
          <w:szCs w:val="24"/>
        </w:rPr>
        <w:t>（5）</w:t>
      </w:r>
      <w:r>
        <w:rPr>
          <w:rFonts w:hint="eastAsia" w:ascii="宋体" w:hAnsi="宋体" w:eastAsia="宋体" w:cs="宋体"/>
          <w:bCs/>
          <w:sz w:val="24"/>
          <w:szCs w:val="24"/>
          <w:lang w:eastAsia="zh-CN"/>
        </w:rPr>
        <w:t>风险处置措施和替代方案</w:t>
      </w:r>
      <w:r>
        <w:rPr>
          <w:rFonts w:hint="eastAsia" w:ascii="宋体" w:hAnsi="宋体" w:eastAsia="宋体" w:cs="宋体"/>
          <w:bCs/>
          <w:sz w:val="24"/>
          <w:szCs w:val="24"/>
        </w:rPr>
        <w:t>：</w:t>
      </w:r>
      <w:r>
        <w:rPr>
          <w:rFonts w:hint="eastAsia" w:ascii="宋体" w:hAnsi="宋体" w:eastAsia="宋体" w:cs="宋体"/>
          <w:color w:val="0000FF"/>
          <w:sz w:val="24"/>
          <w:szCs w:val="24"/>
          <w:u w:val="single"/>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sz w:val="24"/>
          <w:szCs w:val="24"/>
          <w:u w:val="single"/>
        </w:rPr>
        <w:t xml:space="preserve">                                                </w:t>
      </w:r>
    </w:p>
    <w:p w14:paraId="663B436D">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合同验收</w:t>
      </w:r>
    </w:p>
    <w:p w14:paraId="7B9EB4C9">
      <w:pPr>
        <w:pageBreakBefore w:val="0"/>
        <w:numPr>
          <w:ilvl w:val="0"/>
          <w:numId w:val="5"/>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验收组织方式：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自行组织 </w:t>
      </w:r>
      <w:r>
        <w:rPr>
          <w:rFonts w:hint="eastAsia" w:ascii="宋体" w:hAnsi="宋体" w:eastAsia="宋体" w:cs="宋体"/>
          <w:sz w:val="24"/>
          <w:szCs w:val="24"/>
        </w:rPr>
        <w:sym w:font="Wingdings" w:char="00A8"/>
      </w:r>
      <w:r>
        <w:rPr>
          <w:rFonts w:hint="eastAsia" w:ascii="宋体" w:hAnsi="宋体" w:eastAsia="宋体" w:cs="宋体"/>
          <w:bCs/>
          <w:sz w:val="24"/>
          <w:szCs w:val="24"/>
        </w:rPr>
        <w:t>委托第三方组织</w:t>
      </w:r>
    </w:p>
    <w:p w14:paraId="53FF2A52">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验收主体：</w:t>
      </w:r>
      <w:r>
        <w:rPr>
          <w:rFonts w:hint="eastAsia" w:ascii="宋体" w:hAnsi="宋体" w:eastAsia="宋体" w:cs="宋体"/>
          <w:bCs/>
          <w:sz w:val="24"/>
          <w:szCs w:val="24"/>
          <w:u w:val="single"/>
        </w:rPr>
        <w:t xml:space="preserve">                  </w:t>
      </w:r>
    </w:p>
    <w:p w14:paraId="422568A8">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是否邀请本项目的其他供应商</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2DBC6D71">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是否邀请专家</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6E01FCD4">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是否邀请服务对象</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66A9723F">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rPr>
        <w:t>是否邀请第三方检测机构</w:t>
      </w:r>
      <w:r>
        <w:rPr>
          <w:rFonts w:hint="eastAsia" w:ascii="宋体" w:hAnsi="宋体" w:eastAsia="宋体" w:cs="宋体"/>
          <w:bCs/>
          <w:sz w:val="24"/>
          <w:szCs w:val="24"/>
          <w:lang w:eastAsia="zh-CN"/>
        </w:rPr>
        <w:t>参加验收</w:t>
      </w:r>
      <w:r>
        <w:rPr>
          <w:rFonts w:hint="eastAsia" w:ascii="宋体" w:hAnsi="宋体" w:eastAsia="宋体" w:cs="宋体"/>
          <w:bCs/>
          <w:sz w:val="24"/>
          <w:szCs w:val="24"/>
        </w:rPr>
        <w:t>：</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68F8DF6F">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rPr>
      </w:pPr>
      <w:r>
        <w:rPr>
          <w:rFonts w:hint="eastAsia" w:ascii="宋体" w:hAnsi="宋体" w:eastAsia="宋体" w:cs="宋体"/>
          <w:bCs/>
          <w:sz w:val="24"/>
          <w:szCs w:val="24"/>
          <w:lang w:eastAsia="zh-CN"/>
        </w:rPr>
        <w:t>是否进行抽查检测：</w:t>
      </w:r>
      <w:r>
        <w:rPr>
          <w:rFonts w:hint="eastAsia" w:ascii="宋体" w:hAnsi="宋体" w:eastAsia="宋体" w:cs="宋体"/>
          <w:sz w:val="24"/>
          <w:szCs w:val="24"/>
        </w:rPr>
        <w:sym w:font="Wingdings" w:char="00A8"/>
      </w:r>
      <w:r>
        <w:rPr>
          <w:rFonts w:hint="eastAsia" w:ascii="宋体" w:hAnsi="宋体" w:eastAsia="宋体" w:cs="宋体"/>
          <w:bCs/>
          <w:sz w:val="24"/>
          <w:szCs w:val="24"/>
        </w:rPr>
        <w:t>是</w:t>
      </w:r>
      <w:r>
        <w:rPr>
          <w:rFonts w:hint="eastAsia" w:ascii="宋体" w:hAnsi="宋体" w:eastAsia="宋体" w:cs="宋体"/>
          <w:bCs/>
          <w:sz w:val="24"/>
          <w:szCs w:val="24"/>
          <w:lang w:eastAsia="zh-CN"/>
        </w:rPr>
        <w:t>，抽查比例：</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2207DCF1">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u w:val="single"/>
          <w:lang w:eastAsia="zh-CN"/>
        </w:rPr>
      </w:pPr>
      <w:r>
        <w:rPr>
          <w:rFonts w:hint="eastAsia" w:ascii="宋体" w:hAnsi="宋体" w:eastAsia="宋体" w:cs="宋体"/>
          <w:bCs/>
          <w:sz w:val="24"/>
          <w:szCs w:val="24"/>
          <w:lang w:val="en-US" w:eastAsia="zh-CN"/>
        </w:rPr>
        <w:t>是否存在破坏性检测：</w:t>
      </w:r>
      <w:r>
        <w:rPr>
          <w:rFonts w:hint="eastAsia" w:ascii="宋体" w:hAnsi="宋体" w:eastAsia="宋体" w:cs="宋体"/>
          <w:sz w:val="24"/>
          <w:szCs w:val="24"/>
        </w:rPr>
        <w:sym w:font="Wingdings" w:char="00A8"/>
      </w:r>
      <w:r>
        <w:rPr>
          <w:rFonts w:hint="eastAsia" w:ascii="宋体" w:hAnsi="宋体" w:eastAsia="宋体" w:cs="宋体"/>
          <w:bCs/>
          <w:sz w:val="24"/>
          <w:szCs w:val="24"/>
        </w:rPr>
        <w:t>是</w:t>
      </w:r>
      <w:r>
        <w:rPr>
          <w:rFonts w:hint="eastAsia" w:ascii="宋体" w:hAnsi="宋体" w:eastAsia="宋体" w:cs="宋体"/>
          <w:bCs/>
          <w:sz w:val="24"/>
          <w:szCs w:val="24"/>
          <w:lang w:eastAsia="zh-CN"/>
        </w:rPr>
        <w:t>，</w:t>
      </w:r>
      <w:r>
        <w:rPr>
          <w:rFonts w:hint="eastAsia" w:ascii="宋体" w:hAnsi="宋体" w:eastAsia="宋体" w:cs="宋体"/>
          <w:bCs/>
          <w:sz w:val="24"/>
          <w:szCs w:val="24"/>
          <w:u w:val="single"/>
          <w:lang w:eastAsia="zh-CN"/>
        </w:rPr>
        <w:t>（应明确对被破坏的检测产品的处理方式）</w:t>
      </w:r>
    </w:p>
    <w:p w14:paraId="1F583473">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4BE0DFC0">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u w:val="single"/>
        </w:rPr>
      </w:pPr>
      <w:r>
        <w:rPr>
          <w:rFonts w:hint="eastAsia" w:ascii="宋体" w:hAnsi="宋体" w:eastAsia="宋体" w:cs="宋体"/>
          <w:bCs/>
          <w:sz w:val="24"/>
          <w:szCs w:val="24"/>
        </w:rPr>
        <w:t>验收组织的其他事项：</w:t>
      </w:r>
      <w:r>
        <w:rPr>
          <w:rFonts w:hint="eastAsia" w:ascii="宋体" w:hAnsi="宋体" w:eastAsia="宋体" w:cs="宋体"/>
          <w:bCs/>
          <w:sz w:val="24"/>
          <w:szCs w:val="24"/>
          <w:u w:val="single"/>
        </w:rPr>
        <w:t xml:space="preserve">                </w:t>
      </w:r>
    </w:p>
    <w:p w14:paraId="0F08FD6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（2）履约验收时间：</w:t>
      </w:r>
      <w:r>
        <w:rPr>
          <w:rFonts w:hint="eastAsia" w:ascii="宋体" w:hAnsi="宋体" w:eastAsia="宋体" w:cs="宋体"/>
          <w:bCs/>
          <w:sz w:val="24"/>
          <w:szCs w:val="24"/>
          <w:u w:val="single"/>
        </w:rPr>
        <w:t>（计划于何时验收/供应商提出验收申请之日起   日内组织验收）</w:t>
      </w:r>
      <w:r>
        <w:rPr>
          <w:rFonts w:hint="eastAsia" w:ascii="宋体" w:hAnsi="宋体" w:eastAsia="宋体" w:cs="宋体"/>
          <w:bCs/>
          <w:sz w:val="24"/>
          <w:szCs w:val="24"/>
          <w:u w:val="single"/>
          <w:lang w:val="en-US" w:eastAsia="zh-CN"/>
        </w:rPr>
        <w:t xml:space="preserve"> </w:t>
      </w:r>
    </w:p>
    <w:p w14:paraId="39F9714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（3）履约验收方式：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一次性验收         </w:t>
      </w:r>
    </w:p>
    <w:p w14:paraId="73AAC77F">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分期/分项验收</w:t>
      </w:r>
      <w:r>
        <w:rPr>
          <w:rFonts w:hint="eastAsia" w:ascii="宋体" w:hAnsi="宋体" w:eastAsia="宋体" w:cs="宋体"/>
          <w:bCs/>
          <w:sz w:val="24"/>
          <w:szCs w:val="24"/>
          <w:lang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eastAsia="zh-CN"/>
        </w:rPr>
        <w:t>（应明确分期</w:t>
      </w:r>
      <w:r>
        <w:rPr>
          <w:rFonts w:hint="eastAsia" w:ascii="宋体" w:hAnsi="宋体" w:eastAsia="宋体" w:cs="宋体"/>
          <w:bCs/>
          <w:sz w:val="24"/>
          <w:szCs w:val="24"/>
          <w:u w:val="single"/>
          <w:lang w:val="en" w:eastAsia="zh-CN"/>
        </w:rPr>
        <w:t>/分项验收的工作安排</w:t>
      </w:r>
      <w:r>
        <w:rPr>
          <w:rFonts w:hint="eastAsia" w:ascii="宋体" w:hAnsi="宋体" w:eastAsia="宋体" w:cs="宋体"/>
          <w:bCs/>
          <w:sz w:val="24"/>
          <w:szCs w:val="24"/>
          <w:u w:val="single"/>
          <w:lang w:eastAsia="zh-CN"/>
        </w:rPr>
        <w:t>）</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p>
    <w:p w14:paraId="0B3BE40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（4）履约验收程序：</w:t>
      </w:r>
      <w:r>
        <w:rPr>
          <w:rFonts w:hint="eastAsia" w:ascii="宋体" w:hAnsi="宋体" w:eastAsia="宋体" w:cs="宋体"/>
          <w:bCs/>
          <w:sz w:val="24"/>
          <w:szCs w:val="24"/>
          <w:u w:val="single"/>
        </w:rPr>
        <w:t xml:space="preserve">                                         </w:t>
      </w:r>
    </w:p>
    <w:p w14:paraId="334BC32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（5）履约验收的内容：</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u w:val="single"/>
        </w:rPr>
        <w:t xml:space="preserve">                                      </w:t>
      </w:r>
    </w:p>
    <w:p w14:paraId="25FE2AF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（6）履约验收标准：</w:t>
      </w:r>
      <w:r>
        <w:rPr>
          <w:rFonts w:hint="eastAsia" w:ascii="宋体" w:hAnsi="宋体" w:eastAsia="宋体" w:cs="宋体"/>
          <w:bCs/>
          <w:sz w:val="24"/>
          <w:szCs w:val="24"/>
          <w:u w:val="single"/>
        </w:rPr>
        <w:t xml:space="preserve">                                         </w:t>
      </w:r>
    </w:p>
    <w:p w14:paraId="232E793E">
      <w:pPr>
        <w:pStyle w:val="62"/>
        <w:pageBreakBefore w:val="0"/>
        <w:kinsoku/>
        <w:wordWrap/>
        <w:overflowPunct/>
        <w:topLinePunct w:val="0"/>
        <w:bidi w:val="0"/>
        <w:spacing w:beforeLines="0" w:line="360" w:lineRule="auto"/>
        <w:textAlignment w:val="auto"/>
        <w:rPr>
          <w:rFonts w:hint="eastAsia" w:ascii="宋体" w:hAnsi="宋体" w:eastAsia="宋体" w:cs="宋体"/>
          <w:sz w:val="24"/>
          <w:szCs w:val="24"/>
          <w:lang w:eastAsia="zh-CN"/>
        </w:rPr>
      </w:pPr>
      <w:r>
        <w:rPr>
          <w:rFonts w:hint="eastAsia" w:ascii="宋体" w:hAnsi="宋体" w:eastAsia="宋体" w:cs="宋体"/>
          <w:bCs/>
          <w:sz w:val="24"/>
          <w:szCs w:val="24"/>
          <w:u w:val="none"/>
          <w:lang w:eastAsia="zh-CN"/>
        </w:rPr>
        <w:t>（</w:t>
      </w:r>
      <w:r>
        <w:rPr>
          <w:rFonts w:hint="eastAsia" w:ascii="宋体" w:hAnsi="宋体" w:eastAsia="宋体" w:cs="宋体"/>
          <w:bCs/>
          <w:sz w:val="24"/>
          <w:szCs w:val="24"/>
          <w:u w:val="none"/>
          <w:lang w:val="en-US" w:eastAsia="zh-CN"/>
        </w:rPr>
        <w:t>7</w:t>
      </w:r>
      <w:r>
        <w:rPr>
          <w:rFonts w:hint="eastAsia" w:ascii="宋体" w:hAnsi="宋体" w:eastAsia="宋体" w:cs="宋体"/>
          <w:bCs/>
          <w:sz w:val="24"/>
          <w:szCs w:val="24"/>
          <w:u w:val="none"/>
          <w:lang w:eastAsia="zh-CN"/>
        </w:rPr>
        <w:t>）是否以采购活动中供应商提供的样品作为参考：</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FE"/>
      </w:r>
      <w:r>
        <w:rPr>
          <w:rFonts w:hint="eastAsia" w:ascii="宋体" w:hAnsi="宋体" w:eastAsia="宋体" w:cs="宋体"/>
          <w:bCs/>
          <w:sz w:val="24"/>
          <w:szCs w:val="24"/>
        </w:rPr>
        <w:t>否</w:t>
      </w:r>
    </w:p>
    <w:p w14:paraId="1A30ED7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bCs/>
          <w:sz w:val="24"/>
          <w:szCs w:val="24"/>
        </w:rPr>
        <w:t>（8）履约验收其他事项：</w:t>
      </w:r>
      <w:r>
        <w:rPr>
          <w:rFonts w:hint="eastAsia" w:ascii="宋体" w:hAnsi="宋体" w:eastAsia="宋体" w:cs="宋体"/>
          <w:bCs/>
          <w:sz w:val="24"/>
          <w:szCs w:val="24"/>
          <w:u w:val="single"/>
        </w:rPr>
        <w:t xml:space="preserve">      </w:t>
      </w:r>
      <w:r>
        <w:rPr>
          <w:rFonts w:hint="eastAsia" w:ascii="宋体" w:hAnsi="宋体" w:eastAsia="宋体" w:cs="宋体"/>
          <w:bCs/>
          <w:i w:val="0"/>
          <w:iCs w:val="0"/>
          <w:sz w:val="24"/>
          <w:szCs w:val="24"/>
          <w:u w:val="single"/>
        </w:rPr>
        <w:t>（产权过户登记等）</w:t>
      </w:r>
      <w:r>
        <w:rPr>
          <w:rFonts w:hint="eastAsia" w:ascii="宋体" w:hAnsi="宋体" w:eastAsia="宋体" w:cs="宋体"/>
          <w:bCs/>
          <w:sz w:val="24"/>
          <w:szCs w:val="24"/>
          <w:u w:val="single"/>
        </w:rPr>
        <w:t xml:space="preserve">          </w:t>
      </w:r>
    </w:p>
    <w:p w14:paraId="487A383C">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组成合同的文件</w:t>
      </w:r>
    </w:p>
    <w:p w14:paraId="0B69BDA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本协议书与下列文件一起构成合同文件，如下述文件之间有任何抵触、矛盾或歧义，应按以下顺序解释：</w:t>
      </w:r>
    </w:p>
    <w:p w14:paraId="4C4C539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政府采购</w:t>
      </w:r>
      <w:r>
        <w:rPr>
          <w:rFonts w:hint="eastAsia" w:ascii="宋体" w:hAnsi="宋体" w:eastAsia="宋体" w:cs="宋体"/>
          <w:color w:val="auto"/>
          <w:sz w:val="24"/>
          <w:szCs w:val="24"/>
        </w:rPr>
        <w:t>合同协议书及其变更、补充</w:t>
      </w:r>
      <w:r>
        <w:rPr>
          <w:rFonts w:hint="eastAsia" w:ascii="宋体" w:hAnsi="宋体" w:eastAsia="宋体" w:cs="宋体"/>
          <w:color w:val="auto"/>
          <w:sz w:val="24"/>
          <w:szCs w:val="24"/>
          <w:lang w:eastAsia="zh-CN"/>
        </w:rPr>
        <w:t>协议</w:t>
      </w:r>
    </w:p>
    <w:p w14:paraId="6459000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）政府采购合同专用条款</w:t>
      </w:r>
    </w:p>
    <w:p w14:paraId="0C004E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）政府采购合同通用条款</w:t>
      </w:r>
    </w:p>
    <w:p w14:paraId="0C28C1D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（成交）</w:t>
      </w:r>
      <w:r>
        <w:rPr>
          <w:rFonts w:hint="eastAsia" w:ascii="宋体" w:hAnsi="宋体" w:eastAsia="宋体" w:cs="宋体"/>
          <w:color w:val="auto"/>
          <w:sz w:val="24"/>
          <w:szCs w:val="24"/>
        </w:rPr>
        <w:t>通知书</w:t>
      </w:r>
    </w:p>
    <w:p w14:paraId="5FCE7D2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）投标（响应）文件</w:t>
      </w:r>
    </w:p>
    <w:p w14:paraId="5260744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（6）采购文件</w:t>
      </w:r>
    </w:p>
    <w:p w14:paraId="07F2B22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（7）有关技术文件，图纸</w:t>
      </w:r>
    </w:p>
    <w:p w14:paraId="6B4E589B">
      <w:pPr>
        <w:pStyle w:val="62"/>
        <w:pageBreakBefore w:val="0"/>
        <w:kinsoku/>
        <w:wordWrap/>
        <w:overflowPunct/>
        <w:topLinePunct w:val="0"/>
        <w:bidi w:val="0"/>
        <w:spacing w:beforeLines="0" w:line="360" w:lineRule="auto"/>
        <w:textAlignment w:val="auto"/>
        <w:rPr>
          <w:rFonts w:hint="eastAsia" w:ascii="宋体" w:hAnsi="宋体" w:eastAsia="宋体" w:cs="宋体"/>
          <w:kern w:val="2"/>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p>
    <w:p w14:paraId="1443B083">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合同生效</w:t>
      </w:r>
    </w:p>
    <w:p w14:paraId="5774FBA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本合同自</w:t>
      </w:r>
      <w:r>
        <w:rPr>
          <w:rFonts w:hint="eastAsia" w:ascii="宋体" w:hAnsi="宋体" w:eastAsia="宋体" w:cs="宋体"/>
          <w:sz w:val="24"/>
          <w:szCs w:val="24"/>
          <w:u w:val="single"/>
        </w:rPr>
        <w:t xml:space="preserve">                             </w:t>
      </w:r>
      <w:r>
        <w:rPr>
          <w:rFonts w:hint="eastAsia" w:ascii="宋体" w:hAnsi="宋体" w:eastAsia="宋体" w:cs="宋体"/>
          <w:sz w:val="24"/>
          <w:szCs w:val="24"/>
        </w:rPr>
        <w:t>生效。</w:t>
      </w:r>
    </w:p>
    <w:p w14:paraId="4927DF60">
      <w:pPr>
        <w:pageBreakBefore w:val="0"/>
        <w:numPr>
          <w:ilvl w:val="0"/>
          <w:numId w:val="3"/>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合同份数</w:t>
      </w:r>
    </w:p>
    <w:p w14:paraId="5D4B89E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本合同一式</w:t>
      </w:r>
      <w:r>
        <w:rPr>
          <w:rFonts w:hint="eastAsia" w:ascii="宋体" w:hAnsi="宋体" w:eastAsia="宋体" w:cs="宋体"/>
          <w:sz w:val="24"/>
          <w:szCs w:val="24"/>
          <w:u w:val="single"/>
        </w:rPr>
        <w:t xml:space="preserve">    </w:t>
      </w:r>
      <w:r>
        <w:rPr>
          <w:rFonts w:hint="eastAsia" w:ascii="宋体" w:hAnsi="宋体" w:eastAsia="宋体" w:cs="宋体"/>
          <w:sz w:val="24"/>
          <w:szCs w:val="24"/>
        </w:rPr>
        <w:t>份，</w:t>
      </w:r>
      <w:r>
        <w:rPr>
          <w:rFonts w:hint="eastAsia" w:ascii="宋体" w:hAnsi="宋体" w:eastAsia="宋体" w:cs="宋体"/>
          <w:sz w:val="24"/>
          <w:szCs w:val="24"/>
          <w:lang w:eastAsia="zh-CN"/>
        </w:rPr>
        <w:t>甲方</w:t>
      </w:r>
      <w:r>
        <w:rPr>
          <w:rFonts w:hint="eastAsia" w:ascii="宋体" w:hAnsi="宋体" w:eastAsia="宋体" w:cs="宋体"/>
          <w:sz w:val="24"/>
          <w:szCs w:val="24"/>
        </w:rPr>
        <w:t>执</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份，</w:t>
      </w:r>
      <w:r>
        <w:rPr>
          <w:rFonts w:hint="eastAsia" w:ascii="宋体" w:hAnsi="宋体" w:eastAsia="宋体" w:cs="宋体"/>
          <w:sz w:val="24"/>
          <w:szCs w:val="24"/>
          <w:lang w:eastAsia="zh-CN"/>
        </w:rPr>
        <w:t>乙方</w:t>
      </w:r>
      <w:r>
        <w:rPr>
          <w:rFonts w:hint="eastAsia" w:ascii="宋体" w:hAnsi="宋体" w:eastAsia="宋体" w:cs="宋体"/>
          <w:sz w:val="24"/>
          <w:szCs w:val="24"/>
        </w:rPr>
        <w:t>执</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份，均具有同等法律效力。</w:t>
      </w:r>
    </w:p>
    <w:p w14:paraId="305B154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合同订立时间：</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22FB4C7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合同订立地点：</w:t>
      </w:r>
      <w:r>
        <w:rPr>
          <w:rFonts w:hint="eastAsia" w:ascii="宋体" w:hAnsi="宋体" w:eastAsia="宋体" w:cs="宋体"/>
          <w:sz w:val="24"/>
          <w:szCs w:val="24"/>
          <w:u w:val="single"/>
        </w:rPr>
        <w:t xml:space="preserve">                           </w:t>
      </w:r>
    </w:p>
    <w:p w14:paraId="3F85E13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附件：具体标</w:t>
      </w:r>
      <w:r>
        <w:rPr>
          <w:rFonts w:hint="eastAsia" w:ascii="宋体" w:hAnsi="宋体" w:eastAsia="宋体" w:cs="宋体"/>
          <w:sz w:val="24"/>
          <w:szCs w:val="24"/>
          <w:lang w:eastAsia="zh-CN"/>
        </w:rPr>
        <w:t>的及其</w:t>
      </w:r>
      <w:r>
        <w:rPr>
          <w:rFonts w:hint="eastAsia" w:ascii="宋体" w:hAnsi="宋体" w:eastAsia="宋体" w:cs="宋体"/>
          <w:sz w:val="24"/>
          <w:szCs w:val="24"/>
          <w:highlight w:val="none"/>
          <w:u w:val="none"/>
          <w:lang w:val="en-US" w:eastAsia="zh-CN"/>
        </w:rPr>
        <w:t>技术要求和商务要求</w:t>
      </w:r>
      <w:r>
        <w:rPr>
          <w:rFonts w:hint="eastAsia" w:ascii="宋体" w:hAnsi="宋体" w:eastAsia="宋体" w:cs="宋体"/>
          <w:sz w:val="24"/>
          <w:szCs w:val="24"/>
        </w:rPr>
        <w:t>、联合协议、分包</w:t>
      </w:r>
      <w:r>
        <w:rPr>
          <w:rFonts w:hint="eastAsia" w:ascii="宋体" w:hAnsi="宋体" w:eastAsia="宋体" w:cs="宋体"/>
          <w:sz w:val="24"/>
          <w:szCs w:val="24"/>
          <w:lang w:eastAsia="zh-CN"/>
        </w:rPr>
        <w:t>意向</w:t>
      </w:r>
      <w:r>
        <w:rPr>
          <w:rFonts w:hint="eastAsia" w:ascii="宋体" w:hAnsi="宋体" w:eastAsia="宋体" w:cs="宋体"/>
          <w:sz w:val="24"/>
          <w:szCs w:val="24"/>
        </w:rPr>
        <w:t>协议等。</w:t>
      </w:r>
    </w:p>
    <w:p w14:paraId="6984FC68">
      <w:pPr>
        <w:pageBreakBefore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br w:type="page"/>
      </w:r>
    </w:p>
    <w:p w14:paraId="176AC987">
      <w:pPr>
        <w:pStyle w:val="63"/>
        <w:pageBreakBefore w:val="0"/>
        <w:kinsoku/>
        <w:wordWrap/>
        <w:overflowPunct/>
        <w:topLinePunct w:val="0"/>
        <w:bidi w:val="0"/>
        <w:spacing w:line="360" w:lineRule="auto"/>
        <w:textAlignment w:val="auto"/>
        <w:rPr>
          <w:rFonts w:hint="eastAsia" w:ascii="宋体" w:hAnsi="宋体" w:eastAsia="宋体" w:cs="宋体"/>
          <w:sz w:val="24"/>
          <w:szCs w:val="24"/>
        </w:rPr>
      </w:pPr>
    </w:p>
    <w:tbl>
      <w:tblPr>
        <w:tblStyle w:val="25"/>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73"/>
        <w:gridCol w:w="2645"/>
        <w:gridCol w:w="2170"/>
        <w:gridCol w:w="2321"/>
      </w:tblGrid>
      <w:tr w14:paraId="7E01BE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6A88D18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甲方（采购人</w:t>
            </w:r>
            <w:r>
              <w:rPr>
                <w:rFonts w:hint="eastAsia" w:ascii="宋体" w:hAnsi="宋体" w:eastAsia="宋体" w:cs="宋体"/>
                <w:sz w:val="24"/>
                <w:szCs w:val="24"/>
                <w:lang w:eastAsia="zh-CN"/>
              </w:rPr>
              <w:t>、受采购人委托签订合同的单位</w:t>
            </w:r>
            <w:r>
              <w:rPr>
                <w:rFonts w:hint="eastAsia" w:ascii="宋体" w:hAnsi="宋体" w:eastAsia="宋体" w:cs="宋体"/>
                <w:sz w:val="24"/>
                <w:szCs w:val="24"/>
              </w:rPr>
              <w:t>或采购文件约定的合同甲方）</w:t>
            </w:r>
          </w:p>
        </w:tc>
        <w:tc>
          <w:tcPr>
            <w:tcW w:w="2437" w:type="pct"/>
            <w:gridSpan w:val="2"/>
            <w:tcBorders>
              <w:left w:val="single" w:color="auto" w:sz="2" w:space="0"/>
              <w:bottom w:val="single" w:color="auto" w:sz="2" w:space="0"/>
            </w:tcBorders>
            <w:vAlign w:val="center"/>
          </w:tcPr>
          <w:p w14:paraId="5605021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乙方（供应商）</w:t>
            </w:r>
          </w:p>
        </w:tc>
      </w:tr>
      <w:tr w14:paraId="4CE2A52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6E66796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单位名称（公章</w:t>
            </w:r>
            <w:r>
              <w:rPr>
                <w:rFonts w:hint="eastAsia" w:ascii="宋体" w:hAnsi="宋体" w:eastAsia="宋体" w:cs="宋体"/>
                <w:sz w:val="24"/>
                <w:szCs w:val="24"/>
                <w:lang w:eastAsia="zh-CN"/>
              </w:rPr>
              <w:t>或合同章</w:t>
            </w:r>
            <w:r>
              <w:rPr>
                <w:rFonts w:hint="eastAsia" w:ascii="宋体" w:hAnsi="宋体" w:eastAsia="宋体" w:cs="宋体"/>
                <w:sz w:val="24"/>
                <w:szCs w:val="24"/>
              </w:rPr>
              <w:t>）</w:t>
            </w:r>
          </w:p>
        </w:tc>
        <w:tc>
          <w:tcPr>
            <w:tcW w:w="1436" w:type="pct"/>
            <w:tcBorders>
              <w:top w:val="single" w:color="auto" w:sz="2" w:space="0"/>
              <w:left w:val="single" w:color="auto" w:sz="2" w:space="0"/>
              <w:bottom w:val="single" w:color="auto" w:sz="2" w:space="0"/>
              <w:right w:val="single" w:color="auto" w:sz="2" w:space="0"/>
            </w:tcBorders>
            <w:vAlign w:val="center"/>
          </w:tcPr>
          <w:p w14:paraId="229EC4E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EC69DA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单位名称（公章</w:t>
            </w:r>
            <w:r>
              <w:rPr>
                <w:rFonts w:hint="eastAsia" w:ascii="宋体" w:hAnsi="宋体" w:eastAsia="宋体" w:cs="宋体"/>
                <w:sz w:val="24"/>
                <w:szCs w:val="24"/>
                <w:lang w:eastAsia="zh-CN"/>
              </w:rPr>
              <w:t>或合同章</w:t>
            </w:r>
            <w:r>
              <w:rPr>
                <w:rFonts w:hint="eastAsia" w:ascii="宋体" w:hAnsi="宋体" w:eastAsia="宋体" w:cs="宋体"/>
                <w:sz w:val="24"/>
                <w:szCs w:val="24"/>
              </w:rPr>
              <w:t>）</w:t>
            </w:r>
          </w:p>
        </w:tc>
        <w:tc>
          <w:tcPr>
            <w:tcW w:w="1259" w:type="pct"/>
            <w:tcBorders>
              <w:top w:val="single" w:color="auto" w:sz="2" w:space="0"/>
              <w:left w:val="single" w:color="auto" w:sz="2" w:space="0"/>
              <w:bottom w:val="single" w:color="auto" w:sz="2" w:space="0"/>
            </w:tcBorders>
            <w:vAlign w:val="center"/>
          </w:tcPr>
          <w:p w14:paraId="37E6BD0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2BE6AB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5245A47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法定代表人</w:t>
            </w:r>
          </w:p>
          <w:p w14:paraId="3DB27B0D">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sz w:val="24"/>
                <w:szCs w:val="24"/>
              </w:rPr>
            </w:pPr>
            <w:r>
              <w:rPr>
                <w:rFonts w:hint="eastAsia" w:ascii="宋体" w:hAnsi="宋体" w:eastAsia="宋体" w:cs="宋体"/>
                <w:sz w:val="24"/>
                <w:szCs w:val="24"/>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0DADD1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right w:val="single" w:color="auto" w:sz="2" w:space="0"/>
            </w:tcBorders>
            <w:vAlign w:val="center"/>
          </w:tcPr>
          <w:p w14:paraId="69AB3D0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法定代表人</w:t>
            </w:r>
          </w:p>
          <w:p w14:paraId="2569825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或其委托代理人（签章）</w:t>
            </w:r>
          </w:p>
        </w:tc>
        <w:tc>
          <w:tcPr>
            <w:tcW w:w="1259" w:type="pct"/>
            <w:tcBorders>
              <w:top w:val="single" w:color="auto" w:sz="2" w:space="0"/>
              <w:left w:val="single" w:color="auto" w:sz="2" w:space="0"/>
              <w:bottom w:val="single" w:color="auto" w:sz="2" w:space="0"/>
            </w:tcBorders>
            <w:vAlign w:val="center"/>
          </w:tcPr>
          <w:p w14:paraId="035882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r>
      <w:tr w14:paraId="41093A9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37E5E32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vMerge w:val="continue"/>
            <w:tcBorders>
              <w:left w:val="single" w:color="auto" w:sz="2" w:space="0"/>
              <w:bottom w:val="single" w:color="auto" w:sz="2" w:space="0"/>
              <w:right w:val="single" w:color="auto" w:sz="2" w:space="0"/>
            </w:tcBorders>
            <w:vAlign w:val="center"/>
          </w:tcPr>
          <w:p w14:paraId="31E414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276921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拥有者性别</w:t>
            </w:r>
          </w:p>
        </w:tc>
        <w:tc>
          <w:tcPr>
            <w:tcW w:w="1259" w:type="pct"/>
            <w:tcBorders>
              <w:top w:val="single" w:color="auto" w:sz="2" w:space="0"/>
              <w:left w:val="single" w:color="auto" w:sz="2" w:space="0"/>
              <w:bottom w:val="single" w:color="auto" w:sz="2" w:space="0"/>
            </w:tcBorders>
            <w:vAlign w:val="center"/>
          </w:tcPr>
          <w:p w14:paraId="33CEEDC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2E10BA8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F18EDE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住</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7A3E5C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74AA42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住</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所</w:t>
            </w:r>
          </w:p>
        </w:tc>
        <w:tc>
          <w:tcPr>
            <w:tcW w:w="1259" w:type="pct"/>
            <w:tcBorders>
              <w:top w:val="single" w:color="auto" w:sz="2" w:space="0"/>
              <w:left w:val="single" w:color="auto" w:sz="2" w:space="0"/>
              <w:bottom w:val="single" w:color="auto" w:sz="2" w:space="0"/>
            </w:tcBorders>
            <w:vAlign w:val="center"/>
          </w:tcPr>
          <w:p w14:paraId="386F249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60EC09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C1C03C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7B8F8D7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4E14D6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 系 人</w:t>
            </w:r>
          </w:p>
        </w:tc>
        <w:tc>
          <w:tcPr>
            <w:tcW w:w="1259" w:type="pct"/>
            <w:tcBorders>
              <w:top w:val="single" w:color="auto" w:sz="2" w:space="0"/>
              <w:left w:val="single" w:color="auto" w:sz="2" w:space="0"/>
              <w:bottom w:val="single" w:color="auto" w:sz="2" w:space="0"/>
            </w:tcBorders>
            <w:vAlign w:val="center"/>
          </w:tcPr>
          <w:p w14:paraId="11BDDCC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59898F3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6D42E1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7E3ADBD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47D87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1259" w:type="pct"/>
            <w:tcBorders>
              <w:top w:val="single" w:color="auto" w:sz="2" w:space="0"/>
              <w:left w:val="single" w:color="auto" w:sz="2" w:space="0"/>
              <w:bottom w:val="single" w:color="auto" w:sz="2" w:space="0"/>
            </w:tcBorders>
            <w:vAlign w:val="center"/>
          </w:tcPr>
          <w:p w14:paraId="18760F8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63375F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D42548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697778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187BFD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通信地址</w:t>
            </w:r>
          </w:p>
        </w:tc>
        <w:tc>
          <w:tcPr>
            <w:tcW w:w="1259" w:type="pct"/>
            <w:tcBorders>
              <w:top w:val="single" w:color="auto" w:sz="2" w:space="0"/>
              <w:left w:val="single" w:color="auto" w:sz="2" w:space="0"/>
              <w:bottom w:val="single" w:color="auto" w:sz="2" w:space="0"/>
            </w:tcBorders>
            <w:vAlign w:val="center"/>
          </w:tcPr>
          <w:p w14:paraId="686F358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03A52E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F0E5A0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3B9D9B6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7A6B07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邮政编码</w:t>
            </w:r>
          </w:p>
        </w:tc>
        <w:tc>
          <w:tcPr>
            <w:tcW w:w="1259" w:type="pct"/>
            <w:tcBorders>
              <w:top w:val="single" w:color="auto" w:sz="2" w:space="0"/>
              <w:left w:val="single" w:color="auto" w:sz="2" w:space="0"/>
              <w:bottom w:val="single" w:color="auto" w:sz="2" w:space="0"/>
            </w:tcBorders>
            <w:vAlign w:val="center"/>
          </w:tcPr>
          <w:p w14:paraId="1149E86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39A72D5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68828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84A4FD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E0FCC9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电子邮箱</w:t>
            </w:r>
          </w:p>
        </w:tc>
        <w:tc>
          <w:tcPr>
            <w:tcW w:w="1259" w:type="pct"/>
            <w:tcBorders>
              <w:top w:val="single" w:color="auto" w:sz="2" w:space="0"/>
              <w:left w:val="single" w:color="auto" w:sz="2" w:space="0"/>
              <w:bottom w:val="single" w:color="auto" w:sz="2" w:space="0"/>
            </w:tcBorders>
            <w:vAlign w:val="center"/>
          </w:tcPr>
          <w:p w14:paraId="306302C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0DA0CF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89E871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3F5EFC8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464256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1259" w:type="pct"/>
            <w:tcBorders>
              <w:top w:val="single" w:color="auto" w:sz="2" w:space="0"/>
              <w:left w:val="single" w:color="auto" w:sz="2" w:space="0"/>
              <w:bottom w:val="single" w:color="auto" w:sz="2" w:space="0"/>
            </w:tcBorders>
            <w:vAlign w:val="center"/>
          </w:tcPr>
          <w:p w14:paraId="76EAF4F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12D084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37B713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1A5551F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F58FA0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开户名称</w:t>
            </w:r>
          </w:p>
        </w:tc>
        <w:tc>
          <w:tcPr>
            <w:tcW w:w="1259" w:type="pct"/>
            <w:tcBorders>
              <w:top w:val="single" w:color="auto" w:sz="2" w:space="0"/>
              <w:left w:val="single" w:color="auto" w:sz="2" w:space="0"/>
              <w:bottom w:val="single" w:color="auto" w:sz="2" w:space="0"/>
            </w:tcBorders>
            <w:vAlign w:val="center"/>
          </w:tcPr>
          <w:p w14:paraId="125C03C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3ED26B9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815DA6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49CE9DB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107733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开户银行</w:t>
            </w:r>
          </w:p>
        </w:tc>
        <w:tc>
          <w:tcPr>
            <w:tcW w:w="1259" w:type="pct"/>
            <w:tcBorders>
              <w:top w:val="single" w:color="auto" w:sz="2" w:space="0"/>
              <w:left w:val="single" w:color="auto" w:sz="2" w:space="0"/>
              <w:bottom w:val="single" w:color="auto" w:sz="2" w:space="0"/>
            </w:tcBorders>
            <w:vAlign w:val="center"/>
          </w:tcPr>
          <w:p w14:paraId="30994E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62D76B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4AAC7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48C1266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75EE46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银行账号</w:t>
            </w:r>
          </w:p>
        </w:tc>
        <w:tc>
          <w:tcPr>
            <w:tcW w:w="1259" w:type="pct"/>
            <w:tcBorders>
              <w:top w:val="single" w:color="auto" w:sz="2" w:space="0"/>
              <w:left w:val="single" w:color="auto" w:sz="2" w:space="0"/>
              <w:bottom w:val="single" w:color="auto" w:sz="2" w:space="0"/>
            </w:tcBorders>
            <w:vAlign w:val="center"/>
          </w:tcPr>
          <w:p w14:paraId="57A8283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rPr>
            </w:pPr>
          </w:p>
        </w:tc>
      </w:tr>
      <w:tr w14:paraId="7D92F2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6B246DDD">
            <w:pPr>
              <w:pStyle w:val="10"/>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spacing w:val="20"/>
                <w:sz w:val="24"/>
                <w:szCs w:val="24"/>
              </w:rPr>
            </w:pPr>
            <w:r>
              <w:rPr>
                <w:rFonts w:hint="eastAsia" w:ascii="宋体" w:hAnsi="宋体" w:eastAsia="宋体" w:cs="宋体"/>
                <w:sz w:val="24"/>
                <w:szCs w:val="24"/>
              </w:rPr>
              <w:t>注：涉及联合体或其他合同主体的信息应按上表格式加列。</w:t>
            </w:r>
          </w:p>
        </w:tc>
      </w:tr>
    </w:tbl>
    <w:p w14:paraId="1486E1A9">
      <w:pPr>
        <w:pStyle w:val="3"/>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u w:val="single"/>
        </w:rPr>
        <w:br w:type="page"/>
      </w:r>
      <w:bookmarkStart w:id="45" w:name="_Toc27624"/>
      <w:r>
        <w:rPr>
          <w:rFonts w:hint="eastAsia" w:cs="@仿宋_GB2312" w:asciiTheme="minorEastAsia" w:hAnsiTheme="minorEastAsia" w:eastAsiaTheme="minorEastAsia"/>
          <w:b/>
          <w:bCs w:val="0"/>
          <w:color w:val="000000" w:themeColor="text1"/>
          <w:kern w:val="2"/>
          <w:sz w:val="24"/>
          <w:szCs w:val="20"/>
          <w:lang w:val="en-US" w:eastAsia="zh-CN" w:bidi="ar-SA"/>
          <w14:textFill>
            <w14:solidFill>
              <w14:schemeClr w14:val="tx1"/>
            </w14:solidFill>
          </w14:textFill>
        </w:rPr>
        <w:t>第二节 政府采购合同通用条款</w:t>
      </w:r>
      <w:bookmarkEnd w:id="45"/>
    </w:p>
    <w:p w14:paraId="20A1A62D">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rPr>
      </w:pPr>
      <w:r>
        <w:rPr>
          <w:rFonts w:hint="eastAsia" w:ascii="宋体" w:hAnsi="宋体" w:eastAsia="宋体" w:cs="宋体"/>
          <w:b/>
          <w:sz w:val="24"/>
          <w:szCs w:val="24"/>
        </w:rPr>
        <w:t>1.</w:t>
      </w:r>
      <w:r>
        <w:rPr>
          <w:rFonts w:hint="eastAsia" w:ascii="宋体" w:hAnsi="宋体" w:eastAsia="宋体" w:cs="宋体"/>
          <w:b/>
          <w:sz w:val="24"/>
          <w:szCs w:val="24"/>
          <w:lang w:val="en-US" w:eastAsia="zh-CN"/>
        </w:rPr>
        <w:t xml:space="preserve"> </w:t>
      </w:r>
      <w:r>
        <w:rPr>
          <w:rFonts w:hint="eastAsia" w:ascii="宋体" w:hAnsi="宋体" w:eastAsia="宋体" w:cs="宋体"/>
          <w:b/>
          <w:bCs/>
          <w:sz w:val="24"/>
          <w:szCs w:val="24"/>
        </w:rPr>
        <w:t>定义</w:t>
      </w:r>
    </w:p>
    <w:p w14:paraId="35FFFEB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1.1合同当事人</w:t>
      </w:r>
    </w:p>
    <w:p w14:paraId="1FBF4E1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1163F6C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515CFEC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themeColor="text1"/>
          <w:sz w:val="24"/>
          <w:szCs w:val="24"/>
          <w14:textFill>
            <w14:solidFill>
              <w14:schemeClr w14:val="tx1"/>
            </w14:solidFill>
          </w14:textFill>
        </w:rPr>
        <w:t>依法参与合同缔结或履行，享有权利、承担义务的合同当事人</w:t>
      </w:r>
      <w:r>
        <w:rPr>
          <w:rFonts w:hint="eastAsia" w:ascii="宋体" w:hAnsi="宋体" w:eastAsia="宋体" w:cs="宋体"/>
          <w:color w:val="auto"/>
          <w:sz w:val="24"/>
          <w:szCs w:val="24"/>
          <w:highlight w:val="none"/>
        </w:rPr>
        <w:t>。</w:t>
      </w:r>
    </w:p>
    <w:p w14:paraId="176B92DF">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7ABA5793">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themeColor="text1"/>
          <w:sz w:val="24"/>
          <w:szCs w:val="24"/>
          <w14:textFill>
            <w14:solidFill>
              <w14:schemeClr w14:val="tx1"/>
            </w14:solidFill>
          </w14:textFill>
        </w:rPr>
        <w:t>合同当事人意思表示达成一致的任何协议，包括签署的</w:t>
      </w:r>
      <w:r>
        <w:rPr>
          <w:rFonts w:hint="eastAsia" w:ascii="宋体" w:hAnsi="宋体" w:eastAsia="宋体" w:cs="宋体"/>
          <w:color w:val="auto"/>
          <w:sz w:val="24"/>
          <w:szCs w:val="24"/>
          <w:lang w:eastAsia="zh-CN"/>
        </w:rPr>
        <w:t>政府采购</w:t>
      </w:r>
      <w:r>
        <w:rPr>
          <w:rFonts w:hint="eastAsia" w:ascii="宋体" w:hAnsi="宋体" w:eastAsia="宋体" w:cs="宋体"/>
          <w:color w:val="auto"/>
          <w:sz w:val="24"/>
          <w:szCs w:val="24"/>
        </w:rPr>
        <w:t>合同协议书及其变更、补充</w:t>
      </w:r>
      <w:r>
        <w:rPr>
          <w:rFonts w:hint="eastAsia" w:ascii="宋体" w:hAnsi="宋体" w:eastAsia="宋体" w:cs="宋体"/>
          <w:color w:val="auto"/>
          <w:sz w:val="24"/>
          <w:szCs w:val="24"/>
          <w:lang w:eastAsia="zh-CN"/>
        </w:rPr>
        <w:t>协议，</w:t>
      </w:r>
      <w:r>
        <w:rPr>
          <w:rFonts w:hint="eastAsia" w:ascii="宋体" w:hAnsi="宋体" w:eastAsia="宋体" w:cs="宋体"/>
          <w:sz w:val="24"/>
          <w:szCs w:val="24"/>
        </w:rPr>
        <w:t>政府采购合同专用条款</w:t>
      </w:r>
      <w:r>
        <w:rPr>
          <w:rFonts w:hint="eastAsia" w:ascii="宋体" w:hAnsi="宋体" w:eastAsia="宋体" w:cs="宋体"/>
          <w:sz w:val="24"/>
          <w:szCs w:val="24"/>
          <w:lang w:eastAsia="zh-CN"/>
        </w:rPr>
        <w:t>，</w:t>
      </w:r>
      <w:r>
        <w:rPr>
          <w:rFonts w:hint="eastAsia" w:ascii="宋体" w:hAnsi="宋体" w:eastAsia="宋体" w:cs="宋体"/>
          <w:sz w:val="24"/>
          <w:szCs w:val="24"/>
        </w:rPr>
        <w:t>政府采购合同通用条款</w:t>
      </w:r>
      <w:r>
        <w:rPr>
          <w:rFonts w:hint="eastAsia" w:ascii="宋体" w:hAnsi="宋体" w:eastAsia="宋体" w:cs="宋体"/>
          <w:sz w:val="24"/>
          <w:szCs w:val="24"/>
          <w:lang w:eastAsia="zh-CN"/>
        </w:rPr>
        <w:t>，</w:t>
      </w:r>
      <w:r>
        <w:rPr>
          <w:rFonts w:hint="eastAsia" w:ascii="宋体" w:hAnsi="宋体" w:eastAsia="宋体" w:cs="宋体"/>
          <w:color w:val="auto"/>
          <w:sz w:val="24"/>
          <w:szCs w:val="24"/>
        </w:rPr>
        <w:t>中标</w:t>
      </w:r>
      <w:r>
        <w:rPr>
          <w:rFonts w:hint="eastAsia" w:ascii="宋体" w:hAnsi="宋体" w:eastAsia="宋体" w:cs="宋体"/>
          <w:color w:val="auto"/>
          <w:sz w:val="24"/>
          <w:szCs w:val="24"/>
          <w:lang w:eastAsia="zh-CN"/>
        </w:rPr>
        <w:t>（成交）</w:t>
      </w:r>
      <w:r>
        <w:rPr>
          <w:rFonts w:hint="eastAsia" w:ascii="宋体" w:hAnsi="宋体" w:eastAsia="宋体" w:cs="宋体"/>
          <w:color w:val="auto"/>
          <w:sz w:val="24"/>
          <w:szCs w:val="24"/>
        </w:rPr>
        <w:t>通知书</w:t>
      </w:r>
      <w:r>
        <w:rPr>
          <w:rFonts w:hint="eastAsia" w:ascii="宋体" w:hAnsi="宋体" w:eastAsia="宋体" w:cs="宋体"/>
          <w:color w:val="auto"/>
          <w:sz w:val="24"/>
          <w:szCs w:val="24"/>
          <w:lang w:eastAsia="zh-CN"/>
        </w:rPr>
        <w:t>，</w:t>
      </w:r>
      <w:r>
        <w:rPr>
          <w:rFonts w:hint="eastAsia" w:ascii="宋体" w:hAnsi="宋体" w:eastAsia="宋体" w:cs="宋体"/>
          <w:sz w:val="24"/>
          <w:szCs w:val="24"/>
        </w:rPr>
        <w:t>投标（响应）文件</w:t>
      </w:r>
      <w:r>
        <w:rPr>
          <w:rFonts w:hint="eastAsia" w:ascii="宋体" w:hAnsi="宋体" w:eastAsia="宋体" w:cs="宋体"/>
          <w:sz w:val="24"/>
          <w:szCs w:val="24"/>
          <w:lang w:eastAsia="zh-CN"/>
        </w:rPr>
        <w:t>，</w:t>
      </w:r>
      <w:r>
        <w:rPr>
          <w:rFonts w:hint="eastAsia" w:ascii="宋体" w:hAnsi="宋体" w:eastAsia="宋体" w:cs="宋体"/>
          <w:sz w:val="24"/>
          <w:szCs w:val="24"/>
        </w:rPr>
        <w:t>采购文件</w:t>
      </w:r>
      <w:r>
        <w:rPr>
          <w:rFonts w:hint="eastAsia" w:ascii="宋体" w:hAnsi="宋体" w:eastAsia="宋体" w:cs="宋体"/>
          <w:sz w:val="24"/>
          <w:szCs w:val="24"/>
          <w:lang w:eastAsia="zh-CN"/>
        </w:rPr>
        <w:t>，</w:t>
      </w:r>
      <w:r>
        <w:rPr>
          <w:rFonts w:hint="eastAsia" w:ascii="宋体" w:hAnsi="宋体" w:eastAsia="宋体" w:cs="宋体"/>
          <w:sz w:val="24"/>
          <w:szCs w:val="24"/>
        </w:rPr>
        <w:t>有关技术文件</w:t>
      </w:r>
      <w:r>
        <w:rPr>
          <w:rFonts w:hint="eastAsia" w:ascii="宋体" w:hAnsi="宋体" w:eastAsia="宋体" w:cs="宋体"/>
          <w:sz w:val="24"/>
          <w:szCs w:val="24"/>
          <w:lang w:eastAsia="zh-CN"/>
        </w:rPr>
        <w:t>和</w:t>
      </w:r>
      <w:r>
        <w:rPr>
          <w:rFonts w:hint="eastAsia" w:ascii="宋体" w:hAnsi="宋体" w:eastAsia="宋体" w:cs="宋体"/>
          <w:sz w:val="24"/>
          <w:szCs w:val="24"/>
        </w:rPr>
        <w:t>图纸</w:t>
      </w:r>
      <w:r>
        <w:rPr>
          <w:rFonts w:hint="eastAsia" w:ascii="宋体" w:hAnsi="宋体" w:eastAsia="宋体" w:cs="宋体"/>
          <w:sz w:val="24"/>
          <w:szCs w:val="24"/>
          <w:lang w:eastAsia="zh-CN"/>
        </w:rPr>
        <w:t>，以及</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0820E75B">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1EB2F656">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themeColor="text1"/>
          <w:sz w:val="24"/>
          <w:szCs w:val="24"/>
          <w:highlight w:val="none"/>
          <w14:textFill>
            <w14:solidFill>
              <w14:schemeClr w14:val="tx1"/>
            </w14:solidFill>
          </w14:textFill>
        </w:rPr>
        <w:t>包括软件）及相关的其备品备件、工具、手册及</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技术资料和材料</w:t>
      </w:r>
      <w:r>
        <w:rPr>
          <w:rFonts w:hint="eastAsia" w:ascii="宋体" w:hAnsi="宋体" w:eastAsia="宋体" w:cs="宋体"/>
          <w:color w:val="000000" w:themeColor="text1"/>
          <w:sz w:val="24"/>
          <w:szCs w:val="24"/>
          <w:highlight w:val="none"/>
          <w:lang w:eastAsia="zh-CN"/>
          <w14:textFill>
            <w14:solidFill>
              <w14:schemeClr w14:val="tx1"/>
            </w14:solidFill>
          </w14:textFill>
        </w:rPr>
        <w:t>等</w:t>
      </w:r>
      <w:r>
        <w:rPr>
          <w:rFonts w:hint="eastAsia" w:ascii="宋体" w:hAnsi="宋体" w:eastAsia="宋体" w:cs="宋体"/>
          <w:color w:val="000000" w:themeColor="text1"/>
          <w:sz w:val="24"/>
          <w:szCs w:val="24"/>
          <w:highlight w:val="none"/>
          <w14:textFill>
            <w14:solidFill>
              <w14:schemeClr w14:val="tx1"/>
            </w14:solidFill>
          </w14:textFill>
        </w:rPr>
        <w:t>。</w:t>
      </w:r>
    </w:p>
    <w:p w14:paraId="325632B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yellow"/>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themeColor="text1"/>
          <w:sz w:val="24"/>
          <w:szCs w:val="24"/>
          <w:highlight w:val="none"/>
          <w14:textFill>
            <w14:solidFill>
              <w14:schemeClr w14:val="tx1"/>
            </w14:solidFill>
          </w14:textFill>
        </w:rPr>
        <w:t>服务”系指根据合同规定，乙方应提供的</w:t>
      </w:r>
      <w:r>
        <w:rPr>
          <w:rFonts w:hint="eastAsia" w:ascii="宋体" w:hAnsi="宋体" w:eastAsia="宋体" w:cs="宋体"/>
          <w:color w:val="000000" w:themeColor="text1"/>
          <w:sz w:val="24"/>
          <w:szCs w:val="24"/>
          <w:highlight w:val="none"/>
          <w:lang w:val="en-US" w:eastAsia="zh-CN"/>
          <w14:textFill>
            <w14:solidFill>
              <w14:schemeClr w14:val="tx1"/>
            </w14:solidFill>
          </w14:textFill>
        </w:rPr>
        <w:t>与货物有关的</w:t>
      </w:r>
      <w:r>
        <w:rPr>
          <w:rFonts w:hint="eastAsia" w:ascii="宋体" w:hAnsi="宋体" w:eastAsia="宋体" w:cs="宋体"/>
          <w:color w:val="000000" w:themeColor="text1"/>
          <w:sz w:val="24"/>
          <w:szCs w:val="24"/>
          <w:highlight w:val="none"/>
          <w14:textFill>
            <w14:solidFill>
              <w14:schemeClr w14:val="tx1"/>
            </w14:solidFill>
          </w14:textFill>
        </w:rPr>
        <w:t>技术、管理和</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服务，包括但不限于：管理和质量保证、运输、保险、检验、现场准备、安装、集成、调试、培训、维修、</w:t>
      </w:r>
      <w:r>
        <w:rPr>
          <w:rFonts w:hint="eastAsia" w:ascii="宋体" w:hAnsi="宋体" w:eastAsia="宋体" w:cs="宋体"/>
          <w:color w:val="000000" w:themeColor="text1"/>
          <w:sz w:val="24"/>
          <w:szCs w:val="24"/>
          <w:highlight w:val="none"/>
          <w:lang w:eastAsia="zh-CN"/>
          <w14:textFill>
            <w14:solidFill>
              <w14:schemeClr w14:val="tx1"/>
            </w14:solidFill>
          </w14:textFill>
        </w:rPr>
        <w:t>废弃处置、</w:t>
      </w:r>
      <w:r>
        <w:rPr>
          <w:rFonts w:hint="eastAsia" w:ascii="宋体" w:hAnsi="宋体" w:eastAsia="宋体" w:cs="宋体"/>
          <w:color w:val="000000" w:themeColor="text1"/>
          <w:sz w:val="24"/>
          <w:szCs w:val="24"/>
          <w:highlight w:val="none"/>
          <w14:textFill>
            <w14:solidFill>
              <w14:schemeClr w14:val="tx1"/>
            </w14:solidFill>
          </w14:textFill>
        </w:rPr>
        <w:t>技术支持等以及合同中规定乙方应承担的</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义务。</w:t>
      </w:r>
    </w:p>
    <w:p w14:paraId="12C4F29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yellow"/>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）“分包”系指中标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供应商按采购文件、投标（响应）文件的规定，根据分包意向协议，将中标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项目中的部分履约内容，分给具有相应资质条件的供应商履行合同的行为。</w:t>
      </w:r>
    </w:p>
    <w:p w14:paraId="4EA8B178">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sz w:val="24"/>
          <w:szCs w:val="24"/>
        </w:rPr>
        <w:t>“联合体”系指</w:t>
      </w:r>
      <w:r>
        <w:rPr>
          <w:rFonts w:hint="eastAsia" w:ascii="宋体" w:hAnsi="宋体" w:eastAsia="宋体" w:cs="宋体"/>
          <w:sz w:val="24"/>
          <w:szCs w:val="24"/>
          <w:lang w:eastAsia="zh-CN"/>
        </w:rPr>
        <w:t>由</w:t>
      </w:r>
      <w:r>
        <w:rPr>
          <w:rFonts w:hint="eastAsia" w:ascii="宋体" w:hAnsi="宋体" w:eastAsia="宋体" w:cs="宋体"/>
          <w:sz w:val="24"/>
          <w:szCs w:val="24"/>
        </w:rPr>
        <w:t>两个以上的自然人、法人或者</w:t>
      </w:r>
      <w:r>
        <w:rPr>
          <w:rFonts w:hint="eastAsia" w:ascii="宋体" w:hAnsi="宋体" w:eastAsia="宋体" w:cs="宋体"/>
          <w:sz w:val="24"/>
          <w:szCs w:val="24"/>
          <w:lang w:val="en-US" w:eastAsia="zh-CN"/>
        </w:rPr>
        <w:t>非法人</w:t>
      </w:r>
      <w:r>
        <w:rPr>
          <w:rFonts w:hint="eastAsia" w:ascii="宋体" w:hAnsi="宋体" w:eastAsia="宋体" w:cs="宋体"/>
          <w:sz w:val="24"/>
          <w:szCs w:val="24"/>
        </w:rPr>
        <w:t>组织组成，</w:t>
      </w:r>
      <w:r>
        <w:rPr>
          <w:rFonts w:hint="eastAsia" w:ascii="宋体" w:hAnsi="宋体" w:eastAsia="宋体" w:cs="宋体"/>
          <w:sz w:val="24"/>
          <w:szCs w:val="24"/>
          <w:lang w:eastAsia="zh-CN"/>
        </w:rPr>
        <w:t>以一个供应商的身份共同参加政府采购的主体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承担连带责任。联合体具体要求见【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11A3D33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）其他术语解释，见【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299B19DE">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合同标的及金额</w:t>
      </w:r>
    </w:p>
    <w:p w14:paraId="25B9587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中，甲方不再另行支付</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任何费用。</w:t>
      </w:r>
    </w:p>
    <w:p w14:paraId="65F6AA71">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3</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14:textFill>
            <w14:solidFill>
              <w14:schemeClr w14:val="tx1"/>
            </w14:solidFill>
          </w14:textFill>
        </w:rPr>
        <w:t>履行合同的时间、地点和方式</w:t>
      </w:r>
    </w:p>
    <w:p w14:paraId="06BA4D1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.1 </w:t>
      </w:r>
      <w:r>
        <w:rPr>
          <w:rFonts w:hint="eastAsia" w:ascii="宋体" w:hAnsi="宋体" w:eastAsia="宋体" w:cs="宋体"/>
          <w:sz w:val="24"/>
          <w:szCs w:val="24"/>
        </w:rPr>
        <w:t>乙方应当在约定的时间、地点</w:t>
      </w:r>
      <w:r>
        <w:rPr>
          <w:rFonts w:hint="eastAsia" w:ascii="宋体" w:hAnsi="宋体" w:eastAsia="宋体" w:cs="宋体"/>
          <w:sz w:val="24"/>
          <w:szCs w:val="24"/>
          <w:lang w:eastAsia="zh-CN"/>
        </w:rPr>
        <w:t>，按照约定</w:t>
      </w:r>
      <w:r>
        <w:rPr>
          <w:rFonts w:hint="eastAsia" w:ascii="宋体" w:hAnsi="宋体" w:eastAsia="宋体" w:cs="宋体"/>
          <w:sz w:val="24"/>
          <w:szCs w:val="24"/>
        </w:rPr>
        <w:t>方式履行合同。</w:t>
      </w:r>
    </w:p>
    <w:p w14:paraId="7639D0C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甲方的权利和义务</w:t>
      </w:r>
    </w:p>
    <w:p w14:paraId="2E4ECF8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.1 签署合同后，甲方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270622A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59E427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.3 甲方有权要求乙方对缺陷部分予以修复，并按合同约定享有货物保修及其他合同约定的权利。</w:t>
      </w:r>
    </w:p>
    <w:p w14:paraId="153E3822">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视为验收通过。</w:t>
      </w:r>
    </w:p>
    <w:p w14:paraId="3BB7D8C8">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甲方应当根据合同约定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color w:val="000000" w:themeColor="text1"/>
          <w:sz w:val="24"/>
          <w:szCs w:val="24"/>
          <w:highlight w:val="none"/>
          <w14:textFill>
            <w14:solidFill>
              <w14:schemeClr w14:val="tx1"/>
            </w14:solidFill>
          </w14:textFill>
        </w:rPr>
        <w:t>时向乙方支付</w:t>
      </w:r>
      <w:r>
        <w:rPr>
          <w:rFonts w:hint="eastAsia" w:ascii="宋体" w:hAnsi="宋体" w:eastAsia="宋体" w:cs="宋体"/>
          <w:color w:val="000000" w:themeColor="text1"/>
          <w:sz w:val="24"/>
          <w:szCs w:val="24"/>
          <w:highlight w:val="none"/>
          <w:lang w:eastAsia="zh-CN"/>
          <w14:textFill>
            <w14:solidFill>
              <w14:schemeClr w14:val="tx1"/>
            </w14:solidFill>
          </w14:textFill>
        </w:rPr>
        <w:t>合同价款，不得以内部人员变更、履行内部付款流程等为由，拒绝或迟延支付。</w:t>
      </w:r>
    </w:p>
    <w:p w14:paraId="063DC66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 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lang w:eastAsia="zh-CN"/>
          <w14:textFill>
            <w14:solidFill>
              <w14:schemeClr w14:val="tx1"/>
            </w14:solidFill>
          </w14:textFill>
        </w:rPr>
        <w:t>约定应</w:t>
      </w:r>
      <w:r>
        <w:rPr>
          <w:rFonts w:hint="eastAsia" w:ascii="宋体" w:hAnsi="宋体" w:eastAsia="宋体" w:cs="宋体"/>
          <w:color w:val="000000" w:themeColor="text1"/>
          <w:sz w:val="24"/>
          <w:szCs w:val="24"/>
          <w:highlight w:val="none"/>
          <w14:textFill>
            <w14:solidFill>
              <w14:schemeClr w14:val="tx1"/>
            </w14:solidFill>
          </w14:textFill>
        </w:rPr>
        <w:t>由甲方承担的其他义务和责任。</w:t>
      </w:r>
    </w:p>
    <w:p w14:paraId="7125B5F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乙方的权利和义务</w:t>
      </w:r>
    </w:p>
    <w:p w14:paraId="07E949C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.1 签署合同后，乙方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w:t>
      </w:r>
    </w:p>
    <w:p w14:paraId="6210B52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.2 乙方应按照合同要求履约，充分合理安排，确保提供的货物</w:t>
      </w:r>
      <w:r>
        <w:rPr>
          <w:rFonts w:hint="eastAsia" w:ascii="宋体" w:hAnsi="宋体" w:eastAsia="宋体" w:cs="宋体"/>
          <w:color w:val="000000" w:themeColor="text1"/>
          <w:sz w:val="24"/>
          <w:szCs w:val="24"/>
          <w:highlight w:val="none"/>
          <w:lang w:eastAsia="zh-CN"/>
          <w14:textFill>
            <w14:solidFill>
              <w14:schemeClr w14:val="tx1"/>
            </w14:solidFill>
          </w14:textFill>
        </w:rPr>
        <w:t>及相关</w:t>
      </w:r>
      <w:r>
        <w:rPr>
          <w:rFonts w:hint="eastAsia" w:ascii="宋体" w:hAnsi="宋体" w:eastAsia="宋体" w:cs="宋体"/>
          <w:color w:val="000000" w:themeColor="text1"/>
          <w:sz w:val="24"/>
          <w:szCs w:val="24"/>
          <w:highlight w:val="none"/>
          <w14:textFill>
            <w14:solidFill>
              <w14:schemeClr w14:val="tx1"/>
            </w14:solidFill>
          </w14:textFill>
        </w:rPr>
        <w:t>服务符合合同</w:t>
      </w:r>
      <w:r>
        <w:rPr>
          <w:rFonts w:hint="eastAsia" w:ascii="宋体" w:hAnsi="宋体" w:eastAsia="宋体" w:cs="宋体"/>
          <w:color w:val="000000" w:themeColor="text1"/>
          <w:sz w:val="24"/>
          <w:szCs w:val="24"/>
          <w:highlight w:val="none"/>
          <w:lang w:eastAsia="zh-CN"/>
          <w14:textFill>
            <w14:solidFill>
              <w14:schemeClr w14:val="tx1"/>
            </w14:solidFill>
          </w14:textFill>
        </w:rPr>
        <w:t>有关</w:t>
      </w:r>
      <w:r>
        <w:rPr>
          <w:rFonts w:hint="eastAsia" w:ascii="宋体" w:hAnsi="宋体" w:eastAsia="宋体" w:cs="宋体"/>
          <w:color w:val="000000" w:themeColor="text1"/>
          <w:sz w:val="24"/>
          <w:szCs w:val="24"/>
          <w:highlight w:val="none"/>
          <w14:textFill>
            <w14:solidFill>
              <w14:schemeClr w14:val="tx1"/>
            </w14:solidFill>
          </w14:textFill>
        </w:rPr>
        <w:t>要求。接受项目行业管理部门及政府有关部门的指导，配合甲方的履约检查</w:t>
      </w:r>
      <w:r>
        <w:rPr>
          <w:rFonts w:hint="eastAsia" w:ascii="宋体" w:hAnsi="宋体" w:eastAsia="宋体" w:cs="宋体"/>
          <w:color w:val="000000" w:themeColor="text1"/>
          <w:sz w:val="24"/>
          <w:szCs w:val="24"/>
          <w:highlight w:val="none"/>
          <w:lang w:eastAsia="zh-CN"/>
          <w14:textFill>
            <w14:solidFill>
              <w14:schemeClr w14:val="tx1"/>
            </w14:solidFill>
          </w14:textFill>
        </w:rPr>
        <w:t>及验收</w:t>
      </w:r>
      <w:r>
        <w:rPr>
          <w:rFonts w:hint="eastAsia" w:ascii="宋体" w:hAnsi="宋体" w:eastAsia="宋体" w:cs="宋体"/>
          <w:color w:val="000000" w:themeColor="text1"/>
          <w:sz w:val="24"/>
          <w:szCs w:val="24"/>
          <w:highlight w:val="none"/>
          <w14:textFill>
            <w14:solidFill>
              <w14:schemeClr w14:val="tx1"/>
            </w14:solidFill>
          </w14:textFill>
        </w:rPr>
        <w:t>，并负责项目实施过程中的所有协调工作。</w:t>
      </w:r>
    </w:p>
    <w:p w14:paraId="2B1493F0">
      <w:pPr>
        <w:pStyle w:val="9"/>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.3乙方有权根据合同约定向甲方收取</w:t>
      </w:r>
      <w:r>
        <w:rPr>
          <w:rFonts w:hint="eastAsia" w:ascii="宋体" w:hAnsi="宋体" w:eastAsia="宋体" w:cs="宋体"/>
          <w:color w:val="000000" w:themeColor="text1"/>
          <w:sz w:val="24"/>
          <w:szCs w:val="24"/>
          <w:highlight w:val="none"/>
          <w:lang w:eastAsia="zh-CN"/>
          <w14:textFill>
            <w14:solidFill>
              <w14:schemeClr w14:val="tx1"/>
            </w14:solidFill>
          </w14:textFill>
        </w:rPr>
        <w:t>合同价款</w:t>
      </w:r>
      <w:r>
        <w:rPr>
          <w:rFonts w:hint="eastAsia" w:ascii="宋体" w:hAnsi="宋体" w:eastAsia="宋体" w:cs="宋体"/>
          <w:color w:val="000000" w:themeColor="text1"/>
          <w:sz w:val="24"/>
          <w:szCs w:val="24"/>
          <w:highlight w:val="none"/>
          <w14:textFill>
            <w14:solidFill>
              <w14:schemeClr w14:val="tx1"/>
            </w14:solidFill>
          </w14:textFill>
        </w:rPr>
        <w:t>。</w:t>
      </w:r>
    </w:p>
    <w:p w14:paraId="52A3E812">
      <w:pPr>
        <w:pStyle w:val="9"/>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.4国家法律法规规定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themeColor="text1"/>
          <w:sz w:val="24"/>
          <w:szCs w:val="24"/>
          <w:highlight w:val="none"/>
          <w14:textFill>
            <w14:solidFill>
              <w14:schemeClr w14:val="tx1"/>
            </w14:solidFill>
          </w14:textFill>
        </w:rPr>
        <w:t>由乙方承担的其他义务和责任。</w:t>
      </w:r>
    </w:p>
    <w:p w14:paraId="6543E771">
      <w:pPr>
        <w:pageBreakBefore w:val="0"/>
        <w:numPr>
          <w:ilvl w:val="0"/>
          <w:numId w:val="7"/>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合同履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行</w:t>
      </w:r>
    </w:p>
    <w:p w14:paraId="4FBCA60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约定顺序履行合同义务；如果没有先后顺序的，应当同时履行。</w:t>
      </w:r>
    </w:p>
    <w:p w14:paraId="4534A4A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215A72A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货物包装、运输</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保险</w:t>
      </w:r>
      <w:r>
        <w:rPr>
          <w:rFonts w:hint="eastAsia" w:ascii="宋体" w:hAnsi="宋体" w:eastAsia="宋体" w:cs="宋体"/>
          <w:b/>
          <w:bCs/>
          <w:color w:val="000000" w:themeColor="text1"/>
          <w:sz w:val="24"/>
          <w:szCs w:val="24"/>
          <w:highlight w:val="none"/>
          <w:lang w:eastAsia="zh-CN"/>
          <w14:textFill>
            <w14:solidFill>
              <w14:schemeClr w14:val="tx1"/>
            </w14:solidFill>
          </w14:textFill>
        </w:rPr>
        <w:t>和交付</w:t>
      </w:r>
      <w:r>
        <w:rPr>
          <w:rFonts w:hint="eastAsia" w:ascii="宋体" w:hAnsi="宋体" w:eastAsia="宋体" w:cs="宋体"/>
          <w:b/>
          <w:bCs/>
          <w:color w:val="000000" w:themeColor="text1"/>
          <w:sz w:val="24"/>
          <w:szCs w:val="24"/>
          <w:highlight w:val="none"/>
          <w14:textFill>
            <w14:solidFill>
              <w14:schemeClr w14:val="tx1"/>
            </w14:solidFill>
          </w14:textFill>
        </w:rPr>
        <w:t>要求</w:t>
      </w:r>
    </w:p>
    <w:p w14:paraId="12B3C68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 本合同</w:t>
      </w:r>
      <w:r>
        <w:rPr>
          <w:rFonts w:hint="eastAsia" w:ascii="宋体" w:hAnsi="宋体" w:eastAsia="宋体" w:cs="宋体"/>
          <w:bCs/>
          <w:color w:val="000000" w:themeColor="text1"/>
          <w:sz w:val="24"/>
          <w:szCs w:val="24"/>
          <w:highlight w:val="none"/>
          <w14:textFill>
            <w14:solidFill>
              <w14:schemeClr w14:val="tx1"/>
            </w14:solidFill>
          </w14:textFill>
        </w:rPr>
        <w:t>涉及商品包装</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快递包装的，</w:t>
      </w:r>
      <w:r>
        <w:rPr>
          <w:rFonts w:hint="eastAsia" w:ascii="宋体" w:hAnsi="宋体" w:eastAsia="宋体" w:cs="宋体"/>
          <w:color w:val="000000" w:themeColor="text1"/>
          <w:sz w:val="24"/>
          <w:szCs w:val="24"/>
          <w:highlight w:val="none"/>
          <w14:textFill>
            <w14:solidFill>
              <w14:schemeClr w14:val="tx1"/>
            </w14:solidFill>
          </w14:textFill>
        </w:rPr>
        <w:t>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约定的</w:t>
      </w:r>
      <w:r>
        <w:rPr>
          <w:rFonts w:hint="eastAsia" w:ascii="宋体" w:hAnsi="宋体" w:eastAsia="宋体" w:cs="宋体"/>
          <w:color w:val="000000" w:themeColor="text1"/>
          <w:sz w:val="24"/>
          <w:szCs w:val="24"/>
          <w:highlight w:val="none"/>
          <w14:textFill>
            <w14:solidFill>
              <w14:schemeClr w14:val="tx1"/>
            </w14:solidFill>
          </w14:textFill>
        </w:rPr>
        <w:t>指定现场。</w:t>
      </w:r>
    </w:p>
    <w:p w14:paraId="416E293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.2 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乙方负责办理将货物运抵本合同规定的交货地点</w:t>
      </w:r>
      <w:r>
        <w:rPr>
          <w:rFonts w:hint="eastAsia" w:ascii="宋体" w:hAnsi="宋体" w:eastAsia="宋体" w:cs="宋体"/>
          <w:color w:val="000000" w:themeColor="text1"/>
          <w:sz w:val="24"/>
          <w:szCs w:val="24"/>
          <w:highlight w:val="none"/>
          <w:lang w:eastAsia="zh-CN"/>
          <w14:textFill>
            <w14:solidFill>
              <w14:schemeClr w14:val="tx1"/>
            </w14:solidFill>
          </w14:textFill>
        </w:rPr>
        <w:t>，并装卸、交付至甲方</w:t>
      </w:r>
      <w:r>
        <w:rPr>
          <w:rFonts w:hint="eastAsia" w:ascii="宋体" w:hAnsi="宋体" w:eastAsia="宋体" w:cs="宋体"/>
          <w:color w:val="000000" w:themeColor="text1"/>
          <w:sz w:val="24"/>
          <w:szCs w:val="24"/>
          <w:highlight w:val="none"/>
          <w14:textFill>
            <w14:solidFill>
              <w14:schemeClr w14:val="tx1"/>
            </w14:solidFill>
          </w14:textFill>
        </w:rPr>
        <w:t>的一切运输事项，相关费用应</w:t>
      </w:r>
      <w:r>
        <w:rPr>
          <w:rFonts w:hint="eastAsia" w:ascii="宋体" w:hAnsi="宋体" w:eastAsia="宋体" w:cs="宋体"/>
          <w:color w:val="000000" w:themeColor="text1"/>
          <w:sz w:val="24"/>
          <w:szCs w:val="24"/>
          <w:highlight w:val="none"/>
          <w:lang w:eastAsia="zh-CN"/>
          <w14:textFill>
            <w14:solidFill>
              <w14:schemeClr w14:val="tx1"/>
            </w14:solidFill>
          </w14:textFill>
        </w:rPr>
        <w:t>包含</w:t>
      </w:r>
      <w:r>
        <w:rPr>
          <w:rFonts w:hint="eastAsia" w:ascii="宋体" w:hAnsi="宋体" w:eastAsia="宋体" w:cs="宋体"/>
          <w:color w:val="000000" w:themeColor="text1"/>
          <w:sz w:val="24"/>
          <w:szCs w:val="24"/>
          <w:highlight w:val="none"/>
          <w14:textFill>
            <w14:solidFill>
              <w14:schemeClr w14:val="tx1"/>
            </w14:solidFill>
          </w14:textFill>
        </w:rPr>
        <w:t>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w:t>
      </w:r>
    </w:p>
    <w:p w14:paraId="1E56AFF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.3 货物保险要求按</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规定执行</w:t>
      </w:r>
      <w:r>
        <w:rPr>
          <w:rFonts w:hint="eastAsia" w:ascii="宋体" w:hAnsi="宋体" w:eastAsia="宋体" w:cs="宋体"/>
          <w:color w:val="000000" w:themeColor="text1"/>
          <w:sz w:val="24"/>
          <w:szCs w:val="24"/>
          <w:highlight w:val="none"/>
          <w14:textFill>
            <w14:solidFill>
              <w14:schemeClr w14:val="tx1"/>
            </w14:solidFill>
          </w14:textFill>
        </w:rPr>
        <w:t>。</w:t>
      </w:r>
    </w:p>
    <w:p w14:paraId="540D49C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 xml:space="preserve">.4 </w:t>
      </w:r>
      <w:r>
        <w:rPr>
          <w:rFonts w:hint="eastAsia" w:ascii="宋体" w:hAnsi="宋体" w:eastAsia="宋体" w:cs="宋体"/>
          <w:color w:val="000000" w:themeColor="text1"/>
          <w:sz w:val="24"/>
          <w:szCs w:val="24"/>
          <w:highlight w:val="none"/>
          <w:lang w:val="en-US" w:eastAsia="zh-CN"/>
          <w14:textFill>
            <w14:solidFill>
              <w14:schemeClr w14:val="tx1"/>
            </w14:solidFill>
          </w14:textFill>
        </w:rPr>
        <w:t>除采购活动</w:t>
      </w:r>
      <w:r>
        <w:rPr>
          <w:rFonts w:hint="eastAsia" w:ascii="宋体" w:hAnsi="宋体" w:eastAsia="宋体" w:cs="宋体"/>
          <w:color w:val="000000" w:themeColor="text1"/>
          <w:sz w:val="24"/>
          <w:szCs w:val="24"/>
          <w:highlight w:val="none"/>
          <w14:textFill>
            <w14:solidFill>
              <w14:schemeClr w14:val="tx1"/>
            </w14:solidFill>
          </w14:textFill>
        </w:rPr>
        <w:t>对商品包装</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w:t>
      </w:r>
      <w:r>
        <w:rPr>
          <w:rFonts w:hint="eastAsia" w:ascii="宋体" w:hAnsi="宋体" w:eastAsia="宋体" w:cs="宋体"/>
          <w:color w:val="000000" w:themeColor="text1"/>
          <w:sz w:val="24"/>
          <w:szCs w:val="24"/>
          <w:highlight w:val="none"/>
          <w:lang w:val="en-US" w:eastAsia="zh-CN"/>
          <w14:textFill>
            <w14:solidFill>
              <w14:schemeClr w14:val="tx1"/>
            </w14:solidFill>
          </w14:textFill>
        </w:rPr>
        <w:t>达成具体约定外</w:t>
      </w:r>
      <w:r>
        <w:rPr>
          <w:rFonts w:hint="eastAsia" w:ascii="宋体" w:hAnsi="宋体" w:eastAsia="宋体" w:cs="宋体"/>
          <w:color w:val="000000" w:themeColor="text1"/>
          <w:sz w:val="24"/>
          <w:szCs w:val="24"/>
          <w:highlight w:val="none"/>
          <w14:textFill>
            <w14:solidFill>
              <w14:schemeClr w14:val="tx1"/>
            </w14:solidFill>
          </w14:textFill>
        </w:rPr>
        <w:t>，乙方提供产品及相关快递服务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涉及到</w:t>
      </w:r>
      <w:r>
        <w:rPr>
          <w:rFonts w:hint="eastAsia" w:ascii="宋体" w:hAnsi="宋体" w:eastAsia="宋体" w:cs="宋体"/>
          <w:color w:val="000000" w:themeColor="text1"/>
          <w:sz w:val="24"/>
          <w:szCs w:val="24"/>
          <w:highlight w:val="none"/>
          <w14:textFill>
            <w14:solidFill>
              <w14:schemeClr w14:val="tx1"/>
            </w14:solidFill>
          </w14:textFill>
        </w:rPr>
        <w:t>具体包装要求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应</w:t>
      </w:r>
      <w:r>
        <w:rPr>
          <w:rFonts w:hint="eastAsia" w:ascii="宋体" w:hAnsi="宋体" w:eastAsia="宋体" w:cs="宋体"/>
          <w:color w:val="000000" w:themeColor="text1"/>
          <w:sz w:val="24"/>
          <w:szCs w:val="24"/>
          <w:highlight w:val="none"/>
          <w:lang w:val="en-US" w:eastAsia="zh-CN"/>
          <w14:textFill>
            <w14:solidFill>
              <w14:schemeClr w14:val="tx1"/>
            </w14:solidFill>
          </w14:textFill>
        </w:rPr>
        <w:t>不低于</w:t>
      </w:r>
      <w:r>
        <w:rPr>
          <w:rFonts w:hint="eastAsia" w:ascii="宋体" w:hAnsi="宋体" w:eastAsia="宋体" w:cs="宋体"/>
          <w:color w:val="000000" w:themeColor="text1"/>
          <w:sz w:val="24"/>
          <w:szCs w:val="24"/>
          <w:highlight w:val="none"/>
          <w14:textFill>
            <w14:solidFill>
              <w14:schemeClr w14:val="tx1"/>
            </w14:solidFill>
          </w14:textFill>
        </w:rPr>
        <w:t>《商品包装政府采购需求标准（试行）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快递包装政府采购需求标准（试行）》</w:t>
      </w:r>
      <w:r>
        <w:rPr>
          <w:rFonts w:hint="eastAsia" w:ascii="宋体" w:hAnsi="宋体" w:eastAsia="宋体" w:cs="宋体"/>
          <w:color w:val="000000" w:themeColor="text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z w:val="24"/>
          <w:szCs w:val="24"/>
          <w:highlight w:val="none"/>
          <w14:textFill>
            <w14:solidFill>
              <w14:schemeClr w14:val="tx1"/>
            </w14:solidFill>
          </w14:textFill>
        </w:rPr>
        <w:t>，并作为履约验收的内容，必要时甲方可以要求乙方在履约验收环节出具检测报告。</w:t>
      </w:r>
    </w:p>
    <w:p w14:paraId="0F8085F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7.5 </w:t>
      </w:r>
      <w:r>
        <w:rPr>
          <w:rFonts w:hint="eastAsia" w:ascii="宋体" w:hAnsi="宋体" w:eastAsia="宋体" w:cs="宋体"/>
          <w:color w:val="000000"/>
          <w:sz w:val="24"/>
          <w:szCs w:val="24"/>
        </w:rPr>
        <w:t>乙方在运输到达之前</w:t>
      </w:r>
      <w:r>
        <w:rPr>
          <w:rFonts w:hint="eastAsia" w:ascii="宋体" w:hAnsi="宋体" w:eastAsia="宋体" w:cs="宋体"/>
          <w:color w:val="000000"/>
          <w:sz w:val="24"/>
          <w:szCs w:val="24"/>
          <w:lang w:eastAsia="zh-CN"/>
        </w:rPr>
        <w:t>应</w:t>
      </w:r>
      <w:r>
        <w:rPr>
          <w:rFonts w:hint="eastAsia" w:ascii="宋体" w:hAnsi="宋体" w:eastAsia="宋体" w:cs="宋体"/>
          <w:color w:val="000000"/>
          <w:sz w:val="24"/>
          <w:szCs w:val="24"/>
        </w:rPr>
        <w:t>提前通知</w:t>
      </w:r>
      <w:r>
        <w:rPr>
          <w:rFonts w:hint="eastAsia" w:ascii="宋体" w:hAnsi="宋体" w:eastAsia="宋体" w:cs="宋体"/>
          <w:color w:val="000000"/>
          <w:sz w:val="24"/>
          <w:szCs w:val="24"/>
          <w:lang w:eastAsia="zh-CN"/>
        </w:rPr>
        <w:t>甲方</w:t>
      </w:r>
      <w:r>
        <w:rPr>
          <w:rFonts w:hint="eastAsia" w:ascii="宋体" w:hAnsi="宋体" w:eastAsia="宋体" w:cs="宋体"/>
          <w:color w:val="000000"/>
          <w:sz w:val="24"/>
          <w:szCs w:val="24"/>
        </w:rPr>
        <w:t>，并提示货物运输装卸的注意事项</w:t>
      </w:r>
      <w:r>
        <w:rPr>
          <w:rFonts w:hint="eastAsia" w:ascii="宋体" w:hAnsi="宋体" w:eastAsia="宋体" w:cs="宋体"/>
          <w:color w:val="000000"/>
          <w:sz w:val="24"/>
          <w:szCs w:val="24"/>
          <w:lang w:eastAsia="zh-CN"/>
        </w:rPr>
        <w:t>，甲方配合乙方做好货物的接收工作。</w:t>
      </w:r>
    </w:p>
    <w:p w14:paraId="418B3C8E">
      <w:pPr>
        <w:pStyle w:val="62"/>
        <w:pageBreakBefore w:val="0"/>
        <w:kinsoku/>
        <w:wordWrap/>
        <w:overflowPunct/>
        <w:topLinePunct w:val="0"/>
        <w:bidi w:val="0"/>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themeColor="text1"/>
          <w:kern w:val="2"/>
          <w:sz w:val="24"/>
          <w:szCs w:val="24"/>
          <w:highlight w:val="none"/>
          <w:lang w:eastAsia="zh-CN"/>
          <w14:textFill>
            <w14:solidFill>
              <w14:schemeClr w14:val="tx1"/>
            </w14:solidFill>
          </w14:textFill>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6C259391">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themeColor="text1"/>
          <w:sz w:val="24"/>
          <w:szCs w:val="24"/>
          <w:highlight w:val="none"/>
          <w:lang w:eastAsia="zh-CN"/>
          <w14:textFill>
            <w14:solidFill>
              <w14:schemeClr w14:val="tx1"/>
            </w14:solidFill>
          </w14:textFill>
        </w:rPr>
        <w:t>8</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auto"/>
          <w:sz w:val="24"/>
          <w:szCs w:val="24"/>
          <w:highlight w:val="none"/>
        </w:rPr>
        <w:t>质量标准和保证</w:t>
      </w:r>
    </w:p>
    <w:p w14:paraId="1AFC1081">
      <w:pPr>
        <w:pStyle w:val="13"/>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528E6F4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lang w:eastAsia="zh-CN"/>
        </w:rPr>
        <w:t>约</w:t>
      </w:r>
      <w:r>
        <w:rPr>
          <w:rFonts w:hint="eastAsia" w:ascii="宋体" w:hAnsi="宋体" w:eastAsia="宋体" w:cs="宋体"/>
          <w:color w:val="000000"/>
          <w:sz w:val="24"/>
          <w:szCs w:val="24"/>
        </w:rPr>
        <w:t>定的</w:t>
      </w:r>
      <w:r>
        <w:rPr>
          <w:rFonts w:hint="eastAsia" w:ascii="宋体" w:hAnsi="宋体" w:eastAsia="宋体" w:cs="宋体"/>
          <w:sz w:val="24"/>
          <w:szCs w:val="24"/>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2CE8EF00">
      <w:pPr>
        <w:pStyle w:val="13"/>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722DC19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4BAA210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67B700C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44C6875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rPr>
        <w:t>在其使用寿命期内具</w:t>
      </w:r>
      <w:r>
        <w:rPr>
          <w:rFonts w:hint="eastAsia" w:ascii="宋体" w:hAnsi="宋体" w:eastAsia="宋体" w:cs="宋体"/>
          <w:sz w:val="24"/>
          <w:szCs w:val="24"/>
          <w:lang w:eastAsia="zh-CN"/>
        </w:rPr>
        <w:t>备合同约定</w:t>
      </w:r>
      <w:r>
        <w:rPr>
          <w:rFonts w:hint="eastAsia" w:ascii="宋体" w:hAnsi="宋体" w:eastAsia="宋体" w:cs="宋体"/>
          <w:sz w:val="24"/>
          <w:szCs w:val="24"/>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5C580E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49A6B35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53F064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themeColor="text1"/>
          <w:sz w:val="24"/>
          <w:szCs w:val="24"/>
          <w:highlight w:val="none"/>
          <w:lang w:eastAsia="zh-CN"/>
          <w14:textFill>
            <w14:solidFill>
              <w14:schemeClr w14:val="tx1"/>
            </w14:solidFill>
          </w14:textFill>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themeColor="text1"/>
          <w:sz w:val="24"/>
          <w:szCs w:val="24"/>
          <w:highlight w:val="none"/>
          <w:lang w:eastAsia="zh-CN"/>
          <w14:textFill>
            <w14:solidFill>
              <w14:schemeClr w14:val="tx1"/>
            </w14:solidFill>
          </w14:textFill>
        </w:rPr>
        <w:t>的违约责任</w:t>
      </w:r>
      <w:r>
        <w:rPr>
          <w:rFonts w:hint="eastAsia" w:ascii="宋体" w:hAnsi="宋体" w:eastAsia="宋体" w:cs="宋体"/>
          <w:color w:val="auto"/>
          <w:sz w:val="24"/>
          <w:szCs w:val="24"/>
          <w:highlight w:val="none"/>
        </w:rPr>
        <w:t>。</w:t>
      </w:r>
    </w:p>
    <w:p w14:paraId="475CD7F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54167D26">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w:t>
      </w:r>
      <w:r>
        <w:rPr>
          <w:rFonts w:hint="eastAsia" w:ascii="宋体" w:hAnsi="宋体" w:eastAsia="宋体" w:cs="宋体"/>
          <w:b/>
          <w:bCs/>
          <w:color w:val="auto"/>
          <w:sz w:val="24"/>
          <w:szCs w:val="24"/>
          <w:highlight w:val="none"/>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auto"/>
          <w:sz w:val="24"/>
          <w:szCs w:val="24"/>
          <w:highlight w:val="none"/>
        </w:rPr>
        <w:t>权利瑕疵担保</w:t>
      </w:r>
    </w:p>
    <w:p w14:paraId="62F7F2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.1 乙方保证对其出售的货物享有合法的权利。</w:t>
      </w:r>
    </w:p>
    <w:p w14:paraId="2C9F6D5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 xml:space="preserve">.2 </w:t>
      </w:r>
      <w:r>
        <w:rPr>
          <w:rFonts w:hint="eastAsia" w:ascii="宋体" w:hAnsi="宋体" w:eastAsia="宋体" w:cs="宋体"/>
          <w:sz w:val="24"/>
          <w:szCs w:val="24"/>
        </w:rPr>
        <w:t>乙方保证在交付的货物上不存在抵押权等担保物权。</w:t>
      </w:r>
    </w:p>
    <w:p w14:paraId="2D37F1A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.3 如甲方使用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上述</w:t>
      </w:r>
      <w:r>
        <w:rPr>
          <w:rFonts w:hint="eastAsia" w:ascii="宋体" w:hAnsi="宋体" w:eastAsia="宋体" w:cs="宋体"/>
          <w:color w:val="000000" w:themeColor="text1"/>
          <w:sz w:val="24"/>
          <w:szCs w:val="24"/>
          <w:highlight w:val="none"/>
          <w14:textFill>
            <w14:solidFill>
              <w14:schemeClr w14:val="tx1"/>
            </w14:solidFill>
          </w14:textFill>
        </w:rPr>
        <w:t>货物构成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对第三人</w:t>
      </w:r>
      <w:r>
        <w:rPr>
          <w:rFonts w:hint="eastAsia" w:ascii="宋体" w:hAnsi="宋体" w:eastAsia="宋体" w:cs="宋体"/>
          <w:color w:val="000000" w:themeColor="text1"/>
          <w:sz w:val="24"/>
          <w:szCs w:val="24"/>
          <w:highlight w:val="none"/>
          <w14:textFill>
            <w14:solidFill>
              <w14:schemeClr w14:val="tx1"/>
            </w14:solidFill>
          </w14:textFill>
        </w:rPr>
        <w:t>侵权的，则由乙方承担全部责任。</w:t>
      </w:r>
    </w:p>
    <w:p w14:paraId="327F8AC0">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0</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知识产权保护</w:t>
      </w:r>
    </w:p>
    <w:p w14:paraId="10851F1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46" w:name="_Hlk163047038"/>
      <w:r>
        <w:rPr>
          <w:rFonts w:hint="eastAsia" w:ascii="宋体" w:hAnsi="宋体" w:eastAsia="宋体" w:cs="宋体"/>
          <w:sz w:val="24"/>
          <w:szCs w:val="24"/>
        </w:rPr>
        <w:t>因违反前述约定对第三人构成侵权的，应当由乙方向第三人承担法律责任；甲方依法向第三人赔偿后，有权向乙方追偿。甲方有其他损失的，乙方应当赔偿</w:t>
      </w:r>
      <w:bookmarkEnd w:id="46"/>
      <w:r>
        <w:rPr>
          <w:rFonts w:hint="eastAsia" w:ascii="宋体" w:hAnsi="宋体" w:eastAsia="宋体" w:cs="宋体"/>
          <w:color w:val="auto"/>
          <w:sz w:val="24"/>
          <w:szCs w:val="24"/>
          <w:highlight w:val="none"/>
        </w:rPr>
        <w:t>。</w:t>
      </w:r>
    </w:p>
    <w:p w14:paraId="1F0F59F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5606526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11.1 </w:t>
      </w:r>
      <w:r>
        <w:rPr>
          <w:rFonts w:hint="eastAsia" w:ascii="宋体" w:hAnsi="宋体" w:eastAsia="宋体" w:cs="宋体"/>
          <w:sz w:val="24"/>
          <w:szCs w:val="24"/>
        </w:rPr>
        <w:t>甲、乙双方</w:t>
      </w:r>
      <w:r>
        <w:rPr>
          <w:rFonts w:hint="eastAsia" w:ascii="宋体" w:hAnsi="宋体" w:eastAsia="宋体" w:cs="宋体"/>
          <w:sz w:val="24"/>
          <w:szCs w:val="24"/>
          <w:lang w:eastAsia="zh-CN"/>
        </w:rPr>
        <w:t>对</w:t>
      </w:r>
      <w:r>
        <w:rPr>
          <w:rFonts w:hint="eastAsia" w:ascii="宋体" w:hAnsi="宋体" w:eastAsia="宋体" w:cs="宋体"/>
          <w:sz w:val="24"/>
          <w:szCs w:val="24"/>
        </w:rPr>
        <w:t>采购和合同履行过程中所获悉的</w:t>
      </w:r>
      <w:r>
        <w:rPr>
          <w:rFonts w:hint="eastAsia" w:ascii="宋体" w:hAnsi="宋体" w:eastAsia="宋体" w:cs="宋体"/>
          <w:sz w:val="24"/>
          <w:szCs w:val="24"/>
          <w:lang w:eastAsia="zh-CN"/>
        </w:rPr>
        <w:t>国家秘密、工作秘密、</w:t>
      </w:r>
      <w:r>
        <w:rPr>
          <w:rFonts w:hint="eastAsia" w:ascii="宋体" w:hAnsi="宋体" w:eastAsia="宋体" w:cs="宋体"/>
          <w:sz w:val="24"/>
          <w:szCs w:val="24"/>
        </w:rPr>
        <w:t>商业秘密或者其他应当保密的信息，均有保密义务</w:t>
      </w:r>
      <w:r>
        <w:rPr>
          <w:rFonts w:hint="eastAsia" w:ascii="宋体" w:hAnsi="宋体" w:eastAsia="宋体" w:cs="宋体"/>
          <w:sz w:val="24"/>
          <w:szCs w:val="24"/>
          <w:lang w:eastAsia="zh-CN"/>
        </w:rPr>
        <w:t>且不受合同有效期所限，直至该信息成为公开信息</w:t>
      </w:r>
      <w:r>
        <w:rPr>
          <w:rFonts w:hint="eastAsia" w:ascii="宋体" w:hAnsi="宋体" w:eastAsia="宋体" w:cs="宋体"/>
          <w:sz w:val="24"/>
          <w:szCs w:val="24"/>
        </w:rPr>
        <w:t>。泄露、不正当地使用</w:t>
      </w:r>
      <w:r>
        <w:rPr>
          <w:rFonts w:hint="eastAsia" w:ascii="宋体" w:hAnsi="宋体" w:eastAsia="宋体" w:cs="宋体"/>
          <w:sz w:val="24"/>
          <w:szCs w:val="24"/>
          <w:lang w:eastAsia="zh-CN"/>
        </w:rPr>
        <w:t>国家秘密、工作秘密、</w:t>
      </w:r>
      <w:r>
        <w:rPr>
          <w:rFonts w:hint="eastAsia" w:ascii="宋体" w:hAnsi="宋体" w:eastAsia="宋体" w:cs="宋体"/>
          <w:sz w:val="24"/>
          <w:szCs w:val="24"/>
        </w:rPr>
        <w:t>商业秘密或者</w:t>
      </w:r>
      <w:r>
        <w:rPr>
          <w:rFonts w:hint="eastAsia" w:ascii="宋体" w:hAnsi="宋体" w:eastAsia="宋体" w:cs="宋体"/>
          <w:sz w:val="24"/>
          <w:szCs w:val="24"/>
          <w:lang w:eastAsia="zh-CN"/>
        </w:rPr>
        <w:t>其他应当保密的</w:t>
      </w:r>
      <w:r>
        <w:rPr>
          <w:rFonts w:hint="eastAsia" w:ascii="宋体" w:hAnsi="宋体" w:eastAsia="宋体" w:cs="宋体"/>
          <w:sz w:val="24"/>
          <w:szCs w:val="24"/>
        </w:rPr>
        <w:t>信息，应当承担</w:t>
      </w:r>
      <w:r>
        <w:rPr>
          <w:rFonts w:hint="eastAsia" w:ascii="宋体" w:hAnsi="宋体" w:eastAsia="宋体" w:cs="宋体"/>
          <w:sz w:val="24"/>
          <w:szCs w:val="24"/>
          <w:lang w:eastAsia="zh-CN"/>
        </w:rPr>
        <w:t>相应</w:t>
      </w:r>
      <w:r>
        <w:rPr>
          <w:rFonts w:hint="eastAsia" w:ascii="宋体" w:hAnsi="宋体" w:eastAsia="宋体" w:cs="宋体"/>
          <w:sz w:val="24"/>
          <w:szCs w:val="24"/>
        </w:rPr>
        <w:t>责任。其他应当保密的信息由双方在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中约定。</w:t>
      </w:r>
    </w:p>
    <w:p w14:paraId="43DD094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1099AFD8">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2AA301CD">
      <w:pPr>
        <w:pStyle w:val="3"/>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color w:val="auto"/>
          <w:kern w:val="2"/>
          <w:sz w:val="24"/>
          <w:szCs w:val="24"/>
          <w:highlight w:val="none"/>
        </w:rPr>
        <w:t>对于满足合同约定支付条件的，</w:t>
      </w:r>
      <w:r>
        <w:rPr>
          <w:rFonts w:hint="eastAsia" w:ascii="宋体" w:hAnsi="宋体" w:eastAsia="宋体" w:cs="宋体"/>
          <w:b w:val="0"/>
          <w:bCs w:val="0"/>
          <w:color w:val="auto"/>
          <w:kern w:val="2"/>
          <w:sz w:val="24"/>
          <w:szCs w:val="24"/>
          <w:highlight w:val="none"/>
          <w:lang w:val="en-US" w:eastAsia="zh-CN"/>
        </w:rPr>
        <w:t>甲方</w:t>
      </w:r>
      <w:r>
        <w:rPr>
          <w:rFonts w:hint="eastAsia" w:ascii="宋体" w:hAnsi="宋体" w:eastAsia="宋体" w:cs="宋体"/>
          <w:b w:val="0"/>
          <w:bCs w:val="0"/>
          <w:i w:val="0"/>
          <w:iCs w:val="0"/>
          <w:caps w:val="0"/>
          <w:color w:val="auto"/>
          <w:spacing w:val="0"/>
          <w:sz w:val="24"/>
          <w:szCs w:val="24"/>
          <w:highlight w:val="none"/>
          <w:shd w:val="clear"/>
          <w:vertAlign w:val="baseline"/>
        </w:rPr>
        <w:t>原则上应当自收到发票后</w:t>
      </w:r>
      <w:r>
        <w:rPr>
          <w:rFonts w:hint="eastAsia" w:ascii="宋体" w:hAnsi="宋体" w:eastAsia="宋体" w:cs="宋体"/>
          <w:b w:val="0"/>
          <w:bCs w:val="0"/>
          <w:i w:val="0"/>
          <w:iCs w:val="0"/>
          <w:caps w:val="0"/>
          <w:color w:val="auto"/>
          <w:spacing w:val="0"/>
          <w:sz w:val="24"/>
          <w:szCs w:val="24"/>
          <w:highlight w:val="none"/>
          <w:shd w:val="clear"/>
          <w:vertAlign w:val="baseline"/>
          <w:lang w:val="en-US" w:eastAsia="zh-CN"/>
        </w:rPr>
        <w:t>7</w:t>
      </w:r>
      <w:r>
        <w:rPr>
          <w:rFonts w:hint="eastAsia" w:ascii="宋体" w:hAnsi="宋体" w:eastAsia="宋体" w:cs="宋体"/>
          <w:b w:val="0"/>
          <w:bCs w:val="0"/>
          <w:i w:val="0"/>
          <w:iCs w:val="0"/>
          <w:caps w:val="0"/>
          <w:color w:val="auto"/>
          <w:spacing w:val="0"/>
          <w:sz w:val="24"/>
          <w:szCs w:val="24"/>
          <w:highlight w:val="none"/>
          <w:shd w:val="clear"/>
          <w:vertAlign w:val="baseline"/>
        </w:rPr>
        <w:t>个工作日内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政府采购合同专用条款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3E5F2399">
      <w:pPr>
        <w:pStyle w:val="9"/>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5A5C6822">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rPr>
        <w:t>乙方应当以支票、汇票、本票或者金融机构、担保机构出具的保函等非现金形式提交。</w:t>
      </w:r>
    </w:p>
    <w:p w14:paraId="209FF9F9">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w:t>
      </w:r>
      <w:r>
        <w:rPr>
          <w:rFonts w:hint="eastAsia" w:ascii="宋体" w:hAnsi="宋体" w:eastAsia="宋体" w:cs="宋体"/>
          <w:b w:val="0"/>
          <w:bCs w:val="0"/>
          <w:sz w:val="24"/>
          <w:szCs w:val="24"/>
          <w:lang w:eastAsia="zh-CN"/>
        </w:rPr>
        <w:t>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0D6ED9EA">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694B299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614BE80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18081EC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0CCD1A3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52A4DE4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231B1B9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lang w:eastAsia="zh-CN"/>
        </w:rPr>
        <w:t>；</w:t>
      </w:r>
    </w:p>
    <w:p w14:paraId="6A5320F6">
      <w:pPr>
        <w:pStyle w:val="62"/>
        <w:pageBreakBefore w:val="0"/>
        <w:kinsoku/>
        <w:wordWrap/>
        <w:overflowPunct/>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（5）依照法律、行政法规的规定或者按照</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约定，货物在有效使用年限届满后应予回收的，乙方负有自行或者委托第三人对货物予以回收的义务；</w:t>
      </w:r>
    </w:p>
    <w:p w14:paraId="33D5AAA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22EFE39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6CA47BFF">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34520C0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616117A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7D3EB3D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2A1F476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05005C7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00E2284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3BFC327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2675965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04FAD5BC">
      <w:pPr>
        <w:pageBreakBefore w:val="0"/>
        <w:numPr>
          <w:ilvl w:val="0"/>
          <w:numId w:val="8"/>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0337BB4E">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7812AA8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2D6FC21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3B461C1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7C5C1A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702A3C67">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（3）乙方分立、合并或者变更住所的，应当及时以书面形式告知甲方。乙方没有</w:t>
      </w:r>
      <w:r>
        <w:rPr>
          <w:rFonts w:hint="eastAsia" w:ascii="宋体" w:hAnsi="宋体" w:eastAsia="宋体" w:cs="宋体"/>
          <w:sz w:val="24"/>
          <w:szCs w:val="24"/>
          <w:lang w:eastAsia="zh-CN"/>
        </w:rPr>
        <w:t>及时告知</w:t>
      </w:r>
      <w:r>
        <w:rPr>
          <w:rFonts w:hint="eastAsia" w:ascii="宋体" w:hAnsi="宋体" w:eastAsia="宋体" w:cs="宋体"/>
          <w:sz w:val="24"/>
          <w:szCs w:val="24"/>
        </w:rPr>
        <w:t>甲方，致使</w:t>
      </w:r>
      <w:r>
        <w:rPr>
          <w:rFonts w:hint="eastAsia" w:ascii="宋体" w:hAnsi="宋体" w:eastAsia="宋体" w:cs="宋体"/>
          <w:sz w:val="24"/>
          <w:szCs w:val="24"/>
          <w:lang w:eastAsia="zh-CN"/>
        </w:rPr>
        <w:t>合同</w:t>
      </w:r>
      <w:r>
        <w:rPr>
          <w:rFonts w:hint="eastAsia" w:ascii="宋体" w:hAnsi="宋体" w:eastAsia="宋体" w:cs="宋体"/>
          <w:sz w:val="24"/>
          <w:szCs w:val="24"/>
        </w:rPr>
        <w:t>履行发生困难的，甲方可以中止合同履行并要求乙方承担由此给甲方造成的损失。</w:t>
      </w:r>
    </w:p>
    <w:p w14:paraId="52D00B1D">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4996F01B">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3BF5DBE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4C28C841">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rPr>
        <w:t>并追究乙方的违约责</w:t>
      </w:r>
      <w:r>
        <w:rPr>
          <w:rFonts w:hint="eastAsia" w:ascii="宋体" w:hAnsi="宋体" w:eastAsia="宋体" w:cs="宋体"/>
          <w:sz w:val="24"/>
          <w:szCs w:val="24"/>
          <w:lang w:val="en-US" w:eastAsia="zh-CN"/>
        </w:rPr>
        <w:t>任</w:t>
      </w:r>
      <w:r>
        <w:rPr>
          <w:rFonts w:hint="eastAsia" w:ascii="宋体" w:hAnsi="宋体" w:eastAsia="宋体" w:cs="宋体"/>
          <w:color w:val="auto"/>
          <w:sz w:val="24"/>
          <w:szCs w:val="24"/>
          <w:highlight w:val="none"/>
        </w:rPr>
        <w:t>。</w:t>
      </w:r>
    </w:p>
    <w:p w14:paraId="1DBC17C4">
      <w:pPr>
        <w:pStyle w:val="62"/>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5303374D">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rPr>
        <w:t>中止</w:t>
      </w:r>
      <w:r>
        <w:rPr>
          <w:rFonts w:hint="eastAsia" w:ascii="宋体" w:hAnsi="宋体" w:eastAsia="宋体" w:cs="宋体"/>
          <w:sz w:val="24"/>
          <w:szCs w:val="24"/>
          <w:lang w:eastAsia="zh-CN"/>
        </w:rPr>
        <w:t>或者终止</w:t>
      </w:r>
      <w:r>
        <w:rPr>
          <w:rFonts w:hint="eastAsia" w:ascii="宋体" w:hAnsi="宋体" w:eastAsia="宋体" w:cs="宋体"/>
          <w:sz w:val="24"/>
          <w:szCs w:val="24"/>
        </w:rPr>
        <w:t>合同。有过错的一方应当承担赔偿责任，双方都有过错的，各自承担相应的责任。</w:t>
      </w:r>
    </w:p>
    <w:p w14:paraId="5817DF5F">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4E2C46E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64D0925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4618AC6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4C265FF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11B924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0933666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16B6E2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166005F5">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.1 因本合同及合同有关事项发生的争议，由</w:t>
      </w:r>
      <w:r>
        <w:rPr>
          <w:rFonts w:hint="eastAsia" w:ascii="宋体" w:hAnsi="宋体" w:eastAsia="宋体" w:cs="宋体"/>
          <w:sz w:val="24"/>
          <w:szCs w:val="24"/>
          <w:lang w:eastAsia="zh-CN"/>
        </w:rPr>
        <w:t>甲乙双</w:t>
      </w:r>
      <w:r>
        <w:rPr>
          <w:rFonts w:hint="eastAsia" w:ascii="宋体" w:hAnsi="宋体" w:eastAsia="宋体" w:cs="宋体"/>
          <w:sz w:val="24"/>
          <w:szCs w:val="24"/>
        </w:rPr>
        <w:t>方友好协商解决。协商不成时，可以</w:t>
      </w:r>
      <w:r>
        <w:rPr>
          <w:rFonts w:hint="eastAsia" w:ascii="宋体" w:hAnsi="宋体" w:eastAsia="宋体" w:cs="宋体"/>
          <w:sz w:val="24"/>
          <w:szCs w:val="24"/>
          <w:lang w:eastAsia="zh-CN"/>
        </w:rPr>
        <w:t>向有关组织申请</w:t>
      </w:r>
      <w:r>
        <w:rPr>
          <w:rFonts w:hint="eastAsia" w:ascii="宋体" w:hAnsi="宋体" w:eastAsia="宋体" w:cs="宋体"/>
          <w:sz w:val="24"/>
          <w:szCs w:val="24"/>
        </w:rPr>
        <w:t>调解。合同一方或</w:t>
      </w:r>
      <w:r>
        <w:rPr>
          <w:rFonts w:hint="eastAsia" w:ascii="宋体" w:hAnsi="宋体" w:eastAsia="宋体" w:cs="宋体"/>
          <w:sz w:val="24"/>
          <w:szCs w:val="24"/>
          <w:lang w:eastAsia="zh-CN"/>
        </w:rPr>
        <w:t>双</w:t>
      </w:r>
      <w:r>
        <w:rPr>
          <w:rFonts w:hint="eastAsia" w:ascii="宋体" w:hAnsi="宋体" w:eastAsia="宋体" w:cs="宋体"/>
          <w:sz w:val="24"/>
          <w:szCs w:val="24"/>
        </w:rPr>
        <w:t>方不愿调解或调解不成的，可以通过仲裁或诉讼的方式解决争议。</w:t>
      </w:r>
    </w:p>
    <w:p w14:paraId="36FC6CAE">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rPr>
        <w:t>中进一步约定选择与争议有实际联系的地点的人民法院管辖，但管辖法院的约定不得违反级别管辖和专属管辖的规定。</w:t>
      </w:r>
    </w:p>
    <w:p w14:paraId="78DA7004">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19</w:t>
      </w:r>
      <w:r>
        <w:rPr>
          <w:rFonts w:hint="eastAsia" w:ascii="宋体" w:hAnsi="宋体" w:eastAsia="宋体" w:cs="宋体"/>
          <w:sz w:val="24"/>
          <w:szCs w:val="24"/>
        </w:rPr>
        <w:t>.3 如</w:t>
      </w:r>
      <w:r>
        <w:rPr>
          <w:rFonts w:hint="eastAsia" w:ascii="宋体" w:hAnsi="宋体" w:eastAsia="宋体" w:cs="宋体"/>
          <w:sz w:val="24"/>
          <w:szCs w:val="24"/>
          <w:lang w:eastAsia="zh-CN"/>
        </w:rPr>
        <w:t>甲乙双方</w:t>
      </w:r>
      <w:r>
        <w:rPr>
          <w:rFonts w:hint="eastAsia" w:ascii="宋体" w:hAnsi="宋体" w:eastAsia="宋体" w:cs="宋体"/>
          <w:sz w:val="24"/>
          <w:szCs w:val="24"/>
        </w:rPr>
        <w:t>有争议的事项不影响合同其他部分的履行，在争议解决期间，合同其他部分应</w:t>
      </w:r>
      <w:r>
        <w:rPr>
          <w:rFonts w:hint="eastAsia" w:ascii="宋体" w:hAnsi="宋体" w:eastAsia="宋体" w:cs="宋体"/>
          <w:sz w:val="24"/>
          <w:szCs w:val="24"/>
          <w:lang w:eastAsia="zh-CN"/>
        </w:rPr>
        <w:t>当</w:t>
      </w:r>
      <w:r>
        <w:rPr>
          <w:rFonts w:hint="eastAsia" w:ascii="宋体" w:hAnsi="宋体" w:eastAsia="宋体" w:cs="宋体"/>
          <w:sz w:val="24"/>
          <w:szCs w:val="24"/>
        </w:rPr>
        <w:t>继续履行。</w:t>
      </w:r>
    </w:p>
    <w:p w14:paraId="4B0A1D7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45798F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lang w:val="en-GB"/>
        </w:rPr>
        <w:t>本合同应当按照规定执行政府采购政策。</w:t>
      </w:r>
    </w:p>
    <w:p w14:paraId="523CB03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lang w:eastAsia="zh-CN"/>
        </w:rPr>
        <w:t>甲乙双方</w:t>
      </w:r>
      <w:r>
        <w:rPr>
          <w:rFonts w:hint="eastAsia" w:ascii="宋体" w:hAnsi="宋体" w:eastAsia="宋体" w:cs="宋体"/>
          <w:sz w:val="24"/>
          <w:szCs w:val="24"/>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711DC1DC">
      <w:pPr>
        <w:pStyle w:val="9"/>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4BF1B7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6EA3E6E0">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1</w:t>
      </w:r>
      <w:r>
        <w:rPr>
          <w:rFonts w:hint="eastAsia" w:ascii="宋体" w:hAnsi="宋体" w:eastAsia="宋体" w:cs="宋体"/>
          <w:sz w:val="24"/>
          <w:szCs w:val="24"/>
        </w:rPr>
        <w:t>.1 本合同的订立、生效、解释、履行及与本合同有关的争议解决，均适用法律、行政法规。</w:t>
      </w:r>
    </w:p>
    <w:p w14:paraId="7196EF86">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1</w:t>
      </w:r>
      <w:r>
        <w:rPr>
          <w:rFonts w:hint="eastAsia" w:ascii="宋体" w:hAnsi="宋体" w:eastAsia="宋体" w:cs="宋体"/>
          <w:sz w:val="24"/>
          <w:szCs w:val="24"/>
        </w:rPr>
        <w:t>.2 本合同条款与法律、行政法规的强制性规定不一致的，双方当事人应按照法律、行政法规的强制性规定修改本合同的相关条款。</w:t>
      </w:r>
    </w:p>
    <w:p w14:paraId="68E400D4">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41AA5586">
      <w:pPr>
        <w:pStyle w:val="62"/>
        <w:pageBreakBefore w:val="0"/>
        <w:kinsoku/>
        <w:wordWrap/>
        <w:overflowPunct/>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hint="eastAsia" w:ascii="宋体" w:hAnsi="宋体" w:eastAsia="宋体" w:cs="宋体"/>
          <w:sz w:val="24"/>
          <w:szCs w:val="24"/>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本合同任何一方向对方发出的通知、信件、数据电文等，应当发送至本合同第一部分《政府采购合同协议书》所约定的通讯地址、联系人、联系电话或电子邮箱。</w:t>
      </w:r>
    </w:p>
    <w:p w14:paraId="7A753E54">
      <w:pPr>
        <w:pStyle w:val="62"/>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hint="eastAsia" w:ascii="宋体" w:hAnsi="宋体" w:eastAsia="宋体" w:cs="宋体"/>
          <w:sz w:val="24"/>
          <w:szCs w:val="24"/>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一方当事人变更名称、</w:t>
      </w:r>
      <w:r>
        <w:rPr>
          <w:rFonts w:hint="eastAsia" w:ascii="宋体" w:hAnsi="宋体" w:eastAsia="宋体" w:cs="宋体"/>
          <w:sz w:val="24"/>
          <w:szCs w:val="24"/>
          <w:lang w:eastAsia="zh-CN"/>
        </w:rPr>
        <w:t>住所</w:t>
      </w:r>
      <w:r>
        <w:rPr>
          <w:rFonts w:hint="eastAsia" w:ascii="宋体" w:hAnsi="宋体" w:eastAsia="宋体" w:cs="宋体"/>
          <w:sz w:val="24"/>
          <w:szCs w:val="24"/>
        </w:rPr>
        <w:t>、联系人、联系电话或电子邮箱</w:t>
      </w:r>
      <w:r>
        <w:rPr>
          <w:rFonts w:hint="eastAsia" w:ascii="宋体" w:hAnsi="宋体" w:eastAsia="宋体" w:cs="宋体"/>
          <w:sz w:val="24"/>
          <w:szCs w:val="24"/>
          <w:lang w:eastAsia="zh-CN"/>
        </w:rPr>
        <w:t>等信息</w:t>
      </w:r>
      <w:r>
        <w:rPr>
          <w:rFonts w:hint="eastAsia" w:ascii="宋体" w:hAnsi="宋体" w:eastAsia="宋体" w:cs="宋体"/>
          <w:sz w:val="24"/>
          <w:szCs w:val="24"/>
        </w:rPr>
        <w:t>的，应当在变更后3日内及时书面通知对方，对方实际收到变更通知前的送达仍为有效送达。</w:t>
      </w:r>
    </w:p>
    <w:p w14:paraId="7697C5B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347D04F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3DA1F314">
      <w:pPr>
        <w:pageBreakBefore w:val="0"/>
        <w:numPr>
          <w:ilvl w:val="0"/>
          <w:numId w:val="9"/>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502CF90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47CE93F9">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47" w:name="_Toc20313"/>
    </w:p>
    <w:p w14:paraId="411E0E5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br w:type="page"/>
      </w:r>
    </w:p>
    <w:p w14:paraId="30617A3F">
      <w:pPr>
        <w:pStyle w:val="3"/>
        <w:pageBreakBefore w:val="0"/>
        <w:kinsoku/>
        <w:wordWrap/>
        <w:overflowPunct/>
        <w:topLinePunct w:val="0"/>
        <w:bidi w:val="0"/>
        <w:adjustRightInd w:val="0"/>
        <w:snapToGrid w:val="0"/>
        <w:spacing w:before="156" w:beforeLines="50" w:line="360" w:lineRule="auto"/>
        <w:jc w:val="center"/>
        <w:textAlignment w:val="auto"/>
        <w:rPr>
          <w:rFonts w:hint="eastAsia" w:cs="@仿宋_GB2312" w:asciiTheme="minorEastAsia" w:hAnsiTheme="minorEastAsia" w:eastAsiaTheme="minorEastAsia"/>
          <w:b/>
          <w:bCs w:val="0"/>
          <w:color w:val="000000" w:themeColor="text1"/>
          <w:kern w:val="2"/>
          <w:sz w:val="24"/>
          <w:szCs w:val="20"/>
          <w:lang w:val="en-US" w:eastAsia="zh-CN" w:bidi="ar-SA"/>
          <w14:textFill>
            <w14:solidFill>
              <w14:schemeClr w14:val="tx1"/>
            </w14:solidFill>
          </w14:textFill>
        </w:rPr>
      </w:pPr>
      <w:r>
        <w:rPr>
          <w:rFonts w:hint="eastAsia" w:cs="@仿宋_GB2312" w:asciiTheme="minorEastAsia" w:hAnsiTheme="minorEastAsia" w:eastAsiaTheme="minorEastAsia"/>
          <w:b/>
          <w:bCs w:val="0"/>
          <w:color w:val="000000" w:themeColor="text1"/>
          <w:kern w:val="2"/>
          <w:sz w:val="24"/>
          <w:szCs w:val="20"/>
          <w:lang w:val="en-US" w:eastAsia="zh-CN" w:bidi="ar-SA"/>
          <w14:textFill>
            <w14:solidFill>
              <w14:schemeClr w14:val="tx1"/>
            </w14:solidFill>
          </w14:textFill>
        </w:rPr>
        <w:t>第三节 政府采购合同专用条款</w:t>
      </w:r>
      <w:bookmarkEnd w:id="47"/>
    </w:p>
    <w:tbl>
      <w:tblPr>
        <w:tblStyle w:val="25"/>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47CEE1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53EF25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B80695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第1.2（6）项</w:t>
            </w:r>
          </w:p>
        </w:tc>
        <w:tc>
          <w:tcPr>
            <w:tcW w:w="1742" w:type="dxa"/>
            <w:vAlign w:val="center"/>
          </w:tcPr>
          <w:p w14:paraId="4931BF4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联合体具体要求</w:t>
            </w:r>
          </w:p>
        </w:tc>
        <w:tc>
          <w:tcPr>
            <w:tcW w:w="5170" w:type="dxa"/>
            <w:vAlign w:val="center"/>
          </w:tcPr>
          <w:p w14:paraId="51571E6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本项目不接受联合体投标</w:t>
            </w:r>
          </w:p>
        </w:tc>
      </w:tr>
      <w:tr w14:paraId="1DE525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088167B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DB8CED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第1.2（7）项</w:t>
            </w:r>
          </w:p>
        </w:tc>
        <w:tc>
          <w:tcPr>
            <w:tcW w:w="1742" w:type="dxa"/>
            <w:vAlign w:val="center"/>
          </w:tcPr>
          <w:p w14:paraId="0464EC7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其他术语解释</w:t>
            </w:r>
          </w:p>
        </w:tc>
        <w:tc>
          <w:tcPr>
            <w:tcW w:w="5170" w:type="dxa"/>
            <w:vAlign w:val="center"/>
          </w:tcPr>
          <w:p w14:paraId="7D58EBF2">
            <w:pPr>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tc>
      </w:tr>
      <w:tr w14:paraId="01C75D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AFE9D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32C039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第4.4款</w:t>
            </w:r>
          </w:p>
        </w:tc>
        <w:tc>
          <w:tcPr>
            <w:tcW w:w="1742" w:type="dxa"/>
            <w:vAlign w:val="center"/>
          </w:tcPr>
          <w:p w14:paraId="4F8D4B7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履约验收中甲方提出异议或作出说明的期限</w:t>
            </w:r>
          </w:p>
        </w:tc>
        <w:tc>
          <w:tcPr>
            <w:tcW w:w="5170" w:type="dxa"/>
            <w:vAlign w:val="center"/>
          </w:tcPr>
          <w:p w14:paraId="7C7C4EBA">
            <w:pPr>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tc>
      </w:tr>
      <w:tr w14:paraId="4EC4A6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1E3F9F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C3145B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第4.6款</w:t>
            </w:r>
          </w:p>
        </w:tc>
        <w:tc>
          <w:tcPr>
            <w:tcW w:w="1742" w:type="dxa"/>
            <w:vAlign w:val="center"/>
          </w:tcPr>
          <w:p w14:paraId="5249AF2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约定甲方承担的其他义务和责任</w:t>
            </w:r>
          </w:p>
        </w:tc>
        <w:tc>
          <w:tcPr>
            <w:tcW w:w="5170" w:type="dxa"/>
            <w:vAlign w:val="center"/>
          </w:tcPr>
          <w:p w14:paraId="3420A98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1.因甲方原因导致变更、中止或者终止政府采购合同的，甲方应当对乙方受到的损失予以赔偿或者补偿，赔偿或补偿标准为以乙方实际受到的损失（如为参与投标产生的差旅费、印刷费等）为准。</w:t>
            </w:r>
          </w:p>
          <w:p w14:paraId="48E89C3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2.甲方中途退货，应向乙方偿付退货部分货款5%的违约金。</w:t>
            </w:r>
          </w:p>
          <w:p w14:paraId="39CC879A">
            <w:pPr>
              <w:adjustRightInd w:val="0"/>
              <w:snapToGri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3.其他违约责任约定：/</w:t>
            </w:r>
            <w:r>
              <w:rPr>
                <w:rFonts w:hint="eastAsia" w:ascii="宋体" w:hAnsi="宋体" w:eastAsia="宋体" w:cs="宋体"/>
                <w:color w:val="auto"/>
                <w:sz w:val="24"/>
                <w:szCs w:val="24"/>
                <w:highlight w:val="none"/>
                <w:lang w:eastAsia="zh-CN"/>
              </w:rPr>
              <w:t>。</w:t>
            </w:r>
          </w:p>
        </w:tc>
      </w:tr>
      <w:tr w14:paraId="61672E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323EA3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A55C2E1">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第5.4款</w:t>
            </w:r>
          </w:p>
        </w:tc>
        <w:tc>
          <w:tcPr>
            <w:tcW w:w="1742" w:type="dxa"/>
            <w:vAlign w:val="center"/>
          </w:tcPr>
          <w:p w14:paraId="32040F2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约定乙方承担的其他义务和责任</w:t>
            </w:r>
          </w:p>
        </w:tc>
        <w:tc>
          <w:tcPr>
            <w:tcW w:w="5170" w:type="dxa"/>
            <w:vAlign w:val="center"/>
          </w:tcPr>
          <w:p w14:paraId="0E6722F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.乙方不能交货的，应向甲方偿付不能交货部分货款的</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%的违约金。</w:t>
            </w:r>
          </w:p>
          <w:p w14:paraId="3DBAAD5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所交产品不符合合同规定的，如果甲方同意利用，应当按质论价；如果甲方不能利用的，应根据产品的具体情况，由乙方负责包换或包修，并承担修理、调换或退货而支付的实际费用,同时，乙方应按规定，对更换件相应延长质量保证期，并赔偿甲方相应的损失。乙方不能修理或者不能调换的，按不能交货处理。</w:t>
            </w:r>
          </w:p>
          <w:p w14:paraId="2B33A1A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3.如果乙方没有按照规定的时间交货、完成货物安装和提供服务，应向甲方支付违约金，违约金从货款中扣除，按每周迟交货物或未提供服务交货价的0.5%计收。但违约金的最高限额为迟交货物或提供服务合同价的</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%。一周按7天计算，不足7天按一周计算。如果达到最高限额，甲方</w:t>
            </w:r>
          </w:p>
          <w:p w14:paraId="784490C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应考虑终止合同，由此给甲方造成的损失由乙方承担。</w:t>
            </w:r>
          </w:p>
          <w:p w14:paraId="606D4F0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4.乙方提前交货的产品、多交的产品和不符合合同规定的产品，甲方在代保管期内实际支付的保管、保养等费用以及非因甲方保管不善而发生的损失，应当由乙方承担。</w:t>
            </w:r>
          </w:p>
          <w:p w14:paraId="51DC554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5.因乙方原因终止合同的，应向甲方支付相当于本合同总价款</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%违约金。</w:t>
            </w:r>
          </w:p>
          <w:p w14:paraId="750E3011">
            <w:pPr>
              <w:adjustRightInd w:val="0"/>
              <w:snapToGrid w:val="0"/>
              <w:spacing w:line="360" w:lineRule="auto"/>
              <w:jc w:val="left"/>
              <w:rPr>
                <w:rFonts w:hint="default"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yellow"/>
                <w:lang w:val="en-US" w:eastAsia="zh-CN"/>
              </w:rPr>
              <w:t>6.关于项目负责人、技术负责人和管理人员每月在施工现场的时间要求：项目负责人、技术负责人和管理人员出勤率不少于22个工作日，因特殊情况需要外出必须向招标人履行书面请假手续。未经招标人批准，项目负责人、技术负责人擅自离开工地现场，招标人按3000元/天·人向招标人支付违约金，其他管理人员擅自离开工地现场，招标人按1000元/天·人向招标人支付违约金；项目负责人、技术负责人未按招标人要求及时进场，招标人按3000元/天·人向招标人支付违约金（若承包人发生违约，招标人有权将其</w:t>
            </w:r>
            <w:r>
              <w:rPr>
                <w:rFonts w:hint="default" w:ascii="宋体" w:hAnsi="宋体" w:eastAsia="宋体" w:cs="宋体"/>
                <w:color w:val="auto"/>
                <w:sz w:val="24"/>
                <w:szCs w:val="24"/>
                <w:highlight w:val="yellow"/>
                <w:lang w:val="en-US" w:eastAsia="zh-CN"/>
              </w:rPr>
              <w:t>应支付的违约金在当期应付的合同价款中直接抵销</w:t>
            </w:r>
            <w:r>
              <w:rPr>
                <w:rFonts w:hint="eastAsia" w:ascii="宋体" w:hAnsi="宋体" w:eastAsia="宋体" w:cs="宋体"/>
                <w:color w:val="auto"/>
                <w:sz w:val="24"/>
                <w:szCs w:val="24"/>
                <w:highlight w:val="yellow"/>
                <w:lang w:val="en-US" w:eastAsia="zh-CN"/>
              </w:rPr>
              <w:t>）</w:t>
            </w:r>
            <w:r>
              <w:rPr>
                <w:rFonts w:hint="default" w:ascii="宋体" w:hAnsi="宋体" w:eastAsia="宋体" w:cs="宋体"/>
                <w:color w:val="auto"/>
                <w:sz w:val="24"/>
                <w:szCs w:val="24"/>
                <w:highlight w:val="yellow"/>
                <w:lang w:val="en-US" w:eastAsia="zh-CN"/>
              </w:rPr>
              <w:t>。</w:t>
            </w:r>
          </w:p>
          <w:p w14:paraId="7DB3DC4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.其他违约责任约定：/</w:t>
            </w:r>
          </w:p>
          <w:p w14:paraId="6BF5DBAC">
            <w:pPr>
              <w:adjustRightInd w:val="0"/>
              <w:snapToGrid w:val="0"/>
              <w:spacing w:line="36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ascii="宋体" w:hAnsi="宋体" w:eastAsia="宋体" w:cs="宋体"/>
                <w:color w:val="auto"/>
                <w:sz w:val="24"/>
                <w:szCs w:val="24"/>
                <w:highlight w:val="none"/>
              </w:rPr>
              <w:t>质量奖项要求：配合总承包单位获得安徽省建筑工程“黄山杯”，争创“鲁班奖”或国家优质工程奖。</w:t>
            </w:r>
          </w:p>
          <w:p w14:paraId="1840F06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ascii="宋体" w:hAnsi="宋体" w:eastAsia="宋体" w:cs="宋体"/>
                <w:color w:val="auto"/>
                <w:sz w:val="24"/>
                <w:szCs w:val="24"/>
                <w:highlight w:val="none"/>
              </w:rPr>
              <w:t>乙方需按照</w:t>
            </w:r>
            <w:r>
              <w:rPr>
                <w:rFonts w:hint="eastAsia" w:ascii="宋体" w:hAnsi="宋体" w:eastAsia="宋体" w:cs="宋体"/>
                <w:color w:val="auto"/>
                <w:sz w:val="24"/>
                <w:szCs w:val="24"/>
                <w:highlight w:val="yellow"/>
                <w:lang w:val="en-US" w:eastAsia="zh-CN"/>
              </w:rPr>
              <w:t>现场管理</w:t>
            </w:r>
            <w:r>
              <w:rPr>
                <w:rFonts w:ascii="宋体" w:hAnsi="宋体" w:eastAsia="宋体" w:cs="宋体"/>
                <w:color w:val="auto"/>
                <w:sz w:val="24"/>
                <w:szCs w:val="24"/>
                <w:highlight w:val="yellow"/>
              </w:rPr>
              <w:t>单位</w:t>
            </w:r>
            <w:r>
              <w:rPr>
                <w:rFonts w:ascii="宋体" w:hAnsi="宋体" w:eastAsia="宋体" w:cs="宋体"/>
                <w:color w:val="auto"/>
                <w:sz w:val="24"/>
                <w:szCs w:val="24"/>
                <w:highlight w:val="none"/>
              </w:rPr>
              <w:t>指定接驳口接水、接电，并安装经校验的水、电表，水电费按照实际用量的市场价结算，由乙方向</w:t>
            </w:r>
            <w:r>
              <w:rPr>
                <w:rFonts w:hint="eastAsia" w:ascii="宋体" w:hAnsi="宋体" w:eastAsia="宋体" w:cs="宋体"/>
                <w:color w:val="auto"/>
                <w:sz w:val="24"/>
                <w:szCs w:val="24"/>
                <w:highlight w:val="none"/>
                <w:lang w:val="en-US" w:eastAsia="zh-CN"/>
              </w:rPr>
              <w:t>招标人</w:t>
            </w:r>
            <w:r>
              <w:rPr>
                <w:rFonts w:ascii="宋体" w:hAnsi="宋体" w:eastAsia="宋体" w:cs="宋体"/>
                <w:color w:val="auto"/>
                <w:sz w:val="24"/>
                <w:szCs w:val="24"/>
                <w:highlight w:val="none"/>
              </w:rPr>
              <w:t>缴纳，相关费用已包含在合同总价中。</w:t>
            </w:r>
          </w:p>
          <w:p w14:paraId="566FFE4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ascii="宋体" w:hAnsi="宋体" w:eastAsia="宋体" w:cs="宋体"/>
                <w:color w:val="auto"/>
                <w:sz w:val="24"/>
                <w:szCs w:val="24"/>
                <w:highlight w:val="none"/>
              </w:rPr>
              <w:t>水、电表及表后管线、线路及设备由乙方自行解决。乙方安全用电管理和电箱设置必须服从</w:t>
            </w:r>
            <w:r>
              <w:rPr>
                <w:rFonts w:hint="eastAsia" w:ascii="宋体" w:hAnsi="宋体" w:eastAsia="宋体" w:cs="宋体"/>
                <w:color w:val="auto"/>
                <w:sz w:val="24"/>
                <w:szCs w:val="24"/>
                <w:highlight w:val="none"/>
                <w:lang w:val="en-US" w:eastAsia="zh-CN"/>
              </w:rPr>
              <w:t>招标人</w:t>
            </w:r>
            <w:r>
              <w:rPr>
                <w:rFonts w:ascii="宋体" w:hAnsi="宋体" w:eastAsia="宋体" w:cs="宋体"/>
                <w:color w:val="auto"/>
                <w:sz w:val="24"/>
                <w:szCs w:val="24"/>
                <w:highlight w:val="none"/>
              </w:rPr>
              <w:t>关于用电安全的统一管理。</w:t>
            </w:r>
          </w:p>
          <w:p w14:paraId="670EE8E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ascii="宋体" w:hAnsi="宋体" w:eastAsia="宋体" w:cs="宋体"/>
                <w:color w:val="auto"/>
                <w:sz w:val="24"/>
                <w:szCs w:val="24"/>
                <w:highlight w:val="none"/>
              </w:rPr>
              <w:t>乙方在项目实施、调试过程中，要做到安全文明施工，如发生任何意外、伤亡责任事故，造成的经济损失和人员伤亡产生的费用已包含在合同总价中。</w:t>
            </w:r>
          </w:p>
          <w:p w14:paraId="25D36C7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rPr>
              <w:t>临时措施、办公费，施工现场不提供管理人员及施工人员住宿，住宿产生的费用已包含在合同总价中。</w:t>
            </w:r>
          </w:p>
          <w:p w14:paraId="20734B9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13.</w:t>
            </w:r>
            <w:r>
              <w:rPr>
                <w:rFonts w:ascii="宋体" w:hAnsi="宋体" w:eastAsia="宋体" w:cs="宋体"/>
                <w:color w:val="auto"/>
                <w:sz w:val="24"/>
                <w:szCs w:val="24"/>
                <w:highlight w:val="none"/>
              </w:rPr>
              <w:t>乙方服从总承包现场安全文明施工管理，乙方的工程资料应满足档案及创优要求，并按照总承包单位的资料管理要求，及时进行资料归集、移交，并自行承担相应费用。</w:t>
            </w:r>
          </w:p>
          <w:p w14:paraId="454D3A8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14.</w:t>
            </w:r>
            <w:r>
              <w:rPr>
                <w:rFonts w:ascii="宋体" w:hAnsi="宋体" w:eastAsia="宋体" w:cs="宋体"/>
                <w:color w:val="auto"/>
                <w:sz w:val="24"/>
                <w:szCs w:val="24"/>
                <w:highlight w:val="none"/>
              </w:rPr>
              <w:t>乙方负责确定尺寸、校准、校验、交验，确保预埋预留的准确性，并承担相应的施工责任和管理协调责任。乙方有责任确定各种预埋件的精确定位尺寸，向总承包单位和各专业承包单位提供经设计院认可后的施工图纸，以满足各施工工序搭接时的施工需要。</w:t>
            </w:r>
          </w:p>
          <w:p w14:paraId="16EBFFF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w:t>
            </w:r>
            <w:r>
              <w:rPr>
                <w:rFonts w:ascii="宋体" w:hAnsi="宋体" w:eastAsia="宋体" w:cs="宋体"/>
                <w:color w:val="auto"/>
                <w:sz w:val="24"/>
                <w:szCs w:val="24"/>
                <w:highlight w:val="none"/>
              </w:rPr>
              <w:t>乙方安装施工前应编制设备工程施工组织设计，并报送总承包单位、监理单位及甲方审核，保证各专业工序的有序衔接。</w:t>
            </w:r>
          </w:p>
          <w:p w14:paraId="4E2B606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ascii="宋体" w:hAnsi="宋体" w:eastAsia="宋体" w:cs="宋体"/>
                <w:color w:val="auto"/>
                <w:sz w:val="24"/>
                <w:szCs w:val="24"/>
                <w:highlight w:val="none"/>
              </w:rPr>
              <w:t>乙方中标后7个工作日内，必须提供本次投标设备的各种技术资料以及对进场要求的提资，同时提供给甲方、全咨单位、设计单位、总承包单位、监理单位等相关单位和部门，以便更好的完善配套设计和施工。因乙方未按规定时间内提供本次投标设备的各种技术资料以及对进场要求提资的，造成的一切损失由乙方自行承担。</w:t>
            </w:r>
          </w:p>
          <w:p w14:paraId="496FDFF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ascii="宋体" w:hAnsi="宋体" w:eastAsia="宋体" w:cs="宋体"/>
                <w:color w:val="auto"/>
                <w:sz w:val="24"/>
                <w:szCs w:val="24"/>
                <w:highlight w:val="none"/>
              </w:rPr>
              <w:t>乙方负责工程移交前招标范围内的材料、设备保管及成品保护工作。</w:t>
            </w:r>
          </w:p>
          <w:p w14:paraId="599D5109">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r>
              <w:rPr>
                <w:rFonts w:ascii="宋体" w:hAnsi="宋体" w:eastAsia="宋体" w:cs="宋体"/>
                <w:color w:val="auto"/>
                <w:sz w:val="24"/>
                <w:szCs w:val="24"/>
                <w:highlight w:val="none"/>
              </w:rPr>
              <w:t>安装施工档案</w:t>
            </w:r>
          </w:p>
          <w:p w14:paraId="05DCAD8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乙方在安装施工中，应建立完整而规范的安装施工技术档案，并在本项目验收合格后移交甲方</w:t>
            </w:r>
            <w:r>
              <w:rPr>
                <w:rFonts w:ascii="宋体" w:hAnsi="宋体" w:eastAsia="宋体" w:cs="宋体"/>
                <w:color w:val="auto"/>
                <w:sz w:val="24"/>
                <w:szCs w:val="24"/>
                <w:highlight w:val="none"/>
              </w:rPr>
              <w:t>8套深化设计图纸及对应光盘；8套竣工图及对应光盘；满足甲方数量要求的其它技术及验收资料等。</w:t>
            </w:r>
          </w:p>
          <w:p w14:paraId="547C592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ascii="宋体" w:hAnsi="宋体" w:eastAsia="宋体" w:cs="宋体"/>
                <w:color w:val="auto"/>
                <w:sz w:val="24"/>
                <w:szCs w:val="24"/>
                <w:highlight w:val="none"/>
              </w:rPr>
              <w:t>备品备件及特殊工具</w:t>
            </w:r>
          </w:p>
          <w:p w14:paraId="078E07D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乙方应向甲方提供不少于行业统一规定的备品备件及清单，安装、维修、保养所需的特殊专用工具及清单（详见附件</w:t>
            </w:r>
            <w:r>
              <w:rPr>
                <w:rFonts w:ascii="宋体" w:hAnsi="宋体" w:eastAsia="宋体" w:cs="宋体"/>
                <w:color w:val="auto"/>
                <w:sz w:val="24"/>
                <w:szCs w:val="24"/>
                <w:highlight w:val="none"/>
              </w:rPr>
              <w:t>3）。</w:t>
            </w:r>
          </w:p>
          <w:p w14:paraId="5424C5D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r>
              <w:rPr>
                <w:rFonts w:ascii="宋体" w:hAnsi="宋体" w:eastAsia="宋体" w:cs="宋体"/>
                <w:color w:val="auto"/>
                <w:sz w:val="24"/>
                <w:szCs w:val="24"/>
                <w:highlight w:val="none"/>
              </w:rPr>
              <w:t>乙方须在交付使用后3个月内最少派一名技术人员进行驻点工作，驻点时间每周不少于一天，涉及的相关费用已包含在合同总价中。</w:t>
            </w:r>
          </w:p>
          <w:p w14:paraId="7FADC81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r>
              <w:rPr>
                <w:rFonts w:ascii="宋体" w:hAnsi="宋体" w:eastAsia="宋体" w:cs="宋体"/>
                <w:color w:val="auto"/>
                <w:sz w:val="24"/>
                <w:szCs w:val="24"/>
                <w:highlight w:val="none"/>
              </w:rPr>
              <w:t>所有运送、处理等环节均需满足医院感染管理有关规范，涉及的相关费用已包含在合同总价中。</w:t>
            </w:r>
          </w:p>
          <w:p w14:paraId="444350F5">
            <w:pPr>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22.安装过程中涉及的脚手架等材料、搭、拆等相关措施费用已包含在合同总价中。</w:t>
            </w:r>
          </w:p>
          <w:p w14:paraId="69B7085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23.中标人须于甲方指定区域完成各产品首件施工，完工后3个工作日内提交验收申请。甲方在收到申请5个工作日内组织验收，验收标准以合同约定及技术规范为准。验收合格的，甲方2个工作日内出具书面通知，乙方方可开展后续批量施工或材料进场；验收不合格的，甲方2个工作日内出具整改通知，乙方须限期整改并重新报验，整改期间不得进入下一阶段施工，整改相关费用由乙方承担。</w:t>
            </w:r>
          </w:p>
        </w:tc>
      </w:tr>
      <w:tr w14:paraId="144D4A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B4DA53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940A1DE">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第6.1款</w:t>
            </w:r>
          </w:p>
        </w:tc>
        <w:tc>
          <w:tcPr>
            <w:tcW w:w="1742" w:type="dxa"/>
            <w:vAlign w:val="center"/>
          </w:tcPr>
          <w:p w14:paraId="0FFB577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履行合同义务的顺序</w:t>
            </w:r>
          </w:p>
        </w:tc>
        <w:tc>
          <w:tcPr>
            <w:tcW w:w="5170" w:type="dxa"/>
            <w:vAlign w:val="center"/>
          </w:tcPr>
          <w:p w14:paraId="3061EE39">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合同签订后，乙方按规定完成项目内容后，甲方履行支付货款的义务。</w:t>
            </w:r>
          </w:p>
        </w:tc>
      </w:tr>
      <w:tr w14:paraId="75B0C0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1534FD6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3A485D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第7.1款</w:t>
            </w:r>
          </w:p>
        </w:tc>
        <w:tc>
          <w:tcPr>
            <w:tcW w:w="1742" w:type="dxa"/>
            <w:vAlign w:val="center"/>
          </w:tcPr>
          <w:p w14:paraId="144362A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包装特殊要求</w:t>
            </w:r>
          </w:p>
        </w:tc>
        <w:tc>
          <w:tcPr>
            <w:tcW w:w="5170" w:type="dxa"/>
            <w:vAlign w:val="center"/>
          </w:tcPr>
          <w:p w14:paraId="1509A592">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tc>
      </w:tr>
      <w:tr w14:paraId="0DEEC1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3ECC00E2">
            <w:pPr>
              <w:adjustRightInd w:val="0"/>
              <w:snapToGrid w:val="0"/>
              <w:spacing w:line="360" w:lineRule="auto"/>
              <w:jc w:val="center"/>
              <w:rPr>
                <w:rFonts w:hint="eastAsia" w:ascii="宋体" w:hAnsi="宋体" w:eastAsia="宋体" w:cs="宋体"/>
                <w:color w:val="auto"/>
                <w:sz w:val="24"/>
                <w:szCs w:val="24"/>
                <w:highlight w:val="none"/>
              </w:rPr>
            </w:pPr>
          </w:p>
        </w:tc>
        <w:tc>
          <w:tcPr>
            <w:tcW w:w="1742" w:type="dxa"/>
            <w:vAlign w:val="center"/>
          </w:tcPr>
          <w:p w14:paraId="0A7D5DB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指定现场</w:t>
            </w:r>
          </w:p>
        </w:tc>
        <w:tc>
          <w:tcPr>
            <w:tcW w:w="5170" w:type="dxa"/>
            <w:vAlign w:val="center"/>
          </w:tcPr>
          <w:p w14:paraId="460F8051">
            <w:pPr>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采购人指定地点</w:t>
            </w:r>
          </w:p>
        </w:tc>
      </w:tr>
      <w:tr w14:paraId="14933D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FEC362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05606D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第7.2款</w:t>
            </w:r>
          </w:p>
        </w:tc>
        <w:tc>
          <w:tcPr>
            <w:tcW w:w="1742" w:type="dxa"/>
            <w:vAlign w:val="center"/>
          </w:tcPr>
          <w:p w14:paraId="711A553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运输特殊要求</w:t>
            </w:r>
          </w:p>
        </w:tc>
        <w:tc>
          <w:tcPr>
            <w:tcW w:w="5170" w:type="dxa"/>
            <w:vAlign w:val="center"/>
          </w:tcPr>
          <w:p w14:paraId="5FCE574A">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tc>
      </w:tr>
      <w:tr w14:paraId="008612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027E0FC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6C283F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第7.3款</w:t>
            </w:r>
          </w:p>
        </w:tc>
        <w:tc>
          <w:tcPr>
            <w:tcW w:w="1742" w:type="dxa"/>
            <w:vAlign w:val="center"/>
          </w:tcPr>
          <w:p w14:paraId="52A07B8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保险要求</w:t>
            </w:r>
          </w:p>
        </w:tc>
        <w:tc>
          <w:tcPr>
            <w:tcW w:w="5170" w:type="dxa"/>
            <w:vAlign w:val="center"/>
          </w:tcPr>
          <w:p w14:paraId="3B708692">
            <w:pPr>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按国家相关要求执行</w:t>
            </w:r>
          </w:p>
        </w:tc>
      </w:tr>
      <w:tr w14:paraId="41077C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EE69C6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A3B28A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第8.2（1）项</w:t>
            </w:r>
          </w:p>
        </w:tc>
        <w:tc>
          <w:tcPr>
            <w:tcW w:w="1742" w:type="dxa"/>
            <w:vAlign w:val="center"/>
          </w:tcPr>
          <w:p w14:paraId="3D0E153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76B78366">
            <w:pPr>
              <w:autoSpaceDE w:val="0"/>
              <w:autoSpaceDN w:val="0"/>
              <w:adjustRightInd w:val="0"/>
              <w:snapToGrid w:val="0"/>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投标人承诺的质保期限</w:t>
            </w:r>
          </w:p>
        </w:tc>
      </w:tr>
      <w:tr w14:paraId="74E2FA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0D6431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6430AE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第8.2（3）项</w:t>
            </w:r>
          </w:p>
        </w:tc>
        <w:tc>
          <w:tcPr>
            <w:tcW w:w="1742" w:type="dxa"/>
            <w:vAlign w:val="center"/>
          </w:tcPr>
          <w:p w14:paraId="4A3E11A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货物质量缺陷</w:t>
            </w:r>
          </w:p>
          <w:p w14:paraId="74D73D3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0EB26BE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保修期内7*24小时服务、8小时到达现场服务；保修期外必须 7*24小时、24小时到达现场服务。</w:t>
            </w:r>
          </w:p>
        </w:tc>
      </w:tr>
      <w:tr w14:paraId="1C556E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F248323">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08CC88F">
            <w:pPr>
              <w:pStyle w:val="62"/>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第11.1款</w:t>
            </w:r>
          </w:p>
        </w:tc>
        <w:tc>
          <w:tcPr>
            <w:tcW w:w="1742" w:type="dxa"/>
            <w:vAlign w:val="center"/>
          </w:tcPr>
          <w:p w14:paraId="3F0A165E">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其他应当保密的信息</w:t>
            </w:r>
          </w:p>
        </w:tc>
        <w:tc>
          <w:tcPr>
            <w:tcW w:w="5170" w:type="dxa"/>
            <w:vAlign w:val="center"/>
          </w:tcPr>
          <w:p w14:paraId="301D0E6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与本项目有关的全部信息</w:t>
            </w:r>
          </w:p>
        </w:tc>
      </w:tr>
      <w:tr w14:paraId="3C7D6B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562283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C69CB0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第12.2款</w:t>
            </w:r>
          </w:p>
        </w:tc>
        <w:tc>
          <w:tcPr>
            <w:tcW w:w="1742" w:type="dxa"/>
            <w:vAlign w:val="center"/>
          </w:tcPr>
          <w:p w14:paraId="43E1BA1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合同价款支付时间</w:t>
            </w:r>
          </w:p>
        </w:tc>
        <w:tc>
          <w:tcPr>
            <w:tcW w:w="5170" w:type="dxa"/>
            <w:vAlign w:val="center"/>
          </w:tcPr>
          <w:p w14:paraId="6CECCD91">
            <w:pPr>
              <w:numPr>
                <w:ilvl w:val="0"/>
                <w:numId w:val="0"/>
              </w:num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yellow"/>
              </w:rPr>
              <w:t>在货物到货初验合格后（该验收并不免除乙方的产品质量保证责任），在收到供应商发票7个工作日内支付本批次货物合同价款的80%，累计支付至合同价款的80% 时停止支付；在所有货物安装、调试完成，验收合格并按甲方要求移交所有资料后，在收到供应商发票7个工作日内支付至合同总价的100%</w:t>
            </w:r>
            <w:r>
              <w:rPr>
                <w:rFonts w:hint="eastAsia" w:ascii="宋体" w:hAnsi="宋体" w:eastAsia="宋体" w:cs="宋体"/>
                <w:color w:val="auto"/>
                <w:sz w:val="24"/>
                <w:szCs w:val="24"/>
                <w:highlight w:val="yellow"/>
                <w:lang w:val="en-US" w:eastAsia="zh-CN"/>
              </w:rPr>
              <w:t xml:space="preserve"> </w:t>
            </w:r>
            <w:r>
              <w:rPr>
                <w:rFonts w:hint="eastAsia" w:ascii="宋体" w:hAnsi="宋体" w:eastAsia="宋体" w:cs="宋体"/>
                <w:color w:val="auto"/>
                <w:sz w:val="24"/>
                <w:szCs w:val="24"/>
                <w:highlight w:val="yellow"/>
              </w:rPr>
              <w:t>，并退还履约担保。</w:t>
            </w:r>
          </w:p>
        </w:tc>
      </w:tr>
      <w:tr w14:paraId="3077EA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5CAA35F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D2BAA8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第13.2款</w:t>
            </w:r>
          </w:p>
        </w:tc>
        <w:tc>
          <w:tcPr>
            <w:tcW w:w="1742" w:type="dxa"/>
            <w:vAlign w:val="center"/>
          </w:tcPr>
          <w:p w14:paraId="5D9D49F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履约保证金不予退还的情形</w:t>
            </w:r>
          </w:p>
        </w:tc>
        <w:tc>
          <w:tcPr>
            <w:tcW w:w="5170" w:type="dxa"/>
            <w:vAlign w:val="center"/>
          </w:tcPr>
          <w:p w14:paraId="14086946">
            <w:pPr>
              <w:adjustRightInd w:val="0"/>
              <w:snapToGri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未按照投标文件要求的技术标准供货或未在合同时间内完成施工安装</w:t>
            </w:r>
            <w:r>
              <w:rPr>
                <w:rFonts w:hint="eastAsia" w:ascii="宋体" w:hAnsi="宋体" w:eastAsia="宋体" w:cs="宋体"/>
                <w:color w:val="auto"/>
                <w:sz w:val="24"/>
                <w:szCs w:val="24"/>
                <w:highlight w:val="none"/>
                <w:lang w:eastAsia="zh-CN"/>
              </w:rPr>
              <w:t>。</w:t>
            </w:r>
          </w:p>
        </w:tc>
      </w:tr>
      <w:tr w14:paraId="67B056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26D79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08399D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第13.3款</w:t>
            </w:r>
          </w:p>
        </w:tc>
        <w:tc>
          <w:tcPr>
            <w:tcW w:w="1742" w:type="dxa"/>
            <w:vAlign w:val="center"/>
          </w:tcPr>
          <w:p w14:paraId="44DE91C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履约保证金退还时间及逾期退还的违约金</w:t>
            </w:r>
          </w:p>
        </w:tc>
        <w:tc>
          <w:tcPr>
            <w:tcW w:w="5170" w:type="dxa"/>
            <w:vAlign w:val="center"/>
          </w:tcPr>
          <w:p w14:paraId="56AA9B07">
            <w:pPr>
              <w:adjustRightInd w:val="0"/>
              <w:snapToGri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在合同期限内完成施工安装并通过合格验收，在收到供应商退还履约保证金申请的7个工作日内完成支付</w:t>
            </w:r>
            <w:r>
              <w:rPr>
                <w:rFonts w:hint="eastAsia" w:ascii="宋体" w:hAnsi="宋体" w:eastAsia="宋体" w:cs="宋体"/>
                <w:color w:val="auto"/>
                <w:sz w:val="24"/>
                <w:szCs w:val="24"/>
                <w:highlight w:val="none"/>
                <w:lang w:eastAsia="zh-CN"/>
              </w:rPr>
              <w:t>。</w:t>
            </w:r>
          </w:p>
        </w:tc>
      </w:tr>
      <w:tr w14:paraId="1D41ED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A5580B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E01866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第14.1（3）项</w:t>
            </w:r>
          </w:p>
        </w:tc>
        <w:tc>
          <w:tcPr>
            <w:tcW w:w="1742" w:type="dxa"/>
            <w:vAlign w:val="center"/>
          </w:tcPr>
          <w:p w14:paraId="7907A59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运行监督、维修期限</w:t>
            </w:r>
          </w:p>
        </w:tc>
        <w:tc>
          <w:tcPr>
            <w:tcW w:w="5170" w:type="dxa"/>
            <w:vAlign w:val="center"/>
          </w:tcPr>
          <w:p w14:paraId="245F62E7">
            <w:pPr>
              <w:adjustRightInd w:val="0"/>
              <w:snapToGrid w:val="0"/>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投标人承诺的质保期限</w:t>
            </w:r>
            <w:r>
              <w:rPr>
                <w:rFonts w:hint="eastAsia" w:ascii="宋体" w:hAnsi="宋体" w:eastAsia="宋体" w:cs="宋体"/>
                <w:color w:val="auto"/>
                <w:sz w:val="24"/>
                <w:szCs w:val="24"/>
                <w:highlight w:val="none"/>
                <w:lang w:eastAsia="zh-CN"/>
              </w:rPr>
              <w:t>。</w:t>
            </w:r>
          </w:p>
        </w:tc>
      </w:tr>
      <w:tr w14:paraId="5D98EC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5991C2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9D67D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第14.1（5）项</w:t>
            </w:r>
          </w:p>
        </w:tc>
        <w:tc>
          <w:tcPr>
            <w:tcW w:w="1742" w:type="dxa"/>
            <w:vAlign w:val="center"/>
          </w:tcPr>
          <w:p w14:paraId="56350EC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货物回收的约定</w:t>
            </w:r>
          </w:p>
        </w:tc>
        <w:tc>
          <w:tcPr>
            <w:tcW w:w="5170" w:type="dxa"/>
            <w:vAlign w:val="center"/>
          </w:tcPr>
          <w:p w14:paraId="2FEB7678">
            <w:pPr>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tc>
      </w:tr>
      <w:tr w14:paraId="1F88C7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B71E9F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0AE234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第14.1（6）项</w:t>
            </w:r>
          </w:p>
        </w:tc>
        <w:tc>
          <w:tcPr>
            <w:tcW w:w="1742" w:type="dxa"/>
            <w:vAlign w:val="center"/>
          </w:tcPr>
          <w:p w14:paraId="544A925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392468BF">
            <w:pPr>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tc>
      </w:tr>
      <w:tr w14:paraId="412087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467C9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8712CF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第15.1款</w:t>
            </w:r>
          </w:p>
        </w:tc>
        <w:tc>
          <w:tcPr>
            <w:tcW w:w="1742" w:type="dxa"/>
            <w:vAlign w:val="center"/>
          </w:tcPr>
          <w:p w14:paraId="73EEBAE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修理、重作、更换相关具体规定</w:t>
            </w:r>
          </w:p>
        </w:tc>
        <w:tc>
          <w:tcPr>
            <w:tcW w:w="5170" w:type="dxa"/>
            <w:vAlign w:val="center"/>
          </w:tcPr>
          <w:p w14:paraId="4210C03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乙方须严格按照甲方的要求及时修理、重作、更换，如给甲方造成损失，按照合同价款的5%的赔付。</w:t>
            </w:r>
          </w:p>
        </w:tc>
      </w:tr>
      <w:tr w14:paraId="4B6317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C0EF94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4B0AC9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第15.2（2）项</w:t>
            </w:r>
          </w:p>
        </w:tc>
        <w:tc>
          <w:tcPr>
            <w:tcW w:w="1742" w:type="dxa"/>
            <w:vAlign w:val="center"/>
          </w:tcPr>
          <w:p w14:paraId="22781BC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371F845F">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如果乙方没有按照规定的时间交货、完成货物安装和提供服务，应向甲方支付违约金，违约金从货款中扣除，按每周迟交货物或未提供服务交货价的0.5%计收。但违约金的最高限额为迟交货物或提供服务合同价的5%。一周按7天计算，不足7天按一周计算。如果达到最高限额，甲方应考虑终止合同，由此给甲方造成的损失由乙方承担。</w:t>
            </w:r>
          </w:p>
        </w:tc>
      </w:tr>
      <w:tr w14:paraId="3EF611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3F4539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42DAAE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第15.3款</w:t>
            </w:r>
          </w:p>
        </w:tc>
        <w:tc>
          <w:tcPr>
            <w:tcW w:w="1742" w:type="dxa"/>
            <w:vAlign w:val="center"/>
          </w:tcPr>
          <w:p w14:paraId="44F32E6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04415959">
            <w:pPr>
              <w:adjustRightInd w:val="0"/>
              <w:snapToGrid w:val="0"/>
              <w:spacing w:line="360" w:lineRule="auto"/>
              <w:jc w:val="left"/>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none"/>
              </w:rPr>
              <w:t>如果甲方延期支付合同款项，乙方可要求甲方按照同期人民银行 LPR 支付逾期利息</w:t>
            </w:r>
            <w:r>
              <w:rPr>
                <w:rFonts w:hint="eastAsia" w:ascii="宋体" w:hAnsi="宋体" w:eastAsia="宋体" w:cs="宋体"/>
                <w:color w:val="auto"/>
                <w:sz w:val="24"/>
                <w:szCs w:val="24"/>
                <w:highlight w:val="none"/>
                <w:u w:val="none"/>
                <w:lang w:eastAsia="zh-CN"/>
              </w:rPr>
              <w:t>。</w:t>
            </w:r>
          </w:p>
        </w:tc>
      </w:tr>
      <w:tr w14:paraId="005FE8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07E7FF5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B3205F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第15.4款</w:t>
            </w:r>
          </w:p>
        </w:tc>
        <w:tc>
          <w:tcPr>
            <w:tcW w:w="1742" w:type="dxa"/>
            <w:tcBorders>
              <w:left w:val="single" w:color="auto" w:sz="2" w:space="0"/>
              <w:bottom w:val="single" w:color="auto" w:sz="2" w:space="0"/>
              <w:right w:val="single" w:color="auto" w:sz="2" w:space="0"/>
            </w:tcBorders>
            <w:vAlign w:val="center"/>
          </w:tcPr>
          <w:p w14:paraId="5763112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5CDFCB9A">
            <w:pPr>
              <w:adjustRightInd w:val="0"/>
              <w:snapToGrid w:val="0"/>
              <w:spacing w:line="360" w:lineRule="auto"/>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lang w:val="en-US" w:eastAsia="zh-CN"/>
              </w:rPr>
              <w:t>无</w:t>
            </w:r>
          </w:p>
        </w:tc>
      </w:tr>
      <w:tr w14:paraId="1E80C3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2C484F6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8A4D46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第19.2款</w:t>
            </w:r>
          </w:p>
        </w:tc>
        <w:tc>
          <w:tcPr>
            <w:tcW w:w="1742" w:type="dxa"/>
            <w:tcBorders>
              <w:top w:val="single" w:color="auto" w:sz="2" w:space="0"/>
              <w:left w:val="single" w:color="auto" w:sz="2" w:space="0"/>
              <w:right w:val="single" w:color="auto" w:sz="2" w:space="0"/>
            </w:tcBorders>
            <w:vAlign w:val="center"/>
          </w:tcPr>
          <w:p w14:paraId="4995A20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解决争议的方法</w:t>
            </w:r>
          </w:p>
        </w:tc>
        <w:tc>
          <w:tcPr>
            <w:tcW w:w="5170" w:type="dxa"/>
            <w:tcBorders>
              <w:top w:val="single" w:color="auto" w:sz="2" w:space="0"/>
              <w:left w:val="single" w:color="auto" w:sz="2" w:space="0"/>
            </w:tcBorders>
            <w:vAlign w:val="center"/>
          </w:tcPr>
          <w:p w14:paraId="5EBC00B9">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因本合同及合同有关事项发生的争议，按下列第</w:t>
            </w:r>
            <w:r>
              <w:rPr>
                <w:rFonts w:hint="eastAsia" w:ascii="宋体" w:hAnsi="宋体" w:eastAsia="宋体" w:cs="宋体"/>
                <w:iCs/>
                <w:color w:val="auto"/>
                <w:sz w:val="24"/>
                <w:szCs w:val="24"/>
                <w:highlight w:val="none"/>
                <w:lang w:val="en-US" w:eastAsia="zh-CN"/>
              </w:rPr>
              <w:t>2</w:t>
            </w:r>
            <w:r>
              <w:rPr>
                <w:rFonts w:hint="eastAsia" w:ascii="宋体" w:hAnsi="宋体" w:eastAsia="宋体" w:cs="宋体"/>
                <w:iCs/>
                <w:color w:val="auto"/>
                <w:sz w:val="24"/>
                <w:szCs w:val="24"/>
                <w:highlight w:val="none"/>
              </w:rPr>
              <w:t>种方式解决：</w:t>
            </w:r>
          </w:p>
          <w:p w14:paraId="3A06CE08">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（1）向</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仲裁委员会申请仲裁，仲裁地点为</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w:t>
            </w:r>
          </w:p>
          <w:p w14:paraId="2A257709">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rPr>
              <w:t>（2）向</w:t>
            </w:r>
            <w:r>
              <w:rPr>
                <w:rFonts w:hint="eastAsia" w:ascii="宋体" w:hAnsi="宋体" w:eastAsia="宋体" w:cs="宋体"/>
                <w:iCs/>
                <w:color w:val="auto"/>
                <w:sz w:val="24"/>
                <w:szCs w:val="24"/>
                <w:highlight w:val="none"/>
                <w:u w:val="single"/>
                <w:lang w:val="en-US" w:eastAsia="zh-CN"/>
              </w:rPr>
              <w:t>蚌埠市龙子湖区</w:t>
            </w:r>
            <w:r>
              <w:rPr>
                <w:rFonts w:hint="eastAsia" w:ascii="宋体" w:hAnsi="宋体" w:eastAsia="宋体" w:cs="宋体"/>
                <w:iCs/>
                <w:color w:val="auto"/>
                <w:sz w:val="24"/>
                <w:szCs w:val="24"/>
                <w:highlight w:val="none"/>
              </w:rPr>
              <w:t>人民法院起诉。</w:t>
            </w:r>
          </w:p>
        </w:tc>
      </w:tr>
      <w:tr w14:paraId="7B4AE9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3BC4C97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448A1E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第23.1款</w:t>
            </w:r>
          </w:p>
        </w:tc>
        <w:tc>
          <w:tcPr>
            <w:tcW w:w="1742" w:type="dxa"/>
            <w:vAlign w:val="center"/>
          </w:tcPr>
          <w:p w14:paraId="4FAFD33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其他专用条款</w:t>
            </w:r>
          </w:p>
        </w:tc>
        <w:tc>
          <w:tcPr>
            <w:tcW w:w="5170" w:type="dxa"/>
            <w:vAlign w:val="center"/>
          </w:tcPr>
          <w:p w14:paraId="79F17A04">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1、供货期限的其他约定：</w:t>
            </w:r>
          </w:p>
          <w:p w14:paraId="2FA2AAB3">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(1)具体开工时间（供货时间）以开工令为准。</w:t>
            </w:r>
          </w:p>
          <w:p w14:paraId="43324BF1">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(2)如遇以下方面情况，工期予以顺延：</w:t>
            </w:r>
          </w:p>
          <w:p w14:paraId="32987A6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　因不可抗力因素。</w:t>
            </w:r>
          </w:p>
          <w:p w14:paraId="7BCCDF5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　甲方需求调增等非乙方责任造成工期延误，甲乙双方进行协商，工期相应顺延。</w:t>
            </w:r>
          </w:p>
          <w:p w14:paraId="03211021">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2、交货方式：由乙方送货到甲方指定地点。乙方将设备运抵工地现场并初验合格的日期为交货日期。甲方可以要求乙方根据工程进度要求分批交货但不再额外增加其他费用。</w:t>
            </w:r>
          </w:p>
          <w:p w14:paraId="63F49BA2">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3、接货通知：乙方应在供货前7个工作日内通知甲方接货。同时，甲方只负责协助乙方现场验收。卸货、清点、搬运、保管、安装调试、试运行等均由乙方负责，并由乙方自行承担相应费用。</w:t>
            </w:r>
          </w:p>
          <w:p w14:paraId="39DCDD43">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4、文件和技术资料：设备交货时乙方向甲方提供下列技术资料、图纸和文件（文件和技术资料的语言采用中文简体）：</w:t>
            </w:r>
          </w:p>
          <w:p w14:paraId="27AEF48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1）制作期间的试验、检试报告（如有）；</w:t>
            </w:r>
          </w:p>
          <w:p w14:paraId="565B706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2）出厂检试报告（如有）；</w:t>
            </w:r>
          </w:p>
          <w:p w14:paraId="7FBFA20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3）设备安装使用说明书。此说明书不应少于如下内容：</w:t>
            </w:r>
          </w:p>
          <w:p w14:paraId="162E26A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①产品合格证。</w:t>
            </w:r>
          </w:p>
          <w:p w14:paraId="51FFC9D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②零部件目录。</w:t>
            </w:r>
          </w:p>
          <w:p w14:paraId="5678471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4）规范规定和行业惯例等须提供的相关资料。如本条款所述资料有不完整或丢失，乙方应收到甲方通知后3天内免费另寄。</w:t>
            </w:r>
          </w:p>
          <w:p w14:paraId="57DC97C5">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5、质量标准</w:t>
            </w:r>
          </w:p>
          <w:p w14:paraId="4D76409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1）工程质量符合合格标准。</w:t>
            </w:r>
          </w:p>
          <w:p w14:paraId="64D6AC3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2）乙方保证所提供的设备是全新的、未使用过的。</w:t>
            </w:r>
          </w:p>
          <w:p w14:paraId="03FC6BB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3）乙方保证采用先进的技术、优质的材料和零部件、一流的工艺、严格的质量管理为甲方提供技术先进、质量上乘、外表美观并完全符合合同规定的质量、规格、性能要求的产品。</w:t>
            </w:r>
          </w:p>
          <w:p w14:paraId="66CA5B69">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4）乙方保证按ISO9000系列标准或相应的质量管理和质量保证体系，对所供设备的设计、采购、制造、检验、涂装、包装、安装、调试等各个环节进行严格的质量管理和质量控制。</w:t>
            </w:r>
          </w:p>
          <w:p w14:paraId="55E4CE2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5）乙方保证所提供的设备在正确安装、正常使用和维护保养的情况下，具有使甲方满意的使用性能和使用寿命。</w:t>
            </w:r>
          </w:p>
          <w:p w14:paraId="7E6401CD">
            <w:pPr>
              <w:adjustRightInd w:val="0"/>
              <w:snapToGrid w:val="0"/>
              <w:spacing w:line="360" w:lineRule="auto"/>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t>6、合同价款的其他约定</w:t>
            </w:r>
          </w:p>
          <w:p w14:paraId="67F4AED7">
            <w:pPr>
              <w:adjustRightInd w:val="0"/>
              <w:snapToGrid w:val="0"/>
              <w:spacing w:line="360" w:lineRule="auto"/>
              <w:jc w:val="left"/>
              <w:rPr>
                <w:rFonts w:hint="eastAsia" w:ascii="宋体" w:hAnsi="宋体" w:eastAsia="宋体" w:cs="宋体"/>
                <w:color w:val="auto"/>
                <w:sz w:val="24"/>
                <w:szCs w:val="24"/>
                <w:highlight w:val="yellow"/>
              </w:rPr>
            </w:pPr>
            <w:r>
              <w:rPr>
                <w:rFonts w:ascii="宋体" w:hAnsi="宋体" w:eastAsia="宋体" w:cs="宋体"/>
                <w:color w:val="auto"/>
                <w:sz w:val="24"/>
                <w:szCs w:val="24"/>
                <w:highlight w:val="none"/>
              </w:rPr>
              <w:t>(1)</w:t>
            </w:r>
            <w:r>
              <w:rPr>
                <w:rFonts w:ascii="宋体" w:hAnsi="宋体" w:eastAsia="宋体"/>
                <w:bCs/>
                <w:color w:val="auto"/>
                <w:sz w:val="24"/>
                <w:szCs w:val="18"/>
                <w:highlight w:val="none"/>
              </w:rPr>
              <w:t xml:space="preserve"> </w:t>
            </w:r>
            <w:r>
              <w:rPr>
                <w:rFonts w:ascii="宋体" w:hAnsi="宋体" w:eastAsia="宋体"/>
                <w:bCs/>
                <w:color w:val="auto"/>
                <w:sz w:val="24"/>
                <w:szCs w:val="18"/>
                <w:highlight w:val="yellow"/>
              </w:rPr>
              <w:t>中标人施工期间发生临时水电费用</w:t>
            </w:r>
            <w:r>
              <w:rPr>
                <w:rFonts w:hint="eastAsia" w:ascii="宋体" w:hAnsi="宋体" w:eastAsia="宋体"/>
                <w:bCs/>
                <w:color w:val="auto"/>
                <w:sz w:val="24"/>
                <w:szCs w:val="18"/>
                <w:highlight w:val="yellow"/>
                <w:lang w:val="en-US" w:eastAsia="zh-CN"/>
              </w:rPr>
              <w:t>按</w:t>
            </w:r>
            <w:r>
              <w:rPr>
                <w:rFonts w:ascii="宋体" w:hAnsi="宋体" w:eastAsia="宋体"/>
                <w:bCs/>
                <w:color w:val="auto"/>
                <w:sz w:val="24"/>
                <w:szCs w:val="18"/>
                <w:highlight w:val="yellow"/>
              </w:rPr>
              <w:t>中标价0.7%计取由中标人支付</w:t>
            </w:r>
            <w:r>
              <w:rPr>
                <w:rFonts w:hint="eastAsia" w:ascii="宋体" w:hAnsi="宋体" w:eastAsia="宋体"/>
                <w:bCs/>
                <w:color w:val="auto"/>
                <w:sz w:val="24"/>
                <w:szCs w:val="18"/>
                <w:highlight w:val="yellow"/>
                <w:lang w:val="en-US" w:eastAsia="zh-CN"/>
              </w:rPr>
              <w:t>给招标人</w:t>
            </w:r>
            <w:r>
              <w:rPr>
                <w:rFonts w:ascii="宋体" w:hAnsi="宋体" w:eastAsia="宋体"/>
                <w:bCs/>
                <w:color w:val="auto"/>
                <w:sz w:val="24"/>
                <w:szCs w:val="18"/>
                <w:highlight w:val="yellow"/>
              </w:rPr>
              <w:t>。</w:t>
            </w:r>
          </w:p>
          <w:p w14:paraId="6014D8B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总价包括但不限于成本及利润、关税、税金、包装费、运输（含现场垂直运输、二次转运、人工及机械运输）费、保险费、运杂费、</w:t>
            </w:r>
            <w:r>
              <w:rPr>
                <w:rFonts w:hint="eastAsia" w:ascii="宋体" w:hAnsi="宋体" w:eastAsia="宋体" w:cs="宋体"/>
                <w:color w:val="auto"/>
                <w:sz w:val="24"/>
                <w:szCs w:val="24"/>
                <w:highlight w:val="none"/>
                <w:lang w:val="en-US" w:eastAsia="zh-CN"/>
              </w:rPr>
              <w:t>水电费、</w:t>
            </w:r>
            <w:r>
              <w:rPr>
                <w:rFonts w:ascii="宋体" w:hAnsi="宋体" w:eastAsia="宋体" w:cs="宋体"/>
                <w:color w:val="auto"/>
                <w:sz w:val="24"/>
                <w:szCs w:val="24"/>
                <w:highlight w:val="none"/>
              </w:rPr>
              <w:t>出厂检验检测费、设备费（含备品备件、专用工具）、保管费、安装费、安装调试费、安装辅助材料费、人员培训费、技术资料、专利费、售后服务、技术指导（技术人员质保期内的指导及售后维修）、图审费（如有）、二次深化设计费、会务费、专家评审费用、维保（含耗材、人工费、备件等费用)、乙方配合总承包单位达到“鲁班奖”标准涉及的相关费用、乙方要求工期调整等相关费用及招标文件所要求的其它服务事项</w:t>
            </w:r>
            <w:r>
              <w:rPr>
                <w:rFonts w:hint="eastAsia" w:ascii="宋体" w:hAnsi="宋体" w:eastAsia="宋体" w:cs="宋体"/>
                <w:color w:val="auto"/>
                <w:sz w:val="24"/>
                <w:szCs w:val="24"/>
                <w:highlight w:val="none"/>
              </w:rPr>
              <w:t>等全部费用。</w:t>
            </w:r>
          </w:p>
          <w:p w14:paraId="3CBBA8F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14:paraId="654A5797">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1）乙方为完成本招标文件规定的工程内容所需发生的一切费用均应计入报价，凡未列入的，将被认为均已包含在合同总价中。</w:t>
            </w:r>
          </w:p>
          <w:p w14:paraId="6AF489B4">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2）乙方应对供货现场充分了解工地位置、情况、道路、装卸运输限制及任何其他足以影响其报价的情况，任何因忽视或误解工地情况而导致的索赔或工期延长申请将不被批准。</w:t>
            </w:r>
          </w:p>
          <w:p w14:paraId="4BA95673">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乙方的报价不仅应包括招标文件提供的技术条款和图纸上所标明的，还应包括任何未明确标出的，全套设备设施安装后保证正常安全运行所不可缺少的配件及附件的全部费用。其中全部设备材料应说明名称、数量、单价、总价、产地、厂商等。乙方按要求应列入而未列入设备材料清单的设备及材料，均认为已含在其设备材料清单中。</w:t>
            </w:r>
          </w:p>
          <w:p w14:paraId="75988E83">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4）乙方在安装过程中应仔细核对土建设计图纸是否满足系统安装相关规范要求，如发现在建筑、结构、装修、安装以及其他专项工程方面存在影响本项目施工的问题，应及时给予书面意见提出，并提供解决措施以便采购人参考。</w:t>
            </w:r>
          </w:p>
          <w:p w14:paraId="7D46B86B">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(3)合同价款调整：合同执行期间，除因甲方需求调整可调整合同价款外，其它一律（包括进口设备汇率变动）不得调整。</w:t>
            </w:r>
          </w:p>
          <w:p w14:paraId="52D6AB6E">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(4)调整合同价款计取办法：本项目实行总价包干，中标后不予调整；因乙方原因漏算、少计的均由乙方自行承担。如甲方根据实际需要，在后期实施过程中增加或减少设备数量，则按实际增加或减少的设备材料数量和相应投标单价进行结算。</w:t>
            </w:r>
          </w:p>
          <w:p w14:paraId="199B750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如有新增项按以下原则确定新增项的单价，并按实结算：</w:t>
            </w:r>
          </w:p>
          <w:p w14:paraId="6CD277F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投标分项报价表”中有相同子目或类似子目的，按乙方“投标分项报价表”中的相同子目或类似子目确认新增项的价格，乙方“投标分项报价表”中没有相同子目或类似子目的，由各方共同询价确认新增项的价格，询价结果不下浮。</w:t>
            </w:r>
          </w:p>
          <w:p w14:paraId="441C202C">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7、竣工结算</w:t>
            </w:r>
          </w:p>
          <w:p w14:paraId="78CD64B7">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(1)结算价=合同总价（含税）+</w:t>
            </w:r>
            <w:r>
              <w:rPr>
                <w:rFonts w:hint="eastAsia" w:ascii="宋体" w:hAnsi="宋体" w:eastAsia="宋体" w:cs="宋体"/>
                <w:color w:val="auto"/>
                <w:sz w:val="24"/>
                <w:szCs w:val="24"/>
                <w:highlight w:val="none"/>
                <w:lang w:val="en-US" w:eastAsia="zh-CN"/>
              </w:rPr>
              <w:t>标识标牌</w:t>
            </w:r>
            <w:r>
              <w:rPr>
                <w:rFonts w:ascii="宋体" w:hAnsi="宋体" w:eastAsia="宋体" w:cs="宋体"/>
                <w:color w:val="auto"/>
                <w:sz w:val="24"/>
                <w:szCs w:val="24"/>
                <w:highlight w:val="none"/>
              </w:rPr>
              <w:t>采购变更费用（含税）-乙方有赔偿和/或支付违约金。</w:t>
            </w:r>
          </w:p>
          <w:p w14:paraId="32B58C0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注：核减时，变更费用为负值。</w:t>
            </w:r>
          </w:p>
          <w:p w14:paraId="3AABAC42">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(2)乙方必须考虑到开工时间的不确定性的，在其合同总价中充分考虑到材料、人工、设备价格升降等各方面的风险因素，结算时，不予调整。</w:t>
            </w:r>
          </w:p>
          <w:p w14:paraId="2004399A">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(3)竣工结算申请</w:t>
            </w:r>
          </w:p>
          <w:p w14:paraId="196E53E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乙方提交的结算资料包括但不限于以下内容：</w:t>
            </w:r>
          </w:p>
          <w:p w14:paraId="12722222">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1）招标、投标文件资料；</w:t>
            </w:r>
          </w:p>
          <w:p w14:paraId="5739BB48">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2）采购及安装合同、补充协议；</w:t>
            </w:r>
          </w:p>
          <w:p w14:paraId="44C44A42">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3）双方确认的货物清单及合同价；</w:t>
            </w:r>
          </w:p>
          <w:p w14:paraId="5EC177C3">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4）全套竣工图纸；</w:t>
            </w:r>
          </w:p>
          <w:p w14:paraId="4140F4D7">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5）技术交底、图纸会审、乙方根据图纸审查意见所做的修改；</w:t>
            </w:r>
          </w:p>
          <w:p w14:paraId="7455723A">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6）设计变更、技术核定、签证资料；</w:t>
            </w:r>
          </w:p>
          <w:p w14:paraId="338114F4">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7）经批准的施工组织设计、专项技术方案；形象进度计划，实际形象进度；</w:t>
            </w:r>
          </w:p>
          <w:p w14:paraId="14E2E49A">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8）乙方编制的工程结算书；</w:t>
            </w:r>
          </w:p>
          <w:p w14:paraId="23596C79">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9）甲方付款明细表；</w:t>
            </w:r>
          </w:p>
          <w:p w14:paraId="35B8C6E1">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10）竣工验收报告；</w:t>
            </w:r>
          </w:p>
          <w:p w14:paraId="37C03000">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11）中标通知书；</w:t>
            </w:r>
          </w:p>
          <w:p w14:paraId="6FE5E63D">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12）结算承诺书；</w:t>
            </w:r>
          </w:p>
          <w:p w14:paraId="0812EFBB">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13）其他相关资料；</w:t>
            </w:r>
          </w:p>
          <w:p w14:paraId="28E6BC4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以上资料应为原件，因原件有限只能提供复印件的，应加盖项目部印章，由项目经理签字，并注明原件所在。</w:t>
            </w:r>
          </w:p>
          <w:p w14:paraId="02E6851E">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8、技术服务</w:t>
            </w:r>
          </w:p>
          <w:p w14:paraId="2CCAE3A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1）乙方免费对甲方（或甲方指定）的操作、维修人员在厂方或使用地进行技术培训。</w:t>
            </w:r>
          </w:p>
          <w:p w14:paraId="62A5A04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2）乙方须在深化设计后提交经甲方确认的清单。</w:t>
            </w:r>
          </w:p>
          <w:p w14:paraId="2F3D128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3）合同产品的质量、技术标准如在招投标文件中无相应说明，则按国家有关部门颁布的最新的国家或专业（部）标准执行及相应的国际标准执行。</w:t>
            </w:r>
          </w:p>
          <w:p w14:paraId="633796A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ascii="宋体" w:hAnsi="宋体" w:eastAsia="宋体" w:cs="宋体"/>
                <w:color w:val="auto"/>
                <w:sz w:val="24"/>
                <w:szCs w:val="24"/>
                <w:highlight w:val="none"/>
              </w:rPr>
              <w:t>、设备设施检验</w:t>
            </w:r>
          </w:p>
          <w:p w14:paraId="311D88A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1）乙方应严格按照制造图纸、技术要求和有关标准生产和检验，并满足本项目的消防标准要求，确保产品质量。若设备材料制造质量出现问题，乙方应负责三包（即包修、包换、包退），所产生的费用由乙方承担。</w:t>
            </w:r>
          </w:p>
          <w:p w14:paraId="031D0CE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2）乙方应保证其提供的货物是全新的、未使用过的、合格的合同设备，技术等方面是本公司最先进的、成熟的，并符合合同规定的质量、规格和性能。</w:t>
            </w:r>
          </w:p>
          <w:p w14:paraId="7832888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3）乙方所提供的材料、设备必须具有其厂家产品质量检验证书和产品合格证书，乙方应备有相应的有关质量证明文件，并符合设计要求和招标文件技术条件的规定，确保该材料设备质量为合格。同时在设备明显位置贴有产品标签，标签至少应载明以下内容：</w:t>
            </w:r>
          </w:p>
          <w:p w14:paraId="0F192879">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A、制造厂名称</w:t>
            </w:r>
          </w:p>
          <w:p w14:paraId="069EBFEC">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B、设备名称和型号规格</w:t>
            </w:r>
          </w:p>
          <w:p w14:paraId="315E2945">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C、制造厂产品编号</w:t>
            </w:r>
          </w:p>
          <w:p w14:paraId="307CFDE5">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D、出厂日期</w:t>
            </w:r>
          </w:p>
          <w:p w14:paraId="2FEE384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4）为了确保工程质量，乙方在合同履行过程中应无条件配合甲方和有相应资质的检测部门按设计要求和有关标准、规范，对该工程范围内的所用材料设备进行测试、检验，并符合国家、地方现行有关规定和安全性能的要求，确保该工程验收合格。</w:t>
            </w:r>
          </w:p>
          <w:p w14:paraId="50E3D87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5）乙方保证其货物经过正确安装、正常操作和保养，在货物寿命期内运转良好。在规定的质量保修期内，乙方应保证在正常使用情况下，因设计、工艺或设备材料、服务及质量问题发生的故障，提供免费服务。在设备质保期内，因设备本身的缺陷导致各种故障，乙方应负责免费提供技术服务和指导设备维修。</w:t>
            </w:r>
          </w:p>
          <w:p w14:paraId="326B8877">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ascii="宋体" w:hAnsi="宋体" w:eastAsia="宋体" w:cs="宋体"/>
                <w:color w:val="auto"/>
                <w:sz w:val="24"/>
                <w:szCs w:val="24"/>
                <w:highlight w:val="none"/>
              </w:rPr>
              <w:t>、售后服务</w:t>
            </w:r>
          </w:p>
          <w:p w14:paraId="17C9B2AA">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在产品质量保修期之内，乙方对由于产品设计、工艺、材料、配套件的缺陷而造成的任何产品质量问题或故障，均承担免费提供同类产品的责任。质保期内如无问题，则在质保期满时，由医院方提交质保期验收报告，验收由医院方签字认可。</w:t>
            </w:r>
          </w:p>
          <w:p w14:paraId="516343A1">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(2)设备在质保期内发生故障，乙方在收到甲方维修通知后，应即时给予响应，在24小时内赶到现场并及时提供备品备件完成维修。在质保期内的工作应包括对所有设备每季度至少1次的常规检查、调整和润滑。</w:t>
            </w:r>
          </w:p>
          <w:p w14:paraId="695E713E">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(3)每个维修项目完成后，经医院方验收并签字后，方为该维修项目本次维修完毕。</w:t>
            </w:r>
          </w:p>
          <w:p w14:paraId="030C5E61">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(4)乙方未按本合同约定到场维修或未按约定时间维修完毕的，甲方或医院方有权委派他方处理，处理结果由医院方签字认可后即生效，不再经由乙方确认（甲方或医院方将处理情况通知乙方），由此所发生的一切费用由乙方承担，乙方如未按上述要求履行保修义务的，由甲方依法将其违约行为上报相关行业主管部门及政府采购主管部门。</w:t>
            </w:r>
          </w:p>
          <w:p w14:paraId="2AFFE55E">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(5)乙方承诺，在质量保修期内，无论质量缺陷属于乙方、甲方或者其他方责任，乙方在接到通知后，均遵守上述时间性要求不问理由地进行维修，并在维修过程中与医院方共同取证，以判断责任原因，不属乙方责任的，由责任方向乙方支付材料及人工费用。</w:t>
            </w:r>
          </w:p>
          <w:p w14:paraId="749A19D2">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(6)乙方免费培训医院方操作、管理人员，经培训合格后使其能上岗操作。</w:t>
            </w:r>
          </w:p>
          <w:p w14:paraId="29697903">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、法律适用</w:t>
            </w:r>
          </w:p>
          <w:p w14:paraId="3FE92340">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(1)本合同的成立、有效性、解释、履行、签署、修订和终止以及争议的解决均应适用中华人民共和国法律。</w:t>
            </w:r>
          </w:p>
          <w:p w14:paraId="3B0ADAFA">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(2)如果任何争议或权利要求起因于本合同或与本合同有关或与本合同的解释、违约、终止或效力有关，都应由双方通过友好协商解决。协商应在一方向另一方送达关于协商的书面要求后立即开始。</w:t>
            </w:r>
          </w:p>
          <w:p w14:paraId="11F86768">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(3)合同的变更：变更必须按照甲方的管理规定，经甲方同意后方可组织实施。</w:t>
            </w:r>
          </w:p>
          <w:p w14:paraId="6C2C3182">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(4)合同的终止：如果乙方因以下原因违约，甲方可向乙方发出书面违约通知，终止全部合同。</w:t>
            </w:r>
          </w:p>
          <w:p w14:paraId="720A092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　如果乙方逾期供货超过</w:t>
            </w:r>
            <w:r>
              <w:rPr>
                <w:rFonts w:ascii="宋体" w:hAnsi="宋体" w:eastAsia="宋体" w:cs="宋体"/>
                <w:color w:val="auto"/>
                <w:sz w:val="24"/>
                <w:szCs w:val="24"/>
                <w:highlight w:val="none"/>
              </w:rPr>
              <w:t>30天的，甲方有权终止合同，由此给甲方造成的损失由乙方承担。</w:t>
            </w:r>
          </w:p>
          <w:p w14:paraId="3915AC8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　如果乙方违约金达到到本合同价款的</w:t>
            </w:r>
            <w:r>
              <w:rPr>
                <w:rFonts w:ascii="宋体" w:hAnsi="宋体" w:eastAsia="宋体" w:cs="宋体"/>
                <w:color w:val="auto"/>
                <w:sz w:val="24"/>
                <w:szCs w:val="24"/>
                <w:highlight w:val="none"/>
              </w:rPr>
              <w:t>10%，甲方有权终止合同，由此给甲方造成的损失由乙方承担。</w:t>
            </w:r>
          </w:p>
          <w:p w14:paraId="05FC99C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　如果乙方未能履行合同项下的规定义务，乙方在收到甲方发出违约通知后</w:t>
            </w:r>
            <w:r>
              <w:rPr>
                <w:rFonts w:ascii="宋体" w:hAnsi="宋体" w:eastAsia="宋体" w:cs="宋体"/>
                <w:color w:val="auto"/>
                <w:sz w:val="24"/>
                <w:szCs w:val="24"/>
                <w:highlight w:val="none"/>
              </w:rPr>
              <w:t>5天内仍未纠正其过失。</w:t>
            </w:r>
          </w:p>
          <w:p w14:paraId="7DF032A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　对于合同中未终止的部分，乙方应继续履行其责任及义务。</w:t>
            </w:r>
          </w:p>
          <w:p w14:paraId="35CFD4E2">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(5)因甲方违反合同约定造成暂停施工的违约责任：因甲方原因，发出暂停施工超过56天的，甲方仍不纠正违约行为并致使合同目的不能实现的，乙方有权解除合同。</w:t>
            </w:r>
          </w:p>
          <w:p w14:paraId="5BB8C7E2">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、知识产权</w:t>
            </w:r>
          </w:p>
          <w:p w14:paraId="396FAD37">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乙方为实施工程所编制的文件，除署名权以外的著作权属于甲方，乙方可因实施工程的运行、调试、维修、改造等目的而复制、使用此类文件，但不能用于与合同无关的其他事项。未经甲方书面同意，乙方不得为了合同以外的目的而复制、使用上述文件或将之提供给任何第三方。</w:t>
            </w:r>
          </w:p>
          <w:p w14:paraId="796BF19C">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(2)合同当事人保证在履行合同过程中不侵犯对方及第三方的知识产权。乙方在使用采购设备及软件、施工设备、或采用施工工艺时，因侵犯他人的专利权或其他知识产权所引起的责任，由乙方承担。</w:t>
            </w:r>
          </w:p>
          <w:p w14:paraId="6BBFF2AD">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(3)乙方在合同签订前和签订时已确定采用的专利、专有技术、技术秘密的使用费已包含在签约合同价中。</w:t>
            </w:r>
          </w:p>
          <w:p w14:paraId="4A0E0A1D">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、不可抗力</w:t>
            </w:r>
          </w:p>
          <w:p w14:paraId="59CA32B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不可抗力是指合同当事人在签订合同时不可预见，在合同履行过程中不可避免且不能克服的自然灾害和社会性突发事件，如地震、海啸、瘟疫、骚乱、戒严、暴动、战争和相关法律中约定的其他情形。</w:t>
            </w:r>
          </w:p>
          <w:p w14:paraId="24F16F5B">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(1)如果发生不可抗力事件，一方在本合同项下受不可抗力影响的义务在不可抗力造成的延误期间自动中止，并且其履行期限应自动延长，延长期间为中止的期间，该方无须为此遭受惩罚或承担责任；</w:t>
            </w:r>
          </w:p>
          <w:p w14:paraId="01773A24">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(2)提出受不可抗力影响的一方应及时书面通知另一方，并且在随后的15日内向另一方提供不可抗力发生以及持续期间的充分证据。提出受不可抗力影响的一方还应尽一切合理的努力消除或减轻不可抗力造成的影响；</w:t>
            </w:r>
          </w:p>
          <w:p w14:paraId="14AE6C30">
            <w:pPr>
              <w:adjustRightInd w:val="0"/>
              <w:snapToGrid w:val="0"/>
              <w:spacing w:line="360" w:lineRule="auto"/>
              <w:jc w:val="left"/>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(3)因发生不可抗力事件，导致甲方认为履行本合同已无意义或者无法履行的，甲方可解除本合同。</w:t>
            </w:r>
          </w:p>
          <w:p w14:paraId="3A5D551E">
            <w:pPr>
              <w:adjustRightInd w:val="0"/>
              <w:snapToGrid w:val="0"/>
              <w:spacing w:line="360" w:lineRule="auto"/>
              <w:jc w:val="left"/>
              <w:rPr>
                <w:rFonts w:hint="eastAsia"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、补充协议：合同未尽事宜，合同当事人另行签订补充协议，补充协议是合同的组成部分。</w:t>
            </w:r>
          </w:p>
        </w:tc>
      </w:tr>
    </w:tbl>
    <w:p w14:paraId="586A9FA2">
      <w:pPr>
        <w:rPr>
          <w:rFonts w:hint="eastAsia" w:ascii="宋体" w:hAnsi="宋体" w:eastAsia="宋体" w:cs="宋体"/>
          <w:sz w:val="24"/>
          <w:szCs w:val="24"/>
        </w:rPr>
      </w:pPr>
    </w:p>
    <w:p w14:paraId="5B34E1EE">
      <w:pPr>
        <w:widowControl/>
        <w:jc w:val="center"/>
        <w:rPr>
          <w:rFonts w:asciiTheme="minorEastAsia" w:hAnsiTheme="minorEastAsia" w:eastAsiaTheme="minorEastAsia"/>
          <w:b/>
          <w:color w:val="auto"/>
          <w:sz w:val="28"/>
          <w:highlight w:val="none"/>
        </w:rPr>
      </w:pPr>
      <w:r>
        <w:rPr>
          <w:rFonts w:asciiTheme="minorEastAsia" w:hAnsiTheme="minorEastAsia" w:eastAsiaTheme="minorEastAsia"/>
          <w:color w:val="000000" w:themeColor="text1"/>
          <w:sz w:val="24"/>
          <w14:textFill>
            <w14:solidFill>
              <w14:schemeClr w14:val="tx1"/>
            </w14:solidFill>
          </w14:textFill>
        </w:rPr>
        <w:br w:type="page"/>
      </w:r>
      <w:bookmarkStart w:id="48" w:name="_Toc22492"/>
      <w:r>
        <w:rPr>
          <w:rFonts w:hint="eastAsia" w:asciiTheme="minorEastAsia" w:hAnsiTheme="minorEastAsia" w:eastAsiaTheme="minorEastAsia"/>
          <w:b/>
          <w:color w:val="auto"/>
          <w:sz w:val="28"/>
          <w:highlight w:val="none"/>
        </w:rPr>
        <w:t>第六章  投标文件格式</w:t>
      </w:r>
      <w:bookmarkEnd w:id="48"/>
    </w:p>
    <w:p w14:paraId="4E21D04E">
      <w:pPr>
        <w:spacing w:line="900" w:lineRule="exact"/>
        <w:jc w:val="center"/>
        <w:rPr>
          <w:rFonts w:asciiTheme="minorEastAsia" w:hAnsiTheme="minorEastAsia" w:eastAsiaTheme="minorEastAsia"/>
          <w:b/>
          <w:color w:val="auto"/>
          <w:sz w:val="72"/>
          <w:highlight w:val="none"/>
        </w:rPr>
      </w:pPr>
    </w:p>
    <w:p w14:paraId="6B450976">
      <w:pPr>
        <w:spacing w:line="900" w:lineRule="exact"/>
        <w:jc w:val="center"/>
        <w:outlineLvl w:val="1"/>
        <w:rPr>
          <w:rFonts w:asciiTheme="minorEastAsia" w:hAnsiTheme="minorEastAsia" w:eastAsiaTheme="minorEastAsia"/>
          <w:b/>
          <w:color w:val="auto"/>
          <w:sz w:val="72"/>
          <w:highlight w:val="none"/>
        </w:rPr>
      </w:pPr>
      <w:bookmarkStart w:id="49" w:name="_Toc651"/>
      <w:r>
        <w:rPr>
          <w:rFonts w:hint="eastAsia" w:asciiTheme="minorEastAsia" w:hAnsiTheme="minorEastAsia" w:eastAsiaTheme="minorEastAsia"/>
          <w:b/>
          <w:color w:val="auto"/>
          <w:sz w:val="72"/>
          <w:highlight w:val="none"/>
        </w:rPr>
        <w:t>投</w:t>
      </w:r>
      <w:bookmarkEnd w:id="49"/>
    </w:p>
    <w:p w14:paraId="0BDC2255">
      <w:pPr>
        <w:spacing w:line="900" w:lineRule="exact"/>
        <w:jc w:val="center"/>
        <w:rPr>
          <w:rFonts w:asciiTheme="minorEastAsia" w:hAnsiTheme="minorEastAsia" w:eastAsiaTheme="minorEastAsia"/>
          <w:b/>
          <w:color w:val="auto"/>
          <w:sz w:val="72"/>
          <w:highlight w:val="none"/>
        </w:rPr>
      </w:pPr>
    </w:p>
    <w:p w14:paraId="14CDB30F">
      <w:pPr>
        <w:spacing w:line="900" w:lineRule="exact"/>
        <w:jc w:val="center"/>
        <w:outlineLvl w:val="1"/>
        <w:rPr>
          <w:rFonts w:asciiTheme="minorEastAsia" w:hAnsiTheme="minorEastAsia" w:eastAsiaTheme="minorEastAsia"/>
          <w:b/>
          <w:color w:val="auto"/>
          <w:sz w:val="72"/>
          <w:highlight w:val="none"/>
        </w:rPr>
      </w:pPr>
      <w:bookmarkStart w:id="50" w:name="_Toc6148"/>
      <w:r>
        <w:rPr>
          <w:rFonts w:hint="eastAsia" w:asciiTheme="minorEastAsia" w:hAnsiTheme="minorEastAsia" w:eastAsiaTheme="minorEastAsia"/>
          <w:b/>
          <w:color w:val="auto"/>
          <w:sz w:val="72"/>
          <w:highlight w:val="none"/>
        </w:rPr>
        <w:t>标</w:t>
      </w:r>
      <w:bookmarkEnd w:id="50"/>
    </w:p>
    <w:p w14:paraId="5AC7FC85">
      <w:pPr>
        <w:spacing w:line="900" w:lineRule="exact"/>
        <w:jc w:val="center"/>
        <w:rPr>
          <w:rFonts w:asciiTheme="minorEastAsia" w:hAnsiTheme="minorEastAsia" w:eastAsiaTheme="minorEastAsia"/>
          <w:b/>
          <w:color w:val="auto"/>
          <w:sz w:val="72"/>
          <w:highlight w:val="none"/>
        </w:rPr>
      </w:pPr>
    </w:p>
    <w:p w14:paraId="2EF6DB0C">
      <w:pPr>
        <w:spacing w:line="900" w:lineRule="exact"/>
        <w:jc w:val="center"/>
        <w:outlineLvl w:val="1"/>
        <w:rPr>
          <w:rFonts w:asciiTheme="minorEastAsia" w:hAnsiTheme="minorEastAsia" w:eastAsiaTheme="minorEastAsia"/>
          <w:b/>
          <w:color w:val="auto"/>
          <w:sz w:val="72"/>
          <w:highlight w:val="none"/>
        </w:rPr>
      </w:pPr>
      <w:bookmarkStart w:id="51" w:name="_Toc1338"/>
      <w:r>
        <w:rPr>
          <w:rFonts w:hint="eastAsia" w:asciiTheme="minorEastAsia" w:hAnsiTheme="minorEastAsia" w:eastAsiaTheme="minorEastAsia"/>
          <w:b/>
          <w:color w:val="auto"/>
          <w:sz w:val="72"/>
          <w:highlight w:val="none"/>
        </w:rPr>
        <w:t>文</w:t>
      </w:r>
      <w:bookmarkEnd w:id="51"/>
    </w:p>
    <w:p w14:paraId="546981AE">
      <w:pPr>
        <w:spacing w:line="900" w:lineRule="exact"/>
        <w:jc w:val="center"/>
        <w:rPr>
          <w:rFonts w:asciiTheme="minorEastAsia" w:hAnsiTheme="minorEastAsia" w:eastAsiaTheme="minorEastAsia"/>
          <w:b/>
          <w:color w:val="auto"/>
          <w:sz w:val="72"/>
          <w:highlight w:val="none"/>
        </w:rPr>
      </w:pPr>
    </w:p>
    <w:p w14:paraId="480A614A">
      <w:pPr>
        <w:jc w:val="center"/>
        <w:outlineLvl w:val="1"/>
        <w:rPr>
          <w:rFonts w:asciiTheme="minorEastAsia" w:hAnsiTheme="minorEastAsia" w:eastAsiaTheme="minorEastAsia"/>
          <w:b/>
          <w:color w:val="auto"/>
          <w:sz w:val="72"/>
          <w:highlight w:val="none"/>
        </w:rPr>
      </w:pPr>
      <w:bookmarkStart w:id="52" w:name="_Toc10796"/>
      <w:r>
        <w:rPr>
          <w:rFonts w:hint="eastAsia" w:asciiTheme="minorEastAsia" w:hAnsiTheme="minorEastAsia" w:eastAsiaTheme="minorEastAsia"/>
          <w:b/>
          <w:color w:val="auto"/>
          <w:sz w:val="72"/>
          <w:highlight w:val="none"/>
        </w:rPr>
        <w:t>件</w:t>
      </w:r>
      <w:bookmarkEnd w:id="52"/>
    </w:p>
    <w:p w14:paraId="54AE7360">
      <w:pPr>
        <w:spacing w:after="156" w:afterLines="50"/>
        <w:jc w:val="center"/>
        <w:rPr>
          <w:rFonts w:asciiTheme="minorEastAsia" w:hAnsiTheme="minorEastAsia" w:eastAsiaTheme="minorEastAsia"/>
          <w:b/>
          <w:color w:val="auto"/>
          <w:sz w:val="72"/>
          <w:highlight w:val="none"/>
        </w:rPr>
      </w:pPr>
    </w:p>
    <w:p w14:paraId="57FFFBEC">
      <w:pPr>
        <w:spacing w:before="156" w:beforeLines="50" w:after="156" w:afterLines="50"/>
        <w:jc w:val="center"/>
        <w:outlineLvl w:val="9"/>
        <w:rPr>
          <w:rFonts w:asciiTheme="minorEastAsia" w:hAnsiTheme="minorEastAsia" w:eastAsiaTheme="minorEastAsia"/>
          <w:b/>
          <w:color w:val="auto"/>
          <w:sz w:val="32"/>
          <w:szCs w:val="32"/>
          <w:highlight w:val="none"/>
        </w:rPr>
      </w:pPr>
    </w:p>
    <w:p w14:paraId="67B14AC0">
      <w:pPr>
        <w:spacing w:after="156" w:afterLines="50" w:line="500" w:lineRule="exact"/>
        <w:jc w:val="center"/>
        <w:rPr>
          <w:rFonts w:asciiTheme="minorEastAsia" w:hAnsiTheme="minorEastAsia" w:eastAsiaTheme="minorEastAsia"/>
          <w:b/>
          <w:color w:val="auto"/>
          <w:sz w:val="28"/>
          <w:szCs w:val="28"/>
          <w:highlight w:val="none"/>
        </w:rPr>
      </w:pPr>
    </w:p>
    <w:p w14:paraId="45AAA151">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0A3C3469">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9F6E2A2">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D5144AF">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3" w:name="_Toc8037"/>
      <w:bookmarkStart w:id="54"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3"/>
      <w:bookmarkEnd w:id="54"/>
    </w:p>
    <w:p w14:paraId="7F36FD69">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32B280BB">
      <w:pPr>
        <w:spacing w:line="360" w:lineRule="auto"/>
        <w:jc w:val="center"/>
        <w:outlineLvl w:val="1"/>
        <w:rPr>
          <w:rFonts w:asciiTheme="minorEastAsia" w:hAnsiTheme="minorEastAsia" w:eastAsiaTheme="minorEastAsia"/>
          <w:b/>
          <w:color w:val="auto"/>
          <w:sz w:val="24"/>
          <w:highlight w:val="none"/>
        </w:rPr>
      </w:pPr>
      <w:bookmarkStart w:id="55" w:name="_Toc5555"/>
      <w:bookmarkStart w:id="56" w:name="_Toc28960"/>
      <w:r>
        <w:rPr>
          <w:rFonts w:hint="eastAsia" w:asciiTheme="minorEastAsia" w:hAnsiTheme="minorEastAsia" w:eastAsiaTheme="minorEastAsia"/>
          <w:b/>
          <w:color w:val="auto"/>
          <w:sz w:val="24"/>
          <w:highlight w:val="none"/>
        </w:rPr>
        <w:t>一、开标一览表</w:t>
      </w:r>
      <w:bookmarkEnd w:id="55"/>
      <w:bookmarkEnd w:id="56"/>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6818"/>
      </w:tblGrid>
      <w:tr w14:paraId="50D7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1004AE3C">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AEE470F">
            <w:pPr>
              <w:spacing w:line="360" w:lineRule="exact"/>
              <w:jc w:val="center"/>
              <w:rPr>
                <w:rFonts w:asciiTheme="minorEastAsia" w:hAnsiTheme="minorEastAsia" w:eastAsiaTheme="minorEastAsia"/>
                <w:bCs/>
                <w:color w:val="auto"/>
                <w:sz w:val="24"/>
                <w:highlight w:val="none"/>
                <w:u w:val="single"/>
              </w:rPr>
            </w:pPr>
          </w:p>
        </w:tc>
      </w:tr>
      <w:tr w14:paraId="6727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7BFC58C2">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73F730D3">
            <w:pPr>
              <w:spacing w:line="360" w:lineRule="auto"/>
              <w:rPr>
                <w:rFonts w:asciiTheme="minorEastAsia" w:hAnsiTheme="minorEastAsia" w:eastAsiaTheme="minorEastAsia"/>
                <w:color w:val="auto"/>
                <w:sz w:val="24"/>
                <w:highlight w:val="none"/>
              </w:rPr>
            </w:pPr>
          </w:p>
        </w:tc>
      </w:tr>
      <w:tr w14:paraId="121B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3B925357">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3BAB5AD1">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全部/第</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包</w:t>
            </w:r>
          </w:p>
        </w:tc>
      </w:tr>
      <w:tr w14:paraId="0935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2AE997CC">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79A5619C">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E179F8A">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0DC4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16C757B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1F86A8CC">
            <w:pPr>
              <w:spacing w:line="360" w:lineRule="auto"/>
              <w:jc w:val="left"/>
              <w:rPr>
                <w:rFonts w:asciiTheme="minorEastAsia" w:hAnsiTheme="minorEastAsia" w:eastAsiaTheme="minorEastAsia"/>
                <w:color w:val="auto"/>
                <w:sz w:val="24"/>
                <w:szCs w:val="28"/>
                <w:highlight w:val="none"/>
              </w:rPr>
            </w:pPr>
          </w:p>
        </w:tc>
      </w:tr>
    </w:tbl>
    <w:p w14:paraId="67819CE1">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A6C9677">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C9953CC">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471D3398">
      <w:pPr>
        <w:spacing w:line="360" w:lineRule="auto"/>
        <w:ind w:firstLine="360" w:firstLineChars="150"/>
        <w:rPr>
          <w:rFonts w:asciiTheme="minorEastAsia" w:hAnsiTheme="minorEastAsia" w:eastAsiaTheme="minorEastAsia"/>
          <w:color w:val="auto"/>
          <w:sz w:val="24"/>
          <w:highlight w:val="none"/>
        </w:rPr>
      </w:pPr>
    </w:p>
    <w:p w14:paraId="3C53A309">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7938FC2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1631BA4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03B1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EE17772">
      <w:pPr>
        <w:spacing w:line="360" w:lineRule="auto"/>
        <w:jc w:val="center"/>
        <w:outlineLvl w:val="1"/>
        <w:rPr>
          <w:rFonts w:asciiTheme="minorEastAsia" w:hAnsiTheme="minorEastAsia" w:eastAsiaTheme="minorEastAsia"/>
          <w:b/>
          <w:color w:val="auto"/>
          <w:sz w:val="24"/>
          <w:highlight w:val="none"/>
        </w:rPr>
      </w:pPr>
      <w:bookmarkStart w:id="57" w:name="_Toc6441"/>
      <w:bookmarkStart w:id="58" w:name="_Toc18010"/>
      <w:r>
        <w:rPr>
          <w:rFonts w:hint="eastAsia" w:asciiTheme="minorEastAsia" w:hAnsiTheme="minorEastAsia" w:eastAsiaTheme="minorEastAsia"/>
          <w:b/>
          <w:color w:val="auto"/>
          <w:sz w:val="24"/>
          <w:highlight w:val="none"/>
        </w:rPr>
        <w:t>二、投标函</w:t>
      </w:r>
      <w:bookmarkEnd w:id="57"/>
      <w:bookmarkEnd w:id="58"/>
    </w:p>
    <w:p w14:paraId="6C07E770">
      <w:pPr>
        <w:pStyle w:val="14"/>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9AEC5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5D38F6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1657808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2D93FF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1D877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11CA9B5A">
      <w:pPr>
        <w:spacing w:line="360" w:lineRule="auto"/>
        <w:ind w:firstLine="4800" w:firstLineChars="2000"/>
        <w:rPr>
          <w:rFonts w:ascii="宋体" w:hAnsi="宋体" w:eastAsia="宋体"/>
          <w:color w:val="auto"/>
          <w:sz w:val="24"/>
          <w:highlight w:val="none"/>
        </w:rPr>
      </w:pPr>
    </w:p>
    <w:p w14:paraId="39680EA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2F9CF7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25F9F53">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1749EAE9">
      <w:pPr>
        <w:spacing w:line="360" w:lineRule="auto"/>
        <w:jc w:val="center"/>
        <w:outlineLvl w:val="1"/>
        <w:rPr>
          <w:rFonts w:hint="eastAsia" w:asciiTheme="minorEastAsia" w:hAnsiTheme="minorEastAsia" w:eastAsiaTheme="minorEastAsia"/>
          <w:b/>
          <w:color w:val="auto"/>
          <w:sz w:val="24"/>
          <w:highlight w:val="none"/>
        </w:rPr>
      </w:pPr>
      <w:bookmarkStart w:id="59" w:name="_Toc1328"/>
      <w:r>
        <w:rPr>
          <w:rFonts w:hint="eastAsia" w:asciiTheme="minorEastAsia" w:hAnsiTheme="minorEastAsia" w:eastAsiaTheme="minorEastAsia"/>
          <w:b/>
          <w:color w:val="auto"/>
          <w:sz w:val="24"/>
          <w:highlight w:val="none"/>
          <w:lang w:val="en-US" w:eastAsia="zh-CN"/>
        </w:rPr>
        <w:t>三．投标人资格声明书</w:t>
      </w:r>
      <w:bookmarkEnd w:id="59"/>
      <w:r>
        <w:rPr>
          <w:rFonts w:hint="eastAsia" w:asciiTheme="minorEastAsia" w:hAnsiTheme="minorEastAsia" w:eastAsiaTheme="minorEastAsia"/>
          <w:b/>
          <w:color w:val="auto"/>
          <w:sz w:val="24"/>
          <w:highlight w:val="none"/>
          <w:lang w:val="en-US" w:eastAsia="zh-CN"/>
        </w:rPr>
        <w:t xml:space="preserve"> </w:t>
      </w:r>
    </w:p>
    <w:p w14:paraId="4108DC0B">
      <w:pPr>
        <w:pStyle w:val="14"/>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73F13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在参与本次项目投标中，我单位承诺：</w:t>
      </w:r>
    </w:p>
    <w:p w14:paraId="348F1C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3A10CD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31ADFE9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570DD1B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E28DED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736DAC6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7C52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3DFC9B4">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50516968">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19CF2E05">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4AFB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E709A8D">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5E50BE42">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39CE04EB">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1BA7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5AE2F2C">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693F1B05">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2EFD41DC">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7C22CF2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2FE8E3F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618CD23">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F62D65B">
      <w:pPr>
        <w:pStyle w:val="9"/>
        <w:rPr>
          <w:rFonts w:hint="eastAsia" w:asciiTheme="minorEastAsia" w:hAnsiTheme="minorEastAsia" w:eastAsiaTheme="minorEastAsia" w:cstheme="minorEastAsia"/>
          <w:color w:val="000000"/>
          <w:kern w:val="0"/>
          <w:sz w:val="24"/>
          <w:szCs w:val="24"/>
          <w:highlight w:val="green"/>
          <w:lang w:val="en-US" w:eastAsia="zh-CN" w:bidi="ar"/>
        </w:rPr>
      </w:pPr>
    </w:p>
    <w:p w14:paraId="4671690A">
      <w:pPr>
        <w:pStyle w:val="9"/>
        <w:rPr>
          <w:rFonts w:hint="eastAsia" w:asciiTheme="minorEastAsia" w:hAnsiTheme="minorEastAsia" w:eastAsiaTheme="minorEastAsia" w:cstheme="minorEastAsia"/>
          <w:color w:val="000000"/>
          <w:kern w:val="0"/>
          <w:sz w:val="24"/>
          <w:szCs w:val="24"/>
          <w:lang w:val="en-US" w:eastAsia="zh-CN" w:bidi="ar"/>
        </w:rPr>
      </w:pPr>
    </w:p>
    <w:p w14:paraId="75EF6ECA">
      <w:pPr>
        <w:pStyle w:val="9"/>
        <w:rPr>
          <w:rFonts w:hint="eastAsia" w:asciiTheme="minorEastAsia" w:hAnsiTheme="minorEastAsia" w:eastAsiaTheme="minorEastAsia" w:cstheme="minorEastAsia"/>
          <w:color w:val="000000"/>
          <w:kern w:val="0"/>
          <w:sz w:val="24"/>
          <w:szCs w:val="24"/>
          <w:lang w:val="en-US" w:eastAsia="zh-CN" w:bidi="ar"/>
        </w:rPr>
      </w:pPr>
    </w:p>
    <w:p w14:paraId="5C89073C">
      <w:pPr>
        <w:rPr>
          <w:rFonts w:hint="eastAsia" w:asciiTheme="minorEastAsia" w:hAnsiTheme="minorEastAsia" w:eastAsiaTheme="minorEastAsia"/>
          <w:b/>
          <w:color w:val="auto"/>
          <w:sz w:val="24"/>
          <w:highlight w:val="none"/>
        </w:rPr>
      </w:pPr>
      <w:bookmarkStart w:id="60" w:name="_Toc11607"/>
      <w:r>
        <w:rPr>
          <w:rFonts w:hint="eastAsia" w:asciiTheme="minorEastAsia" w:hAnsiTheme="minorEastAsia" w:eastAsiaTheme="minorEastAsia"/>
          <w:b/>
          <w:color w:val="auto"/>
          <w:sz w:val="24"/>
          <w:highlight w:val="none"/>
        </w:rPr>
        <w:br w:type="page"/>
      </w:r>
    </w:p>
    <w:p w14:paraId="4866E825">
      <w:pPr>
        <w:spacing w:line="360" w:lineRule="auto"/>
        <w:jc w:val="center"/>
        <w:outlineLvl w:val="1"/>
        <w:rPr>
          <w:rFonts w:asciiTheme="minorEastAsia" w:hAnsiTheme="minorEastAsia" w:eastAsiaTheme="minorEastAsia"/>
          <w:b/>
          <w:color w:val="auto"/>
          <w:sz w:val="24"/>
          <w:highlight w:val="none"/>
        </w:rPr>
      </w:pPr>
      <w:bookmarkStart w:id="61" w:name="_Toc16960"/>
      <w:r>
        <w:rPr>
          <w:rFonts w:hint="eastAsia" w:asciiTheme="minorEastAsia" w:hAnsiTheme="minorEastAsia" w:eastAsiaTheme="minorEastAsia"/>
          <w:b/>
          <w:color w:val="auto"/>
          <w:sz w:val="24"/>
          <w:highlight w:val="none"/>
        </w:rPr>
        <w:t>四、授权书</w:t>
      </w:r>
      <w:bookmarkEnd w:id="60"/>
      <w:bookmarkEnd w:id="61"/>
    </w:p>
    <w:p w14:paraId="27774BB6">
      <w:pPr>
        <w:pStyle w:val="13"/>
        <w:snapToGrid w:val="0"/>
        <w:spacing w:line="360" w:lineRule="auto"/>
        <w:ind w:firstLine="480" w:firstLineChars="200"/>
        <w:jc w:val="left"/>
        <w:rPr>
          <w:rFonts w:hAnsi="宋体" w:eastAsia="宋体"/>
          <w:color w:val="auto"/>
          <w:sz w:val="24"/>
          <w:szCs w:val="28"/>
          <w:highlight w:val="none"/>
        </w:rPr>
      </w:pPr>
    </w:p>
    <w:p w14:paraId="0AA8214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186A065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2C613435">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604BB12B">
      <w:pPr>
        <w:spacing w:line="360" w:lineRule="auto"/>
        <w:ind w:firstLine="435"/>
        <w:rPr>
          <w:rFonts w:asciiTheme="minorEastAsia" w:hAnsiTheme="minorEastAsia" w:eastAsiaTheme="minorEastAsia"/>
          <w:color w:val="auto"/>
          <w:sz w:val="24"/>
          <w:highlight w:val="none"/>
        </w:rPr>
      </w:pPr>
    </w:p>
    <w:p w14:paraId="2BF7EFD0">
      <w:pPr>
        <w:spacing w:line="360" w:lineRule="auto"/>
        <w:ind w:firstLine="435"/>
        <w:rPr>
          <w:rFonts w:asciiTheme="minorEastAsia" w:hAnsiTheme="minorEastAsia" w:eastAsiaTheme="minorEastAsia"/>
          <w:color w:val="auto"/>
          <w:sz w:val="24"/>
          <w:highlight w:val="none"/>
        </w:rPr>
      </w:pPr>
    </w:p>
    <w:p w14:paraId="34598259">
      <w:pPr>
        <w:spacing w:line="360" w:lineRule="auto"/>
        <w:ind w:firstLine="435"/>
        <w:rPr>
          <w:rFonts w:asciiTheme="minorEastAsia" w:hAnsiTheme="minorEastAsia" w:eastAsiaTheme="minorEastAsia"/>
          <w:color w:val="auto"/>
          <w:sz w:val="24"/>
          <w:highlight w:val="none"/>
        </w:rPr>
      </w:pPr>
    </w:p>
    <w:p w14:paraId="11ED060D">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7C144A05">
      <w:pPr>
        <w:spacing w:line="360" w:lineRule="auto"/>
        <w:ind w:firstLine="435"/>
        <w:rPr>
          <w:rFonts w:hAnsi="宋体" w:eastAsia="宋体"/>
          <w:color w:val="auto"/>
          <w:sz w:val="24"/>
          <w:szCs w:val="28"/>
          <w:highlight w:val="none"/>
          <w:lang w:val="zh-CN"/>
        </w:rPr>
      </w:pPr>
    </w:p>
    <w:p w14:paraId="6910E7AB">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5A28CDC5">
      <w:pPr>
        <w:spacing w:line="360" w:lineRule="auto"/>
        <w:rPr>
          <w:rFonts w:ascii="宋体" w:hAnsi="宋体" w:eastAsia="宋体"/>
          <w:color w:val="auto"/>
          <w:sz w:val="24"/>
          <w:szCs w:val="28"/>
          <w:highlight w:val="none"/>
        </w:rPr>
      </w:pPr>
    </w:p>
    <w:p w14:paraId="6027C4DD">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13CE8261">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52DF46B9">
      <w:pPr>
        <w:spacing w:line="360" w:lineRule="auto"/>
        <w:ind w:firstLine="435"/>
        <w:rPr>
          <w:rFonts w:asciiTheme="minorEastAsia" w:hAnsiTheme="minorEastAsia" w:eastAsiaTheme="minorEastAsia"/>
          <w:color w:val="auto"/>
          <w:sz w:val="24"/>
          <w:highlight w:val="none"/>
        </w:rPr>
      </w:pPr>
    </w:p>
    <w:p w14:paraId="34395EA9">
      <w:pPr>
        <w:spacing w:line="360" w:lineRule="auto"/>
        <w:ind w:firstLine="435"/>
        <w:rPr>
          <w:rFonts w:asciiTheme="minorEastAsia" w:hAnsiTheme="minorEastAsia" w:eastAsiaTheme="minorEastAsia"/>
          <w:color w:val="auto"/>
          <w:sz w:val="24"/>
          <w:highlight w:val="none"/>
        </w:rPr>
      </w:pPr>
    </w:p>
    <w:p w14:paraId="649277D0">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00FC4E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6983F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055D1E6E">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BE1AC4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62" w:name="_Toc31991"/>
      <w:bookmarkStart w:id="63" w:name="_Toc6796"/>
      <w:r>
        <w:rPr>
          <w:rFonts w:hint="eastAsia" w:asciiTheme="minorEastAsia" w:hAnsiTheme="minorEastAsia" w:eastAsiaTheme="minorEastAsia"/>
          <w:b/>
          <w:color w:val="auto"/>
          <w:sz w:val="24"/>
          <w:highlight w:val="none"/>
        </w:rPr>
        <w:t>五、投标分项报价表</w:t>
      </w:r>
      <w:bookmarkEnd w:id="62"/>
      <w:bookmarkEnd w:id="63"/>
    </w:p>
    <w:p w14:paraId="2DE7DAA8">
      <w:pPr>
        <w:pStyle w:val="42"/>
        <w:jc w:val="left"/>
        <w:rPr>
          <w:rFonts w:hint="default" w:ascii="宋体" w:hAnsi="宋体" w:eastAsia="宋体"/>
          <w:b/>
          <w:bCs/>
          <w:highlight w:val="yellow"/>
          <w:lang w:val="en-US" w:eastAsia="zh-CN"/>
        </w:rPr>
      </w:pPr>
      <w:r>
        <w:rPr>
          <w:rFonts w:hint="eastAsia" w:ascii="宋体" w:hAnsi="宋体" w:eastAsia="宋体"/>
          <w:b/>
          <w:bCs/>
          <w:lang w:val="en-US" w:eastAsia="zh-CN"/>
        </w:rPr>
        <w:t>5-1货物</w:t>
      </w:r>
      <w:r>
        <w:rPr>
          <w:rFonts w:hint="eastAsia" w:ascii="宋体" w:hAnsi="宋体" w:eastAsia="宋体"/>
          <w:b/>
          <w:bCs/>
          <w:highlight w:val="yellow"/>
          <w:lang w:val="en-US" w:eastAsia="zh-CN"/>
        </w:rPr>
        <w:t>部分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51"/>
        <w:gridCol w:w="1443"/>
        <w:gridCol w:w="1443"/>
        <w:gridCol w:w="737"/>
        <w:gridCol w:w="737"/>
        <w:gridCol w:w="1031"/>
        <w:gridCol w:w="1031"/>
        <w:gridCol w:w="735"/>
      </w:tblGrid>
      <w:tr w14:paraId="760E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79CC73FC">
            <w:pPr>
              <w:pStyle w:val="34"/>
              <w:widowControl w:val="0"/>
              <w:spacing w:before="0" w:beforeAutospacing="0" w:after="0" w:afterAutospacing="0"/>
              <w:rPr>
                <w:rFonts w:ascii="宋体" w:hAnsi="宋体" w:eastAsia="宋体"/>
                <w:bCs w:val="0"/>
                <w:kern w:val="2"/>
                <w:sz w:val="24"/>
                <w:szCs w:val="20"/>
                <w:highlight w:val="yellow"/>
              </w:rPr>
            </w:pPr>
            <w:r>
              <w:rPr>
                <w:rFonts w:hint="eastAsia" w:ascii="宋体" w:hAnsi="宋体" w:eastAsia="宋体"/>
                <w:bCs w:val="0"/>
                <w:kern w:val="2"/>
                <w:sz w:val="24"/>
                <w:szCs w:val="20"/>
                <w:highlight w:val="yellow"/>
              </w:rPr>
              <w:t>序号</w:t>
            </w:r>
          </w:p>
        </w:tc>
        <w:tc>
          <w:tcPr>
            <w:tcW w:w="776" w:type="pct"/>
            <w:noWrap w:val="0"/>
            <w:vAlign w:val="center"/>
          </w:tcPr>
          <w:p w14:paraId="051E6886">
            <w:pPr>
              <w:jc w:val="center"/>
              <w:rPr>
                <w:rFonts w:ascii="宋体" w:hAnsi="宋体" w:eastAsia="宋体"/>
                <w:b/>
                <w:sz w:val="24"/>
                <w:highlight w:val="yellow"/>
              </w:rPr>
            </w:pPr>
            <w:r>
              <w:rPr>
                <w:rFonts w:hint="eastAsia" w:ascii="宋体" w:hAnsi="宋体" w:eastAsia="宋体"/>
                <w:b/>
                <w:sz w:val="24"/>
                <w:highlight w:val="yellow"/>
              </w:rPr>
              <w:t>货物名称</w:t>
            </w:r>
          </w:p>
        </w:tc>
        <w:tc>
          <w:tcPr>
            <w:tcW w:w="772" w:type="pct"/>
            <w:noWrap w:val="0"/>
            <w:vAlign w:val="center"/>
          </w:tcPr>
          <w:p w14:paraId="55D02160">
            <w:pPr>
              <w:jc w:val="center"/>
              <w:rPr>
                <w:rFonts w:ascii="宋体" w:hAnsi="宋体" w:eastAsia="宋体"/>
                <w:b/>
                <w:sz w:val="24"/>
                <w:highlight w:val="yellow"/>
              </w:rPr>
            </w:pPr>
            <w:r>
              <w:rPr>
                <w:rFonts w:hint="eastAsia" w:ascii="宋体" w:hAnsi="宋体" w:eastAsia="宋体"/>
                <w:b/>
                <w:sz w:val="24"/>
                <w:highlight w:val="yellow"/>
              </w:rPr>
              <w:t>品牌、型</w:t>
            </w:r>
          </w:p>
          <w:p w14:paraId="3D5BA349">
            <w:pPr>
              <w:jc w:val="center"/>
              <w:rPr>
                <w:rFonts w:ascii="宋体" w:hAnsi="宋体" w:eastAsia="宋体"/>
                <w:b/>
                <w:sz w:val="24"/>
                <w:highlight w:val="yellow"/>
              </w:rPr>
            </w:pPr>
            <w:r>
              <w:rPr>
                <w:rFonts w:hint="eastAsia" w:ascii="宋体" w:hAnsi="宋体" w:eastAsia="宋体"/>
                <w:b/>
                <w:sz w:val="24"/>
                <w:highlight w:val="yellow"/>
              </w:rPr>
              <w:t>号规格</w:t>
            </w:r>
          </w:p>
        </w:tc>
        <w:tc>
          <w:tcPr>
            <w:tcW w:w="772" w:type="pct"/>
            <w:noWrap w:val="0"/>
            <w:vAlign w:val="center"/>
          </w:tcPr>
          <w:p w14:paraId="0E3C2EDF">
            <w:pPr>
              <w:jc w:val="center"/>
              <w:rPr>
                <w:rFonts w:ascii="宋体" w:hAnsi="宋体" w:eastAsia="宋体"/>
                <w:b/>
                <w:sz w:val="24"/>
                <w:highlight w:val="yellow"/>
              </w:rPr>
            </w:pPr>
            <w:r>
              <w:rPr>
                <w:rFonts w:hint="eastAsia" w:ascii="宋体" w:hAnsi="宋体" w:eastAsia="宋体"/>
                <w:b/>
                <w:sz w:val="24"/>
                <w:highlight w:val="yellow"/>
              </w:rPr>
              <w:t>原产地及</w:t>
            </w:r>
          </w:p>
          <w:p w14:paraId="74C8A3BE">
            <w:pPr>
              <w:jc w:val="center"/>
              <w:rPr>
                <w:rFonts w:ascii="宋体" w:hAnsi="宋体" w:eastAsia="宋体"/>
                <w:b/>
                <w:sz w:val="24"/>
                <w:highlight w:val="yellow"/>
              </w:rPr>
            </w:pPr>
            <w:r>
              <w:rPr>
                <w:rFonts w:hint="eastAsia" w:ascii="宋体" w:hAnsi="宋体" w:eastAsia="宋体"/>
                <w:b/>
                <w:sz w:val="24"/>
                <w:highlight w:val="yellow"/>
              </w:rPr>
              <w:t>生产厂商</w:t>
            </w:r>
          </w:p>
        </w:tc>
        <w:tc>
          <w:tcPr>
            <w:tcW w:w="394" w:type="pct"/>
            <w:noWrap w:val="0"/>
            <w:vAlign w:val="center"/>
          </w:tcPr>
          <w:p w14:paraId="09A9DFE2">
            <w:pPr>
              <w:jc w:val="center"/>
              <w:rPr>
                <w:rFonts w:ascii="宋体" w:hAnsi="宋体" w:eastAsia="宋体"/>
                <w:b/>
                <w:sz w:val="24"/>
                <w:highlight w:val="yellow"/>
              </w:rPr>
            </w:pPr>
            <w:r>
              <w:rPr>
                <w:rFonts w:hint="eastAsia" w:ascii="宋体" w:hAnsi="宋体" w:eastAsia="宋体"/>
                <w:b/>
                <w:sz w:val="24"/>
                <w:highlight w:val="yellow"/>
              </w:rPr>
              <w:t>单位</w:t>
            </w:r>
          </w:p>
        </w:tc>
        <w:tc>
          <w:tcPr>
            <w:tcW w:w="394" w:type="pct"/>
            <w:noWrap w:val="0"/>
            <w:vAlign w:val="center"/>
          </w:tcPr>
          <w:p w14:paraId="60A68F5F">
            <w:pPr>
              <w:jc w:val="center"/>
              <w:rPr>
                <w:rFonts w:ascii="宋体" w:hAnsi="宋体" w:eastAsia="宋体"/>
                <w:b/>
                <w:sz w:val="24"/>
                <w:highlight w:val="yellow"/>
              </w:rPr>
            </w:pPr>
            <w:r>
              <w:rPr>
                <w:rFonts w:hint="eastAsia" w:ascii="宋体" w:hAnsi="宋体" w:eastAsia="宋体"/>
                <w:b/>
                <w:sz w:val="24"/>
                <w:highlight w:val="yellow"/>
              </w:rPr>
              <w:t>数量</w:t>
            </w:r>
          </w:p>
        </w:tc>
        <w:tc>
          <w:tcPr>
            <w:tcW w:w="551" w:type="pct"/>
            <w:noWrap w:val="0"/>
            <w:vAlign w:val="center"/>
          </w:tcPr>
          <w:p w14:paraId="098D5503">
            <w:pPr>
              <w:jc w:val="center"/>
              <w:rPr>
                <w:rFonts w:ascii="宋体" w:hAnsi="宋体" w:eastAsia="宋体"/>
                <w:b/>
                <w:sz w:val="24"/>
                <w:highlight w:val="yellow"/>
              </w:rPr>
            </w:pPr>
            <w:r>
              <w:rPr>
                <w:rFonts w:hint="eastAsia" w:ascii="宋体" w:hAnsi="宋体" w:eastAsia="宋体"/>
                <w:b/>
                <w:sz w:val="24"/>
                <w:highlight w:val="yellow"/>
              </w:rPr>
              <w:t>单价</w:t>
            </w:r>
          </w:p>
          <w:p w14:paraId="72255D66">
            <w:pPr>
              <w:jc w:val="center"/>
              <w:rPr>
                <w:rFonts w:ascii="宋体" w:hAnsi="宋体" w:eastAsia="宋体"/>
                <w:b/>
                <w:sz w:val="24"/>
                <w:highlight w:val="yellow"/>
              </w:rPr>
            </w:pPr>
            <w:r>
              <w:rPr>
                <w:rFonts w:hint="eastAsia" w:ascii="宋体" w:hAnsi="宋体" w:eastAsia="宋体"/>
                <w:b/>
                <w:sz w:val="24"/>
                <w:highlight w:val="yellow"/>
              </w:rPr>
              <w:t>（元）</w:t>
            </w:r>
          </w:p>
        </w:tc>
        <w:tc>
          <w:tcPr>
            <w:tcW w:w="551" w:type="pct"/>
            <w:noWrap w:val="0"/>
            <w:vAlign w:val="center"/>
          </w:tcPr>
          <w:p w14:paraId="60D2DDB0">
            <w:pPr>
              <w:jc w:val="center"/>
              <w:rPr>
                <w:rFonts w:ascii="宋体" w:hAnsi="宋体" w:eastAsia="宋体"/>
                <w:b/>
                <w:sz w:val="24"/>
                <w:highlight w:val="yellow"/>
              </w:rPr>
            </w:pPr>
            <w:r>
              <w:rPr>
                <w:rFonts w:hint="eastAsia" w:ascii="宋体" w:hAnsi="宋体" w:eastAsia="宋体"/>
                <w:b/>
                <w:sz w:val="24"/>
                <w:highlight w:val="yellow"/>
              </w:rPr>
              <w:t>小计</w:t>
            </w:r>
          </w:p>
          <w:p w14:paraId="403EB480">
            <w:pPr>
              <w:jc w:val="center"/>
              <w:rPr>
                <w:rFonts w:ascii="宋体" w:hAnsi="宋体" w:eastAsia="宋体"/>
                <w:b/>
                <w:sz w:val="24"/>
                <w:highlight w:val="yellow"/>
              </w:rPr>
            </w:pPr>
            <w:r>
              <w:rPr>
                <w:rFonts w:hint="eastAsia" w:ascii="宋体" w:hAnsi="宋体" w:eastAsia="宋体"/>
                <w:b/>
                <w:sz w:val="24"/>
                <w:highlight w:val="yellow"/>
              </w:rPr>
              <w:t>（元）</w:t>
            </w:r>
          </w:p>
        </w:tc>
        <w:tc>
          <w:tcPr>
            <w:tcW w:w="393" w:type="pct"/>
            <w:noWrap w:val="0"/>
            <w:vAlign w:val="center"/>
          </w:tcPr>
          <w:p w14:paraId="201C6727">
            <w:pPr>
              <w:jc w:val="center"/>
              <w:rPr>
                <w:rFonts w:ascii="宋体" w:hAnsi="宋体" w:eastAsia="宋体"/>
                <w:b/>
                <w:sz w:val="24"/>
                <w:highlight w:val="yellow"/>
              </w:rPr>
            </w:pPr>
            <w:r>
              <w:rPr>
                <w:rFonts w:hint="eastAsia" w:ascii="宋体" w:hAnsi="宋体" w:eastAsia="宋体"/>
                <w:b/>
                <w:sz w:val="24"/>
                <w:highlight w:val="yellow"/>
              </w:rPr>
              <w:t>备注</w:t>
            </w:r>
          </w:p>
        </w:tc>
      </w:tr>
      <w:tr w14:paraId="53EB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680B9BAF">
            <w:pPr>
              <w:jc w:val="center"/>
              <w:rPr>
                <w:rFonts w:ascii="宋体" w:hAnsi="宋体" w:eastAsia="宋体"/>
                <w:sz w:val="24"/>
                <w:highlight w:val="yellow"/>
              </w:rPr>
            </w:pPr>
            <w:r>
              <w:rPr>
                <w:rFonts w:hint="eastAsia" w:ascii="宋体" w:hAnsi="宋体" w:eastAsia="宋体"/>
                <w:sz w:val="24"/>
                <w:highlight w:val="yellow"/>
              </w:rPr>
              <w:t>1</w:t>
            </w:r>
          </w:p>
        </w:tc>
        <w:tc>
          <w:tcPr>
            <w:tcW w:w="776" w:type="pct"/>
            <w:noWrap w:val="0"/>
            <w:vAlign w:val="top"/>
          </w:tcPr>
          <w:p w14:paraId="2A7402A0">
            <w:pPr>
              <w:rPr>
                <w:rFonts w:ascii="宋体" w:hAnsi="宋体" w:eastAsia="宋体"/>
                <w:sz w:val="24"/>
                <w:highlight w:val="yellow"/>
              </w:rPr>
            </w:pPr>
          </w:p>
        </w:tc>
        <w:tc>
          <w:tcPr>
            <w:tcW w:w="772" w:type="pct"/>
            <w:noWrap w:val="0"/>
            <w:vAlign w:val="top"/>
          </w:tcPr>
          <w:p w14:paraId="5B5E8872">
            <w:pPr>
              <w:rPr>
                <w:rFonts w:ascii="宋体" w:hAnsi="宋体" w:eastAsia="宋体"/>
                <w:sz w:val="24"/>
                <w:highlight w:val="yellow"/>
              </w:rPr>
            </w:pPr>
          </w:p>
        </w:tc>
        <w:tc>
          <w:tcPr>
            <w:tcW w:w="772" w:type="pct"/>
            <w:noWrap w:val="0"/>
            <w:vAlign w:val="top"/>
          </w:tcPr>
          <w:p w14:paraId="730D07F7">
            <w:pPr>
              <w:rPr>
                <w:rFonts w:ascii="宋体" w:hAnsi="宋体" w:eastAsia="宋体"/>
                <w:sz w:val="24"/>
                <w:highlight w:val="yellow"/>
              </w:rPr>
            </w:pPr>
          </w:p>
        </w:tc>
        <w:tc>
          <w:tcPr>
            <w:tcW w:w="394" w:type="pct"/>
            <w:noWrap w:val="0"/>
            <w:vAlign w:val="top"/>
          </w:tcPr>
          <w:p w14:paraId="5CB19C62">
            <w:pPr>
              <w:rPr>
                <w:rFonts w:ascii="宋体" w:hAnsi="宋体" w:eastAsia="宋体"/>
                <w:sz w:val="24"/>
                <w:highlight w:val="yellow"/>
              </w:rPr>
            </w:pPr>
          </w:p>
        </w:tc>
        <w:tc>
          <w:tcPr>
            <w:tcW w:w="394" w:type="pct"/>
            <w:noWrap w:val="0"/>
            <w:vAlign w:val="top"/>
          </w:tcPr>
          <w:p w14:paraId="422C7EE3">
            <w:pPr>
              <w:rPr>
                <w:rFonts w:ascii="宋体" w:hAnsi="宋体" w:eastAsia="宋体"/>
                <w:sz w:val="24"/>
                <w:highlight w:val="yellow"/>
              </w:rPr>
            </w:pPr>
          </w:p>
        </w:tc>
        <w:tc>
          <w:tcPr>
            <w:tcW w:w="551" w:type="pct"/>
            <w:noWrap w:val="0"/>
            <w:vAlign w:val="top"/>
          </w:tcPr>
          <w:p w14:paraId="500B79FE">
            <w:pPr>
              <w:rPr>
                <w:rFonts w:ascii="宋体" w:hAnsi="宋体" w:eastAsia="宋体"/>
                <w:sz w:val="24"/>
                <w:highlight w:val="yellow"/>
              </w:rPr>
            </w:pPr>
          </w:p>
        </w:tc>
        <w:tc>
          <w:tcPr>
            <w:tcW w:w="551" w:type="pct"/>
            <w:noWrap w:val="0"/>
            <w:vAlign w:val="top"/>
          </w:tcPr>
          <w:p w14:paraId="3140367E">
            <w:pPr>
              <w:rPr>
                <w:rFonts w:ascii="宋体" w:hAnsi="宋体" w:eastAsia="宋体"/>
                <w:sz w:val="24"/>
                <w:highlight w:val="yellow"/>
              </w:rPr>
            </w:pPr>
          </w:p>
        </w:tc>
        <w:tc>
          <w:tcPr>
            <w:tcW w:w="393" w:type="pct"/>
            <w:noWrap w:val="0"/>
            <w:vAlign w:val="top"/>
          </w:tcPr>
          <w:p w14:paraId="6371B69F">
            <w:pPr>
              <w:rPr>
                <w:rFonts w:ascii="宋体" w:hAnsi="宋体" w:eastAsia="宋体"/>
                <w:sz w:val="24"/>
                <w:highlight w:val="yellow"/>
              </w:rPr>
            </w:pPr>
          </w:p>
        </w:tc>
      </w:tr>
      <w:tr w14:paraId="7F10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3297390F">
            <w:pPr>
              <w:jc w:val="center"/>
              <w:rPr>
                <w:rFonts w:ascii="宋体" w:hAnsi="宋体" w:eastAsia="宋体"/>
                <w:sz w:val="24"/>
                <w:highlight w:val="yellow"/>
              </w:rPr>
            </w:pPr>
            <w:r>
              <w:rPr>
                <w:rFonts w:hint="eastAsia" w:ascii="宋体" w:hAnsi="宋体" w:eastAsia="宋体"/>
                <w:sz w:val="24"/>
                <w:highlight w:val="yellow"/>
              </w:rPr>
              <w:t>2</w:t>
            </w:r>
          </w:p>
        </w:tc>
        <w:tc>
          <w:tcPr>
            <w:tcW w:w="776" w:type="pct"/>
            <w:noWrap w:val="0"/>
            <w:vAlign w:val="top"/>
          </w:tcPr>
          <w:p w14:paraId="500674E5">
            <w:pPr>
              <w:rPr>
                <w:rFonts w:ascii="宋体" w:hAnsi="宋体" w:eastAsia="宋体"/>
                <w:sz w:val="24"/>
                <w:highlight w:val="yellow"/>
              </w:rPr>
            </w:pPr>
          </w:p>
        </w:tc>
        <w:tc>
          <w:tcPr>
            <w:tcW w:w="772" w:type="pct"/>
            <w:noWrap w:val="0"/>
            <w:vAlign w:val="top"/>
          </w:tcPr>
          <w:p w14:paraId="42C7E9B0">
            <w:pPr>
              <w:rPr>
                <w:rFonts w:ascii="宋体" w:hAnsi="宋体" w:eastAsia="宋体"/>
                <w:sz w:val="24"/>
                <w:highlight w:val="yellow"/>
              </w:rPr>
            </w:pPr>
          </w:p>
        </w:tc>
        <w:tc>
          <w:tcPr>
            <w:tcW w:w="772" w:type="pct"/>
            <w:noWrap w:val="0"/>
            <w:vAlign w:val="top"/>
          </w:tcPr>
          <w:p w14:paraId="0F6EA6BE">
            <w:pPr>
              <w:rPr>
                <w:rFonts w:ascii="宋体" w:hAnsi="宋体" w:eastAsia="宋体"/>
                <w:sz w:val="24"/>
                <w:highlight w:val="yellow"/>
              </w:rPr>
            </w:pPr>
          </w:p>
        </w:tc>
        <w:tc>
          <w:tcPr>
            <w:tcW w:w="394" w:type="pct"/>
            <w:noWrap w:val="0"/>
            <w:vAlign w:val="top"/>
          </w:tcPr>
          <w:p w14:paraId="59756FE7">
            <w:pPr>
              <w:rPr>
                <w:rFonts w:ascii="宋体" w:hAnsi="宋体" w:eastAsia="宋体"/>
                <w:sz w:val="24"/>
                <w:highlight w:val="yellow"/>
              </w:rPr>
            </w:pPr>
          </w:p>
        </w:tc>
        <w:tc>
          <w:tcPr>
            <w:tcW w:w="394" w:type="pct"/>
            <w:noWrap w:val="0"/>
            <w:vAlign w:val="top"/>
          </w:tcPr>
          <w:p w14:paraId="7A50BE1E">
            <w:pPr>
              <w:rPr>
                <w:rFonts w:ascii="宋体" w:hAnsi="宋体" w:eastAsia="宋体"/>
                <w:sz w:val="24"/>
                <w:highlight w:val="yellow"/>
              </w:rPr>
            </w:pPr>
          </w:p>
        </w:tc>
        <w:tc>
          <w:tcPr>
            <w:tcW w:w="551" w:type="pct"/>
            <w:noWrap w:val="0"/>
            <w:vAlign w:val="top"/>
          </w:tcPr>
          <w:p w14:paraId="3345DA04">
            <w:pPr>
              <w:rPr>
                <w:rFonts w:ascii="宋体" w:hAnsi="宋体" w:eastAsia="宋体"/>
                <w:sz w:val="24"/>
                <w:highlight w:val="yellow"/>
              </w:rPr>
            </w:pPr>
          </w:p>
        </w:tc>
        <w:tc>
          <w:tcPr>
            <w:tcW w:w="551" w:type="pct"/>
            <w:noWrap w:val="0"/>
            <w:vAlign w:val="top"/>
          </w:tcPr>
          <w:p w14:paraId="1CB80BEB">
            <w:pPr>
              <w:rPr>
                <w:rFonts w:ascii="宋体" w:hAnsi="宋体" w:eastAsia="宋体"/>
                <w:sz w:val="24"/>
                <w:highlight w:val="yellow"/>
              </w:rPr>
            </w:pPr>
          </w:p>
        </w:tc>
        <w:tc>
          <w:tcPr>
            <w:tcW w:w="393" w:type="pct"/>
            <w:noWrap w:val="0"/>
            <w:vAlign w:val="top"/>
          </w:tcPr>
          <w:p w14:paraId="02D254CF">
            <w:pPr>
              <w:rPr>
                <w:rFonts w:ascii="宋体" w:hAnsi="宋体" w:eastAsia="宋体"/>
                <w:sz w:val="24"/>
                <w:highlight w:val="yellow"/>
              </w:rPr>
            </w:pPr>
          </w:p>
        </w:tc>
      </w:tr>
      <w:tr w14:paraId="5EB6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2DA737BE">
            <w:pPr>
              <w:jc w:val="center"/>
              <w:rPr>
                <w:rFonts w:ascii="宋体" w:hAnsi="宋体" w:eastAsia="宋体"/>
                <w:sz w:val="24"/>
                <w:highlight w:val="yellow"/>
              </w:rPr>
            </w:pPr>
            <w:r>
              <w:rPr>
                <w:rFonts w:hint="eastAsia" w:ascii="宋体" w:hAnsi="宋体" w:eastAsia="宋体"/>
                <w:sz w:val="24"/>
                <w:highlight w:val="yellow"/>
              </w:rPr>
              <w:t>3</w:t>
            </w:r>
          </w:p>
        </w:tc>
        <w:tc>
          <w:tcPr>
            <w:tcW w:w="776" w:type="pct"/>
            <w:noWrap w:val="0"/>
            <w:vAlign w:val="top"/>
          </w:tcPr>
          <w:p w14:paraId="63D21B8E">
            <w:pPr>
              <w:rPr>
                <w:rFonts w:ascii="宋体" w:hAnsi="宋体" w:eastAsia="宋体"/>
                <w:sz w:val="24"/>
                <w:highlight w:val="yellow"/>
              </w:rPr>
            </w:pPr>
          </w:p>
        </w:tc>
        <w:tc>
          <w:tcPr>
            <w:tcW w:w="772" w:type="pct"/>
            <w:noWrap w:val="0"/>
            <w:vAlign w:val="top"/>
          </w:tcPr>
          <w:p w14:paraId="2531F038">
            <w:pPr>
              <w:rPr>
                <w:rFonts w:ascii="宋体" w:hAnsi="宋体" w:eastAsia="宋体"/>
                <w:sz w:val="24"/>
                <w:highlight w:val="yellow"/>
              </w:rPr>
            </w:pPr>
          </w:p>
        </w:tc>
        <w:tc>
          <w:tcPr>
            <w:tcW w:w="772" w:type="pct"/>
            <w:noWrap w:val="0"/>
            <w:vAlign w:val="top"/>
          </w:tcPr>
          <w:p w14:paraId="69C288D2">
            <w:pPr>
              <w:rPr>
                <w:rFonts w:ascii="宋体" w:hAnsi="宋体" w:eastAsia="宋体"/>
                <w:sz w:val="24"/>
                <w:highlight w:val="yellow"/>
              </w:rPr>
            </w:pPr>
          </w:p>
        </w:tc>
        <w:tc>
          <w:tcPr>
            <w:tcW w:w="394" w:type="pct"/>
            <w:noWrap w:val="0"/>
            <w:vAlign w:val="top"/>
          </w:tcPr>
          <w:p w14:paraId="48E8E949">
            <w:pPr>
              <w:rPr>
                <w:rFonts w:ascii="宋体" w:hAnsi="宋体" w:eastAsia="宋体"/>
                <w:sz w:val="24"/>
                <w:highlight w:val="yellow"/>
              </w:rPr>
            </w:pPr>
          </w:p>
        </w:tc>
        <w:tc>
          <w:tcPr>
            <w:tcW w:w="394" w:type="pct"/>
            <w:noWrap w:val="0"/>
            <w:vAlign w:val="top"/>
          </w:tcPr>
          <w:p w14:paraId="57DBF157">
            <w:pPr>
              <w:rPr>
                <w:rFonts w:ascii="宋体" w:hAnsi="宋体" w:eastAsia="宋体"/>
                <w:sz w:val="24"/>
                <w:highlight w:val="yellow"/>
              </w:rPr>
            </w:pPr>
          </w:p>
        </w:tc>
        <w:tc>
          <w:tcPr>
            <w:tcW w:w="551" w:type="pct"/>
            <w:noWrap w:val="0"/>
            <w:vAlign w:val="top"/>
          </w:tcPr>
          <w:p w14:paraId="381E7A6E">
            <w:pPr>
              <w:rPr>
                <w:rFonts w:ascii="宋体" w:hAnsi="宋体" w:eastAsia="宋体"/>
                <w:sz w:val="24"/>
                <w:highlight w:val="yellow"/>
              </w:rPr>
            </w:pPr>
          </w:p>
        </w:tc>
        <w:tc>
          <w:tcPr>
            <w:tcW w:w="551" w:type="pct"/>
            <w:noWrap w:val="0"/>
            <w:vAlign w:val="top"/>
          </w:tcPr>
          <w:p w14:paraId="44B84F7A">
            <w:pPr>
              <w:rPr>
                <w:rFonts w:ascii="宋体" w:hAnsi="宋体" w:eastAsia="宋体"/>
                <w:sz w:val="24"/>
                <w:highlight w:val="yellow"/>
              </w:rPr>
            </w:pPr>
          </w:p>
        </w:tc>
        <w:tc>
          <w:tcPr>
            <w:tcW w:w="393" w:type="pct"/>
            <w:noWrap w:val="0"/>
            <w:vAlign w:val="top"/>
          </w:tcPr>
          <w:p w14:paraId="14D90BF0">
            <w:pPr>
              <w:rPr>
                <w:rFonts w:ascii="宋体" w:hAnsi="宋体" w:eastAsia="宋体"/>
                <w:sz w:val="24"/>
                <w:highlight w:val="yellow"/>
              </w:rPr>
            </w:pPr>
          </w:p>
        </w:tc>
      </w:tr>
      <w:tr w14:paraId="22F1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4256E7E">
            <w:pPr>
              <w:jc w:val="center"/>
              <w:rPr>
                <w:rFonts w:ascii="宋体" w:hAnsi="宋体" w:eastAsia="宋体"/>
                <w:sz w:val="24"/>
                <w:highlight w:val="yellow"/>
              </w:rPr>
            </w:pPr>
            <w:r>
              <w:rPr>
                <w:rFonts w:hint="eastAsia" w:ascii="宋体" w:hAnsi="宋体" w:eastAsia="宋体"/>
                <w:sz w:val="24"/>
                <w:highlight w:val="yellow"/>
              </w:rPr>
              <w:t>…</w:t>
            </w:r>
          </w:p>
        </w:tc>
        <w:tc>
          <w:tcPr>
            <w:tcW w:w="776" w:type="pct"/>
            <w:noWrap w:val="0"/>
            <w:vAlign w:val="top"/>
          </w:tcPr>
          <w:p w14:paraId="483B69FF">
            <w:pPr>
              <w:rPr>
                <w:rFonts w:ascii="宋体" w:hAnsi="宋体" w:eastAsia="宋体"/>
                <w:sz w:val="24"/>
                <w:highlight w:val="yellow"/>
              </w:rPr>
            </w:pPr>
          </w:p>
        </w:tc>
        <w:tc>
          <w:tcPr>
            <w:tcW w:w="772" w:type="pct"/>
            <w:noWrap w:val="0"/>
            <w:vAlign w:val="top"/>
          </w:tcPr>
          <w:p w14:paraId="6209BCFA">
            <w:pPr>
              <w:rPr>
                <w:rFonts w:ascii="宋体" w:hAnsi="宋体" w:eastAsia="宋体"/>
                <w:sz w:val="24"/>
                <w:highlight w:val="yellow"/>
              </w:rPr>
            </w:pPr>
          </w:p>
        </w:tc>
        <w:tc>
          <w:tcPr>
            <w:tcW w:w="772" w:type="pct"/>
            <w:noWrap w:val="0"/>
            <w:vAlign w:val="top"/>
          </w:tcPr>
          <w:p w14:paraId="7F7336FB">
            <w:pPr>
              <w:rPr>
                <w:rFonts w:ascii="宋体" w:hAnsi="宋体" w:eastAsia="宋体"/>
                <w:sz w:val="24"/>
                <w:highlight w:val="yellow"/>
              </w:rPr>
            </w:pPr>
          </w:p>
        </w:tc>
        <w:tc>
          <w:tcPr>
            <w:tcW w:w="394" w:type="pct"/>
            <w:noWrap w:val="0"/>
            <w:vAlign w:val="top"/>
          </w:tcPr>
          <w:p w14:paraId="6F3D1B8A">
            <w:pPr>
              <w:rPr>
                <w:rFonts w:ascii="宋体" w:hAnsi="宋体" w:eastAsia="宋体"/>
                <w:sz w:val="24"/>
                <w:highlight w:val="yellow"/>
              </w:rPr>
            </w:pPr>
          </w:p>
        </w:tc>
        <w:tc>
          <w:tcPr>
            <w:tcW w:w="394" w:type="pct"/>
            <w:noWrap w:val="0"/>
            <w:vAlign w:val="top"/>
          </w:tcPr>
          <w:p w14:paraId="66CFA320">
            <w:pPr>
              <w:rPr>
                <w:rFonts w:ascii="宋体" w:hAnsi="宋体" w:eastAsia="宋体"/>
                <w:sz w:val="24"/>
                <w:highlight w:val="yellow"/>
              </w:rPr>
            </w:pPr>
          </w:p>
        </w:tc>
        <w:tc>
          <w:tcPr>
            <w:tcW w:w="551" w:type="pct"/>
            <w:noWrap w:val="0"/>
            <w:vAlign w:val="top"/>
          </w:tcPr>
          <w:p w14:paraId="24CAD9E5">
            <w:pPr>
              <w:rPr>
                <w:rFonts w:ascii="宋体" w:hAnsi="宋体" w:eastAsia="宋体"/>
                <w:sz w:val="24"/>
                <w:highlight w:val="yellow"/>
              </w:rPr>
            </w:pPr>
          </w:p>
        </w:tc>
        <w:tc>
          <w:tcPr>
            <w:tcW w:w="551" w:type="pct"/>
            <w:noWrap w:val="0"/>
            <w:vAlign w:val="top"/>
          </w:tcPr>
          <w:p w14:paraId="7E9D077D">
            <w:pPr>
              <w:rPr>
                <w:rFonts w:ascii="宋体" w:hAnsi="宋体" w:eastAsia="宋体"/>
                <w:sz w:val="24"/>
                <w:highlight w:val="yellow"/>
              </w:rPr>
            </w:pPr>
          </w:p>
        </w:tc>
        <w:tc>
          <w:tcPr>
            <w:tcW w:w="393" w:type="pct"/>
            <w:noWrap w:val="0"/>
            <w:vAlign w:val="top"/>
          </w:tcPr>
          <w:p w14:paraId="0F818896">
            <w:pPr>
              <w:rPr>
                <w:rFonts w:ascii="宋体" w:hAnsi="宋体" w:eastAsia="宋体"/>
                <w:sz w:val="24"/>
                <w:highlight w:val="yellow"/>
              </w:rPr>
            </w:pPr>
          </w:p>
        </w:tc>
      </w:tr>
      <w:tr w14:paraId="4228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60F42C2E">
            <w:pPr>
              <w:jc w:val="center"/>
              <w:rPr>
                <w:rFonts w:ascii="宋体" w:hAnsi="宋体" w:eastAsia="宋体"/>
                <w:sz w:val="24"/>
                <w:highlight w:val="yellow"/>
              </w:rPr>
            </w:pPr>
            <w:r>
              <w:rPr>
                <w:rFonts w:hint="eastAsia" w:ascii="宋体" w:hAnsi="宋体" w:eastAsia="宋体"/>
                <w:b/>
                <w:sz w:val="24"/>
                <w:highlight w:val="yellow"/>
              </w:rPr>
              <w:t>合计</w:t>
            </w:r>
            <w:r>
              <w:rPr>
                <w:rFonts w:hint="eastAsia" w:ascii="宋体" w:hAnsi="宋体" w:eastAsia="宋体"/>
                <w:b/>
                <w:sz w:val="24"/>
                <w:highlight w:val="yellow"/>
                <w:lang w:val="en-US" w:eastAsia="zh-CN"/>
              </w:rPr>
              <w:t>金额</w:t>
            </w:r>
            <w:r>
              <w:rPr>
                <w:rFonts w:hint="eastAsia" w:ascii="宋体" w:hAnsi="宋体" w:eastAsia="宋体"/>
                <w:b/>
                <w:sz w:val="24"/>
                <w:highlight w:val="yellow"/>
              </w:rPr>
              <w:t>（元）</w:t>
            </w:r>
          </w:p>
        </w:tc>
        <w:tc>
          <w:tcPr>
            <w:tcW w:w="945" w:type="pct"/>
            <w:gridSpan w:val="2"/>
            <w:noWrap w:val="0"/>
            <w:vAlign w:val="top"/>
          </w:tcPr>
          <w:p w14:paraId="34751904">
            <w:pPr>
              <w:rPr>
                <w:rFonts w:ascii="宋体" w:hAnsi="宋体" w:eastAsia="宋体"/>
                <w:sz w:val="24"/>
                <w:highlight w:val="yellow"/>
              </w:rPr>
            </w:pPr>
          </w:p>
        </w:tc>
      </w:tr>
    </w:tbl>
    <w:p w14:paraId="1B3E9E29">
      <w:pPr>
        <w:pStyle w:val="42"/>
        <w:jc w:val="both"/>
        <w:rPr>
          <w:rFonts w:hint="eastAsia" w:ascii="宋体" w:hAnsi="宋体" w:eastAsia="宋体"/>
          <w:b/>
          <w:bCs/>
          <w:highlight w:val="yellow"/>
          <w:lang w:val="en-US" w:eastAsia="zh-CN"/>
        </w:rPr>
      </w:pPr>
    </w:p>
    <w:p w14:paraId="510ECAF7">
      <w:pPr>
        <w:pStyle w:val="42"/>
        <w:jc w:val="both"/>
        <w:rPr>
          <w:rFonts w:hint="eastAsia" w:ascii="宋体" w:hAnsi="宋体" w:eastAsia="宋体"/>
          <w:b/>
          <w:bCs/>
          <w:highlight w:val="yellow"/>
          <w:lang w:val="en-US" w:eastAsia="zh-CN"/>
        </w:rPr>
      </w:pPr>
      <w:r>
        <w:rPr>
          <w:rFonts w:hint="eastAsia" w:ascii="宋体" w:hAnsi="宋体" w:eastAsia="宋体"/>
          <w:b/>
          <w:bCs/>
          <w:highlight w:val="yellow"/>
          <w:lang w:val="en-US" w:eastAsia="zh-CN"/>
        </w:rPr>
        <w:t>5-2 符合本国产品标准的产品成本之和占比</w:t>
      </w:r>
    </w:p>
    <w:tbl>
      <w:tblPr>
        <w:tblStyle w:val="26"/>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010D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0F10696B">
            <w:pPr>
              <w:spacing w:line="360" w:lineRule="auto"/>
              <w:rPr>
                <w:rFonts w:hint="eastAsia" w:ascii="宋体" w:hAnsi="宋体" w:eastAsia="宋体"/>
                <w:b/>
                <w:bCs/>
                <w:sz w:val="21"/>
                <w:szCs w:val="21"/>
                <w:highlight w:val="yellow"/>
                <w:vertAlign w:val="baseline"/>
                <w:lang w:eastAsia="zh-CN"/>
              </w:rPr>
            </w:pPr>
            <w:r>
              <w:rPr>
                <w:rFonts w:hint="eastAsia" w:ascii="宋体" w:hAnsi="宋体" w:eastAsia="宋体" w:cs="宋体"/>
                <w:color w:val="auto"/>
                <w:sz w:val="24"/>
                <w:szCs w:val="24"/>
                <w:highlight w:val="yellow"/>
              </w:rPr>
              <w:t>本公司（单位）提供的符合本国产品标准的产品成本之和占提供的全部产品成本之和的比例</w:t>
            </w:r>
          </w:p>
        </w:tc>
        <w:tc>
          <w:tcPr>
            <w:tcW w:w="1766" w:type="dxa"/>
            <w:noWrap w:val="0"/>
            <w:vAlign w:val="top"/>
          </w:tcPr>
          <w:p w14:paraId="0361245C">
            <w:pPr>
              <w:spacing w:line="360" w:lineRule="auto"/>
              <w:rPr>
                <w:rFonts w:hint="eastAsia" w:ascii="宋体" w:hAnsi="宋体" w:eastAsia="宋体" w:cs="宋体"/>
                <w:color w:val="auto"/>
                <w:sz w:val="24"/>
                <w:szCs w:val="24"/>
                <w:highlight w:val="yellow"/>
                <w:u w:val="single"/>
                <w:lang w:val="en-US" w:eastAsia="zh-CN"/>
              </w:rPr>
            </w:pPr>
          </w:p>
          <w:p w14:paraId="7FFCE014">
            <w:pPr>
              <w:spacing w:line="360" w:lineRule="auto"/>
              <w:rPr>
                <w:rFonts w:hint="eastAsia" w:ascii="宋体" w:hAnsi="宋体" w:eastAsia="宋体"/>
                <w:b/>
                <w:bCs/>
                <w:sz w:val="21"/>
                <w:szCs w:val="21"/>
                <w:highlight w:val="yellow"/>
                <w:vertAlign w:val="baseline"/>
                <w:lang w:eastAsia="zh-CN"/>
              </w:rPr>
            </w:pPr>
            <w:r>
              <w:rPr>
                <w:rFonts w:hint="eastAsia" w:ascii="宋体" w:hAnsi="宋体" w:eastAsia="宋体" w:cs="宋体"/>
                <w:color w:val="auto"/>
                <w:sz w:val="24"/>
                <w:szCs w:val="24"/>
                <w:highlight w:val="yellow"/>
                <w:u w:val="single"/>
                <w:lang w:val="en-US" w:eastAsia="zh-CN"/>
              </w:rPr>
              <w:t xml:space="preserve">      </w:t>
            </w:r>
            <w:r>
              <w:rPr>
                <w:rFonts w:hint="eastAsia" w:ascii="宋体" w:hAnsi="宋体" w:eastAsia="宋体" w:cs="Times New Roman"/>
                <w:b w:val="0"/>
                <w:bCs/>
                <w:szCs w:val="24"/>
                <w:highlight w:val="yellow"/>
                <w:lang w:val="en-US" w:eastAsia="zh-CN"/>
              </w:rPr>
              <w:t>%</w:t>
            </w:r>
          </w:p>
        </w:tc>
      </w:tr>
      <w:tr w14:paraId="719A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0ABAB704">
            <w:pPr>
              <w:tabs>
                <w:tab w:val="left" w:pos="4620"/>
              </w:tabs>
              <w:spacing w:line="360" w:lineRule="auto"/>
              <w:jc w:val="left"/>
              <w:rPr>
                <w:rFonts w:hint="eastAsia" w:ascii="宋体" w:hAnsi="宋体" w:eastAsia="宋体" w:cs="Times New Roman"/>
                <w:b/>
                <w:bCs w:val="0"/>
                <w:szCs w:val="24"/>
                <w:lang w:val="en-US" w:eastAsia="zh-CN"/>
              </w:rPr>
            </w:pPr>
            <w:r>
              <w:rPr>
                <w:rFonts w:hint="eastAsia" w:ascii="宋体" w:hAnsi="宋体" w:eastAsia="宋体" w:cs="Times New Roman"/>
                <w:b/>
                <w:bCs w:val="0"/>
                <w:szCs w:val="24"/>
                <w:lang w:val="en-US" w:eastAsia="zh-CN"/>
              </w:rPr>
              <w:t>提醒：</w:t>
            </w:r>
          </w:p>
          <w:p w14:paraId="6808DD8B">
            <w:pPr>
              <w:tabs>
                <w:tab w:val="left" w:pos="4620"/>
              </w:tabs>
              <w:spacing w:line="360" w:lineRule="auto"/>
              <w:jc w:val="left"/>
              <w:rPr>
                <w:rFonts w:hint="eastAsia" w:ascii="宋体" w:hAnsi="宋体" w:eastAsia="宋体" w:cs="Times New Roman"/>
                <w:b w:val="0"/>
                <w:bCs/>
                <w:szCs w:val="24"/>
                <w:lang w:val="en-US" w:eastAsia="zh-CN"/>
              </w:rPr>
            </w:pPr>
            <w:r>
              <w:rPr>
                <w:rFonts w:hint="eastAsia" w:ascii="宋体" w:hAnsi="宋体" w:eastAsia="宋体" w:cs="Times New Roman"/>
                <w:b w:val="0"/>
                <w:bCs/>
                <w:szCs w:val="24"/>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52F364C">
            <w:pPr>
              <w:spacing w:line="360" w:lineRule="auto"/>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0592FBFA">
            <w:pPr>
              <w:spacing w:line="360" w:lineRule="auto"/>
              <w:rPr>
                <w:rFonts w:hint="default"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3.</w:t>
            </w:r>
            <w:r>
              <w:rPr>
                <w:rFonts w:hint="eastAsia" w:ascii="宋体" w:hAnsi="宋体" w:eastAsia="宋体" w:cs="宋体"/>
                <w:b w:val="0"/>
                <w:bCs/>
                <w:kern w:val="2"/>
                <w:sz w:val="21"/>
                <w:szCs w:val="21"/>
                <w:highlight w:val="none"/>
                <w:lang w:val="en-US" w:eastAsia="zh-CN" w:bidi="ar"/>
              </w:rPr>
              <w:t>上表中全部产品成本之和是指表5-1和表5-2包含的全部货物、服务产品成本之和。</w:t>
            </w:r>
          </w:p>
        </w:tc>
      </w:tr>
    </w:tbl>
    <w:p w14:paraId="0FD5E00C">
      <w:pPr>
        <w:spacing w:line="360" w:lineRule="auto"/>
        <w:rPr>
          <w:rFonts w:hint="eastAsia" w:ascii="宋体" w:hAnsi="宋体" w:eastAsia="宋体"/>
          <w:b/>
          <w:bCs/>
          <w:sz w:val="21"/>
          <w:szCs w:val="21"/>
          <w:lang w:eastAsia="zh-CN"/>
        </w:rPr>
      </w:pPr>
    </w:p>
    <w:p w14:paraId="0BA93943">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89308B6">
      <w:pPr>
        <w:tabs>
          <w:tab w:val="left" w:pos="630"/>
        </w:tabs>
        <w:spacing w:line="360" w:lineRule="auto"/>
        <w:ind w:firstLine="4800" w:firstLineChars="2000"/>
        <w:jc w:val="center"/>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13CBA30">
      <w:pPr>
        <w:spacing w:line="360" w:lineRule="auto"/>
        <w:rPr>
          <w:rFonts w:hint="eastAsia" w:ascii="宋体" w:hAnsi="宋体" w:eastAsia="宋体"/>
          <w:b/>
          <w:bCs/>
          <w:sz w:val="21"/>
          <w:szCs w:val="21"/>
          <w:lang w:eastAsia="zh-CN"/>
        </w:rPr>
      </w:pPr>
      <w:r>
        <w:rPr>
          <w:rFonts w:hint="eastAsia" w:ascii="宋体" w:hAnsi="宋体" w:eastAsia="宋体"/>
          <w:b/>
          <w:bCs/>
          <w:sz w:val="21"/>
          <w:szCs w:val="21"/>
          <w:lang w:eastAsia="zh-CN"/>
        </w:rPr>
        <w:t>注：</w:t>
      </w:r>
    </w:p>
    <w:p w14:paraId="71F8F007">
      <w:pPr>
        <w:spacing w:line="360" w:lineRule="auto"/>
        <w:rPr>
          <w:rFonts w:hint="eastAsia" w:ascii="宋体" w:hAnsi="宋体" w:eastAsia="宋体"/>
          <w:sz w:val="21"/>
          <w:szCs w:val="21"/>
          <w:lang w:val="en-US" w:eastAsia="zh-CN"/>
        </w:rPr>
      </w:pPr>
      <w:r>
        <w:rPr>
          <w:rFonts w:hint="eastAsia" w:ascii="宋体" w:hAnsi="宋体" w:eastAsia="宋体"/>
          <w:sz w:val="21"/>
          <w:szCs w:val="21"/>
          <w:lang w:val="en-US" w:eastAsia="zh-CN"/>
        </w:rPr>
        <w:t>1.表5-1</w:t>
      </w:r>
      <w:r>
        <w:rPr>
          <w:rFonts w:hint="eastAsia" w:ascii="宋体" w:hAnsi="宋体" w:eastAsia="宋体"/>
          <w:sz w:val="21"/>
          <w:szCs w:val="21"/>
        </w:rPr>
        <w:t>中须明确列出所投产品的货物名称、品牌、型号规格、原产地及生产厂商，否则可能导致</w:t>
      </w:r>
      <w:r>
        <w:rPr>
          <w:rFonts w:hint="eastAsia" w:ascii="宋体" w:hAnsi="宋体" w:eastAsia="宋体"/>
          <w:b/>
          <w:bCs/>
          <w:sz w:val="21"/>
          <w:szCs w:val="21"/>
        </w:rPr>
        <w:t>投标无效</w:t>
      </w:r>
      <w:r>
        <w:rPr>
          <w:rFonts w:hint="eastAsia" w:ascii="宋体" w:hAnsi="宋体" w:eastAsia="宋体"/>
          <w:b/>
          <w:bCs/>
          <w:sz w:val="21"/>
          <w:szCs w:val="21"/>
          <w:lang w:eastAsia="zh-CN"/>
        </w:rPr>
        <w:t>。</w:t>
      </w:r>
    </w:p>
    <w:p w14:paraId="525D1896">
      <w:pPr>
        <w:spacing w:line="360" w:lineRule="auto"/>
        <w:rPr>
          <w:rFonts w:hint="eastAsia" w:ascii="宋体" w:hAnsi="宋体" w:eastAsia="宋体"/>
          <w:sz w:val="21"/>
          <w:szCs w:val="21"/>
        </w:rPr>
      </w:pPr>
      <w:r>
        <w:rPr>
          <w:rFonts w:hint="eastAsia" w:ascii="宋体" w:hAnsi="宋体" w:eastAsia="宋体"/>
          <w:sz w:val="21"/>
          <w:szCs w:val="21"/>
          <w:lang w:val="en-US" w:eastAsia="zh-CN"/>
        </w:rPr>
        <w:t>2.上述报价为投标人完成本项目内容的全部费用，</w:t>
      </w:r>
      <w:r>
        <w:rPr>
          <w:rFonts w:hint="eastAsia" w:ascii="宋体" w:hAnsi="宋体" w:eastAsia="宋体"/>
          <w:sz w:val="21"/>
          <w:szCs w:val="21"/>
        </w:rPr>
        <w:t>如有漏项或缺项，</w:t>
      </w:r>
      <w:r>
        <w:rPr>
          <w:rFonts w:hint="eastAsia" w:ascii="宋体" w:hAnsi="宋体" w:eastAsia="宋体"/>
          <w:sz w:val="21"/>
          <w:szCs w:val="21"/>
          <w:lang w:val="en-US" w:eastAsia="zh-CN"/>
        </w:rPr>
        <w:t>自行</w:t>
      </w:r>
      <w:r>
        <w:rPr>
          <w:rFonts w:hint="eastAsia" w:ascii="宋体" w:hAnsi="宋体" w:eastAsia="宋体"/>
          <w:sz w:val="21"/>
          <w:szCs w:val="21"/>
        </w:rPr>
        <w:t>承担全部责任。</w:t>
      </w:r>
    </w:p>
    <w:p w14:paraId="620B36B7">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B44C97D">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64" w:name="_Toc20329"/>
      <w:bookmarkStart w:id="65" w:name="_Toc11940"/>
      <w:r>
        <w:rPr>
          <w:rFonts w:hint="eastAsia" w:asciiTheme="minorEastAsia" w:hAnsiTheme="minorEastAsia" w:eastAsiaTheme="minorEastAsia"/>
          <w:b/>
          <w:color w:val="auto"/>
          <w:sz w:val="24"/>
          <w:highlight w:val="none"/>
        </w:rPr>
        <w:t>六、投标响应表</w:t>
      </w:r>
      <w:bookmarkEnd w:id="64"/>
      <w:bookmarkEnd w:id="65"/>
    </w:p>
    <w:p w14:paraId="1521319F">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007C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2" w:hRule="atLeast"/>
          <w:jc w:val="center"/>
        </w:trPr>
        <w:tc>
          <w:tcPr>
            <w:tcW w:w="424" w:type="pct"/>
            <w:vAlign w:val="center"/>
          </w:tcPr>
          <w:p w14:paraId="1135477D">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7F4C0046">
            <w:pPr>
              <w:pStyle w:val="13"/>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63E8E30B">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5FF1D2AB">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586A8D5A">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345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B52F9D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0DD3D8C7">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2DC6E059">
            <w:pPr>
              <w:jc w:val="center"/>
              <w:rPr>
                <w:rFonts w:asciiTheme="minorEastAsia" w:hAnsiTheme="minorEastAsia" w:eastAsiaTheme="minorEastAsia"/>
                <w:color w:val="auto"/>
                <w:sz w:val="24"/>
                <w:highlight w:val="none"/>
              </w:rPr>
            </w:pPr>
          </w:p>
        </w:tc>
        <w:tc>
          <w:tcPr>
            <w:tcW w:w="1510" w:type="pct"/>
            <w:vAlign w:val="center"/>
          </w:tcPr>
          <w:p w14:paraId="6AE811A4">
            <w:pPr>
              <w:jc w:val="center"/>
              <w:rPr>
                <w:rFonts w:asciiTheme="minorEastAsia" w:hAnsiTheme="minorEastAsia" w:eastAsiaTheme="minorEastAsia"/>
                <w:color w:val="auto"/>
                <w:sz w:val="24"/>
                <w:highlight w:val="none"/>
              </w:rPr>
            </w:pPr>
          </w:p>
        </w:tc>
        <w:tc>
          <w:tcPr>
            <w:tcW w:w="475" w:type="pct"/>
            <w:vAlign w:val="center"/>
          </w:tcPr>
          <w:p w14:paraId="24228827">
            <w:pPr>
              <w:jc w:val="center"/>
              <w:rPr>
                <w:rFonts w:asciiTheme="minorEastAsia" w:hAnsiTheme="minorEastAsia" w:eastAsiaTheme="minorEastAsia"/>
                <w:color w:val="auto"/>
                <w:sz w:val="24"/>
                <w:highlight w:val="none"/>
              </w:rPr>
            </w:pPr>
          </w:p>
        </w:tc>
      </w:tr>
      <w:tr w14:paraId="5F08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698613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1D2FFB7A">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3EE8B6CB">
            <w:pPr>
              <w:jc w:val="center"/>
              <w:rPr>
                <w:rFonts w:asciiTheme="minorEastAsia" w:hAnsiTheme="minorEastAsia" w:eastAsiaTheme="minorEastAsia"/>
                <w:color w:val="auto"/>
                <w:sz w:val="24"/>
                <w:highlight w:val="none"/>
              </w:rPr>
            </w:pPr>
          </w:p>
        </w:tc>
        <w:tc>
          <w:tcPr>
            <w:tcW w:w="1510" w:type="pct"/>
            <w:vAlign w:val="center"/>
          </w:tcPr>
          <w:p w14:paraId="54173BF4">
            <w:pPr>
              <w:jc w:val="center"/>
              <w:rPr>
                <w:rFonts w:asciiTheme="minorEastAsia" w:hAnsiTheme="minorEastAsia" w:eastAsiaTheme="minorEastAsia"/>
                <w:color w:val="auto"/>
                <w:sz w:val="24"/>
                <w:highlight w:val="none"/>
              </w:rPr>
            </w:pPr>
          </w:p>
        </w:tc>
        <w:tc>
          <w:tcPr>
            <w:tcW w:w="475" w:type="pct"/>
            <w:vAlign w:val="center"/>
          </w:tcPr>
          <w:p w14:paraId="7587FAFB">
            <w:pPr>
              <w:jc w:val="center"/>
              <w:rPr>
                <w:rFonts w:asciiTheme="minorEastAsia" w:hAnsiTheme="minorEastAsia" w:eastAsiaTheme="minorEastAsia"/>
                <w:color w:val="auto"/>
                <w:sz w:val="24"/>
                <w:highlight w:val="none"/>
              </w:rPr>
            </w:pPr>
          </w:p>
        </w:tc>
      </w:tr>
      <w:tr w14:paraId="55A5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FD8187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6C0D2B4B">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68113672">
            <w:pPr>
              <w:jc w:val="center"/>
              <w:rPr>
                <w:rFonts w:asciiTheme="minorEastAsia" w:hAnsiTheme="minorEastAsia" w:eastAsiaTheme="minorEastAsia"/>
                <w:color w:val="auto"/>
                <w:sz w:val="24"/>
                <w:highlight w:val="none"/>
              </w:rPr>
            </w:pPr>
          </w:p>
        </w:tc>
        <w:tc>
          <w:tcPr>
            <w:tcW w:w="1510" w:type="pct"/>
            <w:vAlign w:val="center"/>
          </w:tcPr>
          <w:p w14:paraId="09CF3F6B">
            <w:pPr>
              <w:pStyle w:val="42"/>
              <w:jc w:val="center"/>
              <w:rPr>
                <w:rFonts w:asciiTheme="minorEastAsia" w:hAnsiTheme="minorEastAsia" w:eastAsiaTheme="minorEastAsia"/>
                <w:color w:val="auto"/>
                <w:highlight w:val="none"/>
              </w:rPr>
            </w:pPr>
          </w:p>
        </w:tc>
        <w:tc>
          <w:tcPr>
            <w:tcW w:w="475" w:type="pct"/>
            <w:vAlign w:val="center"/>
          </w:tcPr>
          <w:p w14:paraId="32DA2996">
            <w:pPr>
              <w:jc w:val="center"/>
              <w:rPr>
                <w:rFonts w:asciiTheme="minorEastAsia" w:hAnsiTheme="minorEastAsia" w:eastAsiaTheme="minorEastAsia"/>
                <w:color w:val="auto"/>
                <w:sz w:val="24"/>
                <w:highlight w:val="none"/>
              </w:rPr>
            </w:pPr>
          </w:p>
        </w:tc>
      </w:tr>
      <w:tr w14:paraId="584C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AD9429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37C82479">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0AFADDCF">
            <w:pPr>
              <w:jc w:val="center"/>
              <w:rPr>
                <w:rFonts w:asciiTheme="minorEastAsia" w:hAnsiTheme="minorEastAsia" w:eastAsiaTheme="minorEastAsia"/>
                <w:color w:val="auto"/>
                <w:sz w:val="24"/>
                <w:highlight w:val="none"/>
              </w:rPr>
            </w:pPr>
          </w:p>
        </w:tc>
        <w:tc>
          <w:tcPr>
            <w:tcW w:w="1510" w:type="pct"/>
            <w:vAlign w:val="center"/>
          </w:tcPr>
          <w:p w14:paraId="4E0F3F3B">
            <w:pPr>
              <w:jc w:val="center"/>
              <w:rPr>
                <w:rFonts w:asciiTheme="minorEastAsia" w:hAnsiTheme="minorEastAsia" w:eastAsiaTheme="minorEastAsia"/>
                <w:color w:val="auto"/>
                <w:sz w:val="24"/>
                <w:highlight w:val="none"/>
              </w:rPr>
            </w:pPr>
          </w:p>
        </w:tc>
        <w:tc>
          <w:tcPr>
            <w:tcW w:w="475" w:type="pct"/>
            <w:vAlign w:val="center"/>
          </w:tcPr>
          <w:p w14:paraId="4DC5E2F9">
            <w:pPr>
              <w:jc w:val="center"/>
              <w:rPr>
                <w:rFonts w:asciiTheme="minorEastAsia" w:hAnsiTheme="minorEastAsia" w:eastAsiaTheme="minorEastAsia"/>
                <w:color w:val="auto"/>
                <w:sz w:val="24"/>
                <w:highlight w:val="none"/>
              </w:rPr>
            </w:pPr>
          </w:p>
        </w:tc>
      </w:tr>
      <w:tr w14:paraId="6980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66D729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47F362C2">
            <w:pPr>
              <w:jc w:val="center"/>
              <w:rPr>
                <w:rFonts w:ascii="宋体" w:hAnsi="宋体" w:eastAsia="宋体"/>
                <w:color w:val="auto"/>
                <w:sz w:val="24"/>
                <w:highlight w:val="none"/>
              </w:rPr>
            </w:pPr>
          </w:p>
        </w:tc>
        <w:tc>
          <w:tcPr>
            <w:tcW w:w="1465" w:type="pct"/>
            <w:vAlign w:val="center"/>
          </w:tcPr>
          <w:p w14:paraId="10C318E7">
            <w:pPr>
              <w:jc w:val="center"/>
              <w:rPr>
                <w:rFonts w:asciiTheme="minorEastAsia" w:hAnsiTheme="minorEastAsia" w:eastAsiaTheme="minorEastAsia"/>
                <w:color w:val="auto"/>
                <w:sz w:val="24"/>
                <w:highlight w:val="none"/>
              </w:rPr>
            </w:pPr>
          </w:p>
        </w:tc>
        <w:tc>
          <w:tcPr>
            <w:tcW w:w="1510" w:type="pct"/>
            <w:vAlign w:val="center"/>
          </w:tcPr>
          <w:p w14:paraId="5BA6D109">
            <w:pPr>
              <w:jc w:val="center"/>
              <w:rPr>
                <w:rFonts w:asciiTheme="minorEastAsia" w:hAnsiTheme="minorEastAsia" w:eastAsiaTheme="minorEastAsia"/>
                <w:color w:val="auto"/>
                <w:sz w:val="24"/>
                <w:highlight w:val="none"/>
              </w:rPr>
            </w:pPr>
          </w:p>
        </w:tc>
        <w:tc>
          <w:tcPr>
            <w:tcW w:w="475" w:type="pct"/>
            <w:vAlign w:val="center"/>
          </w:tcPr>
          <w:p w14:paraId="177189CA">
            <w:pPr>
              <w:jc w:val="center"/>
              <w:rPr>
                <w:rFonts w:asciiTheme="minorEastAsia" w:hAnsiTheme="minorEastAsia" w:eastAsiaTheme="minorEastAsia"/>
                <w:color w:val="auto"/>
                <w:sz w:val="24"/>
                <w:highlight w:val="none"/>
              </w:rPr>
            </w:pPr>
          </w:p>
        </w:tc>
      </w:tr>
    </w:tbl>
    <w:p w14:paraId="72F73D63">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711"/>
        <w:gridCol w:w="3141"/>
        <w:gridCol w:w="2722"/>
        <w:gridCol w:w="938"/>
      </w:tblGrid>
      <w:tr w14:paraId="2748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2E36DFB2">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49EFA9B7">
            <w:pPr>
              <w:pStyle w:val="13"/>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6AA8F6D1">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32F426CE">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55FB9CDB">
            <w:pPr>
              <w:pStyle w:val="13"/>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6EE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86755C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470576C3">
            <w:pPr>
              <w:jc w:val="center"/>
              <w:rPr>
                <w:rFonts w:asciiTheme="minorEastAsia" w:hAnsiTheme="minorEastAsia" w:eastAsiaTheme="minorEastAsia"/>
                <w:color w:val="auto"/>
                <w:sz w:val="24"/>
                <w:highlight w:val="none"/>
              </w:rPr>
            </w:pPr>
          </w:p>
        </w:tc>
        <w:tc>
          <w:tcPr>
            <w:tcW w:w="1680" w:type="pct"/>
            <w:vAlign w:val="center"/>
          </w:tcPr>
          <w:p w14:paraId="74B0AE0F">
            <w:pPr>
              <w:jc w:val="center"/>
              <w:rPr>
                <w:rFonts w:asciiTheme="minorEastAsia" w:hAnsiTheme="minorEastAsia" w:eastAsiaTheme="minorEastAsia"/>
                <w:color w:val="auto"/>
                <w:sz w:val="24"/>
                <w:highlight w:val="none"/>
              </w:rPr>
            </w:pPr>
          </w:p>
        </w:tc>
        <w:tc>
          <w:tcPr>
            <w:tcW w:w="1456" w:type="pct"/>
            <w:vAlign w:val="center"/>
          </w:tcPr>
          <w:p w14:paraId="0E3650D3">
            <w:pPr>
              <w:jc w:val="center"/>
              <w:rPr>
                <w:rFonts w:asciiTheme="minorEastAsia" w:hAnsiTheme="minorEastAsia" w:eastAsiaTheme="minorEastAsia"/>
                <w:color w:val="auto"/>
                <w:sz w:val="24"/>
                <w:highlight w:val="none"/>
              </w:rPr>
            </w:pPr>
          </w:p>
        </w:tc>
        <w:tc>
          <w:tcPr>
            <w:tcW w:w="502" w:type="pct"/>
            <w:vAlign w:val="center"/>
          </w:tcPr>
          <w:p w14:paraId="59934693">
            <w:pPr>
              <w:jc w:val="center"/>
              <w:rPr>
                <w:rFonts w:asciiTheme="minorEastAsia" w:hAnsiTheme="minorEastAsia" w:eastAsiaTheme="minorEastAsia"/>
                <w:color w:val="auto"/>
                <w:sz w:val="24"/>
                <w:highlight w:val="none"/>
              </w:rPr>
            </w:pPr>
          </w:p>
        </w:tc>
      </w:tr>
      <w:tr w14:paraId="3B08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E5E61B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2A833479">
            <w:pPr>
              <w:jc w:val="center"/>
              <w:rPr>
                <w:rFonts w:asciiTheme="minorEastAsia" w:hAnsiTheme="minorEastAsia" w:eastAsiaTheme="minorEastAsia"/>
                <w:color w:val="auto"/>
                <w:sz w:val="24"/>
                <w:highlight w:val="none"/>
              </w:rPr>
            </w:pPr>
          </w:p>
        </w:tc>
        <w:tc>
          <w:tcPr>
            <w:tcW w:w="1680" w:type="pct"/>
            <w:vAlign w:val="center"/>
          </w:tcPr>
          <w:p w14:paraId="2EB15914">
            <w:pPr>
              <w:jc w:val="center"/>
              <w:rPr>
                <w:rFonts w:asciiTheme="minorEastAsia" w:hAnsiTheme="minorEastAsia" w:eastAsiaTheme="minorEastAsia"/>
                <w:color w:val="auto"/>
                <w:sz w:val="24"/>
                <w:highlight w:val="none"/>
              </w:rPr>
            </w:pPr>
          </w:p>
        </w:tc>
        <w:tc>
          <w:tcPr>
            <w:tcW w:w="1456" w:type="pct"/>
            <w:vAlign w:val="center"/>
          </w:tcPr>
          <w:p w14:paraId="5B86EE21">
            <w:pPr>
              <w:jc w:val="center"/>
              <w:rPr>
                <w:rFonts w:asciiTheme="minorEastAsia" w:hAnsiTheme="minorEastAsia" w:eastAsiaTheme="minorEastAsia"/>
                <w:color w:val="auto"/>
                <w:sz w:val="24"/>
                <w:highlight w:val="none"/>
              </w:rPr>
            </w:pPr>
          </w:p>
        </w:tc>
        <w:tc>
          <w:tcPr>
            <w:tcW w:w="502" w:type="pct"/>
            <w:vAlign w:val="center"/>
          </w:tcPr>
          <w:p w14:paraId="5DFA49E2">
            <w:pPr>
              <w:jc w:val="center"/>
              <w:rPr>
                <w:rFonts w:asciiTheme="minorEastAsia" w:hAnsiTheme="minorEastAsia" w:eastAsiaTheme="minorEastAsia"/>
                <w:color w:val="auto"/>
                <w:sz w:val="24"/>
                <w:highlight w:val="none"/>
              </w:rPr>
            </w:pPr>
          </w:p>
        </w:tc>
      </w:tr>
      <w:tr w14:paraId="3EAB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E6D906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2E94F3C7">
            <w:pPr>
              <w:jc w:val="center"/>
              <w:rPr>
                <w:rFonts w:asciiTheme="minorEastAsia" w:hAnsiTheme="minorEastAsia" w:eastAsiaTheme="minorEastAsia"/>
                <w:color w:val="auto"/>
                <w:sz w:val="24"/>
                <w:highlight w:val="none"/>
              </w:rPr>
            </w:pPr>
          </w:p>
        </w:tc>
        <w:tc>
          <w:tcPr>
            <w:tcW w:w="1680" w:type="pct"/>
            <w:vAlign w:val="center"/>
          </w:tcPr>
          <w:p w14:paraId="017C19AD">
            <w:pPr>
              <w:jc w:val="center"/>
              <w:rPr>
                <w:rFonts w:asciiTheme="minorEastAsia" w:hAnsiTheme="minorEastAsia" w:eastAsiaTheme="minorEastAsia"/>
                <w:color w:val="auto"/>
                <w:sz w:val="24"/>
                <w:highlight w:val="none"/>
              </w:rPr>
            </w:pPr>
          </w:p>
        </w:tc>
        <w:tc>
          <w:tcPr>
            <w:tcW w:w="1456" w:type="pct"/>
            <w:vAlign w:val="center"/>
          </w:tcPr>
          <w:p w14:paraId="08D18FD0">
            <w:pPr>
              <w:pStyle w:val="42"/>
              <w:jc w:val="center"/>
              <w:rPr>
                <w:rFonts w:asciiTheme="minorEastAsia" w:hAnsiTheme="minorEastAsia" w:eastAsiaTheme="minorEastAsia"/>
                <w:color w:val="auto"/>
                <w:highlight w:val="none"/>
              </w:rPr>
            </w:pPr>
          </w:p>
        </w:tc>
        <w:tc>
          <w:tcPr>
            <w:tcW w:w="502" w:type="pct"/>
            <w:vAlign w:val="center"/>
          </w:tcPr>
          <w:p w14:paraId="137FA991">
            <w:pPr>
              <w:jc w:val="center"/>
              <w:rPr>
                <w:rFonts w:asciiTheme="minorEastAsia" w:hAnsiTheme="minorEastAsia" w:eastAsiaTheme="minorEastAsia"/>
                <w:color w:val="auto"/>
                <w:sz w:val="24"/>
                <w:highlight w:val="none"/>
              </w:rPr>
            </w:pPr>
          </w:p>
        </w:tc>
      </w:tr>
      <w:tr w14:paraId="6DBF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CC1A45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54ACBB5F">
            <w:pPr>
              <w:jc w:val="center"/>
              <w:rPr>
                <w:rFonts w:asciiTheme="minorEastAsia" w:hAnsiTheme="minorEastAsia" w:eastAsiaTheme="minorEastAsia"/>
                <w:color w:val="auto"/>
                <w:sz w:val="24"/>
                <w:highlight w:val="none"/>
              </w:rPr>
            </w:pPr>
          </w:p>
        </w:tc>
        <w:tc>
          <w:tcPr>
            <w:tcW w:w="1680" w:type="pct"/>
            <w:vAlign w:val="center"/>
          </w:tcPr>
          <w:p w14:paraId="611E8DBA">
            <w:pPr>
              <w:jc w:val="center"/>
              <w:rPr>
                <w:rFonts w:asciiTheme="minorEastAsia" w:hAnsiTheme="minorEastAsia" w:eastAsiaTheme="minorEastAsia"/>
                <w:color w:val="auto"/>
                <w:sz w:val="24"/>
                <w:highlight w:val="none"/>
              </w:rPr>
            </w:pPr>
          </w:p>
        </w:tc>
        <w:tc>
          <w:tcPr>
            <w:tcW w:w="1456" w:type="pct"/>
            <w:vAlign w:val="center"/>
          </w:tcPr>
          <w:p w14:paraId="7C9D24CA">
            <w:pPr>
              <w:pStyle w:val="42"/>
              <w:jc w:val="center"/>
              <w:rPr>
                <w:rFonts w:asciiTheme="minorEastAsia" w:hAnsiTheme="minorEastAsia" w:eastAsiaTheme="minorEastAsia"/>
                <w:color w:val="auto"/>
                <w:highlight w:val="none"/>
              </w:rPr>
            </w:pPr>
          </w:p>
        </w:tc>
        <w:tc>
          <w:tcPr>
            <w:tcW w:w="502" w:type="pct"/>
            <w:vAlign w:val="center"/>
          </w:tcPr>
          <w:p w14:paraId="2263A1C9">
            <w:pPr>
              <w:jc w:val="center"/>
              <w:rPr>
                <w:rFonts w:asciiTheme="minorEastAsia" w:hAnsiTheme="minorEastAsia" w:eastAsiaTheme="minorEastAsia"/>
                <w:color w:val="auto"/>
                <w:sz w:val="24"/>
                <w:highlight w:val="none"/>
              </w:rPr>
            </w:pPr>
          </w:p>
        </w:tc>
      </w:tr>
      <w:tr w14:paraId="2BB3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8E4D2F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354889FB">
            <w:pPr>
              <w:jc w:val="center"/>
              <w:rPr>
                <w:rFonts w:asciiTheme="minorEastAsia" w:hAnsiTheme="minorEastAsia" w:eastAsiaTheme="minorEastAsia"/>
                <w:color w:val="auto"/>
                <w:sz w:val="24"/>
                <w:highlight w:val="none"/>
              </w:rPr>
            </w:pPr>
          </w:p>
        </w:tc>
        <w:tc>
          <w:tcPr>
            <w:tcW w:w="1680" w:type="pct"/>
            <w:vAlign w:val="center"/>
          </w:tcPr>
          <w:p w14:paraId="290F7D4A">
            <w:pPr>
              <w:jc w:val="center"/>
              <w:rPr>
                <w:rFonts w:asciiTheme="minorEastAsia" w:hAnsiTheme="minorEastAsia" w:eastAsiaTheme="minorEastAsia"/>
                <w:color w:val="auto"/>
                <w:sz w:val="24"/>
                <w:highlight w:val="none"/>
              </w:rPr>
            </w:pPr>
          </w:p>
        </w:tc>
        <w:tc>
          <w:tcPr>
            <w:tcW w:w="1456" w:type="pct"/>
            <w:vAlign w:val="center"/>
          </w:tcPr>
          <w:p w14:paraId="01E2D729">
            <w:pPr>
              <w:jc w:val="center"/>
              <w:rPr>
                <w:rFonts w:asciiTheme="minorEastAsia" w:hAnsiTheme="minorEastAsia" w:eastAsiaTheme="minorEastAsia"/>
                <w:color w:val="auto"/>
                <w:sz w:val="24"/>
                <w:highlight w:val="none"/>
              </w:rPr>
            </w:pPr>
          </w:p>
        </w:tc>
        <w:tc>
          <w:tcPr>
            <w:tcW w:w="502" w:type="pct"/>
            <w:vAlign w:val="center"/>
          </w:tcPr>
          <w:p w14:paraId="72AC297C">
            <w:pPr>
              <w:jc w:val="center"/>
              <w:rPr>
                <w:rFonts w:asciiTheme="minorEastAsia" w:hAnsiTheme="minorEastAsia" w:eastAsiaTheme="minorEastAsia"/>
                <w:color w:val="auto"/>
                <w:sz w:val="24"/>
                <w:highlight w:val="none"/>
              </w:rPr>
            </w:pPr>
          </w:p>
        </w:tc>
      </w:tr>
    </w:tbl>
    <w:p w14:paraId="447EE39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6C4FA07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E70F21A">
      <w:pPr>
        <w:pStyle w:val="14"/>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52AD0679">
      <w:pPr>
        <w:spacing w:line="360" w:lineRule="auto"/>
        <w:jc w:val="center"/>
        <w:outlineLvl w:val="1"/>
        <w:rPr>
          <w:rFonts w:hint="eastAsia" w:asciiTheme="minorEastAsia" w:hAnsiTheme="minorEastAsia" w:eastAsiaTheme="minorEastAsia"/>
          <w:b/>
          <w:color w:val="auto"/>
          <w:sz w:val="24"/>
          <w:highlight w:val="none"/>
        </w:rPr>
      </w:pPr>
      <w:bookmarkStart w:id="66" w:name="_Toc11594"/>
      <w:bookmarkStart w:id="67" w:name="_Toc31000"/>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、联合协议</w:t>
      </w:r>
      <w:bookmarkEnd w:id="66"/>
      <w:bookmarkEnd w:id="67"/>
    </w:p>
    <w:p w14:paraId="26A304E9">
      <w:pPr>
        <w:pStyle w:val="21"/>
        <w:spacing w:line="360" w:lineRule="auto"/>
        <w:rPr>
          <w:rFonts w:asciiTheme="minorEastAsia" w:hAnsiTheme="minorEastAsia" w:eastAsiaTheme="minorEastAsia"/>
          <w:color w:val="auto"/>
          <w:sz w:val="24"/>
          <w:highlight w:val="none"/>
        </w:rPr>
      </w:pPr>
      <w:r>
        <w:rPr>
          <w:rFonts w:hint="eastAsia" w:ascii="宋体" w:hAnsi="宋体" w:eastAsia="宋体"/>
          <w:b w:val="0"/>
          <w:i/>
          <w:color w:val="FF0000"/>
          <w:sz w:val="24"/>
          <w:highlight w:val="none"/>
        </w:rPr>
        <w:t>（</w:t>
      </w:r>
      <w:r>
        <w:rPr>
          <w:rFonts w:hint="eastAsia" w:ascii="宋体" w:hAnsi="宋体" w:eastAsia="宋体"/>
          <w:b w:val="0"/>
          <w:i/>
          <w:color w:val="FF0000"/>
          <w:sz w:val="24"/>
          <w:highlight w:val="none"/>
          <w:lang w:val="en-US" w:eastAsia="zh-CN"/>
        </w:rPr>
        <w:t>本项目不适用</w:t>
      </w:r>
      <w:r>
        <w:rPr>
          <w:rFonts w:hint="eastAsia" w:ascii="宋体" w:hAnsi="宋体" w:eastAsia="宋体"/>
          <w:b w:val="0"/>
          <w:i/>
          <w:color w:val="FF0000"/>
          <w:sz w:val="24"/>
          <w:highlight w:val="none"/>
        </w:rPr>
        <w:t>）</w:t>
      </w:r>
    </w:p>
    <w:p w14:paraId="26DD30D1">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3B61800F">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74C62B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54103E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上述各成员单位经过友好协商，自愿组成</w:t>
      </w:r>
      <w:r>
        <w:rPr>
          <w:rFonts w:asciiTheme="minorEastAsia" w:hAnsiTheme="minorEastAsia" w:eastAsiaTheme="minorEastAsia"/>
          <w:color w:val="auto"/>
          <w:sz w:val="24"/>
          <w:highlight w:val="none"/>
        </w:rPr>
        <w:t>联合体，共同参加</w:t>
      </w:r>
      <w:r>
        <w:rPr>
          <w:rFonts w:hint="eastAsia" w:asciiTheme="minorEastAsia" w:hAnsiTheme="minorEastAsia" w:eastAsiaTheme="minorEastAsia"/>
          <w:color w:val="auto"/>
          <w:sz w:val="24"/>
          <w:highlight w:val="none"/>
        </w:rPr>
        <w:t>本项目的投标，</w:t>
      </w:r>
      <w:r>
        <w:rPr>
          <w:rFonts w:asciiTheme="minorEastAsia" w:hAnsiTheme="minorEastAsia" w:eastAsiaTheme="minorEastAsia"/>
          <w:color w:val="auto"/>
          <w:sz w:val="24"/>
          <w:highlight w:val="none"/>
        </w:rPr>
        <w:t>现就联合体投标事宜订立如下协议：</w:t>
      </w:r>
    </w:p>
    <w:p w14:paraId="4E38D1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（成员单位名称）为联合体牵头人。</w:t>
      </w:r>
    </w:p>
    <w:p w14:paraId="3C7B52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196C31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.联合体各成员单位内部的职责分工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421B0EB1">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00C4AA80">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3DDEAB24">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372FF8E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4．投标工作和联合体在中标后</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实施过程中的有关费用按各自承担的工作量分摊。</w:t>
      </w:r>
    </w:p>
    <w:p w14:paraId="2D600E2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5．联合体中标后，本联合协议是合同的附件，对联合体各成员单位有合同约束力。</w:t>
      </w:r>
    </w:p>
    <w:p w14:paraId="6212DB8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6．本协议书自签署之日起生效，联合体未中标或者合同履行完毕后自动失效。</w:t>
      </w:r>
    </w:p>
    <w:p w14:paraId="4514848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联合体成员一：</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3C5311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75EB03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联合体成员二：</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4BE4F1F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1EC0A8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10A8B6F5">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5474A9C0">
      <w:pPr>
        <w:rPr>
          <w:rFonts w:asciiTheme="minorEastAsia" w:hAnsiTheme="minorEastAsia" w:eastAsiaTheme="minorEastAsia"/>
          <w:color w:val="auto"/>
          <w:sz w:val="28"/>
          <w:highlight w:val="none"/>
        </w:rPr>
      </w:pPr>
      <w:r>
        <w:rPr>
          <w:rFonts w:asciiTheme="minorEastAsia" w:hAnsiTheme="minorEastAsia" w:eastAsiaTheme="minorEastAsia"/>
          <w:color w:val="auto"/>
          <w:sz w:val="28"/>
          <w:highlight w:val="none"/>
        </w:rPr>
        <w:br w:type="page"/>
      </w:r>
    </w:p>
    <w:p w14:paraId="3047F701">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68" w:name="_Toc11380"/>
      <w:r>
        <w:rPr>
          <w:rFonts w:hint="eastAsia" w:asciiTheme="minorEastAsia" w:hAnsiTheme="minorEastAsia" w:eastAsiaTheme="minorEastAsia"/>
          <w:b/>
          <w:color w:val="auto"/>
          <w:sz w:val="24"/>
          <w:highlight w:val="none"/>
          <w:lang w:val="en-US" w:eastAsia="zh-CN"/>
        </w:rPr>
        <w:t>八．拟分包情况说明及分包意向协议</w:t>
      </w:r>
      <w:bookmarkEnd w:id="68"/>
    </w:p>
    <w:p w14:paraId="508F7F5A">
      <w:pPr>
        <w:pStyle w:val="9"/>
        <w:jc w:val="center"/>
        <w:rPr>
          <w:rFonts w:hint="eastAsia" w:ascii="宋体" w:hAnsi="宋体" w:eastAsia="宋体" w:cs="@仿宋_GB2312"/>
          <w:b w:val="0"/>
          <w:bCs w:val="0"/>
          <w:i/>
          <w:iCs/>
          <w:color w:val="FF0000"/>
          <w:kern w:val="2"/>
          <w:sz w:val="24"/>
          <w:szCs w:val="18"/>
          <w:highlight w:val="none"/>
          <w:lang w:val="en-US" w:eastAsia="zh-CN" w:bidi="ar-SA"/>
        </w:rPr>
      </w:pPr>
      <w:r>
        <w:rPr>
          <w:rFonts w:hint="eastAsia" w:ascii="宋体" w:hAnsi="宋体" w:eastAsia="宋体" w:cs="@仿宋_GB2312"/>
          <w:b w:val="0"/>
          <w:bCs w:val="0"/>
          <w:i/>
          <w:iCs/>
          <w:color w:val="FF0000"/>
          <w:kern w:val="2"/>
          <w:sz w:val="24"/>
          <w:szCs w:val="18"/>
          <w:highlight w:val="none"/>
          <w:lang w:val="en-US" w:eastAsia="zh-CN" w:bidi="ar-SA"/>
        </w:rPr>
        <w:t>（</w:t>
      </w:r>
      <w:r>
        <w:rPr>
          <w:rFonts w:hint="eastAsia" w:ascii="宋体" w:hAnsi="宋体" w:eastAsia="宋体"/>
          <w:b w:val="0"/>
          <w:i/>
          <w:color w:val="FF0000"/>
          <w:sz w:val="24"/>
          <w:highlight w:val="none"/>
          <w:lang w:val="en-US" w:eastAsia="zh-CN"/>
        </w:rPr>
        <w:t>本项目不适用）</w:t>
      </w:r>
    </w:p>
    <w:p w14:paraId="37BB73C4">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（一）拟分包情况说明</w:t>
      </w:r>
    </w:p>
    <w:p w14:paraId="1DF33423">
      <w:pPr>
        <w:pStyle w:val="14"/>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2E5A9C55">
      <w:pPr>
        <w:pStyle w:val="9"/>
        <w:spacing w:before="181" w:line="359" w:lineRule="auto"/>
        <w:ind w:left="9" w:right="54" w:firstLine="481"/>
        <w:jc w:val="both"/>
        <w:rPr>
          <w:rFonts w:hint="eastAsia" w:ascii="宋体" w:hAnsi="宋体" w:eastAsia="宋体" w:cs="宋体"/>
          <w:sz w:val="24"/>
          <w:szCs w:val="24"/>
        </w:rPr>
      </w:pPr>
      <w:r>
        <w:rPr>
          <w:rFonts w:hint="eastAsia" w:ascii="宋体" w:hAnsi="宋体" w:eastAsia="宋体" w:cs="宋体"/>
          <w:spacing w:val="-3"/>
          <w:sz w:val="24"/>
          <w:szCs w:val="24"/>
        </w:rPr>
        <w:t>我单位参加</w:t>
      </w:r>
      <w:r>
        <w:rPr>
          <w:rFonts w:hint="eastAsia" w:ascii="宋体" w:hAnsi="宋体" w:eastAsia="宋体" w:cs="宋体"/>
          <w:spacing w:val="-3"/>
          <w:sz w:val="24"/>
          <w:szCs w:val="24"/>
          <w:lang w:val="en-US" w:eastAsia="zh-CN"/>
        </w:rPr>
        <w:t>本项目</w:t>
      </w:r>
      <w:r>
        <w:rPr>
          <w:rFonts w:hint="eastAsia" w:cs="@仿宋_GB2312" w:asciiTheme="minorEastAsia" w:hAnsiTheme="minorEastAsia" w:eastAsiaTheme="minorEastAsia"/>
          <w:color w:val="auto"/>
          <w:kern w:val="2"/>
          <w:sz w:val="24"/>
          <w:szCs w:val="20"/>
          <w:highlight w:val="none"/>
          <w:lang w:val="en-US" w:eastAsia="zh-CN" w:bidi="ar-SA"/>
        </w:rPr>
        <w:t>投标，拟签订分包合同的单位情况如下表所示，我单位承诺一旦在该项目中获得采购合同将按下表所列情况进行分包，同时承诺分包承担主体不再次分包。</w:t>
      </w:r>
    </w:p>
    <w:tbl>
      <w:tblPr>
        <w:tblStyle w:val="60"/>
        <w:tblW w:w="9111"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1CFC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63" w:type="dxa"/>
            <w:textDirection w:val="tbRlV"/>
            <w:vAlign w:val="center"/>
          </w:tcPr>
          <w:p w14:paraId="2B590217">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序号</w:t>
            </w:r>
          </w:p>
        </w:tc>
        <w:tc>
          <w:tcPr>
            <w:tcW w:w="1286" w:type="dxa"/>
            <w:vAlign w:val="center"/>
          </w:tcPr>
          <w:p w14:paraId="39071027">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分包承担主体名称</w:t>
            </w:r>
          </w:p>
        </w:tc>
        <w:tc>
          <w:tcPr>
            <w:tcW w:w="1684" w:type="dxa"/>
            <w:vAlign w:val="center"/>
          </w:tcPr>
          <w:p w14:paraId="5124BF2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分包承担主体类型（选择）</w:t>
            </w:r>
          </w:p>
        </w:tc>
        <w:tc>
          <w:tcPr>
            <w:tcW w:w="1122" w:type="dxa"/>
            <w:vAlign w:val="center"/>
          </w:tcPr>
          <w:p w14:paraId="7476B6F5">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资质等级</w:t>
            </w:r>
          </w:p>
        </w:tc>
        <w:tc>
          <w:tcPr>
            <w:tcW w:w="1390" w:type="dxa"/>
            <w:vAlign w:val="center"/>
          </w:tcPr>
          <w:p w14:paraId="415FE454">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拟分包合同内容</w:t>
            </w:r>
          </w:p>
        </w:tc>
        <w:tc>
          <w:tcPr>
            <w:tcW w:w="1497" w:type="dxa"/>
            <w:vAlign w:val="center"/>
          </w:tcPr>
          <w:p w14:paraId="04AA7FBB">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拟分包合同金额（人民币元）</w:t>
            </w:r>
          </w:p>
        </w:tc>
        <w:tc>
          <w:tcPr>
            <w:tcW w:w="1569" w:type="dxa"/>
            <w:vAlign w:val="center"/>
          </w:tcPr>
          <w:p w14:paraId="4B1345FE">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占合同金额的比例（%）</w:t>
            </w:r>
          </w:p>
        </w:tc>
      </w:tr>
      <w:tr w14:paraId="6810F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63" w:type="dxa"/>
            <w:vAlign w:val="center"/>
          </w:tcPr>
          <w:p w14:paraId="1391CFFF">
            <w:pPr>
              <w:pStyle w:val="61"/>
              <w:spacing w:before="69" w:line="199"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286" w:type="dxa"/>
            <w:vAlign w:val="center"/>
          </w:tcPr>
          <w:p w14:paraId="23796D76">
            <w:pPr>
              <w:pStyle w:val="61"/>
              <w:jc w:val="both"/>
              <w:rPr>
                <w:rFonts w:hint="eastAsia" w:ascii="宋体" w:hAnsi="宋体" w:eastAsia="宋体" w:cs="宋体"/>
              </w:rPr>
            </w:pPr>
          </w:p>
        </w:tc>
        <w:tc>
          <w:tcPr>
            <w:tcW w:w="1684" w:type="dxa"/>
            <w:vAlign w:val="center"/>
          </w:tcPr>
          <w:p w14:paraId="57E78C25">
            <w:pPr>
              <w:pStyle w:val="61"/>
              <w:spacing w:before="37" w:line="221" w:lineRule="auto"/>
              <w:ind w:left="134"/>
              <w:jc w:val="both"/>
              <w:rPr>
                <w:rFonts w:hint="eastAsia" w:ascii="宋体" w:hAnsi="宋体" w:eastAsia="宋体" w:cs="宋体"/>
                <w:sz w:val="24"/>
                <w:szCs w:val="24"/>
              </w:rPr>
            </w:pPr>
            <w:r>
              <w:rPr>
                <w:rFonts w:hint="eastAsia" w:ascii="宋体" w:hAnsi="宋体" w:eastAsia="宋体" w:cs="宋体"/>
                <w:spacing w:val="11"/>
                <w:sz w:val="24"/>
                <w:szCs w:val="24"/>
              </w:rPr>
              <w:t>□中型企业</w:t>
            </w:r>
          </w:p>
          <w:p w14:paraId="153B0A75">
            <w:pPr>
              <w:pStyle w:val="61"/>
              <w:spacing w:before="22" w:line="223" w:lineRule="auto"/>
              <w:ind w:left="373" w:right="208" w:hanging="239"/>
              <w:jc w:val="both"/>
              <w:rPr>
                <w:rFonts w:hint="eastAsia" w:ascii="宋体" w:hAnsi="宋体" w:eastAsia="宋体" w:cs="宋体"/>
                <w:spacing w:val="11"/>
                <w:sz w:val="24"/>
                <w:szCs w:val="24"/>
                <w:lang w:val="en-US" w:eastAsia="zh-CN"/>
              </w:rPr>
            </w:pPr>
            <w:r>
              <w:rPr>
                <w:rFonts w:hint="eastAsia" w:ascii="宋体" w:hAnsi="宋体" w:eastAsia="宋体" w:cs="宋体"/>
                <w:spacing w:val="11"/>
                <w:sz w:val="24"/>
                <w:szCs w:val="24"/>
              </w:rPr>
              <w:t>□小微企</w:t>
            </w:r>
            <w:r>
              <w:rPr>
                <w:rFonts w:hint="eastAsia" w:ascii="宋体" w:hAnsi="宋体" w:eastAsia="宋体" w:cs="宋体"/>
                <w:spacing w:val="11"/>
                <w:sz w:val="24"/>
                <w:szCs w:val="24"/>
                <w:lang w:val="en-US" w:eastAsia="zh-CN"/>
              </w:rPr>
              <w:t>业</w:t>
            </w:r>
          </w:p>
          <w:p w14:paraId="1590C03B">
            <w:pPr>
              <w:pStyle w:val="61"/>
              <w:spacing w:before="22" w:line="223" w:lineRule="auto"/>
              <w:ind w:left="373" w:right="208" w:hanging="239"/>
              <w:jc w:val="both"/>
              <w:rPr>
                <w:rFonts w:hint="eastAsia" w:ascii="宋体" w:hAnsi="宋体" w:eastAsia="宋体" w:cs="宋体"/>
                <w:sz w:val="24"/>
                <w:szCs w:val="24"/>
              </w:rPr>
            </w:pPr>
            <w:r>
              <w:rPr>
                <w:rFonts w:hint="eastAsia" w:ascii="宋体" w:hAnsi="宋体" w:eastAsia="宋体" w:cs="宋体"/>
                <w:spacing w:val="19"/>
                <w:sz w:val="24"/>
                <w:szCs w:val="24"/>
              </w:rPr>
              <w:t>□其他</w:t>
            </w:r>
          </w:p>
        </w:tc>
        <w:tc>
          <w:tcPr>
            <w:tcW w:w="1122" w:type="dxa"/>
            <w:vAlign w:val="center"/>
          </w:tcPr>
          <w:p w14:paraId="022E2003">
            <w:pPr>
              <w:pStyle w:val="61"/>
              <w:jc w:val="both"/>
              <w:rPr>
                <w:rFonts w:hint="eastAsia" w:ascii="宋体" w:hAnsi="宋体" w:eastAsia="宋体" w:cs="宋体"/>
              </w:rPr>
            </w:pPr>
          </w:p>
        </w:tc>
        <w:tc>
          <w:tcPr>
            <w:tcW w:w="1390" w:type="dxa"/>
            <w:vAlign w:val="center"/>
          </w:tcPr>
          <w:p w14:paraId="3BAF8249">
            <w:pPr>
              <w:pStyle w:val="61"/>
              <w:jc w:val="both"/>
              <w:rPr>
                <w:rFonts w:hint="eastAsia" w:ascii="宋体" w:hAnsi="宋体" w:eastAsia="宋体" w:cs="宋体"/>
              </w:rPr>
            </w:pPr>
          </w:p>
        </w:tc>
        <w:tc>
          <w:tcPr>
            <w:tcW w:w="1497" w:type="dxa"/>
            <w:vAlign w:val="center"/>
          </w:tcPr>
          <w:p w14:paraId="6D43188E">
            <w:pPr>
              <w:pStyle w:val="61"/>
              <w:jc w:val="both"/>
              <w:rPr>
                <w:rFonts w:hint="eastAsia" w:ascii="宋体" w:hAnsi="宋体" w:eastAsia="宋体" w:cs="宋体"/>
              </w:rPr>
            </w:pPr>
          </w:p>
        </w:tc>
        <w:tc>
          <w:tcPr>
            <w:tcW w:w="1569" w:type="dxa"/>
            <w:vAlign w:val="center"/>
          </w:tcPr>
          <w:p w14:paraId="0F0A6C47">
            <w:pPr>
              <w:pStyle w:val="61"/>
              <w:jc w:val="both"/>
              <w:rPr>
                <w:rFonts w:hint="eastAsia" w:ascii="宋体" w:hAnsi="宋体" w:eastAsia="宋体" w:cs="宋体"/>
              </w:rPr>
            </w:pPr>
          </w:p>
        </w:tc>
      </w:tr>
      <w:tr w14:paraId="41D73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563" w:type="dxa"/>
            <w:vAlign w:val="center"/>
          </w:tcPr>
          <w:p w14:paraId="6ABCA6F1">
            <w:pPr>
              <w:pStyle w:val="61"/>
              <w:spacing w:before="69" w:line="201" w:lineRule="auto"/>
              <w:jc w:val="center"/>
              <w:rPr>
                <w:rFonts w:hint="eastAsia" w:ascii="宋体" w:hAnsi="宋体" w:eastAsia="宋体" w:cs="宋体"/>
                <w:sz w:val="24"/>
                <w:szCs w:val="24"/>
              </w:rPr>
            </w:pPr>
            <w:r>
              <w:rPr>
                <w:rFonts w:hint="eastAsia" w:ascii="宋体" w:hAnsi="宋体" w:eastAsia="宋体" w:cs="宋体"/>
                <w:spacing w:val="1"/>
                <w:sz w:val="24"/>
                <w:szCs w:val="24"/>
              </w:rPr>
              <w:t>2</w:t>
            </w:r>
          </w:p>
        </w:tc>
        <w:tc>
          <w:tcPr>
            <w:tcW w:w="1286" w:type="dxa"/>
            <w:vAlign w:val="center"/>
          </w:tcPr>
          <w:p w14:paraId="24A9957F">
            <w:pPr>
              <w:pStyle w:val="61"/>
              <w:jc w:val="both"/>
              <w:rPr>
                <w:rFonts w:hint="eastAsia" w:ascii="宋体" w:hAnsi="宋体" w:eastAsia="宋体" w:cs="宋体"/>
              </w:rPr>
            </w:pPr>
          </w:p>
        </w:tc>
        <w:tc>
          <w:tcPr>
            <w:tcW w:w="1684" w:type="dxa"/>
            <w:vAlign w:val="center"/>
          </w:tcPr>
          <w:p w14:paraId="20B833BB">
            <w:pPr>
              <w:pStyle w:val="61"/>
              <w:spacing w:before="38" w:line="221" w:lineRule="auto"/>
              <w:ind w:left="134"/>
              <w:jc w:val="both"/>
              <w:rPr>
                <w:rFonts w:hint="eastAsia" w:ascii="宋体" w:hAnsi="宋体" w:eastAsia="宋体" w:cs="宋体"/>
                <w:sz w:val="24"/>
                <w:szCs w:val="24"/>
              </w:rPr>
            </w:pPr>
            <w:r>
              <w:rPr>
                <w:rFonts w:hint="eastAsia" w:ascii="宋体" w:hAnsi="宋体" w:eastAsia="宋体" w:cs="宋体"/>
                <w:spacing w:val="11"/>
                <w:sz w:val="24"/>
                <w:szCs w:val="24"/>
              </w:rPr>
              <w:t>□中型企业</w:t>
            </w:r>
          </w:p>
          <w:p w14:paraId="66F92DAC">
            <w:pPr>
              <w:pStyle w:val="61"/>
              <w:spacing w:before="25" w:line="222" w:lineRule="auto"/>
              <w:ind w:left="373" w:right="208" w:hanging="239"/>
              <w:jc w:val="both"/>
              <w:rPr>
                <w:rFonts w:hint="eastAsia" w:ascii="宋体" w:hAnsi="宋体" w:eastAsia="宋体" w:cs="宋体"/>
                <w:spacing w:val="11"/>
                <w:sz w:val="24"/>
                <w:szCs w:val="24"/>
              </w:rPr>
            </w:pPr>
            <w:r>
              <w:rPr>
                <w:rFonts w:hint="eastAsia" w:ascii="宋体" w:hAnsi="宋体" w:eastAsia="宋体" w:cs="宋体"/>
                <w:spacing w:val="11"/>
                <w:sz w:val="24"/>
                <w:szCs w:val="24"/>
              </w:rPr>
              <w:t>□小微企</w:t>
            </w:r>
            <w:r>
              <w:rPr>
                <w:rFonts w:hint="eastAsia" w:ascii="宋体" w:hAnsi="宋体" w:eastAsia="宋体" w:cs="宋体"/>
                <w:spacing w:val="11"/>
                <w:sz w:val="24"/>
                <w:szCs w:val="24"/>
                <w:lang w:val="en-US" w:eastAsia="zh-CN"/>
              </w:rPr>
              <w:t>业</w:t>
            </w:r>
          </w:p>
          <w:p w14:paraId="5F65085C">
            <w:pPr>
              <w:pStyle w:val="61"/>
              <w:spacing w:before="25" w:line="222" w:lineRule="auto"/>
              <w:ind w:left="373" w:right="208" w:hanging="239"/>
              <w:jc w:val="both"/>
              <w:rPr>
                <w:rFonts w:hint="eastAsia" w:ascii="宋体" w:hAnsi="宋体" w:eastAsia="宋体" w:cs="宋体"/>
                <w:sz w:val="24"/>
                <w:szCs w:val="24"/>
              </w:rPr>
            </w:pPr>
            <w:r>
              <w:rPr>
                <w:rFonts w:hint="eastAsia" w:ascii="宋体" w:hAnsi="宋体" w:eastAsia="宋体" w:cs="宋体"/>
                <w:spacing w:val="19"/>
                <w:sz w:val="24"/>
                <w:szCs w:val="24"/>
              </w:rPr>
              <w:t>□其他</w:t>
            </w:r>
          </w:p>
        </w:tc>
        <w:tc>
          <w:tcPr>
            <w:tcW w:w="1122" w:type="dxa"/>
            <w:vAlign w:val="center"/>
          </w:tcPr>
          <w:p w14:paraId="4510F66E">
            <w:pPr>
              <w:pStyle w:val="61"/>
              <w:jc w:val="both"/>
              <w:rPr>
                <w:rFonts w:hint="eastAsia" w:ascii="宋体" w:hAnsi="宋体" w:eastAsia="宋体" w:cs="宋体"/>
              </w:rPr>
            </w:pPr>
          </w:p>
        </w:tc>
        <w:tc>
          <w:tcPr>
            <w:tcW w:w="1390" w:type="dxa"/>
            <w:vAlign w:val="center"/>
          </w:tcPr>
          <w:p w14:paraId="0C4AE329">
            <w:pPr>
              <w:pStyle w:val="61"/>
              <w:jc w:val="both"/>
              <w:rPr>
                <w:rFonts w:hint="eastAsia" w:ascii="宋体" w:hAnsi="宋体" w:eastAsia="宋体" w:cs="宋体"/>
              </w:rPr>
            </w:pPr>
          </w:p>
        </w:tc>
        <w:tc>
          <w:tcPr>
            <w:tcW w:w="1497" w:type="dxa"/>
            <w:vAlign w:val="center"/>
          </w:tcPr>
          <w:p w14:paraId="6D902F92">
            <w:pPr>
              <w:pStyle w:val="61"/>
              <w:jc w:val="both"/>
              <w:rPr>
                <w:rFonts w:hint="eastAsia" w:ascii="宋体" w:hAnsi="宋体" w:eastAsia="宋体" w:cs="宋体"/>
              </w:rPr>
            </w:pPr>
          </w:p>
        </w:tc>
        <w:tc>
          <w:tcPr>
            <w:tcW w:w="1569" w:type="dxa"/>
            <w:vAlign w:val="center"/>
          </w:tcPr>
          <w:p w14:paraId="3C0C02C5">
            <w:pPr>
              <w:pStyle w:val="61"/>
              <w:jc w:val="both"/>
              <w:rPr>
                <w:rFonts w:hint="eastAsia" w:ascii="宋体" w:hAnsi="宋体" w:eastAsia="宋体" w:cs="宋体"/>
              </w:rPr>
            </w:pPr>
          </w:p>
        </w:tc>
      </w:tr>
      <w:tr w14:paraId="1A18C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3" w:type="dxa"/>
            <w:vAlign w:val="center"/>
          </w:tcPr>
          <w:p w14:paraId="45474571">
            <w:pPr>
              <w:pStyle w:val="61"/>
              <w:spacing w:before="69" w:line="81" w:lineRule="exact"/>
              <w:jc w:val="center"/>
              <w:rPr>
                <w:rFonts w:hint="eastAsia" w:ascii="宋体" w:hAnsi="宋体" w:eastAsia="宋体" w:cs="宋体"/>
                <w:sz w:val="24"/>
                <w:szCs w:val="24"/>
              </w:rPr>
            </w:pPr>
            <w:r>
              <w:rPr>
                <w:rFonts w:hint="eastAsia" w:ascii="宋体" w:hAnsi="宋体" w:eastAsia="宋体" w:cs="宋体"/>
                <w:position w:val="1"/>
                <w:sz w:val="24"/>
                <w:szCs w:val="24"/>
              </w:rPr>
              <w:t>…</w:t>
            </w:r>
          </w:p>
        </w:tc>
        <w:tc>
          <w:tcPr>
            <w:tcW w:w="1286" w:type="dxa"/>
            <w:vAlign w:val="center"/>
          </w:tcPr>
          <w:p w14:paraId="543AA63F">
            <w:pPr>
              <w:pStyle w:val="61"/>
              <w:jc w:val="both"/>
              <w:rPr>
                <w:rFonts w:hint="eastAsia" w:ascii="宋体" w:hAnsi="宋体" w:eastAsia="宋体" w:cs="宋体"/>
              </w:rPr>
            </w:pPr>
          </w:p>
        </w:tc>
        <w:tc>
          <w:tcPr>
            <w:tcW w:w="1684" w:type="dxa"/>
            <w:vAlign w:val="center"/>
          </w:tcPr>
          <w:p w14:paraId="6450E666">
            <w:pPr>
              <w:pStyle w:val="61"/>
              <w:jc w:val="both"/>
              <w:rPr>
                <w:rFonts w:hint="eastAsia" w:ascii="宋体" w:hAnsi="宋体" w:eastAsia="宋体" w:cs="宋体"/>
              </w:rPr>
            </w:pPr>
          </w:p>
        </w:tc>
        <w:tc>
          <w:tcPr>
            <w:tcW w:w="1122" w:type="dxa"/>
            <w:vAlign w:val="center"/>
          </w:tcPr>
          <w:p w14:paraId="65A8079F">
            <w:pPr>
              <w:pStyle w:val="61"/>
              <w:jc w:val="both"/>
              <w:rPr>
                <w:rFonts w:hint="eastAsia" w:ascii="宋体" w:hAnsi="宋体" w:eastAsia="宋体" w:cs="宋体"/>
              </w:rPr>
            </w:pPr>
          </w:p>
        </w:tc>
        <w:tc>
          <w:tcPr>
            <w:tcW w:w="1390" w:type="dxa"/>
            <w:vAlign w:val="center"/>
          </w:tcPr>
          <w:p w14:paraId="34334D5F">
            <w:pPr>
              <w:pStyle w:val="61"/>
              <w:jc w:val="both"/>
              <w:rPr>
                <w:rFonts w:hint="eastAsia" w:ascii="宋体" w:hAnsi="宋体" w:eastAsia="宋体" w:cs="宋体"/>
              </w:rPr>
            </w:pPr>
          </w:p>
        </w:tc>
        <w:tc>
          <w:tcPr>
            <w:tcW w:w="1497" w:type="dxa"/>
            <w:vAlign w:val="center"/>
          </w:tcPr>
          <w:p w14:paraId="3D2A481F">
            <w:pPr>
              <w:pStyle w:val="61"/>
              <w:jc w:val="both"/>
              <w:rPr>
                <w:rFonts w:hint="eastAsia" w:ascii="宋体" w:hAnsi="宋体" w:eastAsia="宋体" w:cs="宋体"/>
              </w:rPr>
            </w:pPr>
          </w:p>
        </w:tc>
        <w:tc>
          <w:tcPr>
            <w:tcW w:w="1569" w:type="dxa"/>
            <w:vAlign w:val="center"/>
          </w:tcPr>
          <w:p w14:paraId="72B57A26">
            <w:pPr>
              <w:pStyle w:val="61"/>
              <w:jc w:val="both"/>
              <w:rPr>
                <w:rFonts w:hint="eastAsia" w:ascii="宋体" w:hAnsi="宋体" w:eastAsia="宋体" w:cs="宋体"/>
              </w:rPr>
            </w:pPr>
          </w:p>
        </w:tc>
      </w:tr>
      <w:tr w14:paraId="0FA57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045" w:type="dxa"/>
            <w:gridSpan w:val="5"/>
            <w:vAlign w:val="center"/>
          </w:tcPr>
          <w:p w14:paraId="1D407B3E">
            <w:pPr>
              <w:spacing w:before="193" w:line="222" w:lineRule="auto"/>
              <w:ind w:left="5170"/>
              <w:jc w:val="both"/>
              <w:rPr>
                <w:rFonts w:hint="eastAsia" w:ascii="宋体" w:hAnsi="宋体" w:eastAsia="宋体" w:cs="宋体"/>
                <w:sz w:val="24"/>
                <w:szCs w:val="24"/>
              </w:rPr>
            </w:pPr>
            <w:r>
              <w:rPr>
                <w:rFonts w:hint="eastAsia" w:ascii="宋体" w:hAnsi="宋体" w:eastAsia="宋体" w:cs="宋体"/>
                <w:spacing w:val="-15"/>
                <w:sz w:val="24"/>
                <w:szCs w:val="24"/>
              </w:rPr>
              <w:t>合计：</w:t>
            </w:r>
          </w:p>
        </w:tc>
        <w:tc>
          <w:tcPr>
            <w:tcW w:w="1497" w:type="dxa"/>
            <w:vAlign w:val="center"/>
          </w:tcPr>
          <w:p w14:paraId="590582AE">
            <w:pPr>
              <w:pStyle w:val="61"/>
              <w:jc w:val="both"/>
              <w:rPr>
                <w:rFonts w:hint="eastAsia" w:ascii="宋体" w:hAnsi="宋体" w:eastAsia="宋体" w:cs="宋体"/>
              </w:rPr>
            </w:pPr>
          </w:p>
        </w:tc>
        <w:tc>
          <w:tcPr>
            <w:tcW w:w="1569" w:type="dxa"/>
            <w:vAlign w:val="center"/>
          </w:tcPr>
          <w:p w14:paraId="599F73E9">
            <w:pPr>
              <w:pStyle w:val="61"/>
              <w:jc w:val="both"/>
              <w:rPr>
                <w:rFonts w:hint="eastAsia" w:ascii="宋体" w:hAnsi="宋体" w:eastAsia="宋体" w:cs="宋体"/>
              </w:rPr>
            </w:pPr>
          </w:p>
        </w:tc>
      </w:tr>
    </w:tbl>
    <w:p w14:paraId="7BEA5CA0">
      <w:pPr>
        <w:spacing w:line="272" w:lineRule="auto"/>
        <w:rPr>
          <w:rFonts w:hint="eastAsia" w:ascii="宋体" w:hAnsi="宋体" w:eastAsia="宋体" w:cs="宋体"/>
          <w:sz w:val="21"/>
        </w:rPr>
      </w:pPr>
    </w:p>
    <w:p w14:paraId="258E715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66F4F62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F12017D">
      <w:pPr>
        <w:pStyle w:val="9"/>
        <w:spacing w:before="1" w:line="224" w:lineRule="auto"/>
        <w:ind w:left="9"/>
        <w:rPr>
          <w:rFonts w:hint="eastAsia" w:ascii="宋体" w:hAnsi="宋体" w:eastAsia="宋体" w:cs="宋体"/>
          <w:sz w:val="24"/>
          <w:szCs w:val="24"/>
        </w:rPr>
      </w:pPr>
      <w:r>
        <w:rPr>
          <w:rFonts w:hint="eastAsia" w:ascii="宋体" w:hAnsi="宋体" w:eastAsia="宋体" w:cs="宋体"/>
          <w:spacing w:val="-17"/>
          <w:sz w:val="24"/>
          <w:szCs w:val="24"/>
        </w:rPr>
        <w:t>注：</w:t>
      </w:r>
    </w:p>
    <w:p w14:paraId="0BB27749">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1.拟分包情况说明仅需加盖投标人电子签章。</w:t>
      </w:r>
    </w:p>
    <w:p w14:paraId="714FEC7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如招标文件载明本项目分包承担主体应具备的相应资质条件，则投标人须在本表中列明分包承担主体的资质等级，并后附</w:t>
      </w:r>
      <w:r>
        <w:rPr>
          <w:rFonts w:hint="eastAsia" w:asciiTheme="minorEastAsia" w:hAnsiTheme="minorEastAsia" w:eastAsiaTheme="minorEastAsia"/>
          <w:color w:val="auto"/>
          <w:sz w:val="24"/>
          <w:highlight w:val="none"/>
          <w:lang w:val="en-US" w:eastAsia="zh-CN"/>
        </w:rPr>
        <w:t>材料扫描件或电子证照</w:t>
      </w:r>
      <w:r>
        <w:rPr>
          <w:rFonts w:hint="eastAsia" w:asciiTheme="minorEastAsia" w:hAnsiTheme="minorEastAsia" w:eastAsiaTheme="minorEastAsia"/>
          <w:color w:val="auto"/>
          <w:sz w:val="24"/>
          <w:highlight w:val="none"/>
        </w:rPr>
        <w:t>，否则</w:t>
      </w:r>
      <w:r>
        <w:rPr>
          <w:rFonts w:hint="eastAsia" w:asciiTheme="minorEastAsia" w:hAnsiTheme="minorEastAsia" w:eastAsiaTheme="minorEastAsia"/>
          <w:b/>
          <w:bCs/>
          <w:color w:val="auto"/>
          <w:sz w:val="24"/>
          <w:highlight w:val="none"/>
        </w:rPr>
        <w:t>投标无效</w:t>
      </w:r>
      <w:r>
        <w:rPr>
          <w:rFonts w:hint="eastAsia" w:asciiTheme="minorEastAsia" w:hAnsiTheme="minorEastAsia" w:eastAsiaTheme="minorEastAsia"/>
          <w:color w:val="auto"/>
          <w:sz w:val="24"/>
          <w:highlight w:val="none"/>
        </w:rPr>
        <w:t>。</w:t>
      </w:r>
    </w:p>
    <w:p w14:paraId="29F20EF9">
      <w:pPr>
        <w:spacing w:line="220" w:lineRule="auto"/>
        <w:rPr>
          <w:rFonts w:hint="eastAsia" w:ascii="宋体" w:hAnsi="宋体" w:eastAsia="宋体" w:cs="宋体"/>
          <w:sz w:val="24"/>
          <w:szCs w:val="24"/>
        </w:rPr>
        <w:sectPr>
          <w:headerReference r:id="rId7" w:type="default"/>
          <w:footerReference r:id="rId8" w:type="default"/>
          <w:pgSz w:w="11907" w:h="16840"/>
          <w:pgMar w:top="1117" w:right="1078" w:bottom="1060" w:left="1700" w:header="510" w:footer="886" w:gutter="0"/>
          <w:pgNumType w:fmt="decimal"/>
          <w:cols w:space="720" w:num="1"/>
        </w:sectPr>
      </w:pPr>
    </w:p>
    <w:p w14:paraId="2A7029B9">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（二）分包意向协议</w:t>
      </w:r>
    </w:p>
    <w:p w14:paraId="3BF535DB">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投标人名称：</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lang w:val="en-US" w:eastAsia="zh-CN"/>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69936B9F">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接受分包企业</w:t>
      </w:r>
      <w:r>
        <w:rPr>
          <w:rFonts w:hint="eastAsia" w:asciiTheme="minorEastAsia" w:hAnsiTheme="minorEastAsia" w:eastAsiaTheme="minorEastAsia"/>
          <w:sz w:val="24"/>
          <w:lang w:val="en-US" w:eastAsia="zh-CN"/>
        </w:rPr>
        <w:t>一</w:t>
      </w:r>
      <w:r>
        <w:rPr>
          <w:rFonts w:hint="eastAsia" w:asciiTheme="minorEastAsia" w:hAnsiTheme="minorEastAsia" w:eastAsiaTheme="minorEastAsia"/>
          <w:sz w:val="24"/>
        </w:rPr>
        <w:t>名称：</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1DB7CB6D">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接受分包企业</w:t>
      </w:r>
      <w:r>
        <w:rPr>
          <w:rFonts w:hint="eastAsia" w:asciiTheme="minorEastAsia" w:hAnsiTheme="minorEastAsia" w:eastAsiaTheme="minorEastAsia"/>
          <w:sz w:val="24"/>
          <w:lang w:val="en-US" w:eastAsia="zh-CN"/>
        </w:rPr>
        <w:t>二</w:t>
      </w:r>
      <w:r>
        <w:rPr>
          <w:rFonts w:hint="eastAsia" w:asciiTheme="minorEastAsia" w:hAnsiTheme="minorEastAsia" w:eastAsiaTheme="minorEastAsia"/>
          <w:sz w:val="24"/>
        </w:rPr>
        <w:t>名称：</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3C3B0345">
      <w:pPr>
        <w:spacing w:line="360" w:lineRule="auto"/>
        <w:ind w:firstLine="435"/>
        <w:rPr>
          <w:rFonts w:hint="default" w:asciiTheme="minorEastAsia" w:hAnsiTheme="minorEastAsia" w:eastAsiaTheme="minorEastAsia"/>
          <w:sz w:val="24"/>
          <w:lang w:val="en-US" w:eastAsia="zh-CN"/>
        </w:rPr>
      </w:pPr>
      <w:r>
        <w:rPr>
          <w:rFonts w:hint="eastAsia" w:asciiTheme="minorEastAsia" w:hAnsiTheme="minorEastAsia" w:eastAsiaTheme="minorEastAsia"/>
          <w:sz w:val="24"/>
        </w:rPr>
        <w:t>…………</w:t>
      </w:r>
    </w:p>
    <w:p w14:paraId="7690C81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lang w:val="en-US" w:eastAsia="zh-CN"/>
        </w:rPr>
        <w:t>依据《</w:t>
      </w:r>
      <w:r>
        <w:rPr>
          <w:rFonts w:hint="eastAsia" w:asciiTheme="minorEastAsia" w:hAnsiTheme="minorEastAsia" w:eastAsiaTheme="minorEastAsia"/>
          <w:sz w:val="24"/>
        </w:rPr>
        <w:t>政府采购促进中小企业发展管理办法</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（财库〔2020〕46号）</w:t>
      </w:r>
      <w:r>
        <w:rPr>
          <w:rFonts w:hint="eastAsia" w:asciiTheme="minorEastAsia" w:hAnsiTheme="minorEastAsia" w:eastAsiaTheme="minorEastAsia"/>
          <w:sz w:val="24"/>
          <w:lang w:val="en-US" w:eastAsia="zh-CN"/>
        </w:rPr>
        <w:t>第八条规定，</w:t>
      </w:r>
      <w:r>
        <w:rPr>
          <w:rFonts w:asciiTheme="minorEastAsia" w:hAnsiTheme="minorEastAsia" w:eastAsiaTheme="minorEastAsia"/>
          <w:sz w:val="24"/>
        </w:rPr>
        <w:t>现就</w:t>
      </w:r>
      <w:r>
        <w:rPr>
          <w:rFonts w:hint="eastAsia" w:asciiTheme="minorEastAsia" w:hAnsiTheme="minorEastAsia" w:eastAsiaTheme="minorEastAsia"/>
          <w:sz w:val="24"/>
          <w:lang w:val="en-US" w:eastAsia="zh-CN"/>
        </w:rPr>
        <w:t>分包意向</w:t>
      </w:r>
      <w:r>
        <w:rPr>
          <w:rFonts w:asciiTheme="minorEastAsia" w:hAnsiTheme="minorEastAsia" w:eastAsiaTheme="minorEastAsia"/>
          <w:sz w:val="24"/>
        </w:rPr>
        <w:t>事宜订立如下协议：</w:t>
      </w:r>
    </w:p>
    <w:p w14:paraId="1717023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lang w:val="en-US" w:eastAsia="zh-CN"/>
        </w:rPr>
        <w:t>1.本项目投标人</w:t>
      </w:r>
      <w:r>
        <w:rPr>
          <w:rFonts w:hint="eastAsia" w:asciiTheme="minorEastAsia" w:hAnsiTheme="minorEastAsia" w:eastAsiaTheme="minorEastAsia"/>
          <w:sz w:val="24"/>
        </w:rPr>
        <w:t>为</w:t>
      </w:r>
      <w:r>
        <w:rPr>
          <w:rFonts w:hint="eastAsia" w:asciiTheme="minorEastAsia" w:hAnsiTheme="minorEastAsia" w:eastAsiaTheme="minorEastAsia"/>
          <w:sz w:val="24"/>
          <w:lang w:val="en-US" w:eastAsia="zh-CN"/>
        </w:rPr>
        <w:t>本项目总承包单位</w:t>
      </w:r>
      <w:r>
        <w:rPr>
          <w:rFonts w:hint="eastAsia" w:asciiTheme="minorEastAsia" w:hAnsiTheme="minorEastAsia" w:eastAsiaTheme="minorEastAsia"/>
          <w:sz w:val="24"/>
        </w:rPr>
        <w:t>。</w:t>
      </w:r>
    </w:p>
    <w:p w14:paraId="59DD194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在本项目投标阶段，</w:t>
      </w:r>
      <w:r>
        <w:rPr>
          <w:rFonts w:hint="eastAsia" w:asciiTheme="minorEastAsia" w:hAnsiTheme="minorEastAsia" w:eastAsiaTheme="minorEastAsia"/>
          <w:sz w:val="24"/>
          <w:lang w:val="en-US" w:eastAsia="zh-CN"/>
        </w:rPr>
        <w:t>总承包单位</w:t>
      </w:r>
      <w:r>
        <w:rPr>
          <w:rFonts w:hint="eastAsia" w:asciiTheme="minorEastAsia" w:hAnsiTheme="minorEastAsia" w:eastAsiaTheme="minorEastAsia"/>
          <w:sz w:val="24"/>
        </w:rPr>
        <w:t>负责投标项目的一切组织、协调工作，并授权代理人参加项目的投标，代理人在投标、开标、评标、合同签订过程中所签署的一切文件和处理与本次招标有关的一切事务，</w:t>
      </w:r>
      <w:r>
        <w:rPr>
          <w:rFonts w:hint="eastAsia" w:asciiTheme="minorEastAsia" w:hAnsiTheme="minorEastAsia" w:eastAsiaTheme="minorEastAsia"/>
          <w:sz w:val="24"/>
          <w:lang w:val="en-US" w:eastAsia="zh-CN"/>
        </w:rPr>
        <w:t>总承包单位与采购人签订本项目采购合同</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分别</w:t>
      </w:r>
      <w:r>
        <w:rPr>
          <w:rFonts w:hint="eastAsia" w:asciiTheme="minorEastAsia" w:hAnsiTheme="minorEastAsia" w:eastAsiaTheme="minorEastAsia"/>
          <w:sz w:val="24"/>
        </w:rPr>
        <w:t>与</w:t>
      </w:r>
      <w:r>
        <w:rPr>
          <w:rFonts w:hint="eastAsia" w:asciiTheme="minorEastAsia" w:hAnsiTheme="minorEastAsia" w:eastAsiaTheme="minorEastAsia"/>
          <w:sz w:val="24"/>
          <w:lang w:val="en-US" w:eastAsia="zh-CN"/>
        </w:rPr>
        <w:t>各分包企业</w:t>
      </w:r>
      <w:r>
        <w:rPr>
          <w:rFonts w:hint="eastAsia" w:asciiTheme="minorEastAsia" w:hAnsiTheme="minorEastAsia" w:eastAsiaTheme="minorEastAsia"/>
          <w:sz w:val="24"/>
        </w:rPr>
        <w:t>签订</w:t>
      </w:r>
      <w:r>
        <w:rPr>
          <w:rFonts w:hint="eastAsia" w:asciiTheme="minorEastAsia" w:hAnsiTheme="minorEastAsia" w:eastAsiaTheme="minorEastAsia"/>
          <w:sz w:val="24"/>
          <w:lang w:val="en-US" w:eastAsia="zh-CN"/>
        </w:rPr>
        <w:t>分包</w:t>
      </w:r>
      <w:r>
        <w:rPr>
          <w:rFonts w:hint="eastAsia" w:asciiTheme="minorEastAsia" w:hAnsiTheme="minorEastAsia" w:eastAsiaTheme="minorEastAsia"/>
          <w:sz w:val="24"/>
        </w:rPr>
        <w:t>合同，就本项目对采购人承担连带责任。</w:t>
      </w:r>
    </w:p>
    <w:p w14:paraId="3898F60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w:t>
      </w:r>
      <w:r>
        <w:rPr>
          <w:rFonts w:hint="eastAsia" w:asciiTheme="minorEastAsia" w:hAnsiTheme="minorEastAsia" w:eastAsiaTheme="minorEastAsia"/>
          <w:sz w:val="24"/>
          <w:lang w:val="en-US" w:eastAsia="zh-CN"/>
        </w:rPr>
        <w:t>各</w:t>
      </w:r>
      <w:r>
        <w:rPr>
          <w:rFonts w:asciiTheme="minorEastAsia" w:hAnsiTheme="minorEastAsia" w:eastAsiaTheme="minorEastAsia"/>
          <w:sz w:val="24"/>
        </w:rPr>
        <w:t>单位内部的职责分工</w:t>
      </w:r>
      <w:r>
        <w:rPr>
          <w:rFonts w:hint="eastAsia" w:asciiTheme="minorEastAsia" w:hAnsiTheme="minorEastAsia" w:eastAsiaTheme="minorEastAsia"/>
          <w:sz w:val="24"/>
        </w:rPr>
        <w:t>及各方负责内容的合同金额占总合同金额的百分比</w:t>
      </w:r>
      <w:r>
        <w:rPr>
          <w:rFonts w:asciiTheme="minorEastAsia" w:hAnsiTheme="minorEastAsia" w:eastAsiaTheme="minorEastAsia"/>
          <w:sz w:val="24"/>
        </w:rPr>
        <w:t>如下：</w:t>
      </w:r>
    </w:p>
    <w:p w14:paraId="24F1D2C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投标人名称：</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，承担</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工作，负责内容的合同金额</w:t>
      </w:r>
      <w:r>
        <w:rPr>
          <w:rFonts w:hint="eastAsia" w:asciiTheme="minorEastAsia" w:hAnsiTheme="minorEastAsia" w:eastAsiaTheme="minorEastAsia"/>
          <w:sz w:val="24"/>
          <w:lang w:eastAsia="zh-CN"/>
        </w:rPr>
        <w:t>为</w:t>
      </w:r>
      <w:r>
        <w:rPr>
          <w:rFonts w:hint="eastAsia" w:asciiTheme="minorEastAsia" w:hAnsiTheme="minorEastAsia" w:eastAsiaTheme="minorEastAsia"/>
          <w:sz w:val="24"/>
          <w:u w:val="single"/>
          <w:lang w:val="en-US" w:eastAsia="zh-CN"/>
        </w:rPr>
        <w:t xml:space="preserve">     </w:t>
      </w:r>
      <w:r>
        <w:rPr>
          <w:rFonts w:hint="eastAsia" w:asciiTheme="minorEastAsia" w:hAnsiTheme="minorEastAsia" w:eastAsiaTheme="minorEastAsia"/>
          <w:sz w:val="24"/>
          <w:u w:val="none"/>
          <w:lang w:val="en-US" w:eastAsia="zh-CN"/>
        </w:rPr>
        <w:t>，</w:t>
      </w:r>
      <w:r>
        <w:rPr>
          <w:rFonts w:hint="eastAsia" w:asciiTheme="minorEastAsia" w:hAnsiTheme="minorEastAsia" w:eastAsiaTheme="minorEastAsia"/>
          <w:sz w:val="24"/>
        </w:rPr>
        <w:t>占总合同金额的百分比：</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37CDBDEF">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接受</w:t>
      </w:r>
      <w:r>
        <w:rPr>
          <w:rFonts w:hint="eastAsia" w:asciiTheme="minorEastAsia" w:hAnsiTheme="minorEastAsia" w:eastAsiaTheme="minorEastAsia"/>
          <w:sz w:val="24"/>
          <w:lang w:val="en-US" w:eastAsia="zh-CN"/>
        </w:rPr>
        <w:t>分包企业</w:t>
      </w:r>
      <w:r>
        <w:rPr>
          <w:rFonts w:hint="eastAsia" w:asciiTheme="minorEastAsia" w:hAnsiTheme="minorEastAsia" w:eastAsiaTheme="minorEastAsia"/>
          <w:sz w:val="24"/>
        </w:rPr>
        <w:t>一名称：</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，承担</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工作</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负责内容的合同金额</w:t>
      </w:r>
      <w:r>
        <w:rPr>
          <w:rFonts w:hint="eastAsia" w:asciiTheme="minorEastAsia" w:hAnsiTheme="minorEastAsia" w:eastAsiaTheme="minorEastAsia"/>
          <w:sz w:val="24"/>
          <w:lang w:eastAsia="zh-CN"/>
        </w:rPr>
        <w:t>为</w:t>
      </w:r>
      <w:r>
        <w:rPr>
          <w:rFonts w:hint="eastAsia" w:asciiTheme="minorEastAsia" w:hAnsiTheme="minorEastAsia" w:eastAsiaTheme="minorEastAsia"/>
          <w:sz w:val="24"/>
          <w:u w:val="single"/>
          <w:lang w:val="en-US" w:eastAsia="zh-CN"/>
        </w:rPr>
        <w:t xml:space="preserve">     </w:t>
      </w:r>
      <w:r>
        <w:rPr>
          <w:rFonts w:hint="eastAsia" w:asciiTheme="minorEastAsia" w:hAnsiTheme="minorEastAsia" w:eastAsiaTheme="minorEastAsia"/>
          <w:sz w:val="24"/>
          <w:u w:val="none"/>
          <w:lang w:val="en-US" w:eastAsia="zh-CN"/>
        </w:rPr>
        <w:t>，</w:t>
      </w:r>
      <w:r>
        <w:rPr>
          <w:rFonts w:hint="eastAsia" w:asciiTheme="minorEastAsia" w:hAnsiTheme="minorEastAsia" w:eastAsiaTheme="minorEastAsia"/>
          <w:sz w:val="24"/>
        </w:rPr>
        <w:t>占总合同金额的百分比：</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6158D015">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接受</w:t>
      </w:r>
      <w:r>
        <w:rPr>
          <w:rFonts w:hint="eastAsia" w:asciiTheme="minorEastAsia" w:hAnsiTheme="minorEastAsia" w:eastAsiaTheme="minorEastAsia"/>
          <w:sz w:val="24"/>
          <w:lang w:val="en-US" w:eastAsia="zh-CN"/>
        </w:rPr>
        <w:t>分包企业</w:t>
      </w:r>
      <w:r>
        <w:rPr>
          <w:rFonts w:hint="eastAsia" w:asciiTheme="minorEastAsia" w:hAnsiTheme="minorEastAsia" w:eastAsiaTheme="minorEastAsia"/>
          <w:sz w:val="24"/>
        </w:rPr>
        <w:t>二名称：</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，承担</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工作，负责内容的合同金额</w:t>
      </w:r>
      <w:r>
        <w:rPr>
          <w:rFonts w:hint="eastAsia" w:asciiTheme="minorEastAsia" w:hAnsiTheme="minorEastAsia" w:eastAsiaTheme="minorEastAsia"/>
          <w:sz w:val="24"/>
          <w:lang w:eastAsia="zh-CN"/>
        </w:rPr>
        <w:t>为</w:t>
      </w:r>
      <w:r>
        <w:rPr>
          <w:rFonts w:hint="eastAsia" w:asciiTheme="minorEastAsia" w:hAnsiTheme="minorEastAsia" w:eastAsiaTheme="minorEastAsia"/>
          <w:sz w:val="24"/>
          <w:u w:val="single"/>
          <w:lang w:val="en-US" w:eastAsia="zh-CN"/>
        </w:rPr>
        <w:t xml:space="preserve">     </w:t>
      </w:r>
      <w:r>
        <w:rPr>
          <w:rFonts w:hint="eastAsia" w:asciiTheme="minorEastAsia" w:hAnsiTheme="minorEastAsia" w:eastAsiaTheme="minorEastAsia"/>
          <w:sz w:val="24"/>
          <w:u w:val="none"/>
          <w:lang w:val="en-US" w:eastAsia="zh-CN"/>
        </w:rPr>
        <w:t>，</w:t>
      </w:r>
      <w:r>
        <w:rPr>
          <w:rFonts w:hint="eastAsia" w:asciiTheme="minorEastAsia" w:hAnsiTheme="minorEastAsia" w:eastAsiaTheme="minorEastAsia"/>
          <w:sz w:val="24"/>
        </w:rPr>
        <w:t>占总合同金额的百分比：</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0DEEEA96">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w:t>
      </w:r>
    </w:p>
    <w:p w14:paraId="28C3C40B">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lang w:val="en-US" w:eastAsia="zh-CN"/>
        </w:rPr>
        <w:t>.</w:t>
      </w:r>
      <w:r>
        <w:rPr>
          <w:rFonts w:asciiTheme="minorEastAsia" w:hAnsiTheme="minorEastAsia" w:eastAsiaTheme="minorEastAsia"/>
          <w:sz w:val="24"/>
        </w:rPr>
        <w:t>中标后，本</w:t>
      </w:r>
      <w:r>
        <w:rPr>
          <w:rFonts w:hint="eastAsia" w:asciiTheme="minorEastAsia" w:hAnsiTheme="minorEastAsia" w:eastAsiaTheme="minorEastAsia"/>
          <w:sz w:val="24"/>
          <w:lang w:val="en-US" w:eastAsia="zh-CN"/>
        </w:rPr>
        <w:t>分包意向</w:t>
      </w:r>
      <w:r>
        <w:rPr>
          <w:rFonts w:asciiTheme="minorEastAsia" w:hAnsiTheme="minorEastAsia" w:eastAsiaTheme="minorEastAsia"/>
          <w:sz w:val="24"/>
        </w:rPr>
        <w:t>协议是合同的附件，对</w:t>
      </w:r>
      <w:r>
        <w:rPr>
          <w:rFonts w:hint="eastAsia" w:asciiTheme="minorEastAsia" w:hAnsiTheme="minorEastAsia" w:eastAsiaTheme="minorEastAsia"/>
          <w:sz w:val="24"/>
          <w:lang w:val="en-US" w:eastAsia="zh-CN"/>
        </w:rPr>
        <w:t>分包</w:t>
      </w:r>
      <w:r>
        <w:rPr>
          <w:rFonts w:asciiTheme="minorEastAsia" w:hAnsiTheme="minorEastAsia" w:eastAsiaTheme="minorEastAsia"/>
          <w:sz w:val="24"/>
        </w:rPr>
        <w:t>各成员单位有合同约束力。</w:t>
      </w:r>
    </w:p>
    <w:p w14:paraId="0A478424">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lang w:val="en-US" w:eastAsia="zh-CN"/>
        </w:rPr>
        <w:t>5.</w:t>
      </w:r>
      <w:r>
        <w:rPr>
          <w:rFonts w:asciiTheme="minorEastAsia" w:hAnsiTheme="minorEastAsia" w:eastAsiaTheme="minorEastAsia"/>
          <w:sz w:val="24"/>
        </w:rPr>
        <w:t>本协议书自签署之日起生效，未中标或者合同履行完毕后自动失效。</w:t>
      </w:r>
    </w:p>
    <w:p w14:paraId="50BA0E16">
      <w:pPr>
        <w:spacing w:line="360" w:lineRule="auto"/>
        <w:ind w:firstLine="435"/>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6.接受分包的中小企业与总承包单位不存在直接控股、管理关系。</w:t>
      </w:r>
    </w:p>
    <w:p w14:paraId="314FFDD2">
      <w:pPr>
        <w:pStyle w:val="9"/>
        <w:rPr>
          <w:rFonts w:hint="default"/>
          <w:lang w:val="en-US" w:eastAsia="zh-CN"/>
        </w:rPr>
      </w:pPr>
    </w:p>
    <w:p w14:paraId="2170AB0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（公章）</w:t>
      </w:r>
    </w:p>
    <w:p w14:paraId="1267D12A">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法定代表人：</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（签字或盖章）</w:t>
      </w:r>
    </w:p>
    <w:p w14:paraId="3F060B52">
      <w:pPr>
        <w:spacing w:line="360" w:lineRule="auto"/>
        <w:ind w:firstLine="435"/>
        <w:rPr>
          <w:rFonts w:hint="eastAsia" w:asciiTheme="minorEastAsia" w:hAnsiTheme="minorEastAsia" w:eastAsiaTheme="minorEastAsia"/>
          <w:sz w:val="24"/>
        </w:rPr>
      </w:pPr>
    </w:p>
    <w:p w14:paraId="2735AD9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接受分包企业</w:t>
      </w:r>
      <w:r>
        <w:rPr>
          <w:rFonts w:hint="eastAsia" w:asciiTheme="minorEastAsia" w:hAnsiTheme="minorEastAsia" w:eastAsiaTheme="minorEastAsia"/>
          <w:sz w:val="24"/>
          <w:lang w:val="en-US" w:eastAsia="zh-CN"/>
        </w:rPr>
        <w:t>一</w:t>
      </w:r>
      <w:r>
        <w:rPr>
          <w:rFonts w:hint="eastAsia" w:asciiTheme="minorEastAsia" w:hAnsiTheme="minorEastAsia" w:eastAsiaTheme="minorEastAsia"/>
          <w:sz w:val="24"/>
        </w:rPr>
        <w:t>：</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（公章）</w:t>
      </w:r>
    </w:p>
    <w:p w14:paraId="032840C6">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法定代表人：</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（签字或盖章）</w:t>
      </w:r>
    </w:p>
    <w:p w14:paraId="7691B12B">
      <w:pPr>
        <w:spacing w:line="360" w:lineRule="auto"/>
        <w:ind w:firstLine="435"/>
        <w:rPr>
          <w:rFonts w:hint="eastAsia" w:asciiTheme="minorEastAsia" w:hAnsiTheme="minorEastAsia" w:eastAsiaTheme="minorEastAsia"/>
          <w:sz w:val="24"/>
        </w:rPr>
      </w:pPr>
    </w:p>
    <w:p w14:paraId="14C3A39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接受分包企业</w:t>
      </w:r>
      <w:r>
        <w:rPr>
          <w:rFonts w:hint="eastAsia" w:asciiTheme="minorEastAsia" w:hAnsiTheme="minorEastAsia" w:eastAsiaTheme="minorEastAsia"/>
          <w:sz w:val="24"/>
          <w:lang w:val="en-US" w:eastAsia="zh-CN"/>
        </w:rPr>
        <w:t>二</w:t>
      </w:r>
      <w:r>
        <w:rPr>
          <w:rFonts w:hint="eastAsia" w:asciiTheme="minorEastAsia" w:hAnsiTheme="minorEastAsia" w:eastAsiaTheme="minorEastAsia"/>
          <w:sz w:val="24"/>
        </w:rPr>
        <w:t>：</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（公章）</w:t>
      </w:r>
    </w:p>
    <w:p w14:paraId="74419ABA">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法定代表人：</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（签字或盖章）</w:t>
      </w:r>
    </w:p>
    <w:p w14:paraId="4AD1A06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p>
    <w:p w14:paraId="3994B91F">
      <w:pPr>
        <w:pStyle w:val="21"/>
        <w:spacing w:line="360" w:lineRule="auto"/>
        <w:rPr>
          <w:rFonts w:asciiTheme="minorEastAsia" w:hAnsiTheme="minorEastAsia" w:eastAsiaTheme="minorEastAsia"/>
          <w:sz w:val="24"/>
        </w:rPr>
      </w:pPr>
    </w:p>
    <w:p w14:paraId="6A6969E1">
      <w:pPr>
        <w:spacing w:line="360" w:lineRule="auto"/>
        <w:ind w:right="480" w:firstLine="4680" w:firstLineChars="1950"/>
        <w:rPr>
          <w:rFonts w:asciiTheme="minorEastAsia" w:hAnsiTheme="minorEastAsia" w:eastAsiaTheme="minorEastAsia"/>
          <w:sz w:val="24"/>
        </w:rPr>
      </w:pPr>
      <w:r>
        <w:rPr>
          <w:rFonts w:hint="eastAsia" w:asciiTheme="minorEastAsia" w:hAnsiTheme="minorEastAsia" w:eastAsiaTheme="minorEastAsia"/>
          <w:sz w:val="24"/>
        </w:rPr>
        <w:t>签订日期:</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年</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月</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日</w:t>
      </w:r>
    </w:p>
    <w:p w14:paraId="63E97B85">
      <w:pPr>
        <w:spacing w:line="360" w:lineRule="auto"/>
        <w:ind w:right="480" w:firstLine="4680" w:firstLineChars="1950"/>
        <w:rPr>
          <w:rFonts w:asciiTheme="minorEastAsia" w:hAnsiTheme="minorEastAsia" w:eastAsiaTheme="minorEastAsia"/>
          <w:sz w:val="24"/>
        </w:rPr>
      </w:pPr>
    </w:p>
    <w:p w14:paraId="57764FE8">
      <w:pPr>
        <w:spacing w:line="360" w:lineRule="auto"/>
        <w:ind w:right="480" w:firstLine="5460" w:firstLineChars="1950"/>
        <w:rPr>
          <w:rFonts w:asciiTheme="minorEastAsia" w:hAnsiTheme="minorEastAsia" w:eastAsiaTheme="minorEastAsia"/>
          <w:sz w:val="28"/>
        </w:rPr>
      </w:pPr>
    </w:p>
    <w:p w14:paraId="347D4DA9">
      <w:pPr>
        <w:adjustRightInd w:val="0"/>
        <w:snapToGrid w:val="0"/>
        <w:spacing w:line="360" w:lineRule="auto"/>
        <w:rPr>
          <w:rFonts w:asciiTheme="minorEastAsia" w:hAnsiTheme="minorEastAsia" w:eastAsiaTheme="minorEastAsia"/>
          <w:b/>
          <w:bCs/>
          <w:sz w:val="24"/>
          <w:szCs w:val="28"/>
        </w:rPr>
      </w:pPr>
      <w:r>
        <w:rPr>
          <w:rFonts w:hint="eastAsia" w:asciiTheme="minorEastAsia" w:hAnsiTheme="minorEastAsia" w:eastAsiaTheme="minorEastAsia"/>
          <w:b/>
          <w:bCs/>
          <w:sz w:val="24"/>
          <w:szCs w:val="28"/>
        </w:rPr>
        <w:t>注：</w:t>
      </w:r>
    </w:p>
    <w:p w14:paraId="7869A839">
      <w:pPr>
        <w:spacing w:line="360" w:lineRule="auto"/>
        <w:ind w:firstLine="435"/>
        <w:rPr>
          <w:rFonts w:hint="eastAsia" w:asciiTheme="minorEastAsia" w:hAnsiTheme="minorEastAsia" w:eastAsiaTheme="minorEastAsia"/>
          <w:b/>
          <w:sz w:val="24"/>
          <w:lang w:eastAsia="zh-CN"/>
        </w:rPr>
      </w:pPr>
      <w:r>
        <w:rPr>
          <w:rFonts w:hint="eastAsia" w:asciiTheme="minorEastAsia" w:hAnsiTheme="minorEastAsia" w:eastAsiaTheme="minorEastAsia"/>
          <w:b/>
          <w:sz w:val="24"/>
        </w:rPr>
        <w:t>分包意向协议中须约定向中小企业分包的项目内容及分包内容占合同金额比例</w:t>
      </w:r>
      <w:r>
        <w:rPr>
          <w:rFonts w:hint="eastAsia" w:asciiTheme="minorEastAsia" w:hAnsiTheme="minorEastAsia" w:eastAsiaTheme="minorEastAsia"/>
          <w:b/>
          <w:sz w:val="24"/>
          <w:lang w:eastAsia="zh-CN"/>
        </w:rPr>
        <w:t>。</w:t>
      </w:r>
    </w:p>
    <w:p w14:paraId="75B99865">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A77E56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69" w:name="_Toc9573"/>
      <w:bookmarkStart w:id="70" w:name="_Toc31244"/>
      <w:bookmarkStart w:id="71" w:name="OLE_LINK13"/>
      <w:bookmarkStart w:id="72" w:name="OLE_LINK14"/>
      <w:r>
        <w:rPr>
          <w:rFonts w:hint="eastAsia" w:asciiTheme="minorEastAsia" w:hAnsiTheme="minorEastAsia" w:eastAsiaTheme="minorEastAsia"/>
          <w:b/>
          <w:color w:val="auto"/>
          <w:sz w:val="24"/>
          <w:highlight w:val="none"/>
          <w:lang w:val="en-US" w:eastAsia="zh-CN"/>
        </w:rPr>
        <w:t>九、中小企业声明函</w:t>
      </w:r>
      <w:bookmarkEnd w:id="69"/>
      <w:bookmarkEnd w:id="70"/>
    </w:p>
    <w:p w14:paraId="52E1B85C">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w:t>
      </w:r>
    </w:p>
    <w:p w14:paraId="21AA8251">
      <w:pPr>
        <w:rPr>
          <w:rFonts w:asciiTheme="minorEastAsia" w:hAnsiTheme="minorEastAsia" w:eastAsiaTheme="minorEastAsia"/>
          <w:color w:val="auto"/>
          <w:sz w:val="24"/>
          <w:szCs w:val="24"/>
          <w:highlight w:val="none"/>
        </w:rPr>
      </w:pPr>
    </w:p>
    <w:p w14:paraId="255A87A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6390790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2E8681EC">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563DFBBE">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35BA3C5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24A7D9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63D290C0">
      <w:pPr>
        <w:spacing w:line="360" w:lineRule="auto"/>
        <w:ind w:firstLine="435"/>
        <w:rPr>
          <w:rFonts w:asciiTheme="minorEastAsia" w:hAnsiTheme="minorEastAsia" w:eastAsiaTheme="minorEastAsia"/>
          <w:color w:val="auto"/>
          <w:sz w:val="24"/>
          <w:szCs w:val="24"/>
          <w:highlight w:val="none"/>
        </w:rPr>
      </w:pPr>
    </w:p>
    <w:p w14:paraId="2EEA4904">
      <w:pPr>
        <w:spacing w:line="360" w:lineRule="auto"/>
        <w:ind w:firstLine="435"/>
        <w:rPr>
          <w:rFonts w:asciiTheme="minorEastAsia" w:hAnsiTheme="minorEastAsia" w:eastAsiaTheme="minorEastAsia"/>
          <w:color w:val="auto"/>
          <w:sz w:val="24"/>
          <w:szCs w:val="24"/>
          <w:highlight w:val="none"/>
        </w:rPr>
      </w:pPr>
    </w:p>
    <w:p w14:paraId="4F62106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F83AAA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10974E3F">
      <w:pPr>
        <w:tabs>
          <w:tab w:val="left" w:pos="4620"/>
        </w:tabs>
        <w:spacing w:line="360" w:lineRule="auto"/>
        <w:jc w:val="left"/>
        <w:rPr>
          <w:rFonts w:asciiTheme="minorEastAsia" w:hAnsiTheme="minorEastAsia" w:eastAsiaTheme="minorEastAsia"/>
          <w:color w:val="auto"/>
          <w:sz w:val="24"/>
          <w:szCs w:val="24"/>
          <w:highlight w:val="none"/>
        </w:rPr>
      </w:pPr>
    </w:p>
    <w:p w14:paraId="7BDACA6C">
      <w:pPr>
        <w:tabs>
          <w:tab w:val="left" w:pos="4620"/>
        </w:tabs>
        <w:spacing w:line="360" w:lineRule="auto"/>
        <w:jc w:val="left"/>
        <w:rPr>
          <w:rFonts w:asciiTheme="minorEastAsia" w:hAnsiTheme="minorEastAsia" w:eastAsiaTheme="minorEastAsia"/>
          <w:color w:val="auto"/>
          <w:sz w:val="24"/>
          <w:szCs w:val="24"/>
          <w:highlight w:val="none"/>
        </w:rPr>
      </w:pPr>
    </w:p>
    <w:p w14:paraId="6C5438F3">
      <w:pPr>
        <w:tabs>
          <w:tab w:val="left" w:pos="4620"/>
        </w:tabs>
        <w:spacing w:line="360" w:lineRule="auto"/>
        <w:jc w:val="left"/>
        <w:rPr>
          <w:rFonts w:asciiTheme="minorEastAsia" w:hAnsiTheme="minorEastAsia" w:eastAsiaTheme="minorEastAsia"/>
          <w:color w:val="auto"/>
          <w:sz w:val="24"/>
          <w:szCs w:val="24"/>
          <w:highlight w:val="none"/>
        </w:rPr>
      </w:pPr>
    </w:p>
    <w:p w14:paraId="2A40A081">
      <w:pPr>
        <w:tabs>
          <w:tab w:val="left" w:pos="4620"/>
        </w:tabs>
        <w:spacing w:line="360" w:lineRule="auto"/>
        <w:jc w:val="left"/>
        <w:rPr>
          <w:rFonts w:asciiTheme="minorEastAsia" w:hAnsiTheme="minorEastAsia" w:eastAsiaTheme="minorEastAsia"/>
          <w:color w:val="auto"/>
          <w:sz w:val="24"/>
          <w:szCs w:val="24"/>
          <w:highlight w:val="none"/>
        </w:rPr>
      </w:pPr>
    </w:p>
    <w:p w14:paraId="599F1579">
      <w:pPr>
        <w:tabs>
          <w:tab w:val="left" w:pos="4620"/>
        </w:tabs>
        <w:spacing w:line="360" w:lineRule="auto"/>
        <w:jc w:val="left"/>
        <w:rPr>
          <w:rFonts w:asciiTheme="minorEastAsia" w:hAnsiTheme="minorEastAsia" w:eastAsiaTheme="minorEastAsia"/>
          <w:color w:val="auto"/>
          <w:sz w:val="24"/>
          <w:szCs w:val="24"/>
          <w:highlight w:val="none"/>
        </w:rPr>
      </w:pPr>
    </w:p>
    <w:p w14:paraId="6C9A55FC">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209DD262">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4B5750A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8E1894A">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29CDB3F2">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1CABCD38">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43630C0C">
      <w:pPr>
        <w:rPr>
          <w:rFonts w:hint="eastAsia"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71"/>
      <w:bookmarkEnd w:id="72"/>
    </w:p>
    <w:p w14:paraId="1A9829F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73" w:name="_Toc16713"/>
      <w:bookmarkStart w:id="74" w:name="_Toc24563"/>
      <w:r>
        <w:rPr>
          <w:rFonts w:hint="eastAsia" w:asciiTheme="minorEastAsia" w:hAnsiTheme="minorEastAsia" w:eastAsiaTheme="minorEastAsia"/>
          <w:b/>
          <w:color w:val="auto"/>
          <w:sz w:val="24"/>
          <w:highlight w:val="none"/>
          <w:lang w:val="en-US" w:eastAsia="zh-CN"/>
        </w:rPr>
        <w:t>十、残疾人福利性单位声明函</w:t>
      </w:r>
      <w:bookmarkEnd w:id="73"/>
      <w:bookmarkEnd w:id="74"/>
    </w:p>
    <w:p w14:paraId="2DA89AFD">
      <w:pPr>
        <w:pStyle w:val="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（非残疾人福利性单位投标，不需此件）</w:t>
      </w:r>
    </w:p>
    <w:p w14:paraId="22524B56">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615EF484">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72AEC9D1">
      <w:pPr>
        <w:spacing w:line="360" w:lineRule="auto"/>
        <w:ind w:firstLine="4228" w:firstLineChars="1762"/>
        <w:rPr>
          <w:rFonts w:asciiTheme="minorEastAsia" w:hAnsiTheme="minorEastAsia" w:eastAsiaTheme="minorEastAsia"/>
          <w:color w:val="auto"/>
          <w:sz w:val="24"/>
          <w:szCs w:val="24"/>
          <w:highlight w:val="none"/>
        </w:rPr>
      </w:pPr>
    </w:p>
    <w:p w14:paraId="722C8206">
      <w:pPr>
        <w:spacing w:line="360" w:lineRule="auto"/>
        <w:ind w:firstLine="4228" w:firstLineChars="1762"/>
        <w:rPr>
          <w:rFonts w:asciiTheme="minorEastAsia" w:hAnsiTheme="minorEastAsia" w:eastAsiaTheme="minorEastAsia"/>
          <w:color w:val="auto"/>
          <w:sz w:val="24"/>
          <w:szCs w:val="24"/>
          <w:highlight w:val="none"/>
        </w:rPr>
      </w:pPr>
    </w:p>
    <w:p w14:paraId="3FE528DC">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2262FCBB">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8E1FA1B">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064A3B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sz w:val="24"/>
          <w:szCs w:val="20"/>
        </w:rPr>
      </w:pPr>
      <w:bookmarkStart w:id="75" w:name="_Toc300210382"/>
      <w:bookmarkStart w:id="76" w:name="_Toc520299348"/>
      <w:bookmarkStart w:id="77" w:name="_Toc457768004"/>
      <w:bookmarkStart w:id="78" w:name="_Toc26536"/>
      <w:bookmarkStart w:id="79" w:name="_Toc25813"/>
      <w:bookmarkStart w:id="80" w:name="_Hlk11701496"/>
      <w:r>
        <w:rPr>
          <w:rFonts w:hint="eastAsia" w:asciiTheme="minorEastAsia" w:hAnsiTheme="minorEastAsia" w:eastAsiaTheme="minorEastAsia"/>
          <w:b/>
          <w:sz w:val="24"/>
          <w:lang w:val="en-US" w:eastAsia="zh-CN"/>
        </w:rPr>
        <w:t>十一、</w:t>
      </w:r>
      <w:r>
        <w:rPr>
          <w:rFonts w:hint="eastAsia" w:ascii="宋体" w:hAnsi="宋体" w:eastAsia="宋体" w:cs="@仿宋_GB2312"/>
          <w:b/>
          <w:sz w:val="24"/>
          <w:szCs w:val="20"/>
        </w:rPr>
        <w:t>关于符合本国产品标准的声明函</w:t>
      </w:r>
    </w:p>
    <w:p w14:paraId="0BBA527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0FB0B6C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6F0BEB9">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1.</w:t>
      </w:r>
      <w:r>
        <w:rPr>
          <w:rStyle w:val="29"/>
          <w:rFonts w:hint="eastAsia" w:ascii="宋体" w:hAnsi="宋体" w:eastAsia="宋体" w:cs="宋体"/>
          <w:i w:val="0"/>
          <w:iCs w:val="0"/>
          <w:caps w:val="0"/>
          <w:color w:val="auto"/>
          <w:spacing w:val="0"/>
          <w:sz w:val="24"/>
          <w:szCs w:val="24"/>
          <w:u w:val="single"/>
          <w:shd w:val="clear" w:color="auto" w:fill="FFFFFF"/>
          <w:vertAlign w:val="baseline"/>
        </w:rPr>
        <w:t>（产品名称1）</w:t>
      </w:r>
      <w:r>
        <w:rPr>
          <w:rStyle w:val="29"/>
          <w:rFonts w:hint="eastAsia" w:ascii="宋体" w:hAnsi="宋体" w:eastAsia="宋体" w:cs="宋体"/>
          <w:i w:val="0"/>
          <w:iCs w:val="0"/>
          <w:caps w:val="0"/>
          <w:color w:val="auto"/>
          <w:spacing w:val="0"/>
          <w:sz w:val="24"/>
          <w:szCs w:val="24"/>
          <w:u w:val="none"/>
          <w:shd w:val="clear" w:color="auto" w:fill="FFFFFF"/>
          <w:vertAlign w:val="superscript"/>
        </w:rPr>
        <w:t>1</w:t>
      </w:r>
      <w:r>
        <w:rPr>
          <w:rFonts w:hint="eastAsia" w:ascii="宋体" w:hAnsi="宋体" w:eastAsia="宋体" w:cs="宋体"/>
          <w:i w:val="0"/>
          <w:iCs w:val="0"/>
          <w:caps w:val="0"/>
          <w:color w:val="auto"/>
          <w:spacing w:val="0"/>
          <w:sz w:val="24"/>
          <w:szCs w:val="24"/>
          <w:u w:val="none"/>
          <w:shd w:val="clear" w:color="auto" w:fill="FFFFFF"/>
          <w:vertAlign w:val="baseline"/>
        </w:rPr>
        <w:t>，生产厂为</w:t>
      </w:r>
      <w:r>
        <w:rPr>
          <w:rStyle w:val="29"/>
          <w:rFonts w:hint="eastAsia" w:ascii="宋体" w:hAnsi="宋体" w:eastAsia="宋体" w:cs="宋体"/>
          <w:i w:val="0"/>
          <w:iCs w:val="0"/>
          <w:caps w:val="0"/>
          <w:color w:val="auto"/>
          <w:spacing w:val="0"/>
          <w:sz w:val="24"/>
          <w:szCs w:val="24"/>
          <w:u w:val="single"/>
          <w:shd w:val="clear" w:color="auto" w:fill="FFFFFF"/>
          <w:vertAlign w:val="baseline"/>
        </w:rPr>
        <w:t>（厂名）</w:t>
      </w:r>
      <w:r>
        <w:rPr>
          <w:rStyle w:val="29"/>
          <w:rFonts w:hint="eastAsia" w:ascii="宋体" w:hAnsi="宋体" w:eastAsia="宋体" w:cs="宋体"/>
          <w:i w:val="0"/>
          <w:iCs w:val="0"/>
          <w:caps w:val="0"/>
          <w:color w:val="auto"/>
          <w:spacing w:val="0"/>
          <w:sz w:val="24"/>
          <w:szCs w:val="24"/>
          <w:u w:val="none"/>
          <w:shd w:val="clear" w:color="auto" w:fill="FFFFFF"/>
          <w:vertAlign w:val="superscript"/>
        </w:rPr>
        <w:t>2</w:t>
      </w:r>
      <w:r>
        <w:rPr>
          <w:rFonts w:hint="eastAsia" w:ascii="宋体" w:hAnsi="宋体" w:eastAsia="宋体" w:cs="宋体"/>
          <w:i w:val="0"/>
          <w:iCs w:val="0"/>
          <w:caps w:val="0"/>
          <w:color w:val="auto"/>
          <w:spacing w:val="0"/>
          <w:sz w:val="24"/>
          <w:szCs w:val="24"/>
          <w:u w:val="none"/>
          <w:shd w:val="clear" w:color="auto" w:fill="FFFFFF"/>
          <w:vertAlign w:val="baseline"/>
        </w:rPr>
        <w:t>，厂址为</w:t>
      </w:r>
      <w:r>
        <w:rPr>
          <w:rStyle w:val="29"/>
          <w:rFonts w:hint="eastAsia" w:ascii="宋体" w:hAnsi="宋体" w:eastAsia="宋体" w:cs="宋体"/>
          <w:i w:val="0"/>
          <w:iCs w:val="0"/>
          <w:caps w:val="0"/>
          <w:color w:val="auto"/>
          <w:spacing w:val="0"/>
          <w:sz w:val="24"/>
          <w:szCs w:val="24"/>
          <w:u w:val="single"/>
          <w:shd w:val="clear" w:color="auto" w:fill="FFFFFF"/>
          <w:vertAlign w:val="baseline"/>
        </w:rPr>
        <w:t>（生产厂址）</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的中国境内生产的组件成本占比≥</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在中国境内生产。</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在中国境内完成。</w:t>
      </w:r>
    </w:p>
    <w:p w14:paraId="7F9F5D5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2.</w:t>
      </w:r>
      <w:r>
        <w:rPr>
          <w:rStyle w:val="29"/>
          <w:rFonts w:hint="eastAsia" w:ascii="宋体" w:hAnsi="宋体" w:eastAsia="宋体" w:cs="宋体"/>
          <w:i w:val="0"/>
          <w:iCs w:val="0"/>
          <w:caps w:val="0"/>
          <w:color w:val="auto"/>
          <w:spacing w:val="0"/>
          <w:sz w:val="24"/>
          <w:szCs w:val="24"/>
          <w:u w:val="single"/>
          <w:shd w:val="clear" w:color="auto" w:fill="FFFFFF"/>
          <w:vertAlign w:val="baseline"/>
        </w:rPr>
        <w:t>（产品名称2）</w:t>
      </w:r>
      <w:r>
        <w:rPr>
          <w:rFonts w:hint="eastAsia" w:ascii="宋体" w:hAnsi="宋体" w:eastAsia="宋体" w:cs="宋体"/>
          <w:i w:val="0"/>
          <w:iCs w:val="0"/>
          <w:caps w:val="0"/>
          <w:color w:val="auto"/>
          <w:spacing w:val="0"/>
          <w:sz w:val="24"/>
          <w:szCs w:val="24"/>
          <w:u w:val="none"/>
          <w:shd w:val="clear" w:color="auto" w:fill="FFFFFF"/>
          <w:vertAlign w:val="baseline"/>
        </w:rPr>
        <w:t>，生产厂为</w:t>
      </w:r>
      <w:r>
        <w:rPr>
          <w:rStyle w:val="29"/>
          <w:rFonts w:hint="eastAsia" w:ascii="宋体" w:hAnsi="宋体" w:eastAsia="宋体" w:cs="宋体"/>
          <w:i w:val="0"/>
          <w:iCs w:val="0"/>
          <w:caps w:val="0"/>
          <w:color w:val="auto"/>
          <w:spacing w:val="0"/>
          <w:sz w:val="24"/>
          <w:szCs w:val="24"/>
          <w:u w:val="single"/>
          <w:shd w:val="clear" w:color="auto" w:fill="FFFFFF"/>
          <w:vertAlign w:val="baseline"/>
        </w:rPr>
        <w:t>（厂名）</w:t>
      </w:r>
      <w:r>
        <w:rPr>
          <w:rFonts w:hint="eastAsia" w:ascii="宋体" w:hAnsi="宋体" w:eastAsia="宋体" w:cs="宋体"/>
          <w:i w:val="0"/>
          <w:iCs w:val="0"/>
          <w:caps w:val="0"/>
          <w:color w:val="auto"/>
          <w:spacing w:val="0"/>
          <w:sz w:val="24"/>
          <w:szCs w:val="24"/>
          <w:u w:val="none"/>
          <w:shd w:val="clear" w:color="auto" w:fill="FFFFFF"/>
          <w:vertAlign w:val="baseline"/>
        </w:rPr>
        <w:t>，厂址为</w:t>
      </w:r>
      <w:r>
        <w:rPr>
          <w:rStyle w:val="29"/>
          <w:rFonts w:hint="eastAsia" w:ascii="宋体" w:hAnsi="宋体" w:eastAsia="宋体" w:cs="宋体"/>
          <w:i w:val="0"/>
          <w:iCs w:val="0"/>
          <w:caps w:val="0"/>
          <w:color w:val="auto"/>
          <w:spacing w:val="0"/>
          <w:sz w:val="24"/>
          <w:szCs w:val="24"/>
          <w:u w:val="single"/>
          <w:shd w:val="clear" w:color="auto" w:fill="FFFFFF"/>
          <w:vertAlign w:val="baseline"/>
        </w:rPr>
        <w:t>（生产厂址）</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的中国境内生产的组件成本占比≥</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在中国境内生产。</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9"/>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在中国境内完成。</w:t>
      </w:r>
    </w:p>
    <w:p w14:paraId="3ECB638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w:t>
      </w:r>
    </w:p>
    <w:p w14:paraId="7FF746E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本公司（单位）对上述声明内容的真实性负责。如有虚假，愿承担相应法律责任。</w:t>
      </w:r>
    </w:p>
    <w:p w14:paraId="4DE64B03">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sz w:val="24"/>
          <w:szCs w:val="24"/>
          <w:u w:val="single"/>
        </w:rPr>
      </w:pPr>
      <w:r>
        <w:rPr>
          <w:rFonts w:hint="eastAsia" w:ascii="宋体" w:hAnsi="宋体" w:eastAsia="宋体"/>
          <w:sz w:val="24"/>
          <w:szCs w:val="24"/>
        </w:rPr>
        <w:t>投标人</w:t>
      </w:r>
      <w:r>
        <w:rPr>
          <w:rFonts w:ascii="宋体" w:hAnsi="宋体" w:eastAsia="宋体"/>
          <w:sz w:val="24"/>
          <w:szCs w:val="24"/>
        </w:rPr>
        <w:t>电子签章</w:t>
      </w:r>
      <w:r>
        <w:rPr>
          <w:rFonts w:hint="eastAsia" w:ascii="宋体" w:hAnsi="宋体" w:eastAsia="宋体"/>
          <w:sz w:val="24"/>
          <w:szCs w:val="24"/>
        </w:rPr>
        <w:t>：</w:t>
      </w:r>
      <w:r>
        <w:rPr>
          <w:rFonts w:ascii="宋体" w:hAnsi="宋体" w:eastAsia="宋体"/>
          <w:sz w:val="24"/>
          <w:szCs w:val="24"/>
          <w:u w:val="single"/>
        </w:rPr>
        <w:t xml:space="preserve">             </w:t>
      </w:r>
    </w:p>
    <w:p w14:paraId="1E4343F3">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u w:val="none"/>
          <w:shd w:val="clear" w:color="auto" w:fill="FFFFFF"/>
          <w:vertAlign w:val="baseline"/>
        </w:rPr>
      </w:pPr>
      <w:r>
        <w:rPr>
          <w:rFonts w:hint="eastAsia" w:ascii="宋体" w:hAnsi="宋体" w:eastAsia="宋体"/>
          <w:sz w:val="24"/>
          <w:szCs w:val="24"/>
        </w:rPr>
        <w:t>日</w:t>
      </w:r>
      <w:r>
        <w:rPr>
          <w:rFonts w:ascii="宋体" w:hAnsi="宋体" w:eastAsia="宋体"/>
          <w:sz w:val="24"/>
          <w:szCs w:val="24"/>
        </w:rPr>
        <w:t xml:space="preserve">      </w:t>
      </w:r>
      <w:r>
        <w:rPr>
          <w:rFonts w:hint="eastAsia" w:ascii="宋体" w:hAnsi="宋体" w:eastAsia="宋体"/>
          <w:sz w:val="24"/>
          <w:szCs w:val="24"/>
        </w:rPr>
        <w:t xml:space="preserve">    期：</w:t>
      </w:r>
      <w:r>
        <w:rPr>
          <w:rFonts w:ascii="宋体" w:hAnsi="宋体" w:eastAsia="宋体"/>
          <w:sz w:val="24"/>
          <w:szCs w:val="24"/>
          <w:u w:val="single"/>
        </w:rPr>
        <w:t xml:space="preserve">             </w:t>
      </w:r>
    </w:p>
    <w:p w14:paraId="58E3D42C">
      <w:pPr>
        <w:tabs>
          <w:tab w:val="left" w:pos="4620"/>
        </w:tabs>
        <w:spacing w:line="360" w:lineRule="auto"/>
        <w:jc w:val="left"/>
        <w:rPr>
          <w:rFonts w:hint="eastAsia" w:ascii="宋体" w:hAnsi="宋体" w:eastAsia="宋体"/>
          <w:b w:val="0"/>
          <w:bCs/>
          <w:szCs w:val="24"/>
          <w:lang w:eastAsia="zh-CN"/>
        </w:rPr>
      </w:pPr>
      <w:r>
        <w:rPr>
          <w:rFonts w:hint="eastAsia" w:ascii="宋体" w:hAnsi="宋体" w:eastAsia="宋体" w:cs="Times New Roman"/>
          <w:b/>
          <w:szCs w:val="24"/>
          <w:lang w:val="en-US" w:eastAsia="zh-CN"/>
        </w:rPr>
        <w:t>注：</w:t>
      </w:r>
    </w:p>
    <w:p w14:paraId="51477065">
      <w:pPr>
        <w:tabs>
          <w:tab w:val="left" w:pos="4620"/>
        </w:tabs>
        <w:spacing w:line="360" w:lineRule="auto"/>
        <w:jc w:val="left"/>
        <w:rPr>
          <w:rFonts w:hint="eastAsia" w:ascii="宋体" w:hAnsi="宋体" w:eastAsia="宋体"/>
          <w:b w:val="0"/>
          <w:bCs/>
          <w:sz w:val="21"/>
          <w:szCs w:val="21"/>
          <w:lang w:eastAsia="zh-CN"/>
        </w:rPr>
      </w:pPr>
      <w:r>
        <w:rPr>
          <w:rFonts w:hint="eastAsia" w:ascii="宋体" w:hAnsi="宋体" w:eastAsia="宋体"/>
          <w:b w:val="0"/>
          <w:bCs/>
          <w:sz w:val="21"/>
          <w:szCs w:val="21"/>
          <w:lang w:eastAsia="zh-CN"/>
        </w:rPr>
        <w:t>1.产品如有型号，请在“产品名称”栏一并填写。</w:t>
      </w:r>
    </w:p>
    <w:p w14:paraId="2079D348">
      <w:pPr>
        <w:tabs>
          <w:tab w:val="left" w:pos="4620"/>
        </w:tabs>
        <w:spacing w:line="360" w:lineRule="auto"/>
        <w:jc w:val="left"/>
        <w:rPr>
          <w:rFonts w:hint="eastAsia" w:ascii="宋体" w:hAnsi="宋体" w:eastAsia="宋体"/>
          <w:b w:val="0"/>
          <w:bCs/>
          <w:sz w:val="21"/>
          <w:szCs w:val="21"/>
          <w:lang w:eastAsia="zh-CN"/>
        </w:rPr>
      </w:pPr>
      <w:r>
        <w:rPr>
          <w:rFonts w:hint="eastAsia" w:ascii="宋体" w:hAnsi="宋体" w:eastAsia="宋体"/>
          <w:b w:val="0"/>
          <w:bCs/>
          <w:sz w:val="21"/>
          <w:szCs w:val="21"/>
          <w:lang w:eastAsia="zh-CN"/>
        </w:rPr>
        <w:t>2.生产厂名与厂址应与生产厂营业执照载明的相关信息保持一致。</w:t>
      </w:r>
    </w:p>
    <w:p w14:paraId="40ACDABD">
      <w:pPr>
        <w:tabs>
          <w:tab w:val="left" w:pos="4620"/>
        </w:tabs>
        <w:spacing w:line="360" w:lineRule="auto"/>
        <w:jc w:val="left"/>
        <w:rPr>
          <w:rFonts w:hint="eastAsia" w:ascii="宋体" w:hAnsi="宋体" w:eastAsia="宋体" w:cs="Times New Roman"/>
          <w:b w:val="0"/>
          <w:bCs/>
          <w:sz w:val="21"/>
          <w:szCs w:val="21"/>
          <w:lang w:val="en-US" w:eastAsia="zh-CN"/>
        </w:rPr>
      </w:pPr>
      <w:r>
        <w:rPr>
          <w:rFonts w:hint="eastAsia" w:ascii="宋体" w:hAnsi="宋体" w:eastAsia="宋体" w:cs="Times New Roman"/>
          <w:b w:val="0"/>
          <w:bCs/>
          <w:sz w:val="21"/>
          <w:szCs w:val="21"/>
          <w:lang w:val="en-US" w:eastAsia="zh-CN"/>
        </w:rPr>
        <w:t>3.上述声明函中标注</w:t>
      </w:r>
      <w:r>
        <w:rPr>
          <w:rFonts w:hint="eastAsia" w:ascii="宋体" w:hAnsi="宋体" w:eastAsia="宋体" w:cs="Times New Roman"/>
          <w:b w:val="0"/>
          <w:bCs/>
          <w:sz w:val="21"/>
          <w:szCs w:val="21"/>
          <w:u w:val="single"/>
          <w:lang w:val="en-US" w:eastAsia="zh-CN"/>
        </w:rPr>
        <w:t xml:space="preserve">  /  </w:t>
      </w:r>
      <w:r>
        <w:rPr>
          <w:rFonts w:hint="eastAsia" w:ascii="宋体" w:hAnsi="宋体" w:eastAsia="宋体" w:cs="Times New Roman"/>
          <w:b w:val="0"/>
          <w:bCs/>
          <w:sz w:val="21"/>
          <w:szCs w:val="21"/>
          <w:lang w:val="en-US" w:eastAsia="zh-CN"/>
        </w:rPr>
        <w:t>的，无需填写。</w:t>
      </w:r>
    </w:p>
    <w:p w14:paraId="5F5B07E0">
      <w:pPr>
        <w:tabs>
          <w:tab w:val="left" w:pos="4620"/>
        </w:tabs>
        <w:spacing w:line="360" w:lineRule="auto"/>
        <w:jc w:val="left"/>
        <w:rPr>
          <w:rFonts w:hint="default"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4.投标人应当结合“五、投标分项报价表-货物部分”相关信息进行填写。</w:t>
      </w:r>
    </w:p>
    <w:p w14:paraId="072CD7C6">
      <w:pPr>
        <w:tabs>
          <w:tab w:val="left" w:pos="4620"/>
        </w:tabs>
        <w:spacing w:line="360" w:lineRule="auto"/>
        <w:jc w:val="left"/>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sz w:val="21"/>
          <w:szCs w:val="21"/>
          <w:highlight w:val="none"/>
          <w:lang w:eastAsia="zh-CN"/>
        </w:rPr>
        <w:t>国办发〔2025〕34号）</w:t>
      </w:r>
      <w:r>
        <w:rPr>
          <w:rFonts w:hint="eastAsia" w:ascii="宋体" w:hAnsi="宋体" w:eastAsia="宋体" w:cs="Times New Roman"/>
          <w:b w:val="0"/>
          <w:bCs/>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sz w:val="21"/>
          <w:szCs w:val="21"/>
          <w:highlight w:val="none"/>
          <w:lang w:eastAsia="zh-CN"/>
        </w:rPr>
        <w:t>中国境内生产</w:t>
      </w:r>
      <w:r>
        <w:rPr>
          <w:rFonts w:hint="eastAsia" w:ascii="宋体" w:hAnsi="宋体" w:eastAsia="宋体" w:cs="Times New Roman"/>
          <w:b w:val="0"/>
          <w:bCs/>
          <w:sz w:val="21"/>
          <w:szCs w:val="21"/>
          <w:highlight w:val="none"/>
          <w:lang w:val="en-US" w:eastAsia="zh-CN"/>
        </w:rPr>
        <w:t>的产品</w:t>
      </w:r>
      <w:r>
        <w:rPr>
          <w:rFonts w:hint="eastAsia" w:ascii="宋体" w:hAnsi="宋体" w:eastAsia="宋体" w:cs="Times New Roman"/>
          <w:b w:val="0"/>
          <w:bCs/>
          <w:sz w:val="21"/>
          <w:szCs w:val="21"/>
          <w:highlight w:val="none"/>
          <w:lang w:eastAsia="zh-CN"/>
        </w:rPr>
        <w:t>，即在中华人民共和国关境内实现从原材料、组件到产品的属性改变。</w:t>
      </w:r>
      <w:r>
        <w:rPr>
          <w:rFonts w:hint="eastAsia" w:ascii="宋体" w:hAnsi="宋体" w:eastAsia="宋体" w:cs="Times New Roman"/>
          <w:b w:val="0"/>
          <w:bCs/>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E22177D">
      <w:pPr>
        <w:tabs>
          <w:tab w:val="left" w:pos="4620"/>
        </w:tabs>
        <w:spacing w:line="360" w:lineRule="auto"/>
        <w:jc w:val="left"/>
        <w:rPr>
          <w:rFonts w:hint="eastAsia" w:asciiTheme="minorEastAsia" w:hAnsiTheme="minorEastAsia" w:eastAsiaTheme="minorEastAsia"/>
          <w:b/>
          <w:sz w:val="24"/>
          <w:lang w:val="en-US" w:eastAsia="zh-CN"/>
        </w:rPr>
      </w:pPr>
    </w:p>
    <w:p w14:paraId="12A0D2AB">
      <w:pPr>
        <w:pStyle w:val="23"/>
        <w:rPr>
          <w:rFonts w:hint="eastAsia" w:asciiTheme="minorEastAsia" w:hAnsiTheme="minorEastAsia" w:eastAsiaTheme="minorEastAsia"/>
          <w:b/>
          <w:sz w:val="24"/>
          <w:lang w:val="en-US" w:eastAsia="zh-CN"/>
        </w:rPr>
      </w:pPr>
    </w:p>
    <w:p w14:paraId="4795046D">
      <w:pPr>
        <w:pStyle w:val="23"/>
        <w:rPr>
          <w:rFonts w:hint="eastAsia" w:asciiTheme="minorEastAsia" w:hAnsiTheme="minorEastAsia" w:eastAsiaTheme="minorEastAsia"/>
          <w:b/>
          <w:sz w:val="24"/>
          <w:lang w:val="en-US" w:eastAsia="zh-CN"/>
        </w:rPr>
      </w:pPr>
    </w:p>
    <w:p w14:paraId="55A0343A">
      <w:pPr>
        <w:pStyle w:val="23"/>
        <w:rPr>
          <w:rFonts w:hint="eastAsia" w:asciiTheme="minorEastAsia" w:hAnsiTheme="minorEastAsia" w:eastAsiaTheme="minorEastAsia"/>
          <w:b/>
          <w:sz w:val="24"/>
          <w:lang w:val="en-US" w:eastAsia="zh-CN"/>
        </w:rPr>
      </w:pPr>
    </w:p>
    <w:p w14:paraId="6C770737">
      <w:pPr>
        <w:pStyle w:val="23"/>
        <w:rPr>
          <w:rFonts w:hint="eastAsia" w:asciiTheme="minorEastAsia" w:hAnsiTheme="minorEastAsia" w:eastAsiaTheme="minorEastAsia"/>
          <w:b/>
          <w:sz w:val="24"/>
          <w:lang w:val="en-US" w:eastAsia="zh-CN"/>
        </w:rPr>
      </w:pPr>
    </w:p>
    <w:p w14:paraId="77485724">
      <w:pPr>
        <w:pStyle w:val="23"/>
        <w:rPr>
          <w:rFonts w:hint="eastAsia" w:asciiTheme="minorEastAsia" w:hAnsiTheme="minorEastAsia" w:eastAsiaTheme="minorEastAsia"/>
          <w:b/>
          <w:sz w:val="24"/>
          <w:lang w:val="en-US" w:eastAsia="zh-CN"/>
        </w:rPr>
      </w:pPr>
    </w:p>
    <w:p w14:paraId="4D8F01FA">
      <w:pPr>
        <w:pStyle w:val="23"/>
        <w:rPr>
          <w:rFonts w:hint="eastAsia" w:asciiTheme="minorEastAsia" w:hAnsiTheme="minorEastAsia" w:eastAsiaTheme="minorEastAsia"/>
          <w:b/>
          <w:sz w:val="24"/>
          <w:lang w:val="en-US" w:eastAsia="zh-CN"/>
        </w:rPr>
      </w:pPr>
    </w:p>
    <w:p w14:paraId="7D4CD478">
      <w:pPr>
        <w:pStyle w:val="23"/>
        <w:rPr>
          <w:rFonts w:hint="eastAsia" w:asciiTheme="minorEastAsia" w:hAnsiTheme="minorEastAsia" w:eastAsiaTheme="minorEastAsia"/>
          <w:b/>
          <w:sz w:val="24"/>
          <w:lang w:val="en-US" w:eastAsia="zh-CN"/>
        </w:rPr>
      </w:pPr>
    </w:p>
    <w:p w14:paraId="4698495C">
      <w:pPr>
        <w:pStyle w:val="23"/>
        <w:rPr>
          <w:rFonts w:hint="eastAsia" w:asciiTheme="minorEastAsia" w:hAnsiTheme="minorEastAsia" w:eastAsiaTheme="minorEastAsia"/>
          <w:b/>
          <w:sz w:val="24"/>
          <w:lang w:val="en-US" w:eastAsia="zh-CN"/>
        </w:rPr>
      </w:pPr>
    </w:p>
    <w:p w14:paraId="1A36666F">
      <w:pPr>
        <w:pStyle w:val="23"/>
        <w:rPr>
          <w:rFonts w:hint="eastAsia" w:asciiTheme="minorEastAsia" w:hAnsiTheme="minorEastAsia" w:eastAsiaTheme="minorEastAsia"/>
          <w:b/>
          <w:sz w:val="24"/>
          <w:lang w:val="en-US" w:eastAsia="zh-CN"/>
        </w:rPr>
      </w:pPr>
    </w:p>
    <w:p w14:paraId="00890B2D">
      <w:pPr>
        <w:pStyle w:val="23"/>
        <w:rPr>
          <w:rFonts w:hint="eastAsia" w:asciiTheme="minorEastAsia" w:hAnsiTheme="minorEastAsia" w:eastAsiaTheme="minorEastAsia"/>
          <w:b/>
          <w:sz w:val="24"/>
          <w:lang w:val="en-US" w:eastAsia="zh-CN"/>
        </w:rPr>
      </w:pPr>
    </w:p>
    <w:p w14:paraId="66D652DC">
      <w:pPr>
        <w:pStyle w:val="23"/>
        <w:rPr>
          <w:rFonts w:hint="eastAsia" w:asciiTheme="minorEastAsia" w:hAnsiTheme="minorEastAsia" w:eastAsiaTheme="minorEastAsia"/>
          <w:b/>
          <w:sz w:val="24"/>
          <w:lang w:val="en-US" w:eastAsia="zh-CN"/>
        </w:rPr>
      </w:pPr>
    </w:p>
    <w:p w14:paraId="686CDBB4">
      <w:pPr>
        <w:pStyle w:val="23"/>
        <w:rPr>
          <w:rFonts w:hint="eastAsia" w:asciiTheme="minorEastAsia" w:hAnsiTheme="minorEastAsia" w:eastAsiaTheme="minorEastAsia"/>
          <w:b/>
          <w:sz w:val="24"/>
          <w:lang w:val="en-US" w:eastAsia="zh-CN"/>
        </w:rPr>
      </w:pPr>
    </w:p>
    <w:p w14:paraId="285C1045">
      <w:pPr>
        <w:pStyle w:val="23"/>
        <w:rPr>
          <w:rFonts w:hint="eastAsia" w:asciiTheme="minorEastAsia" w:hAnsiTheme="minorEastAsia" w:eastAsiaTheme="minorEastAsia"/>
          <w:b/>
          <w:sz w:val="24"/>
          <w:lang w:val="en-US" w:eastAsia="zh-CN"/>
        </w:rPr>
      </w:pPr>
    </w:p>
    <w:p w14:paraId="39D63E51">
      <w:pPr>
        <w:pStyle w:val="23"/>
        <w:rPr>
          <w:rFonts w:hint="eastAsia" w:asciiTheme="minorEastAsia" w:hAnsiTheme="minorEastAsia" w:eastAsiaTheme="minorEastAsia"/>
          <w:b/>
          <w:sz w:val="24"/>
          <w:lang w:val="en-US" w:eastAsia="zh-CN"/>
        </w:rPr>
      </w:pPr>
    </w:p>
    <w:p w14:paraId="3986AA07">
      <w:pPr>
        <w:pStyle w:val="23"/>
        <w:rPr>
          <w:rFonts w:hint="eastAsia" w:asciiTheme="minorEastAsia" w:hAnsiTheme="minorEastAsia" w:eastAsiaTheme="minorEastAsia"/>
          <w:b/>
          <w:sz w:val="24"/>
          <w:lang w:val="en-US" w:eastAsia="zh-CN"/>
        </w:rPr>
      </w:pPr>
    </w:p>
    <w:p w14:paraId="1253966B">
      <w:pPr>
        <w:pStyle w:val="23"/>
        <w:rPr>
          <w:rFonts w:hint="eastAsia" w:asciiTheme="minorEastAsia" w:hAnsiTheme="minorEastAsia" w:eastAsiaTheme="minorEastAsia"/>
          <w:b/>
          <w:sz w:val="24"/>
          <w:lang w:val="en-US" w:eastAsia="zh-CN"/>
        </w:rPr>
      </w:pPr>
    </w:p>
    <w:p w14:paraId="79FA63B9">
      <w:pPr>
        <w:pStyle w:val="23"/>
        <w:rPr>
          <w:rFonts w:hint="eastAsia" w:asciiTheme="minorEastAsia" w:hAnsiTheme="minorEastAsia" w:eastAsiaTheme="minorEastAsia"/>
          <w:b/>
          <w:sz w:val="24"/>
          <w:lang w:val="en-US" w:eastAsia="zh-CN"/>
        </w:rPr>
      </w:pPr>
    </w:p>
    <w:p w14:paraId="7DB88E5D">
      <w:pPr>
        <w:pStyle w:val="23"/>
        <w:rPr>
          <w:rFonts w:hint="eastAsia" w:asciiTheme="minorEastAsia" w:hAnsiTheme="minorEastAsia" w:eastAsiaTheme="minorEastAsia"/>
          <w:b/>
          <w:sz w:val="24"/>
          <w:lang w:val="en-US" w:eastAsia="zh-CN"/>
        </w:rPr>
      </w:pPr>
    </w:p>
    <w:p w14:paraId="2CB161A1">
      <w:pPr>
        <w:pStyle w:val="23"/>
        <w:rPr>
          <w:rFonts w:hint="eastAsia" w:asciiTheme="minorEastAsia" w:hAnsiTheme="minorEastAsia" w:eastAsiaTheme="minorEastAsia"/>
          <w:b/>
          <w:sz w:val="24"/>
          <w:lang w:val="en-US" w:eastAsia="zh-CN"/>
        </w:rPr>
      </w:pPr>
    </w:p>
    <w:p w14:paraId="0079E05D">
      <w:pPr>
        <w:pStyle w:val="23"/>
        <w:rPr>
          <w:rFonts w:hint="eastAsia" w:asciiTheme="minorEastAsia" w:hAnsiTheme="minorEastAsia" w:eastAsiaTheme="minorEastAsia"/>
          <w:b/>
          <w:sz w:val="24"/>
          <w:lang w:val="en-US" w:eastAsia="zh-CN"/>
        </w:rPr>
      </w:pPr>
    </w:p>
    <w:p w14:paraId="148C53E7">
      <w:pPr>
        <w:pStyle w:val="23"/>
        <w:rPr>
          <w:rFonts w:hint="eastAsia" w:asciiTheme="minorEastAsia" w:hAnsiTheme="minorEastAsia" w:eastAsiaTheme="minorEastAsia"/>
          <w:b/>
          <w:sz w:val="24"/>
          <w:lang w:val="en-US" w:eastAsia="zh-CN"/>
        </w:rPr>
      </w:pPr>
    </w:p>
    <w:p w14:paraId="23247288">
      <w:pPr>
        <w:pStyle w:val="23"/>
        <w:rPr>
          <w:rFonts w:hint="eastAsia" w:asciiTheme="minorEastAsia" w:hAnsiTheme="minorEastAsia" w:eastAsiaTheme="minorEastAsia"/>
          <w:b/>
          <w:sz w:val="24"/>
          <w:lang w:val="en-US" w:eastAsia="zh-CN"/>
        </w:rPr>
      </w:pPr>
    </w:p>
    <w:p w14:paraId="623D46A9">
      <w:pPr>
        <w:pStyle w:val="23"/>
        <w:rPr>
          <w:rFonts w:hint="eastAsia" w:asciiTheme="minorEastAsia" w:hAnsiTheme="minorEastAsia" w:eastAsiaTheme="minorEastAsia"/>
          <w:b/>
          <w:sz w:val="24"/>
          <w:lang w:val="en-US" w:eastAsia="zh-CN"/>
        </w:rPr>
      </w:pPr>
    </w:p>
    <w:p w14:paraId="3FBBFFDE">
      <w:pPr>
        <w:pStyle w:val="23"/>
        <w:rPr>
          <w:rFonts w:hint="eastAsia" w:asciiTheme="minorEastAsia" w:hAnsiTheme="minorEastAsia" w:eastAsiaTheme="minorEastAsia"/>
          <w:b/>
          <w:sz w:val="24"/>
          <w:lang w:val="en-US" w:eastAsia="zh-CN"/>
        </w:rPr>
      </w:pPr>
    </w:p>
    <w:p w14:paraId="6B54B4DB">
      <w:pPr>
        <w:pStyle w:val="23"/>
        <w:rPr>
          <w:rFonts w:hint="eastAsia" w:asciiTheme="minorEastAsia" w:hAnsiTheme="minorEastAsia" w:eastAsiaTheme="minorEastAsia"/>
          <w:b/>
          <w:sz w:val="24"/>
          <w:lang w:val="en-US" w:eastAsia="zh-CN"/>
        </w:rPr>
      </w:pPr>
    </w:p>
    <w:p w14:paraId="01E30139">
      <w:pPr>
        <w:pStyle w:val="23"/>
        <w:rPr>
          <w:rFonts w:hint="eastAsia" w:asciiTheme="minorEastAsia" w:hAnsiTheme="minorEastAsia" w:eastAsiaTheme="minorEastAsia"/>
          <w:b/>
          <w:sz w:val="24"/>
          <w:lang w:val="en-US" w:eastAsia="zh-CN"/>
        </w:rPr>
      </w:pPr>
    </w:p>
    <w:p w14:paraId="2BD3A9CC">
      <w:pPr>
        <w:pStyle w:val="23"/>
        <w:rPr>
          <w:rFonts w:hint="eastAsia" w:asciiTheme="minorEastAsia" w:hAnsiTheme="minorEastAsia" w:eastAsiaTheme="minorEastAsia"/>
          <w:b/>
          <w:sz w:val="24"/>
          <w:lang w:val="en-US" w:eastAsia="zh-CN"/>
        </w:rPr>
      </w:pPr>
    </w:p>
    <w:p w14:paraId="25E8EE5E">
      <w:pPr>
        <w:pStyle w:val="23"/>
        <w:rPr>
          <w:rFonts w:hint="eastAsia" w:asciiTheme="minorEastAsia" w:hAnsiTheme="minorEastAsia" w:eastAsiaTheme="minorEastAsia"/>
          <w:b/>
          <w:sz w:val="24"/>
          <w:lang w:val="en-US" w:eastAsia="zh-CN"/>
        </w:rPr>
      </w:pPr>
    </w:p>
    <w:p w14:paraId="4D94D713">
      <w:pPr>
        <w:pStyle w:val="23"/>
        <w:rPr>
          <w:rFonts w:hint="eastAsia" w:asciiTheme="minorEastAsia" w:hAnsiTheme="minorEastAsia" w:eastAsiaTheme="minorEastAsia"/>
          <w:b/>
          <w:sz w:val="24"/>
          <w:lang w:val="en-US" w:eastAsia="zh-CN"/>
        </w:rPr>
      </w:pPr>
    </w:p>
    <w:p w14:paraId="5FCD9DC8">
      <w:pPr>
        <w:pStyle w:val="23"/>
        <w:ind w:left="0" w:leftChars="0" w:firstLine="0" w:firstLineChars="0"/>
        <w:rPr>
          <w:rFonts w:hint="eastAsia" w:asciiTheme="minorEastAsia" w:hAnsiTheme="minorEastAsia" w:eastAsiaTheme="minorEastAsia"/>
          <w:b/>
          <w:sz w:val="24"/>
          <w:lang w:val="en-US" w:eastAsia="zh-CN"/>
        </w:rPr>
      </w:pPr>
    </w:p>
    <w:p w14:paraId="003609AC">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十二、</w:t>
      </w:r>
      <w:bookmarkEnd w:id="75"/>
      <w:bookmarkEnd w:id="76"/>
      <w:bookmarkEnd w:id="77"/>
      <w:r>
        <w:rPr>
          <w:rFonts w:hint="eastAsia" w:asciiTheme="minorEastAsia" w:hAnsiTheme="minorEastAsia" w:eastAsiaTheme="minorEastAsia"/>
          <w:b/>
          <w:color w:val="auto"/>
          <w:sz w:val="24"/>
          <w:highlight w:val="none"/>
          <w:lang w:val="en-US" w:eastAsia="zh-CN"/>
        </w:rPr>
        <w:t>诚信履约承诺函</w:t>
      </w:r>
      <w:bookmarkEnd w:id="78"/>
      <w:bookmarkEnd w:id="79"/>
    </w:p>
    <w:p w14:paraId="0FB0C756">
      <w:pPr>
        <w:spacing w:line="360" w:lineRule="auto"/>
        <w:rPr>
          <w:rFonts w:asciiTheme="minorEastAsia" w:hAnsiTheme="minorEastAsia" w:eastAsiaTheme="minorEastAsia"/>
          <w:b/>
          <w:bCs/>
          <w:color w:val="auto"/>
          <w:sz w:val="24"/>
          <w:highlight w:val="none"/>
        </w:rPr>
      </w:pPr>
    </w:p>
    <w:p w14:paraId="298AA312">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4C7C647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453B055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4AC6D3C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57F6DB9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4E01560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3C346F7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11F7BDFD">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21652F9">
      <w:pPr>
        <w:spacing w:line="360" w:lineRule="auto"/>
        <w:rPr>
          <w:rFonts w:asciiTheme="minorEastAsia" w:hAnsiTheme="minorEastAsia" w:eastAsiaTheme="minorEastAsia"/>
          <w:bCs/>
          <w:color w:val="auto"/>
          <w:sz w:val="24"/>
          <w:highlight w:val="none"/>
        </w:rPr>
      </w:pPr>
    </w:p>
    <w:p w14:paraId="33D80295">
      <w:pPr>
        <w:spacing w:line="360" w:lineRule="auto"/>
        <w:rPr>
          <w:rFonts w:asciiTheme="minorEastAsia" w:hAnsiTheme="minorEastAsia" w:eastAsiaTheme="minorEastAsia"/>
          <w:bCs/>
          <w:color w:val="auto"/>
          <w:sz w:val="24"/>
          <w:highlight w:val="none"/>
        </w:rPr>
      </w:pPr>
    </w:p>
    <w:p w14:paraId="115B7EC4">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33896BFF">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BB4AB1A">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80"/>
    <w:p w14:paraId="35206E84">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1" w:name="_Toc32633"/>
      <w:bookmarkStart w:id="82" w:name="_Toc2683"/>
      <w:r>
        <w:rPr>
          <w:rFonts w:hint="eastAsia" w:asciiTheme="minorEastAsia" w:hAnsiTheme="minorEastAsia" w:eastAsiaTheme="minorEastAsia"/>
          <w:b/>
          <w:color w:val="auto"/>
          <w:sz w:val="24"/>
          <w:highlight w:val="none"/>
          <w:lang w:val="en-US" w:eastAsia="zh-CN"/>
        </w:rPr>
        <w:t>十三、其他相关证明材料</w:t>
      </w:r>
      <w:bookmarkEnd w:id="81"/>
      <w:bookmarkEnd w:id="82"/>
    </w:p>
    <w:p w14:paraId="545951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496BE4C0">
      <w:pPr>
        <w:spacing w:line="360" w:lineRule="auto"/>
        <w:ind w:firstLine="480" w:firstLineChars="200"/>
        <w:rPr>
          <w:rFonts w:asciiTheme="minorEastAsia" w:hAnsiTheme="minorEastAsia" w:eastAsiaTheme="minorEastAsia"/>
          <w:color w:val="auto"/>
          <w:sz w:val="24"/>
          <w:highlight w:val="none"/>
        </w:rPr>
      </w:pPr>
    </w:p>
    <w:p w14:paraId="4B77584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F6112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3FCEF672">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7E8875BD">
      <w:pPr>
        <w:spacing w:line="360" w:lineRule="auto"/>
        <w:jc w:val="center"/>
        <w:outlineLvl w:val="0"/>
        <w:rPr>
          <w:rFonts w:ascii="宋体" w:hAnsi="宋体" w:eastAsia="宋体"/>
          <w:b/>
          <w:bCs/>
          <w:color w:val="auto"/>
          <w:sz w:val="28"/>
          <w:highlight w:val="none"/>
        </w:rPr>
      </w:pPr>
      <w:bookmarkStart w:id="83" w:name="_Toc18131"/>
      <w:bookmarkStart w:id="84"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83"/>
      <w:bookmarkEnd w:id="84"/>
    </w:p>
    <w:p w14:paraId="6B85DB52">
      <w:pPr>
        <w:spacing w:line="360" w:lineRule="auto"/>
        <w:jc w:val="center"/>
        <w:outlineLvl w:val="1"/>
        <w:rPr>
          <w:rFonts w:ascii="仿宋" w:hAnsi="仿宋" w:eastAsia="仿宋" w:cs="仿宋"/>
          <w:b/>
          <w:bCs/>
          <w:color w:val="auto"/>
          <w:sz w:val="32"/>
          <w:szCs w:val="44"/>
          <w:highlight w:val="none"/>
        </w:rPr>
      </w:pPr>
      <w:bookmarkStart w:id="85" w:name="_Toc27489"/>
      <w:bookmarkStart w:id="86" w:name="_Toc27159"/>
      <w:r>
        <w:rPr>
          <w:rFonts w:hint="eastAsia" w:ascii="仿宋" w:hAnsi="仿宋" w:eastAsia="仿宋" w:cs="仿宋"/>
          <w:b/>
          <w:bCs/>
          <w:color w:val="auto"/>
          <w:sz w:val="32"/>
          <w:szCs w:val="44"/>
          <w:highlight w:val="none"/>
        </w:rPr>
        <w:t>询问函范本</w:t>
      </w:r>
      <w:bookmarkEnd w:id="85"/>
      <w:bookmarkEnd w:id="86"/>
    </w:p>
    <w:p w14:paraId="3DAEEC0D">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2E903BBB">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242A89E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u w:val="single"/>
          <w:lang w:val="en-US" w:eastAsia="zh-CN"/>
        </w:rPr>
        <w:t xml:space="preserve">           </w:t>
      </w:r>
      <w:r>
        <w:rPr>
          <w:rFonts w:hint="eastAsia" w:cs="仿宋" w:asciiTheme="minorEastAsia" w:hAnsiTheme="minorEastAsia" w:eastAsiaTheme="minorEastAsia"/>
          <w:color w:val="auto"/>
          <w:sz w:val="24"/>
          <w:szCs w:val="24"/>
          <w:u w:val="none"/>
          <w:lang w:val="en-US" w:eastAsia="zh-CN"/>
        </w:rPr>
        <w:t>（</w:t>
      </w:r>
      <w:r>
        <w:rPr>
          <w:rFonts w:hint="eastAsia" w:cs="仿宋" w:asciiTheme="minorEastAsia" w:hAnsiTheme="minorEastAsia" w:eastAsiaTheme="minorEastAsia"/>
          <w:i/>
          <w:iCs/>
          <w:color w:val="auto"/>
          <w:sz w:val="24"/>
          <w:szCs w:val="24"/>
          <w:u w:val="none"/>
          <w:lang w:val="en-US" w:eastAsia="zh-CN"/>
        </w:rPr>
        <w:t>项目名称、编号</w:t>
      </w:r>
      <w:r>
        <w:rPr>
          <w:rFonts w:hint="eastAsia" w:cs="仿宋" w:asciiTheme="minorEastAsia" w:hAnsiTheme="minorEastAsia" w:eastAsiaTheme="minorEastAsia"/>
          <w:color w:val="auto"/>
          <w:sz w:val="24"/>
          <w:szCs w:val="24"/>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1B9F8308">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7" w:name="_Toc13899"/>
      <w:r>
        <w:rPr>
          <w:rFonts w:hint="eastAsia" w:cs="仿宋" w:asciiTheme="minorEastAsia" w:hAnsiTheme="minorEastAsia" w:eastAsiaTheme="minorEastAsia"/>
          <w:color w:val="auto"/>
          <w:sz w:val="24"/>
          <w:szCs w:val="24"/>
          <w:highlight w:val="none"/>
        </w:rPr>
        <w:t>一、(事项一)</w:t>
      </w:r>
      <w:bookmarkEnd w:id="87"/>
    </w:p>
    <w:p w14:paraId="250D56D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2B55C4D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220D6CC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7E43AEA3">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88" w:name="_Toc3352"/>
      <w:r>
        <w:rPr>
          <w:rFonts w:hint="eastAsia" w:cs="仿宋" w:asciiTheme="minorEastAsia" w:hAnsiTheme="minorEastAsia" w:eastAsiaTheme="minorEastAsia"/>
          <w:color w:val="auto"/>
          <w:sz w:val="24"/>
          <w:szCs w:val="24"/>
          <w:highlight w:val="none"/>
        </w:rPr>
        <w:t>二、(事项二)</w:t>
      </w:r>
      <w:bookmarkEnd w:id="88"/>
    </w:p>
    <w:p w14:paraId="14E2623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34F1A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2B11E82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13E628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4846CB2C">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42B95648">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77CF0B6">
      <w:pPr>
        <w:jc w:val="center"/>
        <w:outlineLvl w:val="1"/>
        <w:rPr>
          <w:rFonts w:ascii="仿宋" w:hAnsi="仿宋" w:eastAsia="仿宋" w:cs="仿宋"/>
          <w:b/>
          <w:bCs/>
          <w:color w:val="auto"/>
          <w:sz w:val="32"/>
          <w:szCs w:val="44"/>
          <w:highlight w:val="none"/>
        </w:rPr>
      </w:pPr>
      <w:bookmarkStart w:id="89" w:name="_Toc3245"/>
      <w:bookmarkStart w:id="90" w:name="_Toc1575"/>
      <w:r>
        <w:rPr>
          <w:rFonts w:hint="eastAsia" w:ascii="仿宋" w:hAnsi="仿宋" w:eastAsia="仿宋" w:cs="仿宋"/>
          <w:b/>
          <w:bCs/>
          <w:color w:val="auto"/>
          <w:sz w:val="32"/>
          <w:szCs w:val="44"/>
          <w:highlight w:val="none"/>
        </w:rPr>
        <w:t>质疑函范本</w:t>
      </w:r>
      <w:bookmarkEnd w:id="89"/>
      <w:bookmarkEnd w:id="90"/>
    </w:p>
    <w:p w14:paraId="4C46E5E8">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91" w:name="_Toc21381"/>
      <w:r>
        <w:rPr>
          <w:rFonts w:hint="eastAsia" w:cs="仿宋" w:asciiTheme="minorEastAsia" w:hAnsiTheme="minorEastAsia" w:eastAsiaTheme="minorEastAsia"/>
          <w:b/>
          <w:bCs/>
          <w:color w:val="auto"/>
          <w:sz w:val="24"/>
          <w:szCs w:val="24"/>
          <w:highlight w:val="none"/>
        </w:rPr>
        <w:t>一、质疑供应商基本信息</w:t>
      </w:r>
      <w:bookmarkEnd w:id="91"/>
    </w:p>
    <w:p w14:paraId="1A05A94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1E64D4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E83D5C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4FF58C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199572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79875E3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FCB787D">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2" w:name="_Toc28415"/>
      <w:r>
        <w:rPr>
          <w:rFonts w:hint="eastAsia" w:cs="仿宋" w:asciiTheme="minorEastAsia" w:hAnsiTheme="minorEastAsia" w:eastAsiaTheme="minorEastAsia"/>
          <w:b/>
          <w:bCs/>
          <w:color w:val="auto"/>
          <w:sz w:val="24"/>
          <w:szCs w:val="24"/>
          <w:highlight w:val="none"/>
        </w:rPr>
        <w:t>二、质疑项目基本情况</w:t>
      </w:r>
      <w:bookmarkEnd w:id="92"/>
    </w:p>
    <w:p w14:paraId="3FD6A98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1BAA64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5BD765D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77835D7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FB352FE">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3" w:name="_Toc19014"/>
      <w:r>
        <w:rPr>
          <w:rFonts w:hint="eastAsia" w:cs="仿宋" w:asciiTheme="minorEastAsia" w:hAnsiTheme="minorEastAsia" w:eastAsiaTheme="minorEastAsia"/>
          <w:b/>
          <w:bCs/>
          <w:color w:val="auto"/>
          <w:sz w:val="24"/>
          <w:szCs w:val="24"/>
          <w:highlight w:val="none"/>
        </w:rPr>
        <w:t>三、质疑事项具体内容</w:t>
      </w:r>
      <w:bookmarkEnd w:id="93"/>
    </w:p>
    <w:p w14:paraId="0BA31BF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F7C3B4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7FFC366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5ED7A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727765F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A1FC25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2003728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875364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94" w:name="_Toc17919"/>
      <w:r>
        <w:rPr>
          <w:rFonts w:hint="eastAsia" w:cs="仿宋" w:asciiTheme="minorEastAsia" w:hAnsiTheme="minorEastAsia" w:eastAsiaTheme="minorEastAsia"/>
          <w:b/>
          <w:bCs/>
          <w:color w:val="auto"/>
          <w:sz w:val="24"/>
          <w:szCs w:val="24"/>
          <w:highlight w:val="none"/>
        </w:rPr>
        <w:t>四、与质疑事项相关的质疑请求</w:t>
      </w:r>
      <w:bookmarkEnd w:id="94"/>
    </w:p>
    <w:p w14:paraId="4F279E4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70DF33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41475285">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6AD593EA">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34230B0">
      <w:pPr>
        <w:outlineLvl w:val="0"/>
        <w:rPr>
          <w:rFonts w:asciiTheme="minorEastAsia" w:hAnsiTheme="minorEastAsia" w:eastAsiaTheme="minorEastAsia"/>
          <w:b/>
          <w:color w:val="auto"/>
          <w:sz w:val="28"/>
          <w:szCs w:val="32"/>
          <w:highlight w:val="none"/>
        </w:rPr>
      </w:pPr>
      <w:bookmarkStart w:id="95" w:name="_Toc9754"/>
      <w:bookmarkStart w:id="96" w:name="_Toc26836"/>
      <w:r>
        <w:rPr>
          <w:rFonts w:hint="eastAsia" w:asciiTheme="minorEastAsia" w:hAnsiTheme="minorEastAsia" w:eastAsiaTheme="minorEastAsia"/>
          <w:b/>
          <w:color w:val="auto"/>
          <w:sz w:val="28"/>
          <w:szCs w:val="32"/>
          <w:highlight w:val="none"/>
        </w:rPr>
        <w:t>质疑函制作说明：</w:t>
      </w:r>
      <w:bookmarkEnd w:id="95"/>
      <w:bookmarkEnd w:id="96"/>
    </w:p>
    <w:p w14:paraId="13606D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5635D6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FE6F4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1C9B4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5129081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71E90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footerReference r:id="rId9"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2020603050405020304"/>
    <w:charset w:val="00"/>
    <w:family w:val="roman"/>
    <w:pitch w:val="default"/>
    <w:sig w:usb0="00000000" w:usb1="00000000" w:usb2="00000009" w:usb3="00000000" w:csb0="400001FF" w:csb1="FFFF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85833">
    <w:pPr>
      <w:pStyle w:val="16"/>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69320">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D28B27">
                          <w:pPr>
                            <w:pStyle w:val="16"/>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D28B27">
                    <w:pPr>
                      <w:pStyle w:val="16"/>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71</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E6917">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A32518">
                          <w:pPr>
                            <w:pStyle w:val="16"/>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 共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NUMPAGES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71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7A32518">
                    <w:pPr>
                      <w:pStyle w:val="16"/>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 共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NUMPAGES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71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3E078">
    <w:pPr>
      <w:pStyle w:val="1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E2553">
                          <w:pPr>
                            <w:pStyle w:val="16"/>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5EE2553">
                    <w:pPr>
                      <w:pStyle w:val="16"/>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2702D">
    <w:pPr>
      <w:pStyle w:val="17"/>
      <w:jc w:val="left"/>
      <w:rPr>
        <w:rFonts w:asciiTheme="minorEastAsia" w:hAnsiTheme="minorEastAsia" w:eastAsiaTheme="minorEastAsia"/>
      </w:rPr>
    </w:pPr>
    <w:r>
      <w:rPr>
        <w:rFonts w:hint="eastAsia" w:asciiTheme="minorEastAsia" w:hAnsiTheme="minorEastAsia" w:eastAsiaTheme="minorEastAsia"/>
        <w:lang w:eastAsia="zh-CN"/>
      </w:rPr>
      <w:t>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F49DD">
    <w:pPr>
      <w:pStyle w:val="17"/>
      <w:jc w:val="left"/>
    </w:pPr>
    <w:r>
      <w:rPr>
        <w:rFonts w:hint="eastAsia" w:asciiTheme="minorEastAsia" w:hAnsiTheme="minorEastAsia" w:eastAsiaTheme="minorEastAsia"/>
        <w:lang w:eastAsia="zh-CN"/>
      </w:rPr>
      <w:t>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40754">
    <w:pPr>
      <w:pStyle w:val="17"/>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06739E6"/>
    <w:multiLevelType w:val="singleLevel"/>
    <w:tmpl w:val="D06739E6"/>
    <w:lvl w:ilvl="0" w:tentative="0">
      <w:start w:val="2"/>
      <w:numFmt w:val="chineseCounting"/>
      <w:suff w:val="nothing"/>
      <w:lvlText w:val="%1、"/>
      <w:lvlJc w:val="left"/>
      <w:rPr>
        <w:rFonts w:hint="eastAsia"/>
      </w:rPr>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64FAD8D3"/>
    <w:multiLevelType w:val="singleLevel"/>
    <w:tmpl w:val="64FAD8D3"/>
    <w:lvl w:ilvl="0" w:tentative="0">
      <w:start w:val="1"/>
      <w:numFmt w:val="decimal"/>
      <w:suff w:val="nothing"/>
      <w:lvlText w:val="%1、"/>
      <w:lvlJc w:val="left"/>
    </w:lvl>
  </w:abstractNum>
  <w:abstractNum w:abstractNumId="8">
    <w:nsid w:val="7A0F6431"/>
    <w:multiLevelType w:val="singleLevel"/>
    <w:tmpl w:val="7A0F6431"/>
    <w:lvl w:ilvl="0" w:tentative="0">
      <w:start w:val="1"/>
      <w:numFmt w:val="decimal"/>
      <w:suff w:val="space"/>
      <w:lvlText w:val="%1."/>
      <w:lvlJc w:val="left"/>
    </w:lvl>
  </w:abstractNum>
  <w:num w:numId="1">
    <w:abstractNumId w:val="2"/>
  </w:num>
  <w:num w:numId="2">
    <w:abstractNumId w:val="7"/>
  </w:num>
  <w:num w:numId="3">
    <w:abstractNumId w:val="8"/>
  </w:num>
  <w:num w:numId="4">
    <w:abstractNumId w:val="1"/>
  </w:num>
  <w:num w:numId="5">
    <w:abstractNumId w:val="6"/>
  </w:num>
  <w:num w:numId="6">
    <w:abstractNumId w:val="4"/>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E93A1B"/>
    <w:rsid w:val="0214602E"/>
    <w:rsid w:val="03486B27"/>
    <w:rsid w:val="038D443D"/>
    <w:rsid w:val="040A094E"/>
    <w:rsid w:val="04DF2D7C"/>
    <w:rsid w:val="05174934"/>
    <w:rsid w:val="056F201D"/>
    <w:rsid w:val="05B664D4"/>
    <w:rsid w:val="062B705F"/>
    <w:rsid w:val="064B485A"/>
    <w:rsid w:val="068C65C4"/>
    <w:rsid w:val="07076C01"/>
    <w:rsid w:val="071C12AC"/>
    <w:rsid w:val="07A934B3"/>
    <w:rsid w:val="07EB6287"/>
    <w:rsid w:val="0806421B"/>
    <w:rsid w:val="0980799C"/>
    <w:rsid w:val="09944B8E"/>
    <w:rsid w:val="09AB1135"/>
    <w:rsid w:val="0A6A18DB"/>
    <w:rsid w:val="0A975B48"/>
    <w:rsid w:val="0AEF3828"/>
    <w:rsid w:val="0AFC15E8"/>
    <w:rsid w:val="0B406381"/>
    <w:rsid w:val="0BB452AA"/>
    <w:rsid w:val="0BBB665B"/>
    <w:rsid w:val="0C7358DA"/>
    <w:rsid w:val="0D076022"/>
    <w:rsid w:val="0E4A1F2E"/>
    <w:rsid w:val="0EEA6FC1"/>
    <w:rsid w:val="0F3F2D16"/>
    <w:rsid w:val="0F790928"/>
    <w:rsid w:val="10CD72BB"/>
    <w:rsid w:val="12197477"/>
    <w:rsid w:val="131B5CD3"/>
    <w:rsid w:val="13776448"/>
    <w:rsid w:val="1466407E"/>
    <w:rsid w:val="14834E28"/>
    <w:rsid w:val="148E7D65"/>
    <w:rsid w:val="15231BF9"/>
    <w:rsid w:val="15C4546D"/>
    <w:rsid w:val="176B380A"/>
    <w:rsid w:val="17FFA2F7"/>
    <w:rsid w:val="1A064976"/>
    <w:rsid w:val="1A3B68AA"/>
    <w:rsid w:val="1A3E1C1E"/>
    <w:rsid w:val="1A8A0D24"/>
    <w:rsid w:val="1B6F4F40"/>
    <w:rsid w:val="1C141836"/>
    <w:rsid w:val="1C76537D"/>
    <w:rsid w:val="1E6B6A14"/>
    <w:rsid w:val="1E6C5F91"/>
    <w:rsid w:val="20550D9A"/>
    <w:rsid w:val="20BE47F2"/>
    <w:rsid w:val="218E2416"/>
    <w:rsid w:val="22304061"/>
    <w:rsid w:val="226915FE"/>
    <w:rsid w:val="229273EC"/>
    <w:rsid w:val="234F3C82"/>
    <w:rsid w:val="23BC656D"/>
    <w:rsid w:val="241804A5"/>
    <w:rsid w:val="24B97929"/>
    <w:rsid w:val="24D632D7"/>
    <w:rsid w:val="26321F0A"/>
    <w:rsid w:val="27870033"/>
    <w:rsid w:val="27D03788"/>
    <w:rsid w:val="27D65DBA"/>
    <w:rsid w:val="285F40CA"/>
    <w:rsid w:val="289E1AF0"/>
    <w:rsid w:val="28C01ECB"/>
    <w:rsid w:val="29497A31"/>
    <w:rsid w:val="29BF71E3"/>
    <w:rsid w:val="29D6387F"/>
    <w:rsid w:val="2A127B63"/>
    <w:rsid w:val="2A451A6C"/>
    <w:rsid w:val="2AA60F41"/>
    <w:rsid w:val="2AAA4765"/>
    <w:rsid w:val="2AC21606"/>
    <w:rsid w:val="2AD63D42"/>
    <w:rsid w:val="2AF37B03"/>
    <w:rsid w:val="2B7E7608"/>
    <w:rsid w:val="2B7F04E9"/>
    <w:rsid w:val="2B8B554A"/>
    <w:rsid w:val="2D496D68"/>
    <w:rsid w:val="2E3A7BAD"/>
    <w:rsid w:val="2E611E5B"/>
    <w:rsid w:val="2E7A48DE"/>
    <w:rsid w:val="2EBA5177"/>
    <w:rsid w:val="2EDC3ED8"/>
    <w:rsid w:val="2F104B00"/>
    <w:rsid w:val="2F6351B4"/>
    <w:rsid w:val="2F854862"/>
    <w:rsid w:val="2FC86126"/>
    <w:rsid w:val="2FCF199E"/>
    <w:rsid w:val="30483E83"/>
    <w:rsid w:val="30BF3991"/>
    <w:rsid w:val="3106021B"/>
    <w:rsid w:val="3111619A"/>
    <w:rsid w:val="311B1799"/>
    <w:rsid w:val="319775DB"/>
    <w:rsid w:val="31B139DC"/>
    <w:rsid w:val="321F717E"/>
    <w:rsid w:val="32463124"/>
    <w:rsid w:val="32497AF3"/>
    <w:rsid w:val="327A46BC"/>
    <w:rsid w:val="33DC65E6"/>
    <w:rsid w:val="343C0775"/>
    <w:rsid w:val="35154ED0"/>
    <w:rsid w:val="356C50EC"/>
    <w:rsid w:val="36137E45"/>
    <w:rsid w:val="36376E0A"/>
    <w:rsid w:val="3700166C"/>
    <w:rsid w:val="37071AE8"/>
    <w:rsid w:val="379A1012"/>
    <w:rsid w:val="38694EE9"/>
    <w:rsid w:val="3A6818FA"/>
    <w:rsid w:val="3AB3486D"/>
    <w:rsid w:val="3B365CC9"/>
    <w:rsid w:val="3B9A7B88"/>
    <w:rsid w:val="3C6F7463"/>
    <w:rsid w:val="3D0A3D9C"/>
    <w:rsid w:val="3D2C7AC8"/>
    <w:rsid w:val="3D855D12"/>
    <w:rsid w:val="3D8B42FF"/>
    <w:rsid w:val="3D8E653A"/>
    <w:rsid w:val="3DE86C4C"/>
    <w:rsid w:val="3DF36A6E"/>
    <w:rsid w:val="3EBA1EE9"/>
    <w:rsid w:val="3F542A99"/>
    <w:rsid w:val="3F792F1E"/>
    <w:rsid w:val="3F9875F9"/>
    <w:rsid w:val="40824826"/>
    <w:rsid w:val="40E63923"/>
    <w:rsid w:val="433E2055"/>
    <w:rsid w:val="43A91E5B"/>
    <w:rsid w:val="449E0D39"/>
    <w:rsid w:val="452934C8"/>
    <w:rsid w:val="455126BD"/>
    <w:rsid w:val="45E32B26"/>
    <w:rsid w:val="463A3650"/>
    <w:rsid w:val="46461627"/>
    <w:rsid w:val="469F0116"/>
    <w:rsid w:val="46A77952"/>
    <w:rsid w:val="475259B7"/>
    <w:rsid w:val="488302AE"/>
    <w:rsid w:val="48831CF9"/>
    <w:rsid w:val="49024C9C"/>
    <w:rsid w:val="49B1408D"/>
    <w:rsid w:val="4A286FFC"/>
    <w:rsid w:val="4A7D4FD2"/>
    <w:rsid w:val="4A913C9A"/>
    <w:rsid w:val="4AAA6299"/>
    <w:rsid w:val="4B1F70AC"/>
    <w:rsid w:val="4B240F94"/>
    <w:rsid w:val="4C0832E5"/>
    <w:rsid w:val="4C3C565C"/>
    <w:rsid w:val="4C3D6D8F"/>
    <w:rsid w:val="4CCC79C7"/>
    <w:rsid w:val="4D7555C7"/>
    <w:rsid w:val="4EAE6DA0"/>
    <w:rsid w:val="4F3501F1"/>
    <w:rsid w:val="4FE617D9"/>
    <w:rsid w:val="5016514B"/>
    <w:rsid w:val="5082530E"/>
    <w:rsid w:val="50BD4DF3"/>
    <w:rsid w:val="50FC1A26"/>
    <w:rsid w:val="512837B6"/>
    <w:rsid w:val="51723664"/>
    <w:rsid w:val="51CB1C78"/>
    <w:rsid w:val="51FD6A51"/>
    <w:rsid w:val="526B680A"/>
    <w:rsid w:val="52836F71"/>
    <w:rsid w:val="529C3A80"/>
    <w:rsid w:val="52D26B02"/>
    <w:rsid w:val="541A5D30"/>
    <w:rsid w:val="55C1559C"/>
    <w:rsid w:val="55F068CD"/>
    <w:rsid w:val="56493019"/>
    <w:rsid w:val="566C3136"/>
    <w:rsid w:val="568D04F2"/>
    <w:rsid w:val="58D95C71"/>
    <w:rsid w:val="593E5EF4"/>
    <w:rsid w:val="594B0611"/>
    <w:rsid w:val="59D354AE"/>
    <w:rsid w:val="5A526582"/>
    <w:rsid w:val="5A5F5C77"/>
    <w:rsid w:val="5A6108E7"/>
    <w:rsid w:val="5A711A0D"/>
    <w:rsid w:val="5B1613E4"/>
    <w:rsid w:val="5B78003B"/>
    <w:rsid w:val="5BC11A60"/>
    <w:rsid w:val="5C7A4D54"/>
    <w:rsid w:val="5CD23B73"/>
    <w:rsid w:val="5DD2614B"/>
    <w:rsid w:val="5F107C5C"/>
    <w:rsid w:val="5F127819"/>
    <w:rsid w:val="60350ED3"/>
    <w:rsid w:val="60B72AEE"/>
    <w:rsid w:val="61025188"/>
    <w:rsid w:val="61057D5F"/>
    <w:rsid w:val="6126068F"/>
    <w:rsid w:val="614D4977"/>
    <w:rsid w:val="61722BDF"/>
    <w:rsid w:val="623A5E6E"/>
    <w:rsid w:val="62FD1A73"/>
    <w:rsid w:val="637F5A87"/>
    <w:rsid w:val="63C60FC0"/>
    <w:rsid w:val="64BA3D7A"/>
    <w:rsid w:val="64F179BC"/>
    <w:rsid w:val="665704D3"/>
    <w:rsid w:val="66681E14"/>
    <w:rsid w:val="67BF1A01"/>
    <w:rsid w:val="67C065A4"/>
    <w:rsid w:val="67D359C9"/>
    <w:rsid w:val="68042537"/>
    <w:rsid w:val="689D451E"/>
    <w:rsid w:val="68FE36DD"/>
    <w:rsid w:val="694E60FC"/>
    <w:rsid w:val="69E95A08"/>
    <w:rsid w:val="6A256904"/>
    <w:rsid w:val="6B656832"/>
    <w:rsid w:val="6B6A3328"/>
    <w:rsid w:val="6C675CE6"/>
    <w:rsid w:val="6CD01102"/>
    <w:rsid w:val="6D4F4321"/>
    <w:rsid w:val="6DD93FE6"/>
    <w:rsid w:val="6DF41B82"/>
    <w:rsid w:val="6DFF7360"/>
    <w:rsid w:val="6E7A5F73"/>
    <w:rsid w:val="6E873A42"/>
    <w:rsid w:val="6EE90F9D"/>
    <w:rsid w:val="6FD74228"/>
    <w:rsid w:val="7021106F"/>
    <w:rsid w:val="71633091"/>
    <w:rsid w:val="717A6480"/>
    <w:rsid w:val="71826F93"/>
    <w:rsid w:val="71F238C8"/>
    <w:rsid w:val="73081CA5"/>
    <w:rsid w:val="74201F7D"/>
    <w:rsid w:val="74424693"/>
    <w:rsid w:val="7487762D"/>
    <w:rsid w:val="74C33AA4"/>
    <w:rsid w:val="75210D7A"/>
    <w:rsid w:val="75385498"/>
    <w:rsid w:val="757A3931"/>
    <w:rsid w:val="75F37776"/>
    <w:rsid w:val="76BC207F"/>
    <w:rsid w:val="76EB4904"/>
    <w:rsid w:val="77645DCD"/>
    <w:rsid w:val="777378F5"/>
    <w:rsid w:val="777A2D3C"/>
    <w:rsid w:val="78474930"/>
    <w:rsid w:val="78C0202A"/>
    <w:rsid w:val="79074B81"/>
    <w:rsid w:val="794F0939"/>
    <w:rsid w:val="79AF0FCA"/>
    <w:rsid w:val="7ADF72B5"/>
    <w:rsid w:val="7AF9279C"/>
    <w:rsid w:val="7CC51958"/>
    <w:rsid w:val="7CD53DF9"/>
    <w:rsid w:val="7CDA6EB3"/>
    <w:rsid w:val="7D097C86"/>
    <w:rsid w:val="7E2936C3"/>
    <w:rsid w:val="7E357016"/>
    <w:rsid w:val="7E6411B9"/>
    <w:rsid w:val="7F2A2341"/>
    <w:rsid w:val="7F464805"/>
    <w:rsid w:val="F7F71754"/>
    <w:rsid w:val="FDBC5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6"/>
    <w:qFormat/>
    <w:uiPriority w:val="0"/>
    <w:pPr>
      <w:keepNext/>
      <w:keepLines/>
      <w:spacing w:before="280" w:after="290" w:line="376" w:lineRule="auto"/>
      <w:outlineLvl w:val="3"/>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toc 4"/>
    <w:basedOn w:val="1"/>
    <w:next w:val="1"/>
    <w:unhideWhenUsed/>
    <w:qFormat/>
    <w:uiPriority w:val="39"/>
    <w:pPr>
      <w:ind w:left="1260" w:leftChars="600"/>
    </w:pPr>
  </w:style>
  <w:style w:type="paragraph" w:styleId="8">
    <w:name w:val="annotation text"/>
    <w:basedOn w:val="1"/>
    <w:link w:val="48"/>
    <w:qFormat/>
    <w:uiPriority w:val="0"/>
    <w:pPr>
      <w:jc w:val="left"/>
    </w:pPr>
    <w:rPr>
      <w:rFonts w:ascii="Arial" w:hAnsi="Arial" w:eastAsia="黑体" w:cs="Arial"/>
    </w:rPr>
  </w:style>
  <w:style w:type="paragraph" w:styleId="9">
    <w:name w:val="Body Text"/>
    <w:basedOn w:val="1"/>
    <w:qFormat/>
    <w:uiPriority w:val="0"/>
    <w:pPr>
      <w:spacing w:after="120"/>
    </w:pPr>
    <w:rPr>
      <w:rFonts w:ascii="@微软简标宋" w:hAnsi="@微软简标宋" w:eastAsia="@微软简标宋" w:cs="@微软简标宋"/>
      <w:szCs w:val="24"/>
      <w:lang w:val="zh-CN"/>
    </w:rPr>
  </w:style>
  <w:style w:type="paragraph" w:styleId="10">
    <w:name w:val="Body Text Indent"/>
    <w:basedOn w:val="1"/>
    <w:next w:val="11"/>
    <w:qFormat/>
    <w:uiPriority w:val="0"/>
    <w:pPr>
      <w:spacing w:after="120"/>
      <w:ind w:left="420" w:leftChars="200"/>
    </w:pPr>
  </w:style>
  <w:style w:type="paragraph" w:styleId="11">
    <w:name w:val="envelope return"/>
    <w:basedOn w:val="1"/>
    <w:qFormat/>
    <w:uiPriority w:val="99"/>
    <w:rPr>
      <w:rFonts w:ascii="Arial" w:hAnsi="Arial"/>
    </w:rPr>
  </w:style>
  <w:style w:type="paragraph" w:styleId="12">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38"/>
    <w:qFormat/>
    <w:uiPriority w:val="99"/>
    <w:rPr>
      <w:rFonts w:ascii="宋体" w:hAnsi="Courier New" w:eastAsiaTheme="minorEastAsia" w:cstheme="minorBidi"/>
      <w:szCs w:val="22"/>
    </w:rPr>
  </w:style>
  <w:style w:type="paragraph" w:styleId="14">
    <w:name w:val="Date"/>
    <w:basedOn w:val="1"/>
    <w:next w:val="1"/>
    <w:link w:val="45"/>
    <w:qFormat/>
    <w:uiPriority w:val="0"/>
    <w:rPr>
      <w:rFonts w:ascii="Arial" w:hAnsi="Arial" w:eastAsia="宋体" w:cs="Arial"/>
      <w:b/>
      <w:sz w:val="28"/>
    </w:rPr>
  </w:style>
  <w:style w:type="paragraph" w:styleId="15">
    <w:name w:val="Balloon Text"/>
    <w:basedOn w:val="1"/>
    <w:link w:val="32"/>
    <w:semiHidden/>
    <w:unhideWhenUsed/>
    <w:qFormat/>
    <w:uiPriority w:val="99"/>
    <w:rPr>
      <w:sz w:val="18"/>
      <w:szCs w:val="18"/>
    </w:rPr>
  </w:style>
  <w:style w:type="paragraph" w:styleId="16">
    <w:name w:val="footer"/>
    <w:basedOn w:val="1"/>
    <w:link w:val="37"/>
    <w:unhideWhenUsed/>
    <w:qFormat/>
    <w:uiPriority w:val="99"/>
    <w:pPr>
      <w:tabs>
        <w:tab w:val="center" w:pos="4153"/>
        <w:tab w:val="right" w:pos="8306"/>
      </w:tabs>
      <w:snapToGrid w:val="0"/>
      <w:jc w:val="left"/>
    </w:pPr>
    <w:rPr>
      <w:sz w:val="18"/>
      <w:szCs w:val="18"/>
    </w:rPr>
  </w:style>
  <w:style w:type="paragraph" w:styleId="17">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qFormat/>
    <w:uiPriority w:val="0"/>
    <w:pPr>
      <w:spacing w:before="100" w:beforeAutospacing="1" w:after="100" w:afterAutospacing="1"/>
      <w:jc w:val="left"/>
    </w:pPr>
    <w:rPr>
      <w:rFonts w:cs="Times New Roman"/>
      <w:kern w:val="0"/>
      <w:sz w:val="24"/>
    </w:rPr>
  </w:style>
  <w:style w:type="paragraph" w:styleId="21">
    <w:name w:val="index 1"/>
    <w:basedOn w:val="1"/>
    <w:next w:val="1"/>
    <w:qFormat/>
    <w:uiPriority w:val="0"/>
    <w:pPr>
      <w:jc w:val="center"/>
    </w:pPr>
    <w:rPr>
      <w:rFonts w:ascii="Arial" w:hAnsi="Arial" w:eastAsia="Arial" w:cs="Arial"/>
      <w:b/>
      <w:bCs/>
      <w:sz w:val="28"/>
    </w:rPr>
  </w:style>
  <w:style w:type="paragraph" w:styleId="22">
    <w:name w:val="annotation subject"/>
    <w:basedOn w:val="8"/>
    <w:next w:val="8"/>
    <w:link w:val="59"/>
    <w:semiHidden/>
    <w:unhideWhenUsed/>
    <w:qFormat/>
    <w:uiPriority w:val="99"/>
    <w:rPr>
      <w:rFonts w:ascii="@仿宋_GB2312" w:hAnsi="@仿宋_GB2312" w:eastAsia="@仿宋_GB2312" w:cs="@仿宋_GB2312"/>
      <w:b/>
      <w:bCs/>
    </w:rPr>
  </w:style>
  <w:style w:type="paragraph" w:styleId="23">
    <w:name w:val="Body Text First Indent"/>
    <w:basedOn w:val="9"/>
    <w:unhideWhenUsed/>
    <w:qFormat/>
    <w:uiPriority w:val="99"/>
    <w:pPr>
      <w:ind w:firstLine="420" w:firstLineChars="100"/>
    </w:pPr>
  </w:style>
  <w:style w:type="paragraph" w:styleId="24">
    <w:name w:val="Body Text First Indent 2"/>
    <w:basedOn w:val="10"/>
    <w:next w:val="1"/>
    <w:qFormat/>
    <w:uiPriority w:val="0"/>
    <w:pPr>
      <w:spacing w:after="120" w:line="240" w:lineRule="auto"/>
      <w:ind w:left="420" w:leftChars="200" w:firstLine="420" w:firstLineChars="200"/>
    </w:pPr>
    <w:rPr>
      <w:rFonts w:ascii="Times New Roman"/>
      <w:sz w:val="21"/>
    </w:rPr>
  </w:style>
  <w:style w:type="table" w:styleId="26">
    <w:name w:val="Table Grid"/>
    <w:basedOn w:val="2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0"/>
    <w:rPr>
      <w:b/>
      <w:bCs/>
    </w:rPr>
  </w:style>
  <w:style w:type="character" w:styleId="29">
    <w:name w:val="Emphasis"/>
    <w:basedOn w:val="27"/>
    <w:qFormat/>
    <w:uiPriority w:val="0"/>
    <w:rPr>
      <w:i/>
    </w:rPr>
  </w:style>
  <w:style w:type="character" w:styleId="30">
    <w:name w:val="Hyperlink"/>
    <w:basedOn w:val="27"/>
    <w:unhideWhenUsed/>
    <w:qFormat/>
    <w:uiPriority w:val="99"/>
    <w:rPr>
      <w:color w:val="0000FF" w:themeColor="hyperlink"/>
      <w:u w:val="single"/>
      <w14:textFill>
        <w14:solidFill>
          <w14:schemeClr w14:val="hlink"/>
        </w14:solidFill>
      </w14:textFill>
    </w:rPr>
  </w:style>
  <w:style w:type="character" w:styleId="31">
    <w:name w:val="annotation reference"/>
    <w:basedOn w:val="27"/>
    <w:semiHidden/>
    <w:unhideWhenUsed/>
    <w:qFormat/>
    <w:uiPriority w:val="99"/>
    <w:rPr>
      <w:sz w:val="21"/>
      <w:szCs w:val="21"/>
    </w:rPr>
  </w:style>
  <w:style w:type="character" w:customStyle="1" w:styleId="32">
    <w:name w:val="批注框文本 Char"/>
    <w:basedOn w:val="27"/>
    <w:link w:val="15"/>
    <w:semiHidden/>
    <w:qFormat/>
    <w:uiPriority w:val="99"/>
    <w:rPr>
      <w:rFonts w:ascii="@仿宋_GB2312" w:hAnsi="@仿宋_GB2312" w:eastAsia="@仿宋_GB2312" w:cs="@仿宋_GB2312"/>
      <w:sz w:val="18"/>
      <w:szCs w:val="18"/>
    </w:rPr>
  </w:style>
  <w:style w:type="paragraph" w:customStyle="1" w:styleId="33">
    <w:name w:val="正文（缩进）"/>
    <w:basedOn w:val="1"/>
    <w:qFormat/>
    <w:uiPriority w:val="0"/>
    <w:pPr>
      <w:widowControl/>
      <w:spacing w:before="156" w:after="156"/>
      <w:ind w:firstLine="480" w:firstLineChars="200"/>
      <w:jc w:val="left"/>
    </w:pPr>
    <w:rPr>
      <w:kern w:val="0"/>
      <w:sz w:val="24"/>
      <w:szCs w:val="24"/>
    </w:rPr>
  </w:style>
  <w:style w:type="paragraph" w:customStyle="1" w:styleId="34">
    <w:name w:val="xl31"/>
    <w:basedOn w:val="1"/>
    <w:qFormat/>
    <w:uiPriority w:val="0"/>
    <w:pPr>
      <w:widowControl/>
      <w:spacing w:before="100" w:beforeAutospacing="1" w:after="100" w:afterAutospacing="1"/>
      <w:jc w:val="center"/>
    </w:pPr>
    <w:rPr>
      <w:b/>
      <w:bCs/>
      <w:kern w:val="0"/>
      <w:sz w:val="28"/>
      <w:szCs w:val="28"/>
    </w:rPr>
  </w:style>
  <w:style w:type="paragraph" w:customStyle="1" w:styleId="35">
    <w:name w:val="D&amp;L"/>
    <w:basedOn w:val="17"/>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6">
    <w:name w:val="页眉 Char"/>
    <w:basedOn w:val="27"/>
    <w:link w:val="17"/>
    <w:qFormat/>
    <w:uiPriority w:val="99"/>
    <w:rPr>
      <w:rFonts w:ascii="@仿宋_GB2312" w:hAnsi="@仿宋_GB2312" w:eastAsia="@仿宋_GB2312" w:cs="@仿宋_GB2312"/>
      <w:sz w:val="18"/>
      <w:szCs w:val="18"/>
    </w:rPr>
  </w:style>
  <w:style w:type="character" w:customStyle="1" w:styleId="37">
    <w:name w:val="页脚 Char"/>
    <w:basedOn w:val="27"/>
    <w:link w:val="16"/>
    <w:qFormat/>
    <w:uiPriority w:val="99"/>
    <w:rPr>
      <w:rFonts w:ascii="@仿宋_GB2312" w:hAnsi="@仿宋_GB2312" w:eastAsia="@仿宋_GB2312" w:cs="@仿宋_GB2312"/>
      <w:sz w:val="18"/>
      <w:szCs w:val="18"/>
    </w:rPr>
  </w:style>
  <w:style w:type="character" w:customStyle="1" w:styleId="38">
    <w:name w:val="纯文本 Char"/>
    <w:link w:val="13"/>
    <w:qFormat/>
    <w:uiPriority w:val="0"/>
    <w:rPr>
      <w:rFonts w:ascii="宋体" w:hAnsi="Courier New"/>
    </w:rPr>
  </w:style>
  <w:style w:type="character" w:customStyle="1" w:styleId="39">
    <w:name w:val="纯文本 字符1"/>
    <w:basedOn w:val="27"/>
    <w:semiHidden/>
    <w:qFormat/>
    <w:uiPriority w:val="99"/>
    <w:rPr>
      <w:rFonts w:hAnsi="Courier New" w:cs="Courier New" w:asciiTheme="minorEastAsia"/>
      <w:szCs w:val="20"/>
    </w:rPr>
  </w:style>
  <w:style w:type="character" w:customStyle="1" w:styleId="40">
    <w:name w:val="未处理的提及1"/>
    <w:basedOn w:val="27"/>
    <w:semiHidden/>
    <w:unhideWhenUsed/>
    <w:qFormat/>
    <w:uiPriority w:val="99"/>
    <w:rPr>
      <w:color w:val="605E5C"/>
      <w:shd w:val="clear" w:color="auto" w:fill="E1DFDD"/>
    </w:rPr>
  </w:style>
  <w:style w:type="paragraph" w:styleId="41">
    <w:name w:val="List Paragraph"/>
    <w:basedOn w:val="1"/>
    <w:qFormat/>
    <w:uiPriority w:val="34"/>
    <w:pPr>
      <w:ind w:firstLine="420" w:firstLineChars="200"/>
    </w:pPr>
  </w:style>
  <w:style w:type="paragraph" w:customStyle="1" w:styleId="42">
    <w:name w:val="Char Char Char Char Char Char Char1 Char"/>
    <w:basedOn w:val="1"/>
    <w:qFormat/>
    <w:uiPriority w:val="0"/>
    <w:rPr>
      <w:rFonts w:ascii="Arial" w:hAnsi="Arial" w:eastAsia="宋体" w:cs="Arial"/>
      <w:sz w:val="24"/>
    </w:rPr>
  </w:style>
  <w:style w:type="table" w:customStyle="1" w:styleId="43">
    <w:name w:val="网格表 1 浅色1"/>
    <w:basedOn w:val="2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4">
    <w:name w:val="日期 字符"/>
    <w:basedOn w:val="27"/>
    <w:semiHidden/>
    <w:qFormat/>
    <w:uiPriority w:val="99"/>
    <w:rPr>
      <w:rFonts w:ascii="@仿宋_GB2312" w:hAnsi="@仿宋_GB2312" w:eastAsia="@仿宋_GB2312" w:cs="@仿宋_GB2312"/>
      <w:szCs w:val="20"/>
    </w:rPr>
  </w:style>
  <w:style w:type="character" w:customStyle="1" w:styleId="45">
    <w:name w:val="日期 Char"/>
    <w:link w:val="14"/>
    <w:qFormat/>
    <w:uiPriority w:val="0"/>
    <w:rPr>
      <w:rFonts w:ascii="Arial" w:hAnsi="Arial" w:eastAsia="宋体" w:cs="Arial"/>
      <w:b/>
      <w:sz w:val="28"/>
      <w:szCs w:val="20"/>
    </w:rPr>
  </w:style>
  <w:style w:type="character" w:customStyle="1" w:styleId="46">
    <w:name w:val="纯文本 Char1"/>
    <w:qFormat/>
    <w:locked/>
    <w:uiPriority w:val="99"/>
    <w:rPr>
      <w:rFonts w:ascii="Arial" w:hAnsi="Arial" w:eastAsia="Arial"/>
      <w:kern w:val="2"/>
      <w:sz w:val="21"/>
      <w:lang w:val="en-US" w:eastAsia="zh-CN" w:bidi="ar-SA"/>
    </w:rPr>
  </w:style>
  <w:style w:type="character" w:customStyle="1" w:styleId="47">
    <w:name w:val="批注文字 Char"/>
    <w:basedOn w:val="27"/>
    <w:semiHidden/>
    <w:qFormat/>
    <w:uiPriority w:val="99"/>
    <w:rPr>
      <w:rFonts w:ascii="@仿宋_GB2312" w:hAnsi="@仿宋_GB2312" w:eastAsia="@仿宋_GB2312" w:cs="@仿宋_GB2312"/>
      <w:szCs w:val="20"/>
    </w:rPr>
  </w:style>
  <w:style w:type="character" w:customStyle="1" w:styleId="48">
    <w:name w:val="批注文字 Char1"/>
    <w:link w:val="8"/>
    <w:qFormat/>
    <w:uiPriority w:val="0"/>
    <w:rPr>
      <w:rFonts w:ascii="Arial" w:hAnsi="Arial" w:eastAsia="黑体" w:cs="Arial"/>
      <w:szCs w:val="20"/>
    </w:rPr>
  </w:style>
  <w:style w:type="character" w:customStyle="1" w:styleId="49">
    <w:name w:val="标题 1 Char"/>
    <w:basedOn w:val="27"/>
    <w:link w:val="2"/>
    <w:qFormat/>
    <w:uiPriority w:val="9"/>
    <w:rPr>
      <w:rFonts w:ascii="@仿宋_GB2312" w:hAnsi="@仿宋_GB2312" w:eastAsia="@仿宋_GB2312" w:cs="@仿宋_GB2312"/>
      <w:b/>
      <w:bCs/>
      <w:kern w:val="44"/>
      <w:sz w:val="44"/>
      <w:szCs w:val="44"/>
    </w:rPr>
  </w:style>
  <w:style w:type="paragraph" w:customStyle="1" w:styleId="50">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Char"/>
    <w:basedOn w:val="27"/>
    <w:link w:val="4"/>
    <w:semiHidden/>
    <w:qFormat/>
    <w:uiPriority w:val="9"/>
    <w:rPr>
      <w:rFonts w:ascii="@仿宋_GB2312" w:hAnsi="@仿宋_GB2312" w:eastAsia="@仿宋_GB2312" w:cs="@仿宋_GB2312"/>
      <w:b/>
      <w:bCs/>
      <w:sz w:val="32"/>
      <w:szCs w:val="32"/>
    </w:rPr>
  </w:style>
  <w:style w:type="character" w:customStyle="1" w:styleId="52">
    <w:name w:val="fontstyle01"/>
    <w:basedOn w:val="27"/>
    <w:qFormat/>
    <w:uiPriority w:val="0"/>
    <w:rPr>
      <w:rFonts w:hint="eastAsia" w:ascii="宋体" w:hAnsi="宋体" w:eastAsia="宋体"/>
      <w:color w:val="000000"/>
      <w:sz w:val="22"/>
      <w:szCs w:val="22"/>
    </w:rPr>
  </w:style>
  <w:style w:type="character" w:customStyle="1" w:styleId="53">
    <w:name w:val="fontstyle21"/>
    <w:basedOn w:val="27"/>
    <w:qFormat/>
    <w:uiPriority w:val="0"/>
    <w:rPr>
      <w:rFonts w:hint="default" w:ascii="TimesNewRomanPSMT" w:hAnsi="TimesNewRomanPSMT"/>
      <w:color w:val="000000"/>
      <w:sz w:val="22"/>
      <w:szCs w:val="22"/>
    </w:rPr>
  </w:style>
  <w:style w:type="character" w:customStyle="1" w:styleId="54">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7"/>
    <w:semiHidden/>
    <w:qFormat/>
    <w:uiPriority w:val="9"/>
    <w:rPr>
      <w:rFonts w:asciiTheme="majorHAnsi" w:hAnsiTheme="majorHAnsi" w:eastAsiaTheme="majorEastAsia" w:cstheme="majorBidi"/>
      <w:b/>
      <w:bCs/>
      <w:sz w:val="28"/>
      <w:szCs w:val="28"/>
    </w:rPr>
  </w:style>
  <w:style w:type="character" w:customStyle="1" w:styleId="56">
    <w:name w:val="标题 4 Char1"/>
    <w:link w:val="5"/>
    <w:qFormat/>
    <w:uiPriority w:val="0"/>
    <w:rPr>
      <w:rFonts w:ascii="@仿宋_GB2312" w:hAnsi="@仿宋_GB2312" w:eastAsia="@仿宋_GB2312" w:cs="@仿宋_GB2312"/>
      <w:b/>
      <w:bCs/>
      <w:sz w:val="28"/>
      <w:szCs w:val="28"/>
    </w:rPr>
  </w:style>
  <w:style w:type="character" w:customStyle="1" w:styleId="57">
    <w:name w:val="标题 4 Char"/>
    <w:qFormat/>
    <w:uiPriority w:val="0"/>
    <w:rPr>
      <w:rFonts w:ascii="Arial" w:hAnsi="Arial" w:eastAsia="Arial"/>
      <w:b/>
      <w:bCs/>
      <w:kern w:val="2"/>
      <w:sz w:val="28"/>
      <w:szCs w:val="28"/>
      <w:lang w:val="en-US" w:eastAsia="zh-CN" w:bidi="ar-SA"/>
    </w:rPr>
  </w:style>
  <w:style w:type="table" w:customStyle="1" w:styleId="58">
    <w:name w:val="网格型1"/>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批注主题 Char"/>
    <w:basedOn w:val="48"/>
    <w:link w:val="22"/>
    <w:semiHidden/>
    <w:qFormat/>
    <w:uiPriority w:val="99"/>
    <w:rPr>
      <w:rFonts w:ascii="@仿宋_GB2312" w:hAnsi="@仿宋_GB2312" w:eastAsia="@仿宋_GB2312" w:cs="@仿宋_GB2312"/>
      <w:b/>
      <w:bCs/>
      <w:szCs w:val="20"/>
    </w:rPr>
  </w:style>
  <w:style w:type="table" w:customStyle="1" w:styleId="60">
    <w:name w:val="Table Normal"/>
    <w:semiHidden/>
    <w:unhideWhenUsed/>
    <w:qFormat/>
    <w:uiPriority w:val="0"/>
    <w:tblPr>
      <w:tblCellMar>
        <w:top w:w="0" w:type="dxa"/>
        <w:left w:w="0" w:type="dxa"/>
        <w:bottom w:w="0" w:type="dxa"/>
        <w:right w:w="0" w:type="dxa"/>
      </w:tblCellMar>
    </w:tblPr>
  </w:style>
  <w:style w:type="paragraph" w:customStyle="1" w:styleId="61">
    <w:name w:val="Table Text"/>
    <w:basedOn w:val="1"/>
    <w:semiHidden/>
    <w:qFormat/>
    <w:uiPriority w:val="0"/>
    <w:rPr>
      <w:rFonts w:ascii="Arial" w:hAnsi="Arial" w:eastAsia="Arial" w:cs="Arial"/>
      <w:sz w:val="21"/>
      <w:szCs w:val="21"/>
      <w:lang w:val="en-US" w:eastAsia="en-US" w:bidi="ar-SA"/>
    </w:rPr>
  </w:style>
  <w:style w:type="paragraph" w:customStyle="1" w:styleId="6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3">
    <w:name w:val="列出段落1"/>
    <w:basedOn w:val="1"/>
    <w:qFormat/>
    <w:uiPriority w:val="0"/>
    <w:pPr>
      <w:ind w:firstLine="420" w:firstLineChars="200"/>
    </w:pPr>
    <w:rPr>
      <w:szCs w:val="21"/>
    </w:rPr>
  </w:style>
  <w:style w:type="character" w:customStyle="1" w:styleId="64">
    <w:name w:val="font31"/>
    <w:basedOn w:val="27"/>
    <w:qFormat/>
    <w:uiPriority w:val="0"/>
    <w:rPr>
      <w:rFonts w:hint="eastAsia" w:ascii="宋体" w:hAnsi="宋体" w:eastAsia="宋体" w:cs="宋体"/>
      <w:color w:val="000000"/>
      <w:sz w:val="16"/>
      <w:szCs w:val="16"/>
      <w:u w:val="none"/>
    </w:rPr>
  </w:style>
  <w:style w:type="character" w:customStyle="1" w:styleId="65">
    <w:name w:val="font61"/>
    <w:basedOn w:val="27"/>
    <w:qFormat/>
    <w:uiPriority w:val="0"/>
    <w:rPr>
      <w:rFonts w:hint="eastAsia" w:ascii="宋体" w:hAnsi="宋体" w:eastAsia="宋体" w:cs="宋体"/>
      <w:color w:val="FF0000"/>
      <w:sz w:val="16"/>
      <w:szCs w:val="16"/>
      <w:u w:val="none"/>
    </w:rPr>
  </w:style>
</w:styles>
</file>

<file path=word/_rels/document.xml.rels><?xml version="1.0" encoding="UTF-8" standalone="yes"?>
<Relationships xmlns="http://schemas.openxmlformats.org/package/2006/relationships"><Relationship Id="rId90" Type="http://schemas.openxmlformats.org/officeDocument/2006/relationships/fontTable" Target="fontTable.xml"/><Relationship Id="rId9" Type="http://schemas.openxmlformats.org/officeDocument/2006/relationships/footer" Target="footer4.xml"/><Relationship Id="rId89" Type="http://schemas.openxmlformats.org/officeDocument/2006/relationships/numbering" Target="numbering.xml"/><Relationship Id="rId88" Type="http://schemas.openxmlformats.org/officeDocument/2006/relationships/customXml" Target="../customXml/item1.xml"/><Relationship Id="rId87" Type="http://schemas.openxmlformats.org/officeDocument/2006/relationships/image" Target="media/image77.png"/><Relationship Id="rId86" Type="http://schemas.openxmlformats.org/officeDocument/2006/relationships/image" Target="media/image76.png"/><Relationship Id="rId85" Type="http://schemas.openxmlformats.org/officeDocument/2006/relationships/image" Target="media/image75.png"/><Relationship Id="rId84" Type="http://schemas.openxmlformats.org/officeDocument/2006/relationships/image" Target="media/image74.png"/><Relationship Id="rId83" Type="http://schemas.openxmlformats.org/officeDocument/2006/relationships/image" Target="media/image73.png"/><Relationship Id="rId82" Type="http://schemas.openxmlformats.org/officeDocument/2006/relationships/image" Target="media/image72.png"/><Relationship Id="rId81" Type="http://schemas.openxmlformats.org/officeDocument/2006/relationships/image" Target="media/image71.png"/><Relationship Id="rId80" Type="http://schemas.openxmlformats.org/officeDocument/2006/relationships/image" Target="media/image70.png"/><Relationship Id="rId8" Type="http://schemas.openxmlformats.org/officeDocument/2006/relationships/footer" Target="footer3.xml"/><Relationship Id="rId79" Type="http://schemas.openxmlformats.org/officeDocument/2006/relationships/image" Target="media/image69.png"/><Relationship Id="rId78" Type="http://schemas.openxmlformats.org/officeDocument/2006/relationships/image" Target="media/image68.png"/><Relationship Id="rId77" Type="http://schemas.openxmlformats.org/officeDocument/2006/relationships/image" Target="media/image67.png"/><Relationship Id="rId76" Type="http://schemas.openxmlformats.org/officeDocument/2006/relationships/image" Target="media/image66.png"/><Relationship Id="rId75" Type="http://schemas.openxmlformats.org/officeDocument/2006/relationships/image" Target="media/image65.png"/><Relationship Id="rId74" Type="http://schemas.openxmlformats.org/officeDocument/2006/relationships/image" Target="media/image64.png"/><Relationship Id="rId73" Type="http://schemas.openxmlformats.org/officeDocument/2006/relationships/image" Target="media/image63.png"/><Relationship Id="rId72" Type="http://schemas.openxmlformats.org/officeDocument/2006/relationships/image" Target="media/image62.png"/><Relationship Id="rId71" Type="http://schemas.openxmlformats.org/officeDocument/2006/relationships/image" Target="media/image61.png"/><Relationship Id="rId70" Type="http://schemas.openxmlformats.org/officeDocument/2006/relationships/image" Target="media/image60.png"/><Relationship Id="rId7" Type="http://schemas.openxmlformats.org/officeDocument/2006/relationships/header" Target="header3.xml"/><Relationship Id="rId69" Type="http://schemas.openxmlformats.org/officeDocument/2006/relationships/image" Target="media/image59.png"/><Relationship Id="rId68" Type="http://schemas.openxmlformats.org/officeDocument/2006/relationships/image" Target="media/image58.png"/><Relationship Id="rId67" Type="http://schemas.openxmlformats.org/officeDocument/2006/relationships/image" Target="media/image57.png"/><Relationship Id="rId66" Type="http://schemas.openxmlformats.org/officeDocument/2006/relationships/image" Target="media/image56.png"/><Relationship Id="rId65" Type="http://schemas.openxmlformats.org/officeDocument/2006/relationships/image" Target="media/image55.png"/><Relationship Id="rId64" Type="http://schemas.openxmlformats.org/officeDocument/2006/relationships/image" Target="media/image54.png"/><Relationship Id="rId63" Type="http://schemas.openxmlformats.org/officeDocument/2006/relationships/image" Target="media/image53.png"/><Relationship Id="rId62" Type="http://schemas.openxmlformats.org/officeDocument/2006/relationships/image" Target="media/image52.png"/><Relationship Id="rId61" Type="http://schemas.openxmlformats.org/officeDocument/2006/relationships/image" Target="media/image51.png"/><Relationship Id="rId60" Type="http://schemas.openxmlformats.org/officeDocument/2006/relationships/image" Target="media/image50.png"/><Relationship Id="rId6" Type="http://schemas.openxmlformats.org/officeDocument/2006/relationships/footer" Target="footer2.xml"/><Relationship Id="rId59" Type="http://schemas.openxmlformats.org/officeDocument/2006/relationships/image" Target="media/image49.png"/><Relationship Id="rId58" Type="http://schemas.openxmlformats.org/officeDocument/2006/relationships/image" Target="media/image48.png"/><Relationship Id="rId57" Type="http://schemas.openxmlformats.org/officeDocument/2006/relationships/image" Target="media/image47.png"/><Relationship Id="rId56" Type="http://schemas.openxmlformats.org/officeDocument/2006/relationships/image" Target="media/image46.png"/><Relationship Id="rId55" Type="http://schemas.openxmlformats.org/officeDocument/2006/relationships/image" Target="media/image45.png"/><Relationship Id="rId54" Type="http://schemas.openxmlformats.org/officeDocument/2006/relationships/image" Target="media/image44.png"/><Relationship Id="rId53" Type="http://schemas.openxmlformats.org/officeDocument/2006/relationships/image" Target="media/image43.png"/><Relationship Id="rId52" Type="http://schemas.openxmlformats.org/officeDocument/2006/relationships/image" Target="media/image42.png"/><Relationship Id="rId51" Type="http://schemas.openxmlformats.org/officeDocument/2006/relationships/image" Target="media/image41.png"/><Relationship Id="rId50" Type="http://schemas.openxmlformats.org/officeDocument/2006/relationships/image" Target="media/image40.png"/><Relationship Id="rId5" Type="http://schemas.openxmlformats.org/officeDocument/2006/relationships/header" Target="header2.xml"/><Relationship Id="rId49" Type="http://schemas.openxmlformats.org/officeDocument/2006/relationships/image" Target="media/image39.png"/><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png"/><Relationship Id="rId4" Type="http://schemas.openxmlformats.org/officeDocument/2006/relationships/footer" Target="footer1.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115</Pages>
  <Words>2294</Words>
  <Characters>2793</Characters>
  <Lines>244</Lines>
  <Paragraphs>68</Paragraphs>
  <TotalTime>23</TotalTime>
  <ScaleCrop>false</ScaleCrop>
  <LinksUpToDate>false</LinksUpToDate>
  <CharactersWithSpaces>2957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2019-05-07T06:32:00Z</dcterms:created>
  <dc:creator>Anakin</dc:creator>
  <cp:lastModifiedBy>王婧</cp:lastModifiedBy>
  <cp:lastPrinted>2019-12-08T07:18:00Z</cp:lastPrinted>
  <dcterms:modified xsi:type="dcterms:W3CDTF">2026-08-25T07:07:30Z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3404FF6782E8FC7E2C89706AEA7A80BD_43</vt:lpwstr>
  </property>
  <property fmtid="{D5CDD505-2E9C-101B-9397-08002B2CF9AE}" pid="4" name="KSOTemplateDocerSaveRecord">
    <vt:lpwstr>eyJoZGlkIjoiOGE4YmZlNDdlMDMyMGIyYjkwZGM2YWY1OTY0ZjIxZDMiLCJ1c2VySWQiOiIxNTE4NTIyNTc5In0=</vt:lpwstr>
  </property>
</Properties>
</file>