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A619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32E4F772">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政府采购示范文本</w:t>
      </w:r>
    </w:p>
    <w:p w14:paraId="4980D8B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框架协议采购征集文件</w:t>
      </w:r>
    </w:p>
    <w:bookmarkEnd w:id="0"/>
    <w:p w14:paraId="51F82311">
      <w:pPr>
        <w:tabs>
          <w:tab w:val="left" w:pos="315"/>
          <w:tab w:val="left" w:pos="8820"/>
        </w:tabs>
        <w:spacing w:before="312" w:beforeLines="100" w:after="156" w:afterLines="50" w:line="500" w:lineRule="exact"/>
        <w:ind w:right="267" w:rightChars="127"/>
        <w:jc w:val="center"/>
        <w:rPr>
          <w:rFonts w:ascii="宋体" w:hAnsi="宋体" w:eastAsia="宋体"/>
          <w:bCs/>
          <w:color w:val="auto"/>
          <w:sz w:val="44"/>
          <w:szCs w:val="44"/>
          <w:highlight w:val="none"/>
        </w:rPr>
      </w:pPr>
    </w:p>
    <w:p w14:paraId="0447C2C4">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2F6F0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630B9D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836B1D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49C4888">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9D5D9A4">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eastAsia="zh-CN"/>
        </w:rPr>
        <w:t>2026-2027年度安徽省预算单位会计核算软件咨询服务框架协议采购</w:t>
      </w:r>
    </w:p>
    <w:p w14:paraId="3575738A">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KJXY202511270546</w:t>
      </w:r>
    </w:p>
    <w:p w14:paraId="405777A1">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eastAsia="zh-CN"/>
        </w:rPr>
      </w:pPr>
      <w:r>
        <w:rPr>
          <w:rFonts w:hint="eastAsia" w:ascii="宋体" w:hAnsi="宋体" w:eastAsia="宋体"/>
          <w:b/>
          <w:color w:val="auto"/>
          <w:spacing w:val="20"/>
          <w:kern w:val="0"/>
          <w:sz w:val="32"/>
          <w:szCs w:val="32"/>
          <w:highlight w:val="none"/>
        </w:rPr>
        <w:t>征 集 人：</w:t>
      </w:r>
      <w:r>
        <w:rPr>
          <w:rFonts w:hint="eastAsia" w:ascii="宋体" w:hAnsi="宋体" w:eastAsia="宋体"/>
          <w:b/>
          <w:color w:val="auto"/>
          <w:spacing w:val="20"/>
          <w:kern w:val="0"/>
          <w:sz w:val="32"/>
          <w:szCs w:val="32"/>
          <w:highlight w:val="none"/>
          <w:u w:val="single"/>
          <w:lang w:eastAsia="zh-CN"/>
        </w:rPr>
        <w:t>安徽省财政信息中心</w:t>
      </w:r>
    </w:p>
    <w:p w14:paraId="5EB6559D">
      <w:pPr>
        <w:pStyle w:val="2"/>
        <w:ind w:firstLine="723" w:firstLineChars="200"/>
        <w:rPr>
          <w:rFonts w:hint="eastAsia"/>
          <w:color w:val="auto"/>
          <w:highlight w:val="none"/>
          <w:lang w:eastAsia="zh-CN"/>
        </w:rPr>
      </w:pPr>
      <w:r>
        <w:rPr>
          <w:rFonts w:hint="eastAsia" w:ascii="宋体" w:hAnsi="宋体" w:eastAsia="宋体"/>
          <w:b/>
          <w:color w:val="auto"/>
          <w:spacing w:val="20"/>
          <w:kern w:val="0"/>
          <w:sz w:val="32"/>
          <w:szCs w:val="32"/>
          <w:highlight w:val="none"/>
        </w:rPr>
        <w:t>采购代理机构：</w:t>
      </w:r>
      <w:r>
        <w:rPr>
          <w:rFonts w:hint="eastAsia"/>
          <w:b/>
          <w:color w:val="auto"/>
          <w:spacing w:val="20"/>
          <w:kern w:val="0"/>
          <w:sz w:val="32"/>
          <w:szCs w:val="32"/>
          <w:highlight w:val="none"/>
          <w:u w:val="single"/>
          <w:lang w:eastAsia="zh-CN"/>
        </w:rPr>
        <w:t xml:space="preserve">安徽公共资源交易集团项目管理有限公司 </w:t>
      </w:r>
    </w:p>
    <w:p w14:paraId="1C94672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12B2B54">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eastAsia="zh-CN"/>
        </w:rPr>
        <w:t>二〇二</w:t>
      </w:r>
      <w:r>
        <w:rPr>
          <w:rFonts w:hint="eastAsia" w:ascii="宋体" w:hAnsi="宋体" w:eastAsia="宋体"/>
          <w:b/>
          <w:color w:val="auto"/>
          <w:sz w:val="36"/>
          <w:highlight w:val="none"/>
          <w:u w:val="single"/>
          <w:lang w:val="en-US" w:eastAsia="zh-CN"/>
        </w:rPr>
        <w:t>五</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十二</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6967030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b/>
          <w:color w:val="auto"/>
          <w:sz w:val="28"/>
          <w:highlight w:val="none"/>
        </w:rPr>
      </w:pPr>
      <w:bookmarkStart w:id="1" w:name="_Toc24369"/>
      <w:r>
        <w:rPr>
          <w:rFonts w:hint="eastAsia" w:ascii="宋体" w:hAnsi="宋体" w:eastAsia="宋体"/>
          <w:b/>
          <w:color w:val="auto"/>
          <w:sz w:val="28"/>
          <w:highlight w:val="none"/>
        </w:rPr>
        <w:t>目  录</w:t>
      </w:r>
      <w:bookmarkEnd w:id="1"/>
      <w:bookmarkStart w:id="139" w:name="_GoBack"/>
      <w:bookmarkEnd w:id="139"/>
    </w:p>
    <w:p w14:paraId="543D24D1">
      <w:pPr>
        <w:pStyle w:val="1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b/>
          <w:bCs/>
          <w:color w:val="auto"/>
        </w:rPr>
      </w:pPr>
      <w:r>
        <w:rPr>
          <w:b/>
          <w:bCs/>
          <w:color w:val="auto"/>
        </w:rPr>
        <w:fldChar w:fldCharType="begin"/>
      </w:r>
      <w:r>
        <w:rPr>
          <w:b/>
          <w:bCs/>
          <w:color w:val="auto"/>
        </w:rPr>
        <w:instrText xml:space="preserve">TOC \o "1-1" \h \u </w:instrText>
      </w:r>
      <w:r>
        <w:rPr>
          <w:b/>
          <w:bCs/>
          <w:color w:val="auto"/>
        </w:rPr>
        <w:fldChar w:fldCharType="separate"/>
      </w:r>
      <w:r>
        <w:rPr>
          <w:b/>
          <w:bCs/>
          <w:color w:val="auto"/>
        </w:rPr>
        <w:fldChar w:fldCharType="begin"/>
      </w:r>
      <w:r>
        <w:rPr>
          <w:b/>
          <w:bCs/>
          <w:color w:val="auto"/>
        </w:rPr>
        <w:instrText xml:space="preserve"> HYPERLINK \l _Toc28762 </w:instrText>
      </w:r>
      <w:r>
        <w:rPr>
          <w:b/>
          <w:bCs/>
          <w:color w:val="auto"/>
        </w:rPr>
        <w:fldChar w:fldCharType="separate"/>
      </w:r>
      <w:r>
        <w:rPr>
          <w:rFonts w:hint="eastAsia" w:asciiTheme="minorEastAsia" w:hAnsiTheme="minorEastAsia" w:eastAsiaTheme="minorEastAsia"/>
          <w:b/>
          <w:bCs/>
          <w:color w:val="auto"/>
          <w:highlight w:val="none"/>
        </w:rPr>
        <w:t xml:space="preserve">第一章 </w:t>
      </w:r>
      <w:r>
        <w:rPr>
          <w:rFonts w:asciiTheme="minorEastAsia" w:hAnsiTheme="minorEastAsia" w:eastAsiaTheme="minorEastAsia"/>
          <w:b/>
          <w:bCs/>
          <w:color w:val="auto"/>
          <w:highlight w:val="none"/>
        </w:rPr>
        <w:t xml:space="preserve"> </w:t>
      </w:r>
      <w:r>
        <w:rPr>
          <w:rFonts w:hint="eastAsia" w:asciiTheme="minorEastAsia" w:hAnsiTheme="minorEastAsia" w:eastAsiaTheme="minorEastAsia"/>
          <w:b/>
          <w:bCs/>
          <w:color w:val="auto"/>
          <w:highlight w:val="none"/>
        </w:rPr>
        <w:t>征集</w:t>
      </w:r>
      <w:r>
        <w:rPr>
          <w:rFonts w:asciiTheme="minorEastAsia" w:hAnsiTheme="minorEastAsia" w:eastAsiaTheme="minorEastAsia"/>
          <w:b/>
          <w:bCs/>
          <w:color w:val="auto"/>
          <w:highlight w:val="none"/>
        </w:rPr>
        <w:t>邀请</w:t>
      </w:r>
      <w:r>
        <w:rPr>
          <w:b/>
          <w:bCs/>
          <w:color w:val="auto"/>
        </w:rPr>
        <w:tab/>
      </w:r>
      <w:r>
        <w:rPr>
          <w:b/>
          <w:bCs/>
          <w:color w:val="auto"/>
        </w:rPr>
        <w:fldChar w:fldCharType="begin"/>
      </w:r>
      <w:r>
        <w:rPr>
          <w:b/>
          <w:bCs/>
          <w:color w:val="auto"/>
        </w:rPr>
        <w:instrText xml:space="preserve"> PAGEREF _Toc28762 \h </w:instrText>
      </w:r>
      <w:r>
        <w:rPr>
          <w:b/>
          <w:bCs/>
          <w:color w:val="auto"/>
        </w:rPr>
        <w:fldChar w:fldCharType="separate"/>
      </w:r>
      <w:r>
        <w:rPr>
          <w:b/>
          <w:bCs/>
          <w:color w:val="auto"/>
        </w:rPr>
        <w:t>1</w:t>
      </w:r>
      <w:r>
        <w:rPr>
          <w:b/>
          <w:bCs/>
          <w:color w:val="auto"/>
        </w:rPr>
        <w:fldChar w:fldCharType="end"/>
      </w:r>
      <w:r>
        <w:rPr>
          <w:b/>
          <w:bCs/>
          <w:color w:val="auto"/>
        </w:rPr>
        <w:fldChar w:fldCharType="end"/>
      </w:r>
    </w:p>
    <w:p w14:paraId="568EAA10">
      <w:pPr>
        <w:pStyle w:val="1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b/>
          <w:bCs/>
          <w:color w:val="auto"/>
        </w:rPr>
      </w:pPr>
      <w:r>
        <w:rPr>
          <w:b/>
          <w:bCs/>
          <w:color w:val="auto"/>
        </w:rPr>
        <w:fldChar w:fldCharType="begin"/>
      </w:r>
      <w:r>
        <w:rPr>
          <w:b/>
          <w:bCs/>
          <w:color w:val="auto"/>
        </w:rPr>
        <w:instrText xml:space="preserve"> HYPERLINK \l _Toc7858 </w:instrText>
      </w:r>
      <w:r>
        <w:rPr>
          <w:b/>
          <w:bCs/>
          <w:color w:val="auto"/>
        </w:rPr>
        <w:fldChar w:fldCharType="separate"/>
      </w:r>
      <w:r>
        <w:rPr>
          <w:rFonts w:hint="eastAsia" w:asciiTheme="minorEastAsia" w:hAnsiTheme="minorEastAsia" w:eastAsiaTheme="minorEastAsia"/>
          <w:b/>
          <w:bCs/>
          <w:color w:val="auto"/>
          <w:highlight w:val="none"/>
        </w:rPr>
        <w:t>第二章</w:t>
      </w:r>
      <w:r>
        <w:rPr>
          <w:rFonts w:asciiTheme="minorEastAsia" w:hAnsiTheme="minorEastAsia" w:eastAsiaTheme="minorEastAsia"/>
          <w:b/>
          <w:bCs/>
          <w:color w:val="auto"/>
          <w:highlight w:val="none"/>
        </w:rPr>
        <w:t xml:space="preserve"> </w:t>
      </w:r>
      <w:r>
        <w:rPr>
          <w:rFonts w:hint="eastAsia" w:asciiTheme="minorEastAsia" w:hAnsiTheme="minorEastAsia" w:eastAsiaTheme="minorEastAsia"/>
          <w:b/>
          <w:bCs/>
          <w:color w:val="auto"/>
          <w:highlight w:val="none"/>
        </w:rPr>
        <w:t xml:space="preserve"> 供应商</w:t>
      </w:r>
      <w:r>
        <w:rPr>
          <w:rFonts w:asciiTheme="minorEastAsia" w:hAnsiTheme="minorEastAsia" w:eastAsiaTheme="minorEastAsia"/>
          <w:b/>
          <w:bCs/>
          <w:color w:val="auto"/>
          <w:highlight w:val="none"/>
        </w:rPr>
        <w:t>须知</w:t>
      </w:r>
      <w:r>
        <w:rPr>
          <w:b/>
          <w:bCs/>
          <w:color w:val="auto"/>
        </w:rPr>
        <w:tab/>
      </w:r>
      <w:r>
        <w:rPr>
          <w:b/>
          <w:bCs/>
          <w:color w:val="auto"/>
        </w:rPr>
        <w:fldChar w:fldCharType="begin"/>
      </w:r>
      <w:r>
        <w:rPr>
          <w:b/>
          <w:bCs/>
          <w:color w:val="auto"/>
        </w:rPr>
        <w:instrText xml:space="preserve"> PAGEREF _Toc7858 \h </w:instrText>
      </w:r>
      <w:r>
        <w:rPr>
          <w:b/>
          <w:bCs/>
          <w:color w:val="auto"/>
        </w:rPr>
        <w:fldChar w:fldCharType="separate"/>
      </w:r>
      <w:r>
        <w:rPr>
          <w:b/>
          <w:bCs/>
          <w:color w:val="auto"/>
        </w:rPr>
        <w:t>4</w:t>
      </w:r>
      <w:r>
        <w:rPr>
          <w:b/>
          <w:bCs/>
          <w:color w:val="auto"/>
        </w:rPr>
        <w:fldChar w:fldCharType="end"/>
      </w:r>
      <w:r>
        <w:rPr>
          <w:b/>
          <w:bCs/>
          <w:color w:val="auto"/>
        </w:rPr>
        <w:fldChar w:fldCharType="end"/>
      </w:r>
    </w:p>
    <w:p w14:paraId="140D2BEA">
      <w:pPr>
        <w:pStyle w:val="1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b/>
          <w:bCs/>
          <w:color w:val="auto"/>
        </w:rPr>
      </w:pPr>
      <w:r>
        <w:rPr>
          <w:b/>
          <w:bCs/>
          <w:color w:val="auto"/>
        </w:rPr>
        <w:fldChar w:fldCharType="begin"/>
      </w:r>
      <w:r>
        <w:rPr>
          <w:b/>
          <w:bCs/>
          <w:color w:val="auto"/>
        </w:rPr>
        <w:instrText xml:space="preserve"> HYPERLINK \l _Toc24819 </w:instrText>
      </w:r>
      <w:r>
        <w:rPr>
          <w:b/>
          <w:bCs/>
          <w:color w:val="auto"/>
        </w:rPr>
        <w:fldChar w:fldCharType="separate"/>
      </w:r>
      <w:r>
        <w:rPr>
          <w:rFonts w:hint="eastAsia" w:asciiTheme="minorEastAsia" w:hAnsiTheme="minorEastAsia" w:eastAsiaTheme="minorEastAsia"/>
          <w:b/>
          <w:bCs/>
          <w:color w:val="auto"/>
          <w:highlight w:val="none"/>
        </w:rPr>
        <w:t>第三章  采购需求</w:t>
      </w:r>
      <w:r>
        <w:rPr>
          <w:b/>
          <w:bCs/>
          <w:color w:val="auto"/>
        </w:rPr>
        <w:tab/>
      </w:r>
      <w:r>
        <w:rPr>
          <w:b/>
          <w:bCs/>
          <w:color w:val="auto"/>
        </w:rPr>
        <w:fldChar w:fldCharType="begin"/>
      </w:r>
      <w:r>
        <w:rPr>
          <w:b/>
          <w:bCs/>
          <w:color w:val="auto"/>
        </w:rPr>
        <w:instrText xml:space="preserve"> PAGEREF _Toc24819 \h </w:instrText>
      </w:r>
      <w:r>
        <w:rPr>
          <w:b/>
          <w:bCs/>
          <w:color w:val="auto"/>
        </w:rPr>
        <w:fldChar w:fldCharType="separate"/>
      </w:r>
      <w:r>
        <w:rPr>
          <w:b/>
          <w:bCs/>
          <w:color w:val="auto"/>
        </w:rPr>
        <w:t>23</w:t>
      </w:r>
      <w:r>
        <w:rPr>
          <w:b/>
          <w:bCs/>
          <w:color w:val="auto"/>
        </w:rPr>
        <w:fldChar w:fldCharType="end"/>
      </w:r>
      <w:r>
        <w:rPr>
          <w:b/>
          <w:bCs/>
          <w:color w:val="auto"/>
        </w:rPr>
        <w:fldChar w:fldCharType="end"/>
      </w:r>
    </w:p>
    <w:p w14:paraId="2BEE40CA">
      <w:pPr>
        <w:pStyle w:val="1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b/>
          <w:bCs/>
          <w:color w:val="auto"/>
        </w:rPr>
      </w:pPr>
      <w:r>
        <w:rPr>
          <w:b/>
          <w:bCs/>
          <w:color w:val="auto"/>
        </w:rPr>
        <w:fldChar w:fldCharType="begin"/>
      </w:r>
      <w:r>
        <w:rPr>
          <w:b/>
          <w:bCs/>
          <w:color w:val="auto"/>
        </w:rPr>
        <w:instrText xml:space="preserve"> HYPERLINK \l _Toc26494 </w:instrText>
      </w:r>
      <w:r>
        <w:rPr>
          <w:b/>
          <w:bCs/>
          <w:color w:val="auto"/>
        </w:rPr>
        <w:fldChar w:fldCharType="separate"/>
      </w:r>
      <w:r>
        <w:rPr>
          <w:rFonts w:hint="eastAsia" w:asciiTheme="minorEastAsia" w:hAnsiTheme="minorEastAsia" w:eastAsiaTheme="minorEastAsia"/>
          <w:b/>
          <w:bCs/>
          <w:color w:val="auto"/>
          <w:highlight w:val="none"/>
        </w:rPr>
        <w:t>第四章  评审方法和标准（价格优先法）</w:t>
      </w:r>
      <w:r>
        <w:rPr>
          <w:b/>
          <w:bCs/>
          <w:color w:val="auto"/>
        </w:rPr>
        <w:tab/>
      </w:r>
      <w:r>
        <w:rPr>
          <w:b/>
          <w:bCs/>
          <w:color w:val="auto"/>
        </w:rPr>
        <w:fldChar w:fldCharType="begin"/>
      </w:r>
      <w:r>
        <w:rPr>
          <w:b/>
          <w:bCs/>
          <w:color w:val="auto"/>
        </w:rPr>
        <w:instrText xml:space="preserve"> PAGEREF _Toc26494 \h </w:instrText>
      </w:r>
      <w:r>
        <w:rPr>
          <w:b/>
          <w:bCs/>
          <w:color w:val="auto"/>
        </w:rPr>
        <w:fldChar w:fldCharType="separate"/>
      </w:r>
      <w:r>
        <w:rPr>
          <w:b/>
          <w:bCs/>
          <w:color w:val="auto"/>
        </w:rPr>
        <w:t>33</w:t>
      </w:r>
      <w:r>
        <w:rPr>
          <w:b/>
          <w:bCs/>
          <w:color w:val="auto"/>
        </w:rPr>
        <w:fldChar w:fldCharType="end"/>
      </w:r>
      <w:r>
        <w:rPr>
          <w:b/>
          <w:bCs/>
          <w:color w:val="auto"/>
        </w:rPr>
        <w:fldChar w:fldCharType="end"/>
      </w:r>
    </w:p>
    <w:p w14:paraId="4B721864">
      <w:pPr>
        <w:pStyle w:val="1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b/>
          <w:bCs/>
          <w:color w:val="auto"/>
        </w:rPr>
      </w:pPr>
      <w:r>
        <w:rPr>
          <w:b/>
          <w:bCs/>
          <w:color w:val="auto"/>
        </w:rPr>
        <w:fldChar w:fldCharType="begin"/>
      </w:r>
      <w:r>
        <w:rPr>
          <w:b/>
          <w:bCs/>
          <w:color w:val="auto"/>
        </w:rPr>
        <w:instrText xml:space="preserve"> HYPERLINK \l _Toc3174 </w:instrText>
      </w:r>
      <w:r>
        <w:rPr>
          <w:b/>
          <w:bCs/>
          <w:color w:val="auto"/>
        </w:rPr>
        <w:fldChar w:fldCharType="separate"/>
      </w:r>
      <w:r>
        <w:rPr>
          <w:rFonts w:hint="eastAsia" w:asciiTheme="minorEastAsia" w:hAnsiTheme="minorEastAsia" w:eastAsiaTheme="minorEastAsia"/>
          <w:b/>
          <w:bCs/>
          <w:color w:val="auto"/>
          <w:highlight w:val="none"/>
        </w:rPr>
        <w:t>第五章  框架协议和采购合同文本</w:t>
      </w:r>
      <w:r>
        <w:rPr>
          <w:b/>
          <w:bCs/>
          <w:color w:val="auto"/>
        </w:rPr>
        <w:tab/>
      </w:r>
      <w:r>
        <w:rPr>
          <w:b/>
          <w:bCs/>
          <w:color w:val="auto"/>
        </w:rPr>
        <w:fldChar w:fldCharType="begin"/>
      </w:r>
      <w:r>
        <w:rPr>
          <w:b/>
          <w:bCs/>
          <w:color w:val="auto"/>
        </w:rPr>
        <w:instrText xml:space="preserve"> PAGEREF _Toc3174 \h </w:instrText>
      </w:r>
      <w:r>
        <w:rPr>
          <w:b/>
          <w:bCs/>
          <w:color w:val="auto"/>
        </w:rPr>
        <w:fldChar w:fldCharType="separate"/>
      </w:r>
      <w:r>
        <w:rPr>
          <w:b/>
          <w:bCs/>
          <w:color w:val="auto"/>
        </w:rPr>
        <w:t>36</w:t>
      </w:r>
      <w:r>
        <w:rPr>
          <w:b/>
          <w:bCs/>
          <w:color w:val="auto"/>
        </w:rPr>
        <w:fldChar w:fldCharType="end"/>
      </w:r>
      <w:r>
        <w:rPr>
          <w:b/>
          <w:bCs/>
          <w:color w:val="auto"/>
        </w:rPr>
        <w:fldChar w:fldCharType="end"/>
      </w:r>
    </w:p>
    <w:p w14:paraId="629CC7AB">
      <w:pPr>
        <w:pStyle w:val="1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b/>
          <w:bCs/>
          <w:color w:val="auto"/>
        </w:rPr>
      </w:pPr>
      <w:r>
        <w:rPr>
          <w:b/>
          <w:bCs/>
          <w:color w:val="auto"/>
        </w:rPr>
        <w:fldChar w:fldCharType="begin"/>
      </w:r>
      <w:r>
        <w:rPr>
          <w:b/>
          <w:bCs/>
          <w:color w:val="auto"/>
        </w:rPr>
        <w:instrText xml:space="preserve"> HYPERLINK \l _Toc21191 </w:instrText>
      </w:r>
      <w:r>
        <w:rPr>
          <w:b/>
          <w:bCs/>
          <w:color w:val="auto"/>
        </w:rPr>
        <w:fldChar w:fldCharType="separate"/>
      </w:r>
      <w:r>
        <w:rPr>
          <w:rFonts w:hint="eastAsia" w:asciiTheme="minorEastAsia" w:hAnsiTheme="minorEastAsia" w:eastAsiaTheme="minorEastAsia"/>
          <w:b/>
          <w:bCs/>
          <w:color w:val="auto"/>
        </w:rPr>
        <w:t>第六章  响应文件格式</w:t>
      </w:r>
      <w:r>
        <w:rPr>
          <w:b/>
          <w:bCs/>
          <w:color w:val="auto"/>
        </w:rPr>
        <w:tab/>
      </w:r>
      <w:r>
        <w:rPr>
          <w:b/>
          <w:bCs/>
          <w:color w:val="auto"/>
        </w:rPr>
        <w:fldChar w:fldCharType="begin"/>
      </w:r>
      <w:r>
        <w:rPr>
          <w:b/>
          <w:bCs/>
          <w:color w:val="auto"/>
        </w:rPr>
        <w:instrText xml:space="preserve"> PAGEREF _Toc21191 \h </w:instrText>
      </w:r>
      <w:r>
        <w:rPr>
          <w:b/>
          <w:bCs/>
          <w:color w:val="auto"/>
        </w:rPr>
        <w:fldChar w:fldCharType="separate"/>
      </w:r>
      <w:r>
        <w:rPr>
          <w:b/>
          <w:bCs/>
          <w:color w:val="auto"/>
        </w:rPr>
        <w:t>47</w:t>
      </w:r>
      <w:r>
        <w:rPr>
          <w:b/>
          <w:bCs/>
          <w:color w:val="auto"/>
        </w:rPr>
        <w:fldChar w:fldCharType="end"/>
      </w:r>
      <w:r>
        <w:rPr>
          <w:b/>
          <w:bCs/>
          <w:color w:val="auto"/>
        </w:rPr>
        <w:fldChar w:fldCharType="end"/>
      </w:r>
    </w:p>
    <w:p w14:paraId="7CF2E4CA">
      <w:pPr>
        <w:pStyle w:val="1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b/>
          <w:bCs/>
          <w:color w:val="auto"/>
        </w:rPr>
      </w:pPr>
      <w:r>
        <w:rPr>
          <w:b/>
          <w:bCs/>
          <w:color w:val="auto"/>
        </w:rPr>
        <w:fldChar w:fldCharType="begin"/>
      </w:r>
      <w:r>
        <w:rPr>
          <w:b/>
          <w:bCs/>
          <w:color w:val="auto"/>
        </w:rPr>
        <w:instrText xml:space="preserve"> HYPERLINK \l _Toc1098 </w:instrText>
      </w:r>
      <w:r>
        <w:rPr>
          <w:b/>
          <w:bCs/>
          <w:color w:val="auto"/>
        </w:rPr>
        <w:fldChar w:fldCharType="separate"/>
      </w:r>
      <w:r>
        <w:rPr>
          <w:rFonts w:hint="eastAsia" w:ascii="宋体" w:hAnsi="宋体" w:eastAsia="宋体"/>
          <w:b/>
          <w:bCs/>
          <w:color w:val="auto"/>
          <w:lang w:eastAsia="zh-CN"/>
        </w:rPr>
        <w:t>第</w:t>
      </w:r>
      <w:r>
        <w:rPr>
          <w:rFonts w:hint="eastAsia" w:ascii="宋体" w:hAnsi="宋体" w:eastAsia="宋体"/>
          <w:b/>
          <w:bCs/>
          <w:color w:val="auto"/>
          <w:lang w:val="en-US" w:eastAsia="zh-CN"/>
        </w:rPr>
        <w:t>七</w:t>
      </w:r>
      <w:r>
        <w:rPr>
          <w:rFonts w:hint="eastAsia" w:ascii="宋体" w:hAnsi="宋体" w:eastAsia="宋体"/>
          <w:b/>
          <w:bCs/>
          <w:color w:val="auto"/>
          <w:lang w:eastAsia="zh-CN"/>
        </w:rPr>
        <w:t>章</w:t>
      </w:r>
      <w:r>
        <w:rPr>
          <w:rFonts w:hint="eastAsia" w:ascii="宋体" w:hAnsi="宋体" w:eastAsia="宋体"/>
          <w:b/>
          <w:bCs/>
          <w:color w:val="auto"/>
          <w:lang w:val="en-US" w:eastAsia="zh-CN"/>
        </w:rPr>
        <w:t xml:space="preserve"> </w:t>
      </w:r>
      <w:r>
        <w:rPr>
          <w:rFonts w:hint="eastAsia" w:ascii="宋体" w:hAnsi="宋体" w:eastAsia="宋体"/>
          <w:b/>
          <w:bCs/>
          <w:color w:val="auto"/>
        </w:rPr>
        <w:t xml:space="preserve"> 政府采购</w:t>
      </w:r>
      <w:r>
        <w:rPr>
          <w:rFonts w:hint="eastAsia" w:asciiTheme="minorEastAsia" w:hAnsiTheme="minorEastAsia" w:eastAsiaTheme="minorEastAsia"/>
          <w:b/>
          <w:bCs/>
          <w:color w:val="auto"/>
        </w:rPr>
        <w:t>供应</w:t>
      </w:r>
      <w:r>
        <w:rPr>
          <w:rFonts w:hint="eastAsia" w:ascii="宋体" w:hAnsi="宋体" w:eastAsia="宋体"/>
          <w:b/>
          <w:bCs/>
          <w:color w:val="auto"/>
        </w:rPr>
        <w:t>商</w:t>
      </w:r>
      <w:r>
        <w:rPr>
          <w:rFonts w:hint="eastAsia" w:ascii="宋体" w:hAnsi="宋体" w:eastAsia="宋体"/>
          <w:b/>
          <w:bCs/>
          <w:color w:val="auto"/>
          <w:highlight w:val="none"/>
        </w:rPr>
        <w:t>询问函</w:t>
      </w:r>
      <w:r>
        <w:rPr>
          <w:rFonts w:hint="eastAsia" w:ascii="宋体" w:hAnsi="宋体" w:eastAsia="宋体"/>
          <w:b/>
          <w:bCs/>
          <w:color w:val="auto"/>
          <w:highlight w:val="none"/>
          <w:lang w:val="en-US" w:eastAsia="zh-CN"/>
        </w:rPr>
        <w:t>和</w:t>
      </w:r>
      <w:r>
        <w:rPr>
          <w:rFonts w:hint="eastAsia" w:ascii="宋体" w:hAnsi="宋体" w:eastAsia="宋体"/>
          <w:b/>
          <w:bCs/>
          <w:color w:val="auto"/>
          <w:highlight w:val="none"/>
        </w:rPr>
        <w:t>质</w:t>
      </w:r>
      <w:r>
        <w:rPr>
          <w:rFonts w:hint="eastAsia" w:ascii="宋体" w:hAnsi="宋体" w:eastAsia="宋体"/>
          <w:b/>
          <w:bCs/>
          <w:color w:val="auto"/>
        </w:rPr>
        <w:t>疑函范本</w:t>
      </w:r>
      <w:r>
        <w:rPr>
          <w:b/>
          <w:bCs/>
          <w:color w:val="auto"/>
        </w:rPr>
        <w:tab/>
      </w:r>
      <w:r>
        <w:rPr>
          <w:b/>
          <w:bCs/>
          <w:color w:val="auto"/>
        </w:rPr>
        <w:fldChar w:fldCharType="begin"/>
      </w:r>
      <w:r>
        <w:rPr>
          <w:b/>
          <w:bCs/>
          <w:color w:val="auto"/>
        </w:rPr>
        <w:instrText xml:space="preserve"> PAGEREF _Toc1098 \h </w:instrText>
      </w:r>
      <w:r>
        <w:rPr>
          <w:b/>
          <w:bCs/>
          <w:color w:val="auto"/>
        </w:rPr>
        <w:fldChar w:fldCharType="separate"/>
      </w:r>
      <w:r>
        <w:rPr>
          <w:b/>
          <w:bCs/>
          <w:color w:val="auto"/>
        </w:rPr>
        <w:t>62</w:t>
      </w:r>
      <w:r>
        <w:rPr>
          <w:b/>
          <w:bCs/>
          <w:color w:val="auto"/>
        </w:rPr>
        <w:fldChar w:fldCharType="end"/>
      </w:r>
      <w:r>
        <w:rPr>
          <w:b/>
          <w:bCs/>
          <w:color w:val="auto"/>
        </w:rPr>
        <w:fldChar w:fldCharType="end"/>
      </w:r>
    </w:p>
    <w:p w14:paraId="015D6EB1">
      <w:pPr>
        <w:pStyle w:val="2"/>
        <w:keepNext w:val="0"/>
        <w:keepLines w:val="0"/>
        <w:pageBreakBefore w:val="0"/>
        <w:kinsoku/>
        <w:wordWrap/>
        <w:overflowPunct/>
        <w:topLinePunct w:val="0"/>
        <w:autoSpaceDE/>
        <w:autoSpaceDN/>
        <w:bidi w:val="0"/>
        <w:adjustRightInd/>
        <w:snapToGrid/>
        <w:spacing w:line="360" w:lineRule="auto"/>
        <w:textAlignment w:val="auto"/>
        <w:rPr>
          <w:color w:val="auto"/>
        </w:rPr>
      </w:pPr>
      <w:r>
        <w:rPr>
          <w:b/>
          <w:bCs/>
          <w:color w:val="auto"/>
        </w:rPr>
        <w:fldChar w:fldCharType="end"/>
      </w:r>
    </w:p>
    <w:p w14:paraId="4519EB9C">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b/>
          <w:color w:val="auto"/>
          <w:sz w:val="28"/>
          <w:highlight w:val="none"/>
        </w:rPr>
        <w:t xml:space="preserve">                            </w:t>
      </w:r>
    </w:p>
    <w:p w14:paraId="36678A95">
      <w:pPr>
        <w:spacing w:line="360" w:lineRule="auto"/>
        <w:jc w:val="center"/>
        <w:outlineLvl w:val="0"/>
        <w:rPr>
          <w:rFonts w:asciiTheme="minorEastAsia" w:hAnsiTheme="minorEastAsia" w:eastAsiaTheme="minorEastAsia"/>
          <w:b/>
          <w:bCs w:val="0"/>
          <w:color w:val="auto"/>
          <w:sz w:val="28"/>
          <w:highlight w:val="none"/>
        </w:rPr>
      </w:pPr>
      <w:bookmarkStart w:id="2" w:name="_Toc20893"/>
      <w:bookmarkStart w:id="3" w:name="_Toc17842"/>
      <w:bookmarkStart w:id="4" w:name="_Toc14124"/>
      <w:bookmarkStart w:id="5" w:name="_Toc14756"/>
      <w:bookmarkStart w:id="6" w:name="_Toc6383"/>
      <w:bookmarkStart w:id="7" w:name="_Toc60602103"/>
      <w:bookmarkStart w:id="8" w:name="_Toc12955"/>
      <w:bookmarkStart w:id="9" w:name="_Toc28762"/>
      <w:bookmarkStart w:id="10" w:name="_Toc15878"/>
      <w:bookmarkStart w:id="11" w:name="_Toc26796"/>
      <w:r>
        <w:rPr>
          <w:rFonts w:hint="eastAsia" w:asciiTheme="minorEastAsia" w:hAnsiTheme="minorEastAsia" w:eastAsiaTheme="minorEastAsia"/>
          <w:b/>
          <w:bCs w:val="0"/>
          <w:color w:val="auto"/>
          <w:sz w:val="28"/>
          <w:highlight w:val="none"/>
        </w:rPr>
        <w:t xml:space="preserve">第一章 </w:t>
      </w:r>
      <w:r>
        <w:rPr>
          <w:rFonts w:asciiTheme="minorEastAsia" w:hAnsiTheme="minorEastAsia" w:eastAsiaTheme="minorEastAsia"/>
          <w:b/>
          <w:bCs w:val="0"/>
          <w:color w:val="auto"/>
          <w:sz w:val="28"/>
          <w:highlight w:val="none"/>
        </w:rPr>
        <w:t xml:space="preserve"> </w:t>
      </w:r>
      <w:r>
        <w:rPr>
          <w:rFonts w:hint="eastAsia" w:asciiTheme="minorEastAsia" w:hAnsiTheme="minorEastAsia" w:eastAsiaTheme="minorEastAsia"/>
          <w:b/>
          <w:bCs w:val="0"/>
          <w:color w:val="auto"/>
          <w:sz w:val="28"/>
          <w:highlight w:val="none"/>
        </w:rPr>
        <w:t>征集</w:t>
      </w:r>
      <w:r>
        <w:rPr>
          <w:rFonts w:asciiTheme="minorEastAsia" w:hAnsiTheme="minorEastAsia" w:eastAsiaTheme="minorEastAsia"/>
          <w:b/>
          <w:bCs w:val="0"/>
          <w:color w:val="auto"/>
          <w:sz w:val="28"/>
          <w:highlight w:val="none"/>
        </w:rPr>
        <w:t>邀请</w:t>
      </w:r>
      <w:bookmarkEnd w:id="2"/>
      <w:bookmarkEnd w:id="3"/>
      <w:bookmarkEnd w:id="4"/>
      <w:bookmarkEnd w:id="5"/>
      <w:bookmarkEnd w:id="6"/>
      <w:bookmarkEnd w:id="7"/>
      <w:bookmarkEnd w:id="8"/>
      <w:bookmarkEnd w:id="9"/>
      <w:bookmarkEnd w:id="10"/>
      <w:bookmarkEnd w:id="11"/>
    </w:p>
    <w:p w14:paraId="4D989810">
      <w:pPr>
        <w:keepNext w:val="0"/>
        <w:keepLines w:val="0"/>
        <w:pageBreakBefore w:val="0"/>
        <w:widowControl w:val="0"/>
        <w:kinsoku/>
        <w:wordWrap/>
        <w:overflowPunct/>
        <w:topLinePunct w:val="0"/>
        <w:bidi w:val="0"/>
        <w:snapToGrid/>
        <w:spacing w:line="516" w:lineRule="exact"/>
        <w:ind w:firstLine="435"/>
        <w:textAlignment w:val="auto"/>
        <w:outlineLvl w:val="1"/>
        <w:rPr>
          <w:rFonts w:ascii="宋体" w:hAnsi="宋体" w:eastAsia="宋体"/>
          <w:b/>
          <w:bCs/>
          <w:color w:val="auto"/>
          <w:sz w:val="24"/>
          <w:szCs w:val="18"/>
          <w:highlight w:val="none"/>
        </w:rPr>
      </w:pPr>
      <w:bookmarkStart w:id="12" w:name="_Toc16079"/>
      <w:r>
        <w:rPr>
          <w:rFonts w:hint="eastAsia" w:ascii="宋体" w:hAnsi="宋体" w:eastAsia="宋体"/>
          <w:b/>
          <w:bCs/>
          <w:color w:val="auto"/>
          <w:sz w:val="24"/>
          <w:szCs w:val="18"/>
          <w:highlight w:val="none"/>
        </w:rPr>
        <w:t>一</w:t>
      </w:r>
      <w:r>
        <w:rPr>
          <w:rFonts w:hint="eastAsia" w:asciiTheme="minorEastAsia" w:hAnsiTheme="minorEastAsia" w:eastAsiaTheme="minorEastAsia"/>
          <w:b/>
          <w:color w:val="auto"/>
          <w:sz w:val="24"/>
          <w:highlight w:val="none"/>
        </w:rPr>
        <w:t>、</w:t>
      </w:r>
      <w:r>
        <w:rPr>
          <w:rFonts w:hint="eastAsia" w:ascii="宋体" w:hAnsi="宋体" w:eastAsia="宋体"/>
          <w:b/>
          <w:bCs/>
          <w:color w:val="auto"/>
          <w:sz w:val="24"/>
          <w:szCs w:val="18"/>
          <w:highlight w:val="none"/>
        </w:rPr>
        <w:t>项目基本信息</w:t>
      </w:r>
      <w:bookmarkEnd w:id="12"/>
    </w:p>
    <w:p w14:paraId="279E548E">
      <w:pPr>
        <w:keepNext w:val="0"/>
        <w:keepLines w:val="0"/>
        <w:pageBreakBefore w:val="0"/>
        <w:widowControl w:val="0"/>
        <w:kinsoku/>
        <w:wordWrap/>
        <w:overflowPunct/>
        <w:topLinePunct w:val="0"/>
        <w:bidi w:val="0"/>
        <w:snapToGrid/>
        <w:spacing w:line="516" w:lineRule="exact"/>
        <w:ind w:firstLine="435"/>
        <w:textAlignment w:val="auto"/>
        <w:rPr>
          <w:rFonts w:hint="eastAsia" w:ascii="宋体" w:hAnsi="宋体" w:eastAsia="宋体"/>
          <w:color w:val="auto"/>
          <w:sz w:val="24"/>
          <w:szCs w:val="18"/>
          <w:highlight w:val="none"/>
          <w:lang w:eastAsia="zh-CN"/>
        </w:rPr>
      </w:pPr>
      <w:bookmarkStart w:id="13" w:name="_Toc32422"/>
      <w:r>
        <w:rPr>
          <w:rFonts w:hint="eastAsia" w:ascii="宋体" w:hAnsi="宋体" w:eastAsia="宋体"/>
          <w:color w:val="auto"/>
          <w:sz w:val="24"/>
          <w:szCs w:val="18"/>
          <w:highlight w:val="none"/>
        </w:rPr>
        <w:t>1</w:t>
      </w:r>
      <w:r>
        <w:rPr>
          <w:rFonts w:hint="eastAsia" w:asciiTheme="minorEastAsia" w:hAnsiTheme="minorEastAsia" w:eastAsiaTheme="minorEastAsia"/>
          <w:b/>
          <w:color w:val="auto"/>
          <w:sz w:val="24"/>
          <w:highlight w:val="none"/>
        </w:rPr>
        <w:t>.</w:t>
      </w:r>
      <w:r>
        <w:rPr>
          <w:rFonts w:hint="eastAsia" w:ascii="宋体" w:hAnsi="宋体" w:eastAsia="宋体"/>
          <w:color w:val="auto"/>
          <w:sz w:val="24"/>
          <w:szCs w:val="18"/>
          <w:highlight w:val="none"/>
        </w:rPr>
        <w:t>项目编号：</w:t>
      </w:r>
      <w:r>
        <w:rPr>
          <w:rFonts w:hint="eastAsia" w:ascii="宋体" w:hAnsi="宋体" w:eastAsia="宋体"/>
          <w:color w:val="auto"/>
          <w:sz w:val="24"/>
          <w:szCs w:val="18"/>
          <w:highlight w:val="none"/>
          <w:u w:val="single"/>
          <w:lang w:eastAsia="zh-CN"/>
        </w:rPr>
        <w:t>KJXY202511270546</w:t>
      </w:r>
    </w:p>
    <w:p w14:paraId="39DDB15A">
      <w:pPr>
        <w:keepNext w:val="0"/>
        <w:keepLines w:val="0"/>
        <w:pageBreakBefore w:val="0"/>
        <w:widowControl w:val="0"/>
        <w:kinsoku/>
        <w:wordWrap/>
        <w:overflowPunct/>
        <w:topLinePunct w:val="0"/>
        <w:bidi w:val="0"/>
        <w:snapToGrid/>
        <w:spacing w:line="516" w:lineRule="exact"/>
        <w:ind w:firstLine="435"/>
        <w:textAlignment w:val="auto"/>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2</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color w:val="auto"/>
          <w:sz w:val="24"/>
          <w:highlight w:val="none"/>
        </w:rPr>
        <w:t>项目</w:t>
      </w:r>
      <w:r>
        <w:rPr>
          <w:rFonts w:hint="eastAsia" w:ascii="宋体" w:hAnsi="宋体" w:eastAsia="宋体"/>
          <w:color w:val="auto"/>
          <w:sz w:val="24"/>
          <w:szCs w:val="18"/>
          <w:highlight w:val="none"/>
        </w:rPr>
        <w:t>名称：</w:t>
      </w:r>
      <w:r>
        <w:rPr>
          <w:rFonts w:hint="eastAsia" w:ascii="宋体" w:hAnsi="宋体" w:eastAsia="宋体"/>
          <w:color w:val="auto"/>
          <w:sz w:val="24"/>
          <w:szCs w:val="18"/>
          <w:highlight w:val="none"/>
          <w:u w:val="single"/>
          <w:lang w:eastAsia="zh-CN"/>
        </w:rPr>
        <w:t>2026-2027年度安徽省预算单位会计核算软件咨询服务框架协议采购</w:t>
      </w:r>
    </w:p>
    <w:p w14:paraId="76F41AD8">
      <w:pPr>
        <w:keepNext w:val="0"/>
        <w:keepLines w:val="0"/>
        <w:pageBreakBefore w:val="0"/>
        <w:widowControl w:val="0"/>
        <w:kinsoku/>
        <w:wordWrap/>
        <w:overflowPunct/>
        <w:topLinePunct w:val="0"/>
        <w:autoSpaceDE w:val="0"/>
        <w:autoSpaceDN w:val="0"/>
        <w:bidi w:val="0"/>
        <w:adjustRightInd w:val="0"/>
        <w:snapToGrid/>
        <w:spacing w:line="516" w:lineRule="exact"/>
        <w:ind w:firstLine="436" w:firstLineChars="182"/>
        <w:jc w:val="left"/>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3</w:t>
      </w:r>
      <w:r>
        <w:rPr>
          <w:rFonts w:hint="eastAsia" w:asciiTheme="minorEastAsia" w:hAnsiTheme="minorEastAsia" w:eastAsiaTheme="minorEastAsia"/>
          <w:b/>
          <w:color w:val="auto"/>
          <w:sz w:val="24"/>
          <w:highlight w:val="none"/>
        </w:rPr>
        <w:t>.</w:t>
      </w:r>
      <w:r>
        <w:rPr>
          <w:rFonts w:hint="eastAsia" w:ascii="宋体" w:hAnsi="宋体" w:eastAsia="宋体"/>
          <w:color w:val="auto"/>
          <w:sz w:val="24"/>
          <w:szCs w:val="18"/>
          <w:highlight w:val="none"/>
        </w:rPr>
        <w:t>项目地点：</w:t>
      </w:r>
      <w:r>
        <w:rPr>
          <w:rFonts w:hint="eastAsia" w:ascii="宋体" w:hAnsi="宋体" w:eastAsia="宋体"/>
          <w:color w:val="auto"/>
          <w:sz w:val="24"/>
          <w:szCs w:val="18"/>
          <w:highlight w:val="none"/>
          <w:lang w:eastAsia="zh-CN"/>
        </w:rPr>
        <w:t>安徽省</w:t>
      </w:r>
    </w:p>
    <w:p w14:paraId="6FA955BF">
      <w:pPr>
        <w:keepNext w:val="0"/>
        <w:keepLines w:val="0"/>
        <w:pageBreakBefore w:val="0"/>
        <w:widowControl w:val="0"/>
        <w:kinsoku/>
        <w:wordWrap/>
        <w:overflowPunct/>
        <w:topLinePunct w:val="0"/>
        <w:bidi w:val="0"/>
        <w:snapToGrid/>
        <w:spacing w:line="516" w:lineRule="exact"/>
        <w:ind w:firstLine="435"/>
        <w:textAlignment w:val="auto"/>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4</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color w:val="auto"/>
          <w:sz w:val="24"/>
          <w:highlight w:val="none"/>
        </w:rPr>
        <w:t>项目</w:t>
      </w:r>
      <w:r>
        <w:rPr>
          <w:rFonts w:hint="eastAsia" w:ascii="宋体" w:hAnsi="宋体" w:eastAsia="宋体"/>
          <w:color w:val="auto"/>
          <w:sz w:val="24"/>
          <w:szCs w:val="18"/>
          <w:highlight w:val="none"/>
        </w:rPr>
        <w:t>单位：</w:t>
      </w:r>
      <w:r>
        <w:rPr>
          <w:rFonts w:hint="eastAsia" w:ascii="宋体" w:hAnsi="宋体" w:eastAsia="宋体"/>
          <w:color w:val="auto"/>
          <w:sz w:val="24"/>
          <w:szCs w:val="18"/>
          <w:highlight w:val="none"/>
          <w:u w:val="single"/>
          <w:lang w:eastAsia="zh-CN"/>
        </w:rPr>
        <w:t>安徽省财政信息中心</w:t>
      </w:r>
    </w:p>
    <w:p w14:paraId="2E0777F0">
      <w:pPr>
        <w:keepNext w:val="0"/>
        <w:keepLines w:val="0"/>
        <w:pageBreakBefore w:val="0"/>
        <w:widowControl w:val="0"/>
        <w:kinsoku/>
        <w:wordWrap/>
        <w:overflowPunct/>
        <w:topLinePunct w:val="0"/>
        <w:bidi w:val="0"/>
        <w:snapToGrid/>
        <w:spacing w:line="516" w:lineRule="exact"/>
        <w:ind w:firstLine="435"/>
        <w:textAlignment w:val="auto"/>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5</w:t>
      </w:r>
      <w:r>
        <w:rPr>
          <w:rFonts w:hint="eastAsia" w:asciiTheme="minorEastAsia" w:hAnsiTheme="minorEastAsia" w:eastAsiaTheme="minorEastAsia"/>
          <w:b/>
          <w:color w:val="auto"/>
          <w:sz w:val="24"/>
          <w:highlight w:val="none"/>
        </w:rPr>
        <w:t>.</w:t>
      </w:r>
      <w:r>
        <w:rPr>
          <w:rFonts w:hint="eastAsia" w:ascii="宋体" w:hAnsi="宋体" w:eastAsia="宋体"/>
          <w:color w:val="auto"/>
          <w:sz w:val="24"/>
          <w:szCs w:val="18"/>
          <w:highlight w:val="none"/>
        </w:rPr>
        <w:t>项目概况：</w:t>
      </w:r>
      <w:r>
        <w:rPr>
          <w:rFonts w:hint="eastAsia" w:ascii="宋体" w:hAnsi="宋体" w:eastAsia="宋体"/>
          <w:color w:val="auto"/>
          <w:sz w:val="24"/>
          <w:szCs w:val="18"/>
          <w:highlight w:val="none"/>
          <w:u w:val="single"/>
          <w:lang w:eastAsia="zh-CN"/>
        </w:rPr>
        <w:t>2026-2027年度安徽省预算单位会计核算软件咨询服务框架协议采购</w:t>
      </w:r>
      <w:r>
        <w:rPr>
          <w:rFonts w:hint="eastAsia" w:ascii="宋体" w:hAnsi="宋体" w:eastAsia="宋体"/>
          <w:color w:val="auto"/>
          <w:sz w:val="24"/>
          <w:szCs w:val="18"/>
          <w:highlight w:val="none"/>
          <w:u w:val="single"/>
          <w:lang w:val="en-US" w:eastAsia="zh-CN"/>
        </w:rPr>
        <w:t>一批</w:t>
      </w:r>
      <w:r>
        <w:rPr>
          <w:rFonts w:hint="eastAsia" w:ascii="宋体" w:hAnsi="宋体" w:eastAsia="宋体"/>
          <w:color w:val="auto"/>
          <w:sz w:val="24"/>
          <w:szCs w:val="18"/>
          <w:highlight w:val="none"/>
        </w:rPr>
        <w:t>，</w:t>
      </w:r>
      <w:r>
        <w:rPr>
          <w:rFonts w:hint="eastAsia" w:ascii="宋体" w:hAnsi="宋体" w:eastAsia="宋体"/>
          <w:color w:val="auto"/>
          <w:sz w:val="24"/>
          <w:highlight w:val="none"/>
        </w:rPr>
        <w:t>详见</w:t>
      </w:r>
      <w:r>
        <w:rPr>
          <w:rFonts w:hint="eastAsia" w:ascii="宋体" w:hAnsi="宋体" w:eastAsia="宋体"/>
          <w:color w:val="auto"/>
          <w:sz w:val="24"/>
          <w:highlight w:val="none"/>
          <w:lang w:eastAsia="zh-CN"/>
        </w:rPr>
        <w:t>征集文件</w:t>
      </w:r>
    </w:p>
    <w:p w14:paraId="6959AD6E">
      <w:pPr>
        <w:keepNext w:val="0"/>
        <w:keepLines w:val="0"/>
        <w:pageBreakBefore w:val="0"/>
        <w:widowControl w:val="0"/>
        <w:kinsoku/>
        <w:wordWrap/>
        <w:overflowPunct/>
        <w:topLinePunct w:val="0"/>
        <w:bidi w:val="0"/>
        <w:snapToGrid/>
        <w:spacing w:line="516" w:lineRule="exact"/>
        <w:ind w:firstLine="435"/>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6</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color w:val="auto"/>
          <w:sz w:val="24"/>
          <w:highlight w:val="none"/>
        </w:rPr>
        <w:t>资金来源</w:t>
      </w:r>
      <w:r>
        <w:rPr>
          <w:rFonts w:hint="eastAsia" w:ascii="宋体" w:hAnsi="宋体" w:eastAsia="宋体"/>
          <w:color w:val="auto"/>
          <w:sz w:val="24"/>
          <w:szCs w:val="18"/>
          <w:highlight w:val="none"/>
        </w:rPr>
        <w:t>：财政支付</w:t>
      </w:r>
    </w:p>
    <w:p w14:paraId="21452430">
      <w:pPr>
        <w:keepNext w:val="0"/>
        <w:keepLines w:val="0"/>
        <w:pageBreakBefore w:val="0"/>
        <w:widowControl w:val="0"/>
        <w:kinsoku/>
        <w:wordWrap/>
        <w:overflowPunct/>
        <w:topLinePunct w:val="0"/>
        <w:bidi w:val="0"/>
        <w:snapToGrid/>
        <w:spacing w:line="516" w:lineRule="exact"/>
        <w:ind w:firstLine="435"/>
        <w:textAlignment w:val="auto"/>
        <w:rPr>
          <w:rFonts w:hint="default" w:ascii="宋体" w:hAnsi="宋体" w:eastAsia="宋体"/>
          <w:color w:val="auto"/>
          <w:sz w:val="24"/>
          <w:szCs w:val="18"/>
          <w:highlight w:val="none"/>
          <w:lang w:val="en-US"/>
        </w:rPr>
      </w:pPr>
      <w:r>
        <w:rPr>
          <w:rFonts w:hint="eastAsia" w:ascii="宋体" w:hAnsi="宋体" w:eastAsia="宋体"/>
          <w:color w:val="auto"/>
          <w:sz w:val="24"/>
          <w:szCs w:val="18"/>
          <w:highlight w:val="none"/>
          <w:lang w:val="en-US" w:eastAsia="zh-CN"/>
        </w:rPr>
        <w:t>7</w:t>
      </w:r>
      <w:r>
        <w:rPr>
          <w:rFonts w:hint="eastAsia" w:asciiTheme="minorEastAsia" w:hAnsiTheme="minorEastAsia" w:eastAsiaTheme="minorEastAsia"/>
          <w:b/>
          <w:color w:val="auto"/>
          <w:sz w:val="24"/>
          <w:highlight w:val="none"/>
        </w:rPr>
        <w:t>.</w:t>
      </w:r>
      <w:r>
        <w:rPr>
          <w:rFonts w:hint="eastAsia" w:ascii="宋体" w:hAnsi="宋体" w:eastAsia="宋体"/>
          <w:color w:val="auto"/>
          <w:sz w:val="24"/>
          <w:szCs w:val="18"/>
          <w:highlight w:val="none"/>
        </w:rPr>
        <w:t>最高</w:t>
      </w:r>
      <w:r>
        <w:rPr>
          <w:rFonts w:hint="eastAsia" w:ascii="宋体" w:hAnsi="宋体" w:eastAsia="宋体"/>
          <w:color w:val="auto"/>
          <w:sz w:val="24"/>
          <w:szCs w:val="18"/>
          <w:highlight w:val="none"/>
          <w:lang w:eastAsia="zh-CN"/>
        </w:rPr>
        <w:t>限制单价</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lang w:val="en-US" w:eastAsia="zh-CN"/>
        </w:rPr>
        <w:t>800元/年/单位</w:t>
      </w:r>
    </w:p>
    <w:p w14:paraId="582D7264">
      <w:pPr>
        <w:keepNext w:val="0"/>
        <w:keepLines w:val="0"/>
        <w:pageBreakBefore w:val="0"/>
        <w:widowControl w:val="0"/>
        <w:kinsoku/>
        <w:wordWrap/>
        <w:overflowPunct/>
        <w:topLinePunct w:val="0"/>
        <w:bidi w:val="0"/>
        <w:snapToGrid/>
        <w:spacing w:line="516" w:lineRule="exact"/>
        <w:ind w:firstLine="435"/>
        <w:textAlignment w:val="auto"/>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lang w:val="en-US" w:eastAsia="zh-CN"/>
        </w:rPr>
        <w:t>8</w:t>
      </w:r>
      <w:r>
        <w:rPr>
          <w:rFonts w:hint="eastAsia" w:asciiTheme="minorEastAsia" w:hAnsiTheme="minorEastAsia" w:eastAsiaTheme="minorEastAsia"/>
          <w:b/>
          <w:color w:val="auto"/>
          <w:sz w:val="24"/>
          <w:highlight w:val="none"/>
        </w:rPr>
        <w:t>.</w:t>
      </w:r>
      <w:r>
        <w:rPr>
          <w:rFonts w:hint="eastAsia" w:ascii="宋体" w:hAnsi="宋体" w:eastAsia="宋体"/>
          <w:color w:val="auto"/>
          <w:sz w:val="24"/>
          <w:szCs w:val="18"/>
          <w:highlight w:val="none"/>
        </w:rPr>
        <w:t>项目类别：</w:t>
      </w:r>
      <w:r>
        <w:rPr>
          <w:rFonts w:hint="eastAsia" w:ascii="宋体" w:hAnsi="宋体" w:eastAsia="宋体"/>
          <w:color w:val="auto"/>
          <w:sz w:val="24"/>
          <w:szCs w:val="18"/>
          <w:highlight w:val="none"/>
          <w:lang w:eastAsia="zh-CN"/>
        </w:rPr>
        <w:t>服务</w:t>
      </w:r>
    </w:p>
    <w:p w14:paraId="6FC61ACF">
      <w:pPr>
        <w:keepNext w:val="0"/>
        <w:keepLines w:val="0"/>
        <w:pageBreakBefore w:val="0"/>
        <w:widowControl w:val="0"/>
        <w:kinsoku/>
        <w:wordWrap/>
        <w:overflowPunct/>
        <w:topLinePunct w:val="0"/>
        <w:bidi w:val="0"/>
        <w:snapToGrid/>
        <w:spacing w:line="516" w:lineRule="exact"/>
        <w:ind w:firstLine="435"/>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9.适用框架协议的采购人范围：安徽省内各级党政机关、事业单位和团体组织及其下属的各级预算单位,以及征集人指定的共享本次框架协议采购结果的其他单位。</w:t>
      </w:r>
    </w:p>
    <w:p w14:paraId="41E0F7F9">
      <w:pPr>
        <w:keepNext w:val="0"/>
        <w:keepLines w:val="0"/>
        <w:pageBreakBefore w:val="0"/>
        <w:widowControl w:val="0"/>
        <w:kinsoku/>
        <w:wordWrap/>
        <w:overflowPunct/>
        <w:topLinePunct w:val="0"/>
        <w:bidi w:val="0"/>
        <w:snapToGrid/>
        <w:spacing w:line="516" w:lineRule="exact"/>
        <w:ind w:firstLine="435"/>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1</w:t>
      </w:r>
      <w:r>
        <w:rPr>
          <w:rFonts w:hint="eastAsia" w:ascii="宋体" w:hAnsi="宋体" w:eastAsia="宋体"/>
          <w:color w:val="auto"/>
          <w:sz w:val="24"/>
          <w:szCs w:val="18"/>
          <w:highlight w:val="none"/>
          <w:lang w:val="en-US" w:eastAsia="zh-CN"/>
        </w:rPr>
        <w:t>0</w:t>
      </w:r>
      <w:r>
        <w:rPr>
          <w:rFonts w:hint="eastAsia" w:asciiTheme="minorEastAsia" w:hAnsiTheme="minorEastAsia" w:eastAsiaTheme="minorEastAsia"/>
          <w:b/>
          <w:color w:val="auto"/>
          <w:sz w:val="24"/>
          <w:highlight w:val="none"/>
        </w:rPr>
        <w:t>.</w:t>
      </w:r>
      <w:r>
        <w:rPr>
          <w:rFonts w:hint="eastAsia" w:ascii="宋体" w:hAnsi="宋体" w:eastAsia="宋体"/>
          <w:color w:val="auto"/>
          <w:sz w:val="24"/>
          <w:szCs w:val="18"/>
          <w:highlight w:val="none"/>
        </w:rPr>
        <w:t>包别划分：共分</w:t>
      </w:r>
      <w:r>
        <w:rPr>
          <w:rFonts w:hint="eastAsia" w:ascii="宋体" w:hAnsi="宋体" w:eastAsia="宋体"/>
          <w:color w:val="auto"/>
          <w:sz w:val="24"/>
          <w:szCs w:val="18"/>
          <w:highlight w:val="none"/>
          <w:u w:val="single"/>
          <w:lang w:val="en-US" w:eastAsia="zh-CN"/>
        </w:rPr>
        <w:t>1</w:t>
      </w:r>
      <w:r>
        <w:rPr>
          <w:rFonts w:hint="eastAsia" w:ascii="宋体" w:hAnsi="宋体" w:eastAsia="宋体"/>
          <w:color w:val="auto"/>
          <w:sz w:val="24"/>
          <w:szCs w:val="18"/>
          <w:highlight w:val="none"/>
        </w:rPr>
        <w:t>个包，本次采购第</w:t>
      </w:r>
      <w:r>
        <w:rPr>
          <w:rFonts w:hint="eastAsia" w:ascii="宋体" w:hAnsi="宋体" w:eastAsia="宋体"/>
          <w:color w:val="auto"/>
          <w:sz w:val="24"/>
          <w:szCs w:val="18"/>
          <w:highlight w:val="none"/>
          <w:u w:val="single"/>
          <w:lang w:val="en-US" w:eastAsia="zh-CN"/>
        </w:rPr>
        <w:t>1</w:t>
      </w:r>
      <w:r>
        <w:rPr>
          <w:rFonts w:hint="eastAsia" w:ascii="宋体" w:hAnsi="宋体" w:eastAsia="宋体"/>
          <w:color w:val="auto"/>
          <w:sz w:val="24"/>
          <w:szCs w:val="18"/>
          <w:highlight w:val="none"/>
        </w:rPr>
        <w:t>包</w:t>
      </w:r>
    </w:p>
    <w:p w14:paraId="2FAB3EE3">
      <w:pPr>
        <w:keepNext w:val="0"/>
        <w:keepLines w:val="0"/>
        <w:pageBreakBefore w:val="0"/>
        <w:widowControl w:val="0"/>
        <w:kinsoku/>
        <w:wordWrap/>
        <w:overflowPunct/>
        <w:topLinePunct w:val="0"/>
        <w:bidi w:val="0"/>
        <w:snapToGrid/>
        <w:spacing w:line="516" w:lineRule="exact"/>
        <w:ind w:firstLine="435"/>
        <w:textAlignment w:val="auto"/>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宋体" w:hAnsi="宋体" w:eastAsia="宋体"/>
          <w:b/>
          <w:bCs/>
          <w:color w:val="auto"/>
          <w:sz w:val="24"/>
          <w:szCs w:val="18"/>
          <w:highlight w:val="none"/>
        </w:rPr>
        <w:t>供应商资格</w:t>
      </w:r>
      <w:bookmarkEnd w:id="13"/>
    </w:p>
    <w:p w14:paraId="7A29AB6B">
      <w:pPr>
        <w:keepNext w:val="0"/>
        <w:keepLines w:val="0"/>
        <w:pageBreakBefore w:val="0"/>
        <w:widowControl w:val="0"/>
        <w:kinsoku/>
        <w:wordWrap/>
        <w:overflowPunct/>
        <w:topLinePunct w:val="0"/>
        <w:autoSpaceDE/>
        <w:autoSpaceDN/>
        <w:bidi w:val="0"/>
        <w:adjustRightInd/>
        <w:snapToGrid/>
        <w:spacing w:line="516" w:lineRule="exact"/>
        <w:ind w:firstLine="437"/>
        <w:textAlignment w:val="auto"/>
        <w:outlineLvl w:val="1"/>
        <w:rPr>
          <w:rFonts w:hint="default" w:ascii="宋体" w:hAnsi="宋体" w:eastAsia="宋体"/>
          <w:b w:val="0"/>
          <w:bCs w:val="0"/>
          <w:color w:val="auto"/>
          <w:sz w:val="24"/>
          <w:szCs w:val="18"/>
          <w:highlight w:val="none"/>
          <w:lang w:val="en-US" w:eastAsia="zh-CN"/>
        </w:rPr>
      </w:pPr>
      <w:bookmarkStart w:id="14" w:name="_Toc2605"/>
      <w:bookmarkStart w:id="15" w:name="_Toc17125"/>
      <w:r>
        <w:rPr>
          <w:rFonts w:hint="default" w:ascii="宋体" w:hAnsi="宋体" w:eastAsia="宋体"/>
          <w:b w:val="0"/>
          <w:bCs w:val="0"/>
          <w:color w:val="auto"/>
          <w:sz w:val="24"/>
          <w:szCs w:val="18"/>
          <w:highlight w:val="none"/>
          <w:lang w:val="en-US" w:eastAsia="zh-CN"/>
        </w:rPr>
        <w:t>1.满足《中华人民共和国政府采购法》第二十二条规定；</w:t>
      </w:r>
      <w:bookmarkEnd w:id="14"/>
    </w:p>
    <w:p w14:paraId="6EE3B4FF">
      <w:pPr>
        <w:keepNext w:val="0"/>
        <w:keepLines w:val="0"/>
        <w:pageBreakBefore w:val="0"/>
        <w:widowControl w:val="0"/>
        <w:kinsoku/>
        <w:wordWrap/>
        <w:overflowPunct/>
        <w:topLinePunct w:val="0"/>
        <w:autoSpaceDE/>
        <w:autoSpaceDN/>
        <w:bidi w:val="0"/>
        <w:adjustRightInd/>
        <w:snapToGrid/>
        <w:spacing w:line="516" w:lineRule="exact"/>
        <w:ind w:firstLine="437"/>
        <w:textAlignment w:val="auto"/>
        <w:outlineLvl w:val="1"/>
        <w:rPr>
          <w:rFonts w:hint="default" w:ascii="宋体" w:hAnsi="宋体" w:eastAsia="宋体"/>
          <w:b w:val="0"/>
          <w:bCs w:val="0"/>
          <w:color w:val="auto"/>
          <w:sz w:val="24"/>
          <w:szCs w:val="18"/>
          <w:highlight w:val="none"/>
          <w:lang w:val="en-US" w:eastAsia="zh-CN"/>
        </w:rPr>
      </w:pPr>
      <w:bookmarkStart w:id="16" w:name="_Toc992"/>
      <w:r>
        <w:rPr>
          <w:rFonts w:hint="default" w:ascii="宋体" w:hAnsi="宋体" w:eastAsia="宋体"/>
          <w:b w:val="0"/>
          <w:bCs w:val="0"/>
          <w:color w:val="auto"/>
          <w:sz w:val="24"/>
          <w:szCs w:val="18"/>
          <w:highlight w:val="none"/>
          <w:lang w:val="en-US" w:eastAsia="zh-CN"/>
        </w:rPr>
        <w:t>2.落实政府采购政策需满足的资格要求：</w:t>
      </w:r>
      <w:r>
        <w:rPr>
          <w:rFonts w:hint="eastAsia" w:ascii="宋体" w:hAnsi="宋体" w:eastAsia="宋体"/>
          <w:b w:val="0"/>
          <w:bCs w:val="0"/>
          <w:color w:val="auto"/>
          <w:sz w:val="24"/>
          <w:szCs w:val="18"/>
          <w:highlight w:val="none"/>
          <w:lang w:val="en-US" w:eastAsia="zh-CN"/>
        </w:rPr>
        <w:t>无</w:t>
      </w:r>
      <w:r>
        <w:rPr>
          <w:rFonts w:hint="default" w:ascii="宋体" w:hAnsi="宋体" w:eastAsia="宋体"/>
          <w:b w:val="0"/>
          <w:bCs w:val="0"/>
          <w:color w:val="auto"/>
          <w:sz w:val="24"/>
          <w:szCs w:val="18"/>
          <w:highlight w:val="none"/>
          <w:lang w:val="en-US" w:eastAsia="zh-CN"/>
        </w:rPr>
        <w:t>；</w:t>
      </w:r>
      <w:bookmarkEnd w:id="16"/>
    </w:p>
    <w:p w14:paraId="43B9C3F3">
      <w:pPr>
        <w:keepNext w:val="0"/>
        <w:keepLines w:val="0"/>
        <w:pageBreakBefore w:val="0"/>
        <w:widowControl w:val="0"/>
        <w:kinsoku/>
        <w:wordWrap/>
        <w:overflowPunct/>
        <w:topLinePunct w:val="0"/>
        <w:autoSpaceDE/>
        <w:autoSpaceDN/>
        <w:bidi w:val="0"/>
        <w:adjustRightInd/>
        <w:snapToGrid/>
        <w:spacing w:line="516" w:lineRule="exact"/>
        <w:ind w:firstLine="437"/>
        <w:textAlignment w:val="auto"/>
        <w:outlineLvl w:val="1"/>
        <w:rPr>
          <w:rFonts w:hint="default" w:ascii="宋体" w:hAnsi="宋体" w:eastAsia="宋体"/>
          <w:b w:val="0"/>
          <w:bCs w:val="0"/>
          <w:color w:val="auto"/>
          <w:sz w:val="24"/>
          <w:szCs w:val="18"/>
          <w:highlight w:val="none"/>
          <w:lang w:val="en-US" w:eastAsia="zh-CN"/>
        </w:rPr>
      </w:pPr>
      <w:bookmarkStart w:id="17" w:name="_Toc29398"/>
      <w:r>
        <w:rPr>
          <w:rFonts w:hint="default" w:ascii="宋体" w:hAnsi="宋体" w:eastAsia="宋体"/>
          <w:b w:val="0"/>
          <w:bCs w:val="0"/>
          <w:color w:val="auto"/>
          <w:sz w:val="24"/>
          <w:szCs w:val="18"/>
          <w:highlight w:val="none"/>
          <w:lang w:val="en-US" w:eastAsia="zh-CN"/>
        </w:rPr>
        <w:t>3.本项目的特定资格要求：</w:t>
      </w:r>
      <w:bookmarkEnd w:id="17"/>
      <w:r>
        <w:rPr>
          <w:rFonts w:hint="eastAsia" w:ascii="宋体" w:hAnsi="宋体" w:eastAsia="宋体"/>
          <w:b w:val="0"/>
          <w:bCs w:val="0"/>
          <w:color w:val="auto"/>
          <w:sz w:val="24"/>
          <w:szCs w:val="18"/>
          <w:highlight w:val="none"/>
          <w:lang w:val="en-US" w:eastAsia="zh-CN"/>
        </w:rPr>
        <w:t>无</w:t>
      </w:r>
      <w:r>
        <w:rPr>
          <w:rFonts w:hint="default" w:ascii="宋体" w:hAnsi="宋体" w:eastAsia="宋体"/>
          <w:b w:val="0"/>
          <w:bCs w:val="0"/>
          <w:color w:val="auto"/>
          <w:sz w:val="24"/>
          <w:szCs w:val="18"/>
          <w:highlight w:val="none"/>
          <w:lang w:val="en-US" w:eastAsia="zh-CN"/>
        </w:rPr>
        <w:t>。</w:t>
      </w:r>
    </w:p>
    <w:p w14:paraId="3543FE19">
      <w:pPr>
        <w:keepNext w:val="0"/>
        <w:keepLines w:val="0"/>
        <w:pageBreakBefore w:val="0"/>
        <w:widowControl w:val="0"/>
        <w:kinsoku/>
        <w:wordWrap/>
        <w:overflowPunct/>
        <w:topLinePunct w:val="0"/>
        <w:bidi w:val="0"/>
        <w:snapToGrid/>
        <w:spacing w:line="516" w:lineRule="exact"/>
        <w:ind w:firstLine="435"/>
        <w:textAlignment w:val="auto"/>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w:t>
      </w:r>
      <w:r>
        <w:rPr>
          <w:rFonts w:hint="eastAsia" w:asciiTheme="minorEastAsia" w:hAnsiTheme="minorEastAsia" w:eastAsiaTheme="minorEastAsia"/>
          <w:b/>
          <w:color w:val="auto"/>
          <w:sz w:val="24"/>
          <w:highlight w:val="none"/>
        </w:rPr>
        <w:t>、</w:t>
      </w:r>
      <w:r>
        <w:rPr>
          <w:rFonts w:hint="eastAsia" w:ascii="宋体" w:hAnsi="宋体" w:eastAsia="宋体"/>
          <w:b/>
          <w:bCs/>
          <w:color w:val="auto"/>
          <w:sz w:val="24"/>
          <w:szCs w:val="18"/>
          <w:highlight w:val="none"/>
        </w:rPr>
        <w:t>征集文件的获取</w:t>
      </w:r>
      <w:bookmarkEnd w:id="15"/>
    </w:p>
    <w:p w14:paraId="7C483197">
      <w:pPr>
        <w:keepNext w:val="0"/>
        <w:keepLines w:val="0"/>
        <w:pageBreakBefore w:val="0"/>
        <w:widowControl w:val="0"/>
        <w:kinsoku/>
        <w:wordWrap/>
        <w:overflowPunct/>
        <w:topLinePunct w:val="0"/>
        <w:autoSpaceDE w:val="0"/>
        <w:autoSpaceDN w:val="0"/>
        <w:bidi w:val="0"/>
        <w:adjustRightInd w:val="0"/>
        <w:snapToGrid/>
        <w:spacing w:line="516" w:lineRule="exact"/>
        <w:ind w:firstLine="436" w:firstLineChars="182"/>
        <w:jc w:val="left"/>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1</w:t>
      </w:r>
      <w:r>
        <w:rPr>
          <w:rFonts w:hint="eastAsia" w:asciiTheme="minorEastAsia" w:hAnsiTheme="minorEastAsia" w:eastAsiaTheme="minorEastAsia"/>
          <w:b/>
          <w:color w:val="auto"/>
          <w:sz w:val="24"/>
          <w:highlight w:val="none"/>
        </w:rPr>
        <w:t>.</w:t>
      </w:r>
      <w:r>
        <w:rPr>
          <w:rFonts w:hint="eastAsia" w:ascii="宋体" w:hAnsi="宋体" w:eastAsia="宋体"/>
          <w:color w:val="auto"/>
          <w:sz w:val="24"/>
          <w:szCs w:val="18"/>
          <w:highlight w:val="none"/>
        </w:rPr>
        <w:t>获取时间：详见征集公告</w:t>
      </w:r>
    </w:p>
    <w:p w14:paraId="1B27B4B5">
      <w:pPr>
        <w:keepNext w:val="0"/>
        <w:keepLines w:val="0"/>
        <w:pageBreakBefore w:val="0"/>
        <w:widowControl w:val="0"/>
        <w:kinsoku/>
        <w:wordWrap/>
        <w:overflowPunct/>
        <w:topLinePunct w:val="0"/>
        <w:autoSpaceDE w:val="0"/>
        <w:autoSpaceDN w:val="0"/>
        <w:bidi w:val="0"/>
        <w:adjustRightInd w:val="0"/>
        <w:snapToGrid/>
        <w:spacing w:line="516" w:lineRule="exact"/>
        <w:ind w:firstLine="436" w:firstLineChars="182"/>
        <w:jc w:val="left"/>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2.获取方式：详见征集公告</w:t>
      </w:r>
    </w:p>
    <w:p w14:paraId="6149A527">
      <w:pPr>
        <w:keepNext w:val="0"/>
        <w:keepLines w:val="0"/>
        <w:pageBreakBefore w:val="0"/>
        <w:widowControl w:val="0"/>
        <w:kinsoku/>
        <w:wordWrap/>
        <w:overflowPunct/>
        <w:topLinePunct w:val="0"/>
        <w:bidi w:val="0"/>
        <w:snapToGrid/>
        <w:spacing w:line="516" w:lineRule="exact"/>
        <w:ind w:firstLine="435"/>
        <w:textAlignment w:val="auto"/>
        <w:outlineLvl w:val="1"/>
        <w:rPr>
          <w:rFonts w:ascii="宋体" w:hAnsi="宋体" w:eastAsia="宋体"/>
          <w:b/>
          <w:bCs/>
          <w:color w:val="auto"/>
          <w:sz w:val="24"/>
          <w:szCs w:val="18"/>
          <w:highlight w:val="none"/>
        </w:rPr>
      </w:pPr>
      <w:bookmarkStart w:id="18" w:name="_Toc27394"/>
      <w:r>
        <w:rPr>
          <w:rFonts w:hint="eastAsia" w:ascii="宋体" w:hAnsi="宋体" w:eastAsia="宋体"/>
          <w:b/>
          <w:bCs/>
          <w:color w:val="auto"/>
          <w:sz w:val="24"/>
          <w:szCs w:val="18"/>
          <w:highlight w:val="none"/>
        </w:rPr>
        <w:t>四</w:t>
      </w:r>
      <w:r>
        <w:rPr>
          <w:rFonts w:hint="eastAsia" w:asciiTheme="minorEastAsia" w:hAnsiTheme="minorEastAsia" w:eastAsiaTheme="minorEastAsia"/>
          <w:b/>
          <w:color w:val="auto"/>
          <w:sz w:val="24"/>
          <w:highlight w:val="none"/>
        </w:rPr>
        <w:t>、开启</w:t>
      </w:r>
      <w:r>
        <w:rPr>
          <w:rFonts w:hint="eastAsia" w:ascii="宋体" w:hAnsi="宋体" w:eastAsia="宋体"/>
          <w:b/>
          <w:bCs/>
          <w:color w:val="auto"/>
          <w:sz w:val="24"/>
          <w:szCs w:val="18"/>
          <w:highlight w:val="none"/>
        </w:rPr>
        <w:t>时间及地点</w:t>
      </w:r>
      <w:bookmarkEnd w:id="18"/>
    </w:p>
    <w:p w14:paraId="7CA4A83F">
      <w:pPr>
        <w:keepNext w:val="0"/>
        <w:keepLines w:val="0"/>
        <w:pageBreakBefore w:val="0"/>
        <w:widowControl w:val="0"/>
        <w:kinsoku/>
        <w:wordWrap/>
        <w:overflowPunct/>
        <w:topLinePunct w:val="0"/>
        <w:bidi w:val="0"/>
        <w:snapToGrid/>
        <w:spacing w:line="516" w:lineRule="exact"/>
        <w:ind w:firstLine="435"/>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1</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val="0"/>
          <w:bCs/>
          <w:color w:val="auto"/>
          <w:sz w:val="24"/>
          <w:highlight w:val="none"/>
          <w:lang w:val="en-US" w:eastAsia="zh-CN"/>
        </w:rPr>
        <w:t>开启</w:t>
      </w:r>
      <w:r>
        <w:rPr>
          <w:rFonts w:hint="eastAsia" w:ascii="宋体" w:hAnsi="宋体" w:eastAsia="宋体"/>
          <w:color w:val="auto"/>
          <w:sz w:val="24"/>
          <w:szCs w:val="18"/>
          <w:highlight w:val="none"/>
        </w:rPr>
        <w:t>时间：详见征集公告</w:t>
      </w:r>
    </w:p>
    <w:p w14:paraId="49798F2B">
      <w:pPr>
        <w:keepNext w:val="0"/>
        <w:keepLines w:val="0"/>
        <w:pageBreakBefore w:val="0"/>
        <w:widowControl w:val="0"/>
        <w:kinsoku/>
        <w:wordWrap/>
        <w:overflowPunct/>
        <w:topLinePunct w:val="0"/>
        <w:bidi w:val="0"/>
        <w:snapToGrid/>
        <w:spacing w:line="516" w:lineRule="exact"/>
        <w:ind w:firstLine="435"/>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val="0"/>
          <w:bCs/>
          <w:color w:val="auto"/>
          <w:sz w:val="24"/>
          <w:highlight w:val="none"/>
          <w:lang w:val="en-US" w:eastAsia="zh-CN"/>
        </w:rPr>
        <w:t>开启</w:t>
      </w:r>
      <w:r>
        <w:rPr>
          <w:rFonts w:hint="eastAsia" w:ascii="宋体" w:hAnsi="宋体" w:eastAsia="宋体"/>
          <w:color w:val="auto"/>
          <w:sz w:val="24"/>
          <w:szCs w:val="18"/>
          <w:highlight w:val="none"/>
        </w:rPr>
        <w:t>地点：详见征集公告</w:t>
      </w:r>
    </w:p>
    <w:p w14:paraId="7859D96F">
      <w:pPr>
        <w:keepNext w:val="0"/>
        <w:keepLines w:val="0"/>
        <w:pageBreakBefore w:val="0"/>
        <w:widowControl w:val="0"/>
        <w:kinsoku/>
        <w:wordWrap/>
        <w:overflowPunct/>
        <w:topLinePunct w:val="0"/>
        <w:bidi w:val="0"/>
        <w:snapToGrid/>
        <w:spacing w:line="516" w:lineRule="exact"/>
        <w:ind w:firstLine="435"/>
        <w:textAlignment w:val="auto"/>
        <w:outlineLvl w:val="1"/>
        <w:rPr>
          <w:rFonts w:ascii="宋体" w:hAnsi="宋体" w:eastAsiaTheme="minorEastAsia"/>
          <w:b/>
          <w:bCs/>
          <w:color w:val="auto"/>
          <w:sz w:val="24"/>
          <w:szCs w:val="18"/>
          <w:highlight w:val="none"/>
        </w:rPr>
      </w:pPr>
      <w:bookmarkStart w:id="19" w:name="_Toc2685"/>
      <w:r>
        <w:rPr>
          <w:rFonts w:hint="eastAsia" w:ascii="宋体" w:hAnsi="宋体" w:eastAsia="宋体"/>
          <w:b/>
          <w:bCs/>
          <w:color w:val="auto"/>
          <w:sz w:val="24"/>
          <w:szCs w:val="18"/>
          <w:highlight w:val="none"/>
        </w:rPr>
        <w:t>五</w:t>
      </w:r>
      <w:r>
        <w:rPr>
          <w:rFonts w:hint="eastAsia" w:asciiTheme="minorEastAsia" w:hAnsiTheme="minorEastAsia" w:eastAsiaTheme="minorEastAsia"/>
          <w:b/>
          <w:color w:val="auto"/>
          <w:sz w:val="24"/>
          <w:highlight w:val="none"/>
        </w:rPr>
        <w:t>、</w:t>
      </w:r>
      <w:r>
        <w:rPr>
          <w:rFonts w:hint="eastAsia" w:ascii="宋体" w:hAnsi="宋体" w:eastAsia="宋体"/>
          <w:b/>
          <w:bCs/>
          <w:color w:val="auto"/>
          <w:sz w:val="24"/>
          <w:szCs w:val="18"/>
          <w:highlight w:val="none"/>
        </w:rPr>
        <w:t>响应文件提交截止时间</w:t>
      </w:r>
      <w:bookmarkEnd w:id="19"/>
    </w:p>
    <w:p w14:paraId="31AED8D0">
      <w:pPr>
        <w:keepNext w:val="0"/>
        <w:keepLines w:val="0"/>
        <w:pageBreakBefore w:val="0"/>
        <w:widowControl w:val="0"/>
        <w:kinsoku/>
        <w:wordWrap/>
        <w:overflowPunct/>
        <w:topLinePunct w:val="0"/>
        <w:bidi w:val="0"/>
        <w:snapToGrid/>
        <w:spacing w:line="516" w:lineRule="exact"/>
        <w:ind w:firstLine="435"/>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同开启时间</w:t>
      </w:r>
    </w:p>
    <w:p w14:paraId="3DE4EAA7">
      <w:pPr>
        <w:keepNext w:val="0"/>
        <w:keepLines w:val="0"/>
        <w:pageBreakBefore w:val="0"/>
        <w:widowControl w:val="0"/>
        <w:kinsoku/>
        <w:wordWrap/>
        <w:overflowPunct/>
        <w:topLinePunct w:val="0"/>
        <w:bidi w:val="0"/>
        <w:snapToGrid/>
        <w:spacing w:line="516" w:lineRule="exact"/>
        <w:ind w:firstLine="435"/>
        <w:textAlignment w:val="auto"/>
        <w:outlineLvl w:val="1"/>
        <w:rPr>
          <w:rFonts w:ascii="宋体" w:hAnsi="宋体" w:eastAsia="宋体"/>
          <w:b/>
          <w:color w:val="auto"/>
          <w:sz w:val="24"/>
          <w:szCs w:val="18"/>
          <w:highlight w:val="none"/>
        </w:rPr>
      </w:pPr>
      <w:bookmarkStart w:id="20" w:name="_Toc28805"/>
      <w:r>
        <w:rPr>
          <w:rFonts w:hint="eastAsia" w:ascii="宋体" w:hAnsi="宋体" w:eastAsia="宋体"/>
          <w:b/>
          <w:color w:val="auto"/>
          <w:sz w:val="24"/>
          <w:szCs w:val="18"/>
          <w:highlight w:val="none"/>
        </w:rPr>
        <w:t>六</w:t>
      </w:r>
      <w:r>
        <w:rPr>
          <w:rFonts w:hint="eastAsia" w:asciiTheme="minorEastAsia" w:hAnsiTheme="minorEastAsia" w:eastAsiaTheme="minorEastAsia"/>
          <w:b/>
          <w:color w:val="auto"/>
          <w:sz w:val="24"/>
          <w:highlight w:val="none"/>
        </w:rPr>
        <w:t>、</w:t>
      </w:r>
      <w:r>
        <w:rPr>
          <w:rFonts w:hint="eastAsia" w:ascii="宋体" w:hAnsi="宋体" w:eastAsia="宋体"/>
          <w:b/>
          <w:color w:val="auto"/>
          <w:sz w:val="24"/>
          <w:szCs w:val="18"/>
          <w:highlight w:val="none"/>
        </w:rPr>
        <w:t>公告期限</w:t>
      </w:r>
      <w:bookmarkEnd w:id="20"/>
    </w:p>
    <w:p w14:paraId="7AFAD910">
      <w:pPr>
        <w:keepNext w:val="0"/>
        <w:keepLines w:val="0"/>
        <w:pageBreakBefore w:val="0"/>
        <w:widowControl w:val="0"/>
        <w:kinsoku/>
        <w:wordWrap/>
        <w:overflowPunct/>
        <w:topLinePunct w:val="0"/>
        <w:bidi w:val="0"/>
        <w:snapToGrid/>
        <w:spacing w:line="516" w:lineRule="exact"/>
        <w:ind w:firstLine="435"/>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自本公告发布之日起</w:t>
      </w:r>
      <w:r>
        <w:rPr>
          <w:rFonts w:ascii="宋体" w:hAnsi="宋体" w:eastAsia="宋体"/>
          <w:color w:val="auto"/>
          <w:sz w:val="24"/>
          <w:szCs w:val="18"/>
          <w:highlight w:val="none"/>
        </w:rPr>
        <w:t>5个工作日</w:t>
      </w:r>
    </w:p>
    <w:p w14:paraId="6FA008E7">
      <w:pPr>
        <w:keepNext w:val="0"/>
        <w:keepLines w:val="0"/>
        <w:pageBreakBefore w:val="0"/>
        <w:widowControl w:val="0"/>
        <w:kinsoku/>
        <w:wordWrap/>
        <w:overflowPunct/>
        <w:topLinePunct w:val="0"/>
        <w:bidi w:val="0"/>
        <w:snapToGrid/>
        <w:spacing w:line="516" w:lineRule="exact"/>
        <w:ind w:firstLine="435"/>
        <w:textAlignment w:val="auto"/>
        <w:outlineLvl w:val="1"/>
        <w:rPr>
          <w:rFonts w:ascii="宋体" w:hAnsi="宋体" w:eastAsia="宋体"/>
          <w:b/>
          <w:bCs/>
          <w:color w:val="auto"/>
          <w:sz w:val="24"/>
          <w:szCs w:val="18"/>
          <w:highlight w:val="none"/>
        </w:rPr>
      </w:pPr>
      <w:bookmarkStart w:id="21" w:name="_Toc3379"/>
      <w:r>
        <w:rPr>
          <w:rFonts w:hint="eastAsia" w:ascii="宋体" w:hAnsi="宋体" w:eastAsia="宋体"/>
          <w:b/>
          <w:bCs/>
          <w:color w:val="auto"/>
          <w:sz w:val="24"/>
          <w:szCs w:val="18"/>
          <w:highlight w:val="none"/>
        </w:rPr>
        <w:t>七</w:t>
      </w:r>
      <w:r>
        <w:rPr>
          <w:rFonts w:hint="eastAsia" w:asciiTheme="minorEastAsia" w:hAnsiTheme="minorEastAsia" w:eastAsiaTheme="minorEastAsia"/>
          <w:b/>
          <w:color w:val="auto"/>
          <w:sz w:val="24"/>
          <w:highlight w:val="none"/>
        </w:rPr>
        <w:t>、</w:t>
      </w:r>
      <w:r>
        <w:rPr>
          <w:rFonts w:hint="eastAsia" w:ascii="宋体" w:hAnsi="宋体" w:eastAsia="宋体"/>
          <w:b/>
          <w:bCs/>
          <w:color w:val="auto"/>
          <w:sz w:val="24"/>
          <w:szCs w:val="18"/>
          <w:highlight w:val="none"/>
        </w:rPr>
        <w:t>联系方式</w:t>
      </w:r>
      <w:bookmarkEnd w:id="21"/>
    </w:p>
    <w:p w14:paraId="3AC7417F">
      <w:pPr>
        <w:keepNext w:val="0"/>
        <w:keepLines w:val="0"/>
        <w:pageBreakBefore w:val="0"/>
        <w:widowControl w:val="0"/>
        <w:kinsoku/>
        <w:wordWrap/>
        <w:overflowPunct/>
        <w:topLinePunct w:val="0"/>
        <w:bidi w:val="0"/>
        <w:snapToGrid/>
        <w:spacing w:line="516" w:lineRule="exact"/>
        <w:ind w:firstLine="435"/>
        <w:textAlignment w:val="auto"/>
        <w:outlineLvl w:val="2"/>
        <w:rPr>
          <w:rFonts w:ascii="宋体" w:hAnsi="宋体" w:eastAsia="宋体"/>
          <w:color w:val="auto"/>
          <w:sz w:val="24"/>
          <w:szCs w:val="18"/>
          <w:highlight w:val="none"/>
        </w:rPr>
      </w:pPr>
      <w:bookmarkStart w:id="22" w:name="_Toc13900"/>
      <w:r>
        <w:rPr>
          <w:rFonts w:hint="eastAsia" w:ascii="宋体" w:hAnsi="宋体" w:eastAsia="宋体"/>
          <w:color w:val="auto"/>
          <w:sz w:val="24"/>
          <w:szCs w:val="18"/>
          <w:highlight w:val="none"/>
        </w:rPr>
        <w:t>1.征集人</w:t>
      </w:r>
      <w:bookmarkEnd w:id="22"/>
    </w:p>
    <w:p w14:paraId="7187C44C">
      <w:pPr>
        <w:keepNext w:val="0"/>
        <w:keepLines w:val="0"/>
        <w:pageBreakBefore w:val="0"/>
        <w:widowControl w:val="0"/>
        <w:kinsoku/>
        <w:wordWrap/>
        <w:overflowPunct/>
        <w:topLinePunct w:val="0"/>
        <w:bidi w:val="0"/>
        <w:snapToGrid/>
        <w:spacing w:line="516" w:lineRule="exact"/>
        <w:ind w:firstLine="435"/>
        <w:textAlignment w:val="auto"/>
        <w:rPr>
          <w:rFonts w:hint="eastAsia" w:ascii="宋体" w:hAnsi="宋体" w:eastAsia="宋体"/>
          <w:color w:val="auto"/>
          <w:sz w:val="24"/>
          <w:szCs w:val="18"/>
          <w:highlight w:val="none"/>
          <w:lang w:eastAsia="zh-CN"/>
        </w:rPr>
      </w:pPr>
      <w:bookmarkStart w:id="23" w:name="_Toc15174"/>
      <w:bookmarkStart w:id="24" w:name="_Toc29305"/>
      <w:r>
        <w:rPr>
          <w:rFonts w:hint="eastAsia" w:ascii="宋体" w:hAnsi="宋体" w:eastAsia="宋体"/>
          <w:color w:val="auto"/>
          <w:sz w:val="24"/>
          <w:szCs w:val="18"/>
          <w:highlight w:val="none"/>
          <w:lang w:eastAsia="zh-CN"/>
        </w:rPr>
        <w:t>征集人</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eastAsia="zh-CN"/>
        </w:rPr>
        <w:t>安徽省财政信息中心</w:t>
      </w:r>
    </w:p>
    <w:p w14:paraId="448B3561">
      <w:pPr>
        <w:keepNext w:val="0"/>
        <w:keepLines w:val="0"/>
        <w:pageBreakBefore w:val="0"/>
        <w:widowControl w:val="0"/>
        <w:kinsoku/>
        <w:wordWrap/>
        <w:overflowPunct/>
        <w:topLinePunct w:val="0"/>
        <w:bidi w:val="0"/>
        <w:snapToGrid/>
        <w:spacing w:line="516" w:lineRule="exact"/>
        <w:ind w:firstLine="435"/>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合肥市庐阳区阜南西路238号</w:t>
      </w:r>
    </w:p>
    <w:p w14:paraId="42D563E8">
      <w:pPr>
        <w:keepNext w:val="0"/>
        <w:keepLines w:val="0"/>
        <w:pageBreakBefore w:val="0"/>
        <w:widowControl w:val="0"/>
        <w:kinsoku/>
        <w:wordWrap/>
        <w:overflowPunct/>
        <w:topLinePunct w:val="0"/>
        <w:bidi w:val="0"/>
        <w:snapToGrid/>
        <w:spacing w:line="516" w:lineRule="exact"/>
        <w:ind w:firstLine="435"/>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联系人：</w:t>
      </w:r>
      <w:r>
        <w:rPr>
          <w:rFonts w:hint="eastAsia" w:ascii="宋体" w:hAnsi="宋体" w:eastAsia="宋体"/>
          <w:color w:val="auto"/>
          <w:sz w:val="24"/>
          <w:szCs w:val="18"/>
          <w:highlight w:val="none"/>
          <w:lang w:val="en-US" w:eastAsia="zh-CN"/>
        </w:rPr>
        <w:t>张工</w:t>
      </w:r>
    </w:p>
    <w:p w14:paraId="1A9D269B">
      <w:pPr>
        <w:keepNext w:val="0"/>
        <w:keepLines w:val="0"/>
        <w:pageBreakBefore w:val="0"/>
        <w:widowControl w:val="0"/>
        <w:kinsoku/>
        <w:wordWrap/>
        <w:overflowPunct/>
        <w:topLinePunct w:val="0"/>
        <w:bidi w:val="0"/>
        <w:snapToGrid/>
        <w:spacing w:line="516" w:lineRule="exact"/>
        <w:ind w:firstLine="435"/>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 xml:space="preserve">电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话：</w:t>
      </w:r>
      <w:r>
        <w:rPr>
          <w:rFonts w:hint="eastAsia" w:ascii="宋体" w:hAnsi="宋体" w:eastAsia="宋体"/>
          <w:color w:val="auto"/>
          <w:sz w:val="24"/>
          <w:szCs w:val="18"/>
          <w:highlight w:val="none"/>
          <w:u w:val="single"/>
        </w:rPr>
        <w:t>0551-</w:t>
      </w:r>
      <w:r>
        <w:rPr>
          <w:rFonts w:hint="eastAsia" w:ascii="宋体" w:hAnsi="宋体" w:eastAsia="宋体"/>
          <w:color w:val="auto"/>
          <w:sz w:val="24"/>
          <w:szCs w:val="18"/>
          <w:highlight w:val="none"/>
          <w:u w:val="single"/>
          <w:lang w:val="en-US" w:eastAsia="zh-CN"/>
        </w:rPr>
        <w:t>68150355</w:t>
      </w:r>
    </w:p>
    <w:p w14:paraId="3B321839">
      <w:pPr>
        <w:keepNext w:val="0"/>
        <w:keepLines w:val="0"/>
        <w:pageBreakBefore w:val="0"/>
        <w:widowControl w:val="0"/>
        <w:kinsoku/>
        <w:wordWrap/>
        <w:overflowPunct/>
        <w:topLinePunct w:val="0"/>
        <w:bidi w:val="0"/>
        <w:snapToGrid/>
        <w:spacing w:line="516" w:lineRule="exact"/>
        <w:ind w:firstLine="435"/>
        <w:textAlignment w:val="auto"/>
        <w:outlineLvl w:val="2"/>
        <w:rPr>
          <w:rFonts w:ascii="宋体" w:hAnsi="宋体" w:eastAsia="宋体"/>
          <w:color w:val="auto"/>
          <w:sz w:val="24"/>
          <w:szCs w:val="18"/>
          <w:highlight w:val="none"/>
        </w:rPr>
      </w:pPr>
      <w:r>
        <w:rPr>
          <w:rFonts w:ascii="宋体" w:hAnsi="宋体" w:eastAsia="宋体"/>
          <w:color w:val="auto"/>
          <w:sz w:val="24"/>
          <w:szCs w:val="18"/>
          <w:highlight w:val="none"/>
        </w:rPr>
        <w:t>2</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采购代理机构</w:t>
      </w:r>
      <w:bookmarkEnd w:id="23"/>
    </w:p>
    <w:p w14:paraId="214C75D7">
      <w:pPr>
        <w:keepNext w:val="0"/>
        <w:keepLines w:val="0"/>
        <w:pageBreakBefore w:val="0"/>
        <w:widowControl w:val="0"/>
        <w:kinsoku/>
        <w:wordWrap/>
        <w:overflowPunct/>
        <w:topLinePunct w:val="0"/>
        <w:bidi w:val="0"/>
        <w:snapToGrid/>
        <w:spacing w:line="516" w:lineRule="exact"/>
        <w:ind w:firstLine="435"/>
        <w:textAlignment w:val="auto"/>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采购代理机构：</w:t>
      </w:r>
      <w:r>
        <w:rPr>
          <w:rFonts w:hint="eastAsia" w:ascii="宋体" w:hAnsi="宋体" w:eastAsia="宋体"/>
          <w:color w:val="auto"/>
          <w:sz w:val="24"/>
          <w:szCs w:val="18"/>
          <w:highlight w:val="none"/>
          <w:u w:val="single"/>
          <w:lang w:eastAsia="zh-CN"/>
        </w:rPr>
        <w:t xml:space="preserve">安徽公共资源交易集团项目管理有限公司 </w:t>
      </w:r>
    </w:p>
    <w:p w14:paraId="49C465EB">
      <w:pPr>
        <w:keepNext w:val="0"/>
        <w:keepLines w:val="0"/>
        <w:pageBreakBefore w:val="0"/>
        <w:widowControl w:val="0"/>
        <w:kinsoku/>
        <w:wordWrap/>
        <w:overflowPunct/>
        <w:topLinePunct w:val="0"/>
        <w:bidi w:val="0"/>
        <w:snapToGrid/>
        <w:spacing w:line="516" w:lineRule="exact"/>
        <w:ind w:firstLine="435"/>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合肥市滨湖新区南京路</w:t>
      </w:r>
      <w:r>
        <w:rPr>
          <w:rFonts w:ascii="宋体" w:hAnsi="宋体" w:eastAsia="宋体"/>
          <w:color w:val="auto"/>
          <w:sz w:val="24"/>
          <w:szCs w:val="18"/>
          <w:highlight w:val="none"/>
          <w:u w:val="single"/>
        </w:rPr>
        <w:t>2588号（徽州大道与南京路交口）六楼</w:t>
      </w:r>
    </w:p>
    <w:p w14:paraId="5C6FA5C7">
      <w:pPr>
        <w:keepNext w:val="0"/>
        <w:keepLines w:val="0"/>
        <w:pageBreakBefore w:val="0"/>
        <w:widowControl w:val="0"/>
        <w:kinsoku/>
        <w:wordWrap/>
        <w:overflowPunct/>
        <w:topLinePunct w:val="0"/>
        <w:bidi w:val="0"/>
        <w:snapToGrid/>
        <w:spacing w:line="516" w:lineRule="exact"/>
        <w:ind w:firstLine="435"/>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联系人：</w:t>
      </w:r>
      <w:r>
        <w:rPr>
          <w:rFonts w:hint="eastAsia" w:ascii="宋体" w:hAnsi="宋体" w:eastAsia="宋体"/>
          <w:color w:val="auto"/>
          <w:sz w:val="24"/>
          <w:szCs w:val="18"/>
          <w:highlight w:val="none"/>
          <w:u w:val="single"/>
        </w:rPr>
        <w:t>李工</w:t>
      </w:r>
    </w:p>
    <w:p w14:paraId="76D49121">
      <w:pPr>
        <w:keepNext w:val="0"/>
        <w:keepLines w:val="0"/>
        <w:pageBreakBefore w:val="0"/>
        <w:widowControl w:val="0"/>
        <w:kinsoku/>
        <w:wordWrap/>
        <w:overflowPunct/>
        <w:topLinePunct w:val="0"/>
        <w:bidi w:val="0"/>
        <w:snapToGrid/>
        <w:spacing w:line="516" w:lineRule="exact"/>
        <w:ind w:firstLine="435"/>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电</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话：</w:t>
      </w:r>
      <w:r>
        <w:rPr>
          <w:rFonts w:hint="eastAsia" w:ascii="宋体" w:hAnsi="宋体" w:eastAsia="宋体"/>
          <w:color w:val="auto"/>
          <w:sz w:val="24"/>
          <w:szCs w:val="18"/>
          <w:highlight w:val="none"/>
          <w:u w:val="single"/>
        </w:rPr>
        <w:t>0551-</w:t>
      </w:r>
      <w:r>
        <w:rPr>
          <w:rFonts w:ascii="宋体" w:hAnsi="宋体" w:eastAsia="宋体"/>
          <w:color w:val="auto"/>
          <w:sz w:val="24"/>
          <w:szCs w:val="18"/>
          <w:highlight w:val="none"/>
          <w:u w:val="single"/>
        </w:rPr>
        <w:t>66223</w:t>
      </w:r>
      <w:r>
        <w:rPr>
          <w:rFonts w:hint="eastAsia" w:ascii="宋体" w:hAnsi="宋体" w:eastAsia="宋体"/>
          <w:color w:val="auto"/>
          <w:sz w:val="24"/>
          <w:szCs w:val="18"/>
          <w:highlight w:val="none"/>
          <w:u w:val="single"/>
          <w:lang w:val="en-US" w:eastAsia="zh-CN"/>
        </w:rPr>
        <w:t>922，66223923</w:t>
      </w:r>
    </w:p>
    <w:p w14:paraId="1C9925EE">
      <w:pPr>
        <w:keepNext w:val="0"/>
        <w:keepLines w:val="0"/>
        <w:pageBreakBefore w:val="0"/>
        <w:widowControl w:val="0"/>
        <w:kinsoku/>
        <w:wordWrap/>
        <w:overflowPunct/>
        <w:topLinePunct w:val="0"/>
        <w:bidi w:val="0"/>
        <w:snapToGrid/>
        <w:spacing w:line="516" w:lineRule="exact"/>
        <w:ind w:firstLine="435"/>
        <w:textAlignment w:val="auto"/>
        <w:outlineLvl w:val="2"/>
        <w:rPr>
          <w:rFonts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3</w:t>
      </w:r>
      <w:r>
        <w:rPr>
          <w:rFonts w:hint="eastAsia" w:ascii="宋体" w:hAnsi="宋体" w:eastAsia="宋体"/>
          <w:color w:val="auto"/>
          <w:sz w:val="24"/>
          <w:szCs w:val="18"/>
          <w:highlight w:val="none"/>
        </w:rPr>
        <w:t>.</w:t>
      </w:r>
      <w:bookmarkEnd w:id="24"/>
      <w:r>
        <w:rPr>
          <w:rFonts w:hint="eastAsia" w:ascii="宋体" w:hAnsi="宋体" w:eastAsia="宋体"/>
          <w:color w:val="auto"/>
          <w:sz w:val="24"/>
          <w:szCs w:val="18"/>
          <w:highlight w:val="none"/>
        </w:rPr>
        <w:t>电子交易系统</w:t>
      </w:r>
    </w:p>
    <w:p w14:paraId="20AF9B9E">
      <w:pPr>
        <w:keepNext w:val="0"/>
        <w:keepLines w:val="0"/>
        <w:pageBreakBefore w:val="0"/>
        <w:widowControl w:val="0"/>
        <w:kinsoku/>
        <w:wordWrap/>
        <w:overflowPunct/>
        <w:topLinePunct w:val="0"/>
        <w:bidi w:val="0"/>
        <w:snapToGrid/>
        <w:spacing w:line="516" w:lineRule="exact"/>
        <w:ind w:firstLine="435"/>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名  称：</w:t>
      </w:r>
      <w:r>
        <w:rPr>
          <w:rFonts w:hint="eastAsia" w:ascii="宋体" w:hAnsi="宋体" w:eastAsia="宋体"/>
          <w:color w:val="auto"/>
          <w:sz w:val="24"/>
          <w:szCs w:val="18"/>
          <w:highlight w:val="none"/>
          <w:u w:val="single"/>
        </w:rPr>
        <w:t>徽采云电子交易系统</w:t>
      </w:r>
    </w:p>
    <w:p w14:paraId="40C04FF8">
      <w:pPr>
        <w:keepNext w:val="0"/>
        <w:keepLines w:val="0"/>
        <w:pageBreakBefore w:val="0"/>
        <w:widowControl w:val="0"/>
        <w:kinsoku/>
        <w:wordWrap/>
        <w:overflowPunct/>
        <w:topLinePunct w:val="0"/>
        <w:bidi w:val="0"/>
        <w:snapToGrid/>
        <w:spacing w:line="516" w:lineRule="exact"/>
        <w:ind w:firstLine="435"/>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电  话：</w:t>
      </w:r>
      <w:r>
        <w:rPr>
          <w:rFonts w:hint="eastAsia" w:ascii="宋体" w:hAnsi="宋体" w:eastAsia="宋体"/>
          <w:color w:val="auto"/>
          <w:sz w:val="24"/>
          <w:szCs w:val="18"/>
          <w:highlight w:val="none"/>
          <w:u w:val="single"/>
        </w:rPr>
        <w:t>95763</w:t>
      </w:r>
    </w:p>
    <w:p w14:paraId="382FB5E3">
      <w:pPr>
        <w:keepNext w:val="0"/>
        <w:keepLines w:val="0"/>
        <w:pageBreakBefore w:val="0"/>
        <w:widowControl w:val="0"/>
        <w:kinsoku/>
        <w:wordWrap/>
        <w:overflowPunct/>
        <w:topLinePunct w:val="0"/>
        <w:bidi w:val="0"/>
        <w:snapToGrid/>
        <w:spacing w:line="516" w:lineRule="exact"/>
        <w:ind w:firstLine="435"/>
        <w:textAlignment w:val="auto"/>
        <w:outlineLvl w:val="2"/>
        <w:rPr>
          <w:rFonts w:ascii="宋体" w:hAnsi="宋体" w:eastAsia="宋体"/>
          <w:b/>
          <w:color w:val="auto"/>
          <w:sz w:val="24"/>
          <w:szCs w:val="18"/>
          <w:highlight w:val="none"/>
        </w:rPr>
      </w:pPr>
      <w:bookmarkStart w:id="25" w:name="_Toc16409"/>
      <w:r>
        <w:rPr>
          <w:rFonts w:hint="eastAsia" w:ascii="宋体" w:hAnsi="宋体" w:eastAsia="宋体"/>
          <w:color w:val="auto"/>
          <w:sz w:val="24"/>
          <w:szCs w:val="18"/>
          <w:highlight w:val="none"/>
          <w:lang w:val="en-US" w:eastAsia="zh-CN"/>
        </w:rPr>
        <w:t>4</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bookmarkEnd w:id="25"/>
    </w:p>
    <w:p w14:paraId="14E2B162">
      <w:pPr>
        <w:keepNext w:val="0"/>
        <w:keepLines w:val="0"/>
        <w:pageBreakBefore w:val="0"/>
        <w:widowControl w:val="0"/>
        <w:kinsoku/>
        <w:wordWrap/>
        <w:overflowPunct/>
        <w:topLinePunct w:val="0"/>
        <w:bidi w:val="0"/>
        <w:snapToGrid/>
        <w:spacing w:line="516" w:lineRule="exact"/>
        <w:ind w:firstLine="435"/>
        <w:textAlignment w:val="auto"/>
        <w:rPr>
          <w:rFonts w:hint="eastAsia" w:ascii="宋体" w:hAnsi="宋体" w:eastAsia="宋体"/>
          <w:color w:val="auto"/>
          <w:sz w:val="24"/>
          <w:szCs w:val="18"/>
          <w:highlight w:val="none"/>
          <w:lang w:eastAsia="zh-CN"/>
        </w:rPr>
      </w:pPr>
      <w:bookmarkStart w:id="26" w:name="_Toc22891"/>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u w:val="single"/>
          <w:lang w:eastAsia="zh-CN"/>
        </w:rPr>
        <w:t>安徽省</w:t>
      </w:r>
      <w:r>
        <w:rPr>
          <w:rFonts w:hint="eastAsia" w:ascii="宋体" w:hAnsi="宋体" w:eastAsia="宋体"/>
          <w:color w:val="auto"/>
          <w:sz w:val="24"/>
          <w:szCs w:val="18"/>
          <w:highlight w:val="none"/>
          <w:u w:val="single"/>
          <w:lang w:val="en-US" w:eastAsia="zh-CN"/>
        </w:rPr>
        <w:t>财政厅</w:t>
      </w:r>
    </w:p>
    <w:p w14:paraId="46779B5A">
      <w:pPr>
        <w:keepNext w:val="0"/>
        <w:keepLines w:val="0"/>
        <w:pageBreakBefore w:val="0"/>
        <w:widowControl w:val="0"/>
        <w:kinsoku/>
        <w:wordWrap/>
        <w:overflowPunct/>
        <w:topLinePunct w:val="0"/>
        <w:bidi w:val="0"/>
        <w:snapToGrid/>
        <w:spacing w:line="516" w:lineRule="exact"/>
        <w:ind w:firstLine="435"/>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合肥市阜南西路</w:t>
      </w:r>
      <w:r>
        <w:rPr>
          <w:rFonts w:ascii="宋体" w:hAnsi="宋体" w:eastAsia="宋体"/>
          <w:color w:val="auto"/>
          <w:sz w:val="24"/>
          <w:szCs w:val="18"/>
          <w:highlight w:val="none"/>
          <w:u w:val="single"/>
        </w:rPr>
        <w:t>238号</w:t>
      </w:r>
    </w:p>
    <w:p w14:paraId="30DCFD93">
      <w:pPr>
        <w:keepNext w:val="0"/>
        <w:keepLines w:val="0"/>
        <w:pageBreakBefore w:val="0"/>
        <w:widowControl w:val="0"/>
        <w:kinsoku/>
        <w:wordWrap/>
        <w:overflowPunct/>
        <w:topLinePunct w:val="0"/>
        <w:bidi w:val="0"/>
        <w:snapToGrid/>
        <w:spacing w:line="516" w:lineRule="exact"/>
        <w:ind w:firstLine="435"/>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olor w:val="auto"/>
          <w:sz w:val="24"/>
          <w:szCs w:val="18"/>
          <w:highlight w:val="none"/>
        </w:rPr>
        <w:t xml:space="preserve">电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话：</w:t>
      </w:r>
      <w:r>
        <w:rPr>
          <w:rFonts w:ascii="宋体" w:hAnsi="宋体" w:eastAsia="宋体"/>
          <w:color w:val="auto"/>
          <w:sz w:val="24"/>
          <w:szCs w:val="18"/>
          <w:highlight w:val="none"/>
          <w:u w:val="single"/>
        </w:rPr>
        <w:t>0551-6815</w:t>
      </w:r>
      <w:r>
        <w:rPr>
          <w:rFonts w:hint="eastAsia" w:ascii="宋体" w:hAnsi="宋体" w:eastAsia="宋体"/>
          <w:color w:val="auto"/>
          <w:sz w:val="24"/>
          <w:szCs w:val="18"/>
          <w:highlight w:val="none"/>
          <w:u w:val="single"/>
          <w:lang w:val="en-US" w:eastAsia="zh-CN"/>
        </w:rPr>
        <w:t>0413</w:t>
      </w:r>
    </w:p>
    <w:p w14:paraId="3E964C83">
      <w:pPr>
        <w:keepNext w:val="0"/>
        <w:keepLines w:val="0"/>
        <w:pageBreakBefore w:val="0"/>
        <w:widowControl w:val="0"/>
        <w:kinsoku/>
        <w:wordWrap/>
        <w:overflowPunct/>
        <w:topLinePunct w:val="0"/>
        <w:bidi w:val="0"/>
        <w:snapToGrid/>
        <w:spacing w:line="516" w:lineRule="exact"/>
        <w:ind w:firstLine="435"/>
        <w:textAlignment w:val="auto"/>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八</w:t>
      </w:r>
      <w:r>
        <w:rPr>
          <w:rFonts w:hint="eastAsia" w:asciiTheme="minorEastAsia" w:hAnsiTheme="minorEastAsia" w:eastAsiaTheme="minorEastAsia"/>
          <w:b/>
          <w:color w:val="auto"/>
          <w:sz w:val="24"/>
          <w:highlight w:val="none"/>
        </w:rPr>
        <w:t>、</w:t>
      </w:r>
      <w:r>
        <w:rPr>
          <w:rFonts w:hint="eastAsia" w:ascii="宋体" w:hAnsi="宋体" w:eastAsia="宋体"/>
          <w:b/>
          <w:color w:val="auto"/>
          <w:sz w:val="24"/>
          <w:szCs w:val="18"/>
          <w:highlight w:val="none"/>
        </w:rPr>
        <w:t>其他事项说明</w:t>
      </w:r>
      <w:bookmarkEnd w:id="26"/>
    </w:p>
    <w:p w14:paraId="4E9C8FD7">
      <w:pPr>
        <w:keepNext w:val="0"/>
        <w:keepLines w:val="0"/>
        <w:pageBreakBefore w:val="0"/>
        <w:widowControl w:val="0"/>
        <w:kinsoku/>
        <w:wordWrap/>
        <w:overflowPunct/>
        <w:topLinePunct w:val="0"/>
        <w:bidi w:val="0"/>
        <w:snapToGrid/>
        <w:spacing w:line="516" w:lineRule="exact"/>
        <w:ind w:firstLine="435"/>
        <w:textAlignment w:val="auto"/>
        <w:rPr>
          <w:rFonts w:ascii="宋体" w:hAnsi="宋体" w:eastAsia="宋体"/>
          <w:color w:val="auto"/>
          <w:sz w:val="24"/>
          <w:szCs w:val="18"/>
          <w:highlight w:val="none"/>
        </w:rPr>
      </w:pPr>
      <w:r>
        <w:rPr>
          <w:rFonts w:ascii="宋体" w:hAnsi="宋体" w:eastAsia="宋体"/>
          <w:color w:val="auto"/>
          <w:sz w:val="24"/>
          <w:szCs w:val="18"/>
          <w:highlight w:val="none"/>
        </w:rPr>
        <w:t>1</w:t>
      </w:r>
      <w:r>
        <w:rPr>
          <w:rFonts w:hint="eastAsia" w:ascii="宋体" w:hAnsi="宋体" w:eastAsia="宋体"/>
          <w:color w:val="auto"/>
          <w:sz w:val="24"/>
          <w:szCs w:val="18"/>
          <w:highlight w:val="none"/>
        </w:rPr>
        <w:t>.本项目落实节能环保、中小微型企业扶持等相关政府采购政策。</w:t>
      </w:r>
    </w:p>
    <w:p w14:paraId="03DDD377">
      <w:pPr>
        <w:keepNext w:val="0"/>
        <w:keepLines w:val="0"/>
        <w:pageBreakBefore w:val="0"/>
        <w:widowControl w:val="0"/>
        <w:kinsoku/>
        <w:wordWrap/>
        <w:overflowPunct/>
        <w:topLinePunct w:val="0"/>
        <w:bidi w:val="0"/>
        <w:snapToGrid/>
        <w:spacing w:line="516" w:lineRule="exact"/>
        <w:ind w:firstLine="435"/>
        <w:textAlignment w:val="auto"/>
        <w:rPr>
          <w:rFonts w:ascii="宋体" w:hAnsi="宋体" w:eastAsia="宋体"/>
          <w:color w:val="auto"/>
          <w:sz w:val="24"/>
          <w:szCs w:val="18"/>
          <w:highlight w:val="none"/>
        </w:rPr>
      </w:pPr>
      <w:r>
        <w:rPr>
          <w:rFonts w:ascii="宋体" w:hAnsi="宋体" w:eastAsia="宋体"/>
          <w:color w:val="auto"/>
          <w:sz w:val="24"/>
          <w:szCs w:val="18"/>
          <w:highlight w:val="none"/>
        </w:rPr>
        <w:t>2</w:t>
      </w:r>
      <w:r>
        <w:rPr>
          <w:rFonts w:hint="eastAsia" w:ascii="宋体" w:hAnsi="宋体" w:eastAsia="宋体"/>
          <w:color w:val="auto"/>
          <w:sz w:val="24"/>
          <w:szCs w:val="18"/>
          <w:highlight w:val="none"/>
        </w:rPr>
        <w:t>.本次征集公告在安徽省政府采购网上发布。</w:t>
      </w:r>
    </w:p>
    <w:p w14:paraId="527D62CD">
      <w:pPr>
        <w:keepNext w:val="0"/>
        <w:keepLines w:val="0"/>
        <w:pageBreakBefore w:val="0"/>
        <w:widowControl w:val="0"/>
        <w:kinsoku/>
        <w:wordWrap/>
        <w:overflowPunct/>
        <w:topLinePunct w:val="0"/>
        <w:bidi w:val="0"/>
        <w:snapToGrid/>
        <w:spacing w:line="516" w:lineRule="exact"/>
        <w:ind w:firstLine="435"/>
        <w:textAlignment w:val="auto"/>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3.</w:t>
      </w:r>
      <w:r>
        <w:rPr>
          <w:rFonts w:hint="eastAsia" w:ascii="宋体" w:hAnsi="宋体" w:eastAsia="宋体"/>
          <w:bCs/>
          <w:color w:val="auto"/>
          <w:sz w:val="24"/>
          <w:szCs w:val="18"/>
          <w:highlight w:val="none"/>
          <w:lang w:val="en-US" w:eastAsia="zh-CN"/>
        </w:rPr>
        <w:t>供应商</w:t>
      </w:r>
      <w:r>
        <w:rPr>
          <w:rFonts w:hint="eastAsia" w:ascii="宋体" w:hAnsi="宋体" w:eastAsia="宋体"/>
          <w:bCs/>
          <w:color w:val="auto"/>
          <w:sz w:val="24"/>
          <w:szCs w:val="18"/>
          <w:highlight w:val="none"/>
        </w:rPr>
        <w:t>应合理安排</w:t>
      </w:r>
      <w:r>
        <w:rPr>
          <w:rFonts w:hint="eastAsia" w:ascii="宋体" w:hAnsi="宋体" w:eastAsia="宋体"/>
          <w:bCs/>
          <w:color w:val="auto"/>
          <w:sz w:val="24"/>
          <w:szCs w:val="18"/>
          <w:highlight w:val="none"/>
          <w:lang w:val="en-US" w:eastAsia="zh-CN"/>
        </w:rPr>
        <w:t>征集</w:t>
      </w:r>
      <w:r>
        <w:rPr>
          <w:rFonts w:hint="eastAsia" w:ascii="宋体" w:hAnsi="宋体" w:eastAsia="宋体"/>
          <w:bCs/>
          <w:color w:val="auto"/>
          <w:sz w:val="24"/>
          <w:szCs w:val="18"/>
          <w:highlight w:val="none"/>
        </w:rPr>
        <w:t>文件获取时间，特别是网络速度慢的地区防止在系统关闭前网络拥堵无法操作。如果因计算机及网络故障造成无法完成</w:t>
      </w:r>
      <w:r>
        <w:rPr>
          <w:rFonts w:hint="eastAsia" w:ascii="宋体" w:hAnsi="宋体" w:eastAsia="宋体"/>
          <w:bCs/>
          <w:color w:val="auto"/>
          <w:sz w:val="24"/>
          <w:szCs w:val="18"/>
          <w:highlight w:val="none"/>
          <w:lang w:val="en-US" w:eastAsia="zh-CN"/>
        </w:rPr>
        <w:t>征集</w:t>
      </w:r>
      <w:r>
        <w:rPr>
          <w:rFonts w:hint="eastAsia" w:ascii="宋体" w:hAnsi="宋体" w:eastAsia="宋体"/>
          <w:bCs/>
          <w:color w:val="auto"/>
          <w:sz w:val="24"/>
          <w:szCs w:val="18"/>
          <w:highlight w:val="none"/>
        </w:rPr>
        <w:t>文件获取，责任自负。</w:t>
      </w:r>
    </w:p>
    <w:p w14:paraId="582F9118">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3BA5125B">
      <w:pPr>
        <w:spacing w:line="400" w:lineRule="exact"/>
        <w:jc w:val="center"/>
        <w:outlineLvl w:val="0"/>
        <w:rPr>
          <w:rFonts w:asciiTheme="minorEastAsia" w:hAnsiTheme="minorEastAsia" w:eastAsiaTheme="minorEastAsia"/>
          <w:b/>
          <w:color w:val="auto"/>
          <w:sz w:val="28"/>
          <w:highlight w:val="none"/>
        </w:rPr>
      </w:pPr>
      <w:bookmarkStart w:id="27" w:name="_Toc20920"/>
      <w:bookmarkStart w:id="28" w:name="_Toc3337"/>
      <w:bookmarkStart w:id="29" w:name="_Toc7406"/>
      <w:bookmarkStart w:id="30" w:name="_Toc26984"/>
      <w:bookmarkStart w:id="31" w:name="_Toc13602"/>
      <w:bookmarkStart w:id="32" w:name="_Toc8493"/>
      <w:bookmarkStart w:id="33" w:name="_Toc3013"/>
      <w:bookmarkStart w:id="34" w:name="_Toc7858"/>
      <w:bookmarkStart w:id="35" w:name="_Toc2233"/>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7"/>
      <w:bookmarkEnd w:id="28"/>
      <w:bookmarkEnd w:id="29"/>
      <w:bookmarkEnd w:id="30"/>
      <w:bookmarkEnd w:id="31"/>
      <w:bookmarkEnd w:id="32"/>
      <w:bookmarkEnd w:id="33"/>
      <w:bookmarkEnd w:id="34"/>
    </w:p>
    <w:p w14:paraId="790FC896">
      <w:pPr>
        <w:spacing w:line="400" w:lineRule="exact"/>
        <w:jc w:val="center"/>
        <w:outlineLvl w:val="1"/>
        <w:rPr>
          <w:rFonts w:asciiTheme="minorEastAsia" w:hAnsiTheme="minorEastAsia" w:eastAsiaTheme="minorEastAsia"/>
          <w:b/>
          <w:color w:val="auto"/>
          <w:sz w:val="24"/>
          <w:highlight w:val="none"/>
        </w:rPr>
      </w:pPr>
      <w:bookmarkStart w:id="36" w:name="_Toc28750"/>
      <w:bookmarkStart w:id="37" w:name="_Toc13380"/>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36"/>
      <w:bookmarkEnd w:id="37"/>
    </w:p>
    <w:p w14:paraId="7B123435">
      <w:pPr>
        <w:spacing w:line="400" w:lineRule="exact"/>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5"/>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937"/>
        <w:gridCol w:w="5812"/>
      </w:tblGrid>
      <w:tr w14:paraId="3846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5B6C9C19">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937" w:type="dxa"/>
            <w:vAlign w:val="center"/>
          </w:tcPr>
          <w:p w14:paraId="71632C2C">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5812" w:type="dxa"/>
            <w:vAlign w:val="center"/>
          </w:tcPr>
          <w:p w14:paraId="071DBC66">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2ED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05" w:type="dxa"/>
            <w:vAlign w:val="center"/>
          </w:tcPr>
          <w:p w14:paraId="7B4101E5">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r>
              <w:rPr>
                <w:rFonts w:ascii="宋体" w:hAnsi="宋体" w:eastAsia="宋体"/>
                <w:bCs/>
                <w:color w:val="auto"/>
                <w:kern w:val="2"/>
                <w:highlight w:val="none"/>
              </w:rPr>
              <w:t>.1</w:t>
            </w:r>
          </w:p>
        </w:tc>
        <w:tc>
          <w:tcPr>
            <w:tcW w:w="1937" w:type="dxa"/>
            <w:vAlign w:val="center"/>
          </w:tcPr>
          <w:p w14:paraId="66114F21">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bCs w:val="0"/>
                <w:color w:val="auto"/>
                <w:sz w:val="24"/>
                <w:highlight w:val="none"/>
                <w:lang w:val="en-US" w:eastAsia="zh-CN"/>
              </w:rPr>
            </w:pPr>
            <w:r>
              <w:rPr>
                <w:rFonts w:hint="eastAsia" w:ascii="宋体" w:hAnsi="宋体" w:eastAsia="宋体"/>
                <w:b w:val="0"/>
                <w:bCs w:val="0"/>
                <w:color w:val="auto"/>
                <w:sz w:val="24"/>
                <w:highlight w:val="none"/>
                <w:lang w:val="en-US" w:eastAsia="zh-CN"/>
              </w:rPr>
              <w:t>征集人</w:t>
            </w:r>
          </w:p>
        </w:tc>
        <w:tc>
          <w:tcPr>
            <w:tcW w:w="5812" w:type="dxa"/>
            <w:vAlign w:val="center"/>
          </w:tcPr>
          <w:p w14:paraId="20905D2D">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bCs w:val="0"/>
                <w:color w:val="auto"/>
                <w:kern w:val="2"/>
                <w:sz w:val="24"/>
                <w:szCs w:val="20"/>
                <w:highlight w:val="none"/>
              </w:rPr>
            </w:pPr>
            <w:r>
              <w:rPr>
                <w:rFonts w:hint="eastAsia" w:ascii="宋体" w:hAnsi="宋体" w:eastAsia="宋体"/>
                <w:b w:val="0"/>
                <w:bCs w:val="0"/>
                <w:color w:val="auto"/>
                <w:kern w:val="2"/>
                <w:sz w:val="24"/>
                <w:szCs w:val="20"/>
                <w:highlight w:val="none"/>
              </w:rPr>
              <w:t>安徽省财政信息中心</w:t>
            </w:r>
          </w:p>
        </w:tc>
      </w:tr>
      <w:tr w14:paraId="5215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0DF8C6DE">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r>
              <w:rPr>
                <w:rFonts w:ascii="宋体" w:hAnsi="宋体" w:eastAsia="宋体"/>
                <w:bCs/>
                <w:color w:val="auto"/>
                <w:kern w:val="2"/>
                <w:highlight w:val="none"/>
              </w:rPr>
              <w:t>.2</w:t>
            </w:r>
          </w:p>
        </w:tc>
        <w:tc>
          <w:tcPr>
            <w:tcW w:w="1937" w:type="dxa"/>
            <w:vAlign w:val="center"/>
          </w:tcPr>
          <w:p w14:paraId="5667720B">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ascii="宋体" w:hAnsi="宋体" w:eastAsia="宋体"/>
                <w:b w:val="0"/>
                <w:bCs w:val="0"/>
                <w:color w:val="auto"/>
                <w:sz w:val="24"/>
                <w:highlight w:val="none"/>
              </w:rPr>
            </w:pPr>
            <w:r>
              <w:rPr>
                <w:rFonts w:hint="eastAsia" w:ascii="宋体" w:hAnsi="宋体" w:eastAsia="宋体"/>
                <w:b w:val="0"/>
                <w:bCs w:val="0"/>
                <w:color w:val="auto"/>
                <w:sz w:val="24"/>
                <w:highlight w:val="none"/>
              </w:rPr>
              <w:t>采购代理机构</w:t>
            </w:r>
          </w:p>
        </w:tc>
        <w:tc>
          <w:tcPr>
            <w:tcW w:w="5812" w:type="dxa"/>
            <w:vAlign w:val="center"/>
          </w:tcPr>
          <w:p w14:paraId="742BB8AD">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u w:val="single"/>
                <w:lang w:val="en-US" w:eastAsia="zh-CN"/>
              </w:rPr>
              <w:t>安徽公共资源交易集团项目管理有限公司</w:t>
            </w:r>
          </w:p>
        </w:tc>
      </w:tr>
      <w:tr w14:paraId="03A8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59325058">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r>
              <w:rPr>
                <w:rFonts w:ascii="宋体" w:hAnsi="宋体" w:eastAsia="宋体"/>
                <w:bCs/>
                <w:color w:val="auto"/>
                <w:kern w:val="2"/>
                <w:highlight w:val="none"/>
              </w:rPr>
              <w:t>.3</w:t>
            </w:r>
          </w:p>
        </w:tc>
        <w:tc>
          <w:tcPr>
            <w:tcW w:w="1937" w:type="dxa"/>
            <w:vAlign w:val="center"/>
          </w:tcPr>
          <w:p w14:paraId="5853EDA7">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ascii="宋体" w:hAnsi="宋体" w:eastAsia="宋体"/>
                <w:b w:val="0"/>
                <w:bCs w:val="0"/>
                <w:color w:val="auto"/>
                <w:sz w:val="24"/>
                <w:highlight w:val="none"/>
              </w:rPr>
            </w:pPr>
            <w:r>
              <w:rPr>
                <w:rFonts w:hint="eastAsia" w:ascii="宋体" w:hAnsi="宋体" w:eastAsia="宋体"/>
                <w:b w:val="0"/>
                <w:bCs w:val="0"/>
                <w:color w:val="auto"/>
                <w:sz w:val="24"/>
                <w:highlight w:val="none"/>
              </w:rPr>
              <w:t>政府采购监督管理部门</w:t>
            </w:r>
          </w:p>
        </w:tc>
        <w:tc>
          <w:tcPr>
            <w:tcW w:w="5812" w:type="dxa"/>
            <w:vAlign w:val="center"/>
          </w:tcPr>
          <w:p w14:paraId="602BDE0E">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bCs w:val="0"/>
                <w:color w:val="auto"/>
                <w:sz w:val="24"/>
                <w:szCs w:val="18"/>
                <w:highlight w:val="none"/>
                <w:u w:val="single"/>
              </w:rPr>
            </w:pPr>
            <w:r>
              <w:rPr>
                <w:rFonts w:hint="eastAsia" w:ascii="宋体" w:hAnsi="宋体" w:eastAsia="宋体"/>
                <w:b w:val="0"/>
                <w:bCs w:val="0"/>
                <w:color w:val="auto"/>
                <w:sz w:val="24"/>
                <w:szCs w:val="18"/>
                <w:highlight w:val="none"/>
                <w:u w:val="single"/>
              </w:rPr>
              <w:t>安徽省财政厅</w:t>
            </w:r>
          </w:p>
        </w:tc>
      </w:tr>
      <w:tr w14:paraId="3E09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39DD72C7">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6.3</w:t>
            </w:r>
          </w:p>
        </w:tc>
        <w:tc>
          <w:tcPr>
            <w:tcW w:w="1937" w:type="dxa"/>
            <w:vAlign w:val="center"/>
          </w:tcPr>
          <w:p w14:paraId="413DBDFF">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bCs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5812" w:type="dxa"/>
            <w:vAlign w:val="center"/>
          </w:tcPr>
          <w:p w14:paraId="604695C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0A2D5FF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4317096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4E6A2EF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3D6DDBC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62CC2525">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bCs w:val="0"/>
                <w:color w:val="auto"/>
                <w:sz w:val="24"/>
                <w:szCs w:val="18"/>
                <w:highlight w:val="none"/>
                <w:u w:val="single"/>
              </w:rPr>
            </w:pPr>
            <w:r>
              <w:rPr>
                <w:rFonts w:hint="eastAsia" w:ascii="宋体" w:hAnsi="宋体" w:eastAsia="宋体"/>
                <w:bCs w:val="0"/>
                <w:color w:val="auto"/>
                <w:sz w:val="24"/>
                <w:highlight w:val="none"/>
              </w:rPr>
              <w:t>注：如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w:t>
            </w:r>
            <w:r>
              <w:rPr>
                <w:rFonts w:hint="eastAsia" w:ascii="宋体" w:hAnsi="宋体" w:eastAsia="宋体"/>
                <w:bCs w:val="0"/>
                <w:color w:val="auto"/>
                <w:sz w:val="24"/>
                <w:highlight w:val="none"/>
                <w:lang w:val="en-US" w:eastAsia="zh-CN"/>
              </w:rPr>
              <w:t>征集人</w:t>
            </w:r>
            <w:r>
              <w:rPr>
                <w:rFonts w:hint="eastAsia" w:ascii="宋体" w:hAnsi="宋体" w:eastAsia="宋体"/>
                <w:bCs w:val="0"/>
                <w:color w:val="auto"/>
                <w:sz w:val="24"/>
                <w:highlight w:val="none"/>
              </w:rPr>
              <w:t>统一组织的现场考察</w:t>
            </w:r>
            <w:r>
              <w:rPr>
                <w:rFonts w:hint="eastAsia" w:ascii="宋体" w:hAnsi="宋体" w:eastAsia="宋体"/>
                <w:bCs w:val="0"/>
                <w:color w:val="auto"/>
                <w:sz w:val="24"/>
                <w:highlight w:val="none"/>
                <w:lang w:val="en-US" w:eastAsia="zh-CN"/>
              </w:rPr>
              <w:t>或征集人统一召开的标前答疑会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08A0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783F148E">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937" w:type="dxa"/>
            <w:vAlign w:val="center"/>
          </w:tcPr>
          <w:p w14:paraId="0B7D4D50">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5812" w:type="dxa"/>
            <w:vAlign w:val="center"/>
          </w:tcPr>
          <w:p w14:paraId="0F083C59">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Cs w:val="0"/>
                <w:color w:val="auto"/>
                <w:sz w:val="24"/>
                <w:highlight w:val="none"/>
              </w:rPr>
            </w:pPr>
            <w:r>
              <w:rPr>
                <w:rFonts w:hint="eastAsia" w:ascii="宋体" w:hAnsi="宋体" w:eastAsia="宋体"/>
                <w:b w:val="0"/>
                <w:color w:val="auto"/>
                <w:sz w:val="24"/>
                <w:highlight w:val="none"/>
                <w:u w:val="single"/>
                <w:lang w:val="en-US" w:eastAsia="zh-CN"/>
              </w:rPr>
              <w:t>2025</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12</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15</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30</w:t>
            </w:r>
            <w:r>
              <w:rPr>
                <w:rFonts w:hint="eastAsia" w:ascii="宋体" w:hAnsi="宋体" w:eastAsia="宋体"/>
                <w:b w:val="0"/>
                <w:color w:val="auto"/>
                <w:sz w:val="24"/>
                <w:highlight w:val="none"/>
              </w:rPr>
              <w:t>分</w:t>
            </w:r>
          </w:p>
        </w:tc>
      </w:tr>
      <w:tr w14:paraId="2318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02035E12">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8</w:t>
            </w:r>
            <w:r>
              <w:rPr>
                <w:rFonts w:ascii="宋体" w:hAnsi="宋体" w:eastAsia="宋体"/>
                <w:bCs/>
                <w:color w:val="auto"/>
                <w:kern w:val="2"/>
                <w:highlight w:val="none"/>
              </w:rPr>
              <w:t>.1</w:t>
            </w:r>
          </w:p>
        </w:tc>
        <w:tc>
          <w:tcPr>
            <w:tcW w:w="1937" w:type="dxa"/>
            <w:vAlign w:val="center"/>
          </w:tcPr>
          <w:p w14:paraId="24E73E8D">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5812" w:type="dxa"/>
            <w:vAlign w:val="center"/>
          </w:tcPr>
          <w:p w14:paraId="00B9F113">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 xml:space="preserve">不分包    </w:t>
            </w:r>
            <w:r>
              <w:rPr>
                <w:rFonts w:ascii="宋体" w:hAnsi="宋体" w:eastAsia="宋体"/>
                <w:b w:val="0"/>
                <w:bCs/>
                <w:color w:val="auto"/>
                <w:sz w:val="24"/>
                <w:highlight w:val="none"/>
              </w:rPr>
              <w:t xml:space="preserve"> </w:t>
            </w:r>
            <w:r>
              <w:rPr>
                <w:rFonts w:hint="eastAsia" w:ascii="宋体" w:hAnsi="宋体" w:eastAsia="宋体"/>
                <w:b w:val="0"/>
                <w:bCs/>
                <w:color w:val="auto"/>
                <w:sz w:val="24"/>
                <w:highlight w:val="none"/>
              </w:rPr>
              <w:t>□</w:t>
            </w:r>
            <w:r>
              <w:rPr>
                <w:rFonts w:ascii="宋体" w:hAnsi="宋体" w:eastAsia="宋体"/>
                <w:b w:val="0"/>
                <w:color w:val="auto"/>
                <w:sz w:val="24"/>
                <w:highlight w:val="none"/>
              </w:rPr>
              <w:t>分为</w:t>
            </w:r>
            <w:r>
              <w:rPr>
                <w:rFonts w:hint="eastAsia" w:ascii="宋体" w:hAnsi="宋体" w:eastAsia="宋体"/>
                <w:b w:val="0"/>
                <w:color w:val="auto"/>
                <w:sz w:val="24"/>
                <w:highlight w:val="none"/>
                <w:lang w:val="en-US" w:eastAsia="zh-CN"/>
              </w:rPr>
              <w:t>/</w:t>
            </w:r>
            <w:r>
              <w:rPr>
                <w:rFonts w:ascii="宋体" w:hAnsi="宋体" w:eastAsia="宋体"/>
                <w:b w:val="0"/>
                <w:color w:val="auto"/>
                <w:sz w:val="24"/>
                <w:highlight w:val="none"/>
              </w:rPr>
              <w:t>个包</w:t>
            </w:r>
          </w:p>
          <w:p w14:paraId="73F7D353">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u w:val="single"/>
              </w:rPr>
            </w:pPr>
            <w:r>
              <w:rPr>
                <w:rFonts w:hint="eastAsia" w:ascii="宋体" w:hAnsi="宋体" w:eastAsia="宋体"/>
                <w:b w:val="0"/>
                <w:color w:val="auto"/>
                <w:sz w:val="24"/>
                <w:highlight w:val="none"/>
                <w:lang w:val="en-US" w:eastAsia="zh-CN"/>
              </w:rPr>
              <w:t>供应商</w:t>
            </w:r>
            <w:r>
              <w:rPr>
                <w:rFonts w:hint="eastAsia" w:ascii="宋体" w:hAnsi="宋体" w:eastAsia="宋体"/>
                <w:b w:val="0"/>
                <w:color w:val="auto"/>
                <w:sz w:val="24"/>
                <w:highlight w:val="none"/>
              </w:rPr>
              <w:t>对多个包进行</w:t>
            </w:r>
            <w:r>
              <w:rPr>
                <w:rFonts w:hint="eastAsia" w:ascii="宋体" w:hAnsi="宋体" w:eastAsia="宋体"/>
                <w:b w:val="0"/>
                <w:color w:val="auto"/>
                <w:sz w:val="24"/>
                <w:highlight w:val="none"/>
                <w:lang w:val="en-US" w:eastAsia="zh-CN"/>
              </w:rPr>
              <w:t>响应</w:t>
            </w:r>
            <w:r>
              <w:rPr>
                <w:rFonts w:hint="eastAsia" w:ascii="宋体" w:hAnsi="宋体" w:eastAsia="宋体"/>
                <w:b w:val="0"/>
                <w:color w:val="auto"/>
                <w:sz w:val="24"/>
                <w:highlight w:val="none"/>
              </w:rPr>
              <w:t>的</w:t>
            </w:r>
            <w:r>
              <w:rPr>
                <w:rFonts w:hint="eastAsia" w:ascii="宋体" w:hAnsi="宋体" w:eastAsia="宋体"/>
                <w:b w:val="0"/>
                <w:color w:val="auto"/>
                <w:sz w:val="24"/>
                <w:highlight w:val="none"/>
                <w:lang w:val="en-US" w:eastAsia="zh-CN"/>
              </w:rPr>
              <w:t>入围</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lang w:val="en-US" w:eastAsia="zh-CN"/>
              </w:rPr>
              <w:t>/</w:t>
            </w:r>
            <w:r>
              <w:rPr>
                <w:rFonts w:ascii="宋体" w:hAnsi="宋体" w:eastAsia="宋体"/>
                <w:b w:val="0"/>
                <w:bCs w:val="0"/>
                <w:color w:val="auto"/>
                <w:sz w:val="24"/>
                <w:szCs w:val="18"/>
                <w:highlight w:val="none"/>
                <w:u w:val="single"/>
              </w:rPr>
              <w:t xml:space="preserve">    </w:t>
            </w:r>
          </w:p>
        </w:tc>
      </w:tr>
      <w:tr w14:paraId="064B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5" w:type="dxa"/>
            <w:vAlign w:val="center"/>
          </w:tcPr>
          <w:p w14:paraId="5C125A01">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2</w:t>
            </w:r>
            <w:r>
              <w:rPr>
                <w:rFonts w:ascii="宋体" w:hAnsi="宋体" w:eastAsia="宋体"/>
                <w:bCs/>
                <w:color w:val="auto"/>
                <w:kern w:val="2"/>
                <w:highlight w:val="none"/>
              </w:rPr>
              <w:t>.1</w:t>
            </w:r>
          </w:p>
        </w:tc>
        <w:tc>
          <w:tcPr>
            <w:tcW w:w="1937" w:type="dxa"/>
            <w:vAlign w:val="center"/>
          </w:tcPr>
          <w:p w14:paraId="4892CCD1">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响应</w:t>
            </w:r>
            <w:r>
              <w:rPr>
                <w:rFonts w:hint="eastAsia" w:ascii="宋体" w:hAnsi="宋体" w:eastAsia="宋体"/>
                <w:b w:val="0"/>
                <w:color w:val="auto"/>
                <w:sz w:val="24"/>
                <w:highlight w:val="none"/>
              </w:rPr>
              <w:t>保证金</w:t>
            </w:r>
          </w:p>
        </w:tc>
        <w:tc>
          <w:tcPr>
            <w:tcW w:w="5812" w:type="dxa"/>
            <w:vAlign w:val="center"/>
          </w:tcPr>
          <w:p w14:paraId="4E45C0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olor w:val="auto"/>
                <w:sz w:val="24"/>
                <w:highlight w:val="none"/>
              </w:rPr>
            </w:pPr>
            <w:r>
              <w:rPr>
                <w:rFonts w:hint="eastAsia" w:ascii="宋体" w:hAnsi="宋体" w:eastAsia="宋体"/>
                <w:bCs/>
                <w:color w:val="auto"/>
                <w:kern w:val="0"/>
                <w:sz w:val="24"/>
                <w:szCs w:val="28"/>
                <w:highlight w:val="none"/>
              </w:rPr>
              <w:sym w:font="Wingdings" w:char="F0FE"/>
            </w:r>
            <w:r>
              <w:rPr>
                <w:rFonts w:hint="eastAsia" w:ascii="宋体" w:hAnsi="宋体" w:eastAsia="宋体"/>
                <w:bCs/>
                <w:color w:val="auto"/>
                <w:kern w:val="0"/>
                <w:sz w:val="24"/>
                <w:szCs w:val="28"/>
                <w:highlight w:val="none"/>
              </w:rPr>
              <w:t>不收取</w:t>
            </w:r>
          </w:p>
        </w:tc>
      </w:tr>
      <w:tr w14:paraId="03D6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2B5010F7">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.1</w:t>
            </w:r>
          </w:p>
        </w:tc>
        <w:tc>
          <w:tcPr>
            <w:tcW w:w="1937" w:type="dxa"/>
            <w:vAlign w:val="center"/>
          </w:tcPr>
          <w:p w14:paraId="2FBCEA30">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响应</w:t>
            </w:r>
            <w:r>
              <w:rPr>
                <w:rFonts w:hint="eastAsia" w:ascii="宋体" w:hAnsi="宋体" w:eastAsia="宋体"/>
                <w:b w:val="0"/>
                <w:color w:val="auto"/>
                <w:sz w:val="24"/>
                <w:highlight w:val="none"/>
              </w:rPr>
              <w:t>有效期</w:t>
            </w:r>
          </w:p>
        </w:tc>
        <w:tc>
          <w:tcPr>
            <w:tcW w:w="5812" w:type="dxa"/>
            <w:vAlign w:val="center"/>
          </w:tcPr>
          <w:p w14:paraId="5EAD4E8A">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120  </w:t>
            </w:r>
            <w:r>
              <w:rPr>
                <w:rFonts w:hint="eastAsia" w:ascii="宋体" w:hAnsi="宋体" w:eastAsia="宋体"/>
                <w:b w:val="0"/>
                <w:color w:val="auto"/>
                <w:sz w:val="24"/>
                <w:highlight w:val="none"/>
              </w:rPr>
              <w:t>日历日</w:t>
            </w:r>
          </w:p>
        </w:tc>
      </w:tr>
      <w:tr w14:paraId="57B7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479C4A2D">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937" w:type="dxa"/>
            <w:vAlign w:val="center"/>
          </w:tcPr>
          <w:p w14:paraId="013192F4">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响应</w:t>
            </w:r>
            <w:r>
              <w:rPr>
                <w:rFonts w:hint="eastAsia" w:ascii="宋体" w:hAnsi="宋体" w:eastAsia="宋体"/>
                <w:b w:val="0"/>
                <w:color w:val="auto"/>
                <w:sz w:val="24"/>
                <w:highlight w:val="none"/>
              </w:rPr>
              <w:t>文件要求</w:t>
            </w:r>
          </w:p>
        </w:tc>
        <w:tc>
          <w:tcPr>
            <w:tcW w:w="5812" w:type="dxa"/>
            <w:vAlign w:val="center"/>
          </w:tcPr>
          <w:p w14:paraId="2B770237">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u w:val="single"/>
              </w:rPr>
              <w:t>加密电子</w:t>
            </w:r>
            <w:r>
              <w:rPr>
                <w:rFonts w:hint="eastAsia" w:ascii="宋体" w:hAnsi="宋体" w:eastAsia="宋体"/>
                <w:b w:val="0"/>
                <w:color w:val="auto"/>
                <w:sz w:val="24"/>
                <w:highlight w:val="none"/>
                <w:u w:val="single"/>
                <w:lang w:val="en-US" w:eastAsia="zh-CN"/>
              </w:rPr>
              <w:t>响应</w:t>
            </w:r>
            <w:r>
              <w:rPr>
                <w:rFonts w:hint="eastAsia" w:ascii="宋体" w:hAnsi="宋体" w:eastAsia="宋体"/>
                <w:b w:val="0"/>
                <w:color w:val="auto"/>
                <w:sz w:val="24"/>
                <w:highlight w:val="none"/>
                <w:u w:val="single"/>
              </w:rPr>
              <w:t>文件</w:t>
            </w:r>
          </w:p>
        </w:tc>
      </w:tr>
      <w:tr w14:paraId="6938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48469082">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.3</w:t>
            </w:r>
          </w:p>
        </w:tc>
        <w:tc>
          <w:tcPr>
            <w:tcW w:w="1937" w:type="dxa"/>
            <w:vAlign w:val="center"/>
          </w:tcPr>
          <w:p w14:paraId="5787F614">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u w:val="none"/>
                <w:lang w:val="en-US" w:eastAsia="zh-CN"/>
              </w:rPr>
              <w:t>响应</w:t>
            </w:r>
            <w:r>
              <w:rPr>
                <w:rFonts w:hint="eastAsia" w:ascii="宋体" w:hAnsi="宋体" w:eastAsia="宋体"/>
                <w:b w:val="0"/>
                <w:color w:val="auto"/>
                <w:sz w:val="24"/>
                <w:highlight w:val="none"/>
                <w:u w:val="none"/>
              </w:rPr>
              <w:t>文件解密时间</w:t>
            </w:r>
          </w:p>
        </w:tc>
        <w:tc>
          <w:tcPr>
            <w:tcW w:w="5812" w:type="dxa"/>
            <w:vAlign w:val="center"/>
          </w:tcPr>
          <w:p w14:paraId="3F28E340">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响应</w:t>
            </w:r>
            <w:r>
              <w:rPr>
                <w:rFonts w:hint="eastAsia" w:ascii="宋体" w:hAnsi="宋体" w:eastAsia="宋体"/>
                <w:b w:val="0"/>
                <w:color w:val="auto"/>
                <w:sz w:val="24"/>
                <w:highlight w:val="none"/>
                <w:u w:val="single"/>
              </w:rPr>
              <w:t>截止时间后</w:t>
            </w: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u w:val="single"/>
              </w:rPr>
              <w:t>分钟内（以电子交易系统解密倒计时为准）</w:t>
            </w:r>
          </w:p>
        </w:tc>
      </w:tr>
      <w:tr w14:paraId="25B2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04EEB614">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9</w:t>
            </w:r>
            <w:r>
              <w:rPr>
                <w:rFonts w:hint="eastAsia" w:ascii="宋体" w:hAnsi="宋体" w:eastAsia="宋体"/>
                <w:bCs/>
                <w:color w:val="auto"/>
                <w:kern w:val="2"/>
                <w:highlight w:val="none"/>
              </w:rPr>
              <w:t>.1</w:t>
            </w:r>
          </w:p>
        </w:tc>
        <w:tc>
          <w:tcPr>
            <w:tcW w:w="1937" w:type="dxa"/>
            <w:vAlign w:val="center"/>
          </w:tcPr>
          <w:p w14:paraId="04637EBB">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5812" w:type="dxa"/>
            <w:vAlign w:val="center"/>
          </w:tcPr>
          <w:p w14:paraId="7FD4CF7C">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u w:val="single"/>
              </w:rPr>
            </w:pPr>
            <w:r>
              <w:rPr>
                <w:rFonts w:hint="eastAsia" w:ascii="宋体" w:hAnsi="宋体" w:eastAsia="宋体"/>
                <w:b w:val="0"/>
                <w:bCs w:val="0"/>
                <w:color w:val="auto"/>
                <w:sz w:val="24"/>
                <w:highlight w:val="none"/>
                <w:lang w:val="en-US" w:eastAsia="zh-CN"/>
              </w:rPr>
              <w:t>征集人</w:t>
            </w:r>
            <w:r>
              <w:rPr>
                <w:rFonts w:hint="eastAsia" w:ascii="宋体" w:hAnsi="宋体" w:eastAsia="宋体"/>
                <w:b w:val="0"/>
                <w:bCs w:val="0"/>
                <w:color w:val="auto"/>
                <w:sz w:val="24"/>
                <w:highlight w:val="none"/>
              </w:rPr>
              <w:t>审查或</w:t>
            </w:r>
            <w:r>
              <w:rPr>
                <w:rFonts w:hint="eastAsia" w:ascii="宋体" w:hAnsi="宋体" w:eastAsia="宋体"/>
                <w:b w:val="0"/>
                <w:bCs w:val="0"/>
                <w:color w:val="auto"/>
                <w:sz w:val="24"/>
                <w:highlight w:val="none"/>
                <w:lang w:val="en-US" w:eastAsia="zh-CN"/>
              </w:rPr>
              <w:t>征集人</w:t>
            </w:r>
            <w:r>
              <w:rPr>
                <w:rFonts w:hint="eastAsia" w:ascii="宋体" w:hAnsi="宋体" w:eastAsia="宋体"/>
                <w:b w:val="0"/>
                <w:bCs w:val="0"/>
                <w:color w:val="auto"/>
                <w:sz w:val="24"/>
                <w:highlight w:val="none"/>
              </w:rPr>
              <w:t>出具委托函委托采购代理机构进行审查。</w:t>
            </w:r>
          </w:p>
        </w:tc>
      </w:tr>
      <w:tr w14:paraId="0015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5E833EB1">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21</w:t>
            </w:r>
            <w:r>
              <w:rPr>
                <w:rFonts w:ascii="宋体" w:hAnsi="宋体" w:eastAsia="宋体"/>
                <w:bCs/>
                <w:color w:val="auto"/>
                <w:kern w:val="2"/>
                <w:highlight w:val="none"/>
              </w:rPr>
              <w:t>.2</w:t>
            </w:r>
          </w:p>
        </w:tc>
        <w:tc>
          <w:tcPr>
            <w:tcW w:w="1937" w:type="dxa"/>
            <w:vAlign w:val="center"/>
          </w:tcPr>
          <w:p w14:paraId="06CDF8A9">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5812" w:type="dxa"/>
            <w:vAlign w:val="center"/>
          </w:tcPr>
          <w:p w14:paraId="1DA7FCD5">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sym w:font="Wingdings 2" w:char="0052"/>
            </w:r>
            <w:r>
              <w:rPr>
                <w:rFonts w:hint="eastAsia" w:ascii="宋体" w:hAnsi="宋体" w:eastAsia="宋体"/>
                <w:b w:val="0"/>
                <w:bCs w:val="0"/>
                <w:color w:val="auto"/>
                <w:sz w:val="24"/>
                <w:szCs w:val="24"/>
                <w:highlight w:val="none"/>
                <w:u w:val="single"/>
              </w:rPr>
              <w:t>价格优先法</w:t>
            </w:r>
          </w:p>
          <w:p w14:paraId="7D632D73">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w:t>
            </w:r>
            <w:r>
              <w:rPr>
                <w:rFonts w:hint="eastAsia" w:ascii="宋体" w:hAnsi="宋体" w:eastAsia="宋体"/>
                <w:b w:val="0"/>
                <w:bCs w:val="0"/>
                <w:color w:val="auto"/>
                <w:sz w:val="24"/>
                <w:szCs w:val="24"/>
                <w:highlight w:val="none"/>
                <w:u w:val="single"/>
              </w:rPr>
              <w:t>质量优先</w:t>
            </w:r>
            <w:r>
              <w:rPr>
                <w:rFonts w:hint="eastAsia" w:ascii="宋体" w:hAnsi="宋体" w:eastAsia="宋体"/>
                <w:b w:val="0"/>
                <w:color w:val="auto"/>
                <w:sz w:val="24"/>
                <w:highlight w:val="none"/>
                <w:u w:val="single"/>
              </w:rPr>
              <w:t>法</w:t>
            </w:r>
          </w:p>
        </w:tc>
      </w:tr>
      <w:tr w14:paraId="7AE7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7B1BDAFE">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21</w:t>
            </w:r>
            <w:r>
              <w:rPr>
                <w:rFonts w:ascii="宋体" w:hAnsi="宋体" w:eastAsia="宋体"/>
                <w:bCs/>
                <w:color w:val="auto"/>
                <w:kern w:val="2"/>
                <w:highlight w:val="none"/>
              </w:rPr>
              <w:t>.3</w:t>
            </w:r>
          </w:p>
        </w:tc>
        <w:tc>
          <w:tcPr>
            <w:tcW w:w="1937" w:type="dxa"/>
            <w:vAlign w:val="center"/>
          </w:tcPr>
          <w:p w14:paraId="06A1DD49">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报价扣除</w:t>
            </w:r>
          </w:p>
        </w:tc>
        <w:tc>
          <w:tcPr>
            <w:tcW w:w="5812" w:type="dxa"/>
            <w:vAlign w:val="center"/>
          </w:tcPr>
          <w:p w14:paraId="58787ED9">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10</w:t>
            </w:r>
            <w:r>
              <w:rPr>
                <w:rFonts w:ascii="宋体" w:hAnsi="宋体" w:eastAsia="宋体"/>
                <w:b w:val="0"/>
                <w:color w:val="auto"/>
                <w:sz w:val="24"/>
                <w:highlight w:val="none"/>
              </w:rPr>
              <w:t>%</w:t>
            </w:r>
            <w:r>
              <w:rPr>
                <w:rFonts w:hint="eastAsia" w:ascii="宋体" w:hAnsi="宋体" w:eastAsia="宋体"/>
                <w:b w:val="0"/>
                <w:color w:val="auto"/>
                <w:sz w:val="24"/>
                <w:highlight w:val="none"/>
              </w:rPr>
              <w:t>。</w:t>
            </w:r>
          </w:p>
          <w:p w14:paraId="65EA17A3">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single"/>
              </w:rPr>
              <w:t>同</w:t>
            </w:r>
            <w:r>
              <w:rPr>
                <w:rFonts w:ascii="宋体" w:hAnsi="宋体" w:eastAsia="宋体"/>
                <w:b w:val="0"/>
                <w:color w:val="auto"/>
                <w:sz w:val="24"/>
                <w:highlight w:val="none"/>
                <w:u w:val="single"/>
              </w:rPr>
              <w:t>小型和微型企业</w:t>
            </w:r>
            <w:r>
              <w:rPr>
                <w:rFonts w:hint="eastAsia" w:ascii="宋体" w:hAnsi="宋体" w:eastAsia="宋体"/>
                <w:b w:val="0"/>
                <w:color w:val="auto"/>
                <w:sz w:val="24"/>
                <w:highlight w:val="none"/>
              </w:rPr>
              <w:t>。</w:t>
            </w:r>
          </w:p>
          <w:p w14:paraId="17233280">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single"/>
              </w:rPr>
              <w:t>同</w:t>
            </w:r>
            <w:r>
              <w:rPr>
                <w:rFonts w:ascii="宋体" w:hAnsi="宋体" w:eastAsia="宋体"/>
                <w:b w:val="0"/>
                <w:color w:val="auto"/>
                <w:sz w:val="24"/>
                <w:highlight w:val="none"/>
                <w:u w:val="single"/>
              </w:rPr>
              <w:t>小型和微型企业</w:t>
            </w:r>
            <w:r>
              <w:rPr>
                <w:rFonts w:hint="eastAsia" w:ascii="宋体" w:hAnsi="宋体" w:eastAsia="宋体"/>
                <w:b w:val="0"/>
                <w:color w:val="auto"/>
                <w:sz w:val="24"/>
                <w:highlight w:val="none"/>
              </w:rPr>
              <w:t>。</w:t>
            </w:r>
          </w:p>
        </w:tc>
      </w:tr>
      <w:tr w14:paraId="1AB3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5DF4D7B6">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937" w:type="dxa"/>
            <w:vAlign w:val="center"/>
          </w:tcPr>
          <w:p w14:paraId="58426758">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rPr>
              <w:t>确定</w:t>
            </w:r>
            <w:r>
              <w:rPr>
                <w:rFonts w:hint="eastAsia" w:ascii="宋体" w:hAnsi="宋体" w:eastAsia="宋体"/>
                <w:b w:val="0"/>
                <w:color w:val="auto"/>
                <w:sz w:val="24"/>
                <w:highlight w:val="none"/>
                <w:lang w:val="en-US" w:eastAsia="zh-CN"/>
              </w:rPr>
              <w:t>入围供应商</w:t>
            </w:r>
          </w:p>
        </w:tc>
        <w:tc>
          <w:tcPr>
            <w:tcW w:w="5812" w:type="dxa"/>
            <w:vAlign w:val="center"/>
          </w:tcPr>
          <w:p w14:paraId="76B7C4B6">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bCs w:val="0"/>
                <w:color w:val="auto"/>
                <w:sz w:val="24"/>
                <w:szCs w:val="24"/>
                <w:highlight w:val="none"/>
              </w:rPr>
            </w:pPr>
            <w:r>
              <w:rPr>
                <w:rFonts w:hint="eastAsia" w:asciiTheme="minorEastAsia" w:hAnsiTheme="minorEastAsia"/>
                <w:b w:val="0"/>
                <w:color w:val="auto"/>
                <w:sz w:val="24"/>
                <w:szCs w:val="24"/>
                <w:highlight w:val="none"/>
              </w:rPr>
              <w:sym w:font="Wingdings" w:char="F0FE"/>
            </w:r>
            <w:r>
              <w:rPr>
                <w:rFonts w:hint="eastAsia" w:ascii="宋体" w:hAnsi="宋体" w:eastAsia="宋体"/>
                <w:b w:val="0"/>
                <w:bCs w:val="0"/>
                <w:color w:val="auto"/>
                <w:sz w:val="24"/>
                <w:szCs w:val="24"/>
                <w:highlight w:val="none"/>
                <w:lang w:val="en-US" w:eastAsia="zh-CN"/>
              </w:rPr>
              <w:t>征集人</w:t>
            </w:r>
            <w:r>
              <w:rPr>
                <w:rFonts w:hint="eastAsia" w:ascii="宋体" w:hAnsi="宋体" w:eastAsia="宋体"/>
                <w:b w:val="0"/>
                <w:bCs w:val="0"/>
                <w:color w:val="auto"/>
                <w:sz w:val="24"/>
                <w:szCs w:val="24"/>
                <w:highlight w:val="none"/>
              </w:rPr>
              <w:t>委托</w:t>
            </w:r>
            <w:r>
              <w:rPr>
                <w:rFonts w:hint="eastAsia" w:ascii="宋体" w:hAnsi="宋体" w:eastAsia="宋体"/>
                <w:b w:val="0"/>
                <w:bCs w:val="0"/>
                <w:color w:val="auto"/>
                <w:sz w:val="24"/>
                <w:szCs w:val="24"/>
                <w:highlight w:val="none"/>
                <w:lang w:val="en-US" w:eastAsia="zh-CN"/>
              </w:rPr>
              <w:t>评审小组</w:t>
            </w:r>
            <w:r>
              <w:rPr>
                <w:rFonts w:hint="eastAsia" w:ascii="宋体" w:hAnsi="宋体" w:eastAsia="宋体"/>
                <w:b w:val="0"/>
                <w:bCs w:val="0"/>
                <w:color w:val="auto"/>
                <w:sz w:val="24"/>
                <w:szCs w:val="24"/>
                <w:highlight w:val="none"/>
              </w:rPr>
              <w:t>确定</w:t>
            </w:r>
          </w:p>
          <w:p w14:paraId="2B6F6C9C">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szCs w:val="24"/>
                <w:highlight w:val="none"/>
                <w:lang w:val="en-US" w:eastAsia="zh-CN"/>
              </w:rPr>
              <w:t>征集人</w:t>
            </w:r>
            <w:r>
              <w:rPr>
                <w:rFonts w:hint="eastAsia" w:ascii="宋体" w:hAnsi="宋体" w:eastAsia="宋体"/>
                <w:b w:val="0"/>
                <w:bCs w:val="0"/>
                <w:color w:val="auto"/>
                <w:sz w:val="24"/>
                <w:szCs w:val="24"/>
                <w:highlight w:val="none"/>
              </w:rPr>
              <w:t>确定</w:t>
            </w:r>
          </w:p>
        </w:tc>
      </w:tr>
      <w:tr w14:paraId="65B7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5" w:type="dxa"/>
            <w:vAlign w:val="center"/>
          </w:tcPr>
          <w:p w14:paraId="3BB27D8E">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27.2</w:t>
            </w:r>
          </w:p>
        </w:tc>
        <w:tc>
          <w:tcPr>
            <w:tcW w:w="1937" w:type="dxa"/>
            <w:vAlign w:val="center"/>
          </w:tcPr>
          <w:p w14:paraId="4616C94E">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随入围结果公告同时公告的入围供应商的响应文件内容</w:t>
            </w:r>
          </w:p>
        </w:tc>
        <w:tc>
          <w:tcPr>
            <w:tcW w:w="5812" w:type="dxa"/>
            <w:shd w:val="clear" w:color="auto" w:fill="auto"/>
            <w:vAlign w:val="center"/>
          </w:tcPr>
          <w:p w14:paraId="7B7F8517">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w:t>
            </w:r>
            <w:r>
              <w:rPr>
                <w:rFonts w:hint="eastAsia" w:ascii="宋体" w:hAnsi="宋体" w:eastAsia="宋体"/>
                <w:b w:val="0"/>
                <w:color w:val="auto"/>
                <w:sz w:val="24"/>
                <w:highlight w:val="none"/>
                <w:lang w:val="en-US" w:eastAsia="zh-CN"/>
              </w:rPr>
              <w:t>1</w:t>
            </w:r>
            <w:r>
              <w:rPr>
                <w:rFonts w:hint="eastAsia" w:ascii="宋体" w:hAnsi="宋体" w:eastAsia="宋体"/>
                <w:b w:val="0"/>
                <w:color w:val="auto"/>
                <w:sz w:val="24"/>
                <w:highlight w:val="none"/>
              </w:rPr>
              <w:t>）</w:t>
            </w:r>
            <w:r>
              <w:rPr>
                <w:rFonts w:hint="eastAsia" w:ascii="宋体" w:hAnsi="宋体" w:eastAsia="宋体"/>
                <w:b w:val="0"/>
                <w:color w:val="auto"/>
                <w:sz w:val="24"/>
                <w:highlight w:val="none"/>
                <w:u w:val="single"/>
              </w:rPr>
              <w:t>中小企业声明函</w:t>
            </w:r>
            <w:r>
              <w:rPr>
                <w:rFonts w:hint="eastAsia" w:ascii="宋体" w:hAnsi="宋体" w:eastAsia="宋体"/>
                <w:b w:val="0"/>
                <w:color w:val="auto"/>
                <w:sz w:val="24"/>
                <w:highlight w:val="none"/>
              </w:rPr>
              <w:t>；</w:t>
            </w:r>
            <w:r>
              <w:rPr>
                <w:rFonts w:hint="eastAsia" w:ascii="宋体" w:hAnsi="宋体" w:eastAsia="宋体"/>
                <w:b w:val="0"/>
                <w:i/>
                <w:iCs/>
                <w:color w:val="auto"/>
                <w:sz w:val="24"/>
                <w:highlight w:val="none"/>
              </w:rPr>
              <w:t>（如有）</w:t>
            </w:r>
          </w:p>
          <w:p w14:paraId="424CF509">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iCs/>
                <w:color w:val="auto"/>
                <w:sz w:val="24"/>
                <w:highlight w:val="none"/>
              </w:rPr>
            </w:pPr>
            <w:r>
              <w:rPr>
                <w:rFonts w:hint="eastAsia" w:ascii="宋体" w:hAnsi="宋体" w:eastAsia="宋体"/>
                <w:b w:val="0"/>
                <w:color w:val="auto"/>
                <w:sz w:val="24"/>
                <w:highlight w:val="none"/>
              </w:rPr>
              <w:t>（</w:t>
            </w:r>
            <w:r>
              <w:rPr>
                <w:rFonts w:hint="eastAsia" w:ascii="宋体" w:hAnsi="宋体" w:eastAsia="宋体"/>
                <w:b w:val="0"/>
                <w:color w:val="auto"/>
                <w:sz w:val="24"/>
                <w:highlight w:val="none"/>
                <w:lang w:val="en-US" w:eastAsia="zh-CN"/>
              </w:rPr>
              <w:t>2</w:t>
            </w:r>
            <w:r>
              <w:rPr>
                <w:rFonts w:hint="eastAsia" w:ascii="宋体" w:hAnsi="宋体" w:eastAsia="宋体"/>
                <w:b w:val="0"/>
                <w:color w:val="auto"/>
                <w:sz w:val="24"/>
                <w:highlight w:val="none"/>
              </w:rPr>
              <w:t>）</w:t>
            </w:r>
            <w:r>
              <w:rPr>
                <w:rFonts w:hint="eastAsia" w:ascii="宋体" w:hAnsi="宋体" w:eastAsia="宋体"/>
                <w:b w:val="0"/>
                <w:color w:val="auto"/>
                <w:sz w:val="24"/>
                <w:highlight w:val="none"/>
                <w:u w:val="single"/>
              </w:rPr>
              <w:t>残疾人福利性单位声明函</w:t>
            </w:r>
            <w:r>
              <w:rPr>
                <w:rFonts w:hint="eastAsia" w:ascii="宋体" w:hAnsi="宋体" w:eastAsia="宋体"/>
                <w:b w:val="0"/>
                <w:color w:val="auto"/>
                <w:sz w:val="24"/>
                <w:highlight w:val="none"/>
              </w:rPr>
              <w:t>；</w:t>
            </w:r>
            <w:r>
              <w:rPr>
                <w:rFonts w:hint="eastAsia" w:ascii="宋体" w:hAnsi="宋体" w:eastAsia="宋体"/>
                <w:b w:val="0"/>
                <w:i/>
                <w:iCs/>
                <w:color w:val="auto"/>
                <w:sz w:val="24"/>
                <w:highlight w:val="none"/>
              </w:rPr>
              <w:t>（如有）</w:t>
            </w:r>
          </w:p>
          <w:p w14:paraId="66E0A3FF">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iCs/>
                <w:color w:val="auto"/>
                <w:sz w:val="24"/>
                <w:highlight w:val="none"/>
                <w:u w:val="singl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single"/>
                <w:lang w:val="en-US" w:eastAsia="zh-CN"/>
              </w:rPr>
              <w:t>入围</w:t>
            </w:r>
            <w:r>
              <w:rPr>
                <w:rFonts w:hint="eastAsia" w:ascii="宋体" w:hAnsi="宋体" w:eastAsia="宋体"/>
                <w:b w:val="0"/>
                <w:color w:val="auto"/>
                <w:sz w:val="24"/>
                <w:highlight w:val="none"/>
                <w:u w:val="single"/>
              </w:rPr>
              <w:t>供应商的最高入围价格</w:t>
            </w:r>
            <w:r>
              <w:rPr>
                <w:rFonts w:hint="eastAsia" w:ascii="宋体" w:hAnsi="宋体" w:eastAsia="宋体"/>
                <w:b w:val="0"/>
                <w:color w:val="auto"/>
                <w:sz w:val="24"/>
                <w:highlight w:val="none"/>
                <w:u w:val="single"/>
                <w:lang w:eastAsia="zh-CN"/>
              </w:rPr>
              <w:t>；</w:t>
            </w:r>
          </w:p>
          <w:p w14:paraId="577294E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仿宋_GB2312"/>
                <w:b w:val="0"/>
                <w:bCs w:val="0"/>
                <w:color w:val="auto"/>
                <w:kern w:val="0"/>
                <w:sz w:val="24"/>
                <w:szCs w:val="24"/>
                <w:highlight w:val="none"/>
                <w:lang w:val="en-US" w:eastAsia="zh-CN" w:bidi="ar-SA"/>
              </w:rPr>
            </w:pPr>
            <w:r>
              <w:rPr>
                <w:rFonts w:hint="eastAsia" w:ascii="宋体" w:hAnsi="宋体" w:eastAsia="宋体"/>
                <w:b w:val="0"/>
                <w:color w:val="auto"/>
                <w:sz w:val="24"/>
                <w:highlight w:val="none"/>
              </w:rPr>
              <w:t>（</w:t>
            </w:r>
            <w:r>
              <w:rPr>
                <w:rFonts w:hint="eastAsia" w:ascii="宋体" w:hAnsi="宋体" w:eastAsia="宋体"/>
                <w:b w:val="0"/>
                <w:color w:val="auto"/>
                <w:sz w:val="24"/>
                <w:highlight w:val="none"/>
                <w:lang w:val="en-US" w:eastAsia="zh-CN"/>
              </w:rPr>
              <w:t>4</w:t>
            </w:r>
            <w:r>
              <w:rPr>
                <w:rFonts w:hint="eastAsia" w:ascii="宋体" w:hAnsi="宋体" w:eastAsia="宋体"/>
                <w:b w:val="0"/>
                <w:color w:val="auto"/>
                <w:sz w:val="24"/>
                <w:highlight w:val="none"/>
              </w:rPr>
              <w:t>）</w:t>
            </w:r>
            <w:r>
              <w:rPr>
                <w:rFonts w:hint="eastAsia" w:ascii="宋体" w:hAnsi="宋体" w:eastAsia="宋体"/>
                <w:b w:val="0"/>
                <w:color w:val="auto"/>
                <w:sz w:val="24"/>
                <w:highlight w:val="none"/>
                <w:u w:val="single"/>
                <w:lang w:val="en-US" w:eastAsia="zh-CN"/>
              </w:rPr>
              <w:t>征集</w:t>
            </w:r>
            <w:r>
              <w:rPr>
                <w:rFonts w:hint="eastAsia" w:ascii="宋体" w:hAnsi="宋体" w:eastAsia="宋体"/>
                <w:b w:val="0"/>
                <w:color w:val="auto"/>
                <w:sz w:val="24"/>
                <w:highlight w:val="none"/>
                <w:u w:val="single"/>
              </w:rPr>
              <w:t>文件中规定进行公示的其他内容</w:t>
            </w:r>
            <w:r>
              <w:rPr>
                <w:rFonts w:hint="eastAsia" w:ascii="宋体" w:hAnsi="宋体" w:eastAsia="宋体"/>
                <w:b w:val="0"/>
                <w:color w:val="auto"/>
                <w:sz w:val="24"/>
                <w:highlight w:val="none"/>
              </w:rPr>
              <w:t>。</w:t>
            </w:r>
            <w:r>
              <w:rPr>
                <w:rFonts w:hint="eastAsia" w:ascii="宋体" w:hAnsi="宋体" w:eastAsia="宋体"/>
                <w:b w:val="0"/>
                <w:i/>
                <w:iCs/>
                <w:color w:val="auto"/>
                <w:sz w:val="24"/>
                <w:highlight w:val="none"/>
              </w:rPr>
              <w:t>（如有）</w:t>
            </w:r>
          </w:p>
        </w:tc>
      </w:tr>
      <w:tr w14:paraId="37A0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5CF82FEE">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28.1</w:t>
            </w:r>
          </w:p>
        </w:tc>
        <w:tc>
          <w:tcPr>
            <w:tcW w:w="1937" w:type="dxa"/>
            <w:vAlign w:val="center"/>
          </w:tcPr>
          <w:p w14:paraId="47E68437">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入围</w:t>
            </w:r>
            <w:r>
              <w:rPr>
                <w:rFonts w:hint="eastAsia" w:ascii="宋体" w:hAnsi="宋体" w:eastAsia="宋体"/>
                <w:b w:val="0"/>
                <w:color w:val="auto"/>
                <w:sz w:val="24"/>
                <w:highlight w:val="none"/>
              </w:rPr>
              <w:t>通知书发出的形式</w:t>
            </w:r>
          </w:p>
        </w:tc>
        <w:tc>
          <w:tcPr>
            <w:tcW w:w="5812" w:type="dxa"/>
            <w:vAlign w:val="center"/>
          </w:tcPr>
          <w:p w14:paraId="1AAA6FF6">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 xml:space="preserve">□书面 </w:t>
            </w:r>
            <w:r>
              <w:rPr>
                <w:rFonts w:ascii="宋体" w:hAnsi="宋体" w:eastAsia="宋体"/>
                <w:b w:val="0"/>
                <w:color w:val="auto"/>
                <w:sz w:val="24"/>
                <w:szCs w:val="24"/>
                <w:highlight w:val="none"/>
              </w:rPr>
              <w:t xml:space="preserve">    </w:t>
            </w:r>
            <w:r>
              <w:rPr>
                <w:rFonts w:hint="eastAsia" w:ascii="宋体" w:hAnsi="宋体" w:eastAsia="宋体"/>
                <w:b w:val="0"/>
                <w:color w:val="auto"/>
                <w:sz w:val="24"/>
                <w:szCs w:val="24"/>
                <w:highlight w:val="none"/>
              </w:rPr>
              <w:sym w:font="Wingdings" w:char="F0FE"/>
            </w:r>
            <w:r>
              <w:rPr>
                <w:rFonts w:hint="eastAsia" w:ascii="宋体" w:hAnsi="宋体" w:eastAsia="宋体"/>
                <w:b w:val="0"/>
                <w:color w:val="auto"/>
                <w:sz w:val="24"/>
                <w:szCs w:val="24"/>
                <w:highlight w:val="none"/>
              </w:rPr>
              <w:t>数据电文</w:t>
            </w:r>
          </w:p>
          <w:p w14:paraId="2DE16E03">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特别提醒：本项目发布</w:t>
            </w:r>
            <w:r>
              <w:rPr>
                <w:rFonts w:hint="eastAsia" w:ascii="宋体" w:hAnsi="宋体" w:eastAsia="宋体"/>
                <w:b w:val="0"/>
                <w:color w:val="auto"/>
                <w:sz w:val="24"/>
                <w:szCs w:val="24"/>
                <w:highlight w:val="none"/>
                <w:lang w:val="en-US" w:eastAsia="zh-CN"/>
              </w:rPr>
              <w:t>入围</w:t>
            </w:r>
            <w:r>
              <w:rPr>
                <w:rFonts w:hint="eastAsia" w:ascii="宋体" w:hAnsi="宋体" w:eastAsia="宋体"/>
                <w:b w:val="0"/>
                <w:color w:val="auto"/>
                <w:sz w:val="24"/>
                <w:szCs w:val="24"/>
                <w:highlight w:val="none"/>
              </w:rPr>
              <w:t>结果公告的同时，通过电子交易系统向</w:t>
            </w:r>
            <w:r>
              <w:rPr>
                <w:rFonts w:hint="eastAsia" w:ascii="宋体" w:hAnsi="宋体" w:eastAsia="宋体"/>
                <w:b w:val="0"/>
                <w:color w:val="auto"/>
                <w:sz w:val="24"/>
                <w:szCs w:val="24"/>
                <w:highlight w:val="none"/>
                <w:lang w:val="en-US" w:eastAsia="zh-CN"/>
              </w:rPr>
              <w:t>入围供应商</w:t>
            </w:r>
            <w:r>
              <w:rPr>
                <w:rFonts w:hint="eastAsia" w:ascii="宋体" w:hAnsi="宋体" w:eastAsia="宋体"/>
                <w:b w:val="0"/>
                <w:color w:val="auto"/>
                <w:sz w:val="24"/>
                <w:szCs w:val="24"/>
                <w:highlight w:val="none"/>
              </w:rPr>
              <w:t>发出</w:t>
            </w:r>
            <w:r>
              <w:rPr>
                <w:rFonts w:hint="eastAsia" w:ascii="宋体" w:hAnsi="宋体" w:eastAsia="宋体"/>
                <w:b w:val="0"/>
                <w:color w:val="auto"/>
                <w:sz w:val="24"/>
                <w:szCs w:val="24"/>
                <w:highlight w:val="none"/>
                <w:lang w:val="en-US" w:eastAsia="zh-CN"/>
              </w:rPr>
              <w:t>入围</w:t>
            </w:r>
            <w:r>
              <w:rPr>
                <w:rFonts w:hint="eastAsia" w:ascii="宋体" w:hAnsi="宋体" w:eastAsia="宋体"/>
                <w:b w:val="0"/>
                <w:color w:val="auto"/>
                <w:sz w:val="24"/>
                <w:szCs w:val="24"/>
                <w:highlight w:val="none"/>
              </w:rPr>
              <w:t>通知书。</w:t>
            </w:r>
            <w:r>
              <w:rPr>
                <w:rFonts w:hint="eastAsia" w:ascii="宋体" w:hAnsi="宋体" w:eastAsia="宋体"/>
                <w:b w:val="0"/>
                <w:color w:val="auto"/>
                <w:sz w:val="24"/>
                <w:szCs w:val="24"/>
                <w:highlight w:val="none"/>
                <w:lang w:val="en-US" w:eastAsia="zh-CN"/>
              </w:rPr>
              <w:t>入围</w:t>
            </w:r>
            <w:r>
              <w:rPr>
                <w:rFonts w:hint="eastAsia" w:ascii="宋体" w:hAnsi="宋体" w:eastAsia="宋体"/>
                <w:b w:val="0"/>
                <w:color w:val="auto"/>
                <w:sz w:val="24"/>
                <w:szCs w:val="24"/>
                <w:highlight w:val="none"/>
              </w:rPr>
              <w:t>通知书发出视为已送达，</w:t>
            </w:r>
            <w:r>
              <w:rPr>
                <w:rFonts w:hint="eastAsia" w:ascii="宋体" w:hAnsi="宋体" w:eastAsia="宋体"/>
                <w:b w:val="0"/>
                <w:color w:val="auto"/>
                <w:sz w:val="24"/>
                <w:szCs w:val="24"/>
                <w:highlight w:val="none"/>
                <w:lang w:val="en-US" w:eastAsia="zh-CN"/>
              </w:rPr>
              <w:t>供应商</w:t>
            </w:r>
            <w:r>
              <w:rPr>
                <w:rFonts w:hint="eastAsia" w:ascii="宋体" w:hAnsi="宋体" w:eastAsia="宋体"/>
                <w:b w:val="0"/>
                <w:color w:val="auto"/>
                <w:sz w:val="24"/>
                <w:szCs w:val="24"/>
                <w:highlight w:val="none"/>
              </w:rPr>
              <w:t>应主动登录电子交易系统查询，</w:t>
            </w:r>
            <w:r>
              <w:rPr>
                <w:rFonts w:hint="eastAsia" w:ascii="宋体" w:hAnsi="宋体" w:eastAsia="宋体"/>
                <w:b w:val="0"/>
                <w:color w:val="auto"/>
                <w:sz w:val="24"/>
                <w:szCs w:val="24"/>
                <w:highlight w:val="none"/>
                <w:lang w:val="en-US" w:eastAsia="zh-CN"/>
              </w:rPr>
              <w:t>征集人和</w:t>
            </w:r>
            <w:r>
              <w:rPr>
                <w:rFonts w:hint="eastAsia" w:ascii="宋体" w:hAnsi="宋体" w:eastAsia="宋体"/>
                <w:b w:val="0"/>
                <w:color w:val="auto"/>
                <w:sz w:val="24"/>
                <w:szCs w:val="24"/>
                <w:highlight w:val="none"/>
              </w:rPr>
              <w:t>采购代理机构不承担</w:t>
            </w:r>
            <w:r>
              <w:rPr>
                <w:rFonts w:hint="eastAsia" w:ascii="宋体" w:hAnsi="宋体" w:eastAsia="宋体"/>
                <w:b w:val="0"/>
                <w:color w:val="auto"/>
                <w:sz w:val="24"/>
                <w:szCs w:val="24"/>
                <w:highlight w:val="none"/>
                <w:lang w:val="en-US" w:eastAsia="zh-CN"/>
              </w:rPr>
              <w:t>供应商</w:t>
            </w:r>
            <w:r>
              <w:rPr>
                <w:rFonts w:hint="eastAsia" w:ascii="宋体" w:hAnsi="宋体" w:eastAsia="宋体"/>
                <w:b w:val="0"/>
                <w:color w:val="auto"/>
                <w:sz w:val="24"/>
                <w:szCs w:val="24"/>
                <w:highlight w:val="none"/>
              </w:rPr>
              <w:t>未及时关注相关信息引发的相关责任。</w:t>
            </w:r>
          </w:p>
        </w:tc>
      </w:tr>
      <w:tr w14:paraId="6ADA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5C806F36">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29</w:t>
            </w:r>
            <w:r>
              <w:rPr>
                <w:rFonts w:ascii="宋体" w:hAnsi="宋体" w:eastAsia="宋体"/>
                <w:bCs/>
                <w:color w:val="auto"/>
                <w:kern w:val="2"/>
                <w:highlight w:val="none"/>
              </w:rPr>
              <w:t>.1</w:t>
            </w:r>
          </w:p>
        </w:tc>
        <w:tc>
          <w:tcPr>
            <w:tcW w:w="1937" w:type="dxa"/>
            <w:vAlign w:val="center"/>
          </w:tcPr>
          <w:p w14:paraId="1A0FF8AC">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告知</w:t>
            </w:r>
            <w:r>
              <w:rPr>
                <w:rFonts w:hint="eastAsia" w:ascii="宋体" w:hAnsi="宋体" w:eastAsia="宋体"/>
                <w:b w:val="0"/>
                <w:color w:val="auto"/>
                <w:sz w:val="24"/>
                <w:highlight w:val="none"/>
                <w:lang w:val="en-US" w:eastAsia="zh-CN"/>
              </w:rPr>
              <w:t>入围</w:t>
            </w:r>
            <w:r>
              <w:rPr>
                <w:rFonts w:hint="eastAsia" w:ascii="宋体" w:hAnsi="宋体" w:eastAsia="宋体"/>
                <w:b w:val="0"/>
                <w:color w:val="auto"/>
                <w:sz w:val="24"/>
                <w:highlight w:val="none"/>
              </w:rPr>
              <w:t>结果的形式</w:t>
            </w:r>
          </w:p>
        </w:tc>
        <w:tc>
          <w:tcPr>
            <w:tcW w:w="5812" w:type="dxa"/>
            <w:vAlign w:val="center"/>
          </w:tcPr>
          <w:p w14:paraId="5F068530">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szCs w:val="24"/>
                <w:highlight w:val="none"/>
                <w:lang w:val="en-US" w:eastAsia="zh-CN"/>
              </w:rPr>
            </w:pPr>
            <w:r>
              <w:rPr>
                <w:rFonts w:hint="eastAsia" w:asciiTheme="minorEastAsia" w:hAnsiTheme="minorEastAsia"/>
                <w:b w:val="0"/>
                <w:color w:val="auto"/>
                <w:sz w:val="24"/>
                <w:szCs w:val="24"/>
                <w:highlight w:val="none"/>
              </w:rPr>
              <w:sym w:font="Wingdings" w:char="F0FE"/>
            </w:r>
            <w:r>
              <w:rPr>
                <w:rFonts w:hint="eastAsia" w:ascii="宋体" w:hAnsi="宋体" w:eastAsia="宋体"/>
                <w:b w:val="0"/>
                <w:color w:val="auto"/>
                <w:sz w:val="24"/>
                <w:szCs w:val="24"/>
                <w:highlight w:val="none"/>
                <w:lang w:val="en-US" w:eastAsia="zh-CN"/>
              </w:rPr>
              <w:t>供应商自行登录电子交易系统查看</w:t>
            </w:r>
          </w:p>
          <w:p w14:paraId="5E8002F8">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bCs w:val="0"/>
                <w:color w:val="auto"/>
                <w:sz w:val="24"/>
                <w:szCs w:val="24"/>
                <w:highlight w:val="none"/>
              </w:rPr>
            </w:pPr>
            <w:r>
              <w:rPr>
                <w:rFonts w:hint="eastAsia" w:ascii="宋体" w:hAnsi="宋体" w:eastAsia="宋体"/>
                <w:b w:val="0"/>
                <w:color w:val="auto"/>
                <w:sz w:val="24"/>
                <w:szCs w:val="24"/>
                <w:highlight w:val="none"/>
                <w:lang w:val="en-US" w:eastAsia="zh-CN"/>
              </w:rPr>
              <w:t>□评审现场告知</w:t>
            </w:r>
          </w:p>
        </w:tc>
      </w:tr>
      <w:tr w14:paraId="1018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4960E063">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30</w:t>
            </w:r>
            <w:r>
              <w:rPr>
                <w:rFonts w:ascii="宋体" w:hAnsi="宋体" w:eastAsia="宋体"/>
                <w:bCs/>
                <w:color w:val="auto"/>
                <w:kern w:val="2"/>
                <w:highlight w:val="none"/>
              </w:rPr>
              <w:t>.1</w:t>
            </w:r>
          </w:p>
        </w:tc>
        <w:tc>
          <w:tcPr>
            <w:tcW w:w="1937" w:type="dxa"/>
            <w:vAlign w:val="center"/>
          </w:tcPr>
          <w:p w14:paraId="6BF96414">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5812" w:type="dxa"/>
            <w:vAlign w:val="center"/>
          </w:tcPr>
          <w:p w14:paraId="316F2C30">
            <w:pPr>
              <w:spacing w:line="360" w:lineRule="auto"/>
              <w:rPr>
                <w:rFonts w:ascii="宋体" w:hAnsi="宋体" w:eastAsia="宋体"/>
                <w:b w:val="0"/>
                <w:bCs w:val="0"/>
                <w:color w:val="auto"/>
                <w:sz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tc>
      </w:tr>
      <w:tr w14:paraId="63A0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39B05D94">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 w:val="0"/>
                <w:bCs w:val="0"/>
                <w:color w:val="auto"/>
                <w:kern w:val="2"/>
                <w:highlight w:val="none"/>
              </w:rPr>
            </w:pPr>
            <w:r>
              <w:rPr>
                <w:rFonts w:hint="eastAsia" w:ascii="宋体" w:hAnsi="宋体" w:eastAsia="宋体" w:cs="宋体"/>
                <w:b w:val="0"/>
                <w:bCs w:val="0"/>
                <w:color w:val="auto"/>
                <w:sz w:val="24"/>
                <w:szCs w:val="24"/>
                <w:highlight w:val="none"/>
                <w:lang w:val="en-US" w:eastAsia="zh-CN"/>
              </w:rPr>
              <w:t>31.1</w:t>
            </w:r>
          </w:p>
        </w:tc>
        <w:tc>
          <w:tcPr>
            <w:tcW w:w="1937" w:type="dxa"/>
            <w:vAlign w:val="center"/>
          </w:tcPr>
          <w:p w14:paraId="78A6C7A7">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bCs w:val="0"/>
                <w:color w:val="auto"/>
                <w:sz w:val="24"/>
                <w:highlight w:val="none"/>
              </w:rPr>
            </w:pPr>
            <w:r>
              <w:rPr>
                <w:rFonts w:hint="eastAsia" w:ascii="宋体" w:hAnsi="宋体" w:eastAsia="宋体" w:cs="宋体"/>
                <w:b w:val="0"/>
                <w:bCs w:val="0"/>
                <w:color w:val="auto"/>
                <w:sz w:val="24"/>
                <w:szCs w:val="24"/>
                <w:highlight w:val="none"/>
                <w:lang w:val="en-US" w:eastAsia="zh-CN"/>
              </w:rPr>
              <w:t>签订框架协议时间</w:t>
            </w:r>
          </w:p>
        </w:tc>
        <w:tc>
          <w:tcPr>
            <w:tcW w:w="5812" w:type="dxa"/>
            <w:vAlign w:val="center"/>
          </w:tcPr>
          <w:p w14:paraId="5CA71695">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bCs w:val="0"/>
                <w:color w:val="auto"/>
                <w:kern w:val="0"/>
                <w:sz w:val="24"/>
                <w:szCs w:val="28"/>
                <w:highlight w:val="none"/>
              </w:rPr>
            </w:pPr>
            <w:r>
              <w:rPr>
                <w:rFonts w:hint="eastAsia" w:ascii="宋体" w:hAnsi="宋体" w:eastAsia="宋体" w:cs="宋体"/>
                <w:b w:val="0"/>
                <w:bCs w:val="0"/>
                <w:color w:val="auto"/>
                <w:sz w:val="24"/>
                <w:szCs w:val="24"/>
                <w:highlight w:val="none"/>
                <w:lang w:val="en-US" w:eastAsia="zh-CN"/>
              </w:rPr>
              <w:t>征集人与入围供应商应当自入围通知书发出之日起30日内签订框架协议。</w:t>
            </w:r>
          </w:p>
        </w:tc>
      </w:tr>
      <w:tr w14:paraId="43AF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6814C40D">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36</w:t>
            </w:r>
            <w:r>
              <w:rPr>
                <w:rFonts w:ascii="宋体" w:hAnsi="宋体" w:eastAsia="宋体"/>
                <w:bCs/>
                <w:color w:val="auto"/>
                <w:kern w:val="2"/>
                <w:highlight w:val="none"/>
              </w:rPr>
              <w:t>.1</w:t>
            </w:r>
          </w:p>
        </w:tc>
        <w:tc>
          <w:tcPr>
            <w:tcW w:w="1937" w:type="dxa"/>
            <w:vAlign w:val="center"/>
          </w:tcPr>
          <w:p w14:paraId="538874AA">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代理费用</w:t>
            </w:r>
          </w:p>
        </w:tc>
        <w:tc>
          <w:tcPr>
            <w:tcW w:w="5812" w:type="dxa"/>
            <w:vAlign w:val="center"/>
          </w:tcPr>
          <w:p w14:paraId="2A638AED">
            <w:pPr>
              <w:spacing w:line="360" w:lineRule="auto"/>
              <w:rPr>
                <w:rFonts w:ascii="宋体" w:hAnsi="宋体" w:eastAsia="宋体"/>
                <w:bCs/>
                <w:color w:val="auto"/>
                <w:kern w:val="0"/>
                <w:sz w:val="24"/>
                <w:szCs w:val="28"/>
              </w:rPr>
            </w:pPr>
            <w:r>
              <w:rPr>
                <w:rFonts w:hint="eastAsia" w:ascii="宋体" w:hAnsi="宋体" w:eastAsia="宋体"/>
                <w:bCs/>
                <w:color w:val="auto"/>
                <w:kern w:val="0"/>
                <w:sz w:val="24"/>
                <w:szCs w:val="28"/>
              </w:rPr>
              <w:t>（1）金额：</w:t>
            </w:r>
          </w:p>
          <w:p w14:paraId="39FAB4E5">
            <w:pPr>
              <w:spacing w:line="360" w:lineRule="auto"/>
              <w:rPr>
                <w:rFonts w:ascii="宋体" w:hAnsi="宋体" w:eastAsia="宋体"/>
                <w:bCs/>
                <w:color w:val="auto"/>
                <w:kern w:val="0"/>
                <w:sz w:val="24"/>
                <w:szCs w:val="28"/>
              </w:rPr>
            </w:pPr>
            <w:r>
              <w:rPr>
                <w:rFonts w:ascii="宋体" w:hAnsi="宋体" w:eastAsia="宋体"/>
                <w:bCs/>
                <w:color w:val="auto"/>
                <w:kern w:val="0"/>
                <w:sz w:val="24"/>
                <w:szCs w:val="28"/>
              </w:rPr>
              <w:t>□</w:t>
            </w:r>
            <w:r>
              <w:rPr>
                <w:rFonts w:hint="eastAsia" w:ascii="宋体" w:hAnsi="宋体" w:eastAsia="宋体"/>
                <w:bCs/>
                <w:color w:val="auto"/>
                <w:kern w:val="0"/>
                <w:sz w:val="24"/>
                <w:szCs w:val="28"/>
              </w:rPr>
              <w:t>免收</w:t>
            </w:r>
          </w:p>
          <w:p w14:paraId="5BEF4109">
            <w:pPr>
              <w:spacing w:line="360" w:lineRule="auto"/>
              <w:rPr>
                <w:rFonts w:hint="default" w:ascii="宋体" w:hAnsi="宋体" w:eastAsia="宋体"/>
                <w:bCs/>
                <w:color w:val="auto"/>
                <w:kern w:val="0"/>
                <w:sz w:val="24"/>
                <w:szCs w:val="28"/>
                <w:u w:val="single"/>
                <w:lang w:val="en-US" w:eastAsia="zh-CN"/>
              </w:rPr>
            </w:pPr>
            <w:r>
              <w:rPr>
                <w:rFonts w:hint="eastAsia" w:ascii="宋体" w:hAnsi="宋体" w:eastAsia="宋体"/>
                <w:bCs/>
                <w:color w:val="auto"/>
                <w:kern w:val="0"/>
                <w:sz w:val="24"/>
                <w:szCs w:val="28"/>
                <w:lang w:eastAsia="zh-CN"/>
              </w:rPr>
              <w:t>☑</w:t>
            </w:r>
            <w:r>
              <w:rPr>
                <w:rFonts w:hint="eastAsia" w:ascii="宋体" w:hAnsi="宋体" w:eastAsia="宋体"/>
                <w:bCs/>
                <w:color w:val="auto"/>
                <w:kern w:val="0"/>
                <w:sz w:val="24"/>
                <w:szCs w:val="28"/>
              </w:rPr>
              <w:t>定额收取：人民币</w:t>
            </w:r>
            <w:r>
              <w:rPr>
                <w:rFonts w:hint="eastAsia" w:ascii="宋体" w:hAnsi="宋体" w:eastAsia="宋体"/>
                <w:bCs/>
                <w:color w:val="auto"/>
                <w:kern w:val="0"/>
                <w:sz w:val="24"/>
                <w:szCs w:val="28"/>
                <w:u w:val="single"/>
                <w:lang w:val="en-US" w:eastAsia="zh-CN"/>
              </w:rPr>
              <w:t>69600/N(</w:t>
            </w:r>
            <w:r>
              <w:rPr>
                <w:rFonts w:hint="eastAsia" w:ascii="宋体" w:hAnsi="宋体" w:eastAsia="宋体"/>
                <w:bCs/>
                <w:color w:val="auto"/>
                <w:kern w:val="0"/>
                <w:sz w:val="24"/>
                <w:szCs w:val="28"/>
              </w:rPr>
              <w:t>元</w:t>
            </w:r>
            <w:r>
              <w:rPr>
                <w:rFonts w:hint="eastAsia" w:ascii="宋体" w:hAnsi="宋体" w:eastAsia="宋体"/>
                <w:bCs/>
                <w:color w:val="auto"/>
                <w:kern w:val="0"/>
                <w:sz w:val="24"/>
                <w:szCs w:val="28"/>
                <w:lang w:val="en-US" w:eastAsia="zh-CN"/>
              </w:rPr>
              <w:t>/家)</w:t>
            </w:r>
            <w:r>
              <w:rPr>
                <w:rFonts w:hint="eastAsia" w:ascii="宋体" w:hAnsi="宋体" w:eastAsia="宋体"/>
                <w:b/>
                <w:bCs w:val="0"/>
                <w:color w:val="auto"/>
                <w:kern w:val="0"/>
                <w:sz w:val="24"/>
                <w:szCs w:val="28"/>
                <w:lang w:val="en-US" w:eastAsia="zh-CN"/>
              </w:rPr>
              <w:t>（注：N代表入围企业数量）</w:t>
            </w:r>
          </w:p>
          <w:p w14:paraId="6E540A56">
            <w:pPr>
              <w:spacing w:line="360" w:lineRule="auto"/>
              <w:rPr>
                <w:rFonts w:ascii="宋体" w:hAnsi="宋体" w:eastAsia="宋体"/>
                <w:bCs/>
                <w:i/>
                <w:color w:val="auto"/>
                <w:kern w:val="0"/>
                <w:sz w:val="24"/>
                <w:szCs w:val="28"/>
                <w:u w:val="single"/>
              </w:rPr>
            </w:pPr>
            <w:r>
              <w:rPr>
                <w:rFonts w:ascii="宋体" w:hAnsi="宋体" w:eastAsia="宋体"/>
                <w:bCs/>
                <w:color w:val="auto"/>
                <w:kern w:val="0"/>
                <w:sz w:val="24"/>
                <w:szCs w:val="28"/>
              </w:rPr>
              <w:t>□</w:t>
            </w:r>
            <w:r>
              <w:rPr>
                <w:rFonts w:hint="eastAsia" w:ascii="宋体" w:hAnsi="宋体" w:eastAsia="宋体"/>
                <w:bCs/>
                <w:color w:val="auto"/>
                <w:kern w:val="0"/>
                <w:sz w:val="24"/>
                <w:szCs w:val="28"/>
              </w:rPr>
              <w:t>按下列标准收取：</w:t>
            </w:r>
            <w:r>
              <w:rPr>
                <w:rFonts w:hint="eastAsia" w:ascii="宋体" w:hAnsi="宋体" w:eastAsia="宋体"/>
                <w:b w:val="0"/>
                <w:color w:val="auto"/>
                <w:sz w:val="24"/>
                <w:highlight w:val="none"/>
                <w:lang w:val="en-US" w:eastAsia="zh-CN"/>
              </w:rPr>
              <w:t>代理费用</w:t>
            </w:r>
            <w:r>
              <w:rPr>
                <w:rFonts w:hint="eastAsia" w:ascii="宋体" w:hAnsi="宋体" w:eastAsia="宋体"/>
                <w:bCs/>
                <w:color w:val="auto"/>
                <w:kern w:val="0"/>
                <w:sz w:val="24"/>
                <w:szCs w:val="28"/>
              </w:rPr>
              <w:t>的收取采用差额定率累进计费方式，具体收费标准为下表的</w:t>
            </w:r>
            <w:r>
              <w:rPr>
                <w:rFonts w:hint="eastAsia" w:ascii="宋体" w:hAnsi="宋体" w:eastAsia="宋体"/>
                <w:bCs/>
                <w:color w:val="auto"/>
                <w:kern w:val="0"/>
                <w:sz w:val="24"/>
                <w:szCs w:val="28"/>
                <w:u w:val="single"/>
                <w:lang w:val="en-US" w:eastAsia="zh-CN"/>
              </w:rPr>
              <w:t>/</w:t>
            </w:r>
            <w:r>
              <w:rPr>
                <w:rFonts w:hint="eastAsia" w:ascii="宋体" w:hAnsi="宋体" w:eastAsia="宋体"/>
                <w:bCs/>
                <w:color w:val="auto"/>
                <w:kern w:val="0"/>
                <w:sz w:val="24"/>
                <w:szCs w:val="28"/>
                <w:u w:val="single"/>
              </w:rPr>
              <w:t>%</w:t>
            </w:r>
          </w:p>
          <w:tbl>
            <w:tblPr>
              <w:tblStyle w:val="26"/>
              <w:tblW w:w="5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196"/>
              <w:gridCol w:w="1196"/>
              <w:gridCol w:w="1196"/>
            </w:tblGrid>
            <w:tr w14:paraId="09EC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18916389">
                  <w:pPr>
                    <w:jc w:val="center"/>
                    <w:rPr>
                      <w:rFonts w:ascii="宋体" w:hAnsi="宋体" w:eastAsia="宋体"/>
                      <w:bCs/>
                      <w:color w:val="auto"/>
                      <w:sz w:val="24"/>
                    </w:rPr>
                  </w:pPr>
                  <w:r>
                    <w:rPr>
                      <w:rFonts w:hint="eastAsia" w:ascii="宋体" w:hAnsi="宋体" w:eastAsia="宋体"/>
                      <w:bCs/>
                      <w:color w:val="auto"/>
                      <w:sz w:val="24"/>
                    </w:rPr>
                    <w:t>中标金额</w:t>
                  </w:r>
                </w:p>
                <w:p w14:paraId="5197957C">
                  <w:pPr>
                    <w:spacing w:line="360" w:lineRule="auto"/>
                    <w:jc w:val="center"/>
                    <w:rPr>
                      <w:rFonts w:ascii="宋体" w:hAnsi="宋体" w:eastAsia="宋体"/>
                      <w:bCs/>
                      <w:color w:val="auto"/>
                      <w:kern w:val="0"/>
                      <w:sz w:val="24"/>
                      <w:szCs w:val="28"/>
                    </w:rPr>
                  </w:pPr>
                  <w:r>
                    <w:rPr>
                      <w:rFonts w:hint="eastAsia" w:ascii="宋体" w:hAnsi="宋体" w:eastAsia="宋体"/>
                      <w:color w:val="auto"/>
                      <w:kern w:val="0"/>
                      <w:sz w:val="24"/>
                      <w:szCs w:val="28"/>
                    </w:rPr>
                    <w:t>（万元）</w:t>
                  </w:r>
                </w:p>
              </w:tc>
              <w:tc>
                <w:tcPr>
                  <w:tcW w:w="1196" w:type="dxa"/>
                  <w:vAlign w:val="center"/>
                </w:tcPr>
                <w:p w14:paraId="2FDE7378">
                  <w:pPr>
                    <w:spacing w:line="360" w:lineRule="auto"/>
                    <w:jc w:val="center"/>
                    <w:rPr>
                      <w:rFonts w:ascii="宋体" w:hAnsi="宋体" w:eastAsia="宋体"/>
                      <w:bCs/>
                      <w:color w:val="auto"/>
                      <w:kern w:val="0"/>
                      <w:sz w:val="24"/>
                      <w:szCs w:val="28"/>
                    </w:rPr>
                  </w:pPr>
                  <w:r>
                    <w:rPr>
                      <w:rFonts w:hint="eastAsia" w:ascii="宋体" w:hAnsi="宋体" w:eastAsia="宋体"/>
                      <w:color w:val="auto"/>
                      <w:kern w:val="0"/>
                      <w:sz w:val="24"/>
                      <w:szCs w:val="28"/>
                    </w:rPr>
                    <w:t>货物招标</w:t>
                  </w:r>
                </w:p>
              </w:tc>
              <w:tc>
                <w:tcPr>
                  <w:tcW w:w="1196" w:type="dxa"/>
                  <w:vAlign w:val="center"/>
                </w:tcPr>
                <w:p w14:paraId="0FD3CCAD">
                  <w:pPr>
                    <w:spacing w:line="360" w:lineRule="auto"/>
                    <w:jc w:val="center"/>
                    <w:rPr>
                      <w:rFonts w:ascii="宋体" w:hAnsi="宋体" w:eastAsia="宋体"/>
                      <w:bCs/>
                      <w:color w:val="auto"/>
                      <w:kern w:val="0"/>
                      <w:sz w:val="24"/>
                      <w:szCs w:val="28"/>
                    </w:rPr>
                  </w:pPr>
                  <w:r>
                    <w:rPr>
                      <w:rFonts w:hint="eastAsia" w:ascii="宋体" w:hAnsi="宋体" w:eastAsia="宋体"/>
                      <w:color w:val="auto"/>
                      <w:kern w:val="0"/>
                      <w:sz w:val="24"/>
                      <w:szCs w:val="28"/>
                    </w:rPr>
                    <w:t>服务招标</w:t>
                  </w:r>
                </w:p>
              </w:tc>
              <w:tc>
                <w:tcPr>
                  <w:tcW w:w="1196" w:type="dxa"/>
                  <w:vAlign w:val="center"/>
                </w:tcPr>
                <w:p w14:paraId="26ADD908">
                  <w:pPr>
                    <w:spacing w:line="360" w:lineRule="auto"/>
                    <w:jc w:val="center"/>
                    <w:rPr>
                      <w:rFonts w:ascii="宋体" w:hAnsi="宋体" w:eastAsia="宋体"/>
                      <w:bCs/>
                      <w:color w:val="auto"/>
                      <w:kern w:val="0"/>
                      <w:sz w:val="24"/>
                      <w:szCs w:val="28"/>
                    </w:rPr>
                  </w:pPr>
                  <w:r>
                    <w:rPr>
                      <w:rFonts w:hint="eastAsia" w:ascii="宋体" w:hAnsi="宋体" w:eastAsia="宋体"/>
                      <w:color w:val="auto"/>
                      <w:kern w:val="0"/>
                      <w:sz w:val="24"/>
                      <w:szCs w:val="28"/>
                    </w:rPr>
                    <w:t>工程招标</w:t>
                  </w:r>
                </w:p>
              </w:tc>
            </w:tr>
            <w:tr w14:paraId="731B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70F8128B">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100</w:t>
                  </w:r>
                  <w:r>
                    <w:rPr>
                      <w:rFonts w:hint="eastAsia" w:ascii="宋体" w:hAnsi="宋体" w:eastAsia="宋体"/>
                      <w:color w:val="auto"/>
                      <w:kern w:val="0"/>
                      <w:sz w:val="24"/>
                      <w:szCs w:val="28"/>
                    </w:rPr>
                    <w:t>以下</w:t>
                  </w:r>
                </w:p>
              </w:tc>
              <w:tc>
                <w:tcPr>
                  <w:tcW w:w="1196" w:type="dxa"/>
                  <w:vAlign w:val="center"/>
                </w:tcPr>
                <w:p w14:paraId="14DC09FC">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1.</w:t>
                  </w:r>
                  <w:r>
                    <w:rPr>
                      <w:rFonts w:hint="eastAsia" w:ascii="宋体" w:hAnsi="宋体" w:eastAsia="宋体"/>
                      <w:color w:val="auto"/>
                      <w:kern w:val="0"/>
                      <w:sz w:val="24"/>
                      <w:szCs w:val="28"/>
                    </w:rPr>
                    <w:t>5</w:t>
                  </w:r>
                  <w:r>
                    <w:rPr>
                      <w:rFonts w:ascii="宋体" w:hAnsi="宋体" w:eastAsia="宋体"/>
                      <w:color w:val="auto"/>
                      <w:kern w:val="0"/>
                      <w:sz w:val="24"/>
                      <w:szCs w:val="28"/>
                    </w:rPr>
                    <w:t>%</w:t>
                  </w:r>
                </w:p>
              </w:tc>
              <w:tc>
                <w:tcPr>
                  <w:tcW w:w="1196" w:type="dxa"/>
                  <w:vAlign w:val="center"/>
                </w:tcPr>
                <w:p w14:paraId="306519F8">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1.</w:t>
                  </w:r>
                  <w:r>
                    <w:rPr>
                      <w:rFonts w:hint="eastAsia" w:ascii="宋体" w:hAnsi="宋体" w:eastAsia="宋体"/>
                      <w:color w:val="auto"/>
                      <w:kern w:val="0"/>
                      <w:sz w:val="24"/>
                      <w:szCs w:val="28"/>
                    </w:rPr>
                    <w:t>5</w:t>
                  </w:r>
                  <w:r>
                    <w:rPr>
                      <w:rFonts w:ascii="宋体" w:hAnsi="宋体" w:eastAsia="宋体"/>
                      <w:color w:val="auto"/>
                      <w:kern w:val="0"/>
                      <w:sz w:val="24"/>
                      <w:szCs w:val="28"/>
                    </w:rPr>
                    <w:t>%</w:t>
                  </w:r>
                </w:p>
              </w:tc>
              <w:tc>
                <w:tcPr>
                  <w:tcW w:w="1196" w:type="dxa"/>
                  <w:vAlign w:val="center"/>
                </w:tcPr>
                <w:p w14:paraId="11397E97">
                  <w:pPr>
                    <w:spacing w:line="360" w:lineRule="auto"/>
                    <w:jc w:val="center"/>
                    <w:rPr>
                      <w:rFonts w:ascii="宋体" w:hAnsi="宋体" w:eastAsia="宋体"/>
                      <w:bCs/>
                      <w:color w:val="auto"/>
                      <w:kern w:val="0"/>
                      <w:sz w:val="24"/>
                      <w:szCs w:val="28"/>
                    </w:rPr>
                  </w:pPr>
                  <w:r>
                    <w:rPr>
                      <w:rFonts w:hint="eastAsia" w:ascii="宋体" w:hAnsi="宋体" w:eastAsia="宋体"/>
                      <w:color w:val="auto"/>
                      <w:kern w:val="0"/>
                      <w:sz w:val="24"/>
                      <w:szCs w:val="28"/>
                    </w:rPr>
                    <w:t>1.0</w:t>
                  </w:r>
                  <w:r>
                    <w:rPr>
                      <w:rFonts w:ascii="宋体" w:hAnsi="宋体" w:eastAsia="宋体"/>
                      <w:color w:val="auto"/>
                      <w:kern w:val="0"/>
                      <w:sz w:val="24"/>
                      <w:szCs w:val="28"/>
                    </w:rPr>
                    <w:t>%</w:t>
                  </w:r>
                </w:p>
              </w:tc>
            </w:tr>
            <w:tr w14:paraId="6876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1EC573B7">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100-500</w:t>
                  </w:r>
                </w:p>
              </w:tc>
              <w:tc>
                <w:tcPr>
                  <w:tcW w:w="1196" w:type="dxa"/>
                  <w:vAlign w:val="center"/>
                </w:tcPr>
                <w:p w14:paraId="48A7155E">
                  <w:pPr>
                    <w:spacing w:line="360" w:lineRule="auto"/>
                    <w:jc w:val="center"/>
                    <w:rPr>
                      <w:rFonts w:ascii="宋体" w:hAnsi="宋体" w:eastAsia="宋体"/>
                      <w:bCs/>
                      <w:color w:val="auto"/>
                      <w:kern w:val="0"/>
                      <w:sz w:val="24"/>
                      <w:szCs w:val="28"/>
                    </w:rPr>
                  </w:pPr>
                  <w:r>
                    <w:rPr>
                      <w:rFonts w:hint="eastAsia" w:ascii="宋体" w:hAnsi="宋体" w:eastAsia="宋体"/>
                      <w:color w:val="auto"/>
                      <w:kern w:val="0"/>
                      <w:sz w:val="24"/>
                      <w:szCs w:val="28"/>
                    </w:rPr>
                    <w:t>1.1</w:t>
                  </w:r>
                  <w:r>
                    <w:rPr>
                      <w:rFonts w:ascii="宋体" w:hAnsi="宋体" w:eastAsia="宋体"/>
                      <w:color w:val="auto"/>
                      <w:kern w:val="0"/>
                      <w:sz w:val="24"/>
                      <w:szCs w:val="28"/>
                    </w:rPr>
                    <w:t>%</w:t>
                  </w:r>
                </w:p>
              </w:tc>
              <w:tc>
                <w:tcPr>
                  <w:tcW w:w="1196" w:type="dxa"/>
                  <w:vAlign w:val="center"/>
                </w:tcPr>
                <w:p w14:paraId="230E2CDD">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0.</w:t>
                  </w:r>
                  <w:r>
                    <w:rPr>
                      <w:rFonts w:hint="eastAsia" w:ascii="宋体" w:hAnsi="宋体" w:eastAsia="宋体"/>
                      <w:color w:val="auto"/>
                      <w:kern w:val="0"/>
                      <w:sz w:val="24"/>
                      <w:szCs w:val="28"/>
                    </w:rPr>
                    <w:t>8</w:t>
                  </w:r>
                  <w:r>
                    <w:rPr>
                      <w:rFonts w:ascii="宋体" w:hAnsi="宋体" w:eastAsia="宋体"/>
                      <w:color w:val="auto"/>
                      <w:kern w:val="0"/>
                      <w:sz w:val="24"/>
                      <w:szCs w:val="28"/>
                    </w:rPr>
                    <w:t>%</w:t>
                  </w:r>
                </w:p>
              </w:tc>
              <w:tc>
                <w:tcPr>
                  <w:tcW w:w="1196" w:type="dxa"/>
                  <w:vAlign w:val="center"/>
                </w:tcPr>
                <w:p w14:paraId="0852E946">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0.</w:t>
                  </w:r>
                  <w:r>
                    <w:rPr>
                      <w:rFonts w:hint="eastAsia" w:ascii="宋体" w:hAnsi="宋体" w:eastAsia="宋体"/>
                      <w:color w:val="auto"/>
                      <w:kern w:val="0"/>
                      <w:sz w:val="24"/>
                      <w:szCs w:val="28"/>
                    </w:rPr>
                    <w:t>7</w:t>
                  </w:r>
                  <w:r>
                    <w:rPr>
                      <w:rFonts w:ascii="宋体" w:hAnsi="宋体" w:eastAsia="宋体"/>
                      <w:color w:val="auto"/>
                      <w:kern w:val="0"/>
                      <w:sz w:val="24"/>
                      <w:szCs w:val="28"/>
                    </w:rPr>
                    <w:t>%</w:t>
                  </w:r>
                </w:p>
              </w:tc>
            </w:tr>
            <w:tr w14:paraId="4235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1F0D1381">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500-1000</w:t>
                  </w:r>
                </w:p>
              </w:tc>
              <w:tc>
                <w:tcPr>
                  <w:tcW w:w="1196" w:type="dxa"/>
                  <w:vAlign w:val="center"/>
                </w:tcPr>
                <w:p w14:paraId="364BC082">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0.</w:t>
                  </w:r>
                  <w:r>
                    <w:rPr>
                      <w:rFonts w:hint="eastAsia" w:ascii="宋体" w:hAnsi="宋体" w:eastAsia="宋体"/>
                      <w:color w:val="auto"/>
                      <w:kern w:val="0"/>
                      <w:sz w:val="24"/>
                      <w:szCs w:val="28"/>
                    </w:rPr>
                    <w:t>8</w:t>
                  </w:r>
                  <w:r>
                    <w:rPr>
                      <w:rFonts w:ascii="宋体" w:hAnsi="宋体" w:eastAsia="宋体"/>
                      <w:color w:val="auto"/>
                      <w:kern w:val="0"/>
                      <w:sz w:val="24"/>
                      <w:szCs w:val="28"/>
                    </w:rPr>
                    <w:t>%</w:t>
                  </w:r>
                </w:p>
              </w:tc>
              <w:tc>
                <w:tcPr>
                  <w:tcW w:w="1196" w:type="dxa"/>
                  <w:vAlign w:val="center"/>
                </w:tcPr>
                <w:p w14:paraId="0E9036AD">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0.</w:t>
                  </w:r>
                  <w:r>
                    <w:rPr>
                      <w:rFonts w:hint="eastAsia" w:ascii="宋体" w:hAnsi="宋体" w:eastAsia="宋体"/>
                      <w:color w:val="auto"/>
                      <w:kern w:val="0"/>
                      <w:sz w:val="24"/>
                      <w:szCs w:val="28"/>
                    </w:rPr>
                    <w:t>45</w:t>
                  </w:r>
                  <w:r>
                    <w:rPr>
                      <w:rFonts w:ascii="宋体" w:hAnsi="宋体" w:eastAsia="宋体"/>
                      <w:color w:val="auto"/>
                      <w:kern w:val="0"/>
                      <w:sz w:val="24"/>
                      <w:szCs w:val="28"/>
                    </w:rPr>
                    <w:t>%</w:t>
                  </w:r>
                </w:p>
              </w:tc>
              <w:tc>
                <w:tcPr>
                  <w:tcW w:w="1196" w:type="dxa"/>
                  <w:vAlign w:val="center"/>
                </w:tcPr>
                <w:p w14:paraId="4094CFBC">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0.</w:t>
                  </w:r>
                  <w:r>
                    <w:rPr>
                      <w:rFonts w:hint="eastAsia" w:ascii="宋体" w:hAnsi="宋体" w:eastAsia="宋体"/>
                      <w:color w:val="auto"/>
                      <w:kern w:val="0"/>
                      <w:sz w:val="24"/>
                      <w:szCs w:val="28"/>
                    </w:rPr>
                    <w:t>55</w:t>
                  </w:r>
                  <w:r>
                    <w:rPr>
                      <w:rFonts w:ascii="宋体" w:hAnsi="宋体" w:eastAsia="宋体"/>
                      <w:color w:val="auto"/>
                      <w:kern w:val="0"/>
                      <w:sz w:val="24"/>
                      <w:szCs w:val="28"/>
                    </w:rPr>
                    <w:t>%</w:t>
                  </w:r>
                </w:p>
              </w:tc>
            </w:tr>
            <w:tr w14:paraId="3BB0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21274AFC">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1000-5000</w:t>
                  </w:r>
                </w:p>
              </w:tc>
              <w:tc>
                <w:tcPr>
                  <w:tcW w:w="1196" w:type="dxa"/>
                  <w:vAlign w:val="center"/>
                </w:tcPr>
                <w:p w14:paraId="467164C9">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0.</w:t>
                  </w:r>
                  <w:r>
                    <w:rPr>
                      <w:rFonts w:hint="eastAsia" w:ascii="宋体" w:hAnsi="宋体" w:eastAsia="宋体"/>
                      <w:color w:val="auto"/>
                      <w:kern w:val="0"/>
                      <w:sz w:val="24"/>
                      <w:szCs w:val="28"/>
                    </w:rPr>
                    <w:t>5</w:t>
                  </w:r>
                  <w:r>
                    <w:rPr>
                      <w:rFonts w:ascii="宋体" w:hAnsi="宋体" w:eastAsia="宋体"/>
                      <w:color w:val="auto"/>
                      <w:kern w:val="0"/>
                      <w:sz w:val="24"/>
                      <w:szCs w:val="28"/>
                    </w:rPr>
                    <w:t>%</w:t>
                  </w:r>
                </w:p>
              </w:tc>
              <w:tc>
                <w:tcPr>
                  <w:tcW w:w="1196" w:type="dxa"/>
                  <w:vAlign w:val="center"/>
                </w:tcPr>
                <w:p w14:paraId="2B6C2379">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0.2</w:t>
                  </w:r>
                  <w:r>
                    <w:rPr>
                      <w:rFonts w:hint="eastAsia" w:ascii="宋体" w:hAnsi="宋体" w:eastAsia="宋体"/>
                      <w:color w:val="auto"/>
                      <w:kern w:val="0"/>
                      <w:sz w:val="24"/>
                      <w:szCs w:val="28"/>
                    </w:rPr>
                    <w:t>5</w:t>
                  </w:r>
                  <w:r>
                    <w:rPr>
                      <w:rFonts w:ascii="宋体" w:hAnsi="宋体" w:eastAsia="宋体"/>
                      <w:color w:val="auto"/>
                      <w:kern w:val="0"/>
                      <w:sz w:val="24"/>
                      <w:szCs w:val="28"/>
                    </w:rPr>
                    <w:t>%</w:t>
                  </w:r>
                </w:p>
              </w:tc>
              <w:tc>
                <w:tcPr>
                  <w:tcW w:w="1196" w:type="dxa"/>
                  <w:vAlign w:val="center"/>
                </w:tcPr>
                <w:p w14:paraId="6F8991F9">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0.</w:t>
                  </w:r>
                  <w:r>
                    <w:rPr>
                      <w:rFonts w:hint="eastAsia" w:ascii="宋体" w:hAnsi="宋体" w:eastAsia="宋体"/>
                      <w:color w:val="auto"/>
                      <w:kern w:val="0"/>
                      <w:sz w:val="24"/>
                      <w:szCs w:val="28"/>
                    </w:rPr>
                    <w:t>35</w:t>
                  </w:r>
                  <w:r>
                    <w:rPr>
                      <w:rFonts w:ascii="宋体" w:hAnsi="宋体" w:eastAsia="宋体"/>
                      <w:color w:val="auto"/>
                      <w:kern w:val="0"/>
                      <w:sz w:val="24"/>
                      <w:szCs w:val="28"/>
                    </w:rPr>
                    <w:t>%</w:t>
                  </w:r>
                </w:p>
              </w:tc>
            </w:tr>
            <w:tr w14:paraId="407F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27BC52B8">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5000-10000</w:t>
                  </w:r>
                </w:p>
              </w:tc>
              <w:tc>
                <w:tcPr>
                  <w:tcW w:w="1196" w:type="dxa"/>
                  <w:vAlign w:val="center"/>
                </w:tcPr>
                <w:p w14:paraId="4A1BFD1F">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0.2</w:t>
                  </w:r>
                  <w:r>
                    <w:rPr>
                      <w:rFonts w:hint="eastAsia" w:ascii="宋体" w:hAnsi="宋体" w:eastAsia="宋体"/>
                      <w:color w:val="auto"/>
                      <w:kern w:val="0"/>
                      <w:sz w:val="24"/>
                      <w:szCs w:val="28"/>
                    </w:rPr>
                    <w:t>5</w:t>
                  </w:r>
                  <w:r>
                    <w:rPr>
                      <w:rFonts w:ascii="宋体" w:hAnsi="宋体" w:eastAsia="宋体"/>
                      <w:color w:val="auto"/>
                      <w:kern w:val="0"/>
                      <w:sz w:val="24"/>
                      <w:szCs w:val="28"/>
                    </w:rPr>
                    <w:t>%</w:t>
                  </w:r>
                </w:p>
              </w:tc>
              <w:tc>
                <w:tcPr>
                  <w:tcW w:w="1196" w:type="dxa"/>
                  <w:vAlign w:val="center"/>
                </w:tcPr>
                <w:p w14:paraId="192BE47B">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0.</w:t>
                  </w:r>
                  <w:r>
                    <w:rPr>
                      <w:rFonts w:hint="eastAsia" w:ascii="宋体" w:hAnsi="宋体" w:eastAsia="宋体"/>
                      <w:color w:val="auto"/>
                      <w:kern w:val="0"/>
                      <w:sz w:val="24"/>
                      <w:szCs w:val="28"/>
                    </w:rPr>
                    <w:t>1</w:t>
                  </w:r>
                  <w:r>
                    <w:rPr>
                      <w:rFonts w:ascii="宋体" w:hAnsi="宋体" w:eastAsia="宋体"/>
                      <w:color w:val="auto"/>
                      <w:kern w:val="0"/>
                      <w:sz w:val="24"/>
                      <w:szCs w:val="28"/>
                    </w:rPr>
                    <w:t>%</w:t>
                  </w:r>
                </w:p>
              </w:tc>
              <w:tc>
                <w:tcPr>
                  <w:tcW w:w="1196" w:type="dxa"/>
                  <w:vAlign w:val="center"/>
                </w:tcPr>
                <w:p w14:paraId="795E6181">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0.</w:t>
                  </w:r>
                  <w:r>
                    <w:rPr>
                      <w:rFonts w:hint="eastAsia" w:ascii="宋体" w:hAnsi="宋体" w:eastAsia="宋体"/>
                      <w:color w:val="auto"/>
                      <w:kern w:val="0"/>
                      <w:sz w:val="24"/>
                      <w:szCs w:val="28"/>
                    </w:rPr>
                    <w:t>2</w:t>
                  </w:r>
                  <w:r>
                    <w:rPr>
                      <w:rFonts w:ascii="宋体" w:hAnsi="宋体" w:eastAsia="宋体"/>
                      <w:color w:val="auto"/>
                      <w:kern w:val="0"/>
                      <w:sz w:val="24"/>
                      <w:szCs w:val="28"/>
                    </w:rPr>
                    <w:t>%</w:t>
                  </w:r>
                </w:p>
              </w:tc>
            </w:tr>
            <w:tr w14:paraId="7C8A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5F28251B">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10000-100000</w:t>
                  </w:r>
                </w:p>
              </w:tc>
              <w:tc>
                <w:tcPr>
                  <w:tcW w:w="1196" w:type="dxa"/>
                  <w:vAlign w:val="center"/>
                </w:tcPr>
                <w:p w14:paraId="788FC8F8">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0.0</w:t>
                  </w:r>
                  <w:r>
                    <w:rPr>
                      <w:rFonts w:hint="eastAsia" w:ascii="宋体" w:hAnsi="宋体" w:eastAsia="宋体"/>
                      <w:color w:val="auto"/>
                      <w:kern w:val="0"/>
                      <w:sz w:val="24"/>
                      <w:szCs w:val="28"/>
                    </w:rPr>
                    <w:t>5</w:t>
                  </w:r>
                  <w:r>
                    <w:rPr>
                      <w:rFonts w:ascii="宋体" w:hAnsi="宋体" w:eastAsia="宋体"/>
                      <w:color w:val="auto"/>
                      <w:kern w:val="0"/>
                      <w:sz w:val="24"/>
                      <w:szCs w:val="28"/>
                    </w:rPr>
                    <w:t>%</w:t>
                  </w:r>
                </w:p>
              </w:tc>
              <w:tc>
                <w:tcPr>
                  <w:tcW w:w="1196" w:type="dxa"/>
                  <w:vAlign w:val="center"/>
                </w:tcPr>
                <w:p w14:paraId="29AE1CB0">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0.0</w:t>
                  </w:r>
                  <w:r>
                    <w:rPr>
                      <w:rFonts w:hint="eastAsia" w:ascii="宋体" w:hAnsi="宋体" w:eastAsia="宋体"/>
                      <w:color w:val="auto"/>
                      <w:kern w:val="0"/>
                      <w:sz w:val="24"/>
                      <w:szCs w:val="28"/>
                    </w:rPr>
                    <w:t>5</w:t>
                  </w:r>
                  <w:r>
                    <w:rPr>
                      <w:rFonts w:ascii="宋体" w:hAnsi="宋体" w:eastAsia="宋体"/>
                      <w:color w:val="auto"/>
                      <w:kern w:val="0"/>
                      <w:sz w:val="24"/>
                      <w:szCs w:val="28"/>
                    </w:rPr>
                    <w:t>%</w:t>
                  </w:r>
                </w:p>
              </w:tc>
              <w:tc>
                <w:tcPr>
                  <w:tcW w:w="1196" w:type="dxa"/>
                  <w:vAlign w:val="center"/>
                </w:tcPr>
                <w:p w14:paraId="0C41498E">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0.0</w:t>
                  </w:r>
                  <w:r>
                    <w:rPr>
                      <w:rFonts w:hint="eastAsia" w:ascii="宋体" w:hAnsi="宋体" w:eastAsia="宋体"/>
                      <w:color w:val="auto"/>
                      <w:kern w:val="0"/>
                      <w:sz w:val="24"/>
                      <w:szCs w:val="28"/>
                    </w:rPr>
                    <w:t>5</w:t>
                  </w:r>
                  <w:r>
                    <w:rPr>
                      <w:rFonts w:ascii="宋体" w:hAnsi="宋体" w:eastAsia="宋体"/>
                      <w:color w:val="auto"/>
                      <w:kern w:val="0"/>
                      <w:sz w:val="24"/>
                      <w:szCs w:val="28"/>
                    </w:rPr>
                    <w:t>%</w:t>
                  </w:r>
                </w:p>
              </w:tc>
            </w:tr>
            <w:tr w14:paraId="5DDB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1D0A0A33">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100000</w:t>
                  </w:r>
                  <w:r>
                    <w:rPr>
                      <w:rFonts w:hint="eastAsia" w:ascii="宋体" w:hAnsi="宋体" w:eastAsia="宋体"/>
                      <w:color w:val="auto"/>
                      <w:kern w:val="0"/>
                      <w:sz w:val="24"/>
                      <w:szCs w:val="28"/>
                    </w:rPr>
                    <w:t>以上</w:t>
                  </w:r>
                </w:p>
              </w:tc>
              <w:tc>
                <w:tcPr>
                  <w:tcW w:w="1196" w:type="dxa"/>
                  <w:vAlign w:val="center"/>
                </w:tcPr>
                <w:p w14:paraId="1D9F2B25">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0.0</w:t>
                  </w:r>
                  <w:r>
                    <w:rPr>
                      <w:rFonts w:hint="eastAsia" w:ascii="宋体" w:hAnsi="宋体" w:eastAsia="宋体"/>
                      <w:color w:val="auto"/>
                      <w:kern w:val="0"/>
                      <w:sz w:val="24"/>
                      <w:szCs w:val="28"/>
                    </w:rPr>
                    <w:t>1</w:t>
                  </w:r>
                  <w:r>
                    <w:rPr>
                      <w:rFonts w:ascii="宋体" w:hAnsi="宋体" w:eastAsia="宋体"/>
                      <w:color w:val="auto"/>
                      <w:kern w:val="0"/>
                      <w:sz w:val="24"/>
                      <w:szCs w:val="28"/>
                    </w:rPr>
                    <w:t>%</w:t>
                  </w:r>
                </w:p>
              </w:tc>
              <w:tc>
                <w:tcPr>
                  <w:tcW w:w="1196" w:type="dxa"/>
                  <w:vAlign w:val="center"/>
                </w:tcPr>
                <w:p w14:paraId="6A10E77F">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0.0</w:t>
                  </w:r>
                  <w:r>
                    <w:rPr>
                      <w:rFonts w:hint="eastAsia" w:ascii="宋体" w:hAnsi="宋体" w:eastAsia="宋体"/>
                      <w:color w:val="auto"/>
                      <w:kern w:val="0"/>
                      <w:sz w:val="24"/>
                      <w:szCs w:val="28"/>
                    </w:rPr>
                    <w:t>1</w:t>
                  </w:r>
                  <w:r>
                    <w:rPr>
                      <w:rFonts w:ascii="宋体" w:hAnsi="宋体" w:eastAsia="宋体"/>
                      <w:color w:val="auto"/>
                      <w:kern w:val="0"/>
                      <w:sz w:val="24"/>
                      <w:szCs w:val="28"/>
                    </w:rPr>
                    <w:t>%</w:t>
                  </w:r>
                </w:p>
              </w:tc>
              <w:tc>
                <w:tcPr>
                  <w:tcW w:w="1196" w:type="dxa"/>
                  <w:vAlign w:val="center"/>
                </w:tcPr>
                <w:p w14:paraId="4AC2647C">
                  <w:pPr>
                    <w:spacing w:line="360" w:lineRule="auto"/>
                    <w:jc w:val="center"/>
                    <w:rPr>
                      <w:rFonts w:ascii="宋体" w:hAnsi="宋体" w:eastAsia="宋体"/>
                      <w:bCs/>
                      <w:color w:val="auto"/>
                      <w:kern w:val="0"/>
                      <w:sz w:val="24"/>
                      <w:szCs w:val="28"/>
                    </w:rPr>
                  </w:pPr>
                  <w:r>
                    <w:rPr>
                      <w:rFonts w:ascii="宋体" w:hAnsi="宋体" w:eastAsia="宋体"/>
                      <w:color w:val="auto"/>
                      <w:kern w:val="0"/>
                      <w:sz w:val="24"/>
                      <w:szCs w:val="28"/>
                    </w:rPr>
                    <w:t>0.0</w:t>
                  </w:r>
                  <w:r>
                    <w:rPr>
                      <w:rFonts w:hint="eastAsia" w:ascii="宋体" w:hAnsi="宋体" w:eastAsia="宋体"/>
                      <w:color w:val="auto"/>
                      <w:kern w:val="0"/>
                      <w:sz w:val="24"/>
                      <w:szCs w:val="28"/>
                    </w:rPr>
                    <w:t>1</w:t>
                  </w:r>
                  <w:r>
                    <w:rPr>
                      <w:rFonts w:ascii="宋体" w:hAnsi="宋体" w:eastAsia="宋体"/>
                      <w:color w:val="auto"/>
                      <w:kern w:val="0"/>
                      <w:sz w:val="24"/>
                      <w:szCs w:val="28"/>
                    </w:rPr>
                    <w:t>%</w:t>
                  </w:r>
                </w:p>
              </w:tc>
            </w:tr>
          </w:tbl>
          <w:p w14:paraId="44E33143">
            <w:pPr>
              <w:spacing w:line="360" w:lineRule="auto"/>
              <w:ind w:firstLine="470" w:firstLineChars="196"/>
              <w:rPr>
                <w:rFonts w:asciiTheme="minorEastAsia" w:hAnsiTheme="minorEastAsia" w:eastAsiaTheme="minorEastAsia"/>
                <w:color w:val="auto"/>
                <w:sz w:val="24"/>
              </w:rPr>
            </w:pPr>
            <w:r>
              <w:rPr>
                <w:rFonts w:hint="eastAsia" w:asciiTheme="minorEastAsia" w:hAnsiTheme="minorEastAsia" w:eastAsiaTheme="minorEastAsia"/>
                <w:color w:val="auto"/>
                <w:sz w:val="24"/>
              </w:rPr>
              <w:t>注：</w:t>
            </w:r>
            <w:r>
              <w:rPr>
                <w:rFonts w:hint="eastAsia" w:ascii="宋体" w:hAnsi="宋体" w:eastAsia="宋体"/>
                <w:b w:val="0"/>
                <w:color w:val="auto"/>
                <w:sz w:val="24"/>
                <w:highlight w:val="none"/>
                <w:lang w:val="en-US" w:eastAsia="zh-CN"/>
              </w:rPr>
              <w:t>代理费用</w:t>
            </w:r>
            <w:r>
              <w:rPr>
                <w:rFonts w:hint="eastAsia" w:asciiTheme="minorEastAsia" w:hAnsiTheme="minorEastAsia" w:eastAsiaTheme="minorEastAsia"/>
                <w:color w:val="auto"/>
                <w:sz w:val="24"/>
              </w:rPr>
              <w:t>按差额定率累进法计算。例如：某服务招标代理业务中标金额为</w:t>
            </w:r>
            <w:r>
              <w:rPr>
                <w:rFonts w:asciiTheme="minorEastAsia" w:hAnsiTheme="minorEastAsia" w:eastAsiaTheme="minorEastAsia"/>
                <w:color w:val="auto"/>
                <w:sz w:val="24"/>
              </w:rPr>
              <w:t>6000</w:t>
            </w:r>
            <w:r>
              <w:rPr>
                <w:rFonts w:hint="eastAsia" w:asciiTheme="minorEastAsia" w:hAnsiTheme="minorEastAsia" w:eastAsiaTheme="minorEastAsia"/>
                <w:color w:val="auto"/>
                <w:sz w:val="24"/>
              </w:rPr>
              <w:t>万元，计算</w:t>
            </w:r>
            <w:r>
              <w:rPr>
                <w:rFonts w:hint="eastAsia" w:ascii="宋体" w:hAnsi="宋体" w:eastAsia="宋体"/>
                <w:b w:val="0"/>
                <w:color w:val="auto"/>
                <w:sz w:val="24"/>
                <w:highlight w:val="none"/>
                <w:lang w:val="en-US" w:eastAsia="zh-CN"/>
              </w:rPr>
              <w:t>代理费用</w:t>
            </w:r>
            <w:r>
              <w:rPr>
                <w:rFonts w:hint="eastAsia" w:asciiTheme="minorEastAsia" w:hAnsiTheme="minorEastAsia" w:eastAsiaTheme="minorEastAsia"/>
                <w:color w:val="auto"/>
                <w:sz w:val="24"/>
              </w:rPr>
              <w:t>如下：</w:t>
            </w:r>
          </w:p>
          <w:p w14:paraId="2A6F99AA">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100</w:t>
            </w:r>
            <w:r>
              <w:rPr>
                <w:rFonts w:hint="eastAsia" w:asciiTheme="minorEastAsia" w:hAnsiTheme="minorEastAsia" w:eastAsiaTheme="minorEastAsia"/>
                <w:color w:val="auto"/>
                <w:sz w:val="24"/>
              </w:rPr>
              <w:t>万元</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1</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5％</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80%＝1.2万元</w:t>
            </w:r>
          </w:p>
          <w:p w14:paraId="5732EDC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500</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100</w:t>
            </w:r>
            <w:r>
              <w:rPr>
                <w:rFonts w:hint="eastAsia" w:asciiTheme="minorEastAsia" w:hAnsiTheme="minorEastAsia" w:eastAsiaTheme="minorEastAsia"/>
                <w:color w:val="auto"/>
                <w:sz w:val="24"/>
              </w:rPr>
              <w:t>）万元</w:t>
            </w:r>
            <w:r>
              <w:rPr>
                <w:rFonts w:asciiTheme="minorEastAsia" w:hAnsiTheme="minorEastAsia" w:eastAsiaTheme="minorEastAsia"/>
                <w:color w:val="auto"/>
                <w:sz w:val="24"/>
              </w:rPr>
              <w:t>×0.</w:t>
            </w:r>
            <w:r>
              <w:rPr>
                <w:rFonts w:hint="eastAsia" w:asciiTheme="minorEastAsia" w:hAnsiTheme="minorEastAsia" w:eastAsiaTheme="minorEastAsia"/>
                <w:color w:val="auto"/>
                <w:sz w:val="24"/>
              </w:rPr>
              <w:t>8％</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80%＝2.56万元</w:t>
            </w:r>
          </w:p>
          <w:p w14:paraId="44A2F3E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1000</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500</w:t>
            </w:r>
            <w:r>
              <w:rPr>
                <w:rFonts w:hint="eastAsia" w:asciiTheme="minorEastAsia" w:hAnsiTheme="minorEastAsia" w:eastAsiaTheme="minorEastAsia"/>
                <w:color w:val="auto"/>
                <w:sz w:val="24"/>
              </w:rPr>
              <w:t>）万元</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0.45％</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80%＝1.8万元</w:t>
            </w:r>
          </w:p>
          <w:p w14:paraId="32BD863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5000</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1000</w:t>
            </w:r>
            <w:r>
              <w:rPr>
                <w:rFonts w:hint="eastAsia" w:asciiTheme="minorEastAsia" w:hAnsiTheme="minorEastAsia" w:eastAsiaTheme="minorEastAsia"/>
                <w:color w:val="auto"/>
                <w:sz w:val="24"/>
              </w:rPr>
              <w:t>）万元</w:t>
            </w:r>
            <w:r>
              <w:rPr>
                <w:rFonts w:asciiTheme="minorEastAsia" w:hAnsiTheme="minorEastAsia" w:eastAsiaTheme="minorEastAsia"/>
                <w:color w:val="auto"/>
                <w:sz w:val="24"/>
              </w:rPr>
              <w:t>×0.</w:t>
            </w:r>
            <w:r>
              <w:rPr>
                <w:rFonts w:hint="eastAsia" w:asciiTheme="minorEastAsia" w:hAnsiTheme="minorEastAsia" w:eastAsiaTheme="minorEastAsia"/>
                <w:color w:val="auto"/>
                <w:sz w:val="24"/>
              </w:rPr>
              <w:t>25％</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80%＝8万元</w:t>
            </w:r>
          </w:p>
          <w:p w14:paraId="113D50A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6000</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5000</w:t>
            </w:r>
            <w:r>
              <w:rPr>
                <w:rFonts w:hint="eastAsia" w:asciiTheme="minorEastAsia" w:hAnsiTheme="minorEastAsia" w:eastAsiaTheme="minorEastAsia"/>
                <w:color w:val="auto"/>
                <w:sz w:val="24"/>
              </w:rPr>
              <w:t>）万元</w:t>
            </w:r>
            <w:r>
              <w:rPr>
                <w:rFonts w:asciiTheme="minorEastAsia" w:hAnsiTheme="minorEastAsia" w:eastAsiaTheme="minorEastAsia"/>
                <w:color w:val="auto"/>
                <w:sz w:val="24"/>
              </w:rPr>
              <w:t>×0.</w:t>
            </w:r>
            <w:r>
              <w:rPr>
                <w:rFonts w:hint="eastAsia" w:asciiTheme="minorEastAsia" w:hAnsiTheme="minorEastAsia" w:eastAsiaTheme="minorEastAsia"/>
                <w:color w:val="auto"/>
                <w:sz w:val="24"/>
              </w:rPr>
              <w:t>1％</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80%＝0.8万元</w:t>
            </w:r>
          </w:p>
          <w:p w14:paraId="19129738">
            <w:pPr>
              <w:spacing w:line="360" w:lineRule="auto"/>
              <w:rPr>
                <w:rFonts w:asciiTheme="minorEastAsia" w:hAnsiTheme="minorEastAsia" w:eastAsiaTheme="minorEastAsia"/>
                <w:bCs/>
                <w:color w:val="auto"/>
                <w:kern w:val="0"/>
                <w:sz w:val="24"/>
                <w:szCs w:val="28"/>
              </w:rPr>
            </w:pPr>
            <w:r>
              <w:rPr>
                <w:rFonts w:hint="eastAsia" w:asciiTheme="minorEastAsia" w:hAnsiTheme="minorEastAsia" w:eastAsiaTheme="minorEastAsia"/>
                <w:b/>
                <w:bCs/>
                <w:color w:val="auto"/>
                <w:kern w:val="0"/>
                <w:sz w:val="24"/>
                <w:szCs w:val="28"/>
              </w:rPr>
              <w:t>合计收费＝1.2＋</w:t>
            </w:r>
            <w:r>
              <w:rPr>
                <w:rFonts w:asciiTheme="minorEastAsia" w:hAnsiTheme="minorEastAsia" w:eastAsiaTheme="minorEastAsia"/>
                <w:b/>
                <w:bCs/>
                <w:color w:val="auto"/>
                <w:kern w:val="0"/>
                <w:sz w:val="24"/>
                <w:szCs w:val="28"/>
              </w:rPr>
              <w:t>2.</w:t>
            </w:r>
            <w:r>
              <w:rPr>
                <w:rFonts w:hint="eastAsia" w:asciiTheme="minorEastAsia" w:hAnsiTheme="minorEastAsia" w:eastAsiaTheme="minorEastAsia"/>
                <w:b/>
                <w:bCs/>
                <w:color w:val="auto"/>
                <w:kern w:val="0"/>
                <w:sz w:val="24"/>
                <w:szCs w:val="28"/>
              </w:rPr>
              <w:t>56＋1.8＋8＋0.8＝14.36</w:t>
            </w:r>
            <w:r>
              <w:rPr>
                <w:rFonts w:asciiTheme="minorEastAsia" w:hAnsiTheme="minorEastAsia" w:eastAsiaTheme="minorEastAsia"/>
                <w:b/>
                <w:bCs/>
                <w:color w:val="auto"/>
                <w:kern w:val="0"/>
                <w:sz w:val="24"/>
                <w:szCs w:val="28"/>
              </w:rPr>
              <w:t>(</w:t>
            </w:r>
            <w:r>
              <w:rPr>
                <w:rFonts w:hint="eastAsia" w:asciiTheme="minorEastAsia" w:hAnsiTheme="minorEastAsia" w:eastAsiaTheme="minorEastAsia"/>
                <w:b/>
                <w:bCs/>
                <w:color w:val="auto"/>
                <w:kern w:val="0"/>
                <w:sz w:val="24"/>
                <w:szCs w:val="28"/>
              </w:rPr>
              <w:t>万元</w:t>
            </w:r>
            <w:r>
              <w:rPr>
                <w:rFonts w:asciiTheme="minorEastAsia" w:hAnsiTheme="minorEastAsia" w:eastAsiaTheme="minorEastAsia"/>
                <w:b/>
                <w:bCs/>
                <w:color w:val="auto"/>
                <w:kern w:val="0"/>
                <w:sz w:val="24"/>
                <w:szCs w:val="28"/>
              </w:rPr>
              <w:t>)</w:t>
            </w:r>
          </w:p>
          <w:p w14:paraId="66D56F27">
            <w:pPr>
              <w:spacing w:line="360" w:lineRule="auto"/>
              <w:rPr>
                <w:rFonts w:ascii="宋体" w:hAnsi="宋体" w:eastAsia="宋体"/>
                <w:bCs/>
                <w:color w:val="auto"/>
                <w:kern w:val="0"/>
                <w:sz w:val="24"/>
                <w:szCs w:val="28"/>
              </w:rPr>
            </w:pPr>
            <w:r>
              <w:rPr>
                <w:rFonts w:hint="eastAsia" w:ascii="宋体" w:hAnsi="宋体" w:eastAsia="宋体"/>
                <w:bCs/>
                <w:color w:val="auto"/>
                <w:kern w:val="0"/>
                <w:sz w:val="24"/>
                <w:szCs w:val="28"/>
              </w:rPr>
              <w:t>（2）支付方式：</w:t>
            </w:r>
            <w:r>
              <w:rPr>
                <w:rFonts w:hint="eastAsia" w:ascii="宋体" w:hAnsi="宋体" w:eastAsia="宋体"/>
                <w:color w:val="auto"/>
                <w:kern w:val="0"/>
                <w:sz w:val="24"/>
                <w:szCs w:val="28"/>
              </w:rPr>
              <w:sym w:font="Wingdings" w:char="F0FE"/>
            </w:r>
            <w:r>
              <w:rPr>
                <w:rFonts w:ascii="宋体" w:hAnsi="宋体" w:eastAsia="宋体"/>
                <w:bCs/>
                <w:color w:val="auto"/>
                <w:kern w:val="0"/>
                <w:sz w:val="24"/>
                <w:szCs w:val="28"/>
              </w:rPr>
              <w:t>转账/电汇</w:t>
            </w:r>
          </w:p>
          <w:p w14:paraId="65CEACC8">
            <w:pPr>
              <w:spacing w:line="360" w:lineRule="auto"/>
              <w:rPr>
                <w:rFonts w:hint="eastAsia" w:ascii="宋体" w:hAnsi="宋体" w:eastAsia="宋体"/>
                <w:color w:val="auto"/>
                <w:kern w:val="0"/>
                <w:sz w:val="24"/>
                <w:szCs w:val="28"/>
                <w:lang w:val="en-US" w:eastAsia="zh-CN"/>
              </w:rPr>
            </w:pPr>
            <w:r>
              <w:rPr>
                <w:rFonts w:hint="eastAsia" w:ascii="宋体" w:hAnsi="宋体" w:eastAsia="宋体"/>
                <w:bCs/>
                <w:color w:val="auto"/>
                <w:kern w:val="0"/>
                <w:sz w:val="24"/>
                <w:szCs w:val="28"/>
              </w:rPr>
              <w:t>（3）</w:t>
            </w:r>
            <w:r>
              <w:rPr>
                <w:rFonts w:hint="eastAsia" w:ascii="宋体" w:hAnsi="宋体" w:eastAsia="宋体"/>
                <w:bCs/>
                <w:color w:val="auto"/>
                <w:kern w:val="0"/>
                <w:sz w:val="24"/>
                <w:szCs w:val="28"/>
                <w:u w:val="none"/>
                <w:lang w:val="en-US" w:eastAsia="zh-CN"/>
              </w:rPr>
              <w:t>缴纳单位：</w:t>
            </w:r>
            <w:r>
              <w:rPr>
                <w:rFonts w:hint="eastAsia" w:ascii="宋体" w:hAnsi="宋体" w:eastAsia="宋体"/>
                <w:color w:val="auto"/>
                <w:kern w:val="0"/>
                <w:sz w:val="24"/>
                <w:szCs w:val="28"/>
              </w:rPr>
              <w:sym w:font="Wingdings" w:char="00FE"/>
            </w:r>
            <w:r>
              <w:rPr>
                <w:rFonts w:hint="eastAsia" w:ascii="宋体" w:hAnsi="宋体" w:eastAsia="宋体"/>
                <w:color w:val="auto"/>
                <w:kern w:val="0"/>
                <w:sz w:val="24"/>
                <w:szCs w:val="28"/>
                <w:lang w:val="en-US" w:eastAsia="zh-CN"/>
              </w:rPr>
              <w:t>入围供应商</w:t>
            </w:r>
          </w:p>
          <w:p w14:paraId="15E0984B">
            <w:pPr>
              <w:spacing w:line="360" w:lineRule="auto"/>
              <w:rPr>
                <w:rFonts w:hint="eastAsia" w:ascii="宋体" w:hAnsi="宋体" w:eastAsia="宋体"/>
                <w:bCs/>
                <w:color w:val="auto"/>
                <w:kern w:val="0"/>
                <w:sz w:val="24"/>
                <w:szCs w:val="28"/>
                <w:u w:val="single"/>
              </w:rPr>
            </w:pPr>
            <w:r>
              <w:rPr>
                <w:rFonts w:hint="eastAsia" w:ascii="宋体" w:hAnsi="宋体" w:eastAsia="宋体"/>
                <w:bCs/>
                <w:color w:val="auto"/>
                <w:kern w:val="0"/>
                <w:sz w:val="24"/>
                <w:szCs w:val="28"/>
                <w:u w:val="none"/>
                <w:lang w:eastAsia="zh-CN"/>
              </w:rPr>
              <w:t>（</w:t>
            </w:r>
            <w:r>
              <w:rPr>
                <w:rFonts w:hint="eastAsia" w:ascii="宋体" w:hAnsi="宋体" w:eastAsia="宋体"/>
                <w:bCs/>
                <w:color w:val="auto"/>
                <w:kern w:val="0"/>
                <w:sz w:val="24"/>
                <w:szCs w:val="28"/>
                <w:u w:val="none"/>
                <w:lang w:val="en-US" w:eastAsia="zh-CN"/>
              </w:rPr>
              <w:t>4</w:t>
            </w:r>
            <w:r>
              <w:rPr>
                <w:rFonts w:hint="eastAsia" w:ascii="宋体" w:hAnsi="宋体" w:eastAsia="宋体"/>
                <w:bCs/>
                <w:color w:val="auto"/>
                <w:kern w:val="0"/>
                <w:sz w:val="24"/>
                <w:szCs w:val="28"/>
                <w:u w:val="none"/>
                <w:lang w:eastAsia="zh-CN"/>
              </w:rPr>
              <w:t>）</w:t>
            </w:r>
            <w:r>
              <w:rPr>
                <w:rFonts w:hint="eastAsia" w:ascii="宋体" w:hAnsi="宋体" w:eastAsia="宋体"/>
                <w:bCs/>
                <w:color w:val="auto"/>
                <w:kern w:val="0"/>
                <w:sz w:val="24"/>
                <w:szCs w:val="28"/>
              </w:rPr>
              <w:t>收取单位：</w:t>
            </w:r>
            <w:r>
              <w:rPr>
                <w:rFonts w:hint="eastAsia" w:ascii="宋体" w:hAnsi="宋体" w:eastAsia="宋体"/>
                <w:bCs/>
                <w:color w:val="auto"/>
                <w:kern w:val="0"/>
                <w:sz w:val="24"/>
                <w:szCs w:val="28"/>
                <w:u w:val="single"/>
              </w:rPr>
              <w:t>安徽公共资源交易集团项目管理有限公司</w:t>
            </w:r>
          </w:p>
          <w:p w14:paraId="239E1F2F">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bCs w:val="0"/>
                <w:color w:val="auto"/>
                <w:sz w:val="24"/>
                <w:highlight w:val="none"/>
              </w:rPr>
            </w:pPr>
            <w:r>
              <w:rPr>
                <w:rFonts w:hint="eastAsia" w:ascii="宋体" w:hAnsi="宋体" w:eastAsia="宋体"/>
                <w:b w:val="0"/>
                <w:bCs w:val="0"/>
                <w:color w:val="auto"/>
                <w:kern w:val="2"/>
                <w:sz w:val="24"/>
                <w:szCs w:val="20"/>
              </w:rPr>
              <w:t>（</w:t>
            </w:r>
            <w:r>
              <w:rPr>
                <w:rFonts w:hint="eastAsia" w:ascii="宋体" w:hAnsi="宋体" w:eastAsia="宋体"/>
                <w:b w:val="0"/>
                <w:bCs w:val="0"/>
                <w:color w:val="auto"/>
                <w:kern w:val="2"/>
                <w:sz w:val="24"/>
                <w:szCs w:val="20"/>
                <w:lang w:val="en-US" w:eastAsia="zh-CN"/>
              </w:rPr>
              <w:t>5</w:t>
            </w:r>
            <w:r>
              <w:rPr>
                <w:rFonts w:hint="eastAsia" w:ascii="宋体" w:hAnsi="宋体" w:eastAsia="宋体"/>
                <w:b w:val="0"/>
                <w:bCs w:val="0"/>
                <w:color w:val="auto"/>
                <w:kern w:val="2"/>
                <w:sz w:val="24"/>
                <w:szCs w:val="20"/>
              </w:rPr>
              <w:t>）缴纳时间：</w:t>
            </w:r>
            <w:r>
              <w:rPr>
                <w:rFonts w:hint="eastAsia" w:ascii="宋体" w:hAnsi="宋体" w:eastAsia="宋体"/>
                <w:b w:val="0"/>
                <w:bCs w:val="0"/>
                <w:color w:val="auto"/>
                <w:kern w:val="2"/>
                <w:sz w:val="24"/>
                <w:szCs w:val="20"/>
                <w:u w:val="single"/>
              </w:rPr>
              <w:t>领取</w:t>
            </w:r>
            <w:r>
              <w:rPr>
                <w:rFonts w:hint="eastAsia" w:ascii="宋体" w:hAnsi="宋体" w:eastAsia="宋体"/>
                <w:b w:val="0"/>
                <w:bCs w:val="0"/>
                <w:color w:val="auto"/>
                <w:kern w:val="2"/>
                <w:sz w:val="24"/>
                <w:szCs w:val="20"/>
                <w:u w:val="single"/>
                <w:lang w:val="en-US" w:eastAsia="zh-CN"/>
              </w:rPr>
              <w:t>入围</w:t>
            </w:r>
            <w:r>
              <w:rPr>
                <w:rFonts w:hint="eastAsia" w:ascii="宋体" w:hAnsi="宋体" w:eastAsia="宋体"/>
                <w:b w:val="0"/>
                <w:bCs w:val="0"/>
                <w:color w:val="auto"/>
                <w:kern w:val="2"/>
                <w:sz w:val="24"/>
                <w:szCs w:val="20"/>
                <w:u w:val="single"/>
              </w:rPr>
              <w:t>通知书前</w:t>
            </w:r>
          </w:p>
        </w:tc>
      </w:tr>
      <w:tr w14:paraId="4271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4D06AB17">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37</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937" w:type="dxa"/>
            <w:vAlign w:val="center"/>
          </w:tcPr>
          <w:p w14:paraId="24E10B92">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5812" w:type="dxa"/>
            <w:vAlign w:val="center"/>
          </w:tcPr>
          <w:p w14:paraId="514392E6">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递交方式（任选其一）：</w:t>
            </w:r>
          </w:p>
          <w:p w14:paraId="4251D5B7">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u w:val="single"/>
              </w:rPr>
            </w:pPr>
            <w:r>
              <w:rPr>
                <w:rFonts w:hint="eastAsia" w:ascii="宋体" w:hAnsi="宋体" w:eastAsia="宋体"/>
                <w:b w:val="0"/>
                <w:color w:val="auto"/>
                <w:sz w:val="24"/>
                <w:highlight w:val="none"/>
              </w:rPr>
              <w:t>（1）</w:t>
            </w:r>
            <w:r>
              <w:rPr>
                <w:rFonts w:hint="eastAsia" w:ascii="宋体" w:hAnsi="宋体" w:eastAsia="宋体"/>
                <w:b w:val="0"/>
                <w:color w:val="auto"/>
                <w:sz w:val="24"/>
                <w:highlight w:val="none"/>
                <w:u w:val="single"/>
              </w:rPr>
              <w:t>书面形式递交</w:t>
            </w:r>
          </w:p>
          <w:p w14:paraId="12054790">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u w:val="single"/>
              </w:rPr>
            </w:pPr>
            <w:r>
              <w:rPr>
                <w:rFonts w:hint="eastAsia" w:ascii="宋体" w:hAnsi="宋体" w:eastAsia="宋体"/>
                <w:b w:val="0"/>
                <w:color w:val="auto"/>
                <w:sz w:val="24"/>
                <w:highlight w:val="none"/>
              </w:rPr>
              <w:t>（2）</w:t>
            </w:r>
            <w:r>
              <w:rPr>
                <w:rFonts w:hint="eastAsia" w:ascii="宋体" w:hAnsi="宋体" w:eastAsia="宋体"/>
                <w:b w:val="0"/>
                <w:color w:val="auto"/>
                <w:sz w:val="24"/>
                <w:highlight w:val="none"/>
                <w:u w:val="single"/>
              </w:rPr>
              <w:t>通过电子交易系统递交</w:t>
            </w:r>
          </w:p>
          <w:p w14:paraId="3CA900CB">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bCs w:val="0"/>
                <w:color w:val="auto"/>
                <w:sz w:val="24"/>
                <w:szCs w:val="18"/>
                <w:highlight w:val="none"/>
                <w:u w:val="single"/>
              </w:rPr>
              <w:t>纪检监察室</w:t>
            </w:r>
          </w:p>
          <w:p w14:paraId="04BF42FD">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ascii="宋体" w:hAnsi="宋体" w:eastAsia="宋体"/>
                <w:b w:val="0"/>
                <w:bCs w:val="0"/>
                <w:color w:val="auto"/>
                <w:sz w:val="24"/>
                <w:szCs w:val="18"/>
                <w:highlight w:val="none"/>
                <w:u w:val="single"/>
              </w:rPr>
              <w:t>0551-66223642</w:t>
            </w:r>
          </w:p>
          <w:p w14:paraId="24B86B67">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rPr>
              <w:t>合肥市滨湖新区南京路2588号（徽州大道与南京路交口）A区六楼</w:t>
            </w:r>
            <w:r>
              <w:rPr>
                <w:rFonts w:hint="eastAsia" w:ascii="宋体" w:hAnsi="宋体" w:eastAsia="宋体"/>
                <w:b w:val="0"/>
                <w:color w:val="auto"/>
                <w:sz w:val="24"/>
                <w:highlight w:val="none"/>
                <w:u w:val="single"/>
                <w:lang w:val="en-US" w:eastAsia="zh-CN"/>
              </w:rPr>
              <w:t>639</w:t>
            </w:r>
            <w:r>
              <w:rPr>
                <w:rFonts w:hint="eastAsia" w:ascii="宋体" w:hAnsi="宋体" w:eastAsia="宋体"/>
                <w:b w:val="0"/>
                <w:color w:val="auto"/>
                <w:sz w:val="24"/>
                <w:highlight w:val="none"/>
                <w:u w:val="single"/>
              </w:rPr>
              <w:t>室</w:t>
            </w:r>
          </w:p>
        </w:tc>
      </w:tr>
      <w:tr w14:paraId="57D5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18CD68AB">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38</w:t>
            </w:r>
          </w:p>
        </w:tc>
        <w:tc>
          <w:tcPr>
            <w:tcW w:w="1937" w:type="dxa"/>
            <w:vAlign w:val="center"/>
          </w:tcPr>
          <w:p w14:paraId="583C2DA8">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5812" w:type="dxa"/>
            <w:vAlign w:val="center"/>
          </w:tcPr>
          <w:p w14:paraId="6C86B00D">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p>
        </w:tc>
      </w:tr>
      <w:tr w14:paraId="7DA5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141A4629">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38.1</w:t>
            </w:r>
          </w:p>
        </w:tc>
        <w:tc>
          <w:tcPr>
            <w:tcW w:w="1937" w:type="dxa"/>
            <w:vAlign w:val="center"/>
          </w:tcPr>
          <w:p w14:paraId="09BFAF78">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确定第二阶段成交供应商的方式</w:t>
            </w:r>
          </w:p>
        </w:tc>
        <w:tc>
          <w:tcPr>
            <w:tcW w:w="5812" w:type="dxa"/>
            <w:vAlign w:val="center"/>
          </w:tcPr>
          <w:p w14:paraId="490BDE2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hint="eastAsia" w:asciiTheme="minorEastAsia" w:hAnsiTheme="minorEastAsia" w:eastAsiaTheme="minorEastAsia"/>
                <w:bCs/>
                <w:color w:val="auto"/>
                <w:sz w:val="24"/>
                <w:szCs w:val="24"/>
                <w:highlight w:val="none"/>
                <w:lang w:eastAsia="zh-CN"/>
              </w:rPr>
              <w:t>☑</w:t>
            </w:r>
            <w:r>
              <w:rPr>
                <w:rFonts w:hint="eastAsia" w:ascii="宋体" w:hAnsi="宋体" w:eastAsia="宋体"/>
                <w:bCs/>
                <w:color w:val="auto"/>
                <w:kern w:val="0"/>
                <w:sz w:val="24"/>
                <w:szCs w:val="28"/>
                <w:highlight w:val="none"/>
              </w:rPr>
              <w:t>直接选定</w:t>
            </w:r>
          </w:p>
          <w:p w14:paraId="2517F53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二次竞价</w:t>
            </w:r>
          </w:p>
          <w:p w14:paraId="03FEC90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顺序轮候</w:t>
            </w:r>
          </w:p>
          <w:p w14:paraId="79F37F1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备注：</w:t>
            </w:r>
          </w:p>
          <w:p w14:paraId="5E551DF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直接选定方式是确定第二阶段成交供应商的主要方式。除征集人根据采购项目特点和提高绩效等要求，在征集文件中载明采用二次竞价或者顺序轮候方式外，确定第二阶段成交供应商应当由采购人依据入围产品价格、质量以及服务便利性、用户评价等因素，从第一阶段入围供应商中直接选定。</w:t>
            </w:r>
          </w:p>
          <w:p w14:paraId="6CDC831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二次竞价方式是指以框架协议约定的入围产品、采购合同文本等为依据，以协议价格为最高限价，采购人明确第二阶段竞价需求，从入围供应商中选择所有符合竞价需求的供应商参与二次竞价，确定报价最低的为成交供应商的方式。二次竞价一般适用于采用价格优先法的采购项目。</w:t>
            </w:r>
          </w:p>
          <w:p w14:paraId="71F4F253">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Cs/>
                <w:color w:val="auto"/>
                <w:sz w:val="24"/>
                <w:highlight w:val="none"/>
                <w:lang w:val="en-US" w:eastAsia="zh-CN"/>
              </w:rPr>
            </w:pPr>
            <w:r>
              <w:rPr>
                <w:rFonts w:hint="eastAsia" w:ascii="宋体" w:hAnsi="宋体" w:eastAsia="宋体"/>
                <w:bCs/>
                <w:color w:val="auto"/>
                <w:kern w:val="0"/>
                <w:sz w:val="24"/>
                <w:szCs w:val="28"/>
                <w:highlight w:val="none"/>
              </w:rPr>
              <w:t>（3）顺序轮候方式是指根据征集文件中确定的轮候顺序规则，对所有入围供应商依次授予采购合同的方式。每个入围供应商在一个顺序轮候期内，只有一次获得合同授予的机会。合同授予顺序确定后，应当书面告知所有入围供应商。除清退入围供应商和补充征集外，框架协议有效期内不得调整合同授予顺序。顺序轮候一般适用于服务项目。</w:t>
            </w:r>
          </w:p>
        </w:tc>
      </w:tr>
      <w:tr w14:paraId="7A26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002D07D5">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38.2</w:t>
            </w:r>
          </w:p>
        </w:tc>
        <w:tc>
          <w:tcPr>
            <w:tcW w:w="1937" w:type="dxa"/>
            <w:vAlign w:val="center"/>
          </w:tcPr>
          <w:p w14:paraId="22AF4DF3">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发布成交结果单笔公告的渠道</w:t>
            </w:r>
          </w:p>
        </w:tc>
        <w:tc>
          <w:tcPr>
            <w:tcW w:w="5812" w:type="dxa"/>
            <w:vAlign w:val="center"/>
          </w:tcPr>
          <w:p w14:paraId="31DD049D">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bCs w:val="0"/>
                <w:color w:val="auto"/>
                <w:kern w:val="2"/>
                <w:sz w:val="24"/>
                <w:szCs w:val="24"/>
                <w:highlight w:val="none"/>
              </w:rPr>
            </w:pPr>
            <w:r>
              <w:rPr>
                <w:rFonts w:hint="eastAsia" w:asciiTheme="minorEastAsia" w:hAnsiTheme="minorEastAsia" w:eastAsiaTheme="minorEastAsia"/>
                <w:bCs/>
                <w:color w:val="auto"/>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安徽省政府采购网</w:t>
            </w:r>
          </w:p>
          <w:p w14:paraId="5FCF6026">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Cs/>
                <w:color w:val="auto"/>
                <w:kern w:val="0"/>
                <w:sz w:val="24"/>
                <w:szCs w:val="28"/>
                <w:highlight w:val="none"/>
              </w:rPr>
            </w:pPr>
            <w:r>
              <w:rPr>
                <w:rFonts w:hint="eastAsia" w:asciiTheme="minorEastAsia" w:hAnsiTheme="minorEastAsia" w:eastAsiaTheme="minorEastAsia"/>
                <w:b w:val="0"/>
                <w:bCs w:val="0"/>
                <w:color w:val="auto"/>
                <w:kern w:val="2"/>
                <w:sz w:val="24"/>
                <w:szCs w:val="24"/>
                <w:highlight w:val="none"/>
              </w:rPr>
              <w:t>备注：以二次竞价或者顺序轮候方式确定成交供应商时适用</w:t>
            </w:r>
          </w:p>
        </w:tc>
      </w:tr>
      <w:tr w14:paraId="30BB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492D79BA">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38</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937" w:type="dxa"/>
            <w:vAlign w:val="center"/>
          </w:tcPr>
          <w:p w14:paraId="1EF9F9BB">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社保</w:t>
            </w:r>
            <w:r>
              <w:rPr>
                <w:rFonts w:ascii="宋体" w:hAnsi="宋体" w:eastAsia="宋体"/>
                <w:b w:val="0"/>
                <w:color w:val="auto"/>
                <w:sz w:val="24"/>
                <w:highlight w:val="none"/>
              </w:rPr>
              <w:t>证明材料</w:t>
            </w:r>
            <w:r>
              <w:rPr>
                <w:rFonts w:hint="eastAsia" w:ascii="宋体" w:hAnsi="宋体" w:eastAsia="宋体"/>
                <w:b/>
                <w:bCs w:val="0"/>
                <w:i/>
                <w:iCs/>
                <w:color w:val="auto"/>
                <w:sz w:val="24"/>
                <w:highlight w:val="none"/>
                <w:lang w:eastAsia="zh-CN"/>
              </w:rPr>
              <w:t>（</w:t>
            </w:r>
            <w:r>
              <w:rPr>
                <w:rFonts w:hint="eastAsia" w:ascii="宋体" w:hAnsi="宋体" w:eastAsia="宋体"/>
                <w:b/>
                <w:bCs w:val="0"/>
                <w:i/>
                <w:iCs/>
                <w:color w:val="auto"/>
                <w:sz w:val="24"/>
                <w:highlight w:val="none"/>
                <w:lang w:val="en-US" w:eastAsia="zh-CN"/>
              </w:rPr>
              <w:t>如有要求</w:t>
            </w:r>
            <w:r>
              <w:rPr>
                <w:rFonts w:hint="eastAsia" w:ascii="宋体" w:hAnsi="宋体" w:eastAsia="宋体"/>
                <w:b/>
                <w:bCs w:val="0"/>
                <w:i/>
                <w:iCs/>
                <w:color w:val="auto"/>
                <w:sz w:val="24"/>
                <w:highlight w:val="none"/>
                <w:lang w:eastAsia="zh-CN"/>
              </w:rPr>
              <w:t>）</w:t>
            </w:r>
          </w:p>
        </w:tc>
        <w:tc>
          <w:tcPr>
            <w:tcW w:w="5812" w:type="dxa"/>
            <w:vAlign w:val="center"/>
          </w:tcPr>
          <w:p w14:paraId="137A9F94">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本项目</w:t>
            </w:r>
            <w:r>
              <w:rPr>
                <w:rFonts w:hint="eastAsia" w:ascii="宋体" w:hAnsi="宋体" w:eastAsia="宋体"/>
                <w:b w:val="0"/>
                <w:color w:val="auto"/>
                <w:sz w:val="24"/>
                <w:highlight w:val="none"/>
                <w:lang w:val="en-US" w:eastAsia="zh-CN"/>
              </w:rPr>
              <w:t>征集</w:t>
            </w:r>
            <w:r>
              <w:rPr>
                <w:rFonts w:hint="eastAsia" w:ascii="宋体" w:hAnsi="宋体" w:eastAsia="宋体"/>
                <w:b w:val="0"/>
                <w:color w:val="auto"/>
                <w:sz w:val="24"/>
                <w:highlight w:val="none"/>
              </w:rPr>
              <w:t>文件中要求提供的社保</w:t>
            </w:r>
            <w:r>
              <w:rPr>
                <w:rFonts w:ascii="宋体" w:hAnsi="宋体" w:eastAsia="宋体"/>
                <w:b w:val="0"/>
                <w:color w:val="auto"/>
                <w:sz w:val="24"/>
                <w:highlight w:val="none"/>
              </w:rPr>
              <w:t>证明材料</w:t>
            </w:r>
            <w:r>
              <w:rPr>
                <w:rFonts w:hint="eastAsia" w:ascii="宋体" w:hAnsi="宋体" w:eastAsia="宋体"/>
                <w:b w:val="0"/>
                <w:color w:val="auto"/>
                <w:sz w:val="24"/>
                <w:highlight w:val="none"/>
              </w:rPr>
              <w:t>为下述形式之一（</w:t>
            </w:r>
            <w:r>
              <w:rPr>
                <w:rFonts w:hint="eastAsia" w:ascii="宋体" w:hAnsi="宋体" w:eastAsia="宋体"/>
                <w:b w:val="0"/>
                <w:color w:val="auto"/>
                <w:sz w:val="24"/>
                <w:highlight w:val="none"/>
                <w:lang w:val="en-US" w:eastAsia="zh-CN"/>
              </w:rPr>
              <w:t>响应</w:t>
            </w:r>
            <w:r>
              <w:rPr>
                <w:rFonts w:hint="eastAsia" w:ascii="宋体" w:hAnsi="宋体" w:eastAsia="宋体"/>
                <w:b w:val="0"/>
                <w:color w:val="auto"/>
                <w:sz w:val="24"/>
                <w:highlight w:val="none"/>
              </w:rPr>
              <w:t>文件中须提供扫描件）：</w:t>
            </w:r>
          </w:p>
          <w:p w14:paraId="7D0E0364">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社保局官方网站查询的缴费记录截图；</w:t>
            </w:r>
          </w:p>
          <w:p w14:paraId="39FD867B">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w:t>
            </w:r>
            <w:r>
              <w:rPr>
                <w:rFonts w:hint="eastAsia" w:ascii="宋体" w:hAnsi="宋体" w:eastAsia="宋体"/>
                <w:b w:val="0"/>
                <w:color w:val="auto"/>
                <w:sz w:val="24"/>
                <w:highlight w:val="none"/>
                <w:lang w:val="en-US" w:eastAsia="zh-CN"/>
              </w:rPr>
              <w:t>2</w:t>
            </w:r>
            <w:r>
              <w:rPr>
                <w:rFonts w:hint="eastAsia" w:ascii="宋体" w:hAnsi="宋体" w:eastAsia="宋体"/>
                <w:b w:val="0"/>
                <w:color w:val="auto"/>
                <w:sz w:val="24"/>
                <w:highlight w:val="none"/>
              </w:rPr>
              <w:t>）</w:t>
            </w:r>
            <w:r>
              <w:rPr>
                <w:rFonts w:ascii="宋体" w:hAnsi="宋体" w:eastAsia="宋体"/>
                <w:b w:val="0"/>
                <w:color w:val="auto"/>
                <w:sz w:val="24"/>
                <w:highlight w:val="none"/>
              </w:rPr>
              <w:t>其他经</w:t>
            </w:r>
            <w:r>
              <w:rPr>
                <w:rFonts w:hint="eastAsia" w:ascii="宋体" w:hAnsi="宋体" w:eastAsia="宋体"/>
                <w:b w:val="0"/>
                <w:color w:val="auto"/>
                <w:sz w:val="24"/>
                <w:highlight w:val="none"/>
                <w:lang w:val="en-US" w:eastAsia="zh-CN"/>
              </w:rPr>
              <w:t>评审小组</w:t>
            </w:r>
            <w:r>
              <w:rPr>
                <w:rFonts w:ascii="宋体" w:hAnsi="宋体" w:eastAsia="宋体"/>
                <w:b w:val="0"/>
                <w:color w:val="auto"/>
                <w:sz w:val="24"/>
                <w:highlight w:val="none"/>
              </w:rPr>
              <w:t>认可的证明材料。</w:t>
            </w:r>
          </w:p>
          <w:p w14:paraId="4BFDE29B">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iCs/>
                <w:color w:val="auto"/>
                <w:sz w:val="24"/>
                <w:highlight w:val="none"/>
              </w:rPr>
            </w:pPr>
            <w:r>
              <w:rPr>
                <w:rFonts w:hint="eastAsia" w:ascii="宋体" w:hAnsi="宋体" w:eastAsia="宋体"/>
                <w:b/>
                <w:bCs w:val="0"/>
                <w:iCs/>
                <w:color w:val="auto"/>
                <w:sz w:val="24"/>
                <w:highlight w:val="none"/>
                <w:lang w:val="en-US" w:eastAsia="zh-CN"/>
              </w:rPr>
              <w:t>注：</w:t>
            </w:r>
            <w:r>
              <w:rPr>
                <w:rFonts w:hint="default" w:ascii="宋体" w:hAnsi="宋体" w:eastAsia="宋体" w:cs="@仿宋_GB2312"/>
                <w:b/>
                <w:bCs w:val="0"/>
                <w:snapToGrid/>
                <w:color w:val="auto"/>
                <w:sz w:val="24"/>
                <w:szCs w:val="28"/>
                <w:highlight w:val="none"/>
              </w:rPr>
              <w:t>社保证明材料至少含养老保险</w:t>
            </w:r>
            <w:r>
              <w:rPr>
                <w:rFonts w:hint="eastAsia" w:ascii="宋体" w:hAnsi="宋体" w:eastAsia="宋体" w:cs="@仿宋_GB2312"/>
                <w:b/>
                <w:bCs w:val="0"/>
                <w:snapToGrid/>
                <w:color w:val="auto"/>
                <w:sz w:val="24"/>
                <w:szCs w:val="28"/>
                <w:highlight w:val="none"/>
                <w:lang w:eastAsia="zh-CN"/>
              </w:rPr>
              <w:t>。</w:t>
            </w:r>
          </w:p>
        </w:tc>
      </w:tr>
      <w:tr w14:paraId="5A5F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461B27E0">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38</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4</w:t>
            </w:r>
          </w:p>
        </w:tc>
        <w:tc>
          <w:tcPr>
            <w:tcW w:w="1937" w:type="dxa"/>
            <w:vAlign w:val="center"/>
          </w:tcPr>
          <w:p w14:paraId="7DFA576C">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本项目提供的其他资料</w:t>
            </w:r>
          </w:p>
        </w:tc>
        <w:tc>
          <w:tcPr>
            <w:tcW w:w="5812" w:type="dxa"/>
            <w:vAlign w:val="center"/>
          </w:tcPr>
          <w:p w14:paraId="30F6D719">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bCs/>
                <w:color w:val="auto"/>
                <w:sz w:val="24"/>
                <w:szCs w:val="24"/>
                <w:highlight w:val="none"/>
                <w:lang w:eastAsia="zh-CN"/>
              </w:rPr>
              <w:t>☑</w:t>
            </w:r>
            <w:r>
              <w:rPr>
                <w:rFonts w:hint="eastAsia" w:asciiTheme="minorEastAsia" w:hAnsiTheme="minorEastAsia" w:eastAsiaTheme="minorEastAsia"/>
                <w:color w:val="auto"/>
                <w:sz w:val="24"/>
                <w:highlight w:val="none"/>
              </w:rPr>
              <w:t>无   □图纸   □光盘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w:t>
            </w:r>
            <w:r>
              <w:rPr>
                <w:rFonts w:hint="eastAsia" w:asciiTheme="minorEastAsia" w:hAnsiTheme="minorEastAsia" w:eastAsiaTheme="minorEastAsia"/>
                <w:color w:val="auto"/>
                <w:sz w:val="24"/>
                <w:highlight w:val="none"/>
                <w:u w:val="single"/>
              </w:rPr>
              <w:t xml:space="preserve">  </w:t>
            </w:r>
          </w:p>
          <w:p w14:paraId="2388A259">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获取方式：</w:t>
            </w:r>
          </w:p>
          <w:p w14:paraId="21E417D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Theme="minorEastAsia" w:hAnsiTheme="minorEastAsia" w:eastAsiaTheme="minorEastAsia"/>
                <w:bCs/>
                <w:color w:val="auto"/>
                <w:sz w:val="24"/>
                <w:highlight w:val="none"/>
              </w:rPr>
              <w:t>上述资料请</w:t>
            </w:r>
            <w:r>
              <w:rPr>
                <w:rFonts w:hint="eastAsia" w:asciiTheme="minorEastAsia" w:hAnsiTheme="minorEastAsia" w:eastAsiaTheme="minorEastAsia"/>
                <w:bCs/>
                <w:color w:val="auto"/>
                <w:sz w:val="24"/>
                <w:highlight w:val="none"/>
                <w:lang w:val="en-US" w:eastAsia="zh-CN"/>
              </w:rPr>
              <w:t>供应商</w:t>
            </w:r>
            <w:r>
              <w:rPr>
                <w:rFonts w:hint="eastAsia" w:asciiTheme="minorEastAsia" w:hAnsiTheme="minorEastAsia" w:eastAsiaTheme="minorEastAsia"/>
                <w:bCs/>
                <w:color w:val="auto"/>
                <w:sz w:val="24"/>
                <w:highlight w:val="none"/>
              </w:rPr>
              <w:t>在获取</w:t>
            </w:r>
            <w:r>
              <w:rPr>
                <w:rFonts w:hint="eastAsia" w:asciiTheme="minorEastAsia" w:hAnsiTheme="minorEastAsia" w:eastAsiaTheme="minorEastAsia"/>
                <w:bCs/>
                <w:color w:val="auto"/>
                <w:sz w:val="24"/>
                <w:highlight w:val="none"/>
                <w:lang w:val="en-US" w:eastAsia="zh-CN"/>
              </w:rPr>
              <w:t>征集</w:t>
            </w:r>
            <w:r>
              <w:rPr>
                <w:rFonts w:hint="eastAsia" w:asciiTheme="minorEastAsia" w:hAnsiTheme="minorEastAsia" w:eastAsiaTheme="minorEastAsia"/>
                <w:bCs/>
                <w:color w:val="auto"/>
                <w:sz w:val="24"/>
                <w:highlight w:val="none"/>
              </w:rPr>
              <w:t>文件后，自行登</w:t>
            </w:r>
            <w:r>
              <w:rPr>
                <w:rFonts w:hint="eastAsia" w:asciiTheme="minorEastAsia" w:hAnsiTheme="minorEastAsia" w:eastAsiaTheme="minorEastAsia"/>
                <w:bCs/>
                <w:color w:val="auto"/>
                <w:sz w:val="24"/>
                <w:highlight w:val="none"/>
                <w:lang w:val="en-US" w:eastAsia="zh-CN"/>
              </w:rPr>
              <w:t>录</w:t>
            </w:r>
            <w:r>
              <w:rPr>
                <w:rFonts w:hint="eastAsia" w:asciiTheme="minorEastAsia" w:hAnsiTheme="minorEastAsia" w:eastAsiaTheme="minorEastAsia"/>
                <w:bCs/>
                <w:color w:val="auto"/>
                <w:sz w:val="24"/>
                <w:highlight w:val="none"/>
              </w:rPr>
              <w:t>电子交易系统下载本项目附件。</w:t>
            </w:r>
          </w:p>
        </w:tc>
      </w:tr>
      <w:tr w14:paraId="76FB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414EAFB0">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38</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5</w:t>
            </w:r>
          </w:p>
        </w:tc>
        <w:tc>
          <w:tcPr>
            <w:tcW w:w="1937" w:type="dxa"/>
            <w:vAlign w:val="center"/>
          </w:tcPr>
          <w:p w14:paraId="7A4531A0">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重要提示</w:t>
            </w:r>
          </w:p>
        </w:tc>
        <w:tc>
          <w:tcPr>
            <w:tcW w:w="5812" w:type="dxa"/>
            <w:vAlign w:val="center"/>
          </w:tcPr>
          <w:p w14:paraId="00E468E9">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入围供应商</w:t>
            </w:r>
            <w:r>
              <w:rPr>
                <w:rFonts w:asciiTheme="minorEastAsia" w:hAnsiTheme="minorEastAsia" w:eastAsiaTheme="minorEastAsia"/>
                <w:bCs/>
                <w:color w:val="auto"/>
                <w:sz w:val="24"/>
                <w:szCs w:val="24"/>
                <w:highlight w:val="none"/>
              </w:rPr>
              <w:t>应在规定期限内提交履约担保并与</w:t>
            </w:r>
            <w:r>
              <w:rPr>
                <w:rFonts w:hint="eastAsia" w:asciiTheme="minorEastAsia" w:hAnsiTheme="minorEastAsia" w:eastAsiaTheme="minorEastAsia"/>
                <w:bCs/>
                <w:color w:val="auto"/>
                <w:sz w:val="24"/>
                <w:szCs w:val="24"/>
                <w:highlight w:val="none"/>
              </w:rPr>
              <w:t>征集人</w:t>
            </w:r>
            <w:r>
              <w:rPr>
                <w:rFonts w:asciiTheme="minorEastAsia" w:hAnsiTheme="minorEastAsia" w:eastAsiaTheme="minorEastAsia"/>
                <w:bCs/>
                <w:color w:val="auto"/>
                <w:sz w:val="24"/>
                <w:szCs w:val="24"/>
                <w:highlight w:val="none"/>
              </w:rPr>
              <w:t>签订</w:t>
            </w:r>
            <w:r>
              <w:rPr>
                <w:rFonts w:hint="eastAsia" w:asciiTheme="minorEastAsia" w:hAnsiTheme="minorEastAsia" w:eastAsiaTheme="minorEastAsia"/>
                <w:bCs/>
                <w:color w:val="auto"/>
                <w:sz w:val="24"/>
                <w:szCs w:val="24"/>
                <w:highlight w:val="none"/>
              </w:rPr>
              <w:t>框架协议</w:t>
            </w:r>
            <w:r>
              <w:rPr>
                <w:rFonts w:asciiTheme="minorEastAsia" w:hAnsiTheme="minorEastAsia" w:eastAsiaTheme="minorEastAsia"/>
                <w:bCs/>
                <w:color w:val="auto"/>
                <w:sz w:val="24"/>
                <w:szCs w:val="24"/>
                <w:highlight w:val="none"/>
              </w:rPr>
              <w:t>，若</w:t>
            </w:r>
            <w:r>
              <w:rPr>
                <w:rFonts w:hint="eastAsia" w:asciiTheme="minorEastAsia" w:hAnsiTheme="minorEastAsia" w:eastAsiaTheme="minorEastAsia"/>
                <w:bCs/>
                <w:color w:val="auto"/>
                <w:sz w:val="24"/>
                <w:szCs w:val="24"/>
                <w:highlight w:val="none"/>
              </w:rPr>
              <w:t>入围供应商</w:t>
            </w:r>
            <w:r>
              <w:rPr>
                <w:rFonts w:asciiTheme="minorEastAsia" w:hAnsiTheme="minorEastAsia" w:eastAsiaTheme="minorEastAsia"/>
                <w:bCs/>
                <w:color w:val="auto"/>
                <w:sz w:val="24"/>
                <w:szCs w:val="24"/>
                <w:highlight w:val="none"/>
              </w:rPr>
              <w:t>未能在规定期限内提交履约担保或签订</w:t>
            </w:r>
            <w:r>
              <w:rPr>
                <w:rFonts w:hint="eastAsia" w:asciiTheme="minorEastAsia" w:hAnsiTheme="minorEastAsia" w:eastAsiaTheme="minorEastAsia"/>
                <w:bCs/>
                <w:color w:val="auto"/>
                <w:sz w:val="24"/>
                <w:szCs w:val="24"/>
                <w:highlight w:val="none"/>
              </w:rPr>
              <w:t>框架协议</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征集人</w:t>
            </w:r>
            <w:r>
              <w:rPr>
                <w:rFonts w:asciiTheme="minorEastAsia" w:hAnsiTheme="minorEastAsia" w:eastAsiaTheme="minorEastAsia"/>
                <w:bCs/>
                <w:color w:val="auto"/>
                <w:sz w:val="24"/>
                <w:szCs w:val="24"/>
                <w:highlight w:val="none"/>
              </w:rPr>
              <w:t>有权取消</w:t>
            </w:r>
            <w:r>
              <w:rPr>
                <w:rFonts w:hint="eastAsia" w:asciiTheme="minorEastAsia" w:hAnsiTheme="minorEastAsia" w:eastAsiaTheme="minorEastAsia"/>
                <w:bCs/>
                <w:color w:val="auto"/>
                <w:sz w:val="24"/>
                <w:szCs w:val="24"/>
                <w:highlight w:val="none"/>
              </w:rPr>
              <w:t>入围供应商入围资格</w:t>
            </w:r>
            <w:r>
              <w:rPr>
                <w:rFonts w:asciiTheme="minorEastAsia" w:hAnsiTheme="minorEastAsia" w:eastAsiaTheme="minorEastAsia"/>
                <w:bCs/>
                <w:color w:val="auto"/>
                <w:sz w:val="24"/>
                <w:szCs w:val="24"/>
                <w:highlight w:val="none"/>
              </w:rPr>
              <w:t>，并将相关违约行为报送监管部门，实施信用惩戒</w:t>
            </w:r>
            <w:r>
              <w:rPr>
                <w:rFonts w:hint="eastAsia" w:asciiTheme="minorEastAsia" w:hAnsiTheme="minorEastAsia" w:eastAsiaTheme="minorEastAsia"/>
                <w:bCs/>
                <w:color w:val="auto"/>
                <w:sz w:val="24"/>
                <w:szCs w:val="24"/>
                <w:highlight w:val="none"/>
              </w:rPr>
              <w:t>；</w:t>
            </w:r>
          </w:p>
          <w:p w14:paraId="6AD4936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采购合同</w:t>
            </w:r>
            <w:r>
              <w:rPr>
                <w:rFonts w:asciiTheme="minorEastAsia" w:hAnsiTheme="minorEastAsia" w:eastAsiaTheme="minorEastAsia"/>
                <w:bCs/>
                <w:color w:val="auto"/>
                <w:sz w:val="24"/>
                <w:szCs w:val="24"/>
                <w:highlight w:val="none"/>
              </w:rPr>
              <w:t>签订后，</w:t>
            </w:r>
            <w:r>
              <w:rPr>
                <w:rFonts w:hint="eastAsia" w:asciiTheme="minorEastAsia" w:hAnsiTheme="minorEastAsia" w:eastAsiaTheme="minorEastAsia"/>
                <w:bCs/>
                <w:color w:val="auto"/>
                <w:sz w:val="24"/>
                <w:szCs w:val="24"/>
                <w:highlight w:val="none"/>
              </w:rPr>
              <w:t>入围供应商</w:t>
            </w:r>
            <w:r>
              <w:rPr>
                <w:rFonts w:asciiTheme="minorEastAsia" w:hAnsiTheme="minorEastAsia" w:eastAsiaTheme="minorEastAsia"/>
                <w:bCs/>
                <w:color w:val="auto"/>
                <w:sz w:val="24"/>
                <w:szCs w:val="24"/>
                <w:highlight w:val="none"/>
              </w:rPr>
              <w:t>存在规定时间内不组织人员进场开工</w:t>
            </w:r>
            <w:r>
              <w:rPr>
                <w:rFonts w:hint="eastAsia" w:asciiTheme="minorEastAsia" w:hAnsiTheme="minorEastAsia" w:eastAsiaTheme="minorEastAsia"/>
                <w:bCs/>
                <w:color w:val="auto"/>
                <w:sz w:val="24"/>
                <w:szCs w:val="24"/>
                <w:highlight w:val="none"/>
              </w:rPr>
              <w:t>，</w:t>
            </w:r>
            <w:r>
              <w:rPr>
                <w:rFonts w:asciiTheme="minorEastAsia" w:hAnsiTheme="minorEastAsia" w:eastAsiaTheme="minorEastAsia"/>
                <w:bCs/>
                <w:color w:val="auto"/>
                <w:sz w:val="24"/>
                <w:szCs w:val="24"/>
                <w:highlight w:val="none"/>
              </w:rPr>
              <w:t>不履行供货</w:t>
            </w:r>
            <w:r>
              <w:rPr>
                <w:rFonts w:hint="eastAsia" w:asciiTheme="minorEastAsia" w:hAnsiTheme="minorEastAsia" w:eastAsiaTheme="minorEastAsia"/>
                <w:bCs/>
                <w:color w:val="auto"/>
                <w:sz w:val="24"/>
                <w:szCs w:val="24"/>
                <w:highlight w:val="none"/>
              </w:rPr>
              <w:t>、</w:t>
            </w:r>
            <w:r>
              <w:rPr>
                <w:rFonts w:asciiTheme="minorEastAsia" w:hAnsiTheme="minorEastAsia" w:eastAsiaTheme="minorEastAsia"/>
                <w:bCs/>
                <w:color w:val="auto"/>
                <w:sz w:val="24"/>
                <w:szCs w:val="24"/>
                <w:highlight w:val="none"/>
              </w:rPr>
              <w:t>安装</w:t>
            </w:r>
            <w:r>
              <w:rPr>
                <w:rFonts w:hint="eastAsia" w:asciiTheme="minorEastAsia" w:hAnsiTheme="minorEastAsia" w:eastAsiaTheme="minorEastAsia"/>
                <w:bCs/>
                <w:color w:val="auto"/>
                <w:sz w:val="24"/>
                <w:szCs w:val="24"/>
                <w:highlight w:val="none"/>
              </w:rPr>
              <w:t>或服务</w:t>
            </w:r>
            <w:r>
              <w:rPr>
                <w:rFonts w:asciiTheme="minorEastAsia" w:hAnsiTheme="minorEastAsia" w:eastAsiaTheme="minorEastAsia"/>
                <w:bCs/>
                <w:color w:val="auto"/>
                <w:sz w:val="24"/>
                <w:szCs w:val="24"/>
                <w:highlight w:val="none"/>
              </w:rPr>
              <w:t>义务等情况，</w:t>
            </w:r>
            <w:r>
              <w:rPr>
                <w:rFonts w:hint="eastAsia" w:asciiTheme="minorEastAsia" w:hAnsiTheme="minorEastAsia" w:eastAsiaTheme="minorEastAsia"/>
                <w:bCs/>
                <w:color w:val="auto"/>
                <w:sz w:val="24"/>
                <w:szCs w:val="24"/>
                <w:highlight w:val="none"/>
              </w:rPr>
              <w:t>征集人</w:t>
            </w:r>
            <w:r>
              <w:rPr>
                <w:rFonts w:asciiTheme="minorEastAsia" w:hAnsiTheme="minorEastAsia" w:eastAsiaTheme="minorEastAsia"/>
                <w:bCs/>
                <w:color w:val="auto"/>
                <w:sz w:val="24"/>
                <w:szCs w:val="24"/>
                <w:highlight w:val="none"/>
              </w:rPr>
              <w:t>有权解除</w:t>
            </w:r>
            <w:r>
              <w:rPr>
                <w:rFonts w:hint="eastAsia" w:asciiTheme="minorEastAsia" w:hAnsiTheme="minorEastAsia" w:eastAsiaTheme="minorEastAsia"/>
                <w:bCs/>
                <w:color w:val="auto"/>
                <w:sz w:val="24"/>
                <w:szCs w:val="24"/>
                <w:highlight w:val="none"/>
              </w:rPr>
              <w:t>框架协议</w:t>
            </w:r>
            <w:r>
              <w:rPr>
                <w:rFonts w:asciiTheme="minorEastAsia" w:hAnsiTheme="minorEastAsia" w:eastAsiaTheme="minorEastAsia"/>
                <w:bCs/>
                <w:color w:val="auto"/>
                <w:sz w:val="24"/>
                <w:szCs w:val="24"/>
                <w:highlight w:val="none"/>
              </w:rPr>
              <w:t>，并追究违约责任，同时将相关违约行为报送监管部门，记不良行为记录，实施信用惩戒</w:t>
            </w:r>
            <w:r>
              <w:rPr>
                <w:rFonts w:hint="eastAsia" w:asciiTheme="minorEastAsia" w:hAnsiTheme="minorEastAsia" w:eastAsiaTheme="minorEastAsia"/>
                <w:bCs/>
                <w:color w:val="auto"/>
                <w:sz w:val="24"/>
                <w:szCs w:val="24"/>
                <w:highlight w:val="none"/>
              </w:rPr>
              <w:t>；</w:t>
            </w:r>
          </w:p>
          <w:p w14:paraId="3C61EE6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入围供应商入围后</w:t>
            </w:r>
            <w:r>
              <w:rPr>
                <w:rFonts w:asciiTheme="minorEastAsia" w:hAnsiTheme="minorEastAsia" w:eastAsiaTheme="minorEastAsia"/>
                <w:bCs/>
                <w:color w:val="auto"/>
                <w:sz w:val="24"/>
                <w:szCs w:val="24"/>
                <w:highlight w:val="none"/>
              </w:rPr>
              <w:t>被监管部门查实存在违法行为，不满足</w:t>
            </w:r>
            <w:r>
              <w:rPr>
                <w:rFonts w:hint="eastAsia" w:asciiTheme="minorEastAsia" w:hAnsiTheme="minorEastAsia" w:eastAsiaTheme="minorEastAsia"/>
                <w:bCs/>
                <w:color w:val="auto"/>
                <w:sz w:val="24"/>
                <w:szCs w:val="24"/>
                <w:highlight w:val="none"/>
              </w:rPr>
              <w:t>入围</w:t>
            </w:r>
            <w:r>
              <w:rPr>
                <w:rFonts w:asciiTheme="minorEastAsia" w:hAnsiTheme="minorEastAsia" w:eastAsiaTheme="minorEastAsia"/>
                <w:bCs/>
                <w:color w:val="auto"/>
                <w:sz w:val="24"/>
                <w:szCs w:val="24"/>
                <w:highlight w:val="none"/>
              </w:rPr>
              <w:t>条件的，由</w:t>
            </w:r>
            <w:r>
              <w:rPr>
                <w:rFonts w:hint="eastAsia" w:asciiTheme="minorEastAsia" w:hAnsiTheme="minorEastAsia" w:eastAsiaTheme="minorEastAsia"/>
                <w:bCs/>
                <w:color w:val="auto"/>
                <w:sz w:val="24"/>
                <w:szCs w:val="24"/>
                <w:highlight w:val="none"/>
              </w:rPr>
              <w:t>征集人</w:t>
            </w:r>
            <w:r>
              <w:rPr>
                <w:rFonts w:asciiTheme="minorEastAsia" w:hAnsiTheme="minorEastAsia" w:eastAsiaTheme="minorEastAsia"/>
                <w:bCs/>
                <w:color w:val="auto"/>
                <w:sz w:val="24"/>
                <w:szCs w:val="24"/>
                <w:highlight w:val="none"/>
              </w:rPr>
              <w:t>取消</w:t>
            </w:r>
            <w:r>
              <w:rPr>
                <w:rFonts w:hint="eastAsia" w:asciiTheme="minorEastAsia" w:hAnsiTheme="minorEastAsia" w:eastAsiaTheme="minorEastAsia"/>
                <w:bCs/>
                <w:color w:val="auto"/>
                <w:sz w:val="24"/>
                <w:szCs w:val="24"/>
                <w:highlight w:val="none"/>
              </w:rPr>
              <w:t>入围资格</w:t>
            </w:r>
            <w:r>
              <w:rPr>
                <w:rFonts w:asciiTheme="minorEastAsia" w:hAnsiTheme="minorEastAsia" w:eastAsiaTheme="minorEastAsia"/>
                <w:bCs/>
                <w:color w:val="auto"/>
                <w:sz w:val="24"/>
                <w:szCs w:val="24"/>
                <w:highlight w:val="none"/>
              </w:rPr>
              <w:t>，并做好项目后续工作</w:t>
            </w:r>
            <w:r>
              <w:rPr>
                <w:rFonts w:hint="eastAsia" w:asciiTheme="minorEastAsia" w:hAnsiTheme="minorEastAsia" w:eastAsiaTheme="minorEastAsia"/>
                <w:bCs/>
                <w:color w:val="auto"/>
                <w:sz w:val="24"/>
                <w:szCs w:val="24"/>
                <w:highlight w:val="none"/>
              </w:rPr>
              <w:t>；</w:t>
            </w:r>
          </w:p>
          <w:p w14:paraId="643776CC">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入围供应商</w:t>
            </w:r>
            <w:r>
              <w:rPr>
                <w:rFonts w:asciiTheme="minorEastAsia" w:hAnsiTheme="minorEastAsia" w:eastAsiaTheme="minorEastAsia"/>
                <w:bCs/>
                <w:color w:val="auto"/>
                <w:sz w:val="24"/>
                <w:szCs w:val="24"/>
                <w:highlight w:val="none"/>
              </w:rPr>
              <w:t>在项目发生投诉、信访举报案件、履约存在争议时，拒绝协助配合执法部门调查案件的，</w:t>
            </w:r>
            <w:r>
              <w:rPr>
                <w:rFonts w:hint="eastAsia" w:asciiTheme="minorEastAsia" w:hAnsiTheme="minorEastAsia" w:eastAsiaTheme="minorEastAsia"/>
                <w:bCs/>
                <w:color w:val="auto"/>
                <w:sz w:val="24"/>
                <w:szCs w:val="24"/>
                <w:highlight w:val="none"/>
              </w:rPr>
              <w:t>征集人</w:t>
            </w:r>
            <w:r>
              <w:rPr>
                <w:rFonts w:asciiTheme="minorEastAsia" w:hAnsiTheme="minorEastAsia" w:eastAsiaTheme="minorEastAsia"/>
                <w:bCs/>
                <w:color w:val="auto"/>
                <w:sz w:val="24"/>
                <w:szCs w:val="24"/>
                <w:highlight w:val="none"/>
              </w:rPr>
              <w:t>可以取消其</w:t>
            </w:r>
            <w:r>
              <w:rPr>
                <w:rFonts w:hint="eastAsia" w:asciiTheme="minorEastAsia" w:hAnsiTheme="minorEastAsia" w:eastAsiaTheme="minorEastAsia"/>
                <w:bCs/>
                <w:color w:val="auto"/>
                <w:sz w:val="24"/>
                <w:szCs w:val="24"/>
                <w:highlight w:val="none"/>
              </w:rPr>
              <w:t>入围资格</w:t>
            </w:r>
            <w:r>
              <w:rPr>
                <w:rFonts w:asciiTheme="minorEastAsia" w:hAnsiTheme="minorEastAsia" w:eastAsiaTheme="minorEastAsia"/>
                <w:bCs/>
                <w:color w:val="auto"/>
                <w:sz w:val="24"/>
                <w:szCs w:val="24"/>
                <w:highlight w:val="none"/>
              </w:rPr>
              <w:t>或解除</w:t>
            </w:r>
            <w:r>
              <w:rPr>
                <w:rFonts w:hint="eastAsia" w:asciiTheme="minorEastAsia" w:hAnsiTheme="minorEastAsia" w:eastAsiaTheme="minorEastAsia"/>
                <w:bCs/>
                <w:color w:val="auto"/>
                <w:sz w:val="24"/>
                <w:szCs w:val="24"/>
                <w:highlight w:val="none"/>
              </w:rPr>
              <w:t>框架协议</w:t>
            </w:r>
            <w:r>
              <w:rPr>
                <w:rFonts w:asciiTheme="minorEastAsia" w:hAnsiTheme="minorEastAsia" w:eastAsiaTheme="minorEastAsia"/>
                <w:bCs/>
                <w:color w:val="auto"/>
                <w:sz w:val="24"/>
                <w:szCs w:val="24"/>
                <w:highlight w:val="none"/>
              </w:rPr>
              <w:t>，并追究其违约责任。</w:t>
            </w:r>
          </w:p>
        </w:tc>
      </w:tr>
      <w:tr w14:paraId="106E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5F30A908">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38</w:t>
            </w:r>
            <w:r>
              <w:rPr>
                <w:rFonts w:hint="eastAsia" w:ascii="宋体" w:hAnsi="宋体" w:eastAsia="宋体"/>
                <w:bCs/>
                <w:color w:val="auto"/>
                <w:kern w:val="2"/>
                <w:highlight w:val="none"/>
              </w:rPr>
              <w:t>.</w:t>
            </w:r>
            <w:r>
              <w:rPr>
                <w:rFonts w:hint="eastAsia" w:ascii="宋体" w:hAnsi="宋体" w:eastAsia="宋体"/>
                <w:bCs/>
                <w:color w:val="auto"/>
                <w:kern w:val="2"/>
                <w:highlight w:val="none"/>
                <w:lang w:val="en-US" w:eastAsia="zh-CN"/>
              </w:rPr>
              <w:t>6</w:t>
            </w:r>
          </w:p>
        </w:tc>
        <w:tc>
          <w:tcPr>
            <w:tcW w:w="1937" w:type="dxa"/>
            <w:vAlign w:val="center"/>
          </w:tcPr>
          <w:p w14:paraId="1A38BFD7">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解释权</w:t>
            </w:r>
          </w:p>
        </w:tc>
        <w:tc>
          <w:tcPr>
            <w:tcW w:w="5812" w:type="dxa"/>
            <w:vAlign w:val="center"/>
          </w:tcPr>
          <w:p w14:paraId="6AF9864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lang w:val="en-US" w:eastAsia="zh-CN"/>
              </w:rPr>
              <w:t>征集</w:t>
            </w:r>
            <w:r>
              <w:rPr>
                <w:rFonts w:asciiTheme="minorEastAsia" w:hAnsiTheme="minorEastAsia" w:eastAsiaTheme="minorEastAsia"/>
                <w:bCs/>
                <w:color w:val="auto"/>
                <w:sz w:val="24"/>
                <w:szCs w:val="24"/>
                <w:highlight w:val="none"/>
              </w:rPr>
              <w:t>文件的各个</w:t>
            </w:r>
            <w:r>
              <w:rPr>
                <w:rFonts w:hint="eastAsia" w:asciiTheme="minorEastAsia" w:hAnsiTheme="minorEastAsia" w:eastAsiaTheme="minorEastAsia"/>
                <w:bCs/>
                <w:color w:val="auto"/>
                <w:sz w:val="24"/>
                <w:szCs w:val="24"/>
                <w:highlight w:val="none"/>
                <w:lang w:val="en-US" w:eastAsia="zh-CN"/>
              </w:rPr>
              <w:t>章节</w:t>
            </w:r>
            <w:r>
              <w:rPr>
                <w:rFonts w:asciiTheme="minorEastAsia" w:hAnsiTheme="minorEastAsia" w:eastAsiaTheme="minorEastAsia"/>
                <w:bCs/>
                <w:color w:val="auto"/>
                <w:sz w:val="24"/>
                <w:szCs w:val="24"/>
                <w:highlight w:val="none"/>
              </w:rPr>
              <w:t>应互为解释，互为说明；</w:t>
            </w:r>
          </w:p>
          <w:p w14:paraId="573234EC">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w:t>
            </w:r>
            <w:r>
              <w:rPr>
                <w:rFonts w:hint="eastAsia" w:asciiTheme="minorEastAsia" w:hAnsiTheme="minorEastAsia" w:eastAsiaTheme="minorEastAsia"/>
                <w:bCs/>
                <w:color w:val="auto"/>
                <w:sz w:val="24"/>
                <w:szCs w:val="24"/>
                <w:highlight w:val="none"/>
                <w:lang w:val="en-US" w:eastAsia="zh-CN"/>
              </w:rPr>
              <w:t>章节</w:t>
            </w:r>
            <w:r>
              <w:rPr>
                <w:rFonts w:asciiTheme="minorEastAsia" w:hAnsiTheme="minorEastAsia" w:eastAsiaTheme="minorEastAsia"/>
                <w:bCs/>
                <w:color w:val="auto"/>
                <w:sz w:val="24"/>
                <w:szCs w:val="24"/>
                <w:highlight w:val="none"/>
              </w:rPr>
              <w:t>中就同一事项的规定或约定不一致的，以编排顺序在后者为准；</w:t>
            </w:r>
          </w:p>
          <w:p w14:paraId="55791ACF">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10C353E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lang w:val="en-US" w:eastAsia="zh-CN"/>
              </w:rPr>
              <w:t>征集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lang w:val="en-US" w:eastAsia="zh-CN"/>
              </w:rPr>
              <w:t>征集响应</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lang w:val="en-US" w:eastAsia="zh-CN"/>
              </w:rPr>
              <w:t>征集公</w:t>
            </w:r>
            <w:r>
              <w:rPr>
                <w:rFonts w:asciiTheme="minorEastAsia" w:hAnsiTheme="minorEastAsia" w:eastAsiaTheme="minorEastAsia"/>
                <w:bCs/>
                <w:color w:val="auto"/>
                <w:sz w:val="24"/>
                <w:szCs w:val="24"/>
                <w:highlight w:val="none"/>
              </w:rPr>
              <w:t>告、</w:t>
            </w:r>
            <w:r>
              <w:rPr>
                <w:rFonts w:hint="eastAsia" w:asciiTheme="minorEastAsia" w:hAnsiTheme="minorEastAsia" w:eastAsiaTheme="minorEastAsia"/>
                <w:bCs/>
                <w:color w:val="auto"/>
                <w:sz w:val="24"/>
                <w:szCs w:val="24"/>
                <w:highlight w:val="none"/>
                <w:lang w:val="en-US" w:eastAsia="zh-CN"/>
              </w:rPr>
              <w:t>征集</w:t>
            </w:r>
            <w:r>
              <w:rPr>
                <w:rFonts w:hint="eastAsia" w:asciiTheme="minorEastAsia" w:hAnsiTheme="minorEastAsia" w:eastAsiaTheme="minorEastAsia"/>
                <w:bCs/>
                <w:color w:val="auto"/>
                <w:sz w:val="24"/>
                <w:szCs w:val="24"/>
                <w:highlight w:val="none"/>
              </w:rPr>
              <w:t>邀请、</w:t>
            </w:r>
            <w:r>
              <w:rPr>
                <w:rFonts w:hint="eastAsia" w:asciiTheme="minorEastAsia" w:hAnsiTheme="minorEastAsia" w:eastAsiaTheme="minorEastAsia"/>
                <w:bCs/>
                <w:color w:val="auto"/>
                <w:sz w:val="24"/>
                <w:szCs w:val="24"/>
                <w:highlight w:val="none"/>
                <w:lang w:val="en-US" w:eastAsia="zh-CN"/>
              </w:rPr>
              <w:t>供应商</w:t>
            </w:r>
            <w:r>
              <w:rPr>
                <w:rFonts w:asciiTheme="minorEastAsia" w:hAnsiTheme="minorEastAsia" w:eastAsiaTheme="minorEastAsia"/>
                <w:bCs/>
                <w:color w:val="auto"/>
                <w:sz w:val="24"/>
                <w:szCs w:val="24"/>
                <w:highlight w:val="none"/>
              </w:rPr>
              <w:t>须知、</w:t>
            </w:r>
            <w:r>
              <w:rPr>
                <w:rFonts w:hint="eastAsia" w:asciiTheme="minorEastAsia" w:hAnsiTheme="minorEastAsia" w:eastAsiaTheme="minorEastAsia"/>
                <w:bCs/>
                <w:color w:val="auto"/>
                <w:sz w:val="24"/>
                <w:szCs w:val="24"/>
                <w:highlight w:val="none"/>
                <w:lang w:val="en-US" w:eastAsia="zh-CN"/>
              </w:rPr>
              <w:t>评审</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lang w:val="en-US" w:eastAsia="zh-CN"/>
              </w:rPr>
              <w:t>响应</w:t>
            </w:r>
            <w:r>
              <w:rPr>
                <w:rFonts w:asciiTheme="minorEastAsia" w:hAnsiTheme="minorEastAsia" w:eastAsiaTheme="minorEastAsia"/>
                <w:bCs/>
                <w:color w:val="auto"/>
                <w:sz w:val="24"/>
                <w:szCs w:val="24"/>
                <w:highlight w:val="none"/>
              </w:rPr>
              <w:t>文件格式的先后顺序解释；</w:t>
            </w:r>
          </w:p>
          <w:p w14:paraId="272AECE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lang w:val="en-US" w:eastAsia="zh-CN"/>
              </w:rPr>
              <w:t>征集人</w:t>
            </w:r>
            <w:r>
              <w:rPr>
                <w:rFonts w:asciiTheme="minorEastAsia" w:hAnsiTheme="minorEastAsia" w:eastAsiaTheme="minorEastAsia"/>
                <w:bCs/>
                <w:color w:val="auto"/>
                <w:sz w:val="24"/>
                <w:szCs w:val="24"/>
                <w:highlight w:val="none"/>
              </w:rPr>
              <w:t>负责解释。</w:t>
            </w:r>
          </w:p>
        </w:tc>
      </w:tr>
      <w:tr w14:paraId="6093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05D5EC77">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38.7</w:t>
            </w:r>
          </w:p>
        </w:tc>
        <w:tc>
          <w:tcPr>
            <w:tcW w:w="1937" w:type="dxa"/>
            <w:vAlign w:val="center"/>
          </w:tcPr>
          <w:p w14:paraId="09CF2515">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sz w:val="24"/>
                <w:highlight w:val="none"/>
              </w:rPr>
              <w:t>特别提醒</w:t>
            </w:r>
          </w:p>
        </w:tc>
        <w:tc>
          <w:tcPr>
            <w:tcW w:w="5812" w:type="dxa"/>
            <w:vAlign w:val="center"/>
          </w:tcPr>
          <w:p w14:paraId="2CAE7C6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asciiTheme="minorEastAsia" w:hAnsiTheme="minorEastAsia" w:eastAsiaTheme="minorEastAsia"/>
                <w:bCs/>
                <w:color w:val="auto"/>
                <w:sz w:val="24"/>
                <w:szCs w:val="24"/>
                <w:highlight w:val="none"/>
              </w:rPr>
              <w:t>因电子服务系统或电子交易系统出现软件设计或功能缺陷、运行异常等情况，影响政府采购活动正常进行的，政府采购各方当事人免责。</w:t>
            </w:r>
          </w:p>
        </w:tc>
      </w:tr>
      <w:tr w14:paraId="3825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4677A443">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38</w:t>
            </w:r>
            <w:r>
              <w:rPr>
                <w:rFonts w:hint="eastAsia" w:ascii="宋体" w:hAnsi="宋体" w:eastAsia="宋体"/>
                <w:bCs/>
                <w:color w:val="auto"/>
                <w:kern w:val="2"/>
                <w:highlight w:val="none"/>
              </w:rPr>
              <w:t>.</w:t>
            </w:r>
            <w:r>
              <w:rPr>
                <w:rFonts w:hint="eastAsia" w:ascii="宋体" w:hAnsi="宋体" w:eastAsia="宋体"/>
                <w:bCs/>
                <w:color w:val="auto"/>
                <w:kern w:val="2"/>
                <w:highlight w:val="none"/>
                <w:lang w:val="en-US" w:eastAsia="zh-CN"/>
              </w:rPr>
              <w:t>8</w:t>
            </w:r>
          </w:p>
        </w:tc>
        <w:tc>
          <w:tcPr>
            <w:tcW w:w="1937" w:type="dxa"/>
            <w:vAlign w:val="center"/>
          </w:tcPr>
          <w:p w14:paraId="253CE0DE">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其他补充说明</w:t>
            </w:r>
          </w:p>
        </w:tc>
        <w:tc>
          <w:tcPr>
            <w:tcW w:w="5812" w:type="dxa"/>
            <w:vAlign w:val="center"/>
          </w:tcPr>
          <w:p w14:paraId="00E22F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val="0"/>
                <w:bCs/>
                <w:color w:val="auto"/>
                <w:sz w:val="24"/>
                <w:szCs w:val="24"/>
                <w:highlight w:val="none"/>
                <w:lang w:eastAsia="zh-CN"/>
              </w:rPr>
            </w:pPr>
            <w:r>
              <w:rPr>
                <w:rFonts w:hint="eastAsia" w:asciiTheme="minorEastAsia" w:hAnsiTheme="minorEastAsia" w:eastAsiaTheme="minorEastAsia"/>
                <w:b w:val="0"/>
                <w:bCs/>
                <w:color w:val="auto"/>
                <w:sz w:val="24"/>
                <w:szCs w:val="24"/>
                <w:highlight w:val="none"/>
                <w:lang w:eastAsia="zh-CN"/>
              </w:rPr>
              <w:t>（</w:t>
            </w:r>
            <w:r>
              <w:rPr>
                <w:rFonts w:hint="eastAsia" w:asciiTheme="minorEastAsia" w:hAnsiTheme="minorEastAsia" w:eastAsiaTheme="minorEastAsia"/>
                <w:b w:val="0"/>
                <w:bCs/>
                <w:color w:val="auto"/>
                <w:sz w:val="24"/>
                <w:szCs w:val="24"/>
                <w:highlight w:val="none"/>
                <w:lang w:val="en-US" w:eastAsia="zh-CN"/>
              </w:rPr>
              <w:t>1</w:t>
            </w:r>
            <w:r>
              <w:rPr>
                <w:rFonts w:hint="eastAsia" w:asciiTheme="minorEastAsia" w:hAnsiTheme="minorEastAsia" w:eastAsiaTheme="minorEastAsia"/>
                <w:b w:val="0"/>
                <w:bCs/>
                <w:color w:val="auto"/>
                <w:sz w:val="24"/>
                <w:szCs w:val="24"/>
                <w:highlight w:val="none"/>
                <w:lang w:eastAsia="zh-CN"/>
              </w:rPr>
              <w:t>）</w:t>
            </w:r>
            <w:r>
              <w:rPr>
                <w:rFonts w:hint="eastAsia" w:asciiTheme="minorEastAsia" w:hAnsiTheme="minorEastAsia" w:eastAsiaTheme="minorEastAsia"/>
                <w:b w:val="0"/>
                <w:bCs/>
                <w:color w:val="auto"/>
                <w:sz w:val="24"/>
                <w:szCs w:val="24"/>
                <w:highlight w:val="none"/>
              </w:rPr>
              <w:t>“政采贷”融资指引：有融资需求的</w:t>
            </w:r>
            <w:r>
              <w:rPr>
                <w:rFonts w:hint="eastAsia" w:asciiTheme="minorEastAsia" w:hAnsiTheme="minorEastAsia" w:eastAsiaTheme="minorEastAsia"/>
                <w:b w:val="0"/>
                <w:bCs w:val="0"/>
                <w:color w:val="auto"/>
                <w:sz w:val="24"/>
                <w:szCs w:val="24"/>
                <w:highlight w:val="none"/>
              </w:rPr>
              <w:t>供应商</w:t>
            </w:r>
            <w:r>
              <w:rPr>
                <w:rFonts w:hint="eastAsia" w:asciiTheme="minorEastAsia" w:hAnsiTheme="minorEastAsia" w:eastAsiaTheme="minorEastAsia"/>
                <w:b w:val="0"/>
                <w:bCs/>
                <w:color w:val="auto"/>
                <w:sz w:val="24"/>
                <w:szCs w:val="24"/>
                <w:highlight w:val="none"/>
              </w:rPr>
              <w:t>在取得政府采购中标或成交通知书后，可访问安徽省政府采购网“政</w:t>
            </w:r>
            <w:r>
              <w:rPr>
                <w:rFonts w:hint="eastAsia" w:asciiTheme="minorEastAsia" w:hAnsiTheme="minorEastAsia" w:eastAsiaTheme="minorEastAsia"/>
                <w:b w:val="0"/>
                <w:bCs/>
                <w:color w:val="auto"/>
                <w:sz w:val="24"/>
                <w:szCs w:val="24"/>
                <w:highlight w:val="none"/>
                <w:lang w:val="en-US" w:eastAsia="zh-CN"/>
              </w:rPr>
              <w:t>采</w:t>
            </w:r>
            <w:r>
              <w:rPr>
                <w:rFonts w:hint="eastAsia" w:asciiTheme="minorEastAsia" w:hAnsiTheme="minorEastAsia" w:eastAsiaTheme="minorEastAsia"/>
                <w:b w:val="0"/>
                <w:bCs/>
                <w:color w:val="auto"/>
                <w:sz w:val="24"/>
                <w:szCs w:val="24"/>
                <w:highlight w:val="none"/>
              </w:rPr>
              <w:t>贷”栏目，查看和联系第三方平台或者金融机构，商洽融资事项，确定融资意向。</w:t>
            </w:r>
            <w:r>
              <w:rPr>
                <w:rFonts w:hint="eastAsia" w:asciiTheme="minorEastAsia" w:hAnsiTheme="minorEastAsia" w:eastAsiaTheme="minorEastAsia"/>
                <w:b w:val="0"/>
                <w:bCs w:val="0"/>
                <w:color w:val="auto"/>
                <w:sz w:val="24"/>
                <w:szCs w:val="24"/>
                <w:highlight w:val="none"/>
              </w:rPr>
              <w:t>供应商</w:t>
            </w:r>
            <w:r>
              <w:rPr>
                <w:rFonts w:hint="eastAsia" w:asciiTheme="minorEastAsia" w:hAnsiTheme="minorEastAsia" w:eastAsiaTheme="minorEastAsia"/>
                <w:b w:val="0"/>
                <w:bCs/>
                <w:color w:val="auto"/>
                <w:sz w:val="24"/>
                <w:szCs w:val="24"/>
                <w:highlight w:val="none"/>
              </w:rPr>
              <w:t>签署政府采购中标（成交）合同后，登录“徽采云”金融服务模块，选择意向产品进行申请，并填写相关信息，“徽采云”金融服务模块将</w:t>
            </w:r>
            <w:r>
              <w:rPr>
                <w:rFonts w:hint="eastAsia" w:asciiTheme="minorEastAsia" w:hAnsiTheme="minorEastAsia" w:eastAsiaTheme="minorEastAsia"/>
                <w:b w:val="0"/>
                <w:bCs/>
                <w:color w:val="auto"/>
                <w:sz w:val="24"/>
                <w:szCs w:val="24"/>
                <w:highlight w:val="none"/>
                <w:lang w:eastAsia="zh-CN"/>
              </w:rPr>
              <w:t>中标人</w:t>
            </w:r>
            <w:r>
              <w:rPr>
                <w:rFonts w:hint="eastAsia" w:asciiTheme="minorEastAsia" w:hAnsiTheme="minorEastAsia" w:eastAsiaTheme="minorEastAsia"/>
                <w:b w:val="0"/>
                <w:bCs/>
                <w:color w:val="auto"/>
                <w:sz w:val="24"/>
                <w:szCs w:val="24"/>
                <w:highlight w:val="none"/>
              </w:rPr>
              <w:t>融资申请信息推送第三方平台、意向金融机构。</w:t>
            </w:r>
          </w:p>
          <w:p w14:paraId="4F28DD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color w:val="auto"/>
                <w:highlight w:val="none"/>
                <w:lang w:val="en-US" w:eastAsia="zh-CN"/>
              </w:rPr>
            </w:pPr>
            <w:r>
              <w:rPr>
                <w:rFonts w:hint="eastAsia" w:ascii="宋体" w:hAnsi="宋体" w:eastAsia="宋体" w:cs="Times New Roman"/>
                <w:b w:val="0"/>
                <w:bCs w:val="0"/>
                <w:color w:val="auto"/>
                <w:sz w:val="24"/>
                <w:szCs w:val="24"/>
                <w:highlight w:val="none"/>
                <w:lang w:val="en-US" w:eastAsia="zh-CN"/>
              </w:rPr>
              <w:t>（2）电子保函指引：①</w:t>
            </w:r>
            <w:r>
              <w:rPr>
                <w:rFonts w:hint="eastAsia" w:asciiTheme="minorEastAsia" w:hAnsiTheme="minorEastAsia" w:eastAsiaTheme="minorEastAsia"/>
                <w:b w:val="0"/>
                <w:bCs w:val="0"/>
                <w:color w:val="auto"/>
                <w:sz w:val="24"/>
                <w:szCs w:val="24"/>
                <w:highlight w:val="none"/>
              </w:rPr>
              <w:t>供应商</w:t>
            </w:r>
            <w:r>
              <w:rPr>
                <w:rFonts w:hint="eastAsia" w:ascii="宋体" w:hAnsi="宋体" w:eastAsia="宋体" w:cs="Times New Roman"/>
                <w:b w:val="0"/>
                <w:bCs w:val="0"/>
                <w:color w:val="auto"/>
                <w:sz w:val="24"/>
                <w:szCs w:val="24"/>
                <w:highlight w:val="none"/>
                <w:lang w:val="en-US" w:eastAsia="zh-CN"/>
              </w:rPr>
              <w:t>可访问安徽省政府采购网“融资/保函”栏目，申请办理电子保函（包括：履约保函、预付款保函）。</w:t>
            </w:r>
            <w:r>
              <w:rPr>
                <w:rFonts w:hint="eastAsia" w:ascii="宋体" w:hAnsi="宋体" w:eastAsia="宋体" w:cs="宋体"/>
                <w:b w:val="0"/>
                <w:bCs w:val="0"/>
                <w:color w:val="auto"/>
                <w:sz w:val="24"/>
                <w:szCs w:val="24"/>
                <w:highlight w:val="none"/>
                <w:lang w:val="en-US" w:eastAsia="zh-CN"/>
              </w:rPr>
              <w:t>②</w:t>
            </w:r>
            <w:r>
              <w:rPr>
                <w:rFonts w:hint="eastAsia" w:ascii="宋体" w:hAnsi="宋体" w:eastAsia="宋体" w:cs="Times New Roman"/>
                <w:b w:val="0"/>
                <w:bCs w:val="0"/>
                <w:color w:val="auto"/>
                <w:sz w:val="24"/>
                <w:szCs w:val="24"/>
                <w:highlight w:val="none"/>
                <w:lang w:val="en-US" w:eastAsia="zh-CN"/>
              </w:rPr>
              <w:t>鼓励优先使用电子保函。</w:t>
            </w:r>
          </w:p>
        </w:tc>
      </w:tr>
    </w:tbl>
    <w:p w14:paraId="182B24AC">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36B7DAD2">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35"/>
    </w:p>
    <w:p w14:paraId="40EB88BD">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适用范围</w:t>
      </w:r>
    </w:p>
    <w:p w14:paraId="643026D9">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ascii="宋体" w:hAnsi="宋体" w:eastAsia="宋体"/>
          <w:color w:val="auto"/>
          <w:sz w:val="24"/>
          <w:highlight w:val="none"/>
        </w:rPr>
        <w:t>1.1</w:t>
      </w:r>
      <w:r>
        <w:rPr>
          <w:rFonts w:hint="eastAsia" w:ascii="宋体" w:hAnsi="宋体" w:eastAsia="宋体"/>
          <w:color w:val="auto"/>
          <w:sz w:val="24"/>
          <w:highlight w:val="none"/>
        </w:rPr>
        <w:t>本征集文件仅适用于本次框架协议采购所述的项目采购。</w:t>
      </w:r>
    </w:p>
    <w:p w14:paraId="13115525">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定义</w:t>
      </w:r>
    </w:p>
    <w:p w14:paraId="17532936">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ascii="宋体" w:hAnsi="宋体" w:eastAsia="宋体"/>
          <w:color w:val="auto"/>
          <w:sz w:val="24"/>
          <w:highlight w:val="none"/>
        </w:rPr>
        <w:t>时限（年份、月份等）计算：系指从开标之日向前追溯X年/月（“X”为“一”及以后整数）起算。</w:t>
      </w:r>
    </w:p>
    <w:p w14:paraId="48BB6FB8">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征集人、采购代理机构及供应商</w:t>
      </w:r>
    </w:p>
    <w:p w14:paraId="2CBA39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.1</w:t>
      </w:r>
      <w:r>
        <w:rPr>
          <w:rFonts w:hint="eastAsia" w:ascii="宋体" w:hAnsi="宋体" w:eastAsia="宋体"/>
          <w:color w:val="auto"/>
          <w:sz w:val="24"/>
          <w:highlight w:val="none"/>
        </w:rPr>
        <w:t>征集人</w:t>
      </w:r>
      <w:r>
        <w:rPr>
          <w:rFonts w:ascii="宋体" w:hAnsi="宋体" w:eastAsia="宋体"/>
          <w:color w:val="auto"/>
          <w:sz w:val="24"/>
          <w:highlight w:val="none"/>
        </w:rPr>
        <w:t>：是指依法开展政府采购活动的</w:t>
      </w:r>
      <w:r>
        <w:rPr>
          <w:rFonts w:hint="eastAsia" w:ascii="宋体" w:hAnsi="宋体" w:eastAsia="宋体"/>
          <w:color w:val="auto"/>
          <w:sz w:val="24"/>
          <w:highlight w:val="none"/>
        </w:rPr>
        <w:t>集中采购机构、主管预算单位（或者经其主管预算单位批准的其他预算单位）及其委托的采购代理机构</w:t>
      </w:r>
      <w:r>
        <w:rPr>
          <w:rFonts w:ascii="宋体" w:hAnsi="宋体" w:eastAsia="宋体"/>
          <w:color w:val="auto"/>
          <w:sz w:val="24"/>
          <w:highlight w:val="none"/>
        </w:rPr>
        <w:t>。</w:t>
      </w:r>
      <w:r>
        <w:rPr>
          <w:rFonts w:hint="eastAsia" w:ascii="宋体" w:hAnsi="宋体" w:eastAsia="宋体"/>
          <w:color w:val="auto"/>
          <w:sz w:val="24"/>
          <w:highlight w:val="none"/>
        </w:rPr>
        <w:t>本项目的征集人见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7C75297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.2采购代理机构：是指集中采购机构或从事采购代理业务的社会中介机构。本项目的采购代理机构见</w:t>
      </w:r>
      <w:r>
        <w:rPr>
          <w:rFonts w:hint="eastAsia" w:ascii="宋体" w:hAnsi="宋体" w:eastAsia="宋体"/>
          <w:color w:val="auto"/>
          <w:sz w:val="24"/>
          <w:highlight w:val="none"/>
          <w:u w:val="single"/>
        </w:rPr>
        <w:t>供应商须知前附表</w:t>
      </w:r>
      <w:r>
        <w:rPr>
          <w:rFonts w:ascii="宋体" w:hAnsi="宋体" w:eastAsia="宋体"/>
          <w:color w:val="auto"/>
          <w:sz w:val="24"/>
          <w:highlight w:val="none"/>
        </w:rPr>
        <w:t>。</w:t>
      </w:r>
    </w:p>
    <w:p w14:paraId="10FD843C">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3.3政府采购监督管理部门：</w:t>
      </w:r>
      <w:r>
        <w:rPr>
          <w:rFonts w:hint="eastAsia" w:ascii="宋体" w:hAnsi="宋体" w:eastAsia="宋体"/>
          <w:color w:val="auto"/>
          <w:sz w:val="24"/>
          <w:highlight w:val="none"/>
        </w:rPr>
        <w:t>各级人民政府指定的有关部门依法履行与政府采购活动有关的监督管理职责。本项目的政府采购监督管理部门见</w:t>
      </w:r>
      <w:r>
        <w:rPr>
          <w:rFonts w:hint="eastAsia" w:ascii="宋体" w:hAnsi="宋体" w:eastAsia="宋体"/>
          <w:color w:val="auto"/>
          <w:sz w:val="24"/>
          <w:highlight w:val="none"/>
          <w:u w:val="single"/>
        </w:rPr>
        <w:t>供应商须知前附表</w:t>
      </w:r>
      <w:r>
        <w:rPr>
          <w:rFonts w:ascii="宋体" w:hAnsi="宋体" w:eastAsia="宋体"/>
          <w:color w:val="auto"/>
          <w:sz w:val="24"/>
          <w:highlight w:val="none"/>
        </w:rPr>
        <w:t>。</w:t>
      </w:r>
    </w:p>
    <w:p w14:paraId="30519D79">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供应商</w:t>
      </w:r>
      <w:r>
        <w:rPr>
          <w:rFonts w:ascii="宋体" w:hAnsi="宋体" w:eastAsia="宋体"/>
          <w:color w:val="auto"/>
          <w:sz w:val="24"/>
          <w:highlight w:val="none"/>
        </w:rPr>
        <w:t>：是指向</w:t>
      </w:r>
      <w:r>
        <w:rPr>
          <w:rFonts w:hint="eastAsia" w:ascii="宋体" w:hAnsi="宋体" w:eastAsia="宋体"/>
          <w:color w:val="auto"/>
          <w:sz w:val="24"/>
          <w:highlight w:val="none"/>
        </w:rPr>
        <w:t>征集人</w:t>
      </w:r>
      <w:r>
        <w:rPr>
          <w:rFonts w:ascii="宋体" w:hAnsi="宋体" w:eastAsia="宋体"/>
          <w:color w:val="auto"/>
          <w:sz w:val="24"/>
          <w:highlight w:val="none"/>
        </w:rPr>
        <w:t>提供货物或者服务的法人、非法人组织或者自然人。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须满足以下条件：</w:t>
      </w:r>
    </w:p>
    <w:p w14:paraId="56CE1079">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.1在中华人民共和国境内注册，能够独立承担民事责任，有生产或供应能力的供应商。</w:t>
      </w:r>
    </w:p>
    <w:p w14:paraId="171FD2F4">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.2具备《中华人民共和国政府采购法》第二十二条关于供应商条件的规定，遵守本项目</w:t>
      </w:r>
      <w:r>
        <w:rPr>
          <w:rFonts w:hint="eastAsia" w:ascii="宋体" w:hAnsi="宋体" w:eastAsia="宋体"/>
          <w:color w:val="auto"/>
          <w:sz w:val="24"/>
          <w:highlight w:val="none"/>
        </w:rPr>
        <w:t>征集人</w:t>
      </w:r>
      <w:r>
        <w:rPr>
          <w:rFonts w:ascii="宋体" w:hAnsi="宋体" w:eastAsia="宋体"/>
          <w:color w:val="auto"/>
          <w:sz w:val="24"/>
          <w:highlight w:val="none"/>
        </w:rPr>
        <w:t>本级和上级财政部门政府采购的有关规定。</w:t>
      </w:r>
    </w:p>
    <w:p w14:paraId="28BD3A92">
      <w:pPr>
        <w:spacing w:line="360" w:lineRule="auto"/>
        <w:ind w:firstLine="435"/>
        <w:rPr>
          <w:rFonts w:hint="eastAsia" w:ascii="宋体" w:hAnsi="宋体" w:eastAsia="宋体"/>
          <w:color w:val="auto"/>
          <w:sz w:val="24"/>
          <w:highlight w:val="none"/>
        </w:rPr>
      </w:pPr>
      <w:bookmarkStart w:id="38" w:name="_Hlk60580677"/>
      <w:r>
        <w:rPr>
          <w:rFonts w:hint="eastAsia" w:ascii="宋体" w:hAnsi="宋体" w:eastAsia="宋体"/>
          <w:color w:val="auto"/>
          <w:sz w:val="24"/>
          <w:highlight w:val="none"/>
        </w:rPr>
        <w:t>3</w:t>
      </w:r>
      <w:r>
        <w:rPr>
          <w:rFonts w:ascii="宋体" w:hAnsi="宋体" w:eastAsia="宋体"/>
          <w:color w:val="auto"/>
          <w:sz w:val="24"/>
          <w:highlight w:val="none"/>
        </w:rPr>
        <w:t>.4.3以采购代理机构认可的方式获得了本项目的</w:t>
      </w:r>
      <w:r>
        <w:rPr>
          <w:rFonts w:hint="eastAsia" w:ascii="宋体" w:hAnsi="宋体" w:eastAsia="宋体"/>
          <w:color w:val="auto"/>
          <w:sz w:val="24"/>
          <w:highlight w:val="none"/>
        </w:rPr>
        <w:t>征集文件</w:t>
      </w:r>
      <w:r>
        <w:rPr>
          <w:rFonts w:ascii="宋体" w:hAnsi="宋体" w:eastAsia="宋体"/>
          <w:color w:val="auto"/>
          <w:sz w:val="24"/>
          <w:highlight w:val="none"/>
        </w:rPr>
        <w:t>。</w:t>
      </w:r>
    </w:p>
    <w:p w14:paraId="713F6560">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若</w:t>
      </w:r>
      <w:r>
        <w:rPr>
          <w:rFonts w:hint="eastAsia" w:ascii="宋体" w:hAnsi="宋体" w:eastAsia="宋体"/>
          <w:color w:val="auto"/>
          <w:sz w:val="24"/>
          <w:highlight w:val="none"/>
          <w:u w:val="single"/>
        </w:rPr>
        <w:t>供应商须知前附表</w:t>
      </w:r>
      <w:r>
        <w:rPr>
          <w:rFonts w:ascii="宋体" w:hAnsi="宋体" w:eastAsia="宋体"/>
          <w:color w:val="auto"/>
          <w:sz w:val="24"/>
          <w:highlight w:val="none"/>
        </w:rPr>
        <w:t>中写明专门面向中小企业采购的，如</w:t>
      </w:r>
      <w:r>
        <w:rPr>
          <w:rFonts w:hint="eastAsia" w:ascii="宋体" w:hAnsi="宋体" w:eastAsia="宋体"/>
          <w:color w:val="auto"/>
          <w:sz w:val="24"/>
          <w:highlight w:val="none"/>
        </w:rPr>
        <w:t>供应商提供的服务非</w:t>
      </w:r>
      <w:r>
        <w:rPr>
          <w:rFonts w:ascii="宋体" w:hAnsi="宋体" w:eastAsia="宋体"/>
          <w:color w:val="auto"/>
          <w:sz w:val="24"/>
          <w:highlight w:val="none"/>
        </w:rPr>
        <w:t>中小企业</w:t>
      </w:r>
      <w:r>
        <w:rPr>
          <w:rFonts w:hint="eastAsia" w:ascii="宋体" w:hAnsi="宋体" w:eastAsia="宋体"/>
          <w:color w:val="auto"/>
          <w:sz w:val="24"/>
          <w:highlight w:val="none"/>
        </w:rPr>
        <w:t>承接或提供的货物非</w:t>
      </w:r>
      <w:r>
        <w:rPr>
          <w:rFonts w:ascii="宋体" w:hAnsi="宋体" w:eastAsia="宋体"/>
          <w:color w:val="auto"/>
          <w:sz w:val="24"/>
          <w:highlight w:val="none"/>
        </w:rPr>
        <w:t>中小企业</w:t>
      </w:r>
      <w:r>
        <w:rPr>
          <w:rFonts w:hint="eastAsia" w:ascii="宋体" w:hAnsi="宋体" w:eastAsia="宋体"/>
          <w:color w:val="auto"/>
          <w:sz w:val="24"/>
          <w:highlight w:val="none"/>
        </w:rPr>
        <w:t>制造的</w:t>
      </w:r>
      <w:r>
        <w:rPr>
          <w:rFonts w:ascii="宋体" w:hAnsi="宋体" w:eastAsia="宋体"/>
          <w:color w:val="auto"/>
          <w:sz w:val="24"/>
          <w:highlight w:val="none"/>
        </w:rPr>
        <w:t>，其</w:t>
      </w:r>
      <w:r>
        <w:rPr>
          <w:rFonts w:hint="eastAsia" w:ascii="宋体" w:hAnsi="宋体" w:eastAsia="宋体"/>
          <w:color w:val="auto"/>
          <w:sz w:val="24"/>
          <w:highlight w:val="none"/>
        </w:rPr>
        <w:t>响应文件将被认定为</w:t>
      </w:r>
      <w:r>
        <w:rPr>
          <w:rFonts w:hint="eastAsia" w:ascii="宋体" w:hAnsi="宋体" w:eastAsia="宋体"/>
          <w:b/>
          <w:bCs/>
          <w:color w:val="auto"/>
          <w:sz w:val="24"/>
          <w:highlight w:val="none"/>
        </w:rPr>
        <w:t>响应无效</w:t>
      </w:r>
      <w:r>
        <w:rPr>
          <w:rFonts w:ascii="宋体" w:hAnsi="宋体" w:eastAsia="宋体"/>
          <w:color w:val="auto"/>
          <w:sz w:val="24"/>
          <w:highlight w:val="none"/>
        </w:rPr>
        <w:t>。</w:t>
      </w:r>
    </w:p>
    <w:bookmarkEnd w:id="38"/>
    <w:p w14:paraId="205BC809">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单位负责人为同一人或者存在直接控股、管理关系的不同供应商，</w:t>
      </w:r>
      <w:r>
        <w:rPr>
          <w:rFonts w:hint="eastAsia" w:ascii="宋体" w:hAnsi="宋体" w:eastAsia="宋体"/>
          <w:color w:val="auto"/>
          <w:sz w:val="24"/>
          <w:highlight w:val="none"/>
        </w:rPr>
        <w:t>不得参加同一框架协议项下的政府采购活动。否则其响应文件将被认定为</w:t>
      </w:r>
      <w:r>
        <w:rPr>
          <w:rFonts w:hint="eastAsia" w:ascii="宋体" w:hAnsi="宋体" w:eastAsia="宋体"/>
          <w:b/>
          <w:bCs/>
          <w:color w:val="auto"/>
          <w:sz w:val="24"/>
          <w:highlight w:val="none"/>
        </w:rPr>
        <w:t>响应无效</w:t>
      </w:r>
      <w:r>
        <w:rPr>
          <w:rFonts w:hint="eastAsia" w:ascii="宋体" w:hAnsi="宋体" w:eastAsia="宋体"/>
          <w:color w:val="auto"/>
          <w:sz w:val="24"/>
          <w:highlight w:val="none"/>
        </w:rPr>
        <w:t>。</w:t>
      </w:r>
    </w:p>
    <w:p w14:paraId="58E2798A">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5859AD9A">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不论响应的结果如何，供应商应承担所有与准备和参加响应有关的费用。</w:t>
      </w:r>
    </w:p>
    <w:p w14:paraId="623EC2E1">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33F6EED1">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本项目征集人、采购代理机构</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供应商、评审小组的相关行为均受《中华人民共和国政府采购法》《中华人民共和国政府采购法实施条例》《政府采购框架协议采购方式管理暂行办法》及本项目本级和上级财政部门、政府采购监督管理部门的政府采购有关规定的约束，其权利受到上述法律法规的保护。</w:t>
      </w:r>
    </w:p>
    <w:p w14:paraId="37B4BD82">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征集文件构成</w:t>
      </w:r>
    </w:p>
    <w:p w14:paraId="47799F8D">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6.1征集文件包括下列内容：</w:t>
      </w:r>
    </w:p>
    <w:p w14:paraId="3547959D">
      <w:pPr>
        <w:keepNext w:val="0"/>
        <w:keepLines w:val="0"/>
        <w:pageBreakBefore w:val="0"/>
        <w:widowControl w:val="0"/>
        <w:kinsoku/>
        <w:overflowPunct/>
        <w:topLinePunct w:val="0"/>
        <w:autoSpaceDE/>
        <w:autoSpaceDN/>
        <w:bidi w:val="0"/>
        <w:adjustRightInd/>
        <w:snapToGrid/>
        <w:spacing w:line="360" w:lineRule="auto"/>
        <w:ind w:firstLine="840" w:firstLineChars="3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征集邀请</w:t>
      </w:r>
    </w:p>
    <w:p w14:paraId="7A27DED9">
      <w:pPr>
        <w:keepNext w:val="0"/>
        <w:keepLines w:val="0"/>
        <w:pageBreakBefore w:val="0"/>
        <w:widowControl w:val="0"/>
        <w:kinsoku/>
        <w:overflowPunct/>
        <w:topLinePunct w:val="0"/>
        <w:autoSpaceDE/>
        <w:autoSpaceDN/>
        <w:bidi w:val="0"/>
        <w:adjustRightInd/>
        <w:snapToGrid/>
        <w:spacing w:line="360" w:lineRule="auto"/>
        <w:ind w:firstLine="840" w:firstLineChars="3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72D2CEDE">
      <w:pPr>
        <w:keepNext w:val="0"/>
        <w:keepLines w:val="0"/>
        <w:pageBreakBefore w:val="0"/>
        <w:widowControl w:val="0"/>
        <w:kinsoku/>
        <w:overflowPunct/>
        <w:topLinePunct w:val="0"/>
        <w:autoSpaceDE/>
        <w:autoSpaceDN/>
        <w:bidi w:val="0"/>
        <w:adjustRightInd/>
        <w:snapToGrid/>
        <w:spacing w:line="360" w:lineRule="auto"/>
        <w:ind w:firstLine="840" w:firstLineChars="3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875D7F5">
      <w:pPr>
        <w:keepNext w:val="0"/>
        <w:keepLines w:val="0"/>
        <w:pageBreakBefore w:val="0"/>
        <w:widowControl w:val="0"/>
        <w:kinsoku/>
        <w:overflowPunct/>
        <w:topLinePunct w:val="0"/>
        <w:autoSpaceDE/>
        <w:autoSpaceDN/>
        <w:bidi w:val="0"/>
        <w:adjustRightInd/>
        <w:snapToGrid/>
        <w:spacing w:line="360" w:lineRule="auto"/>
        <w:ind w:firstLine="840" w:firstLineChars="3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25D62D5F">
      <w:pPr>
        <w:keepNext w:val="0"/>
        <w:keepLines w:val="0"/>
        <w:pageBreakBefore w:val="0"/>
        <w:widowControl w:val="0"/>
        <w:kinsoku/>
        <w:overflowPunct/>
        <w:topLinePunct w:val="0"/>
        <w:autoSpaceDE/>
        <w:autoSpaceDN/>
        <w:bidi w:val="0"/>
        <w:adjustRightInd/>
        <w:snapToGrid/>
        <w:spacing w:line="360" w:lineRule="auto"/>
        <w:ind w:firstLine="840" w:firstLineChars="3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框架协议和</w:t>
      </w:r>
      <w:r>
        <w:rPr>
          <w:rFonts w:asciiTheme="minorEastAsia" w:hAnsiTheme="minorEastAsia" w:eastAsiaTheme="minorEastAsia"/>
          <w:color w:val="auto"/>
          <w:sz w:val="24"/>
          <w:highlight w:val="none"/>
        </w:rPr>
        <w:t>采购合同</w:t>
      </w:r>
      <w:r>
        <w:rPr>
          <w:rFonts w:hint="eastAsia" w:asciiTheme="minorEastAsia" w:hAnsiTheme="minorEastAsia" w:eastAsiaTheme="minorEastAsia"/>
          <w:color w:val="auto"/>
          <w:sz w:val="24"/>
          <w:highlight w:val="none"/>
        </w:rPr>
        <w:t>文本</w:t>
      </w:r>
    </w:p>
    <w:p w14:paraId="5A1B2723">
      <w:pPr>
        <w:keepNext w:val="0"/>
        <w:keepLines w:val="0"/>
        <w:pageBreakBefore w:val="0"/>
        <w:widowControl w:val="0"/>
        <w:kinsoku/>
        <w:overflowPunct/>
        <w:topLinePunct w:val="0"/>
        <w:autoSpaceDE/>
        <w:autoSpaceDN/>
        <w:bidi w:val="0"/>
        <w:adjustRightInd/>
        <w:snapToGrid/>
        <w:spacing w:line="360" w:lineRule="auto"/>
        <w:ind w:firstLine="840" w:firstLineChars="3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格式</w:t>
      </w:r>
    </w:p>
    <w:p w14:paraId="1998B571">
      <w:pPr>
        <w:keepNext w:val="0"/>
        <w:keepLines w:val="0"/>
        <w:pageBreakBefore w:val="0"/>
        <w:widowControl w:val="0"/>
        <w:kinsoku/>
        <w:overflowPunct/>
        <w:topLinePunct w:val="0"/>
        <w:autoSpaceDE/>
        <w:autoSpaceDN/>
        <w:bidi w:val="0"/>
        <w:adjustRightInd/>
        <w:snapToGrid/>
        <w:spacing w:line="360" w:lineRule="auto"/>
        <w:ind w:firstLine="840" w:firstLineChars="3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政府采购供应商质疑函范本</w:t>
      </w:r>
    </w:p>
    <w:p w14:paraId="4ABA67D2">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中有不一致的，有</w:t>
      </w:r>
      <w:r>
        <w:rPr>
          <w:rFonts w:hint="eastAsia" w:asciiTheme="minorEastAsia" w:hAnsiTheme="minorEastAsia" w:eastAsiaTheme="minorEastAsia"/>
          <w:color w:val="auto"/>
          <w:sz w:val="24"/>
          <w:highlight w:val="none"/>
        </w:rPr>
        <w:t>澄清</w:t>
      </w:r>
      <w:r>
        <w:rPr>
          <w:rFonts w:asciiTheme="minorEastAsia" w:hAnsiTheme="minorEastAsia" w:eastAsiaTheme="minorEastAsia"/>
          <w:color w:val="auto"/>
          <w:sz w:val="24"/>
          <w:highlight w:val="none"/>
        </w:rPr>
        <w:t>的部分以最终的</w:t>
      </w:r>
      <w:r>
        <w:rPr>
          <w:rFonts w:hint="eastAsia" w:asciiTheme="minorEastAsia" w:hAnsiTheme="minorEastAsia" w:eastAsiaTheme="minorEastAsia"/>
          <w:color w:val="auto"/>
          <w:sz w:val="24"/>
          <w:highlight w:val="none"/>
        </w:rPr>
        <w:t>澄清更正</w:t>
      </w:r>
      <w:r>
        <w:rPr>
          <w:rFonts w:asciiTheme="minorEastAsia" w:hAnsiTheme="minorEastAsia" w:eastAsiaTheme="minorEastAsia"/>
          <w:color w:val="auto"/>
          <w:sz w:val="24"/>
          <w:highlight w:val="none"/>
        </w:rPr>
        <w:t>内容为准</w:t>
      </w:r>
      <w:r>
        <w:rPr>
          <w:rFonts w:hint="eastAsia" w:asciiTheme="minorEastAsia" w:hAnsiTheme="minorEastAsia" w:eastAsiaTheme="minorEastAsia"/>
          <w:color w:val="auto"/>
          <w:sz w:val="24"/>
          <w:highlight w:val="none"/>
        </w:rPr>
        <w:t>。</w:t>
      </w:r>
    </w:p>
    <w:p w14:paraId="411170FB">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.3现场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1BB36C3E">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所有的事项、格式、条款和技术规范等。</w:t>
      </w:r>
    </w:p>
    <w:p w14:paraId="1B6F7A99">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征集文件的澄清与修改</w:t>
      </w:r>
    </w:p>
    <w:p w14:paraId="70B386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内容有疑问，必须在</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DE571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2征集人可主动地或在解答供应商提出的问题时对征集文件进行澄清与修改。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澄清或修改征集文件，更正公告的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征集文件的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0CD89B4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7.3任何人或任何组织向供应商提供的任何书面或口头资料，未经采购代理机构在网上发布或书面通知，均作无效处理，不得作为征集文件的组成部分。采购代理机构对供应商由此而做出的推论、理解和结论概不负责。</w:t>
      </w:r>
    </w:p>
    <w:p w14:paraId="7773E898">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本征集文件</w:t>
      </w:r>
      <w:r>
        <w:rPr>
          <w:rFonts w:asciiTheme="minorEastAsia" w:hAnsiTheme="minorEastAsia" w:eastAsiaTheme="minorEastAsia"/>
          <w:color w:val="auto"/>
          <w:sz w:val="24"/>
          <w:highlight w:val="none"/>
        </w:rPr>
        <w:t>（含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lang w:eastAsia="zh-CN"/>
        </w:rPr>
        <w:t>。</w:t>
      </w:r>
    </w:p>
    <w:p w14:paraId="5F913425">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响应范围及响应文件中标准和计量单位的使用</w:t>
      </w:r>
    </w:p>
    <w:p w14:paraId="652230DF">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可对</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其中某一个或几个分包进行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，除非在</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中另有规定。</w:t>
      </w:r>
    </w:p>
    <w:p w14:paraId="7EB28E55">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应当对所投</w:t>
      </w:r>
      <w:r>
        <w:rPr>
          <w:rFonts w:hint="eastAsia" w:asciiTheme="minorEastAsia" w:hAnsiTheme="minorEastAsia" w:eastAsiaTheme="minorEastAsia"/>
          <w:color w:val="auto"/>
          <w:sz w:val="24"/>
          <w:highlight w:val="none"/>
          <w:lang w:val="en-US" w:eastAsia="zh-CN"/>
        </w:rPr>
        <w:t>包段</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w:t>
      </w:r>
      <w:r>
        <w:rPr>
          <w:rFonts w:hint="eastAsia" w:asciiTheme="minorEastAsia" w:hAnsiTheme="minorEastAsia" w:eastAsiaTheme="minorEastAsia"/>
          <w:color w:val="auto"/>
          <w:sz w:val="24"/>
          <w:highlight w:val="none"/>
          <w:lang w:val="en-US" w:eastAsia="zh-CN"/>
        </w:rPr>
        <w:t>包段</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w:t>
      </w:r>
      <w:r>
        <w:rPr>
          <w:rFonts w:hint="eastAsia" w:asciiTheme="minorEastAsia" w:hAnsiTheme="minorEastAsia" w:eastAsiaTheme="minorEastAsia"/>
          <w:color w:val="auto"/>
          <w:sz w:val="24"/>
          <w:highlight w:val="none"/>
          <w:lang w:val="en-US" w:eastAsia="zh-CN"/>
        </w:rPr>
        <w:t>包段</w:t>
      </w:r>
      <w:r>
        <w:rPr>
          <w:rFonts w:hint="eastAsia" w:asciiTheme="minorEastAsia" w:hAnsiTheme="minorEastAsia" w:eastAsiaTheme="minorEastAsia"/>
          <w:color w:val="auto"/>
          <w:sz w:val="24"/>
          <w:highlight w:val="none"/>
        </w:rPr>
        <w:t>的响应文件将被认定为</w:t>
      </w:r>
      <w:r>
        <w:rPr>
          <w:rFonts w:hint="eastAsia" w:asciiTheme="minorEastAsia" w:hAnsiTheme="minorEastAsia" w:eastAsiaTheme="minorEastAsia"/>
          <w:b/>
          <w:bCs/>
          <w:color w:val="auto"/>
          <w:sz w:val="24"/>
          <w:highlight w:val="none"/>
        </w:rPr>
        <w:t>响应无效</w:t>
      </w:r>
      <w:r>
        <w:rPr>
          <w:rFonts w:asciiTheme="minorEastAsia" w:hAnsiTheme="minorEastAsia" w:eastAsiaTheme="minorEastAsia"/>
          <w:color w:val="auto"/>
          <w:sz w:val="24"/>
          <w:highlight w:val="none"/>
        </w:rPr>
        <w:t>。</w:t>
      </w:r>
    </w:p>
    <w:p w14:paraId="1EF9B68A">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.3无论</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中是否要求，</w:t>
      </w:r>
      <w:r>
        <w:rPr>
          <w:rFonts w:hint="eastAsia" w:asciiTheme="minorEastAsia" w:hAnsiTheme="minorEastAsia" w:eastAsiaTheme="minorEastAsia"/>
          <w:color w:val="auto"/>
          <w:sz w:val="24"/>
          <w:highlight w:val="none"/>
        </w:rPr>
        <w:t>供应商所响应的服务（及伴随的货物）、货物（及伴随的服务）均应符合国家强制性标准。</w:t>
      </w:r>
    </w:p>
    <w:p w14:paraId="6FBAA1F5">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4供应商</w:t>
      </w:r>
      <w:r>
        <w:rPr>
          <w:rFonts w:asciiTheme="minorEastAsia" w:hAnsiTheme="minorEastAsia" w:eastAsiaTheme="minorEastAsia"/>
          <w:color w:val="auto"/>
          <w:sz w:val="24"/>
          <w:highlight w:val="none"/>
        </w:rPr>
        <w:t>与</w:t>
      </w:r>
      <w:r>
        <w:rPr>
          <w:rFonts w:hint="eastAsia" w:asciiTheme="minorEastAsia" w:hAnsiTheme="minorEastAsia" w:eastAsiaTheme="minorEastAsia"/>
          <w:color w:val="auto"/>
          <w:sz w:val="24"/>
          <w:highlight w:val="none"/>
        </w:rPr>
        <w:t>征集人</w:t>
      </w:r>
      <w:r>
        <w:rPr>
          <w:rFonts w:asciiTheme="minorEastAsia" w:hAnsiTheme="minorEastAsia" w:eastAsiaTheme="minorEastAsia"/>
          <w:color w:val="auto"/>
          <w:sz w:val="24"/>
          <w:highlight w:val="none"/>
        </w:rPr>
        <w:t>之间与</w:t>
      </w:r>
      <w:r>
        <w:rPr>
          <w:rFonts w:hint="eastAsia" w:asciiTheme="minorEastAsia" w:hAnsiTheme="minorEastAsia" w:eastAsiaTheme="minorEastAsia"/>
          <w:color w:val="auto"/>
          <w:sz w:val="24"/>
          <w:highlight w:val="none"/>
        </w:rPr>
        <w:t>征集响应</w:t>
      </w:r>
      <w:r>
        <w:rPr>
          <w:rFonts w:asciiTheme="minorEastAsia" w:hAnsiTheme="minorEastAsia" w:eastAsiaTheme="minorEastAsia"/>
          <w:color w:val="auto"/>
          <w:sz w:val="24"/>
          <w:highlight w:val="none"/>
        </w:rPr>
        <w:t>有关的所有往来通知、函件和</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均用中文表述。</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随</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提供的证明文件和资料可以为其它语言，但必须附中文译文。翻译的中文资料与外文资料出现差异时，以中文为准。</w:t>
      </w:r>
    </w:p>
    <w:p w14:paraId="050DEF0E">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hint="eastAsia" w:ascii="宋体" w:hAnsi="宋体" w:eastAsia="宋体"/>
          <w:color w:val="auto"/>
          <w:sz w:val="24"/>
          <w:highlight w:val="none"/>
        </w:rPr>
        <w:t>征集文件</w:t>
      </w:r>
      <w:r>
        <w:rPr>
          <w:rFonts w:asciiTheme="minorEastAsia" w:hAnsiTheme="minorEastAsia" w:eastAsiaTheme="minorEastAsia"/>
          <w:color w:val="auto"/>
          <w:sz w:val="24"/>
          <w:highlight w:val="none"/>
        </w:rPr>
        <w:t>中有特殊要求外，</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中所使用的计量单位，应采用中华人民共和国法定计量单位。</w:t>
      </w:r>
    </w:p>
    <w:p w14:paraId="24017241">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2F23478F">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提供的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具体内容详见本项目第六章响应文件格式的相关内容。</w:t>
      </w:r>
    </w:p>
    <w:p w14:paraId="06A43A35">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.2上述</w:t>
      </w:r>
      <w:r>
        <w:rPr>
          <w:rFonts w:ascii="宋体" w:hAnsi="宋体" w:eastAsia="宋体"/>
          <w:color w:val="auto"/>
          <w:sz w:val="24"/>
          <w:highlight w:val="none"/>
        </w:rPr>
        <w:t>文件</w:t>
      </w:r>
      <w:r>
        <w:rPr>
          <w:rFonts w:asciiTheme="minorEastAsia" w:hAnsiTheme="minorEastAsia" w:eastAsiaTheme="minorEastAsia"/>
          <w:color w:val="auto"/>
          <w:sz w:val="24"/>
          <w:highlight w:val="none"/>
        </w:rPr>
        <w:t>应按照</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规定的格式填写、签署和盖章。</w:t>
      </w:r>
    </w:p>
    <w:p w14:paraId="191E8039">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证明响应标的的合格性和符合征集文件规定的响应文件</w:t>
      </w:r>
    </w:p>
    <w:p w14:paraId="2DF22D62">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征集文件要求的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规定。该证明文件是</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的一部分。</w:t>
      </w:r>
    </w:p>
    <w:p w14:paraId="3816ED7F">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.2上款所述的证明文件，可以是文字资料、图纸和数据</w:t>
      </w:r>
      <w:bookmarkStart w:id="39" w:name="_Hlk11703583"/>
      <w:r>
        <w:rPr>
          <w:rFonts w:hint="eastAsia" w:asciiTheme="minorEastAsia" w:hAnsiTheme="minorEastAsia" w:eastAsiaTheme="minorEastAsia"/>
          <w:color w:val="auto"/>
          <w:sz w:val="24"/>
          <w:highlight w:val="none"/>
        </w:rPr>
        <w:t>。</w:t>
      </w:r>
    </w:p>
    <w:bookmarkEnd w:id="39"/>
    <w:p w14:paraId="40BF72A4">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本条所指证明文件不包括对征集文件相关部分的文字、图标的复制。</w:t>
      </w:r>
    </w:p>
    <w:p w14:paraId="1B3AA13D">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备选响应</w:t>
      </w:r>
      <w:r>
        <w:rPr>
          <w:rFonts w:asciiTheme="minorEastAsia" w:hAnsiTheme="minorEastAsia" w:eastAsiaTheme="minorEastAsia"/>
          <w:color w:val="auto"/>
          <w:sz w:val="24"/>
          <w:highlight w:val="none"/>
        </w:rPr>
        <w:t>方案。</w:t>
      </w:r>
    </w:p>
    <w:p w14:paraId="237B0B00">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响应报价</w:t>
      </w:r>
    </w:p>
    <w:p w14:paraId="1890B5B7">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征集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货物或</w:t>
      </w:r>
      <w:r>
        <w:rPr>
          <w:rFonts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rPr>
        <w:t>。所有响应均应以人民币报价。供应商的响应报价应遵守《中华人民共和国价格法》。</w:t>
      </w:r>
    </w:p>
    <w:p w14:paraId="7CDD3D34">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报价超过</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规定的分项、分包最高限价，其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bCs/>
          <w:color w:val="auto"/>
          <w:sz w:val="24"/>
          <w:highlight w:val="none"/>
        </w:rPr>
        <w:t>响应无效</w:t>
      </w:r>
      <w:r>
        <w:rPr>
          <w:rFonts w:asciiTheme="minorEastAsia" w:hAnsiTheme="minorEastAsia" w:eastAsiaTheme="minorEastAsia"/>
          <w:color w:val="auto"/>
          <w:sz w:val="24"/>
          <w:highlight w:val="none"/>
        </w:rPr>
        <w:t>。</w:t>
      </w:r>
    </w:p>
    <w:p w14:paraId="15FEF0F3">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11.3最高限制单价是供应商第一阶段响应报价的最高限价。入围供应商第一阶段响应报价（有量价关系折扣的，包括量价关系折扣）是采购人确定第二阶段成交供应商的最高限价。</w:t>
      </w:r>
    </w:p>
    <w:p w14:paraId="2F69D354">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4评审小组认为供应商的报价明显低于其他通过符合性审查供应商的报价，有可能影响产品质量或者不能诚信履约的，应当要求其在合理的时间内提供书面说明，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不能证明其报价合理性的，其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bCs/>
          <w:color w:val="auto"/>
          <w:sz w:val="24"/>
          <w:highlight w:val="none"/>
        </w:rPr>
        <w:t>响应无效</w:t>
      </w:r>
      <w:r>
        <w:rPr>
          <w:rFonts w:hint="eastAsia" w:asciiTheme="minorEastAsia" w:hAnsiTheme="minorEastAsia" w:eastAsiaTheme="minorEastAsia"/>
          <w:color w:val="auto"/>
          <w:sz w:val="24"/>
          <w:highlight w:val="none"/>
        </w:rPr>
        <w:t>。</w:t>
      </w:r>
    </w:p>
    <w:p w14:paraId="6D2FAB61">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5征集人</w:t>
      </w:r>
      <w:r>
        <w:rPr>
          <w:rFonts w:asciiTheme="minorEastAsia" w:hAnsiTheme="minorEastAsia" w:eastAsiaTheme="minorEastAsia"/>
          <w:color w:val="auto"/>
          <w:sz w:val="24"/>
          <w:highlight w:val="none"/>
        </w:rPr>
        <w:t>不接受具有附加条件的报价。</w:t>
      </w:r>
    </w:p>
    <w:p w14:paraId="117FE3ED">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hint="eastAsia" w:asciiTheme="minorEastAsia" w:hAnsiTheme="minorEastAsia" w:eastAsiaTheme="minorEastAsia"/>
          <w:b/>
          <w:color w:val="auto"/>
          <w:sz w:val="24"/>
          <w:highlight w:val="none"/>
        </w:rPr>
        <w:t>.响应保证金</w:t>
      </w:r>
    </w:p>
    <w:p w14:paraId="01B65901">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12</w:t>
      </w:r>
      <w:r>
        <w:rPr>
          <w:rFonts w:hint="eastAsia" w:asciiTheme="minorEastAsia" w:hAnsiTheme="minorEastAsia" w:eastAsiaTheme="minorEastAsia"/>
          <w:b w:val="0"/>
          <w:bCs/>
          <w:color w:val="auto"/>
          <w:sz w:val="24"/>
          <w:highlight w:val="none"/>
        </w:rPr>
        <w:t>.1本项目不收取响应保证金。</w:t>
      </w:r>
    </w:p>
    <w:p w14:paraId="487558A9">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响应文件有效期</w:t>
      </w:r>
    </w:p>
    <w:p w14:paraId="72D32BBD">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hint="eastAsia" w:asciiTheme="minorEastAsia" w:hAnsiTheme="minorEastAsia" w:eastAsiaTheme="minorEastAsia"/>
          <w:color w:val="auto"/>
          <w:sz w:val="24"/>
          <w:highlight w:val="none"/>
        </w:rPr>
        <w:t>.1响应文件有效期为从响应文件提交截止之日算起的日历天数，响应文件有效期详见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49E78DDD">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hint="eastAsia" w:asciiTheme="minorEastAsia" w:hAnsiTheme="minorEastAsia" w:eastAsiaTheme="minorEastAsia"/>
          <w:color w:val="auto"/>
          <w:sz w:val="24"/>
          <w:highlight w:val="none"/>
        </w:rPr>
        <w:t>.2在响应文件有效期内，供应商的响应保持有效，供应商不得要求撤销或修改其响应文件。响应文件有效期不满足要求的，其响应文件将被认定为</w:t>
      </w:r>
      <w:r>
        <w:rPr>
          <w:rFonts w:hint="eastAsia" w:asciiTheme="minorEastAsia" w:hAnsiTheme="minorEastAsia" w:eastAsiaTheme="minorEastAsia"/>
          <w:b/>
          <w:bCs/>
          <w:color w:val="auto"/>
          <w:sz w:val="24"/>
          <w:highlight w:val="none"/>
        </w:rPr>
        <w:t>响应无效</w:t>
      </w:r>
      <w:r>
        <w:rPr>
          <w:rFonts w:hint="eastAsia" w:asciiTheme="minorEastAsia" w:hAnsiTheme="minorEastAsia" w:eastAsiaTheme="minorEastAsia"/>
          <w:color w:val="auto"/>
          <w:sz w:val="24"/>
          <w:highlight w:val="none"/>
        </w:rPr>
        <w:t>。</w:t>
      </w:r>
    </w:p>
    <w:p w14:paraId="4E0C8901">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征集人可在原响应文件有效期截止之前，要求供应商延长响应文件的有效期。接受该要求的供应商将不会被要求和允许修正其响应。供应商也可以拒绝延长响应文件有效期的要求，且不承担任何责任。上述要求和答复都应以书面形式提交。</w:t>
      </w:r>
    </w:p>
    <w:p w14:paraId="2163147F">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响应文件的制作</w:t>
      </w:r>
    </w:p>
    <w:p w14:paraId="4EB93789">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.1本项目要求提供加密电子响应文件，响应文件</w:t>
      </w:r>
      <w:r>
        <w:rPr>
          <w:rFonts w:asciiTheme="minorEastAsia" w:hAnsiTheme="minorEastAsia" w:eastAsiaTheme="minorEastAsia"/>
          <w:color w:val="auto"/>
          <w:sz w:val="24"/>
          <w:highlight w:val="none"/>
        </w:rPr>
        <w:t>的制作应满足以下规定：</w:t>
      </w:r>
    </w:p>
    <w:p w14:paraId="367E5320">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使用电子交易系统提供的“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制作工具”制作生成。“</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制作工具”可以通过电子交易系统中下载。</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应当在互联网络通畅状态下启用最新版</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制作工具制作</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p>
    <w:p w14:paraId="2FDEF81F">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2）在第</w:t>
      </w:r>
      <w:r>
        <w:rPr>
          <w:rFonts w:hint="eastAsia" w:asciiTheme="minorEastAsia" w:hAnsiTheme="minorEastAsia" w:eastAsiaTheme="minorEastAsia"/>
          <w:color w:val="auto"/>
          <w:sz w:val="24"/>
          <w:highlight w:val="none"/>
        </w:rPr>
        <w:t>六</w:t>
      </w:r>
      <w:r>
        <w:rPr>
          <w:rFonts w:asciiTheme="minorEastAsia" w:hAnsiTheme="minorEastAsia" w:eastAsiaTheme="minorEastAsia"/>
          <w:color w:val="auto"/>
          <w:sz w:val="24"/>
          <w:highlight w:val="none"/>
        </w:rPr>
        <w:t>章“</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格式”中要求盖</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电子</w:t>
      </w:r>
      <w:r>
        <w:rPr>
          <w:rFonts w:hint="eastAsia" w:asciiTheme="minorEastAsia" w:hAnsiTheme="minorEastAsia" w:eastAsiaTheme="minorEastAsia"/>
          <w:color w:val="auto"/>
          <w:sz w:val="24"/>
          <w:highlight w:val="none"/>
        </w:rPr>
        <w:t>签</w:t>
      </w:r>
      <w:r>
        <w:rPr>
          <w:rFonts w:asciiTheme="minorEastAsia" w:hAnsiTheme="minorEastAsia" w:eastAsiaTheme="minorEastAsia"/>
          <w:color w:val="auto"/>
          <w:sz w:val="24"/>
          <w:highlight w:val="none"/>
        </w:rPr>
        <w:t>章处，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均应加盖</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电子</w:t>
      </w:r>
      <w:r>
        <w:rPr>
          <w:rFonts w:hint="eastAsia" w:asciiTheme="minorEastAsia" w:hAnsiTheme="minorEastAsia" w:eastAsiaTheme="minorEastAsia"/>
          <w:color w:val="auto"/>
          <w:sz w:val="24"/>
          <w:highlight w:val="none"/>
        </w:rPr>
        <w:t>签</w:t>
      </w:r>
      <w:r>
        <w:rPr>
          <w:rFonts w:asciiTheme="minorEastAsia" w:hAnsiTheme="minorEastAsia" w:eastAsiaTheme="minorEastAsia"/>
          <w:color w:val="auto"/>
          <w:sz w:val="24"/>
          <w:highlight w:val="none"/>
        </w:rPr>
        <w:t>章</w:t>
      </w:r>
      <w:r>
        <w:rPr>
          <w:rFonts w:hint="eastAsia" w:asciiTheme="minorEastAsia" w:hAnsiTheme="minorEastAsia" w:eastAsiaTheme="minorEastAsia"/>
          <w:color w:val="auto"/>
          <w:sz w:val="24"/>
          <w:highlight w:val="none"/>
        </w:rPr>
        <w:t>或公章</w:t>
      </w:r>
      <w:r>
        <w:rPr>
          <w:rFonts w:asciiTheme="minorEastAsia" w:hAnsiTheme="minorEastAsia" w:eastAsiaTheme="minorEastAsia"/>
          <w:color w:val="auto"/>
          <w:sz w:val="24"/>
          <w:highlight w:val="none"/>
        </w:rPr>
        <w:t>。</w:t>
      </w:r>
    </w:p>
    <w:p w14:paraId="44FB3BC5">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制作完成后，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应对</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进行文件加密，形成加密的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。采用数字证书加密的，加密时</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的所有内容均只能使用同一把数字证书进行加密，否则引起的解密失败责任由</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自行承担。</w:t>
      </w:r>
    </w:p>
    <w:p w14:paraId="398F821B">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制作的具体方法详见“</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制作工具”中的帮助文档。</w:t>
      </w:r>
    </w:p>
    <w:p w14:paraId="4465C20F">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asciiTheme="minorEastAsia" w:hAnsiTheme="minorEastAsia" w:eastAsiaTheme="minorEastAsia"/>
          <w:color w:val="auto"/>
          <w:sz w:val="24"/>
          <w:highlight w:val="none"/>
        </w:rPr>
        <w:t>.2因</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自身原因而导致</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无法导入电子交易系统电子开标、</w:t>
      </w:r>
      <w:r>
        <w:rPr>
          <w:rFonts w:hint="eastAsia" w:asciiTheme="minorEastAsia" w:hAnsiTheme="minorEastAsia" w:eastAsiaTheme="minorEastAsia"/>
          <w:color w:val="auto"/>
          <w:sz w:val="24"/>
          <w:highlight w:val="none"/>
        </w:rPr>
        <w:t>评标</w:t>
      </w:r>
      <w:r>
        <w:rPr>
          <w:rFonts w:asciiTheme="minorEastAsia" w:hAnsiTheme="minorEastAsia" w:eastAsiaTheme="minorEastAsia"/>
          <w:color w:val="auto"/>
          <w:sz w:val="24"/>
          <w:highlight w:val="none"/>
        </w:rPr>
        <w:t>系统，该</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视为</w:t>
      </w:r>
      <w:r>
        <w:rPr>
          <w:rFonts w:asciiTheme="minorEastAsia" w:hAnsiTheme="minorEastAsia" w:eastAsiaTheme="minorEastAsia"/>
          <w:b/>
          <w:bCs/>
          <w:color w:val="auto"/>
          <w:sz w:val="24"/>
          <w:highlight w:val="none"/>
        </w:rPr>
        <w:t>无效</w:t>
      </w:r>
      <w:r>
        <w:rPr>
          <w:rFonts w:hint="eastAsia" w:asciiTheme="minorEastAsia" w:hAnsiTheme="minorEastAsia" w:eastAsiaTheme="minorEastAsia"/>
          <w:b/>
          <w:bCs/>
          <w:color w:val="auto"/>
          <w:sz w:val="24"/>
          <w:highlight w:val="none"/>
        </w:rPr>
        <w:t>响应</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自行承担由此导致的全部责任。（该</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是指解密后的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p>
    <w:p w14:paraId="4C356285">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响应文件提交</w:t>
      </w:r>
    </w:p>
    <w:p w14:paraId="3D699328">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应在</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Theme="minorEastAsia" w:hAnsiTheme="minorEastAsia" w:eastAsiaTheme="minorEastAsia"/>
          <w:color w:val="auto"/>
          <w:sz w:val="24"/>
          <w:highlight w:val="none"/>
        </w:rPr>
        <w:t>中规定的</w:t>
      </w:r>
      <w:r>
        <w:rPr>
          <w:rFonts w:hint="eastAsia" w:asciiTheme="minorEastAsia" w:hAnsiTheme="minorEastAsia" w:eastAsiaTheme="minorEastAsia"/>
          <w:color w:val="auto"/>
          <w:sz w:val="24"/>
          <w:highlight w:val="none"/>
        </w:rPr>
        <w:t>响应文件提交截止时间</w:t>
      </w:r>
      <w:r>
        <w:rPr>
          <w:rFonts w:asciiTheme="minorEastAsia" w:hAnsiTheme="minorEastAsia" w:eastAsiaTheme="minorEastAsia"/>
          <w:color w:val="auto"/>
          <w:sz w:val="24"/>
          <w:highlight w:val="none"/>
        </w:rPr>
        <w:t>前，</w:t>
      </w:r>
      <w:r>
        <w:rPr>
          <w:rFonts w:hint="eastAsia" w:asciiTheme="minorEastAsia" w:hAnsiTheme="minorEastAsia" w:eastAsiaTheme="minorEastAsia"/>
          <w:color w:val="auto"/>
          <w:sz w:val="24"/>
          <w:highlight w:val="none"/>
        </w:rPr>
        <w:t>在网上提交加密电子响应文件。</w:t>
      </w:r>
    </w:p>
    <w:p w14:paraId="591E7F49">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.2供应商</w:t>
      </w:r>
      <w:r>
        <w:rPr>
          <w:rFonts w:asciiTheme="minorEastAsia" w:hAnsiTheme="minorEastAsia" w:eastAsiaTheme="minorEastAsia"/>
          <w:color w:val="auto"/>
          <w:sz w:val="24"/>
          <w:highlight w:val="none"/>
        </w:rPr>
        <w:t>在</w:t>
      </w:r>
      <w:r>
        <w:rPr>
          <w:rFonts w:hint="eastAsia" w:ascii="宋体" w:hAnsi="宋体" w:eastAsia="宋体"/>
          <w:color w:val="auto"/>
          <w:sz w:val="24"/>
          <w:highlight w:val="none"/>
        </w:rPr>
        <w:t>征集文件</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响应文件提交截止时间</w:t>
      </w:r>
      <w:r>
        <w:rPr>
          <w:rFonts w:asciiTheme="minorEastAsia" w:hAnsiTheme="minorEastAsia" w:eastAsiaTheme="minorEastAsia"/>
          <w:color w:val="auto"/>
          <w:sz w:val="24"/>
          <w:highlight w:val="none"/>
        </w:rPr>
        <w:t>前上传了网上加密电子</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，但未在规定时间内进行解密的，</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49CADD0D">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征集人</w:t>
      </w:r>
      <w:r>
        <w:rPr>
          <w:rFonts w:asciiTheme="minorEastAsia" w:hAnsiTheme="minorEastAsia" w:eastAsiaTheme="minorEastAsia"/>
          <w:color w:val="auto"/>
          <w:sz w:val="24"/>
          <w:highlight w:val="none"/>
        </w:rPr>
        <w:t>有权按本</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的规定，延迟</w:t>
      </w:r>
      <w:r>
        <w:rPr>
          <w:rFonts w:hint="eastAsia" w:asciiTheme="minorEastAsia" w:hAnsiTheme="minorEastAsia" w:eastAsiaTheme="minorEastAsia"/>
          <w:color w:val="auto"/>
          <w:sz w:val="24"/>
          <w:highlight w:val="none"/>
        </w:rPr>
        <w:t>响应文件提交截止时间</w:t>
      </w:r>
      <w:r>
        <w:rPr>
          <w:rFonts w:asciiTheme="minorEastAsia" w:hAnsiTheme="minorEastAsia" w:eastAsiaTheme="minorEastAsia"/>
          <w:color w:val="auto"/>
          <w:sz w:val="24"/>
          <w:highlight w:val="none"/>
        </w:rPr>
        <w:t>。在此情况下，</w:t>
      </w:r>
      <w:r>
        <w:rPr>
          <w:rFonts w:hint="eastAsia" w:asciiTheme="minorEastAsia" w:hAnsiTheme="minorEastAsia" w:eastAsiaTheme="minorEastAsia"/>
          <w:color w:val="auto"/>
          <w:sz w:val="24"/>
          <w:highlight w:val="none"/>
        </w:rPr>
        <w:t>征集人</w:t>
      </w:r>
      <w:r>
        <w:rPr>
          <w:rFonts w:asciiTheme="minorEastAsia" w:hAnsiTheme="minorEastAsia" w:eastAsiaTheme="minorEastAsia"/>
          <w:color w:val="auto"/>
          <w:sz w:val="24"/>
          <w:highlight w:val="none"/>
        </w:rPr>
        <w:t>、采购代理机构和</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受</w:t>
      </w:r>
      <w:r>
        <w:rPr>
          <w:rFonts w:hint="eastAsia" w:asciiTheme="minorEastAsia" w:hAnsiTheme="minorEastAsia" w:eastAsiaTheme="minorEastAsia"/>
          <w:color w:val="auto"/>
          <w:sz w:val="24"/>
          <w:highlight w:val="none"/>
        </w:rPr>
        <w:t>响应文件提交截止时间</w:t>
      </w:r>
      <w:r>
        <w:rPr>
          <w:rFonts w:asciiTheme="minorEastAsia" w:hAnsiTheme="minorEastAsia" w:eastAsiaTheme="minorEastAsia"/>
          <w:color w:val="auto"/>
          <w:sz w:val="24"/>
          <w:highlight w:val="none"/>
        </w:rPr>
        <w:t>制约的所有权利和义务均应延长至新的截止时间。</w:t>
      </w:r>
    </w:p>
    <w:p w14:paraId="05FEC9D3">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响应文件的递交、修改与撤回</w:t>
      </w:r>
    </w:p>
    <w:p w14:paraId="0B607517">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hint="eastAsia" w:asciiTheme="minorEastAsia" w:hAnsiTheme="minorEastAsia" w:eastAsiaTheme="minorEastAsia"/>
          <w:color w:val="auto"/>
          <w:sz w:val="24"/>
          <w:highlight w:val="none"/>
        </w:rPr>
        <w:t>.1供应商应当在第一章“征集邀请”规定的响应文件提交截止时间前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响应文件在电子交易系统</w:t>
      </w:r>
      <w:r>
        <w:rPr>
          <w:rFonts w:asciiTheme="minorEastAsia" w:hAnsiTheme="minorEastAsia" w:eastAsiaTheme="minorEastAsia"/>
          <w:color w:val="auto"/>
          <w:sz w:val="24"/>
          <w:highlight w:val="none"/>
        </w:rPr>
        <w:t>上传。</w:t>
      </w:r>
    </w:p>
    <w:p w14:paraId="4C09E962">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hint="eastAsia" w:asciiTheme="minorEastAsia" w:hAnsiTheme="minorEastAsia" w:eastAsiaTheme="minorEastAsia"/>
          <w:color w:val="auto"/>
          <w:sz w:val="24"/>
          <w:highlight w:val="none"/>
        </w:rPr>
        <w:t>.2供应商应当在响应文件提交截止时间前完成响应文件的传输递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312B3E8D">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规定的解密时间（以电子交易系统解密倒计时为准）内完成电子响应文件的解密工作。</w:t>
      </w:r>
    </w:p>
    <w:p w14:paraId="22FBC333">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响应文件开启</w:t>
      </w:r>
    </w:p>
    <w:p w14:paraId="6FC5FEEC">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.1征集人将按</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中规定的开启时间和地点组织响应文件开启。</w:t>
      </w:r>
    </w:p>
    <w:p w14:paraId="596E8C30">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响应文件开启</w:t>
      </w:r>
      <w:r>
        <w:rPr>
          <w:rFonts w:asciiTheme="minorEastAsia" w:hAnsiTheme="minorEastAsia" w:eastAsiaTheme="minorEastAsia"/>
          <w:color w:val="auto"/>
          <w:sz w:val="24"/>
          <w:highlight w:val="none"/>
        </w:rPr>
        <w:t>时，各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应在规定时间前（</w:t>
      </w:r>
      <w:r>
        <w:rPr>
          <w:rFonts w:hint="eastAsia" w:asciiTheme="minorEastAsia" w:hAnsiTheme="minorEastAsia" w:eastAsiaTheme="minorEastAsia"/>
          <w:color w:val="auto"/>
          <w:sz w:val="24"/>
          <w:highlight w:val="none"/>
        </w:rPr>
        <w:t>以电子交易系统解密倒计时为准</w:t>
      </w:r>
      <w:r>
        <w:rPr>
          <w:rFonts w:asciiTheme="minorEastAsia" w:hAnsiTheme="minorEastAsia" w:eastAsiaTheme="minorEastAsia"/>
          <w:color w:val="auto"/>
          <w:sz w:val="24"/>
          <w:highlight w:val="none"/>
        </w:rPr>
        <w:t>）对本单位的</w:t>
      </w:r>
      <w:r>
        <w:rPr>
          <w:rFonts w:hint="eastAsia" w:asciiTheme="minorEastAsia" w:hAnsiTheme="minorEastAsia" w:eastAsiaTheme="minorEastAsia"/>
          <w:color w:val="auto"/>
          <w:sz w:val="24"/>
          <w:highlight w:val="none"/>
        </w:rPr>
        <w:t>响应文件进行</w:t>
      </w:r>
      <w:r>
        <w:rPr>
          <w:rFonts w:asciiTheme="minorEastAsia" w:hAnsiTheme="minorEastAsia" w:eastAsiaTheme="minorEastAsia"/>
          <w:color w:val="auto"/>
          <w:sz w:val="24"/>
          <w:highlight w:val="none"/>
        </w:rPr>
        <w:t>解密。</w:t>
      </w:r>
    </w:p>
    <w:p w14:paraId="37F0568B">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3响应文件开启</w:t>
      </w:r>
      <w:r>
        <w:rPr>
          <w:rFonts w:asciiTheme="minorEastAsia" w:hAnsiTheme="minorEastAsia" w:eastAsiaTheme="minorEastAsia"/>
          <w:color w:val="auto"/>
          <w:sz w:val="24"/>
          <w:highlight w:val="none"/>
        </w:rPr>
        <w:t>时，采购代理机构将通过网上开标系统公布</w:t>
      </w:r>
      <w:r>
        <w:rPr>
          <w:rFonts w:hint="eastAsia" w:asciiTheme="minorEastAsia" w:hAnsiTheme="minorEastAsia" w:eastAsiaTheme="minorEastAsia"/>
          <w:color w:val="auto"/>
          <w:sz w:val="24"/>
          <w:highlight w:val="none"/>
        </w:rPr>
        <w:t>开启结果，公布内容包括供应商名称、响应价格及征集文件规定的内容。</w:t>
      </w:r>
    </w:p>
    <w:p w14:paraId="2CD56BF9">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供应商可自行登录电子交易系统查看开标情况。</w:t>
      </w:r>
    </w:p>
    <w:p w14:paraId="0B6A2E80">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资格审查及组建评审小组</w:t>
      </w:r>
    </w:p>
    <w:p w14:paraId="7F8E51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.1征集人依据法律法规和征集文件中规定的内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，对供应商资格进行审查，未</w:t>
      </w:r>
      <w:r>
        <w:rPr>
          <w:rFonts w:asciiTheme="minorEastAsia" w:hAnsiTheme="minorEastAsia" w:eastAsiaTheme="minorEastAsia"/>
          <w:color w:val="auto"/>
          <w:sz w:val="24"/>
          <w:highlight w:val="none"/>
        </w:rPr>
        <w:t>通过资格审查的</w:t>
      </w:r>
      <w:r>
        <w:rPr>
          <w:rFonts w:hint="eastAsia" w:asciiTheme="minorEastAsia" w:hAnsiTheme="minorEastAsia" w:eastAsiaTheme="minorEastAsia"/>
          <w:color w:val="auto"/>
          <w:sz w:val="24"/>
          <w:highlight w:val="none"/>
        </w:rPr>
        <w:t>供应商不</w:t>
      </w:r>
      <w:r>
        <w:rPr>
          <w:rFonts w:asciiTheme="minorEastAsia" w:hAnsiTheme="minorEastAsia" w:eastAsiaTheme="minorEastAsia"/>
          <w:color w:val="auto"/>
          <w:sz w:val="24"/>
          <w:highlight w:val="none"/>
        </w:rPr>
        <w:t>进入</w:t>
      </w:r>
      <w:r>
        <w:rPr>
          <w:rFonts w:hint="eastAsia" w:asciiTheme="minorEastAsia" w:hAnsiTheme="minorEastAsia" w:eastAsiaTheme="minorEastAsia"/>
          <w:color w:val="auto"/>
          <w:sz w:val="24"/>
          <w:highlight w:val="none"/>
        </w:rPr>
        <w:t>评审。</w:t>
      </w:r>
    </w:p>
    <w:p w14:paraId="54D2710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征集人</w:t>
      </w:r>
      <w:r>
        <w:rPr>
          <w:rFonts w:hint="eastAsia" w:ascii="宋体" w:hAnsi="宋体" w:eastAsia="宋体" w:cs="宋体"/>
          <w:color w:val="auto"/>
          <w:sz w:val="24"/>
          <w:szCs w:val="24"/>
          <w:highlight w:val="none"/>
        </w:rPr>
        <w:t>或采购代理机构</w:t>
      </w:r>
      <w:r>
        <w:rPr>
          <w:rFonts w:hint="eastAsia" w:ascii="宋体" w:hAnsi="宋体" w:eastAsia="宋体" w:cs="宋体"/>
          <w:color w:val="auto"/>
          <w:sz w:val="24"/>
          <w:szCs w:val="24"/>
          <w:highlight w:val="none"/>
          <w:lang w:val="en-US" w:eastAsia="zh-CN"/>
        </w:rPr>
        <w:t>将在</w:t>
      </w:r>
      <w:r>
        <w:rPr>
          <w:rFonts w:hint="eastAsia" w:asciiTheme="minorEastAsia" w:hAnsiTheme="minorEastAsia" w:eastAsiaTheme="minorEastAsia"/>
          <w:color w:val="auto"/>
          <w:sz w:val="24"/>
          <w:highlight w:val="none"/>
        </w:rPr>
        <w:t>响应文件提交截止时间后至评审结束前</w:t>
      </w:r>
      <w:r>
        <w:rPr>
          <w:rFonts w:hint="eastAsia" w:ascii="宋体" w:hAnsi="宋体" w:eastAsia="宋体" w:cs="宋体"/>
          <w:color w:val="auto"/>
          <w:sz w:val="24"/>
          <w:szCs w:val="24"/>
          <w:highlight w:val="none"/>
        </w:rPr>
        <w:t>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3C0898E3">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w:t>
      </w:r>
      <w:r>
        <w:rPr>
          <w:rFonts w:hint="eastAsia" w:ascii="宋体" w:hAnsi="宋体" w:eastAsia="宋体" w:cs="宋体"/>
          <w:color w:val="auto"/>
          <w:sz w:val="24"/>
          <w:szCs w:val="24"/>
          <w:highlight w:val="none"/>
          <w:lang w:val="en-US" w:eastAsia="zh-CN"/>
        </w:rPr>
        <w:t>征集人</w:t>
      </w:r>
      <w:r>
        <w:rPr>
          <w:rFonts w:hint="eastAsia" w:ascii="宋体" w:hAnsi="宋体" w:eastAsia="宋体" w:cs="宋体"/>
          <w:color w:val="auto"/>
          <w:sz w:val="24"/>
          <w:szCs w:val="24"/>
          <w:highlight w:val="none"/>
        </w:rPr>
        <w:t>或采购代理机构将下载查询结果页面后与其他采购文件一并保存。</w:t>
      </w:r>
      <w:r>
        <w:rPr>
          <w:rFonts w:hint="eastAsia" w:asciiTheme="minorEastAsia" w:hAnsiTheme="minorEastAsia" w:eastAsiaTheme="minorEastAsia"/>
          <w:color w:val="auto"/>
          <w:sz w:val="24"/>
          <w:highlight w:val="none"/>
        </w:rPr>
        <w:t>供应商</w:t>
      </w:r>
      <w:r>
        <w:rPr>
          <w:rFonts w:hint="eastAsia" w:ascii="宋体" w:hAnsi="宋体" w:eastAsia="宋体" w:cs="宋体"/>
          <w:color w:val="auto"/>
          <w:sz w:val="24"/>
          <w:szCs w:val="24"/>
          <w:highlight w:val="none"/>
        </w:rPr>
        <w:t>不良信用记录以</w:t>
      </w:r>
      <w:r>
        <w:rPr>
          <w:rFonts w:hint="eastAsia" w:ascii="宋体" w:hAnsi="宋体" w:eastAsia="宋体" w:cs="宋体"/>
          <w:color w:val="auto"/>
          <w:sz w:val="24"/>
          <w:szCs w:val="24"/>
          <w:highlight w:val="none"/>
          <w:lang w:val="en-US" w:eastAsia="zh-CN"/>
        </w:rPr>
        <w:t>征集人</w:t>
      </w:r>
      <w:r>
        <w:rPr>
          <w:rFonts w:hint="eastAsia" w:ascii="宋体" w:hAnsi="宋体" w:eastAsia="宋体" w:cs="宋体"/>
          <w:color w:val="auto"/>
          <w:sz w:val="24"/>
          <w:szCs w:val="24"/>
          <w:highlight w:val="none"/>
        </w:rPr>
        <w:t>或采购代理机构查询结果为准。在本</w:t>
      </w:r>
      <w:r>
        <w:rPr>
          <w:rFonts w:hint="eastAsia" w:ascii="宋体" w:hAnsi="宋体" w:eastAsia="宋体" w:cs="宋体"/>
          <w:color w:val="auto"/>
          <w:sz w:val="24"/>
          <w:szCs w:val="24"/>
          <w:highlight w:val="none"/>
          <w:lang w:val="en-US" w:eastAsia="zh-CN"/>
        </w:rPr>
        <w:t>征集</w:t>
      </w:r>
      <w:r>
        <w:rPr>
          <w:rFonts w:hint="eastAsia" w:ascii="宋体" w:hAnsi="宋体" w:eastAsia="宋体" w:cs="宋体"/>
          <w:color w:val="auto"/>
          <w:sz w:val="24"/>
          <w:szCs w:val="24"/>
          <w:highlight w:val="none"/>
        </w:rPr>
        <w:t>文件规定的查询时间之外，网站信息发生的任何变更均不作为资格审查依据。</w:t>
      </w:r>
      <w:r>
        <w:rPr>
          <w:rFonts w:hint="eastAsia" w:asciiTheme="minorEastAsia" w:hAnsiTheme="minorEastAsia" w:eastAsiaTheme="minorEastAsia"/>
          <w:color w:val="auto"/>
          <w:sz w:val="24"/>
          <w:highlight w:val="none"/>
        </w:rPr>
        <w:t>供应商</w:t>
      </w:r>
      <w:r>
        <w:rPr>
          <w:rFonts w:hint="eastAsia" w:ascii="宋体" w:hAnsi="宋体" w:eastAsia="宋体" w:cs="宋体"/>
          <w:color w:val="auto"/>
          <w:sz w:val="24"/>
          <w:szCs w:val="24"/>
          <w:highlight w:val="none"/>
        </w:rPr>
        <w:t>自行提供的与网站信息不一致的其他证明材料亦不作为资格审查依据。</w:t>
      </w:r>
    </w:p>
    <w:p w14:paraId="6FEC855A">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《政府采购框架协议采购方式管理暂行办法》及本项目本级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hint="eastAsia" w:asciiTheme="minorEastAsia" w:hAnsiTheme="minorEastAsia" w:eastAsiaTheme="minorEastAsia"/>
          <w:color w:val="auto"/>
          <w:sz w:val="24"/>
          <w:highlight w:val="none"/>
          <w:lang w:val="en-US" w:eastAsia="zh-CN"/>
        </w:rPr>
        <w:t>评审小组</w:t>
      </w:r>
      <w:r>
        <w:rPr>
          <w:rFonts w:hint="eastAsia" w:asciiTheme="minorEastAsia" w:hAnsiTheme="minorEastAsia" w:eastAsiaTheme="minorEastAsia"/>
          <w:color w:val="auto"/>
          <w:sz w:val="24"/>
          <w:highlight w:val="none"/>
        </w:rPr>
        <w:t>，负责本项目</w:t>
      </w:r>
      <w:r>
        <w:rPr>
          <w:rFonts w:hint="eastAsia" w:asciiTheme="minorEastAsia" w:hAnsiTheme="minorEastAsia" w:eastAsiaTheme="minorEastAsia"/>
          <w:color w:val="auto"/>
          <w:sz w:val="24"/>
          <w:highlight w:val="none"/>
          <w:lang w:val="en-US" w:eastAsia="zh-CN"/>
        </w:rPr>
        <w:t>评审</w:t>
      </w:r>
      <w:r>
        <w:rPr>
          <w:rFonts w:hint="eastAsia" w:asciiTheme="minorEastAsia" w:hAnsiTheme="minorEastAsia" w:eastAsiaTheme="minorEastAsia"/>
          <w:color w:val="auto"/>
          <w:sz w:val="24"/>
          <w:highlight w:val="none"/>
        </w:rPr>
        <w:t>工作。</w:t>
      </w:r>
    </w:p>
    <w:p w14:paraId="536A843B">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响应文件符合性审查与澄清</w:t>
      </w:r>
    </w:p>
    <w:p w14:paraId="2D4C6A3E">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.1符合性审查是指依据</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的规定，从</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的有效性和完整性对</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的实质性要求做出响应。</w:t>
      </w:r>
    </w:p>
    <w:p w14:paraId="050D3C00">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19</w:t>
      </w:r>
      <w:r>
        <w:rPr>
          <w:rFonts w:ascii="宋体" w:hAnsi="宋体" w:eastAsia="宋体"/>
          <w:color w:val="auto"/>
          <w:sz w:val="24"/>
          <w:highlight w:val="none"/>
        </w:rPr>
        <w:t>.2</w:t>
      </w:r>
      <w:r>
        <w:rPr>
          <w:rFonts w:hint="eastAsia" w:ascii="宋体" w:hAnsi="宋体" w:eastAsia="宋体"/>
          <w:color w:val="auto"/>
          <w:sz w:val="24"/>
          <w:highlight w:val="none"/>
        </w:rPr>
        <w:t>响应文件的澄清</w:t>
      </w:r>
    </w:p>
    <w:p w14:paraId="77B8C314">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19</w:t>
      </w:r>
      <w:r>
        <w:rPr>
          <w:rFonts w:ascii="宋体" w:hAnsi="宋体" w:eastAsia="宋体"/>
          <w:color w:val="auto"/>
          <w:sz w:val="24"/>
          <w:highlight w:val="none"/>
        </w:rPr>
        <w:t>.2.1为有助于</w:t>
      </w:r>
      <w:r>
        <w:rPr>
          <w:rFonts w:hint="eastAsia" w:ascii="宋体" w:hAnsi="宋体" w:eastAsia="宋体"/>
          <w:color w:val="auto"/>
          <w:sz w:val="24"/>
          <w:highlight w:val="none"/>
        </w:rPr>
        <w:t>响应文件</w:t>
      </w:r>
      <w:r>
        <w:rPr>
          <w:rFonts w:ascii="宋体" w:hAnsi="宋体" w:eastAsia="宋体"/>
          <w:color w:val="auto"/>
          <w:sz w:val="24"/>
          <w:highlight w:val="none"/>
        </w:rPr>
        <w:t>的审查、评价和比较，在</w:t>
      </w:r>
      <w:r>
        <w:rPr>
          <w:rFonts w:hint="eastAsia" w:ascii="宋体" w:hAnsi="宋体" w:eastAsia="宋体"/>
          <w:color w:val="auto"/>
          <w:sz w:val="24"/>
          <w:highlight w:val="none"/>
        </w:rPr>
        <w:t>评审</w:t>
      </w:r>
      <w:r>
        <w:rPr>
          <w:rFonts w:ascii="宋体" w:hAnsi="宋体" w:eastAsia="宋体"/>
          <w:color w:val="auto"/>
          <w:sz w:val="24"/>
          <w:highlight w:val="none"/>
        </w:rPr>
        <w:t>期间，</w:t>
      </w:r>
      <w:r>
        <w:rPr>
          <w:rFonts w:hint="eastAsia" w:ascii="宋体" w:hAnsi="宋体" w:eastAsia="宋体"/>
          <w:color w:val="auto"/>
          <w:sz w:val="24"/>
          <w:highlight w:val="none"/>
        </w:rPr>
        <w:t>评审小组</w:t>
      </w:r>
      <w:r>
        <w:rPr>
          <w:rFonts w:ascii="宋体" w:hAnsi="宋体" w:eastAsia="宋体"/>
          <w:color w:val="auto"/>
          <w:sz w:val="24"/>
          <w:highlight w:val="none"/>
        </w:rPr>
        <w:t>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w:t>
      </w:r>
      <w:r>
        <w:rPr>
          <w:rFonts w:hint="eastAsia" w:ascii="宋体" w:hAnsi="宋体" w:eastAsia="宋体"/>
          <w:color w:val="auto"/>
          <w:sz w:val="24"/>
          <w:highlight w:val="none"/>
        </w:rPr>
        <w:t>供应商</w:t>
      </w:r>
      <w:r>
        <w:rPr>
          <w:rFonts w:ascii="宋体" w:hAnsi="宋体" w:eastAsia="宋体"/>
          <w:color w:val="auto"/>
          <w:sz w:val="24"/>
          <w:highlight w:val="none"/>
        </w:rPr>
        <w:t>对其</w:t>
      </w:r>
      <w:r>
        <w:rPr>
          <w:rFonts w:hint="eastAsia" w:ascii="宋体" w:hAnsi="宋体" w:eastAsia="宋体"/>
          <w:color w:val="auto"/>
          <w:sz w:val="24"/>
          <w:highlight w:val="none"/>
        </w:rPr>
        <w:t>响应文件</w:t>
      </w:r>
      <w:r>
        <w:rPr>
          <w:rFonts w:ascii="宋体" w:hAnsi="宋体" w:eastAsia="宋体"/>
          <w:color w:val="auto"/>
          <w:sz w:val="24"/>
          <w:highlight w:val="none"/>
        </w:rPr>
        <w:t>中含义不明确、对同类问题表述不一致或者有明显文字和计算错误的内容，以及</w:t>
      </w:r>
      <w:r>
        <w:rPr>
          <w:rFonts w:hint="eastAsia" w:ascii="宋体" w:hAnsi="宋体" w:eastAsia="宋体"/>
          <w:color w:val="auto"/>
          <w:sz w:val="24"/>
          <w:highlight w:val="none"/>
        </w:rPr>
        <w:t>评审小组</w:t>
      </w:r>
      <w:r>
        <w:rPr>
          <w:rFonts w:ascii="宋体" w:hAnsi="宋体" w:eastAsia="宋体"/>
          <w:color w:val="auto"/>
          <w:sz w:val="24"/>
          <w:highlight w:val="none"/>
        </w:rPr>
        <w:t>认为</w:t>
      </w:r>
      <w:r>
        <w:rPr>
          <w:rFonts w:hint="eastAsia" w:ascii="宋体" w:hAnsi="宋体" w:eastAsia="宋体"/>
          <w:color w:val="auto"/>
          <w:sz w:val="24"/>
          <w:highlight w:val="none"/>
        </w:rPr>
        <w:t>供应商</w:t>
      </w:r>
      <w:r>
        <w:rPr>
          <w:rFonts w:ascii="宋体" w:hAnsi="宋体" w:eastAsia="宋体"/>
          <w:color w:val="auto"/>
          <w:sz w:val="24"/>
          <w:highlight w:val="none"/>
        </w:rPr>
        <w:t>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w:t>
      </w:r>
      <w:r>
        <w:rPr>
          <w:rFonts w:hint="eastAsia" w:ascii="宋体" w:hAnsi="宋体" w:eastAsia="宋体"/>
          <w:color w:val="auto"/>
          <w:sz w:val="24"/>
          <w:highlight w:val="none"/>
        </w:rPr>
        <w:t>供应商</w:t>
      </w:r>
      <w:r>
        <w:rPr>
          <w:rFonts w:ascii="宋体" w:hAnsi="宋体" w:eastAsia="宋体"/>
          <w:color w:val="auto"/>
          <w:sz w:val="24"/>
          <w:highlight w:val="none"/>
        </w:rPr>
        <w:t>的报价，有可能影响履约的情况作必要的澄清、说明或补正。</w:t>
      </w:r>
      <w:r>
        <w:rPr>
          <w:rFonts w:hint="eastAsia" w:ascii="宋体" w:hAnsi="宋体" w:eastAsia="宋体"/>
          <w:color w:val="auto"/>
          <w:sz w:val="24"/>
          <w:highlight w:val="none"/>
        </w:rPr>
        <w:t>供应商</w:t>
      </w:r>
      <w:r>
        <w:rPr>
          <w:rFonts w:ascii="宋体" w:hAnsi="宋体" w:eastAsia="宋体"/>
          <w:color w:val="auto"/>
          <w:sz w:val="24"/>
          <w:highlight w:val="none"/>
        </w:rPr>
        <w:t>的澄清、说明或补正应在</w:t>
      </w:r>
      <w:r>
        <w:rPr>
          <w:rFonts w:hint="eastAsia" w:ascii="宋体" w:hAnsi="宋体" w:eastAsia="宋体"/>
          <w:color w:val="auto"/>
          <w:sz w:val="24"/>
          <w:highlight w:val="none"/>
        </w:rPr>
        <w:t>评审小组</w:t>
      </w:r>
      <w:r>
        <w:rPr>
          <w:rFonts w:ascii="宋体" w:hAnsi="宋体" w:eastAsia="宋体"/>
          <w:color w:val="auto"/>
          <w:sz w:val="24"/>
          <w:highlight w:val="none"/>
        </w:rPr>
        <w:t>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w:t>
      </w:r>
      <w:r>
        <w:rPr>
          <w:rFonts w:hint="eastAsia" w:ascii="宋体" w:hAnsi="宋体" w:eastAsia="宋体"/>
          <w:color w:val="auto"/>
          <w:sz w:val="24"/>
          <w:highlight w:val="none"/>
        </w:rPr>
        <w:t>响应文件</w:t>
      </w:r>
      <w:r>
        <w:rPr>
          <w:rFonts w:ascii="宋体" w:hAnsi="宋体" w:eastAsia="宋体"/>
          <w:color w:val="auto"/>
          <w:sz w:val="24"/>
          <w:highlight w:val="none"/>
        </w:rPr>
        <w:t>范围或者改变</w:t>
      </w:r>
      <w:r>
        <w:rPr>
          <w:rFonts w:hint="eastAsia" w:ascii="宋体" w:hAnsi="宋体" w:eastAsia="宋体"/>
          <w:color w:val="auto"/>
          <w:sz w:val="24"/>
          <w:highlight w:val="none"/>
        </w:rPr>
        <w:t>响应文件</w:t>
      </w:r>
      <w:r>
        <w:rPr>
          <w:rFonts w:ascii="宋体" w:hAnsi="宋体" w:eastAsia="宋体"/>
          <w:color w:val="auto"/>
          <w:sz w:val="24"/>
          <w:highlight w:val="none"/>
        </w:rPr>
        <w:t>的实质性内容。</w:t>
      </w:r>
    </w:p>
    <w:p w14:paraId="072E2050">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如有询标，供应商授权代表（或法定代表人）可通过远程登录的方式接受网上询标，也可凭本人有效身份证明参加询标。因供应商授权代表联系不上、没有及时登录系统等情形而无法接受评审小组询标的，供应商自行承担相关风险。</w:t>
      </w:r>
    </w:p>
    <w:p w14:paraId="6514C76D">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.2.2</w:t>
      </w:r>
      <w:r>
        <w:rPr>
          <w:rFonts w:hint="eastAsia" w:asciiTheme="minorEastAsia" w:hAnsiTheme="minorEastAsia" w:eastAsiaTheme="minorEastAsia"/>
          <w:color w:val="auto"/>
          <w:sz w:val="24"/>
          <w:highlight w:val="none"/>
        </w:rPr>
        <w:t>供应商的澄清、说明或补正将作为响应文件的一部分。</w:t>
      </w:r>
    </w:p>
    <w:p w14:paraId="0F965FA6">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19</w:t>
      </w:r>
      <w:r>
        <w:rPr>
          <w:rFonts w:ascii="宋体" w:hAnsi="宋体" w:eastAsia="宋体"/>
          <w:color w:val="auto"/>
          <w:sz w:val="24"/>
          <w:highlight w:val="none"/>
        </w:rPr>
        <w:t>.2.3</w:t>
      </w:r>
      <w:r>
        <w:rPr>
          <w:rFonts w:hint="eastAsia" w:ascii="宋体" w:hAnsi="宋体" w:eastAsia="宋体"/>
          <w:color w:val="auto"/>
          <w:sz w:val="24"/>
          <w:highlight w:val="none"/>
        </w:rPr>
        <w:t>评审小组</w:t>
      </w:r>
      <w:r>
        <w:rPr>
          <w:rFonts w:ascii="宋体" w:hAnsi="宋体" w:eastAsia="宋体"/>
          <w:color w:val="auto"/>
          <w:sz w:val="24"/>
          <w:highlight w:val="none"/>
        </w:rPr>
        <w:t>对</w:t>
      </w:r>
      <w:r>
        <w:rPr>
          <w:rFonts w:hint="eastAsia" w:ascii="宋体" w:hAnsi="宋体" w:eastAsia="宋体"/>
          <w:color w:val="auto"/>
          <w:sz w:val="24"/>
          <w:highlight w:val="none"/>
        </w:rPr>
        <w:t>供应商</w:t>
      </w:r>
      <w:r>
        <w:rPr>
          <w:rFonts w:ascii="宋体" w:hAnsi="宋体" w:eastAsia="宋体"/>
          <w:color w:val="auto"/>
          <w:sz w:val="24"/>
          <w:highlight w:val="none"/>
        </w:rPr>
        <w:t>提交的澄清、说明或补正有疑问的，可以要求</w:t>
      </w:r>
      <w:r>
        <w:rPr>
          <w:rFonts w:hint="eastAsia" w:ascii="宋体" w:hAnsi="宋体" w:eastAsia="宋体"/>
          <w:color w:val="auto"/>
          <w:sz w:val="24"/>
          <w:highlight w:val="none"/>
        </w:rPr>
        <w:t>供应商</w:t>
      </w:r>
      <w:r>
        <w:rPr>
          <w:rFonts w:ascii="宋体" w:hAnsi="宋体" w:eastAsia="宋体"/>
          <w:color w:val="auto"/>
          <w:sz w:val="24"/>
          <w:highlight w:val="none"/>
        </w:rPr>
        <w:t>进一步澄清、说明或补正，直至满足</w:t>
      </w:r>
      <w:r>
        <w:rPr>
          <w:rFonts w:hint="eastAsia" w:ascii="宋体" w:hAnsi="宋体" w:eastAsia="宋体"/>
          <w:color w:val="auto"/>
          <w:sz w:val="24"/>
          <w:highlight w:val="none"/>
        </w:rPr>
        <w:t>评审小组</w:t>
      </w:r>
      <w:r>
        <w:rPr>
          <w:rFonts w:ascii="宋体" w:hAnsi="宋体" w:eastAsia="宋体"/>
          <w:color w:val="auto"/>
          <w:sz w:val="24"/>
          <w:highlight w:val="none"/>
        </w:rPr>
        <w:t>的要求。</w:t>
      </w:r>
    </w:p>
    <w:p w14:paraId="7DE76396">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19</w:t>
      </w:r>
      <w:r>
        <w:rPr>
          <w:rFonts w:ascii="宋体" w:hAnsi="宋体" w:eastAsia="宋体"/>
          <w:color w:val="auto"/>
          <w:sz w:val="24"/>
          <w:highlight w:val="none"/>
        </w:rPr>
        <w:t>.3</w:t>
      </w:r>
      <w:r>
        <w:rPr>
          <w:rFonts w:hint="eastAsia" w:ascii="宋体" w:hAnsi="宋体" w:eastAsia="宋体"/>
          <w:color w:val="auto"/>
          <w:sz w:val="24"/>
          <w:highlight w:val="none"/>
        </w:rPr>
        <w:t>响应文件</w:t>
      </w:r>
      <w:r>
        <w:rPr>
          <w:rFonts w:ascii="宋体" w:hAnsi="宋体" w:eastAsia="宋体"/>
          <w:color w:val="auto"/>
          <w:sz w:val="24"/>
          <w:highlight w:val="none"/>
        </w:rPr>
        <w:t>报价出现前后不一致的，按照下列规定修正：</w:t>
      </w:r>
    </w:p>
    <w:p w14:paraId="4AC708CC">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响应文件</w:t>
      </w:r>
      <w:r>
        <w:rPr>
          <w:rFonts w:ascii="宋体" w:hAnsi="宋体" w:eastAsia="宋体"/>
          <w:color w:val="auto"/>
          <w:sz w:val="24"/>
          <w:highlight w:val="none"/>
        </w:rPr>
        <w:t>中</w:t>
      </w:r>
      <w:r>
        <w:rPr>
          <w:rFonts w:hint="eastAsia" w:ascii="宋体" w:hAnsi="宋体" w:eastAsia="宋体"/>
          <w:color w:val="auto"/>
          <w:sz w:val="24"/>
          <w:highlight w:val="none"/>
        </w:rPr>
        <w:t>报价表</w:t>
      </w:r>
      <w:r>
        <w:rPr>
          <w:rFonts w:ascii="宋体" w:hAnsi="宋体" w:eastAsia="宋体"/>
          <w:color w:val="auto"/>
          <w:sz w:val="24"/>
          <w:highlight w:val="none"/>
        </w:rPr>
        <w:t>内容与</w:t>
      </w:r>
      <w:r>
        <w:rPr>
          <w:rFonts w:hint="eastAsia" w:ascii="宋体" w:hAnsi="宋体" w:eastAsia="宋体"/>
          <w:color w:val="auto"/>
          <w:sz w:val="24"/>
          <w:highlight w:val="none"/>
        </w:rPr>
        <w:t>响应文件</w:t>
      </w:r>
      <w:r>
        <w:rPr>
          <w:rFonts w:ascii="宋体" w:hAnsi="宋体" w:eastAsia="宋体"/>
          <w:color w:val="auto"/>
          <w:sz w:val="24"/>
          <w:highlight w:val="none"/>
        </w:rPr>
        <w:t>中相应内容不一致的，以</w:t>
      </w:r>
      <w:r>
        <w:rPr>
          <w:rFonts w:hint="eastAsia" w:ascii="宋体" w:hAnsi="宋体" w:eastAsia="宋体"/>
          <w:color w:val="auto"/>
          <w:sz w:val="24"/>
          <w:highlight w:val="none"/>
        </w:rPr>
        <w:t>报价表</w:t>
      </w:r>
      <w:r>
        <w:rPr>
          <w:rFonts w:ascii="宋体" w:hAnsi="宋体" w:eastAsia="宋体"/>
          <w:color w:val="auto"/>
          <w:sz w:val="24"/>
          <w:highlight w:val="none"/>
        </w:rPr>
        <w:t>为准；</w:t>
      </w:r>
    </w:p>
    <w:p w14:paraId="59775C35">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604D0A6B">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w:t>
      </w:r>
      <w:r>
        <w:rPr>
          <w:rFonts w:hint="eastAsia" w:ascii="宋体" w:hAnsi="宋体" w:eastAsia="宋体"/>
          <w:color w:val="auto"/>
          <w:sz w:val="24"/>
          <w:highlight w:val="none"/>
        </w:rPr>
        <w:t>报价表</w:t>
      </w:r>
      <w:r>
        <w:rPr>
          <w:rFonts w:ascii="宋体" w:hAnsi="宋体" w:eastAsia="宋体"/>
          <w:color w:val="auto"/>
          <w:sz w:val="24"/>
          <w:highlight w:val="none"/>
        </w:rPr>
        <w:t>的总价为准，并修改单价；</w:t>
      </w:r>
    </w:p>
    <w:p w14:paraId="033124A1">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val="en-US" w:eastAsia="zh-CN"/>
        </w:rPr>
        <w:t>19</w:t>
      </w:r>
      <w:r>
        <w:rPr>
          <w:rFonts w:ascii="宋体" w:hAnsi="宋体" w:eastAsia="宋体"/>
          <w:color w:val="auto"/>
          <w:sz w:val="24"/>
          <w:highlight w:val="none"/>
        </w:rPr>
        <w:t>.2条的规定经</w:t>
      </w:r>
      <w:r>
        <w:rPr>
          <w:rFonts w:hint="eastAsia" w:ascii="宋体" w:hAnsi="宋体" w:eastAsia="宋体"/>
          <w:color w:val="auto"/>
          <w:sz w:val="24"/>
          <w:highlight w:val="none"/>
        </w:rPr>
        <w:t>供应商</w:t>
      </w:r>
      <w:r>
        <w:rPr>
          <w:rFonts w:ascii="宋体" w:hAnsi="宋体" w:eastAsia="宋体"/>
          <w:color w:val="auto"/>
          <w:sz w:val="24"/>
          <w:highlight w:val="none"/>
        </w:rPr>
        <w:t>确认后产生约束力，</w:t>
      </w:r>
      <w:r>
        <w:rPr>
          <w:rFonts w:hint="eastAsia" w:ascii="宋体" w:hAnsi="宋体" w:eastAsia="宋体"/>
          <w:color w:val="auto"/>
          <w:sz w:val="24"/>
          <w:highlight w:val="none"/>
        </w:rPr>
        <w:t>供应商</w:t>
      </w:r>
      <w:r>
        <w:rPr>
          <w:rFonts w:ascii="宋体" w:hAnsi="宋体" w:eastAsia="宋体"/>
          <w:color w:val="auto"/>
          <w:sz w:val="24"/>
          <w:highlight w:val="none"/>
        </w:rPr>
        <w:t>不确认的，其</w:t>
      </w:r>
      <w:r>
        <w:rPr>
          <w:rFonts w:hint="eastAsia" w:ascii="宋体" w:hAnsi="宋体" w:eastAsia="宋体"/>
          <w:color w:val="auto"/>
          <w:sz w:val="24"/>
          <w:highlight w:val="none"/>
        </w:rPr>
        <w:t>响应文件将被认定为</w:t>
      </w:r>
      <w:r>
        <w:rPr>
          <w:rFonts w:hint="eastAsia" w:ascii="宋体" w:hAnsi="宋体" w:eastAsia="宋体"/>
          <w:b/>
          <w:bCs/>
          <w:color w:val="auto"/>
          <w:sz w:val="24"/>
          <w:highlight w:val="none"/>
        </w:rPr>
        <w:t>响应无效</w:t>
      </w:r>
      <w:r>
        <w:rPr>
          <w:rFonts w:ascii="宋体" w:hAnsi="宋体" w:eastAsia="宋体"/>
          <w:color w:val="auto"/>
          <w:sz w:val="24"/>
          <w:highlight w:val="none"/>
        </w:rPr>
        <w:t>。</w:t>
      </w:r>
    </w:p>
    <w:p w14:paraId="658B9C4E">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对不同文字文本响应文件的解释发生异议的，以中文文本为准。</w:t>
      </w:r>
    </w:p>
    <w:p w14:paraId="6D80072F">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响应无效</w:t>
      </w:r>
    </w:p>
    <w:p w14:paraId="021EDFCD">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的规定，</w:t>
      </w:r>
      <w:r>
        <w:rPr>
          <w:rFonts w:hint="eastAsia" w:asciiTheme="minorEastAsia" w:hAnsiTheme="minorEastAsia" w:eastAsiaTheme="minorEastAsia"/>
          <w:color w:val="auto"/>
          <w:sz w:val="24"/>
          <w:highlight w:val="none"/>
        </w:rPr>
        <w:t>评审小组</w:t>
      </w:r>
      <w:r>
        <w:rPr>
          <w:rFonts w:asciiTheme="minorEastAsia" w:hAnsiTheme="minorEastAsia" w:eastAsiaTheme="minorEastAsia"/>
          <w:color w:val="auto"/>
          <w:sz w:val="24"/>
          <w:highlight w:val="none"/>
        </w:rPr>
        <w:t>要审查每份</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是否实质上响应了</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的要求。</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不得通过修正或撤销不符合要求的偏离，从而使其</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成为实质上响应。</w:t>
      </w:r>
    </w:p>
    <w:p w14:paraId="64D2FABF">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评审小组决定供应商的响应性只根据征集文件要求和响应文件内容。</w:t>
      </w:r>
    </w:p>
    <w:p w14:paraId="757CC711">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无论何种原因，即使供应商响应时携带了证书材料的原件，但响应文件中未提供与之内容完全一致的扫描件的，评审小组视同其未提供。</w:t>
      </w:r>
    </w:p>
    <w:p w14:paraId="7064E69C">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asciiTheme="minorEastAsia" w:hAnsiTheme="minorEastAsia" w:eastAsiaTheme="minorEastAsia"/>
          <w:color w:val="auto"/>
          <w:sz w:val="24"/>
          <w:highlight w:val="none"/>
        </w:rPr>
        <w:t>.2如发现下列情况之一的，其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bCs/>
          <w:color w:val="auto"/>
          <w:sz w:val="24"/>
          <w:highlight w:val="none"/>
        </w:rPr>
        <w:t>响应无效</w:t>
      </w:r>
      <w:r>
        <w:rPr>
          <w:rFonts w:asciiTheme="minorEastAsia" w:hAnsiTheme="minorEastAsia" w:eastAsiaTheme="minorEastAsia"/>
          <w:color w:val="auto"/>
          <w:sz w:val="24"/>
          <w:highlight w:val="none"/>
        </w:rPr>
        <w:t>：</w:t>
      </w:r>
    </w:p>
    <w:p w14:paraId="44E20B99">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未按照</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规定要求签署、盖章的；</w:t>
      </w:r>
    </w:p>
    <w:p w14:paraId="4DBA4CB5">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中规定的资格要求的；</w:t>
      </w:r>
    </w:p>
    <w:p w14:paraId="151A922F">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中规定的预算金额或者最高限价的；</w:t>
      </w:r>
    </w:p>
    <w:p w14:paraId="282071CD">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含有</w:t>
      </w:r>
      <w:r>
        <w:rPr>
          <w:rFonts w:hint="eastAsia" w:asciiTheme="minorEastAsia" w:hAnsiTheme="minorEastAsia" w:eastAsiaTheme="minorEastAsia"/>
          <w:color w:val="auto"/>
          <w:sz w:val="24"/>
          <w:highlight w:val="none"/>
        </w:rPr>
        <w:t>征集人</w:t>
      </w:r>
      <w:r>
        <w:rPr>
          <w:rFonts w:asciiTheme="minorEastAsia" w:hAnsiTheme="minorEastAsia" w:eastAsiaTheme="minorEastAsia"/>
          <w:color w:val="auto"/>
          <w:sz w:val="24"/>
          <w:highlight w:val="none"/>
        </w:rPr>
        <w:t>不能接受的附加条件的；</w:t>
      </w:r>
    </w:p>
    <w:p w14:paraId="6B1C067C">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规定的其他无效情形。</w:t>
      </w:r>
    </w:p>
    <w:p w14:paraId="401F6E83">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比较与评价</w:t>
      </w:r>
    </w:p>
    <w:p w14:paraId="24F7D541">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21</w:t>
      </w:r>
      <w:r>
        <w:rPr>
          <w:rFonts w:hint="eastAsia" w:asciiTheme="minorEastAsia" w:hAnsiTheme="minorEastAsia" w:eastAsiaTheme="minorEastAsia"/>
          <w:color w:val="auto"/>
          <w:sz w:val="24"/>
          <w:highlight w:val="none"/>
        </w:rPr>
        <w:t>.1经符合性审查合格的响应文件，评审小组将根据征集文件确定的评审方法和标准，对其响应文件作进一步的比较与评价。</w:t>
      </w:r>
    </w:p>
    <w:p w14:paraId="09EE5376">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21</w:t>
      </w:r>
      <w:r>
        <w:rPr>
          <w:rFonts w:hint="eastAsia" w:asciiTheme="minorEastAsia" w:hAnsiTheme="minorEastAsia" w:eastAsiaTheme="minorEastAsia"/>
          <w:color w:val="auto"/>
          <w:sz w:val="24"/>
          <w:highlight w:val="none"/>
        </w:rPr>
        <w:t>.2评审严格按照</w:t>
      </w:r>
      <w:r>
        <w:rPr>
          <w:rFonts w:hint="eastAsia" w:ascii="宋体" w:hAnsi="宋体" w:eastAsia="宋体"/>
          <w:color w:val="auto"/>
          <w:sz w:val="24"/>
          <w:highlight w:val="none"/>
        </w:rPr>
        <w:t>征集文件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中规定采用下列一种评审方法，详细评审方法和标准见征集文件第四章：</w:t>
      </w:r>
    </w:p>
    <w:p w14:paraId="227BC50A">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1）价格优先法，是指对满足采购需求且响应报价不超过最高限制单价的货物、服务，按照响应报价从低到高排序，根据征集文件规定的淘汰率或者入围供应商数量上限，确定入围供应商的评审方法。</w:t>
      </w:r>
    </w:p>
    <w:p w14:paraId="696C270C">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2）质量优先法，是指对满足采购需求且响应报价不超过最高限制单价的货物、服务进行质量综合评分，按照质量评分从高到低排序，根据征集文件规定的淘汰率或者入围供应商数量上限，确定入围供应商的评审方法</w:t>
      </w:r>
      <w:r>
        <w:rPr>
          <w:rFonts w:ascii="宋体" w:hAnsi="宋体" w:eastAsia="宋体"/>
          <w:color w:val="auto"/>
          <w:sz w:val="24"/>
          <w:highlight w:val="none"/>
        </w:rPr>
        <w:t>。</w:t>
      </w:r>
    </w:p>
    <w:p w14:paraId="17212151">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21</w:t>
      </w:r>
      <w:r>
        <w:rPr>
          <w:rFonts w:ascii="宋体" w:hAnsi="宋体" w:eastAsia="宋体"/>
          <w:color w:val="auto"/>
          <w:sz w:val="24"/>
          <w:highlight w:val="none"/>
        </w:rPr>
        <w:t>.3</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olor w:val="auto"/>
          <w:sz w:val="24"/>
          <w:highlight w:val="none"/>
        </w:rPr>
        <w:t>响应文件</w:t>
      </w:r>
      <w:r>
        <w:rPr>
          <w:rFonts w:ascii="宋体" w:hAnsi="宋体" w:eastAsia="宋体"/>
          <w:color w:val="auto"/>
          <w:sz w:val="24"/>
          <w:highlight w:val="none"/>
        </w:rPr>
        <w:t>中提交了《中小企业声明函》、《残疾人福利性单位声明函》或省级以上监狱管理局、戒毒管理局（含新疆生产建设兵团）出具的属于监狱企业的证明文件的</w:t>
      </w:r>
      <w:r>
        <w:rPr>
          <w:rFonts w:hint="eastAsia" w:ascii="宋体" w:hAnsi="宋体" w:eastAsia="宋体"/>
          <w:color w:val="auto"/>
          <w:sz w:val="24"/>
          <w:highlight w:val="none"/>
        </w:rPr>
        <w:t>供应商</w:t>
      </w:r>
      <w:r>
        <w:rPr>
          <w:rFonts w:ascii="宋体" w:hAnsi="宋体" w:eastAsia="宋体"/>
          <w:color w:val="auto"/>
          <w:sz w:val="24"/>
          <w:highlight w:val="none"/>
        </w:rPr>
        <w:t>，其</w:t>
      </w:r>
      <w:r>
        <w:rPr>
          <w:rFonts w:hint="eastAsia" w:ascii="宋体" w:hAnsi="宋体" w:eastAsia="宋体"/>
          <w:color w:val="auto"/>
          <w:sz w:val="24"/>
          <w:highlight w:val="none"/>
        </w:rPr>
        <w:t>响应</w:t>
      </w:r>
      <w:r>
        <w:rPr>
          <w:rFonts w:ascii="宋体" w:hAnsi="宋体" w:eastAsia="宋体"/>
          <w:color w:val="auto"/>
          <w:sz w:val="24"/>
          <w:highlight w:val="none"/>
        </w:rPr>
        <w:t>报价按照</w:t>
      </w:r>
      <w:r>
        <w:rPr>
          <w:rFonts w:hint="eastAsia" w:ascii="宋体" w:hAnsi="宋体" w:eastAsia="宋体"/>
          <w:color w:val="auto"/>
          <w:sz w:val="24"/>
          <w:highlight w:val="none"/>
        </w:rPr>
        <w:t>供应商</w:t>
      </w:r>
      <w:r>
        <w:rPr>
          <w:rFonts w:ascii="宋体" w:hAnsi="宋体" w:eastAsia="宋体"/>
          <w:color w:val="auto"/>
          <w:sz w:val="24"/>
          <w:highlight w:val="none"/>
        </w:rPr>
        <w:t>须知前附表中规定的标准扣除后的价格参与评审。对于同时属于小微企</w:t>
      </w:r>
      <w:r>
        <w:rPr>
          <w:rFonts w:hint="eastAsia" w:ascii="宋体" w:hAnsi="宋体" w:eastAsia="宋体"/>
          <w:color w:val="auto"/>
          <w:sz w:val="24"/>
          <w:highlight w:val="none"/>
        </w:rPr>
        <w:t>业、监狱企业或残疾人福利性单位的，不重复进行响应报价扣除。</w:t>
      </w:r>
    </w:p>
    <w:p w14:paraId="76087C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（2）根据《财政部 发展改革委 生态环境部 市场监管总局关于调整优化节能产品、环境标志产品政府采购执行机制的通知》（财库〔2019〕9 号）、《关于印发环境标志产品政府采购品目清单的通知》（财库〔2019〕18 号）、《关于印发节能产品政府采购品目清单的通知》（财库〔2019〕19 号）、市场监管总局《关于发布参与实施政府采购节能产品、环境标志产品认证机构名录的公告》（2019年第16号）的规定，对满足价格扣除条件且在响应文件中提交了关于产品环境标志产品认证证书的供应商，其响应报价按照供应商须知前附表中规定的标准扣除后的价格参与评审。</w:t>
      </w:r>
    </w:p>
    <w:p w14:paraId="2728B881">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废标、重新征集</w:t>
      </w:r>
    </w:p>
    <w:p w14:paraId="3407B7A1">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.1出现下列情形之一，将导致项目废标：</w:t>
      </w:r>
    </w:p>
    <w:p w14:paraId="781C22EE">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1）符合专业条件的供应商或者对征集文件做实质性响应的供应商不足规定数量的；</w:t>
      </w:r>
    </w:p>
    <w:p w14:paraId="2AB92828">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3B319E38">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（3）供应商的报价均超过了采购预算，征集人不能支付的；</w:t>
      </w:r>
    </w:p>
    <w:p w14:paraId="2CD35629">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0FBBC695">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.2响应文件提交截止时间后供应商不足规定数量</w:t>
      </w:r>
      <w:r>
        <w:rPr>
          <w:rFonts w:asciiTheme="minorEastAsia" w:hAnsiTheme="minorEastAsia" w:eastAsiaTheme="minorEastAsia"/>
          <w:color w:val="auto"/>
          <w:sz w:val="24"/>
          <w:highlight w:val="none"/>
        </w:rPr>
        <w:t>或者通过</w:t>
      </w:r>
      <w:r>
        <w:rPr>
          <w:rFonts w:hint="eastAsia" w:asciiTheme="minorEastAsia" w:hAnsiTheme="minorEastAsia" w:eastAsiaTheme="minorEastAsia"/>
          <w:color w:val="auto"/>
          <w:sz w:val="24"/>
          <w:highlight w:val="none"/>
        </w:rPr>
        <w:t>资格审查或符合性审查的供应商不足规定数量</w:t>
      </w:r>
      <w:r>
        <w:rPr>
          <w:rFonts w:asciiTheme="minorEastAsia" w:hAnsiTheme="minorEastAsia" w:eastAsiaTheme="minorEastAsia"/>
          <w:color w:val="auto"/>
          <w:sz w:val="24"/>
          <w:highlight w:val="none"/>
        </w:rPr>
        <w:t>的，除采购任务取消情形外，</w:t>
      </w:r>
      <w:r>
        <w:rPr>
          <w:rFonts w:hint="eastAsia" w:asciiTheme="minorEastAsia" w:hAnsiTheme="minorEastAsia" w:eastAsiaTheme="minorEastAsia"/>
          <w:color w:val="auto"/>
          <w:sz w:val="24"/>
          <w:highlight w:val="none"/>
        </w:rPr>
        <w:t>征集人可依法重新征集。</w:t>
      </w:r>
    </w:p>
    <w:p w14:paraId="2D69C15D">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858BC0F">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hint="eastAsia" w:ascii="宋体" w:hAnsi="宋体" w:eastAsia="宋体"/>
          <w:color w:val="auto"/>
          <w:sz w:val="24"/>
          <w:highlight w:val="none"/>
        </w:rPr>
        <w:t>.1评审将在严格保密的情况下进行。</w:t>
      </w:r>
    </w:p>
    <w:p w14:paraId="4C636D29">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6F54AAC7">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入围供应商的确定原则及标准</w:t>
      </w:r>
    </w:p>
    <w:p w14:paraId="22F8F2F9">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评审小组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方法，对实质上响应</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按下列方法进行排序</w:t>
      </w:r>
      <w:r>
        <w:rPr>
          <w:rFonts w:hint="eastAsia" w:asciiTheme="minorEastAsia" w:hAnsiTheme="minorEastAsia" w:eastAsiaTheme="minorEastAsia"/>
          <w:color w:val="auto"/>
          <w:sz w:val="24"/>
          <w:highlight w:val="none"/>
        </w:rPr>
        <w:t>，确定入围供应商</w:t>
      </w:r>
      <w:r>
        <w:rPr>
          <w:rFonts w:asciiTheme="minorEastAsia" w:hAnsiTheme="minorEastAsia" w:eastAsiaTheme="minorEastAsia"/>
          <w:color w:val="auto"/>
          <w:sz w:val="24"/>
          <w:highlight w:val="none"/>
        </w:rPr>
        <w:t>：</w:t>
      </w:r>
    </w:p>
    <w:p w14:paraId="3555034C">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w:t>
      </w:r>
      <w:r>
        <w:rPr>
          <w:rFonts w:hint="eastAsia" w:asciiTheme="minorEastAsia" w:hAnsiTheme="minorEastAsia" w:eastAsiaTheme="minorEastAsia"/>
          <w:color w:val="auto"/>
          <w:sz w:val="24"/>
          <w:highlight w:val="none"/>
        </w:rPr>
        <w:t>价格优先</w:t>
      </w:r>
      <w:r>
        <w:rPr>
          <w:rFonts w:asciiTheme="minorEastAsia" w:hAnsiTheme="minorEastAsia" w:eastAsiaTheme="minorEastAsia"/>
          <w:color w:val="auto"/>
          <w:sz w:val="24"/>
          <w:highlight w:val="none"/>
        </w:rPr>
        <w:t>法的，除了算术修正和落实政府采购政策需进行的价格扣除外，不对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价格进行任何调整。</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结果按修正和扣除后的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报价由低到高顺序排列。修正和扣除后的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rPr>
        <w:t>出现两家或两家以上相同者，采取征集文件第四章详细评审方法和标准中约定的方式确定入围顺序，征集文件未规定的，采取随机抽取的方式确定。</w:t>
      </w:r>
    </w:p>
    <w:p w14:paraId="0664F036">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w:t>
      </w:r>
      <w:r>
        <w:rPr>
          <w:rFonts w:hint="eastAsia" w:asciiTheme="minorEastAsia" w:hAnsiTheme="minorEastAsia" w:eastAsiaTheme="minorEastAsia"/>
          <w:color w:val="auto"/>
          <w:sz w:val="24"/>
          <w:highlight w:val="none"/>
        </w:rPr>
        <w:t>质量优先</w:t>
      </w:r>
      <w:r>
        <w:rPr>
          <w:rFonts w:asciiTheme="minorEastAsia" w:hAnsiTheme="minorEastAsia" w:eastAsiaTheme="minorEastAsia"/>
          <w:color w:val="auto"/>
          <w:sz w:val="24"/>
          <w:highlight w:val="none"/>
        </w:rPr>
        <w:t>法的，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结果按评审后得分由高到低顺序排列。得分相同的，</w:t>
      </w:r>
      <w:r>
        <w:rPr>
          <w:rFonts w:hint="eastAsia" w:asciiTheme="minorEastAsia" w:hAnsiTheme="minorEastAsia" w:eastAsiaTheme="minorEastAsia"/>
          <w:color w:val="auto"/>
          <w:sz w:val="24"/>
          <w:highlight w:val="none"/>
        </w:rPr>
        <w:t>按响应报价由低到高顺序排列。</w:t>
      </w:r>
      <w:r>
        <w:rPr>
          <w:rFonts w:asciiTheme="minorEastAsia" w:hAnsiTheme="minorEastAsia" w:eastAsiaTheme="minorEastAsia"/>
          <w:color w:val="auto"/>
          <w:sz w:val="24"/>
          <w:highlight w:val="none"/>
        </w:rPr>
        <w:t>得分与</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报价均相同的</w:t>
      </w:r>
      <w:r>
        <w:rPr>
          <w:rFonts w:hint="eastAsia" w:asciiTheme="minorEastAsia" w:hAnsiTheme="minorEastAsia" w:eastAsiaTheme="minorEastAsia"/>
          <w:color w:val="auto"/>
          <w:sz w:val="24"/>
          <w:highlight w:val="none"/>
        </w:rPr>
        <w:t>，采取征集文件第四章详细评审方法和标准中约定的方式确定入围顺序，征集文件未规定的，采取随机抽取的方式确定。</w:t>
      </w:r>
    </w:p>
    <w:p w14:paraId="27BDE39D">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确定入围供应商</w:t>
      </w:r>
    </w:p>
    <w:p w14:paraId="0BABA6AA">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评审小组</w:t>
      </w:r>
      <w:r>
        <w:rPr>
          <w:rFonts w:asciiTheme="minorEastAsia" w:hAnsiTheme="minorEastAsia" w:eastAsiaTheme="minorEastAsia"/>
          <w:color w:val="auto"/>
          <w:sz w:val="24"/>
          <w:highlight w:val="none"/>
        </w:rPr>
        <w:t>将根据</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标准，按</w:t>
      </w:r>
      <w:r>
        <w:rPr>
          <w:rFonts w:hint="eastAsia" w:asciiTheme="minorEastAsia" w:hAnsiTheme="minorEastAsia" w:eastAsiaTheme="minorEastAsia"/>
          <w:color w:val="auto"/>
          <w:sz w:val="24"/>
          <w:highlight w:val="none"/>
          <w:u w:val="single"/>
        </w:rPr>
        <w:t>第四章评审方法和标准</w:t>
      </w:r>
      <w:r>
        <w:rPr>
          <w:rFonts w:asciiTheme="minorEastAsia" w:hAnsiTheme="minorEastAsia" w:eastAsiaTheme="minorEastAsia"/>
          <w:color w:val="auto"/>
          <w:sz w:val="24"/>
          <w:highlight w:val="none"/>
        </w:rPr>
        <w:t>中规定数量推荐</w:t>
      </w:r>
      <w:r>
        <w:rPr>
          <w:rFonts w:hint="eastAsia" w:asciiTheme="minorEastAsia" w:hAnsiTheme="minorEastAsia" w:eastAsiaTheme="minorEastAsia"/>
          <w:color w:val="auto"/>
          <w:sz w:val="24"/>
          <w:highlight w:val="none"/>
        </w:rPr>
        <w:t>入围供应商</w:t>
      </w:r>
      <w:r>
        <w:rPr>
          <w:rFonts w:asciiTheme="minorEastAsia" w:hAnsiTheme="minorEastAsia" w:eastAsiaTheme="minorEastAsia"/>
          <w:color w:val="auto"/>
          <w:sz w:val="24"/>
          <w:highlight w:val="none"/>
        </w:rPr>
        <w:t>。</w:t>
      </w:r>
    </w:p>
    <w:p w14:paraId="5432EC2D">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.2按</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rPr>
        <w:t>评审小组</w:t>
      </w:r>
      <w:r>
        <w:rPr>
          <w:rFonts w:asciiTheme="minorEastAsia" w:hAnsiTheme="minorEastAsia" w:eastAsiaTheme="minorEastAsia"/>
          <w:color w:val="auto"/>
          <w:sz w:val="24"/>
          <w:highlight w:val="none"/>
        </w:rPr>
        <w:t>或</w:t>
      </w:r>
      <w:r>
        <w:rPr>
          <w:rFonts w:hint="eastAsia" w:asciiTheme="minorEastAsia" w:hAnsiTheme="minorEastAsia" w:eastAsiaTheme="minorEastAsia"/>
          <w:color w:val="auto"/>
          <w:sz w:val="24"/>
          <w:highlight w:val="none"/>
        </w:rPr>
        <w:t>征集人</w:t>
      </w:r>
      <w:r>
        <w:rPr>
          <w:rFonts w:asciiTheme="minorEastAsia" w:hAnsiTheme="minorEastAsia" w:eastAsiaTheme="minorEastAsia"/>
          <w:color w:val="auto"/>
          <w:sz w:val="24"/>
          <w:highlight w:val="none"/>
        </w:rPr>
        <w:t>确定</w:t>
      </w:r>
      <w:r>
        <w:rPr>
          <w:rFonts w:hint="eastAsia" w:asciiTheme="minorEastAsia" w:hAnsiTheme="minorEastAsia" w:eastAsiaTheme="minorEastAsia"/>
          <w:color w:val="auto"/>
          <w:sz w:val="24"/>
          <w:highlight w:val="none"/>
        </w:rPr>
        <w:t>入围供应商</w:t>
      </w:r>
      <w:r>
        <w:rPr>
          <w:rFonts w:asciiTheme="minorEastAsia" w:hAnsiTheme="minorEastAsia" w:eastAsiaTheme="minorEastAsia"/>
          <w:color w:val="auto"/>
          <w:sz w:val="24"/>
          <w:highlight w:val="none"/>
        </w:rPr>
        <w:t>。</w:t>
      </w:r>
    </w:p>
    <w:p w14:paraId="405025F0">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因重大变故采购任务取消时，征集人有权拒绝任何供应商入围，且对受影响的供应商不承担任何责任。</w:t>
      </w:r>
    </w:p>
    <w:p w14:paraId="44500178">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515C49F6">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2F7DD797">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入围结果公告</w:t>
      </w:r>
    </w:p>
    <w:p w14:paraId="2E33913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27</w:t>
      </w:r>
      <w:r>
        <w:rPr>
          <w:rFonts w:hint="eastAsia" w:asciiTheme="minorEastAsia" w:hAnsiTheme="minorEastAsia" w:eastAsiaTheme="minorEastAsia"/>
          <w:color w:val="auto"/>
          <w:sz w:val="24"/>
          <w:highlight w:val="none"/>
        </w:rPr>
        <w:t>.1入围供应商确定后，自入围供应商确定之日起 2 个工作日内， 采购代理机构将在安徽省政府采购网上发布入围结果公告。</w:t>
      </w:r>
    </w:p>
    <w:p w14:paraId="4D4AED1B">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27</w:t>
      </w:r>
      <w:r>
        <w:rPr>
          <w:rFonts w:hint="eastAsia" w:asciiTheme="minorEastAsia" w:hAnsiTheme="minorEastAsia" w:eastAsiaTheme="minorEastAsia"/>
          <w:color w:val="auto"/>
          <w:sz w:val="24"/>
          <w:highlight w:val="none"/>
        </w:rPr>
        <w:t>.2入围</w:t>
      </w:r>
      <w:r>
        <w:rPr>
          <w:rFonts w:asciiTheme="minorEastAsia" w:hAnsiTheme="minorEastAsia" w:eastAsiaTheme="minorEastAsia"/>
          <w:color w:val="auto"/>
          <w:sz w:val="24"/>
          <w:highlight w:val="none"/>
        </w:rPr>
        <w:t>结果公告内容应当包括</w:t>
      </w:r>
      <w:r>
        <w:rPr>
          <w:rFonts w:hint="eastAsia" w:asciiTheme="minorEastAsia" w:hAnsiTheme="minorEastAsia" w:eastAsiaTheme="minorEastAsia"/>
          <w:color w:val="auto"/>
          <w:sz w:val="24"/>
          <w:highlight w:val="none"/>
        </w:rPr>
        <w:t>征集人</w:t>
      </w:r>
      <w:r>
        <w:rPr>
          <w:rFonts w:asciiTheme="minorEastAsia" w:hAnsiTheme="minorEastAsia" w:eastAsiaTheme="minorEastAsia"/>
          <w:color w:val="auto"/>
          <w:sz w:val="24"/>
          <w:highlight w:val="none"/>
        </w:rPr>
        <w:t>及其委托的采购代理机构的名称、地址、</w:t>
      </w:r>
      <w:r>
        <w:rPr>
          <w:rFonts w:hint="eastAsia" w:asciiTheme="minorEastAsia" w:hAnsiTheme="minorEastAsia" w:eastAsiaTheme="minorEastAsia"/>
          <w:color w:val="auto"/>
          <w:sz w:val="24"/>
          <w:highlight w:val="none"/>
        </w:rPr>
        <w:t>联系人和</w:t>
      </w:r>
      <w:r>
        <w:rPr>
          <w:rFonts w:asciiTheme="minorEastAsia" w:hAnsiTheme="minorEastAsia" w:eastAsiaTheme="minorEastAsia"/>
          <w:color w:val="auto"/>
          <w:sz w:val="24"/>
          <w:highlight w:val="none"/>
        </w:rPr>
        <w:t>联系方式，项目名称和项目编号，</w:t>
      </w:r>
      <w:r>
        <w:rPr>
          <w:rFonts w:hint="eastAsia" w:asciiTheme="minorEastAsia" w:hAnsiTheme="minorEastAsia" w:eastAsiaTheme="minorEastAsia"/>
          <w:color w:val="auto"/>
          <w:sz w:val="24"/>
          <w:highlight w:val="none"/>
        </w:rPr>
        <w:t>入围供应商</w:t>
      </w:r>
      <w:r>
        <w:rPr>
          <w:rFonts w:asciiTheme="minorEastAsia" w:hAnsiTheme="minorEastAsia" w:eastAsiaTheme="minorEastAsia"/>
          <w:color w:val="auto"/>
          <w:sz w:val="24"/>
          <w:highlight w:val="none"/>
        </w:rPr>
        <w:t>名称、地址</w:t>
      </w:r>
      <w:r>
        <w:rPr>
          <w:rFonts w:hint="eastAsia" w:asciiTheme="minorEastAsia" w:hAnsiTheme="minorEastAsia" w:eastAsiaTheme="minorEastAsia"/>
          <w:color w:val="auto"/>
          <w:sz w:val="24"/>
          <w:highlight w:val="none"/>
        </w:rPr>
        <w:t>及排序，最高入围价格或者最低入围分值</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入围产品名称、规格型号或者主要服务内容及服务标准，入围单价，</w:t>
      </w:r>
      <w:r>
        <w:rPr>
          <w:rFonts w:asciiTheme="minorEastAsia" w:hAnsiTheme="minorEastAsia" w:eastAsiaTheme="minorEastAsia"/>
          <w:color w:val="auto"/>
          <w:sz w:val="24"/>
          <w:highlight w:val="none"/>
        </w:rPr>
        <w:t>主要</w:t>
      </w:r>
      <w:r>
        <w:rPr>
          <w:rFonts w:hint="eastAsia" w:asciiTheme="minorEastAsia" w:hAnsiTheme="minorEastAsia" w:eastAsiaTheme="minorEastAsia"/>
          <w:color w:val="auto"/>
          <w:sz w:val="24"/>
          <w:highlight w:val="none"/>
        </w:rPr>
        <w:t>入围</w:t>
      </w:r>
      <w:r>
        <w:rPr>
          <w:rFonts w:asciiTheme="minorEastAsia" w:hAnsiTheme="minorEastAsia" w:eastAsiaTheme="minorEastAsia"/>
          <w:color w:val="auto"/>
          <w:sz w:val="24"/>
          <w:highlight w:val="none"/>
        </w:rPr>
        <w:t>标的的名称、规格型号、数量、单价、服务要求，</w:t>
      </w:r>
      <w:r>
        <w:rPr>
          <w:rFonts w:hint="eastAsia" w:asciiTheme="minorEastAsia" w:hAnsiTheme="minorEastAsia" w:eastAsiaTheme="minorEastAsia"/>
          <w:color w:val="auto"/>
          <w:sz w:val="24"/>
          <w:highlight w:val="none"/>
        </w:rPr>
        <w:t>评审小组成员名单，采购代理服务收费标准及金额，</w:t>
      </w:r>
      <w:r>
        <w:rPr>
          <w:rFonts w:asciiTheme="minorEastAsia" w:hAnsiTheme="minorEastAsia" w:eastAsiaTheme="minorEastAsia"/>
          <w:color w:val="auto"/>
          <w:sz w:val="24"/>
          <w:highlight w:val="none"/>
        </w:rPr>
        <w:t>公告期限以及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r>
        <w:rPr>
          <w:rFonts w:hint="eastAsia" w:asciiTheme="minorEastAsia" w:hAnsiTheme="minorEastAsia" w:eastAsiaTheme="minorEastAsia"/>
          <w:color w:val="auto"/>
          <w:sz w:val="24"/>
          <w:highlight w:val="none"/>
        </w:rPr>
        <w:t>入围结果</w:t>
      </w:r>
      <w:r>
        <w:rPr>
          <w:rFonts w:asciiTheme="minorEastAsia" w:hAnsiTheme="minorEastAsia" w:eastAsiaTheme="minorEastAsia"/>
          <w:color w:val="auto"/>
          <w:sz w:val="24"/>
          <w:highlight w:val="none"/>
        </w:rPr>
        <w:t>公告期限为1个工作日。</w:t>
      </w:r>
    </w:p>
    <w:p w14:paraId="40C3EC9B">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入围通知书</w:t>
      </w:r>
    </w:p>
    <w:p w14:paraId="76013678">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28</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hint="eastAsia" w:asciiTheme="minorEastAsia" w:hAnsiTheme="minorEastAsia" w:eastAsiaTheme="minorEastAsia"/>
          <w:color w:val="auto"/>
          <w:sz w:val="24"/>
          <w:highlight w:val="none"/>
        </w:rPr>
        <w:t>入围结果</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rPr>
        <w:t>入围供应商</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入围通知书</w:t>
      </w:r>
      <w:r>
        <w:rPr>
          <w:rFonts w:asciiTheme="minorEastAsia" w:hAnsiTheme="minorEastAsia" w:eastAsiaTheme="minorEastAsia"/>
          <w:color w:val="auto"/>
          <w:sz w:val="24"/>
          <w:highlight w:val="none"/>
        </w:rPr>
        <w:t>。</w:t>
      </w:r>
    </w:p>
    <w:p w14:paraId="1979A9A4">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28</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入围通知书</w:t>
      </w:r>
      <w:r>
        <w:rPr>
          <w:rFonts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rPr>
        <w:t>征集人</w:t>
      </w:r>
      <w:r>
        <w:rPr>
          <w:rFonts w:asciiTheme="minorEastAsia" w:hAnsiTheme="minorEastAsia" w:eastAsiaTheme="minorEastAsia"/>
          <w:color w:val="auto"/>
          <w:sz w:val="24"/>
          <w:highlight w:val="none"/>
        </w:rPr>
        <w:t>和</w:t>
      </w:r>
      <w:r>
        <w:rPr>
          <w:rFonts w:hint="eastAsia" w:asciiTheme="minorEastAsia" w:hAnsiTheme="minorEastAsia" w:eastAsiaTheme="minorEastAsia"/>
          <w:color w:val="auto"/>
          <w:sz w:val="24"/>
          <w:highlight w:val="none"/>
        </w:rPr>
        <w:t>入围供应商</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入围通知书</w:t>
      </w:r>
      <w:r>
        <w:rPr>
          <w:rFonts w:asciiTheme="minorEastAsia" w:hAnsiTheme="minorEastAsia" w:eastAsiaTheme="minorEastAsia"/>
          <w:color w:val="auto"/>
          <w:sz w:val="24"/>
          <w:highlight w:val="none"/>
        </w:rPr>
        <w:t>发出以后，</w:t>
      </w:r>
      <w:r>
        <w:rPr>
          <w:rFonts w:hint="eastAsia" w:asciiTheme="minorEastAsia" w:hAnsiTheme="minorEastAsia" w:eastAsiaTheme="minorEastAsia"/>
          <w:color w:val="auto"/>
          <w:sz w:val="24"/>
          <w:highlight w:val="none"/>
        </w:rPr>
        <w:t>征集人</w:t>
      </w:r>
      <w:r>
        <w:rPr>
          <w:rFonts w:asciiTheme="minorEastAsia" w:hAnsiTheme="minorEastAsia" w:eastAsiaTheme="minorEastAsia"/>
          <w:color w:val="auto"/>
          <w:sz w:val="24"/>
          <w:highlight w:val="none"/>
        </w:rPr>
        <w:t>改变</w:t>
      </w:r>
      <w:r>
        <w:rPr>
          <w:rFonts w:hint="eastAsia" w:asciiTheme="minorEastAsia" w:hAnsiTheme="minorEastAsia" w:eastAsiaTheme="minorEastAsia"/>
          <w:color w:val="auto"/>
          <w:sz w:val="24"/>
          <w:highlight w:val="none"/>
        </w:rPr>
        <w:t>入围</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rPr>
        <w:t>入围供应商</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入围</w:t>
      </w:r>
      <w:r>
        <w:rPr>
          <w:rFonts w:asciiTheme="minorEastAsia" w:hAnsiTheme="minorEastAsia" w:eastAsiaTheme="minorEastAsia"/>
          <w:color w:val="auto"/>
          <w:sz w:val="24"/>
          <w:highlight w:val="none"/>
        </w:rPr>
        <w:t>，应当承担相应的法律责任。</w:t>
      </w:r>
    </w:p>
    <w:p w14:paraId="35C65489">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28</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入围通知书</w:t>
      </w:r>
      <w:r>
        <w:rPr>
          <w:rFonts w:asciiTheme="minorEastAsia" w:hAnsiTheme="minorEastAsia" w:eastAsiaTheme="minorEastAsia"/>
          <w:color w:val="auto"/>
          <w:sz w:val="24"/>
          <w:highlight w:val="none"/>
        </w:rPr>
        <w:t>是</w:t>
      </w:r>
      <w:r>
        <w:rPr>
          <w:rFonts w:hint="eastAsia" w:ascii="宋体" w:hAnsi="宋体" w:eastAsia="宋体"/>
          <w:color w:val="auto"/>
          <w:sz w:val="24"/>
          <w:highlight w:val="none"/>
        </w:rPr>
        <w:t>框架协议和采购合同</w:t>
      </w:r>
      <w:r>
        <w:rPr>
          <w:rFonts w:asciiTheme="minorEastAsia" w:hAnsiTheme="minorEastAsia" w:eastAsiaTheme="minorEastAsia"/>
          <w:color w:val="auto"/>
          <w:sz w:val="24"/>
          <w:highlight w:val="none"/>
        </w:rPr>
        <w:t>的组成部分。</w:t>
      </w:r>
    </w:p>
    <w:p w14:paraId="5900E462">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告知征集结果</w:t>
      </w:r>
    </w:p>
    <w:p w14:paraId="3FABC502">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在公告入围</w:t>
      </w:r>
      <w:r>
        <w:rPr>
          <w:rFonts w:asciiTheme="minorEastAsia" w:hAnsiTheme="minorEastAsia" w:eastAsiaTheme="minorEastAsia"/>
          <w:color w:val="auto"/>
          <w:sz w:val="24"/>
          <w:highlight w:val="none"/>
        </w:rPr>
        <w:t>结果的同时，</w:t>
      </w:r>
      <w:r>
        <w:rPr>
          <w:rFonts w:hint="eastAsia" w:asciiTheme="minorEastAsia" w:hAnsiTheme="minorEastAsia" w:eastAsiaTheme="minorEastAsia"/>
          <w:color w:val="auto"/>
          <w:sz w:val="24"/>
          <w:highlight w:val="none"/>
        </w:rPr>
        <w:t>采购代理机构同时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rPr>
        <w:t>供应商须知前附表规定的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告知征集结果；采用质量优先法评审的，还将告知未入围供应商本人的评审得分和排序。</w:t>
      </w:r>
    </w:p>
    <w:p w14:paraId="2D39E2EA">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7C6A2FDC">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.1入围供应商应按照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3BBAAD7D">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入围供应商没有按照上述履约保证金的规定执行，将视为放弃入围资格。</w:t>
      </w:r>
    </w:p>
    <w:p w14:paraId="60D9A22F">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签订框架协议</w:t>
      </w:r>
    </w:p>
    <w:p w14:paraId="2A159CCB">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31</w:t>
      </w:r>
      <w:r>
        <w:rPr>
          <w:rFonts w:hint="eastAsia" w:ascii="宋体" w:hAnsi="宋体" w:eastAsia="宋体"/>
          <w:color w:val="auto"/>
          <w:sz w:val="24"/>
          <w:highlight w:val="none"/>
        </w:rPr>
        <w:t>.1征集人与入围供应商应当自入围通知书发</w:t>
      </w:r>
      <w:r>
        <w:rPr>
          <w:rFonts w:hint="eastAsia" w:asciiTheme="minorEastAsia" w:hAnsiTheme="minorEastAsia" w:eastAsiaTheme="minorEastAsia" w:cstheme="minorEastAsia"/>
          <w:color w:val="auto"/>
          <w:sz w:val="24"/>
          <w:szCs w:val="24"/>
          <w:highlight w:val="none"/>
        </w:rPr>
        <w:t>出之日起30日内签订</w:t>
      </w:r>
      <w:r>
        <w:rPr>
          <w:rFonts w:hint="eastAsia" w:ascii="宋体" w:hAnsi="宋体" w:eastAsia="宋体"/>
          <w:color w:val="auto"/>
          <w:sz w:val="24"/>
          <w:highlight w:val="none"/>
        </w:rPr>
        <w:t>框架协议。</w:t>
      </w:r>
    </w:p>
    <w:p w14:paraId="402A5E82">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31</w:t>
      </w:r>
      <w:r>
        <w:rPr>
          <w:rFonts w:hint="eastAsia" w:ascii="宋体" w:hAnsi="宋体" w:eastAsia="宋体"/>
          <w:color w:val="auto"/>
          <w:sz w:val="24"/>
          <w:highlight w:val="none"/>
        </w:rPr>
        <w:t>.2征集文件、入围供应商的响应文件及其澄清文件等，均为签订框架协议的依据。</w:t>
      </w:r>
    </w:p>
    <w:p w14:paraId="77FDF260">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31</w:t>
      </w:r>
      <w:r>
        <w:rPr>
          <w:rFonts w:hint="eastAsia" w:ascii="宋体" w:hAnsi="宋体" w:eastAsia="宋体"/>
          <w:color w:val="auto"/>
          <w:sz w:val="24"/>
          <w:highlight w:val="none"/>
        </w:rPr>
        <w:t>.3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w:t>
      </w:r>
    </w:p>
    <w:p w14:paraId="3B49310A">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签订采购合同</w:t>
      </w:r>
    </w:p>
    <w:p w14:paraId="6DAEF5CB">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32</w:t>
      </w:r>
      <w:r>
        <w:rPr>
          <w:rFonts w:hint="eastAsia" w:ascii="宋体" w:hAnsi="宋体" w:eastAsia="宋体"/>
          <w:color w:val="auto"/>
          <w:sz w:val="24"/>
          <w:highlight w:val="none"/>
        </w:rPr>
        <w:t xml:space="preserve">.1采购人采购框架协议约定的货物、服务，应当将第二阶段的采购合同授予入围供应商。 </w:t>
      </w:r>
    </w:p>
    <w:p w14:paraId="17BB4737">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32</w:t>
      </w:r>
      <w:r>
        <w:rPr>
          <w:rFonts w:hint="eastAsia" w:ascii="宋体" w:hAnsi="宋体" w:eastAsia="宋体"/>
          <w:color w:val="auto"/>
          <w:sz w:val="24"/>
          <w:highlight w:val="none"/>
        </w:rPr>
        <w:t>.2同一框架协议采购应当使用统一的采购合同文本，采购人和供应商不得擅自改变框架协议约定的合同实质性条款。</w:t>
      </w:r>
    </w:p>
    <w:p w14:paraId="5718514A">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32</w:t>
      </w:r>
      <w:r>
        <w:rPr>
          <w:rFonts w:hint="eastAsia" w:ascii="宋体" w:hAnsi="宋体" w:eastAsia="宋体"/>
          <w:color w:val="auto"/>
          <w:sz w:val="24"/>
          <w:highlight w:val="none"/>
        </w:rPr>
        <w:t>.3框架协议采购应当订立固定价格合同。</w:t>
      </w:r>
    </w:p>
    <w:p w14:paraId="2492D948">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32</w:t>
      </w:r>
      <w:r>
        <w:rPr>
          <w:rFonts w:hint="eastAsia" w:ascii="宋体" w:hAnsi="宋体" w:eastAsia="宋体"/>
          <w:color w:val="auto"/>
          <w:sz w:val="24"/>
          <w:highlight w:val="none"/>
        </w:rPr>
        <w:t>.4入围供应商在约定期限内，应当以不高于其报价的价格向适用框架协议的采购人供应专用耗材。</w:t>
      </w:r>
    </w:p>
    <w:p w14:paraId="3AFAB3D0">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32</w:t>
      </w:r>
      <w:r>
        <w:rPr>
          <w:rFonts w:hint="eastAsia" w:ascii="宋体" w:hAnsi="宋体" w:eastAsia="宋体"/>
          <w:color w:val="auto"/>
          <w:sz w:val="24"/>
          <w:highlight w:val="none"/>
        </w:rPr>
        <w:t>.5采购人证明能够以更低价格向非入围供应商采购相同货物，且入围供应商不同意将价格降至非入围供应商以下的，可以将合同授予非入围供应商。采购人将合同授予非入围供应商的，应当在确定成交供应商后1个工作日内，将成交结果抄送征集人，由征集人按照单笔公告要求发布成交结果公告。</w:t>
      </w:r>
    </w:p>
    <w:p w14:paraId="4804EC53">
      <w:pPr>
        <w:keepNext w:val="0"/>
        <w:keepLines w:val="0"/>
        <w:pageBreakBefore w:val="0"/>
        <w:widowControl w:val="0"/>
        <w:kinsoku/>
        <w:overflowPunct/>
        <w:topLinePunct w:val="0"/>
        <w:autoSpaceDE/>
        <w:autoSpaceDN/>
        <w:bidi w:val="0"/>
        <w:adjustRightInd/>
        <w:snapToGrid/>
        <w:spacing w:line="360" w:lineRule="auto"/>
        <w:ind w:firstLine="435"/>
        <w:textAlignment w:val="auto"/>
        <w:outlineLvl w:val="2"/>
        <w:rPr>
          <w:rFonts w:ascii="宋体" w:hAnsi="宋体" w:eastAsia="宋体"/>
          <w:color w:val="auto"/>
          <w:sz w:val="24"/>
          <w:highlight w:val="none"/>
        </w:rPr>
      </w:pPr>
      <w:r>
        <w:rPr>
          <w:rFonts w:hint="eastAsia" w:ascii="宋体" w:hAnsi="宋体" w:eastAsia="宋体"/>
          <w:b/>
          <w:bCs/>
          <w:color w:val="auto"/>
          <w:sz w:val="24"/>
          <w:highlight w:val="none"/>
          <w:lang w:val="en-US" w:eastAsia="zh-CN"/>
        </w:rPr>
        <w:t>33</w:t>
      </w:r>
      <w:r>
        <w:rPr>
          <w:rFonts w:hint="eastAsia" w:ascii="宋体" w:hAnsi="宋体" w:eastAsia="宋体"/>
          <w:b/>
          <w:bCs/>
          <w:color w:val="auto"/>
          <w:sz w:val="24"/>
          <w:highlight w:val="none"/>
        </w:rPr>
        <w:t>入围产品升级换代</w:t>
      </w:r>
    </w:p>
    <w:p w14:paraId="209505A3">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33</w:t>
      </w:r>
      <w:r>
        <w:rPr>
          <w:rFonts w:hint="eastAsia" w:ascii="宋体" w:hAnsi="宋体" w:eastAsia="宋体"/>
          <w:color w:val="auto"/>
          <w:sz w:val="24"/>
          <w:highlight w:val="none"/>
        </w:rPr>
        <w:t>.1</w:t>
      </w:r>
      <w:r>
        <w:rPr>
          <w:rFonts w:ascii="宋体" w:hAnsi="宋体" w:eastAsia="宋体"/>
          <w:color w:val="auto"/>
          <w:sz w:val="24"/>
          <w:highlight w:val="none"/>
        </w:rPr>
        <w:t>在质量不降低、价格不提高的前提下，入围供应商因产品升级换代、用新产品替代原入围产品</w:t>
      </w:r>
      <w:r>
        <w:rPr>
          <w:rFonts w:hint="eastAsia" w:ascii="宋体" w:hAnsi="宋体" w:eastAsia="宋体"/>
          <w:color w:val="auto"/>
          <w:sz w:val="24"/>
          <w:highlight w:val="none"/>
        </w:rPr>
        <w:t>时须报征集人</w:t>
      </w:r>
      <w:r>
        <w:rPr>
          <w:rFonts w:ascii="宋体" w:hAnsi="宋体" w:eastAsia="宋体"/>
          <w:color w:val="auto"/>
          <w:sz w:val="24"/>
          <w:highlight w:val="none"/>
        </w:rPr>
        <w:t>进行审核</w:t>
      </w:r>
      <w:r>
        <w:rPr>
          <w:rFonts w:hint="eastAsia" w:ascii="宋体" w:hAnsi="宋体" w:eastAsia="宋体"/>
          <w:color w:val="auto"/>
          <w:sz w:val="24"/>
          <w:highlight w:val="none"/>
        </w:rPr>
        <w:t>。</w:t>
      </w:r>
    </w:p>
    <w:p w14:paraId="04D8F51F">
      <w:pPr>
        <w:keepNext w:val="0"/>
        <w:keepLines w:val="0"/>
        <w:pageBreakBefore w:val="0"/>
        <w:widowControl w:val="0"/>
        <w:kinsoku/>
        <w:overflowPunct/>
        <w:topLinePunct w:val="0"/>
        <w:autoSpaceDE/>
        <w:autoSpaceDN/>
        <w:bidi w:val="0"/>
        <w:adjustRightInd/>
        <w:snapToGrid/>
        <w:spacing w:line="360" w:lineRule="auto"/>
        <w:ind w:firstLine="435"/>
        <w:textAlignment w:val="auto"/>
        <w:outlineLvl w:val="2"/>
        <w:rPr>
          <w:rFonts w:ascii="宋体" w:hAnsi="宋体" w:eastAsia="宋体"/>
          <w:color w:val="auto"/>
          <w:sz w:val="24"/>
          <w:highlight w:val="none"/>
        </w:rPr>
      </w:pPr>
      <w:r>
        <w:rPr>
          <w:rFonts w:hint="eastAsia" w:ascii="宋体" w:hAnsi="宋体" w:eastAsia="宋体"/>
          <w:b/>
          <w:bCs/>
          <w:color w:val="auto"/>
          <w:sz w:val="24"/>
          <w:highlight w:val="none"/>
          <w:lang w:val="en-US" w:eastAsia="zh-CN"/>
        </w:rPr>
        <w:t>34</w:t>
      </w:r>
      <w:r>
        <w:rPr>
          <w:rFonts w:hint="eastAsia" w:ascii="宋体" w:hAnsi="宋体" w:eastAsia="宋体"/>
          <w:b/>
          <w:bCs/>
          <w:color w:val="auto"/>
          <w:sz w:val="24"/>
          <w:highlight w:val="none"/>
        </w:rPr>
        <w:t>.用户反馈和评价</w:t>
      </w:r>
    </w:p>
    <w:p w14:paraId="46B286B9">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34</w:t>
      </w:r>
      <w:r>
        <w:rPr>
          <w:rFonts w:hint="eastAsia" w:ascii="宋体" w:hAnsi="宋体" w:eastAsia="宋体"/>
          <w:color w:val="auto"/>
          <w:sz w:val="24"/>
          <w:highlight w:val="none"/>
        </w:rPr>
        <w:t>.1征集人</w:t>
      </w:r>
      <w:r>
        <w:rPr>
          <w:rFonts w:ascii="宋体" w:hAnsi="宋体" w:eastAsia="宋体"/>
          <w:color w:val="auto"/>
          <w:sz w:val="24"/>
          <w:highlight w:val="none"/>
        </w:rPr>
        <w:t>接受采购人对入围供应商履行框架协议和采购合同情况的反馈与评价，并将用户反馈和评价情况向采购人公开，作为第二阶段直接选定成交供应商的参考</w:t>
      </w:r>
      <w:r>
        <w:rPr>
          <w:rFonts w:hint="eastAsia" w:ascii="宋体" w:hAnsi="宋体" w:eastAsia="宋体"/>
          <w:color w:val="auto"/>
          <w:sz w:val="24"/>
          <w:highlight w:val="none"/>
        </w:rPr>
        <w:t>。</w:t>
      </w:r>
    </w:p>
    <w:p w14:paraId="31A6A918">
      <w:pPr>
        <w:keepNext w:val="0"/>
        <w:keepLines w:val="0"/>
        <w:pageBreakBefore w:val="0"/>
        <w:widowControl w:val="0"/>
        <w:kinsoku/>
        <w:overflowPunct/>
        <w:topLinePunct w:val="0"/>
        <w:autoSpaceDE/>
        <w:autoSpaceDN/>
        <w:bidi w:val="0"/>
        <w:adjustRightInd/>
        <w:snapToGrid/>
        <w:spacing w:line="360" w:lineRule="auto"/>
        <w:ind w:firstLine="435"/>
        <w:textAlignment w:val="auto"/>
        <w:outlineLvl w:val="2"/>
        <w:rPr>
          <w:rFonts w:ascii="宋体" w:hAnsi="宋体" w:eastAsia="宋体"/>
          <w:color w:val="auto"/>
          <w:sz w:val="24"/>
          <w:highlight w:val="none"/>
        </w:rPr>
      </w:pPr>
      <w:r>
        <w:rPr>
          <w:rFonts w:hint="eastAsia" w:ascii="宋体" w:hAnsi="宋体" w:eastAsia="宋体"/>
          <w:b/>
          <w:bCs/>
          <w:color w:val="auto"/>
          <w:sz w:val="24"/>
          <w:highlight w:val="none"/>
          <w:lang w:val="en-US" w:eastAsia="zh-CN"/>
        </w:rPr>
        <w:t>35</w:t>
      </w:r>
      <w:r>
        <w:rPr>
          <w:rFonts w:hint="eastAsia" w:ascii="宋体" w:hAnsi="宋体" w:eastAsia="宋体"/>
          <w:b/>
          <w:bCs/>
          <w:color w:val="auto"/>
          <w:sz w:val="24"/>
          <w:highlight w:val="none"/>
        </w:rPr>
        <w:t>.入围供应商的清退和补充</w:t>
      </w:r>
    </w:p>
    <w:p w14:paraId="5E574B5A">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35</w:t>
      </w:r>
      <w:r>
        <w:rPr>
          <w:rFonts w:hint="eastAsia" w:ascii="宋体" w:hAnsi="宋体" w:eastAsia="宋体"/>
          <w:color w:val="auto"/>
          <w:sz w:val="24"/>
          <w:highlight w:val="none"/>
        </w:rPr>
        <w:t>.1</w:t>
      </w:r>
      <w:r>
        <w:rPr>
          <w:rFonts w:ascii="宋体" w:hAnsi="宋体" w:eastAsia="宋体"/>
          <w:color w:val="auto"/>
          <w:sz w:val="24"/>
          <w:highlight w:val="none"/>
        </w:rPr>
        <w:t>框架协议入围供应商无正当理由，不得主动放弃入围资格或者退出框架协议。</w:t>
      </w:r>
    </w:p>
    <w:p w14:paraId="792DC680">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35</w:t>
      </w:r>
      <w:r>
        <w:rPr>
          <w:rFonts w:hint="eastAsia" w:ascii="宋体" w:hAnsi="宋体" w:eastAsia="宋体"/>
          <w:color w:val="auto"/>
          <w:sz w:val="24"/>
          <w:highlight w:val="none"/>
        </w:rPr>
        <w:t>.2入围供应商有下列情形之一，尚未签订框架协议的，取消其入围资格；已经签订框架协议的，解除与其签订的框架协议；情节严重的，报请财政监管部门依规处理：</w:t>
      </w:r>
    </w:p>
    <w:p w14:paraId="663C2DE5">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（1）恶意串通谋取入围或者合同成交的；</w:t>
      </w:r>
    </w:p>
    <w:p w14:paraId="44F892B7">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（2）提供虚假材料谋取入围或者合同成交的；</w:t>
      </w:r>
    </w:p>
    <w:p w14:paraId="279F41DE">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（3）无正当理由拒不签订框架协议或者拒不接受合同授予的；</w:t>
      </w:r>
    </w:p>
    <w:p w14:paraId="7EB82CE9">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（4）不履行合同义务或者履行合同义务不符合约定，经采购人请求履行后仍不履行或者仍未按约定履行的；</w:t>
      </w:r>
    </w:p>
    <w:p w14:paraId="6D46BCF0">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（5）框架协议有效期内，因违法行为被禁止或限制参加政府采购活动的；</w:t>
      </w:r>
    </w:p>
    <w:p w14:paraId="693DB729">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（6）框架协议有效期内，出现本征集文件第17.2条规定的不良信用记录的；</w:t>
      </w:r>
    </w:p>
    <w:p w14:paraId="5D01A254">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（7）当征集人或者采购人发起针对入围产品（或服务）的价格调查时，未能主动提供包括但不限于销售记录、成交合同等价格证明材料的；</w:t>
      </w:r>
    </w:p>
    <w:p w14:paraId="151CE775">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（8）框架协议约定的其他情形。</w:t>
      </w:r>
    </w:p>
    <w:p w14:paraId="7787F256">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代理服务费</w:t>
      </w:r>
    </w:p>
    <w:p w14:paraId="66E21482">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36</w:t>
      </w:r>
      <w:r>
        <w:rPr>
          <w:rFonts w:ascii="宋体" w:hAnsi="宋体" w:eastAsia="宋体"/>
          <w:color w:val="auto"/>
          <w:sz w:val="24"/>
          <w:highlight w:val="none"/>
        </w:rPr>
        <w:t>.1</w:t>
      </w:r>
      <w:r>
        <w:rPr>
          <w:rFonts w:hint="eastAsia" w:ascii="宋体" w:hAnsi="宋体" w:eastAsia="宋体"/>
          <w:color w:val="auto"/>
          <w:sz w:val="24"/>
          <w:highlight w:val="none"/>
        </w:rPr>
        <w:t>本项目代理服务费的收取按</w:t>
      </w:r>
      <w:r>
        <w:rPr>
          <w:rFonts w:hint="eastAsia" w:asciiTheme="minorEastAsia" w:hAnsiTheme="minorEastAsia" w:eastAsiaTheme="minorEastAsia"/>
          <w:color w:val="auto"/>
          <w:sz w:val="24"/>
          <w:highlight w:val="none"/>
          <w:u w:val="single"/>
        </w:rPr>
        <w:t>供应商须知前附表的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52A05A30">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3364FC04">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37</w:t>
      </w:r>
      <w:r>
        <w:rPr>
          <w:rFonts w:hint="eastAsia" w:asciiTheme="minorEastAsia" w:hAnsiTheme="minorEastAsia" w:eastAsiaTheme="minorEastAsia"/>
          <w:color w:val="auto"/>
          <w:sz w:val="24"/>
          <w:highlight w:val="none"/>
        </w:rPr>
        <w:t>.1供应商认为征集文件、征集过程和入围结果使自己的权益受到损害的，可以根据</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中华人民共和国政府</w:t>
      </w:r>
      <w:r>
        <w:rPr>
          <w:rFonts w:asciiTheme="minorEastAsia" w:hAnsiTheme="minorEastAsia" w:eastAsiaTheme="minorEastAsia"/>
          <w:color w:val="auto"/>
          <w:sz w:val="24"/>
          <w:highlight w:val="none"/>
        </w:rPr>
        <w:t>采购法》《</w:t>
      </w:r>
      <w:r>
        <w:rPr>
          <w:rFonts w:hint="eastAsia" w:asciiTheme="minorEastAsia" w:hAnsiTheme="minorEastAsia" w:eastAsiaTheme="minorEastAsia"/>
          <w:color w:val="auto"/>
          <w:sz w:val="24"/>
          <w:highlight w:val="none"/>
        </w:rPr>
        <w:t>中华人民共和国政府</w:t>
      </w:r>
      <w:r>
        <w:rPr>
          <w:rFonts w:asciiTheme="minorEastAsia" w:hAnsiTheme="minorEastAsia" w:eastAsiaTheme="minorEastAsia"/>
          <w:color w:val="auto"/>
          <w:sz w:val="24"/>
          <w:highlight w:val="none"/>
        </w:rPr>
        <w:t>采购法实施条例》</w:t>
      </w:r>
      <w:r>
        <w:rPr>
          <w:rFonts w:hint="eastAsia" w:asciiTheme="minorEastAsia" w:hAnsiTheme="minorEastAsia" w:eastAsiaTheme="minorEastAsia"/>
          <w:color w:val="auto"/>
          <w:sz w:val="24"/>
          <w:highlight w:val="none"/>
        </w:rPr>
        <w:t>和</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政府</w:t>
      </w:r>
      <w:r>
        <w:rPr>
          <w:rFonts w:asciiTheme="minorEastAsia" w:hAnsiTheme="minorEastAsia" w:eastAsiaTheme="minorEastAsia"/>
          <w:color w:val="auto"/>
          <w:sz w:val="24"/>
          <w:highlight w:val="none"/>
        </w:rPr>
        <w:t>采购质疑和投诉办法》</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有关规定，</w:t>
      </w:r>
      <w:r>
        <w:rPr>
          <w:rFonts w:hint="eastAsia" w:asciiTheme="minorEastAsia" w:hAnsiTheme="minorEastAsia" w:eastAsiaTheme="minorEastAsia"/>
          <w:color w:val="auto"/>
          <w:sz w:val="24"/>
          <w:highlight w:val="none"/>
        </w:rPr>
        <w:t>以书面形式向征集人或其委托的采购代理机构提出质疑。</w:t>
      </w:r>
    </w:p>
    <w:p w14:paraId="785AE0F0">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37</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质疑供应商</w:t>
      </w:r>
      <w:r>
        <w:rPr>
          <w:rFonts w:asciiTheme="minorEastAsia" w:hAnsiTheme="minorEastAsia" w:eastAsiaTheme="minorEastAsia"/>
          <w:color w:val="auto"/>
          <w:sz w:val="24"/>
          <w:highlight w:val="none"/>
        </w:rPr>
        <w:t>应按照财政部制定的</w:t>
      </w:r>
      <w:r>
        <w:rPr>
          <w:rFonts w:hint="eastAsia" w:asciiTheme="minorEastAsia" w:hAnsiTheme="minorEastAsia" w:eastAsiaTheme="minorEastAsia"/>
          <w:color w:val="auto"/>
          <w:sz w:val="24"/>
          <w:highlight w:val="none"/>
        </w:rPr>
        <w:t>《政府采购供应商质疑函范本》格式（详见征集文件第七章）和</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政府</w:t>
      </w:r>
      <w:r>
        <w:rPr>
          <w:rFonts w:asciiTheme="minorEastAsia" w:hAnsiTheme="minorEastAsia" w:eastAsiaTheme="minorEastAsia"/>
          <w:color w:val="auto"/>
          <w:sz w:val="24"/>
          <w:highlight w:val="none"/>
        </w:rPr>
        <w:t>采购质疑和投诉办法》的要求</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在法定质疑期内</w:t>
      </w:r>
      <w:r>
        <w:rPr>
          <w:rFonts w:hint="eastAsia" w:asciiTheme="minorEastAsia" w:hAnsiTheme="minorEastAsia" w:eastAsiaTheme="minorEastAsia"/>
          <w:color w:val="auto"/>
          <w:sz w:val="24"/>
          <w:highlight w:val="none"/>
        </w:rPr>
        <w:t>以书面形式</w:t>
      </w:r>
      <w:r>
        <w:rPr>
          <w:rFonts w:asciiTheme="minorEastAsia" w:hAnsiTheme="minorEastAsia" w:eastAsiaTheme="minorEastAsia"/>
          <w:color w:val="auto"/>
          <w:sz w:val="24"/>
          <w:highlight w:val="none"/>
        </w:rPr>
        <w:t>提出质疑</w:t>
      </w:r>
      <w:r>
        <w:rPr>
          <w:rFonts w:hint="eastAsia" w:asciiTheme="minorEastAsia" w:hAnsiTheme="minorEastAsia" w:eastAsiaTheme="minorEastAsia"/>
          <w:color w:val="auto"/>
          <w:sz w:val="24"/>
          <w:highlight w:val="none"/>
        </w:rPr>
        <w:t>，超出法定质疑期提交的质疑将被拒绝。针对同一采购程序环节的质疑应一次性提出。</w:t>
      </w:r>
    </w:p>
    <w:p w14:paraId="2542526E">
      <w:pPr>
        <w:keepNext w:val="0"/>
        <w:keepLines w:val="0"/>
        <w:pageBreakBefore w:val="0"/>
        <w:widowControl w:val="0"/>
        <w:kinsoku/>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37</w:t>
      </w:r>
      <w:r>
        <w:rPr>
          <w:rFonts w:hint="eastAsia" w:asciiTheme="minorEastAsia" w:hAnsiTheme="minorEastAsia" w:eastAsiaTheme="minorEastAsia"/>
          <w:color w:val="auto"/>
          <w:sz w:val="24"/>
          <w:highlight w:val="none"/>
        </w:rPr>
        <w:t>.3采购代理机构质疑函接收部门、联系电话和通讯地址，见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586F876E">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注：上述条款中所要求的书面形式包含通过电子交易系统递交方式。</w:t>
      </w:r>
    </w:p>
    <w:p w14:paraId="13C98E05">
      <w:pPr>
        <w:keepNext w:val="0"/>
        <w:keepLines w:val="0"/>
        <w:pageBreakBefore w:val="0"/>
        <w:widowControl w:val="0"/>
        <w:kinsoku/>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497E1D6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eastAsiaTheme="minorEastAsia"/>
          <w:b/>
          <w:color w:val="auto"/>
          <w:sz w:val="28"/>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br w:type="page"/>
      </w:r>
    </w:p>
    <w:p w14:paraId="0A0289B9">
      <w:pPr>
        <w:spacing w:line="360" w:lineRule="auto"/>
        <w:jc w:val="center"/>
        <w:outlineLvl w:val="0"/>
        <w:rPr>
          <w:rFonts w:asciiTheme="minorEastAsia" w:hAnsiTheme="minorEastAsia" w:eastAsiaTheme="minorEastAsia"/>
          <w:b/>
          <w:color w:val="auto"/>
          <w:sz w:val="28"/>
          <w:highlight w:val="none"/>
        </w:rPr>
      </w:pPr>
      <w:bookmarkStart w:id="40" w:name="_Toc60602105"/>
      <w:bookmarkStart w:id="41" w:name="_Toc15706"/>
      <w:bookmarkStart w:id="42" w:name="_Toc31423"/>
      <w:bookmarkStart w:id="43" w:name="_Toc29625"/>
      <w:bookmarkStart w:id="44" w:name="_Toc2307"/>
      <w:bookmarkStart w:id="45" w:name="_Toc11535"/>
      <w:bookmarkStart w:id="46" w:name="_Toc24819"/>
      <w:bookmarkStart w:id="47" w:name="_Toc14603"/>
      <w:bookmarkStart w:id="48" w:name="_Toc22012"/>
      <w:bookmarkStart w:id="49" w:name="_Toc1021"/>
      <w:r>
        <w:rPr>
          <w:rFonts w:hint="eastAsia" w:asciiTheme="minorEastAsia" w:hAnsiTheme="minorEastAsia" w:eastAsiaTheme="minorEastAsia"/>
          <w:b/>
          <w:color w:val="auto"/>
          <w:sz w:val="28"/>
          <w:highlight w:val="none"/>
        </w:rPr>
        <w:t>第三章  采购需求</w:t>
      </w:r>
      <w:bookmarkEnd w:id="40"/>
      <w:bookmarkEnd w:id="41"/>
      <w:bookmarkEnd w:id="42"/>
      <w:bookmarkEnd w:id="43"/>
      <w:bookmarkEnd w:id="44"/>
      <w:bookmarkEnd w:id="45"/>
      <w:bookmarkEnd w:id="46"/>
      <w:bookmarkEnd w:id="47"/>
      <w:bookmarkEnd w:id="48"/>
      <w:bookmarkEnd w:id="49"/>
    </w:p>
    <w:p w14:paraId="2234E85D">
      <w:pPr>
        <w:spacing w:line="360" w:lineRule="auto"/>
        <w:ind w:firstLine="437"/>
        <w:jc w:val="center"/>
        <w:rPr>
          <w:rFonts w:ascii="宋体" w:hAnsi="宋体" w:eastAsia="宋体"/>
          <w:b/>
          <w:color w:val="auto"/>
          <w:sz w:val="24"/>
          <w:szCs w:val="18"/>
          <w:highlight w:val="none"/>
        </w:rPr>
      </w:pPr>
      <w:bookmarkStart w:id="50" w:name="_Hlk23621890"/>
    </w:p>
    <w:p w14:paraId="4483A6D5">
      <w:pPr>
        <w:spacing w:line="360" w:lineRule="auto"/>
        <w:ind w:firstLine="437"/>
        <w:outlineLvl w:val="1"/>
        <w:rPr>
          <w:rFonts w:ascii="宋体" w:hAnsi="宋体" w:eastAsia="宋体"/>
          <w:b/>
          <w:color w:val="auto"/>
          <w:sz w:val="24"/>
          <w:szCs w:val="18"/>
          <w:highlight w:val="none"/>
        </w:rPr>
      </w:pPr>
      <w:bookmarkStart w:id="51" w:name="_Toc17754"/>
      <w:r>
        <w:rPr>
          <w:rFonts w:hint="eastAsia" w:ascii="宋体" w:hAnsi="宋体" w:eastAsia="宋体"/>
          <w:b/>
          <w:color w:val="auto"/>
          <w:sz w:val="24"/>
          <w:szCs w:val="18"/>
          <w:highlight w:val="none"/>
        </w:rPr>
        <w:t>一、采购需求前附表</w:t>
      </w:r>
      <w:bookmarkEnd w:id="51"/>
    </w:p>
    <w:tbl>
      <w:tblPr>
        <w:tblStyle w:val="25"/>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500"/>
        <w:gridCol w:w="5629"/>
      </w:tblGrid>
      <w:tr w14:paraId="0F8B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6" w:type="dxa"/>
            <w:vAlign w:val="center"/>
          </w:tcPr>
          <w:p w14:paraId="794D0F68">
            <w:pPr>
              <w:pStyle w:val="44"/>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2500" w:type="dxa"/>
            <w:vAlign w:val="center"/>
          </w:tcPr>
          <w:p w14:paraId="11F243DD">
            <w:pPr>
              <w:pStyle w:val="4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5629" w:type="dxa"/>
            <w:vAlign w:val="center"/>
          </w:tcPr>
          <w:p w14:paraId="4EB39F43">
            <w:pPr>
              <w:pStyle w:val="4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300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36" w:type="dxa"/>
            <w:vAlign w:val="center"/>
          </w:tcPr>
          <w:p w14:paraId="63608460">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cs="宋体"/>
                <w:bCs/>
                <w:color w:val="auto"/>
                <w:kern w:val="2"/>
                <w:szCs w:val="24"/>
                <w:highlight w:val="none"/>
              </w:rPr>
              <w:t>1</w:t>
            </w:r>
          </w:p>
        </w:tc>
        <w:tc>
          <w:tcPr>
            <w:tcW w:w="2500" w:type="dxa"/>
            <w:vAlign w:val="center"/>
          </w:tcPr>
          <w:p w14:paraId="01C4CB38">
            <w:pPr>
              <w:pStyle w:val="43"/>
              <w:widowControl w:val="0"/>
              <w:spacing w:before="0" w:beforeAutospacing="0" w:after="0" w:afterAutospacing="0" w:line="360" w:lineRule="auto"/>
              <w:rPr>
                <w:color w:val="auto"/>
                <w:highlight w:val="none"/>
              </w:rPr>
            </w:pPr>
            <w:r>
              <w:rPr>
                <w:rFonts w:hint="eastAsia" w:ascii="宋体" w:hAnsi="宋体" w:eastAsia="宋体" w:cs="宋体"/>
                <w:b w:val="0"/>
                <w:color w:val="auto"/>
                <w:sz w:val="24"/>
                <w:szCs w:val="24"/>
                <w:highlight w:val="none"/>
              </w:rPr>
              <w:t>付款方式、时间和条件</w:t>
            </w:r>
          </w:p>
        </w:tc>
        <w:tc>
          <w:tcPr>
            <w:tcW w:w="5629" w:type="dxa"/>
            <w:vAlign w:val="center"/>
          </w:tcPr>
          <w:p w14:paraId="01EFD885">
            <w:pPr>
              <w:pStyle w:val="43"/>
              <w:widowControl w:val="0"/>
              <w:spacing w:before="0" w:beforeAutospacing="0" w:after="0" w:afterAutospacing="0" w:line="360" w:lineRule="auto"/>
              <w:jc w:val="both"/>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rPr>
              <w:t>根据</w:t>
            </w:r>
            <w:r>
              <w:rPr>
                <w:rFonts w:hint="eastAsia" w:ascii="宋体" w:hAnsi="宋体" w:eastAsia="宋体"/>
                <w:b w:val="0"/>
                <w:bCs w:val="0"/>
                <w:color w:val="auto"/>
                <w:sz w:val="24"/>
                <w:szCs w:val="18"/>
                <w:highlight w:val="none"/>
                <w:lang w:val="en-US" w:eastAsia="zh-CN"/>
              </w:rPr>
              <w:t>服务</w:t>
            </w:r>
            <w:r>
              <w:rPr>
                <w:rFonts w:hint="eastAsia" w:ascii="宋体" w:hAnsi="宋体" w:eastAsia="宋体"/>
                <w:b w:val="0"/>
                <w:bCs w:val="0"/>
                <w:color w:val="auto"/>
                <w:sz w:val="24"/>
                <w:szCs w:val="18"/>
                <w:highlight w:val="none"/>
              </w:rPr>
              <w:t>内容产生的实际费用据实结算</w:t>
            </w:r>
            <w:r>
              <w:rPr>
                <w:rFonts w:hint="eastAsia" w:ascii="宋体" w:hAnsi="宋体" w:eastAsia="宋体"/>
                <w:b w:val="0"/>
                <w:bCs w:val="0"/>
                <w:color w:val="auto"/>
                <w:sz w:val="24"/>
                <w:szCs w:val="18"/>
                <w:highlight w:val="none"/>
                <w:lang w:eastAsia="zh-CN"/>
              </w:rPr>
              <w:t>，</w:t>
            </w:r>
            <w:r>
              <w:rPr>
                <w:rFonts w:hint="eastAsia" w:ascii="宋体" w:hAnsi="宋体" w:eastAsia="宋体"/>
                <w:b w:val="0"/>
                <w:bCs w:val="0"/>
                <w:color w:val="auto"/>
                <w:sz w:val="24"/>
                <w:szCs w:val="18"/>
                <w:highlight w:val="none"/>
                <w:lang w:val="en-US" w:eastAsia="zh-CN"/>
              </w:rPr>
              <w:t>支付时间</w:t>
            </w:r>
            <w:r>
              <w:rPr>
                <w:rFonts w:hint="eastAsia" w:ascii="宋体" w:hAnsi="宋体" w:eastAsia="宋体"/>
                <w:b w:val="0"/>
                <w:bCs w:val="0"/>
                <w:color w:val="auto"/>
                <w:sz w:val="24"/>
                <w:szCs w:val="18"/>
                <w:highlight w:val="none"/>
                <w:lang w:eastAsia="zh-CN"/>
              </w:rPr>
              <w:t>在签订合同时</w:t>
            </w:r>
            <w:r>
              <w:rPr>
                <w:rFonts w:hint="eastAsia" w:ascii="宋体" w:hAnsi="宋体" w:eastAsia="宋体"/>
                <w:b w:val="0"/>
                <w:bCs w:val="0"/>
                <w:color w:val="auto"/>
                <w:sz w:val="24"/>
                <w:szCs w:val="18"/>
                <w:highlight w:val="none"/>
                <w:lang w:val="en-US" w:eastAsia="zh-CN"/>
              </w:rPr>
              <w:t>约定</w:t>
            </w:r>
          </w:p>
        </w:tc>
      </w:tr>
      <w:tr w14:paraId="0D68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6" w:type="dxa"/>
            <w:vAlign w:val="center"/>
          </w:tcPr>
          <w:p w14:paraId="14D2748E">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cs="宋体"/>
                <w:bCs/>
                <w:color w:val="auto"/>
                <w:kern w:val="2"/>
                <w:szCs w:val="24"/>
                <w:highlight w:val="none"/>
              </w:rPr>
              <w:t>2</w:t>
            </w:r>
          </w:p>
        </w:tc>
        <w:tc>
          <w:tcPr>
            <w:tcW w:w="2500" w:type="dxa"/>
            <w:vAlign w:val="center"/>
          </w:tcPr>
          <w:p w14:paraId="69FA1F6C">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框架协议期限</w:t>
            </w:r>
          </w:p>
        </w:tc>
        <w:tc>
          <w:tcPr>
            <w:tcW w:w="5629" w:type="dxa"/>
            <w:vAlign w:val="center"/>
          </w:tcPr>
          <w:p w14:paraId="7D4E677D">
            <w:pPr>
              <w:pStyle w:val="43"/>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bCs w:val="0"/>
                <w:color w:val="auto"/>
                <w:sz w:val="24"/>
                <w:szCs w:val="18"/>
                <w:highlight w:val="none"/>
                <w:shd w:val="clear" w:color="auto" w:fill="auto"/>
                <w:lang w:val="en-US" w:eastAsia="zh-CN"/>
              </w:rPr>
              <w:t>框架协议签订后2年</w:t>
            </w:r>
          </w:p>
        </w:tc>
      </w:tr>
      <w:tr w14:paraId="7BD4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6" w:type="dxa"/>
            <w:vAlign w:val="center"/>
          </w:tcPr>
          <w:p w14:paraId="24450C82">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cs="宋体"/>
                <w:bCs/>
                <w:color w:val="auto"/>
                <w:kern w:val="2"/>
                <w:szCs w:val="24"/>
                <w:highlight w:val="none"/>
              </w:rPr>
              <w:t>3</w:t>
            </w:r>
          </w:p>
        </w:tc>
        <w:tc>
          <w:tcPr>
            <w:tcW w:w="2500" w:type="dxa"/>
            <w:vAlign w:val="center"/>
          </w:tcPr>
          <w:p w14:paraId="72CDFF26">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合同服务地点</w:t>
            </w:r>
          </w:p>
        </w:tc>
        <w:tc>
          <w:tcPr>
            <w:tcW w:w="5629" w:type="dxa"/>
            <w:vAlign w:val="center"/>
          </w:tcPr>
          <w:p w14:paraId="483C9527">
            <w:pPr>
              <w:pStyle w:val="43"/>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bCs w:val="0"/>
                <w:color w:val="auto"/>
                <w:sz w:val="24"/>
                <w:szCs w:val="18"/>
                <w:highlight w:val="none"/>
                <w:lang w:eastAsia="zh-CN"/>
              </w:rPr>
              <w:t>在签订合同时根据</w:t>
            </w:r>
            <w:r>
              <w:rPr>
                <w:rFonts w:hint="eastAsia" w:ascii="宋体" w:hAnsi="宋体" w:eastAsia="宋体"/>
                <w:b w:val="0"/>
                <w:bCs w:val="0"/>
                <w:color w:val="auto"/>
                <w:sz w:val="24"/>
                <w:szCs w:val="18"/>
                <w:highlight w:val="none"/>
                <w:lang w:val="en-US" w:eastAsia="zh-CN"/>
              </w:rPr>
              <w:t>采购人</w:t>
            </w:r>
            <w:r>
              <w:rPr>
                <w:rFonts w:hint="eastAsia" w:ascii="宋体" w:hAnsi="宋体" w:eastAsia="宋体"/>
                <w:b w:val="0"/>
                <w:bCs w:val="0"/>
                <w:color w:val="auto"/>
                <w:sz w:val="24"/>
                <w:szCs w:val="18"/>
                <w:highlight w:val="none"/>
                <w:lang w:eastAsia="zh-CN"/>
              </w:rPr>
              <w:t>实际需求确定，入围供应商应按合同规定的地点提供服务。</w:t>
            </w:r>
          </w:p>
        </w:tc>
      </w:tr>
      <w:tr w14:paraId="57AD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6" w:type="dxa"/>
            <w:vAlign w:val="center"/>
          </w:tcPr>
          <w:p w14:paraId="2C944C34">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cs="宋体"/>
                <w:bCs/>
                <w:color w:val="auto"/>
                <w:kern w:val="2"/>
                <w:szCs w:val="24"/>
                <w:highlight w:val="none"/>
              </w:rPr>
              <w:t>4</w:t>
            </w:r>
          </w:p>
        </w:tc>
        <w:tc>
          <w:tcPr>
            <w:tcW w:w="2500" w:type="dxa"/>
            <w:vAlign w:val="center"/>
          </w:tcPr>
          <w:p w14:paraId="0ADC38D4">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合同服务期限</w:t>
            </w:r>
          </w:p>
        </w:tc>
        <w:tc>
          <w:tcPr>
            <w:tcW w:w="5629" w:type="dxa"/>
            <w:vAlign w:val="center"/>
          </w:tcPr>
          <w:p w14:paraId="67BD0EEE">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在签订合同时根据</w:t>
            </w:r>
            <w:r>
              <w:rPr>
                <w:rFonts w:hint="eastAsia" w:ascii="宋体" w:hAnsi="宋体" w:eastAsia="宋体"/>
                <w:b w:val="0"/>
                <w:bCs w:val="0"/>
                <w:color w:val="auto"/>
                <w:sz w:val="24"/>
                <w:szCs w:val="18"/>
                <w:highlight w:val="none"/>
                <w:lang w:val="en-US" w:eastAsia="zh-CN"/>
              </w:rPr>
              <w:t>采购人</w:t>
            </w:r>
            <w:r>
              <w:rPr>
                <w:rFonts w:hint="eastAsia" w:ascii="宋体" w:hAnsi="宋体" w:eastAsia="宋体"/>
                <w:b w:val="0"/>
                <w:color w:val="auto"/>
                <w:sz w:val="24"/>
                <w:highlight w:val="none"/>
              </w:rPr>
              <w:t>实际需求确定，</w:t>
            </w:r>
            <w:r>
              <w:rPr>
                <w:rFonts w:hint="eastAsia" w:ascii="宋体" w:hAnsi="宋体" w:eastAsia="宋体"/>
                <w:b w:val="0"/>
                <w:color w:val="auto"/>
                <w:sz w:val="24"/>
                <w:highlight w:val="none"/>
                <w:lang w:eastAsia="zh-CN"/>
              </w:rPr>
              <w:t>入围</w:t>
            </w:r>
            <w:r>
              <w:rPr>
                <w:rFonts w:hint="eastAsia" w:ascii="宋体" w:hAnsi="宋体" w:eastAsia="宋体"/>
                <w:b w:val="0"/>
                <w:color w:val="auto"/>
                <w:sz w:val="24"/>
                <w:highlight w:val="none"/>
              </w:rPr>
              <w:t>供应商应按合同规定的时间和期限提供服务。</w:t>
            </w:r>
          </w:p>
        </w:tc>
      </w:tr>
      <w:tr w14:paraId="1597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6" w:type="dxa"/>
            <w:vAlign w:val="center"/>
          </w:tcPr>
          <w:p w14:paraId="4984834A">
            <w:pPr>
              <w:pStyle w:val="44"/>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color w:val="auto"/>
                <w:kern w:val="2"/>
                <w:highlight w:val="none"/>
              </w:rPr>
            </w:pPr>
            <w:r>
              <w:rPr>
                <w:rFonts w:hint="eastAsia" w:ascii="宋体" w:hAnsi="宋体" w:eastAsia="宋体" w:cs="宋体"/>
                <w:bCs/>
                <w:color w:val="auto"/>
                <w:kern w:val="2"/>
                <w:sz w:val="24"/>
                <w:szCs w:val="24"/>
                <w:highlight w:val="none"/>
              </w:rPr>
              <w:t>5</w:t>
            </w:r>
          </w:p>
        </w:tc>
        <w:tc>
          <w:tcPr>
            <w:tcW w:w="2500" w:type="dxa"/>
            <w:vAlign w:val="center"/>
          </w:tcPr>
          <w:p w14:paraId="1ADC0D30">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本项目采购标的名称及所属行业</w:t>
            </w:r>
          </w:p>
        </w:tc>
        <w:tc>
          <w:tcPr>
            <w:tcW w:w="5629" w:type="dxa"/>
            <w:vAlign w:val="center"/>
          </w:tcPr>
          <w:p w14:paraId="7F6F4E9F">
            <w:pPr>
              <w:spacing w:line="360" w:lineRule="auto"/>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标的名称：</w:t>
            </w:r>
            <w:r>
              <w:rPr>
                <w:rFonts w:hint="eastAsia" w:ascii="宋体" w:hAnsi="宋体" w:eastAsia="宋体"/>
                <w:color w:val="auto"/>
                <w:sz w:val="24"/>
                <w:highlight w:val="none"/>
                <w:lang w:eastAsia="zh-CN"/>
              </w:rPr>
              <w:t>2026-2027年度安徽省预算单位会计核算软件咨询服务框架协议采购</w:t>
            </w:r>
          </w:p>
          <w:p w14:paraId="0294F9BF">
            <w:pPr>
              <w:spacing w:line="360" w:lineRule="auto"/>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所属行业：租赁和商务服务业</w:t>
            </w:r>
          </w:p>
        </w:tc>
      </w:tr>
      <w:bookmarkEnd w:id="50"/>
    </w:tbl>
    <w:p w14:paraId="2CDB69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val="0"/>
          <w:i w:val="0"/>
          <w:iCs w:val="0"/>
          <w:color w:val="auto"/>
          <w:sz w:val="24"/>
          <w:szCs w:val="18"/>
          <w:highlight w:val="none"/>
          <w:lang w:val="en-US" w:eastAsia="zh-CN"/>
        </w:rPr>
      </w:pPr>
      <w:bookmarkStart w:id="52" w:name="_Toc23164"/>
      <w:bookmarkStart w:id="53" w:name="_Toc28668"/>
      <w:bookmarkStart w:id="54" w:name="_Toc29919"/>
      <w:bookmarkStart w:id="55" w:name="_Toc25767"/>
      <w:r>
        <w:rPr>
          <w:rFonts w:hint="eastAsia" w:ascii="宋体" w:hAnsi="宋体" w:eastAsia="宋体"/>
          <w:b/>
          <w:bCs w:val="0"/>
          <w:i w:val="0"/>
          <w:iCs w:val="0"/>
          <w:color w:val="auto"/>
          <w:sz w:val="24"/>
          <w:szCs w:val="18"/>
          <w:highlight w:val="none"/>
          <w:lang w:val="en-US" w:eastAsia="zh-CN"/>
        </w:rPr>
        <w:t>二、项目概况</w:t>
      </w:r>
      <w:bookmarkEnd w:id="52"/>
      <w:bookmarkEnd w:id="53"/>
      <w:bookmarkEnd w:id="54"/>
      <w:bookmarkEnd w:id="55"/>
    </w:p>
    <w:p w14:paraId="76CED4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rPr>
      </w:pPr>
      <w:r>
        <w:rPr>
          <w:rFonts w:hint="eastAsia" w:ascii="宋体" w:hAnsi="宋体" w:eastAsia="宋体"/>
          <w:b w:val="0"/>
          <w:bCs/>
          <w:i w:val="0"/>
          <w:iCs w:val="0"/>
          <w:color w:val="auto"/>
          <w:sz w:val="24"/>
          <w:szCs w:val="18"/>
          <w:highlight w:val="none"/>
          <w:lang w:eastAsia="zh-CN"/>
        </w:rPr>
        <w:t>本次框架协议</w:t>
      </w:r>
      <w:r>
        <w:rPr>
          <w:rFonts w:hint="eastAsia" w:ascii="宋体" w:hAnsi="宋体" w:eastAsia="宋体"/>
          <w:b w:val="0"/>
          <w:bCs/>
          <w:i w:val="0"/>
          <w:iCs w:val="0"/>
          <w:color w:val="auto"/>
          <w:sz w:val="24"/>
          <w:szCs w:val="18"/>
          <w:highlight w:val="none"/>
        </w:rPr>
        <w:t>为</w:t>
      </w:r>
      <w:r>
        <w:rPr>
          <w:rFonts w:hint="eastAsia" w:ascii="宋体" w:hAnsi="宋体" w:eastAsia="宋体"/>
          <w:b w:val="0"/>
          <w:bCs/>
          <w:i w:val="0"/>
          <w:iCs w:val="0"/>
          <w:color w:val="auto"/>
          <w:sz w:val="24"/>
          <w:szCs w:val="18"/>
          <w:highlight w:val="none"/>
          <w:lang w:val="en-US" w:eastAsia="zh-CN"/>
        </w:rPr>
        <w:t>全省预算单位采购单位会计核算咨询服务，入围供应商提供单位会计核算咨询服务，并自行配备支撑省级大集中模式部署的单位会计核算软件。自行配备的会计核算软件需符合财政部相关规范，可依托省政务云和政务外网部署采用统一会计科目体系，支持行政事业单位经济业务会计核算,与预算管理一体化系统中的国库集中支付、资产管理、部门决算、政府部门财务报告等业务数据共享和融合应用。</w:t>
      </w:r>
      <w:r>
        <w:rPr>
          <w:rFonts w:hint="eastAsia" w:ascii="宋体" w:hAnsi="宋体" w:eastAsia="宋体"/>
          <w:b w:val="0"/>
          <w:bCs/>
          <w:i w:val="0"/>
          <w:iCs w:val="0"/>
          <w:color w:val="auto"/>
          <w:sz w:val="24"/>
          <w:szCs w:val="18"/>
          <w:highlight w:val="none"/>
        </w:rPr>
        <w:t>具体服务由</w:t>
      </w:r>
      <w:r>
        <w:rPr>
          <w:rFonts w:hint="eastAsia" w:ascii="宋体" w:hAnsi="宋体" w:eastAsia="宋体"/>
          <w:b w:val="0"/>
          <w:bCs/>
          <w:i w:val="0"/>
          <w:iCs w:val="0"/>
          <w:color w:val="auto"/>
          <w:sz w:val="24"/>
          <w:szCs w:val="18"/>
          <w:highlight w:val="none"/>
          <w:lang w:eastAsia="zh-CN"/>
        </w:rPr>
        <w:t>采购人</w:t>
      </w:r>
      <w:r>
        <w:rPr>
          <w:rFonts w:hint="eastAsia" w:ascii="宋体" w:hAnsi="宋体" w:eastAsia="宋体"/>
          <w:b w:val="0"/>
          <w:bCs/>
          <w:i w:val="0"/>
          <w:iCs w:val="0"/>
          <w:color w:val="auto"/>
          <w:sz w:val="24"/>
          <w:szCs w:val="18"/>
          <w:highlight w:val="none"/>
        </w:rPr>
        <w:t>和</w:t>
      </w:r>
      <w:r>
        <w:rPr>
          <w:rFonts w:hint="eastAsia" w:ascii="宋体" w:hAnsi="宋体" w:eastAsia="宋体"/>
          <w:b w:val="0"/>
          <w:bCs/>
          <w:i w:val="0"/>
          <w:iCs w:val="0"/>
          <w:color w:val="auto"/>
          <w:sz w:val="24"/>
          <w:szCs w:val="18"/>
          <w:highlight w:val="none"/>
          <w:lang w:eastAsia="zh-CN"/>
        </w:rPr>
        <w:t>入围</w:t>
      </w:r>
      <w:r>
        <w:rPr>
          <w:rFonts w:hint="eastAsia" w:ascii="宋体" w:hAnsi="宋体" w:eastAsia="宋体"/>
          <w:b w:val="0"/>
          <w:bCs/>
          <w:i w:val="0"/>
          <w:iCs w:val="0"/>
          <w:color w:val="auto"/>
          <w:sz w:val="24"/>
          <w:szCs w:val="18"/>
          <w:highlight w:val="none"/>
          <w:lang w:val="en-US" w:eastAsia="zh-CN"/>
        </w:rPr>
        <w:t>服务</w:t>
      </w:r>
      <w:r>
        <w:rPr>
          <w:rFonts w:hint="eastAsia" w:ascii="宋体" w:hAnsi="宋体" w:eastAsia="宋体"/>
          <w:b w:val="0"/>
          <w:bCs/>
          <w:i w:val="0"/>
          <w:iCs w:val="0"/>
          <w:color w:val="auto"/>
          <w:sz w:val="24"/>
          <w:szCs w:val="18"/>
          <w:highlight w:val="none"/>
          <w:lang w:eastAsia="zh-CN"/>
        </w:rPr>
        <w:t>供应商</w:t>
      </w:r>
      <w:r>
        <w:rPr>
          <w:rFonts w:hint="eastAsia" w:ascii="宋体" w:hAnsi="宋体" w:eastAsia="宋体"/>
          <w:b w:val="0"/>
          <w:bCs/>
          <w:i w:val="0"/>
          <w:iCs w:val="0"/>
          <w:color w:val="auto"/>
          <w:sz w:val="24"/>
          <w:szCs w:val="18"/>
          <w:highlight w:val="none"/>
        </w:rPr>
        <w:t>按</w:t>
      </w:r>
      <w:r>
        <w:rPr>
          <w:rFonts w:hint="eastAsia" w:ascii="宋体" w:hAnsi="宋体" w:eastAsia="宋体"/>
          <w:b w:val="0"/>
          <w:bCs/>
          <w:i w:val="0"/>
          <w:iCs w:val="0"/>
          <w:color w:val="auto"/>
          <w:sz w:val="24"/>
          <w:szCs w:val="18"/>
          <w:highlight w:val="none"/>
          <w:lang w:eastAsia="zh-CN"/>
        </w:rPr>
        <w:t>协议</w:t>
      </w:r>
      <w:r>
        <w:rPr>
          <w:rFonts w:hint="eastAsia" w:ascii="宋体" w:hAnsi="宋体" w:eastAsia="宋体"/>
          <w:b w:val="0"/>
          <w:bCs/>
          <w:i w:val="0"/>
          <w:iCs w:val="0"/>
          <w:color w:val="auto"/>
          <w:sz w:val="24"/>
          <w:szCs w:val="18"/>
          <w:highlight w:val="none"/>
        </w:rPr>
        <w:t>价格和服务内容签订。</w:t>
      </w:r>
    </w:p>
    <w:p w14:paraId="68092BE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val="0"/>
          <w:i w:val="0"/>
          <w:iCs w:val="0"/>
          <w:color w:val="auto"/>
          <w:sz w:val="24"/>
          <w:szCs w:val="18"/>
          <w:highlight w:val="none"/>
          <w:lang w:val="en-US" w:eastAsia="zh-CN"/>
        </w:rPr>
      </w:pPr>
      <w:bookmarkStart w:id="56" w:name="_Toc5990"/>
      <w:bookmarkStart w:id="57" w:name="_Toc9265"/>
      <w:bookmarkStart w:id="58" w:name="_Toc10062"/>
      <w:bookmarkStart w:id="59" w:name="_Toc26599"/>
      <w:r>
        <w:rPr>
          <w:rFonts w:hint="eastAsia" w:ascii="宋体" w:hAnsi="宋体" w:eastAsia="宋体"/>
          <w:b/>
          <w:bCs w:val="0"/>
          <w:i w:val="0"/>
          <w:iCs w:val="0"/>
          <w:color w:val="auto"/>
          <w:sz w:val="24"/>
          <w:szCs w:val="18"/>
          <w:highlight w:val="none"/>
          <w:lang w:val="en-US" w:eastAsia="zh-CN"/>
        </w:rPr>
        <w:t>三、单位会计核算软件咨询服务要求</w:t>
      </w:r>
      <w:bookmarkEnd w:id="56"/>
      <w:bookmarkEnd w:id="57"/>
      <w:bookmarkEnd w:id="58"/>
      <w:bookmarkEnd w:id="59"/>
    </w:p>
    <w:p w14:paraId="5DA2A59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val="0"/>
          <w:i w:val="0"/>
          <w:iCs w:val="0"/>
          <w:color w:val="auto"/>
          <w:sz w:val="24"/>
          <w:szCs w:val="18"/>
          <w:highlight w:val="none"/>
          <w:lang w:val="en-US" w:eastAsia="zh-CN"/>
        </w:rPr>
      </w:pPr>
      <w:r>
        <w:rPr>
          <w:rFonts w:hint="eastAsia" w:ascii="宋体" w:hAnsi="宋体" w:eastAsia="宋体"/>
          <w:b/>
          <w:bCs w:val="0"/>
          <w:i w:val="0"/>
          <w:iCs w:val="0"/>
          <w:color w:val="auto"/>
          <w:sz w:val="24"/>
          <w:szCs w:val="18"/>
          <w:highlight w:val="none"/>
          <w:lang w:val="en-US" w:eastAsia="zh-CN"/>
        </w:rPr>
        <w:t>（一）咨询服务</w:t>
      </w:r>
    </w:p>
    <w:p w14:paraId="6F6701B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val="0"/>
          <w:i w:val="0"/>
          <w:iCs w:val="0"/>
          <w:color w:val="auto"/>
          <w:sz w:val="24"/>
          <w:szCs w:val="18"/>
          <w:highlight w:val="none"/>
          <w:lang w:val="en-US" w:eastAsia="zh-CN"/>
        </w:rPr>
      </w:pPr>
      <w:r>
        <w:rPr>
          <w:rFonts w:hint="eastAsia" w:ascii="宋体" w:hAnsi="宋体" w:eastAsia="宋体"/>
          <w:b/>
          <w:bCs w:val="0"/>
          <w:i w:val="0"/>
          <w:iCs w:val="0"/>
          <w:color w:val="auto"/>
          <w:sz w:val="24"/>
          <w:szCs w:val="18"/>
          <w:highlight w:val="none"/>
          <w:lang w:val="en-US" w:eastAsia="zh-CN"/>
        </w:rPr>
        <w:t>1.咨询内容</w:t>
      </w:r>
    </w:p>
    <w:p w14:paraId="491D04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提供单位会计核算账务处理（包含凭证管理、凭证记账、月结、年结等）、基础信息（包含标准科目、财政项目、部门经济分类、支出功能分类、资金性质、往来单位类型、单位自定义辅助核算项等）、会计报表、查看凭证账簿数据、会计数据标准等咨询服务。入围服务供应商自行配备单位会计核算软件。</w:t>
      </w:r>
    </w:p>
    <w:p w14:paraId="4E627C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（1）配置服务。对软件用户信息进行维护配置，提供统一设置系统用户权限、账套权限、数据权限的授权及系统参数；统一设置打印方案、自动凭证模板。</w:t>
      </w:r>
    </w:p>
    <w:p w14:paraId="76A821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 xml:space="preserve">    （2）提供日常咨询服务，通过远程、热线电话、现场等方式提供业务管理、操作使用等咨询服务。提供业务操作指南、必要的操作视频、常见问题解决方案，每年按照合同签订单位要求至少提供1次上门服务。</w:t>
      </w:r>
    </w:p>
    <w:p w14:paraId="76307E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（3）数据质量服务。配合用户消除因会计数据质量要求造成的影响；配合排查决算、财报、资产取数准确性问题；配合用户消除因国家统一会计准则、会计数据标准造成的影响。</w:t>
      </w:r>
    </w:p>
    <w:p w14:paraId="3A6AA3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4）运行监控。负责服务器、操作系统、数据库和中间件运行状态检查、监控及预警等，发现问题及时处置。定期巡检，负责服务器应用性能分析、设备日志检查分析等。调整优化，负责对服务器操作系统、数据库、中间件等进行配置优化、性能调优等。故障排除，负责对服务器操作系统运行系统异常时进行故障响应、排查、诊断和处理等工作。补丁升级，负责对操作系统、数据库、中间件进行补丁升级。数据备份和恢复，负责对数据库服务器进行本地备份和离线备份，定期开展数据库恢复演练。做好单位会计核算镜像库工作。</w:t>
      </w:r>
    </w:p>
    <w:p w14:paraId="6529FB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val="0"/>
          <w:i w:val="0"/>
          <w:iCs w:val="0"/>
          <w:color w:val="auto"/>
          <w:sz w:val="24"/>
          <w:szCs w:val="18"/>
          <w:highlight w:val="none"/>
          <w:lang w:val="en-US" w:eastAsia="zh-CN"/>
        </w:rPr>
      </w:pPr>
      <w:r>
        <w:rPr>
          <w:rFonts w:hint="eastAsia" w:ascii="宋体" w:hAnsi="宋体" w:eastAsia="宋体"/>
          <w:b/>
          <w:bCs w:val="0"/>
          <w:i w:val="0"/>
          <w:iCs w:val="0"/>
          <w:color w:val="auto"/>
          <w:sz w:val="24"/>
          <w:szCs w:val="18"/>
          <w:highlight w:val="none"/>
          <w:lang w:val="en-US" w:eastAsia="zh-CN"/>
        </w:rPr>
        <w:t>2.培训服务要求</w:t>
      </w:r>
    </w:p>
    <w:p w14:paraId="71C34BA2">
      <w:pPr>
        <w:widowControl w:val="0"/>
        <w:spacing w:line="360" w:lineRule="auto"/>
        <w:ind w:firstLine="480" w:firstLine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（1）入围供应商提供全面、详细的培训方案和培训计划，经征集人同意后实施，提供有经验的授课教师和标准化的培训课程，在征集人的统筹安排下做好培训工作。</w:t>
      </w:r>
    </w:p>
    <w:p w14:paraId="3D16FCBE">
      <w:pPr>
        <w:widowControl w:val="0"/>
        <w:spacing w:line="360" w:lineRule="auto"/>
        <w:ind w:firstLine="480" w:firstLine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（2）根据培训要求，提供完整详细的系统培训教材、操作手册，并根据培训工作的需要，搭建模拟环境供培训练习使用。</w:t>
      </w:r>
    </w:p>
    <w:p w14:paraId="1D760EB6">
      <w:pPr>
        <w:keepNext w:val="0"/>
        <w:keepLines w:val="0"/>
        <w:pageBreakBefore w:val="0"/>
        <w:widowControl w:val="0"/>
        <w:kinsoku/>
        <w:wordWrap/>
        <w:overflowPunct/>
        <w:topLinePunct w:val="0"/>
        <w:autoSpaceDE/>
        <w:autoSpaceDN/>
        <w:bidi w:val="0"/>
        <w:adjustRightInd/>
        <w:snapToGrid/>
        <w:spacing w:line="360" w:lineRule="auto"/>
        <w:ind w:firstLine="480" w:firstLineChars="0"/>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（3）根据征集人要求和工作需要，分阶段、分层次、分类型进行业务及技术培训，提升应用人员系统操作水平。</w:t>
      </w:r>
    </w:p>
    <w:p w14:paraId="0EA82372">
      <w:pPr>
        <w:keepNext w:val="0"/>
        <w:keepLines w:val="0"/>
        <w:pageBreakBefore w:val="0"/>
        <w:widowControl w:val="0"/>
        <w:kinsoku/>
        <w:wordWrap/>
        <w:overflowPunct/>
        <w:topLinePunct w:val="0"/>
        <w:autoSpaceDE/>
        <w:autoSpaceDN/>
        <w:bidi w:val="0"/>
        <w:adjustRightInd/>
        <w:snapToGrid/>
        <w:spacing w:line="360" w:lineRule="auto"/>
        <w:ind w:firstLine="480" w:firstLineChars="0"/>
        <w:textAlignment w:val="auto"/>
        <w:rPr>
          <w:rFonts w:hint="default" w:ascii="宋体" w:hAnsi="宋体" w:eastAsia="宋体"/>
          <w:b/>
          <w:bCs w:val="0"/>
          <w:i w:val="0"/>
          <w:iCs w:val="0"/>
          <w:color w:val="auto"/>
          <w:sz w:val="24"/>
          <w:szCs w:val="18"/>
          <w:highlight w:val="none"/>
          <w:lang w:val="en-US" w:eastAsia="zh-CN"/>
        </w:rPr>
      </w:pPr>
      <w:r>
        <w:rPr>
          <w:rFonts w:hint="eastAsia" w:ascii="宋体" w:hAnsi="宋体" w:eastAsia="宋体"/>
          <w:b/>
          <w:bCs w:val="0"/>
          <w:i w:val="0"/>
          <w:iCs w:val="0"/>
          <w:color w:val="auto"/>
          <w:sz w:val="24"/>
          <w:szCs w:val="18"/>
          <w:highlight w:val="none"/>
          <w:lang w:val="en-US" w:eastAsia="zh-CN"/>
        </w:rPr>
        <w:t>（二）自行配置单位会计核算软件相关要求</w:t>
      </w:r>
    </w:p>
    <w:p w14:paraId="37C9B5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val="0"/>
          <w:i w:val="0"/>
          <w:iCs w:val="0"/>
          <w:color w:val="auto"/>
          <w:sz w:val="24"/>
          <w:szCs w:val="18"/>
          <w:highlight w:val="none"/>
          <w:lang w:val="en-US" w:eastAsia="zh-CN"/>
        </w:rPr>
      </w:pPr>
      <w:r>
        <w:rPr>
          <w:rFonts w:hint="eastAsia" w:ascii="宋体" w:hAnsi="宋体" w:eastAsia="宋体"/>
          <w:b/>
          <w:bCs w:val="0"/>
          <w:i w:val="0"/>
          <w:iCs w:val="0"/>
          <w:color w:val="auto"/>
          <w:sz w:val="24"/>
          <w:szCs w:val="18"/>
          <w:highlight w:val="none"/>
          <w:lang w:val="en-US" w:eastAsia="zh-CN"/>
        </w:rPr>
        <w:t>1.系统管理</w:t>
      </w:r>
    </w:p>
    <w:p w14:paraId="58448D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系统管理是对系统用户权限、账套权限、数据权限的授权及系统参数的统一设置，并按照管理级次，建立单位分层管理和数据上报的组织机构模型。统一设置系统参数、基础要素设置、统一下发模板等，完成系统运行初始化的管理。</w:t>
      </w:r>
    </w:p>
    <w:p w14:paraId="751517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功能涵盖：组织机构维护、账套维护、角色维护、用户维护、用户账套授权、系统参数设置、模板下发、数据导出、日志查询等。</w:t>
      </w:r>
    </w:p>
    <w:p w14:paraId="61EFAE6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b/>
          <w:bCs w:val="0"/>
          <w:i w:val="0"/>
          <w:iCs w:val="0"/>
          <w:color w:val="auto"/>
          <w:sz w:val="24"/>
          <w:szCs w:val="18"/>
          <w:highlight w:val="none"/>
          <w:lang w:val="en-US" w:eastAsia="zh-CN"/>
        </w:rPr>
      </w:pPr>
      <w:r>
        <w:rPr>
          <w:rFonts w:hint="eastAsia" w:ascii="宋体" w:hAnsi="宋体" w:eastAsia="宋体"/>
          <w:b/>
          <w:bCs w:val="0"/>
          <w:i w:val="0"/>
          <w:iCs w:val="0"/>
          <w:color w:val="auto"/>
          <w:sz w:val="24"/>
          <w:szCs w:val="18"/>
          <w:highlight w:val="none"/>
          <w:lang w:val="en-US" w:eastAsia="zh-CN"/>
        </w:rPr>
        <w:t>2.基础数据</w:t>
      </w:r>
    </w:p>
    <w:p w14:paraId="6C18B9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基础数据主要包括：会计科目、项目分类、功能分类、预算项目、政府经济分类、部门经济分类、预算单位、资金性质、支付方式、固定资产分类、往来、部门、银行账户、核算要素等。其中，项目分类、功能分类、预算项目、政府经济分类、部门经济分类、预算单位、资金性质、支付方式等核算要素要求与 “预算管理一体化系统”一致，做到数出一源，确保单位会计核算系统与预算管理一体化系统基础数据一致。</w:t>
      </w:r>
    </w:p>
    <w:p w14:paraId="7D19FD7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val="0"/>
          <w:i w:val="0"/>
          <w:iCs w:val="0"/>
          <w:color w:val="auto"/>
          <w:sz w:val="24"/>
          <w:szCs w:val="18"/>
          <w:highlight w:val="none"/>
          <w:lang w:val="en-US" w:eastAsia="zh-CN"/>
        </w:rPr>
      </w:pPr>
      <w:r>
        <w:rPr>
          <w:rFonts w:hint="eastAsia" w:ascii="宋体" w:hAnsi="宋体" w:eastAsia="宋体"/>
          <w:b/>
          <w:bCs w:val="0"/>
          <w:i w:val="0"/>
          <w:iCs w:val="0"/>
          <w:color w:val="auto"/>
          <w:sz w:val="24"/>
          <w:szCs w:val="18"/>
          <w:highlight w:val="none"/>
          <w:lang w:val="en-US" w:eastAsia="zh-CN"/>
        </w:rPr>
        <w:t>3.初始化管理</w:t>
      </w:r>
    </w:p>
    <w:p w14:paraId="001DAB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（1）建立账簿。提供支持单位依据会计法、预算法、政府会计制度以及政府会计准则制度相关规定建立账簿，进行账套的创建和相应的角色权限的分配，实现财务会计和预算会计双重功能。</w:t>
      </w:r>
    </w:p>
    <w:p w14:paraId="7E1275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2）初始化账簿。提供支持配置账簿中的总账、明细账、余额表等报表模板；支持配置预算执行生成凭证模板、资产数据生成凭证模板；预置财务会计与预算会计的财务报表生成模板；满足单位根据自身业务特点对会计科目、辅助核算项信息进行调整或者补录扩展，其中项目必须纳入辅助核算项；支持财务负责人维护、科目体系维护、科目下发等。</w:t>
      </w:r>
    </w:p>
    <w:p w14:paraId="1428BDF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b/>
          <w:bCs w:val="0"/>
          <w:i w:val="0"/>
          <w:iCs w:val="0"/>
          <w:color w:val="auto"/>
          <w:sz w:val="24"/>
          <w:szCs w:val="18"/>
          <w:highlight w:val="none"/>
          <w:lang w:val="en-US" w:eastAsia="zh-CN"/>
        </w:rPr>
      </w:pPr>
      <w:r>
        <w:rPr>
          <w:rFonts w:hint="eastAsia" w:ascii="宋体" w:hAnsi="宋体" w:eastAsia="宋体"/>
          <w:b/>
          <w:bCs w:val="0"/>
          <w:i w:val="0"/>
          <w:iCs w:val="0"/>
          <w:color w:val="auto"/>
          <w:sz w:val="24"/>
          <w:szCs w:val="18"/>
          <w:highlight w:val="none"/>
          <w:lang w:val="en-US" w:eastAsia="zh-CN"/>
        </w:rPr>
        <w:t>4.账务处理</w:t>
      </w:r>
    </w:p>
    <w:p w14:paraId="51DF17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（1）手动录入凭证。支持单位采用“平行记账”，手动填列凭证摘要、财务会计借贷方科目、预算会计借贷方科目以及财务会计预算会计借贷方金额等信息，形成手工凭证，提交给单位财务审核人进行审核。</w:t>
      </w:r>
    </w:p>
    <w:p w14:paraId="26B67E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2）自动生成凭证。具备自动生成凭证，可自动根据业务单据、凭证等生成记账凭证核算的业务，可通过设置会计凭证模板自动生成凭证分录，实现对业务事项的自动记录核算，如资产处置变动业务，处置完成后将相关单据传递给财务系统生成凭证记账。</w:t>
      </w:r>
    </w:p>
    <w:p w14:paraId="77A9AB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（3）会计差错更正。核算结果有错，需要在单位会计核算环节进行更正的，需另外编制一张“更正凭证”进行修改。</w:t>
      </w:r>
    </w:p>
    <w:p w14:paraId="681E4F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4）审核会计凭证。支持单位财务审核人根据原始凭证以及相关政策对会计凭证进行核对，如人工录入的凭证有误则退回修改，如自动生成的凭证有误应删除生成的凭证，并从生成原始单据的业务环节发起更正，完成更正流程后再进行凭证生成。</w:t>
      </w:r>
    </w:p>
    <w:p w14:paraId="564BC1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（5）凭证记账。支持财务会计和预算会计凭证的记账,对所有的已审核的会计凭证进行记账。</w:t>
      </w:r>
    </w:p>
    <w:p w14:paraId="63C32B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（6）更新资产卡片相关信息。支持涉及到资产相关业务的，对相关的资产信息卡信息进行更新。</w:t>
      </w:r>
    </w:p>
    <w:p w14:paraId="4F90D6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（7）盈余结余差异登记。支持盈余结余差异自动登记、差异批量登记、差异明细表查询、差异手工登记。</w:t>
      </w:r>
    </w:p>
    <w:p w14:paraId="50B791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8）月结。支持单位财务会计账按月结转。在结转前，必须将会计期间内所发生的各项经济业务全部登记入账；结账时，应当结出每个科目的期末余额；结账完成后，应将该月期末余额结转至下一期间，作为下一期间的期初余额。</w:t>
      </w:r>
    </w:p>
    <w:p w14:paraId="52B368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9）年结。支持单位账务年度终时，对财务会计的年末本期盈余、年末净资产、年末累计盈余进行结转操作，对预算会计的收入类、支出类科目进行结转业务操作，对预算会计的预算结余科目进行内部结转结余操作，分别生成结转结余凭证，对本年度的账簿进行年结操作，并将相关数据结转到下一年。结账后，期初数、会计凭证等信息不得修改。年结后可自动取数形成年度会计报表。</w:t>
      </w:r>
    </w:p>
    <w:p w14:paraId="718F58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（10）支持按照财报部要求的数据标准导出标准表。</w:t>
      </w:r>
    </w:p>
    <w:p w14:paraId="03FC5BA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val="0"/>
          <w:i w:val="0"/>
          <w:iCs w:val="0"/>
          <w:color w:val="auto"/>
          <w:sz w:val="24"/>
          <w:szCs w:val="18"/>
          <w:highlight w:val="none"/>
          <w:lang w:val="en-US" w:eastAsia="zh-CN"/>
        </w:rPr>
      </w:pPr>
      <w:r>
        <w:rPr>
          <w:rFonts w:hint="eastAsia" w:ascii="宋体" w:hAnsi="宋体" w:eastAsia="宋体"/>
          <w:b/>
          <w:bCs w:val="0"/>
          <w:i w:val="0"/>
          <w:iCs w:val="0"/>
          <w:color w:val="auto"/>
          <w:sz w:val="24"/>
          <w:szCs w:val="18"/>
          <w:highlight w:val="none"/>
          <w:lang w:val="en-US" w:eastAsia="zh-CN"/>
        </w:rPr>
        <w:t>5.基础信息管理</w:t>
      </w:r>
    </w:p>
    <w:p w14:paraId="1A8EE3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1）基础数据维护。支持标准科目、财政项目、部门经济分类、支出功能分类、资金性质、往来单位类型、单位自定义辅助核算项等数据维护；项目分类、功能分类、预算项目、政府经济分类、部门经济分类、预算单位、资金性质、支付方式等核算要素要求通过数据交换平台或接口与 “预算管理一体化系统”衔接，保持基础数据一致性。</w:t>
      </w:r>
    </w:p>
    <w:p w14:paraId="7FCF25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（2）标准科目更新。根据财政部制度要求进行会计科目更新、调整。</w:t>
      </w:r>
    </w:p>
    <w:p w14:paraId="30D9C12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b/>
          <w:bCs w:val="0"/>
          <w:i w:val="0"/>
          <w:iCs w:val="0"/>
          <w:color w:val="auto"/>
          <w:sz w:val="24"/>
          <w:szCs w:val="18"/>
          <w:highlight w:val="none"/>
          <w:lang w:val="en-US" w:eastAsia="zh-CN"/>
        </w:rPr>
      </w:pPr>
      <w:r>
        <w:rPr>
          <w:rFonts w:hint="eastAsia" w:ascii="宋体" w:hAnsi="宋体" w:eastAsia="宋体"/>
          <w:b/>
          <w:bCs w:val="0"/>
          <w:i w:val="0"/>
          <w:iCs w:val="0"/>
          <w:color w:val="auto"/>
          <w:sz w:val="24"/>
          <w:szCs w:val="18"/>
          <w:highlight w:val="none"/>
          <w:lang w:val="en-US" w:eastAsia="zh-CN"/>
        </w:rPr>
        <w:t>6.报表管理</w:t>
      </w:r>
    </w:p>
    <w:p w14:paraId="202E9A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1）生成报表。支持根据报表模板自动取数生成会计报表，会计报表包括：资产负债表、收入费用表、净资产变动表、现金流量表、附注、预算收入支出表、预算结转结余变动表、财政拨款预算收入支出表等；会计报表应当依据会计核算结果编制，除特殊事项外，会计报表数据应自动从单位会计核算结果中获取。</w:t>
      </w:r>
    </w:p>
    <w:p w14:paraId="6C507D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（2）报表功能。报表管理能够提供自定义功能，用户可根据需要制定各种报表，定义报表中的公式，自动生成需要的财务报表，并具有强大的数据汇总、报送和分析功能。</w:t>
      </w:r>
    </w:p>
    <w:p w14:paraId="0BFCB3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val="0"/>
          <w:i w:val="0"/>
          <w:iCs w:val="0"/>
          <w:color w:val="auto"/>
          <w:sz w:val="24"/>
          <w:szCs w:val="18"/>
          <w:highlight w:val="none"/>
          <w:lang w:val="en-US" w:eastAsia="zh-CN"/>
        </w:rPr>
      </w:pPr>
      <w:r>
        <w:rPr>
          <w:rFonts w:hint="eastAsia" w:ascii="宋体" w:hAnsi="宋体" w:eastAsia="宋体"/>
          <w:b/>
          <w:bCs w:val="0"/>
          <w:i w:val="0"/>
          <w:iCs w:val="0"/>
          <w:color w:val="auto"/>
          <w:sz w:val="24"/>
          <w:szCs w:val="18"/>
          <w:highlight w:val="none"/>
          <w:lang w:val="en-US" w:eastAsia="zh-CN"/>
        </w:rPr>
        <w:t>7.综合查询</w:t>
      </w:r>
    </w:p>
    <w:p w14:paraId="76D05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（1）凭证、账簿查询功能维护。能够提供凭证、总账、明细账、余额表、财务报表和预算会计报表查询，以及支持账簿查询方案设置。</w:t>
      </w:r>
    </w:p>
    <w:p w14:paraId="2D9F2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（2）汇总查询。支持主管部门对所属预算单位账务处理进度进行查询，汇总分析所属预算单位账务数据，提供汇总账簿查询功能。</w:t>
      </w:r>
    </w:p>
    <w:p w14:paraId="15C245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val="0"/>
          <w:i w:val="0"/>
          <w:iCs w:val="0"/>
          <w:color w:val="auto"/>
          <w:sz w:val="24"/>
          <w:szCs w:val="18"/>
          <w:highlight w:val="none"/>
          <w:lang w:val="en-US" w:eastAsia="zh-CN"/>
        </w:rPr>
      </w:pPr>
      <w:r>
        <w:rPr>
          <w:rFonts w:hint="eastAsia" w:ascii="宋体" w:hAnsi="宋体" w:eastAsia="宋体"/>
          <w:b/>
          <w:bCs w:val="0"/>
          <w:i w:val="0"/>
          <w:iCs w:val="0"/>
          <w:color w:val="auto"/>
          <w:sz w:val="24"/>
          <w:szCs w:val="18"/>
          <w:highlight w:val="none"/>
          <w:lang w:val="en-US" w:eastAsia="zh-CN"/>
        </w:rPr>
        <w:t>8.会计数据标准</w:t>
      </w:r>
    </w:p>
    <w:p w14:paraId="149597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1）电子会计凭证处理。应当适配电子凭证会计数据标准，能够接收电子原始凭证等会计数据，支持通过查验电子签名等方式检查电子原始凭证的合法性、真实性；支持按照电子凭证会计数据标准解析符合标准的电子会计凭证；准确、完整、有效读取电子会计凭证中的数据，真实、直观、安全呈现电子会计凭证所承载的信息。</w:t>
      </w:r>
    </w:p>
    <w:p w14:paraId="6F3B4E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2）电子会计凭证入账。应当具有按照电子凭证会计数据标准要求处理电子会计凭证，并生成入账信息结构化数据文件的功能；能够根据预置的审核规则实现电子会计凭证数据、业务数据和资金支付数据等相关数据的自动关联和相互校验，校验无误的电子原始凭证同业务单据一同生成电子记账凭证，并进行会计入账。</w:t>
      </w:r>
    </w:p>
    <w:p w14:paraId="53E2FBAA">
      <w:pPr>
        <w:spacing w:line="360" w:lineRule="auto"/>
        <w:ind w:firstLine="482" w:firstLineChars="200"/>
        <w:rPr>
          <w:rFonts w:hint="default" w:ascii="宋体" w:hAnsi="宋体" w:eastAsia="宋体"/>
          <w:b/>
          <w:bCs w:val="0"/>
          <w:i w:val="0"/>
          <w:iCs w:val="0"/>
          <w:color w:val="auto"/>
          <w:sz w:val="24"/>
          <w:szCs w:val="18"/>
          <w:highlight w:val="none"/>
          <w:lang w:val="en-US" w:eastAsia="zh-CN"/>
        </w:rPr>
      </w:pPr>
      <w:r>
        <w:rPr>
          <w:rFonts w:hint="eastAsia" w:ascii="宋体" w:hAnsi="宋体" w:eastAsia="宋体"/>
          <w:b/>
          <w:bCs w:val="0"/>
          <w:i w:val="0"/>
          <w:iCs w:val="0"/>
          <w:color w:val="auto"/>
          <w:sz w:val="24"/>
          <w:szCs w:val="18"/>
          <w:highlight w:val="none"/>
          <w:lang w:val="en-US" w:eastAsia="zh-CN"/>
        </w:rPr>
        <w:t>9.与外部数据对接共享</w:t>
      </w:r>
    </w:p>
    <w:p w14:paraId="4FA3A0CD">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b w:val="0"/>
          <w:bCs/>
          <w:i w:val="0"/>
          <w:iCs w:val="0"/>
          <w:color w:val="auto"/>
          <w:sz w:val="24"/>
          <w:szCs w:val="18"/>
          <w:highlight w:val="none"/>
          <w:lang w:val="en-US" w:eastAsia="zh-CN"/>
        </w:rPr>
        <w:t>与预算管理一体化系统中的国库集中支付、资产管理、部门决算、政府部门财务报告等业务数据共享和融合应用。</w:t>
      </w:r>
    </w:p>
    <w:p w14:paraId="641FDE1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val="0"/>
          <w:i w:val="0"/>
          <w:iCs w:val="0"/>
          <w:color w:val="auto"/>
          <w:sz w:val="24"/>
          <w:szCs w:val="18"/>
          <w:highlight w:val="none"/>
          <w:lang w:val="en-US" w:eastAsia="zh-CN"/>
        </w:rPr>
      </w:pPr>
      <w:r>
        <w:rPr>
          <w:rFonts w:hint="eastAsia" w:ascii="宋体" w:hAnsi="宋体" w:eastAsia="宋体" w:cs="@仿宋_GB2312"/>
          <w:b/>
          <w:color w:val="auto"/>
          <w:sz w:val="24"/>
          <w:szCs w:val="18"/>
          <w:highlight w:val="none"/>
          <w:lang w:val="en-US" w:eastAsia="zh-CN"/>
        </w:rPr>
        <w:t>10.</w:t>
      </w:r>
      <w:r>
        <w:rPr>
          <w:rFonts w:hint="eastAsia" w:ascii="宋体" w:hAnsi="宋体" w:eastAsia="宋体"/>
          <w:b/>
          <w:bCs w:val="0"/>
          <w:i w:val="0"/>
          <w:iCs w:val="0"/>
          <w:color w:val="auto"/>
          <w:sz w:val="24"/>
          <w:szCs w:val="18"/>
          <w:highlight w:val="none"/>
          <w:lang w:val="en-US" w:eastAsia="zh-CN"/>
        </w:rPr>
        <w:t>其他功能要求</w:t>
      </w:r>
    </w:p>
    <w:p w14:paraId="43E7DD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（1）历史数据导入。支持历史数据导入功能，能够将符合标准的账簿数据导入，并提供查询界面。</w:t>
      </w:r>
    </w:p>
    <w:p w14:paraId="01AC0A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（2）历史数据导出。支持历史数据按照财政部预算管理一体化系统2.0单位会计核算数据标准导出，格式为国标XML格式。</w:t>
      </w:r>
    </w:p>
    <w:p w14:paraId="468A0440">
      <w:pPr>
        <w:numPr>
          <w:ilvl w:val="0"/>
          <w:numId w:val="0"/>
        </w:numPr>
        <w:shd w:val="clear" w:color="auto" w:fill="auto"/>
        <w:spacing w:line="360" w:lineRule="auto"/>
        <w:ind w:firstLine="480" w:firstLineChars="200"/>
        <w:rPr>
          <w:rFonts w:hint="eastAsia" w:ascii="宋体" w:hAnsi="宋体" w:eastAsia="宋体"/>
          <w:b w:val="0"/>
          <w:bCs/>
          <w:i w:val="0"/>
          <w:iCs w:val="0"/>
          <w:color w:val="auto"/>
          <w:sz w:val="24"/>
          <w:szCs w:val="18"/>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仿宋_GB2312"/>
          <w:bCs/>
          <w:color w:val="auto"/>
          <w:sz w:val="24"/>
          <w:szCs w:val="18"/>
          <w:highlight w:val="none"/>
          <w:lang w:val="en-US" w:eastAsia="zh-CN"/>
        </w:rPr>
        <w:t>根据业务管理实际，</w:t>
      </w:r>
      <w:r>
        <w:rPr>
          <w:rFonts w:hint="eastAsia" w:ascii="宋体" w:hAnsi="宋体" w:eastAsia="宋体"/>
          <w:b w:val="0"/>
          <w:bCs/>
          <w:i w:val="0"/>
          <w:iCs w:val="0"/>
          <w:color w:val="auto"/>
          <w:sz w:val="24"/>
          <w:szCs w:val="18"/>
          <w:highlight w:val="none"/>
          <w:lang w:val="en-US" w:eastAsia="zh-CN"/>
        </w:rPr>
        <w:t>适时完善单位会计核算软件</w:t>
      </w:r>
      <w:r>
        <w:rPr>
          <w:rFonts w:hint="default" w:ascii="宋体" w:hAnsi="宋体" w:eastAsia="宋体"/>
          <w:b w:val="0"/>
          <w:bCs/>
          <w:i w:val="0"/>
          <w:iCs w:val="0"/>
          <w:color w:val="auto"/>
          <w:sz w:val="24"/>
          <w:szCs w:val="18"/>
          <w:highlight w:val="none"/>
          <w:lang w:val="en-US" w:eastAsia="zh-CN"/>
        </w:rPr>
        <w:t>，应当满足数据保密性要求，</w:t>
      </w:r>
      <w:r>
        <w:rPr>
          <w:rFonts w:hint="eastAsia" w:ascii="宋体" w:hAnsi="宋体" w:eastAsia="宋体"/>
          <w:bCs/>
          <w:color w:val="auto"/>
          <w:sz w:val="24"/>
          <w:szCs w:val="18"/>
          <w:highlight w:val="none"/>
        </w:rPr>
        <w:t>具备调用财政电子签名系统的能力，能够符合电子会计档案管理规范，进行电子签名，保障会计数据不被篡改。</w:t>
      </w:r>
    </w:p>
    <w:p w14:paraId="6CD1C00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仿宋_GB2312"/>
          <w:b/>
          <w:color w:val="auto"/>
          <w:sz w:val="24"/>
          <w:szCs w:val="18"/>
          <w:highlight w:val="none"/>
          <w:lang w:val="en-US" w:eastAsia="zh-CN"/>
        </w:rPr>
      </w:pPr>
      <w:r>
        <w:rPr>
          <w:rFonts w:hint="eastAsia" w:ascii="宋体" w:hAnsi="宋体" w:eastAsia="宋体" w:cs="@仿宋_GB2312"/>
          <w:b/>
          <w:color w:val="auto"/>
          <w:sz w:val="24"/>
          <w:szCs w:val="18"/>
          <w:highlight w:val="none"/>
          <w:lang w:val="en-US" w:eastAsia="zh-CN"/>
        </w:rPr>
        <w:t>11.技术要求</w:t>
      </w:r>
    </w:p>
    <w:p w14:paraId="6E4AC1A0">
      <w:pPr>
        <w:spacing w:line="360" w:lineRule="auto"/>
        <w:ind w:firstLine="482" w:firstLineChars="200"/>
        <w:rPr>
          <w:rFonts w:hint="eastAsia" w:ascii="宋体" w:hAnsi="宋体" w:eastAsia="宋体"/>
          <w:bCs/>
          <w:color w:val="auto"/>
          <w:sz w:val="24"/>
          <w:szCs w:val="18"/>
          <w:highlight w:val="none"/>
          <w:lang w:val="en-US" w:eastAsia="zh-CN"/>
        </w:rPr>
      </w:pPr>
      <w:r>
        <w:rPr>
          <w:rFonts w:hint="eastAsia" w:ascii="宋体" w:hAnsi="宋体" w:eastAsia="宋体"/>
          <w:b/>
          <w:bCs w:val="0"/>
          <w:i w:val="0"/>
          <w:iCs w:val="0"/>
          <w:color w:val="auto"/>
          <w:sz w:val="24"/>
          <w:szCs w:val="18"/>
          <w:highlight w:val="none"/>
          <w:lang w:val="en-US" w:eastAsia="zh-CN"/>
        </w:rPr>
        <w:t>单位会计核算软件应</w:t>
      </w:r>
      <w:r>
        <w:rPr>
          <w:rFonts w:hint="eastAsia" w:ascii="宋体" w:hAnsi="宋体" w:eastAsia="宋体"/>
          <w:bCs/>
          <w:color w:val="auto"/>
          <w:sz w:val="24"/>
          <w:szCs w:val="18"/>
          <w:highlight w:val="none"/>
          <w:lang w:val="en-US" w:eastAsia="zh-CN"/>
        </w:rPr>
        <w:t>严格遵循</w:t>
      </w:r>
      <w:r>
        <w:rPr>
          <w:rFonts w:hint="eastAsia" w:ascii="宋体" w:hAnsi="宋体" w:eastAsia="宋体"/>
          <w:b w:val="0"/>
          <w:bCs/>
          <w:i w:val="0"/>
          <w:iCs w:val="0"/>
          <w:color w:val="auto"/>
          <w:sz w:val="24"/>
          <w:szCs w:val="18"/>
          <w:highlight w:val="none"/>
          <w:lang w:val="en-US" w:eastAsia="zh-CN"/>
        </w:rPr>
        <w:t>财政部《预算管理一体化规范（2.0版）》《预算管理一体化系统技术标准 V2.0》《会计软件基本功能和服务规范》（财会〔2024〕12 号）《电子凭证会计数据标准（试行版）》要求</w:t>
      </w:r>
      <w:r>
        <w:rPr>
          <w:rFonts w:hint="eastAsia" w:ascii="宋体" w:hAnsi="宋体" w:eastAsia="宋体"/>
          <w:bCs/>
          <w:color w:val="auto"/>
          <w:sz w:val="24"/>
          <w:szCs w:val="18"/>
          <w:highlight w:val="none"/>
          <w:lang w:val="en-US" w:eastAsia="zh-CN"/>
        </w:rPr>
        <w:t>，</w:t>
      </w:r>
      <w:r>
        <w:rPr>
          <w:rFonts w:hint="eastAsia" w:ascii="宋体" w:hAnsi="宋体" w:eastAsia="宋体"/>
          <w:b w:val="0"/>
          <w:bCs/>
          <w:i w:val="0"/>
          <w:iCs w:val="0"/>
          <w:color w:val="auto"/>
          <w:sz w:val="24"/>
          <w:szCs w:val="18"/>
          <w:highlight w:val="none"/>
          <w:lang w:val="en-US" w:eastAsia="zh-CN"/>
        </w:rPr>
        <w:t>依托</w:t>
      </w:r>
      <w:r>
        <w:rPr>
          <w:rFonts w:hint="eastAsia" w:ascii="宋体" w:hAnsi="宋体" w:eastAsia="宋体"/>
          <w:bCs/>
          <w:color w:val="auto"/>
          <w:sz w:val="24"/>
          <w:szCs w:val="18"/>
          <w:highlight w:val="none"/>
          <w:lang w:val="en-US" w:eastAsia="zh-CN"/>
        </w:rPr>
        <w:t>省电子政务外网和政务云，采用云计算、微服务架构、容器等技术，在省级集中部署。支持容器化部署，支持读写分离、大容量、大并发、高可用性。支持使用主流分布式数据库、中间件等。在兼容现有所有x86架构系统终端的前提下，实现基于国产主流芯片、操作系统和浏览器等终端兼容适配。按照征集人工作要求，在规定时间内确保系统能平稳迁移到国产化环境中，各项功能和应用不受影响。软件基于预算管理一体化系统构建统一门户、权限、用户认证、基础数据等公共服务组件，从安全上满足相关国产化和自主可控要求，强化数据保护和业务连续性，实现业务的高可用性。</w:t>
      </w:r>
    </w:p>
    <w:p w14:paraId="76ECB1F0">
      <w:pPr>
        <w:spacing w:line="360" w:lineRule="auto"/>
        <w:ind w:firstLine="480" w:firstLineChars="200"/>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（1）性能要求：支持全省2万多家预算单位，在业务高峰期的时候，业务处理避免出现高延迟；支持业务高峰期</w:t>
      </w:r>
      <w:r>
        <w:rPr>
          <w:rFonts w:hint="eastAsia" w:ascii="宋体" w:hAnsi="宋体" w:eastAsia="宋体"/>
          <w:bCs/>
          <w:color w:val="auto"/>
          <w:sz w:val="24"/>
          <w:szCs w:val="18"/>
          <w:highlight w:val="none"/>
          <w:lang w:val="en-US" w:eastAsia="zh"/>
        </w:rPr>
        <w:t>2000</w:t>
      </w:r>
      <w:r>
        <w:rPr>
          <w:rFonts w:hint="eastAsia" w:ascii="宋体" w:hAnsi="宋体" w:eastAsia="宋体"/>
          <w:bCs/>
          <w:color w:val="auto"/>
          <w:sz w:val="24"/>
          <w:szCs w:val="18"/>
          <w:highlight w:val="none"/>
          <w:lang w:val="en-US" w:eastAsia="zh-CN"/>
        </w:rPr>
        <w:t>用户同时在线，在</w:t>
      </w:r>
      <w:r>
        <w:rPr>
          <w:rFonts w:hint="eastAsia" w:ascii="宋体" w:hAnsi="宋体" w:eastAsia="宋体"/>
          <w:bCs/>
          <w:color w:val="auto"/>
          <w:sz w:val="24"/>
          <w:szCs w:val="18"/>
          <w:highlight w:val="none"/>
          <w:lang w:val="en-US" w:eastAsia="zh"/>
        </w:rPr>
        <w:t>500</w:t>
      </w:r>
      <w:r>
        <w:rPr>
          <w:rFonts w:hint="eastAsia" w:ascii="宋体" w:hAnsi="宋体" w:eastAsia="宋体"/>
          <w:bCs/>
          <w:color w:val="auto"/>
          <w:sz w:val="24"/>
          <w:szCs w:val="18"/>
          <w:highlight w:val="none"/>
          <w:lang w:val="en-US" w:eastAsia="zh-CN"/>
        </w:rPr>
        <w:t>用户并发情况下，前台普通页面响应时间应≤3 秒，复杂查询页面响应时间≤6 秒。</w:t>
      </w:r>
    </w:p>
    <w:p w14:paraId="720E2435">
      <w:pPr>
        <w:spacing w:line="360" w:lineRule="auto"/>
        <w:ind w:firstLine="480" w:firstLineChars="200"/>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（2）可靠性要求：能够连续 7×24 小时不间断工作，出现故障应能及时告警。应具备自动或手动恢复措施，以便在发生错误时能够快速地恢复正常运行。软件系统故障时，自动恢复时间&lt;15分钟，手工恢复时间&lt;4小时。防止消耗过多的系统资源而造成崩溃。</w:t>
      </w:r>
    </w:p>
    <w:p w14:paraId="6CAD6930">
      <w:pPr>
        <w:spacing w:line="360" w:lineRule="auto"/>
        <w:ind w:firstLine="480" w:firstLineChars="200"/>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3）可维护性要求：采用构件化设计思想，整体框架与业务逻辑分离。当出现异常错误报告时，必须能够提供详细的异常信息。当负荷加大时，仍需确保服务质量，而不应更改整个系统的架构。必须支持各构件的单独升级。任一模块更新、加载时，在不更新与上下模块的接口的前提下，不影响业务运转和服务。</w:t>
      </w:r>
    </w:p>
    <w:p w14:paraId="3AF74AD4">
      <w:pPr>
        <w:spacing w:line="360" w:lineRule="auto"/>
        <w:ind w:firstLine="480" w:firstLineChars="200"/>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4）易用性要求：用户交互界面风格统一、操作友好，易学习、易操作。人机交互界面友好，检索查询灵活快捷，图表生成实用美观，输入输出操作方便，客户端支持常见的浏览器。符合用户操作习惯，功能简单易用，具有操作提示功能和必要的输入校验功能。操作提示和错误提示通俗易懂，用业务语言描述，不出现技术性文本。</w:t>
      </w:r>
    </w:p>
    <w:p w14:paraId="5C1C6BA5">
      <w:pPr>
        <w:spacing w:line="360" w:lineRule="auto"/>
        <w:ind w:firstLine="480" w:firstLineChars="200"/>
        <w:rPr>
          <w:rFonts w:hint="eastAsia" w:ascii="宋体" w:hAnsi="宋体" w:eastAsia="宋体"/>
          <w:b w:val="0"/>
          <w:bCs/>
          <w:i w:val="0"/>
          <w:iCs w:val="0"/>
          <w:color w:val="auto"/>
          <w:sz w:val="24"/>
          <w:szCs w:val="18"/>
          <w:highlight w:val="none"/>
          <w:lang w:val="en-US" w:eastAsia="zh-CN"/>
        </w:rPr>
      </w:pPr>
      <w:r>
        <w:rPr>
          <w:rFonts w:hint="eastAsia" w:ascii="宋体" w:hAnsi="宋体" w:eastAsia="宋体"/>
          <w:bCs/>
          <w:color w:val="auto"/>
          <w:sz w:val="24"/>
          <w:szCs w:val="18"/>
          <w:highlight w:val="none"/>
          <w:lang w:val="en-US" w:eastAsia="zh-CN"/>
        </w:rPr>
        <w:t>（5）备份与灾备要求：保证所有信息能够安全存储，并有数据备份、快速恢复及数据级的灾备设计方案。</w:t>
      </w:r>
      <w:r>
        <w:rPr>
          <w:rFonts w:hint="eastAsia" w:ascii="宋体" w:hAnsi="宋体" w:eastAsia="宋体"/>
          <w:b w:val="0"/>
          <w:bCs/>
          <w:i w:val="0"/>
          <w:iCs w:val="0"/>
          <w:color w:val="auto"/>
          <w:sz w:val="24"/>
          <w:szCs w:val="18"/>
          <w:highlight w:val="none"/>
          <w:lang w:val="en-US" w:eastAsia="zh-CN"/>
        </w:rPr>
        <w:t>支持服务器端数据库定时备份、客户端数据备份。</w:t>
      </w:r>
    </w:p>
    <w:p w14:paraId="44DA71CA">
      <w:pPr>
        <w:shd w:val="clear" w:color="auto" w:fill="auto"/>
        <w:spacing w:line="360" w:lineRule="auto"/>
        <w:ind w:firstLine="480" w:firstLineChars="200"/>
        <w:outlineLvl w:val="9"/>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（6）安全要求：</w:t>
      </w:r>
      <w:r>
        <w:rPr>
          <w:rFonts w:hint="eastAsia" w:ascii="宋体" w:hAnsi="宋体" w:eastAsia="宋体" w:cs="宋体"/>
          <w:color w:val="auto"/>
          <w:kern w:val="0"/>
          <w:sz w:val="24"/>
          <w:szCs w:val="24"/>
          <w:highlight w:val="none"/>
          <w:lang w:val="en-US" w:eastAsia="zh-CN" w:bidi="ar-SA"/>
        </w:rPr>
        <w:t>要严格遵循《财政网络安全总体策略》（财信办〔2017〕11号）、《财政应用系统安全开发规范》（财网信办〔2018〕10号）以及财政部后续发布实施的相关安全管理文件等的规定。</w:t>
      </w:r>
      <w:r>
        <w:rPr>
          <w:rFonts w:hint="eastAsia" w:ascii="宋体" w:hAnsi="宋体" w:eastAsia="宋体"/>
          <w:b w:val="0"/>
          <w:bCs/>
          <w:i w:val="0"/>
          <w:iCs w:val="0"/>
          <w:color w:val="auto"/>
          <w:sz w:val="24"/>
          <w:szCs w:val="18"/>
          <w:highlight w:val="none"/>
          <w:lang w:val="en-US" w:eastAsia="zh-CN"/>
        </w:rPr>
        <w:t>本项目对系统数据的保密性、安全性、可靠性有较高要求。入围供应商需确保整个系统的上线、运维必须遵照信息安全等级保护三级的标准。入围供应商对本项目中涉及的财政信息有保密义务、未经采购方书面认可，不得向任何第三方透露，不得用于本项目之外的任何其他用途。</w:t>
      </w:r>
    </w:p>
    <w:p w14:paraId="105F77D1">
      <w:pPr>
        <w:pageBreakBefore w:val="0"/>
        <w:widowControl w:val="0"/>
        <w:numPr>
          <w:ilvl w:val="0"/>
          <w:numId w:val="0"/>
        </w:numPr>
        <w:shd w:val="clear" w:color="auto" w:fill="auto"/>
        <w:kinsoku/>
        <w:wordWrap/>
        <w:overflowPunct/>
        <w:topLinePunct w:val="0"/>
        <w:bidi w:val="0"/>
        <w:spacing w:line="360" w:lineRule="auto"/>
        <w:ind w:left="0" w:leftChars="0" w:right="0" w:rightChars="0" w:firstLine="480" w:firstLineChars="200"/>
        <w:jc w:val="both"/>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①</w:t>
      </w:r>
      <w:r>
        <w:rPr>
          <w:rFonts w:hint="eastAsia" w:ascii="宋体" w:hAnsi="宋体" w:eastAsia="宋体" w:cs="宋体"/>
          <w:color w:val="auto"/>
          <w:kern w:val="0"/>
          <w:sz w:val="24"/>
          <w:szCs w:val="24"/>
          <w:highlight w:val="none"/>
          <w:lang w:val="en-US" w:eastAsia="zh-CN" w:bidi="ar-SA"/>
        </w:rPr>
        <w:t xml:space="preserve"> 软件安全要求。本项目涉及的系统部署等全过程必须符合国家信息安全管理相关要求，提供完整的安全保障方案。必须遵从财政部《财政应用系统安全开发规范》，满足应用系统设计、编码、测试和基础环境配置等要求，加强系统安全性，消除漏洞隐患，不得出现SQL注入、跨站脚本、任意文件上传下载、远程命令执行等常见信息系统漏洞。</w:t>
      </w:r>
      <w:r>
        <w:rPr>
          <w:rFonts w:hint="eastAsia" w:ascii="宋体" w:hAnsi="宋体" w:eastAsia="宋体" w:cs="宋体"/>
          <w:color w:val="auto"/>
          <w:kern w:val="0"/>
          <w:sz w:val="24"/>
          <w:szCs w:val="24"/>
          <w:highlight w:val="none"/>
          <w:shd w:val="clear" w:color="auto" w:fill="auto"/>
          <w:lang w:val="en-US" w:eastAsia="zh-CN" w:bidi="ar-SA"/>
        </w:rPr>
        <w:t>对于信息安全主管部门发现的安全隐患，入围供应商应迅疾行动，及时整改，完善程序，尽快消除安全隐患，</w:t>
      </w:r>
    </w:p>
    <w:p w14:paraId="0314F8CE">
      <w:pPr>
        <w:pageBreakBefore w:val="0"/>
        <w:widowControl w:val="0"/>
        <w:numPr>
          <w:ilvl w:val="0"/>
          <w:numId w:val="0"/>
        </w:numPr>
        <w:shd w:val="clear" w:color="auto" w:fill="auto"/>
        <w:kinsoku/>
        <w:wordWrap/>
        <w:overflowPunct/>
        <w:topLinePunct w:val="0"/>
        <w:bidi w:val="0"/>
        <w:spacing w:line="360" w:lineRule="auto"/>
        <w:ind w:left="0" w:leftChars="0" w:right="0" w:rightChars="0" w:firstLine="480" w:firstLineChars="200"/>
        <w:jc w:val="both"/>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②安全管理要求。入围供应商必须规范日常的安全操作，符合财政总体安全策略，实施必要的安全运行维护措施，定期开展网络安全自查，自查内容至少包括系统日常运行情况、系统漏洞和数据备份等。定期进行内部安全自查，审查内容至少包括系统账号、权限、操作行为和安全技术措施有效性等，及时发现和处置信息系统运行过程中的安全隐患，减少或避免网络安全事件的发生。</w:t>
      </w:r>
    </w:p>
    <w:p w14:paraId="0D28FB1A">
      <w:pPr>
        <w:pageBreakBefore w:val="0"/>
        <w:widowControl w:val="0"/>
        <w:numPr>
          <w:ilvl w:val="0"/>
          <w:numId w:val="0"/>
        </w:numPr>
        <w:shd w:val="clear" w:color="auto" w:fill="auto"/>
        <w:kinsoku/>
        <w:wordWrap/>
        <w:overflowPunct/>
        <w:topLinePunct w:val="0"/>
        <w:bidi w:val="0"/>
        <w:spacing w:line="360" w:lineRule="auto"/>
        <w:ind w:left="0" w:leftChars="0" w:right="0" w:rightChars="0" w:firstLine="480" w:firstLineChars="200"/>
        <w:jc w:val="both"/>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③技术安全防护要求。规范管理信息化设备的安全维护；根据工作所需设置最小访问权限；禁止将系统运维管理权限授予其他人员；禁止绕过运维安全审计系统对基础软件进行远程维护；严格控制工具的使用，经过审批后才可接入财政网络进行操作；规范财政网络和信息系统软硬件的配置管理，信息系统配置、升级或改造等方面的变更按照审批流程操作；服务器操作系统、数据库、中间件、应用系统管理用户、网络设备和安全设备的口令应达到足够强度并设置安全的口令策略；及时收集、测试和安装操作系统、数据库、中间件、网络设备和安全设备的安全补丁等。</w:t>
      </w:r>
    </w:p>
    <w:p w14:paraId="7871A5DB">
      <w:pPr>
        <w:numPr>
          <w:ilvl w:val="0"/>
          <w:numId w:val="0"/>
        </w:numPr>
        <w:ind w:left="525" w:leftChars="0" w:firstLine="0" w:firstLineChars="0"/>
        <w:rPr>
          <w:rFonts w:hint="default" w:ascii="Calibri" w:hAnsi="Calibri" w:eastAsia="宋体" w:cs="Times New Roman"/>
          <w:b/>
          <w:color w:val="auto"/>
          <w:kern w:val="44"/>
          <w:sz w:val="24"/>
          <w:szCs w:val="22"/>
          <w:highlight w:val="none"/>
          <w:lang w:val="en-US" w:eastAsia="zh-CN"/>
        </w:rPr>
      </w:pPr>
      <w:r>
        <w:rPr>
          <w:rFonts w:hint="eastAsia" w:ascii="Calibri" w:hAnsi="Calibri" w:eastAsia="宋体" w:cs="Times New Roman"/>
          <w:b/>
          <w:color w:val="auto"/>
          <w:kern w:val="44"/>
          <w:sz w:val="24"/>
          <w:szCs w:val="22"/>
          <w:lang w:val="en-US" w:eastAsia="zh-CN" w:bidi="ar-SA"/>
        </w:rPr>
        <w:t>四、</w:t>
      </w:r>
      <w:r>
        <w:rPr>
          <w:rFonts w:hint="eastAsia" w:ascii="Calibri" w:hAnsi="Calibri" w:eastAsia="宋体" w:cs="Times New Roman"/>
          <w:b/>
          <w:color w:val="auto"/>
          <w:kern w:val="44"/>
          <w:sz w:val="24"/>
          <w:szCs w:val="22"/>
          <w:highlight w:val="none"/>
          <w:lang w:val="en-US" w:eastAsia="zh-CN" w:bidi="ar-SA"/>
        </w:rPr>
        <w:t>人员要求</w:t>
      </w:r>
    </w:p>
    <w:p w14:paraId="0FE8B2DE">
      <w:pPr>
        <w:pageBreakBefore w:val="0"/>
        <w:widowControl w:val="0"/>
        <w:shd w:val="clear" w:color="auto" w:fill="auto"/>
        <w:overflowPunct/>
        <w:topLinePunct w:val="0"/>
        <w:bidi w:val="0"/>
        <w:spacing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（1）项目人员管理要求：入围供应商应针对本项目组建完备的项目团队，建立完整的项目组织管理体系并保证其有效运行。</w:t>
      </w:r>
      <w:r>
        <w:rPr>
          <w:rFonts w:hint="eastAsia" w:ascii="宋体" w:hAnsi="宋体" w:eastAsia="宋体" w:cs="宋体"/>
          <w:color w:val="auto"/>
          <w:kern w:val="2"/>
          <w:sz w:val="24"/>
          <w:szCs w:val="24"/>
          <w:highlight w:val="none"/>
          <w:shd w:val="clear" w:color="auto" w:fill="auto"/>
          <w:lang w:val="en-US" w:eastAsia="zh-CN" w:bidi="ar-SA"/>
        </w:rPr>
        <w:t>项目服务期内，</w:t>
      </w:r>
      <w:r>
        <w:rPr>
          <w:rFonts w:hint="eastAsia" w:ascii="宋体" w:hAnsi="宋体" w:eastAsia="宋体" w:cs="宋体"/>
          <w:color w:val="auto"/>
          <w:kern w:val="2"/>
          <w:sz w:val="24"/>
          <w:szCs w:val="24"/>
          <w:highlight w:val="none"/>
          <w:lang w:val="en-US" w:eastAsia="zh-CN" w:bidi="ar-SA"/>
        </w:rPr>
        <w:t>入围供应商</w:t>
      </w:r>
      <w:r>
        <w:rPr>
          <w:rFonts w:hint="eastAsia" w:ascii="宋体" w:hAnsi="宋体" w:eastAsia="宋体" w:cs="宋体"/>
          <w:color w:val="auto"/>
          <w:kern w:val="2"/>
          <w:sz w:val="24"/>
          <w:szCs w:val="24"/>
          <w:highlight w:val="none"/>
          <w:shd w:val="clear" w:color="auto" w:fill="auto"/>
          <w:lang w:val="en-US" w:eastAsia="zh-CN" w:bidi="ar-SA"/>
        </w:rPr>
        <w:t>无特殊原因不得更换项目团队人员，确需更换的，</w:t>
      </w:r>
      <w:r>
        <w:rPr>
          <w:rFonts w:hint="eastAsia" w:ascii="宋体" w:hAnsi="宋体" w:eastAsia="宋体" w:cs="宋体"/>
          <w:color w:val="auto"/>
          <w:kern w:val="2"/>
          <w:sz w:val="24"/>
          <w:szCs w:val="24"/>
          <w:highlight w:val="none"/>
          <w:lang w:val="en-US" w:eastAsia="zh-CN" w:bidi="ar-SA"/>
        </w:rPr>
        <w:t>入围供应商</w:t>
      </w:r>
      <w:r>
        <w:rPr>
          <w:rFonts w:hint="eastAsia" w:ascii="宋体" w:hAnsi="宋体" w:eastAsia="宋体" w:cs="宋体"/>
          <w:color w:val="auto"/>
          <w:kern w:val="2"/>
          <w:sz w:val="24"/>
          <w:szCs w:val="24"/>
          <w:highlight w:val="none"/>
          <w:shd w:val="clear" w:color="auto" w:fill="auto"/>
          <w:lang w:val="en-US" w:eastAsia="zh-CN" w:bidi="ar-SA"/>
        </w:rPr>
        <w:t>须提交书面申请，更换人员资质、水平、能力不得低于更换前的人员，并经征集人同意，方可更换。如项目团队人员不能满足用户的本项目约定的服务内容，</w:t>
      </w:r>
      <w:r>
        <w:rPr>
          <w:rFonts w:hint="eastAsia" w:ascii="宋体" w:hAnsi="宋体" w:eastAsia="宋体" w:cs="宋体"/>
          <w:color w:val="auto"/>
          <w:kern w:val="2"/>
          <w:sz w:val="24"/>
          <w:szCs w:val="24"/>
          <w:highlight w:val="none"/>
          <w:lang w:val="en-US" w:eastAsia="zh-CN" w:bidi="ar-SA"/>
        </w:rPr>
        <w:t>入围供应商</w:t>
      </w:r>
      <w:r>
        <w:rPr>
          <w:rFonts w:hint="eastAsia" w:ascii="宋体" w:hAnsi="宋体" w:eastAsia="宋体" w:cs="宋体"/>
          <w:color w:val="auto"/>
          <w:kern w:val="2"/>
          <w:sz w:val="24"/>
          <w:szCs w:val="24"/>
          <w:highlight w:val="none"/>
          <w:shd w:val="clear" w:color="auto" w:fill="auto"/>
          <w:lang w:val="en-US" w:eastAsia="zh-CN" w:bidi="ar-SA"/>
        </w:rPr>
        <w:t>必须给与更换，在用户提出要求的2周内完成人员更换，且必须与原团队人员做好交接，确保工作顺利过渡。</w:t>
      </w:r>
    </w:p>
    <w:p w14:paraId="256DAB2F">
      <w:pPr>
        <w:pageBreakBefore w:val="0"/>
        <w:widowControl w:val="0"/>
        <w:shd w:val="clear" w:color="auto" w:fill="auto"/>
        <w:overflowPunct/>
        <w:topLinePunct w:val="0"/>
        <w:bidi w:val="0"/>
        <w:spacing w:line="360" w:lineRule="auto"/>
        <w:ind w:left="0" w:righ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（2）框架协议签订后提供服务前，征集人保留核查</w:t>
      </w:r>
      <w:r>
        <w:rPr>
          <w:rFonts w:hint="eastAsia" w:ascii="宋体" w:hAnsi="宋体" w:eastAsia="宋体" w:cs="宋体"/>
          <w:color w:val="auto"/>
          <w:kern w:val="2"/>
          <w:sz w:val="24"/>
          <w:szCs w:val="24"/>
          <w:highlight w:val="none"/>
          <w:lang w:val="en-US" w:eastAsia="zh-CN" w:bidi="ar-SA"/>
        </w:rPr>
        <w:t>入围供应商</w:t>
      </w:r>
      <w:r>
        <w:rPr>
          <w:rFonts w:hint="eastAsia" w:ascii="宋体" w:hAnsi="宋体" w:eastAsia="宋体" w:cs="宋体"/>
          <w:color w:val="auto"/>
          <w:kern w:val="0"/>
          <w:sz w:val="24"/>
          <w:szCs w:val="24"/>
          <w:highlight w:val="none"/>
          <w:lang w:val="en-US" w:eastAsia="zh-CN" w:bidi="ar-SA"/>
        </w:rPr>
        <w:t>响应文件中提供的证明材料的权利，如不提供或提供不实，征集人有权追究违约责任，入围供应商承担由此造成的一切损失。</w:t>
      </w:r>
    </w:p>
    <w:p w14:paraId="04CF38A1">
      <w:pPr>
        <w:pageBreakBefore w:val="0"/>
        <w:widowControl w:val="0"/>
        <w:numPr>
          <w:ilvl w:val="0"/>
          <w:numId w:val="0"/>
        </w:numPr>
        <w:shd w:val="clear" w:color="auto" w:fill="auto"/>
        <w:overflowPunct/>
        <w:topLinePunct w:val="0"/>
        <w:bidi w:val="0"/>
        <w:spacing w:line="360" w:lineRule="auto"/>
        <w:ind w:right="0" w:rightChars="0" w:firstLine="480" w:firstLineChars="200"/>
        <w:jc w:val="both"/>
        <w:rPr>
          <w:rFonts w:hint="default"/>
          <w:color w:val="auto"/>
          <w:highlight w:val="none"/>
          <w:lang w:val="en-US" w:eastAsia="zh-CN"/>
        </w:rPr>
      </w:pPr>
      <w:r>
        <w:rPr>
          <w:rFonts w:hint="eastAsia" w:ascii="宋体" w:hAnsi="宋体" w:eastAsia="宋体" w:cs="宋体"/>
          <w:color w:val="auto"/>
          <w:kern w:val="0"/>
          <w:sz w:val="24"/>
          <w:szCs w:val="24"/>
          <w:highlight w:val="none"/>
          <w:lang w:val="en-US" w:eastAsia="zh-CN" w:bidi="ar-SA"/>
        </w:rPr>
        <w:t>（3）安全保密管理要求：</w:t>
      </w:r>
      <w:r>
        <w:rPr>
          <w:rFonts w:hint="eastAsia" w:ascii="宋体" w:hAnsi="宋体" w:eastAsia="宋体" w:cs="宋体"/>
          <w:color w:val="auto"/>
          <w:kern w:val="2"/>
          <w:sz w:val="24"/>
          <w:szCs w:val="24"/>
          <w:highlight w:val="none"/>
          <w:lang w:val="en-US" w:eastAsia="zh-CN" w:bidi="ar-SA"/>
        </w:rPr>
        <w:t>入围供应商</w:t>
      </w:r>
      <w:r>
        <w:rPr>
          <w:rFonts w:hint="eastAsia" w:ascii="宋体" w:hAnsi="宋体" w:eastAsia="宋体" w:cs="宋体"/>
          <w:color w:val="auto"/>
          <w:kern w:val="0"/>
          <w:sz w:val="24"/>
          <w:szCs w:val="24"/>
          <w:highlight w:val="none"/>
          <w:lang w:val="en-US" w:eastAsia="zh-CN" w:bidi="ar-SA"/>
        </w:rPr>
        <w:t>必须确保对征集人提供的内部资料、数据和信息予以保密。未经征集人书面许可，不许以任何形式向第三方透露本项目的任何内容。</w:t>
      </w:r>
      <w:r>
        <w:rPr>
          <w:rFonts w:hint="eastAsia" w:ascii="宋体" w:hAnsi="宋体" w:eastAsia="宋体" w:cs="宋体"/>
          <w:color w:val="auto"/>
          <w:kern w:val="2"/>
          <w:sz w:val="24"/>
          <w:szCs w:val="24"/>
          <w:highlight w:val="none"/>
          <w:lang w:val="en-US" w:eastAsia="zh-CN" w:bidi="ar-SA"/>
        </w:rPr>
        <w:t>入围供应商</w:t>
      </w:r>
      <w:r>
        <w:rPr>
          <w:rFonts w:hint="eastAsia" w:ascii="宋体" w:hAnsi="宋体" w:eastAsia="宋体" w:cs="宋体"/>
          <w:color w:val="auto"/>
          <w:kern w:val="0"/>
          <w:sz w:val="24"/>
          <w:szCs w:val="24"/>
          <w:highlight w:val="none"/>
          <w:lang w:val="en-US" w:eastAsia="zh-CN" w:bidi="ar-SA"/>
        </w:rPr>
        <w:t>应与项目组成员签订保密协议，督导项目组成员严格遵守信息保密要求，严禁将用户数据和信息泄露给第三方谋利。如安全检测发现应用安全漏洞等，应及时对系统进行整改加固，消除安全隐患，否则征集人有权追究违约责任，</w:t>
      </w:r>
      <w:r>
        <w:rPr>
          <w:rFonts w:hint="eastAsia" w:ascii="宋体" w:hAnsi="宋体" w:eastAsia="宋体" w:cs="宋体"/>
          <w:color w:val="auto"/>
          <w:kern w:val="2"/>
          <w:sz w:val="24"/>
          <w:szCs w:val="24"/>
          <w:highlight w:val="none"/>
          <w:lang w:val="en-US" w:eastAsia="zh-CN" w:bidi="ar-SA"/>
        </w:rPr>
        <w:t>入围供应商</w:t>
      </w:r>
      <w:r>
        <w:rPr>
          <w:rFonts w:hint="eastAsia" w:ascii="宋体" w:hAnsi="宋体" w:eastAsia="宋体" w:cs="宋体"/>
          <w:color w:val="auto"/>
          <w:kern w:val="0"/>
          <w:sz w:val="24"/>
          <w:szCs w:val="24"/>
          <w:highlight w:val="none"/>
          <w:lang w:val="en-US" w:eastAsia="zh-CN" w:bidi="ar-SA"/>
        </w:rPr>
        <w:t>自行承担由此产生的一切后果。</w:t>
      </w:r>
    </w:p>
    <w:p w14:paraId="7947AD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val="0"/>
          <w:i w:val="0"/>
          <w:iCs w:val="0"/>
          <w:color w:val="auto"/>
          <w:sz w:val="24"/>
          <w:szCs w:val="18"/>
          <w:highlight w:val="none"/>
          <w:lang w:val="en-US" w:eastAsia="zh-CN"/>
        </w:rPr>
      </w:pPr>
      <w:r>
        <w:rPr>
          <w:rFonts w:hint="eastAsia" w:ascii="宋体" w:hAnsi="宋体" w:eastAsia="宋体"/>
          <w:b/>
          <w:bCs w:val="0"/>
          <w:i w:val="0"/>
          <w:iCs w:val="0"/>
          <w:color w:val="auto"/>
          <w:sz w:val="24"/>
          <w:szCs w:val="18"/>
          <w:highlight w:val="none"/>
          <w:lang w:val="en-US" w:eastAsia="zh-CN"/>
        </w:rPr>
        <w:t>注：除上述明确要求提供的相关证明材料外，供应商在响应文件中无须提供其他相关证明材料，由征集人在框架协议签订后核查相关情况，如入围供应商存在虚假响应，征集人有权追究违约责任，入围供应商承担一切责任。</w:t>
      </w:r>
    </w:p>
    <w:p w14:paraId="13AE24B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val="0"/>
          <w:i w:val="0"/>
          <w:iCs w:val="0"/>
          <w:color w:val="auto"/>
          <w:sz w:val="24"/>
          <w:szCs w:val="18"/>
          <w:highlight w:val="none"/>
          <w:lang w:val="en-US" w:eastAsia="zh-CN"/>
        </w:rPr>
      </w:pPr>
      <w:bookmarkStart w:id="60" w:name="_Toc2055"/>
      <w:bookmarkStart w:id="61" w:name="_Toc26479"/>
      <w:bookmarkStart w:id="62" w:name="_Toc24828"/>
      <w:bookmarkStart w:id="63" w:name="_Toc16505"/>
      <w:bookmarkStart w:id="64" w:name="_Toc2677"/>
      <w:r>
        <w:rPr>
          <w:rFonts w:hint="eastAsia" w:ascii="宋体" w:hAnsi="宋体" w:eastAsia="宋体"/>
          <w:b/>
          <w:bCs w:val="0"/>
          <w:i w:val="0"/>
          <w:iCs w:val="0"/>
          <w:color w:val="auto"/>
          <w:sz w:val="24"/>
          <w:szCs w:val="18"/>
          <w:highlight w:val="none"/>
          <w:lang w:val="en-US" w:eastAsia="zh-CN"/>
        </w:rPr>
        <w:t>五、入围供应商的清退和补充的其他情形</w:t>
      </w:r>
      <w:bookmarkEnd w:id="60"/>
      <w:bookmarkEnd w:id="61"/>
      <w:bookmarkEnd w:id="62"/>
      <w:bookmarkEnd w:id="63"/>
      <w:bookmarkEnd w:id="64"/>
    </w:p>
    <w:p w14:paraId="0C2267C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lang w:val="en-US" w:eastAsia="zh-CN"/>
        </w:rPr>
      </w:pPr>
      <w:r>
        <w:rPr>
          <w:rFonts w:hint="eastAsia"/>
          <w:color w:val="auto"/>
          <w:highlight w:val="none"/>
          <w:lang w:val="en-US" w:eastAsia="zh-CN"/>
        </w:rPr>
        <w:t xml:space="preserve">   </w:t>
      </w:r>
      <w:r>
        <w:rPr>
          <w:rFonts w:hint="eastAsia" w:ascii="宋体" w:hAnsi="宋体" w:eastAsia="宋体" w:cs="宋体"/>
          <w:color w:val="auto"/>
          <w:kern w:val="0"/>
          <w:sz w:val="24"/>
          <w:szCs w:val="24"/>
          <w:highlight w:val="none"/>
          <w:lang w:val="en-US" w:eastAsia="zh-CN" w:bidi="ar-SA"/>
        </w:rPr>
        <w:t xml:space="preserve"> 1、征集人将根据安徽省财政厅关于印发《安徽省预算单位会计核算云服务厂商平时考核制度（试行）》的文件通知精神，对入围供应商在系统功能、用户服务、财政管理要求等方面开展考核，对于考核分数不合格(小于70分)启动清退机制。</w:t>
      </w:r>
    </w:p>
    <w:p w14:paraId="4159DF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b w:val="0"/>
          <w:bCs/>
          <w:i w:val="0"/>
          <w:iCs w:val="0"/>
          <w:color w:val="auto"/>
          <w:sz w:val="24"/>
          <w:szCs w:val="18"/>
          <w:highlight w:val="none"/>
          <w:lang w:val="en-US" w:eastAsia="zh-CN"/>
        </w:rPr>
      </w:pPr>
      <w:bookmarkStart w:id="65" w:name="_Toc6972"/>
      <w:bookmarkStart w:id="66" w:name="_Toc22900"/>
      <w:bookmarkStart w:id="67" w:name="_Toc11586"/>
      <w:bookmarkStart w:id="68" w:name="_Toc14951"/>
      <w:bookmarkStart w:id="69" w:name="_Toc1199"/>
      <w:r>
        <w:rPr>
          <w:rFonts w:hint="eastAsia" w:ascii="宋体" w:hAnsi="宋体" w:eastAsia="宋体"/>
          <w:b w:val="0"/>
          <w:bCs/>
          <w:i w:val="0"/>
          <w:iCs w:val="0"/>
          <w:color w:val="auto"/>
          <w:sz w:val="24"/>
          <w:szCs w:val="18"/>
          <w:highlight w:val="none"/>
          <w:lang w:val="en-US" w:eastAsia="zh-CN"/>
        </w:rPr>
        <w:t>2、剩余入围供应商不足入围供应商总数70%且影响框架协议执行的情形时，框架协议有效期内，征集人可补充征集供应商。补充征集的条件、程序、评审方法和淘汰比例应当与初次征集相同。</w:t>
      </w:r>
    </w:p>
    <w:p w14:paraId="3AB757E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val="0"/>
          <w:i w:val="0"/>
          <w:iCs w:val="0"/>
          <w:color w:val="auto"/>
          <w:sz w:val="24"/>
          <w:szCs w:val="18"/>
          <w:highlight w:val="none"/>
          <w:lang w:val="en-US" w:eastAsia="zh-CN"/>
        </w:rPr>
      </w:pPr>
      <w:r>
        <w:rPr>
          <w:rFonts w:hint="eastAsia" w:ascii="宋体" w:hAnsi="宋体" w:eastAsia="宋体"/>
          <w:b/>
          <w:bCs w:val="0"/>
          <w:i w:val="0"/>
          <w:iCs w:val="0"/>
          <w:color w:val="auto"/>
          <w:sz w:val="24"/>
          <w:szCs w:val="18"/>
          <w:highlight w:val="none"/>
          <w:lang w:val="en-US" w:eastAsia="zh-CN"/>
        </w:rPr>
        <w:t>六、报价要求</w:t>
      </w:r>
      <w:bookmarkEnd w:id="65"/>
      <w:bookmarkEnd w:id="66"/>
      <w:bookmarkEnd w:id="67"/>
      <w:bookmarkEnd w:id="68"/>
      <w:bookmarkEnd w:id="69"/>
    </w:p>
    <w:p w14:paraId="10501701">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b w:val="0"/>
          <w:bCs/>
          <w:i w:val="0"/>
          <w:iCs w:val="0"/>
          <w:color w:val="auto"/>
          <w:kern w:val="2"/>
          <w:sz w:val="24"/>
          <w:szCs w:val="18"/>
          <w:highlight w:val="none"/>
          <w:lang w:val="en-US" w:eastAsia="zh-CN" w:bidi="ar-SA"/>
        </w:rPr>
      </w:pPr>
      <w:bookmarkStart w:id="70" w:name="_Toc24771"/>
      <w:bookmarkStart w:id="71" w:name="_Toc7414"/>
      <w:r>
        <w:rPr>
          <w:rFonts w:hint="eastAsia" w:ascii="宋体" w:hAnsi="宋体" w:eastAsia="宋体" w:cs="@仿宋_GB2312"/>
          <w:b w:val="0"/>
          <w:bCs/>
          <w:i w:val="0"/>
          <w:iCs w:val="0"/>
          <w:color w:val="auto"/>
          <w:kern w:val="2"/>
          <w:sz w:val="24"/>
          <w:szCs w:val="18"/>
          <w:highlight w:val="none"/>
          <w:lang w:val="en-US" w:eastAsia="zh-CN" w:bidi="ar-SA"/>
        </w:rPr>
        <w:t>项目服务对象为全省预算单位，服务期限框架协议签订后两年。</w:t>
      </w:r>
      <w:r>
        <w:rPr>
          <w:rFonts w:hint="eastAsia" w:ascii="宋体" w:hAnsi="宋体" w:eastAsia="宋体" w:cs="@仿宋_GB2312"/>
          <w:b/>
          <w:bCs w:val="0"/>
          <w:i w:val="0"/>
          <w:iCs w:val="0"/>
          <w:color w:val="auto"/>
          <w:kern w:val="2"/>
          <w:sz w:val="24"/>
          <w:szCs w:val="18"/>
          <w:highlight w:val="none"/>
          <w:lang w:val="en-US" w:eastAsia="zh-CN" w:bidi="ar-SA"/>
        </w:rPr>
        <w:t>供应商报综合单价，报价不超过800元/年/单位，</w:t>
      </w:r>
      <w:r>
        <w:rPr>
          <w:rFonts w:hint="eastAsia" w:cs="@仿宋_GB2312"/>
          <w:b/>
          <w:bCs w:val="0"/>
          <w:i w:val="0"/>
          <w:iCs w:val="0"/>
          <w:color w:val="auto"/>
          <w:kern w:val="2"/>
          <w:sz w:val="24"/>
          <w:szCs w:val="18"/>
          <w:highlight w:val="none"/>
          <w:lang w:val="en-US" w:eastAsia="zh-CN" w:bidi="ar-SA"/>
        </w:rPr>
        <w:t>否则</w:t>
      </w:r>
      <w:r>
        <w:rPr>
          <w:rFonts w:hint="eastAsia" w:ascii="宋体" w:hAnsi="宋体" w:eastAsia="宋体" w:cs="@仿宋_GB2312"/>
          <w:b/>
          <w:bCs w:val="0"/>
          <w:i w:val="0"/>
          <w:iCs w:val="0"/>
          <w:color w:val="auto"/>
          <w:kern w:val="2"/>
          <w:sz w:val="24"/>
          <w:szCs w:val="18"/>
          <w:highlight w:val="none"/>
          <w:lang w:val="en-US" w:eastAsia="zh-CN" w:bidi="ar-SA"/>
        </w:rPr>
        <w:t>响应无效</w:t>
      </w:r>
      <w:r>
        <w:rPr>
          <w:rFonts w:hint="eastAsia" w:ascii="宋体" w:hAnsi="宋体" w:eastAsia="宋体" w:cs="@仿宋_GB2312"/>
          <w:b w:val="0"/>
          <w:bCs/>
          <w:i w:val="0"/>
          <w:iCs w:val="0"/>
          <w:color w:val="auto"/>
          <w:kern w:val="2"/>
          <w:sz w:val="24"/>
          <w:szCs w:val="18"/>
          <w:highlight w:val="none"/>
          <w:lang w:val="en-US" w:eastAsia="zh-CN" w:bidi="ar-SA"/>
        </w:rPr>
        <w:t>。供应商报价含有服务、利润、税金、政策性文件规定、质量保修及合同包含的所有风险、责任、义务等，即为完成征集文件要求的服务内容所包含的一切应有费用，可能涉及到的第三方产品或组件使用，征集人后期不再追加费用，供应商自行考虑报价风险。</w:t>
      </w:r>
      <w:bookmarkEnd w:id="70"/>
      <w:bookmarkEnd w:id="71"/>
    </w:p>
    <w:p w14:paraId="2A5E972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val="0"/>
          <w:i w:val="0"/>
          <w:iCs w:val="0"/>
          <w:color w:val="auto"/>
          <w:sz w:val="24"/>
          <w:szCs w:val="18"/>
          <w:highlight w:val="none"/>
          <w:lang w:val="en-US" w:eastAsia="zh-CN"/>
        </w:rPr>
      </w:pPr>
      <w:bookmarkStart w:id="72" w:name="_Toc31360"/>
      <w:bookmarkStart w:id="73" w:name="_Toc18286"/>
      <w:bookmarkStart w:id="74" w:name="_Toc20191"/>
      <w:bookmarkStart w:id="75" w:name="_Toc22003"/>
      <w:bookmarkStart w:id="76" w:name="_Toc21955"/>
      <w:r>
        <w:rPr>
          <w:rFonts w:hint="eastAsia" w:ascii="宋体" w:hAnsi="宋体" w:eastAsia="宋体"/>
          <w:b/>
          <w:bCs w:val="0"/>
          <w:i w:val="0"/>
          <w:iCs w:val="0"/>
          <w:color w:val="auto"/>
          <w:sz w:val="24"/>
          <w:szCs w:val="18"/>
          <w:highlight w:val="none"/>
          <w:lang w:val="en-US" w:eastAsia="zh-CN"/>
        </w:rPr>
        <w:t>七、其他要求</w:t>
      </w:r>
      <w:bookmarkEnd w:id="72"/>
      <w:bookmarkEnd w:id="73"/>
      <w:bookmarkEnd w:id="74"/>
      <w:bookmarkEnd w:id="75"/>
      <w:bookmarkEnd w:id="76"/>
    </w:p>
    <w:p w14:paraId="5D46118B">
      <w:pPr>
        <w:keepNext/>
        <w:keepLines/>
        <w:pageBreakBefore w:val="0"/>
        <w:widowControl w:val="0"/>
        <w:numPr>
          <w:ilvl w:val="0"/>
          <w:numId w:val="0"/>
        </w:numPr>
        <w:shd w:val="clear" w:color="auto" w:fill="auto"/>
        <w:overflowPunct/>
        <w:topLinePunct w:val="0"/>
        <w:bidi w:val="0"/>
        <w:spacing w:line="360" w:lineRule="auto"/>
        <w:ind w:left="0" w:right="0" w:firstLine="482" w:firstLineChars="200"/>
        <w:jc w:val="both"/>
        <w:outlineLvl w:val="3"/>
        <w:rPr>
          <w:rFonts w:hint="eastAsia" w:ascii="宋体" w:hAnsi="宋体" w:eastAsia="宋体"/>
          <w:b/>
          <w:bCs w:val="0"/>
          <w:i w:val="0"/>
          <w:iCs w:val="0"/>
          <w:color w:val="auto"/>
          <w:sz w:val="24"/>
          <w:szCs w:val="18"/>
          <w:highlight w:val="none"/>
          <w:lang w:val="en-US" w:eastAsia="zh-CN"/>
        </w:rPr>
      </w:pPr>
      <w:r>
        <w:rPr>
          <w:rFonts w:hint="eastAsia" w:ascii="宋体" w:hAnsi="宋体" w:eastAsia="宋体"/>
          <w:b/>
          <w:bCs w:val="0"/>
          <w:i w:val="0"/>
          <w:iCs w:val="0"/>
          <w:color w:val="auto"/>
          <w:sz w:val="24"/>
          <w:szCs w:val="18"/>
          <w:highlight w:val="none"/>
          <w:lang w:val="en-US" w:eastAsia="zh-CN"/>
        </w:rPr>
        <w:t>1.知识产权要求</w:t>
      </w:r>
    </w:p>
    <w:p w14:paraId="4ABC20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项目过程中使用的第三方软件（软件开发工具、开发测试环境、测试工具等）由入围供应商负责提供，最终提交的软件产品拥有自主知识产权，如果产生的版权纠纷由入围供应商负责。</w:t>
      </w:r>
    </w:p>
    <w:p w14:paraId="39D9FC19">
      <w:pPr>
        <w:keepNext/>
        <w:keepLines/>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2" w:firstLineChars="200"/>
        <w:textAlignment w:val="auto"/>
        <w:outlineLvl w:val="3"/>
        <w:rPr>
          <w:rFonts w:hint="eastAsia" w:ascii="宋体" w:hAnsi="宋体" w:eastAsia="宋体"/>
          <w:b/>
          <w:bCs w:val="0"/>
          <w:i w:val="0"/>
          <w:iCs w:val="0"/>
          <w:color w:val="auto"/>
          <w:sz w:val="24"/>
          <w:szCs w:val="18"/>
          <w:highlight w:val="none"/>
          <w:lang w:val="en-US" w:eastAsia="zh-CN"/>
        </w:rPr>
      </w:pPr>
      <w:r>
        <w:rPr>
          <w:rFonts w:hint="eastAsia" w:ascii="宋体" w:hAnsi="宋体" w:eastAsia="宋体"/>
          <w:b/>
          <w:bCs w:val="0"/>
          <w:i w:val="0"/>
          <w:iCs w:val="0"/>
          <w:color w:val="auto"/>
          <w:sz w:val="24"/>
          <w:szCs w:val="18"/>
          <w:highlight w:val="none"/>
          <w:lang w:val="en-US" w:eastAsia="zh-CN"/>
        </w:rPr>
        <w:t>2.人员配备要求</w:t>
      </w:r>
    </w:p>
    <w:p w14:paraId="54C7B6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b/>
          <w:bCs w:val="0"/>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 xml:space="preserve">    入围供应商提供高质量用户服务，入围供应商需指定1名项目负责人，负责日常事务处理。可根据实际业务情况，授权合作伙伴进行服务，并强化日常管理，相关责任由入围供应商承担。能够配合用户完成新老核算软件的更换、历史数据迁移、解决用户操作使用中的问题。</w:t>
      </w:r>
    </w:p>
    <w:p w14:paraId="56A39A41">
      <w:pPr>
        <w:keepNext/>
        <w:keepLines/>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2" w:firstLineChars="200"/>
        <w:textAlignment w:val="auto"/>
        <w:outlineLvl w:val="3"/>
        <w:rPr>
          <w:rFonts w:hint="eastAsia" w:ascii="宋体" w:hAnsi="宋体" w:eastAsia="宋体"/>
          <w:b/>
          <w:bCs w:val="0"/>
          <w:i w:val="0"/>
          <w:iCs w:val="0"/>
          <w:color w:val="auto"/>
          <w:sz w:val="24"/>
          <w:szCs w:val="18"/>
          <w:highlight w:val="none"/>
          <w:lang w:val="en-US" w:eastAsia="zh-CN"/>
        </w:rPr>
      </w:pPr>
      <w:r>
        <w:rPr>
          <w:rFonts w:hint="eastAsia" w:ascii="宋体" w:hAnsi="宋体" w:eastAsia="宋体"/>
          <w:b/>
          <w:bCs w:val="0"/>
          <w:i w:val="0"/>
          <w:iCs w:val="0"/>
          <w:color w:val="auto"/>
          <w:sz w:val="24"/>
          <w:szCs w:val="18"/>
          <w:highlight w:val="none"/>
          <w:lang w:val="en-US" w:eastAsia="zh-CN"/>
        </w:rPr>
        <w:t>3.服务上线要求</w:t>
      </w:r>
    </w:p>
    <w:p w14:paraId="2A8C79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入围供应商需在签订框架协议后的一个月内自行准备软硬件资源部署软件系统，提供第三方权威软件测试报告，符合框架协议服务要求，经征集人审核后申请资源，基于省级政务云和政务外网两个月内完成部署单位会计核算部署，通过项目验收后方可上线试运行，政务云资源由征集人员根据省数据局相关要求申请提供。</w:t>
      </w:r>
    </w:p>
    <w:p w14:paraId="371667F5">
      <w:pPr>
        <w:numPr>
          <w:ilvl w:val="0"/>
          <w:numId w:val="0"/>
        </w:numPr>
        <w:spacing w:line="360" w:lineRule="auto"/>
        <w:ind w:firstLine="0" w:firstLineChars="0"/>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 xml:space="preserve">    </w:t>
      </w:r>
      <w:r>
        <w:rPr>
          <w:rFonts w:hint="eastAsia" w:ascii="宋体" w:hAnsi="宋体" w:eastAsia="宋体"/>
          <w:b w:val="0"/>
          <w:bCs/>
          <w:i w:val="0"/>
          <w:iCs w:val="0"/>
          <w:color w:val="auto"/>
          <w:sz w:val="24"/>
          <w:szCs w:val="18"/>
          <w:highlight w:val="none"/>
          <w:lang w:val="en-US" w:eastAsia="zh-CN"/>
        </w:rPr>
        <w:t>入围供应商经征集人审核后结果上架安徽省政府采购网电子卖场框架协议馆。</w:t>
      </w:r>
    </w:p>
    <w:p w14:paraId="6EF9EAE4">
      <w:pPr>
        <w:keepNext/>
        <w:keepLines/>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2" w:firstLineChars="200"/>
        <w:textAlignment w:val="auto"/>
        <w:outlineLvl w:val="3"/>
        <w:rPr>
          <w:rFonts w:hint="eastAsia" w:ascii="宋体" w:hAnsi="宋体" w:eastAsia="宋体"/>
          <w:b/>
          <w:bCs w:val="0"/>
          <w:i w:val="0"/>
          <w:iCs w:val="0"/>
          <w:color w:val="auto"/>
          <w:sz w:val="24"/>
          <w:szCs w:val="18"/>
          <w:highlight w:val="none"/>
          <w:lang w:val="en-US" w:eastAsia="zh-CN"/>
        </w:rPr>
      </w:pPr>
      <w:r>
        <w:rPr>
          <w:rFonts w:hint="eastAsia" w:ascii="宋体" w:hAnsi="宋体" w:eastAsia="宋体"/>
          <w:b/>
          <w:bCs w:val="0"/>
          <w:i w:val="0"/>
          <w:iCs w:val="0"/>
          <w:color w:val="auto"/>
          <w:sz w:val="24"/>
          <w:szCs w:val="18"/>
          <w:highlight w:val="none"/>
          <w:lang w:val="en-US" w:eastAsia="zh-CN"/>
        </w:rPr>
        <w:t>4.服务要求</w:t>
      </w:r>
    </w:p>
    <w:p w14:paraId="625608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（1）框架协议签订后入围供应商应向征集人提供承诺：承诺严格遵守《预算管理一体化规范（2.0版）》《预算管理一体化系统技术标准 V2.0》《会计软件基本功能和服务规范》（财会〔2024〕12 号）《电子凭证会计数据标准（试行版）》等要求提供单位会计核算云服务，若出现不符合规范标准的问题，通知整改后仍然不符合规范标准，则清退该入围供应商。</w:t>
      </w:r>
    </w:p>
    <w:p w14:paraId="4E41D2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b w:val="0"/>
          <w:bCs/>
          <w:i w:val="0"/>
          <w:iCs w:val="0"/>
          <w:color w:val="auto"/>
          <w:sz w:val="24"/>
          <w:szCs w:val="18"/>
          <w:highlight w:val="none"/>
          <w:lang w:val="en-US" w:eastAsia="zh-CN"/>
        </w:rPr>
      </w:pPr>
      <w:r>
        <w:rPr>
          <w:rFonts w:hint="eastAsia" w:ascii="宋体" w:hAnsi="宋体" w:eastAsia="宋体"/>
          <w:b w:val="0"/>
          <w:bCs/>
          <w:i w:val="0"/>
          <w:iCs w:val="0"/>
          <w:color w:val="auto"/>
          <w:sz w:val="24"/>
          <w:szCs w:val="18"/>
          <w:highlight w:val="none"/>
          <w:lang w:val="en-US" w:eastAsia="zh-CN"/>
        </w:rPr>
        <w:t>（2）</w:t>
      </w:r>
      <w:r>
        <w:rPr>
          <w:rFonts w:hint="eastAsia" w:ascii="宋体" w:hAnsi="宋体" w:eastAsia="宋体" w:cs="宋体"/>
          <w:b w:val="0"/>
          <w:bCs/>
          <w:i w:val="0"/>
          <w:iCs w:val="0"/>
          <w:color w:val="auto"/>
          <w:sz w:val="24"/>
          <w:szCs w:val="18"/>
          <w:highlight w:val="none"/>
          <w:lang w:val="en-US" w:eastAsia="zh-CN"/>
        </w:rPr>
        <w:t>①</w:t>
      </w:r>
      <w:r>
        <w:rPr>
          <w:rFonts w:hint="eastAsia" w:ascii="宋体" w:hAnsi="宋体" w:eastAsia="宋体"/>
          <w:b w:val="0"/>
          <w:bCs/>
          <w:i w:val="0"/>
          <w:iCs w:val="0"/>
          <w:color w:val="auto"/>
          <w:sz w:val="24"/>
          <w:szCs w:val="18"/>
          <w:highlight w:val="none"/>
          <w:lang w:val="en-US" w:eastAsia="zh-CN"/>
        </w:rPr>
        <w:t>如为所投会计核算软件产品生产厂家参与项目征集：响应文件中承诺为所投会计核算软件产品生产厂家；</w:t>
      </w:r>
    </w:p>
    <w:p w14:paraId="72455B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i w:val="0"/>
          <w:iCs w:val="0"/>
          <w:color w:val="auto"/>
          <w:sz w:val="24"/>
          <w:szCs w:val="18"/>
          <w:highlight w:val="none"/>
          <w:lang w:val="en-US" w:eastAsia="zh-CN"/>
        </w:rPr>
      </w:pPr>
      <w:r>
        <w:rPr>
          <w:rFonts w:hint="eastAsia" w:ascii="宋体" w:hAnsi="宋体" w:eastAsia="宋体" w:cs="宋体"/>
          <w:b w:val="0"/>
          <w:bCs/>
          <w:i w:val="0"/>
          <w:iCs w:val="0"/>
          <w:color w:val="auto"/>
          <w:sz w:val="24"/>
          <w:szCs w:val="18"/>
          <w:highlight w:val="none"/>
          <w:lang w:val="en-US" w:eastAsia="zh-CN"/>
        </w:rPr>
        <w:t>②</w:t>
      </w:r>
      <w:r>
        <w:rPr>
          <w:rFonts w:hint="eastAsia" w:ascii="宋体" w:hAnsi="宋体" w:eastAsia="宋体"/>
          <w:b w:val="0"/>
          <w:bCs/>
          <w:i w:val="0"/>
          <w:iCs w:val="0"/>
          <w:color w:val="auto"/>
          <w:sz w:val="24"/>
          <w:szCs w:val="18"/>
          <w:highlight w:val="none"/>
          <w:lang w:val="en-US" w:eastAsia="zh-CN"/>
        </w:rPr>
        <w:t xml:space="preserve">如为非所投会计核算软件产品生产厂家参与项目征集：响应文件中承诺框架协议签订后项目实施前向征集人提供所投会计核算软件产品生产厂家针对本项目的授权，未提供相关授权证明文件的，征集人有权取消入围资格，并追究违约责任。 </w:t>
      </w:r>
    </w:p>
    <w:p w14:paraId="2FE108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val="0"/>
          <w:i w:val="0"/>
          <w:iCs w:val="0"/>
          <w:color w:val="auto"/>
          <w:sz w:val="24"/>
          <w:szCs w:val="18"/>
          <w:highlight w:val="none"/>
          <w:lang w:val="en-US" w:eastAsia="zh-CN"/>
        </w:rPr>
      </w:pPr>
      <w:r>
        <w:rPr>
          <w:rFonts w:hint="eastAsia" w:ascii="宋体" w:hAnsi="宋体" w:eastAsia="宋体"/>
          <w:b/>
          <w:bCs w:val="0"/>
          <w:i w:val="0"/>
          <w:iCs w:val="0"/>
          <w:color w:val="auto"/>
          <w:sz w:val="24"/>
          <w:szCs w:val="18"/>
          <w:highlight w:val="none"/>
          <w:lang w:val="en-US" w:eastAsia="zh-CN"/>
        </w:rPr>
        <w:t>注：1）第（2）项作为符合性审查，响应文件中提供符合上述要求的承诺，未提供或承诺内容有缺失的，响应无效；</w:t>
      </w:r>
    </w:p>
    <w:p w14:paraId="767ED6B4">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964" w:firstLineChars="400"/>
        <w:textAlignment w:val="auto"/>
        <w:rPr>
          <w:rFonts w:hint="eastAsia"/>
          <w:b/>
          <w:bCs w:val="0"/>
          <w:i w:val="0"/>
          <w:iCs w:val="0"/>
          <w:color w:val="auto"/>
          <w:sz w:val="24"/>
          <w:szCs w:val="18"/>
          <w:highlight w:val="none"/>
          <w:lang w:val="en-US" w:eastAsia="zh-CN"/>
        </w:rPr>
      </w:pPr>
      <w:r>
        <w:rPr>
          <w:rFonts w:hint="eastAsia" w:ascii="宋体" w:hAnsi="宋体" w:eastAsia="宋体"/>
          <w:b/>
          <w:bCs w:val="0"/>
          <w:i w:val="0"/>
          <w:iCs w:val="0"/>
          <w:color w:val="auto"/>
          <w:sz w:val="24"/>
          <w:szCs w:val="18"/>
          <w:highlight w:val="none"/>
          <w:lang w:val="en-US" w:eastAsia="zh-CN"/>
        </w:rPr>
        <w:t>第（2）项</w:t>
      </w:r>
      <w:r>
        <w:rPr>
          <w:rFonts w:hint="eastAsia"/>
          <w:b/>
          <w:bCs w:val="0"/>
          <w:i w:val="0"/>
          <w:iCs w:val="0"/>
          <w:color w:val="auto"/>
          <w:sz w:val="24"/>
          <w:szCs w:val="18"/>
          <w:highlight w:val="none"/>
          <w:lang w:val="en-US" w:eastAsia="zh-CN"/>
        </w:rPr>
        <w:t>格式要求详见“第六章响应文件格式”要求“第八项服务承诺”。</w:t>
      </w:r>
    </w:p>
    <w:p w14:paraId="74CE54DE">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360" w:firstLine="0" w:firstLineChars="0"/>
        <w:textAlignment w:val="auto"/>
        <w:rPr>
          <w:rFonts w:hint="eastAsia" w:ascii="宋体" w:hAnsi="宋体" w:eastAsia="宋体" w:cs="@仿宋_GB2312"/>
          <w:b/>
          <w:color w:val="auto"/>
          <w:sz w:val="24"/>
          <w:szCs w:val="18"/>
          <w:highlight w:val="none"/>
          <w:lang w:val="en-US" w:eastAsia="zh-CN" w:bidi="ar-SA"/>
        </w:rPr>
      </w:pPr>
      <w:r>
        <w:rPr>
          <w:rFonts w:hint="eastAsia" w:ascii="宋体" w:hAnsi="宋体" w:eastAsia="宋体" w:cs="@仿宋_GB2312"/>
          <w:b/>
          <w:color w:val="auto"/>
          <w:sz w:val="24"/>
          <w:szCs w:val="18"/>
          <w:highlight w:val="none"/>
          <w:lang w:val="en-US" w:eastAsia="zh-CN" w:bidi="ar-SA"/>
        </w:rPr>
        <w:t>验收要求</w:t>
      </w:r>
    </w:p>
    <w:p w14:paraId="336840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需向</w:t>
      </w:r>
      <w:r>
        <w:rPr>
          <w:rFonts w:hint="eastAsia" w:ascii="宋体" w:hAnsi="宋体" w:eastAsia="宋体"/>
          <w:bCs/>
          <w:color w:val="auto"/>
          <w:sz w:val="24"/>
          <w:szCs w:val="18"/>
          <w:highlight w:val="none"/>
          <w:lang w:eastAsia="zh-CN"/>
        </w:rPr>
        <w:t>征集人</w:t>
      </w:r>
      <w:r>
        <w:rPr>
          <w:rFonts w:hint="eastAsia" w:ascii="宋体" w:hAnsi="宋体" w:eastAsia="宋体"/>
          <w:bCs/>
          <w:color w:val="auto"/>
          <w:sz w:val="24"/>
          <w:szCs w:val="18"/>
          <w:highlight w:val="none"/>
        </w:rPr>
        <w:t>提供以下（不限于）验收文档及资料：</w:t>
      </w:r>
    </w:p>
    <w:p w14:paraId="618681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应用程序安装包、需求规格说明书、概要设计说明书、项目测试报告、用户使用手册、安装实施、维护手册、项目验收报告</w:t>
      </w:r>
      <w:r>
        <w:rPr>
          <w:rFonts w:hint="eastAsia" w:ascii="宋体" w:hAnsi="宋体" w:eastAsia="宋体"/>
          <w:bCs/>
          <w:color w:val="auto"/>
          <w:sz w:val="24"/>
          <w:szCs w:val="18"/>
          <w:highlight w:val="none"/>
          <w:lang w:eastAsia="zh-CN"/>
        </w:rPr>
        <w:t>等，提供具有软件测评资质机构出具的软件测评报告。</w:t>
      </w:r>
      <w:r>
        <w:rPr>
          <w:rFonts w:hint="eastAsia" w:ascii="宋体" w:hAnsi="宋体" w:eastAsia="宋体"/>
          <w:bCs/>
          <w:color w:val="auto"/>
          <w:sz w:val="24"/>
          <w:szCs w:val="18"/>
          <w:highlight w:val="none"/>
        </w:rPr>
        <w:br w:type="page"/>
      </w:r>
    </w:p>
    <w:p w14:paraId="7FBACFAA">
      <w:pPr>
        <w:spacing w:line="400" w:lineRule="exact"/>
        <w:jc w:val="center"/>
        <w:outlineLvl w:val="0"/>
        <w:rPr>
          <w:rFonts w:asciiTheme="minorEastAsia" w:hAnsiTheme="minorEastAsia" w:eastAsiaTheme="minorEastAsia"/>
          <w:b/>
          <w:color w:val="auto"/>
          <w:sz w:val="28"/>
          <w:highlight w:val="none"/>
        </w:rPr>
      </w:pPr>
      <w:bookmarkStart w:id="77" w:name="_Toc3998"/>
      <w:bookmarkStart w:id="78" w:name="_Toc60602106"/>
      <w:bookmarkStart w:id="79" w:name="_Toc17954"/>
      <w:bookmarkStart w:id="80" w:name="_Toc6337"/>
      <w:bookmarkStart w:id="81" w:name="_Toc3211"/>
      <w:bookmarkStart w:id="82" w:name="_Toc6369"/>
      <w:bookmarkStart w:id="83" w:name="_Toc26383"/>
      <w:bookmarkStart w:id="84" w:name="_Toc10172"/>
      <w:bookmarkStart w:id="85" w:name="_Toc26494"/>
      <w:bookmarkStart w:id="86" w:name="_Toc27140"/>
      <w:r>
        <w:rPr>
          <w:rFonts w:hint="eastAsia" w:asciiTheme="minorEastAsia" w:hAnsiTheme="minorEastAsia" w:eastAsiaTheme="minorEastAsia"/>
          <w:b/>
          <w:color w:val="auto"/>
          <w:sz w:val="28"/>
          <w:highlight w:val="none"/>
        </w:rPr>
        <w:t>第四章  评审方法和标准（价格优先法）</w:t>
      </w:r>
      <w:bookmarkEnd w:id="77"/>
      <w:bookmarkEnd w:id="78"/>
      <w:bookmarkEnd w:id="79"/>
      <w:bookmarkEnd w:id="80"/>
      <w:bookmarkEnd w:id="81"/>
      <w:bookmarkEnd w:id="82"/>
      <w:bookmarkEnd w:id="83"/>
      <w:bookmarkEnd w:id="84"/>
      <w:bookmarkEnd w:id="85"/>
    </w:p>
    <w:p w14:paraId="66CC32C2">
      <w:pPr>
        <w:spacing w:line="400" w:lineRule="exact"/>
        <w:ind w:firstLine="437"/>
        <w:outlineLvl w:val="1"/>
        <w:rPr>
          <w:rFonts w:asciiTheme="minorEastAsia" w:hAnsiTheme="minorEastAsia" w:eastAsiaTheme="minorEastAsia"/>
          <w:b/>
          <w:color w:val="auto"/>
          <w:sz w:val="24"/>
          <w:highlight w:val="none"/>
        </w:rPr>
      </w:pPr>
      <w:bookmarkStart w:id="87" w:name="_Toc13124"/>
      <w:bookmarkStart w:id="88" w:name="_Toc704"/>
      <w:r>
        <w:rPr>
          <w:rFonts w:hint="eastAsia" w:asciiTheme="minorEastAsia" w:hAnsiTheme="minorEastAsia" w:eastAsiaTheme="minorEastAsia"/>
          <w:b/>
          <w:color w:val="auto"/>
          <w:sz w:val="24"/>
          <w:highlight w:val="none"/>
        </w:rPr>
        <w:t>一、总则</w:t>
      </w:r>
      <w:bookmarkEnd w:id="87"/>
      <w:bookmarkEnd w:id="88"/>
    </w:p>
    <w:p w14:paraId="5E99AD3E">
      <w:pPr>
        <w:spacing w:line="40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本项目将按照征集文件第二章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514506F4">
      <w:pPr>
        <w:spacing w:line="400" w:lineRule="exact"/>
        <w:ind w:firstLine="437"/>
        <w:outlineLvl w:val="1"/>
        <w:rPr>
          <w:rFonts w:asciiTheme="minorEastAsia" w:hAnsiTheme="minorEastAsia" w:eastAsiaTheme="minorEastAsia"/>
          <w:b/>
          <w:color w:val="auto"/>
          <w:sz w:val="24"/>
          <w:highlight w:val="none"/>
        </w:rPr>
      </w:pPr>
      <w:bookmarkStart w:id="89" w:name="_Toc156"/>
      <w:bookmarkStart w:id="90" w:name="_Toc13479"/>
      <w:r>
        <w:rPr>
          <w:rFonts w:hint="eastAsia" w:asciiTheme="minorEastAsia" w:hAnsiTheme="minorEastAsia" w:eastAsiaTheme="minorEastAsia"/>
          <w:b/>
          <w:color w:val="auto"/>
          <w:sz w:val="24"/>
          <w:highlight w:val="none"/>
        </w:rPr>
        <w:t>二、评审方法</w:t>
      </w:r>
      <w:bookmarkEnd w:id="89"/>
      <w:bookmarkEnd w:id="90"/>
    </w:p>
    <w:p w14:paraId="33E679BF">
      <w:pPr>
        <w:spacing w:line="400" w:lineRule="exact"/>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p w14:paraId="451B6422">
      <w:pPr>
        <w:spacing w:line="40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依据政府采购相关法律法规规定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rPr>
        <w:t>征集人</w:t>
      </w:r>
      <w:r>
        <w:rPr>
          <w:rFonts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rPr>
        <w:t>供应商进行资格审查</w:t>
      </w:r>
      <w:r>
        <w:rPr>
          <w:rFonts w:asciiTheme="minorEastAsia" w:hAnsiTheme="minorEastAsia" w:eastAsiaTheme="minorEastAsia"/>
          <w:color w:val="auto"/>
          <w:sz w:val="24"/>
          <w:highlight w:val="none"/>
        </w:rPr>
        <w:t>。资格审查表如下：</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450"/>
        <w:gridCol w:w="4439"/>
        <w:gridCol w:w="1819"/>
        <w:gridCol w:w="9"/>
      </w:tblGrid>
      <w:tr w14:paraId="1EA3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22" w:type="dxa"/>
            <w:gridSpan w:val="5"/>
            <w:tcBorders>
              <w:bottom w:val="single" w:color="auto" w:sz="4" w:space="0"/>
            </w:tcBorders>
            <w:vAlign w:val="center"/>
          </w:tcPr>
          <w:p w14:paraId="0287B073">
            <w:pPr>
              <w:adjustRightInd w:val="0"/>
              <w:snapToGrid w:val="0"/>
              <w:spacing w:line="360" w:lineRule="auto"/>
              <w:ind w:right="-10" w:rightChars="0"/>
              <w:jc w:val="center"/>
              <w:rPr>
                <w:rFonts w:ascii="宋体" w:hAnsi="宋体" w:eastAsia="宋体"/>
                <w:color w:val="auto"/>
                <w:sz w:val="24"/>
                <w:highlight w:val="none"/>
              </w:rPr>
            </w:pPr>
            <w:bookmarkStart w:id="91" w:name="_Hlk60581573"/>
            <w:r>
              <w:rPr>
                <w:rFonts w:hint="eastAsia" w:ascii="宋体" w:hAnsi="宋体" w:eastAsia="宋体"/>
                <w:b/>
                <w:color w:val="auto"/>
                <w:sz w:val="24"/>
                <w:szCs w:val="22"/>
                <w:highlight w:val="none"/>
              </w:rPr>
              <w:t>资格审查表</w:t>
            </w:r>
          </w:p>
        </w:tc>
      </w:tr>
      <w:tr w14:paraId="3197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05" w:type="dxa"/>
            <w:tcBorders>
              <w:bottom w:val="single" w:color="auto" w:sz="4" w:space="0"/>
            </w:tcBorders>
            <w:vAlign w:val="center"/>
          </w:tcPr>
          <w:p w14:paraId="24DCA805">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450" w:type="dxa"/>
            <w:tcBorders>
              <w:bottom w:val="single" w:color="auto" w:sz="4" w:space="0"/>
            </w:tcBorders>
            <w:vAlign w:val="center"/>
          </w:tcPr>
          <w:p w14:paraId="2E477853">
            <w:pPr>
              <w:pStyle w:val="44"/>
              <w:pBdr>
                <w:bottom w:val="none" w:color="auto" w:sz="0" w:space="0"/>
              </w:pBdr>
              <w:tabs>
                <w:tab w:val="clear" w:pos="4153"/>
                <w:tab w:val="clear" w:pos="8306"/>
              </w:tabs>
              <w:snapToGrid w:val="0"/>
              <w:spacing w:line="360" w:lineRule="auto"/>
              <w:ind w:right="-10" w:rightChars="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lang w:val="en-US" w:eastAsia="zh-CN"/>
              </w:rPr>
              <w:t>审查指标</w:t>
            </w:r>
          </w:p>
        </w:tc>
        <w:tc>
          <w:tcPr>
            <w:tcW w:w="4439" w:type="dxa"/>
            <w:tcBorders>
              <w:bottom w:val="single" w:color="auto" w:sz="4" w:space="0"/>
            </w:tcBorders>
            <w:vAlign w:val="center"/>
          </w:tcPr>
          <w:p w14:paraId="1AA493BA">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审查标准</w:t>
            </w:r>
          </w:p>
        </w:tc>
        <w:tc>
          <w:tcPr>
            <w:tcW w:w="1819" w:type="dxa"/>
            <w:tcBorders>
              <w:bottom w:val="single" w:color="auto" w:sz="4" w:space="0"/>
            </w:tcBorders>
            <w:vAlign w:val="center"/>
          </w:tcPr>
          <w:p w14:paraId="25514D5E">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5DA0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1835" w:hRule="atLeast"/>
          <w:jc w:val="center"/>
        </w:trPr>
        <w:tc>
          <w:tcPr>
            <w:tcW w:w="805" w:type="dxa"/>
            <w:tcBorders>
              <w:bottom w:val="single" w:color="auto" w:sz="4" w:space="0"/>
            </w:tcBorders>
            <w:vAlign w:val="center"/>
          </w:tcPr>
          <w:p w14:paraId="6C0BEC35">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450" w:type="dxa"/>
            <w:tcBorders>
              <w:bottom w:val="single" w:color="auto" w:sz="4" w:space="0"/>
            </w:tcBorders>
            <w:vAlign w:val="center"/>
          </w:tcPr>
          <w:p w14:paraId="45C32D9C">
            <w:pPr>
              <w:spacing w:after="50" w:line="360" w:lineRule="auto"/>
              <w:ind w:right="-10" w:rightChars="0"/>
              <w:jc w:val="center"/>
              <w:rPr>
                <w:rFonts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4439" w:type="dxa"/>
            <w:tcBorders>
              <w:bottom w:val="single" w:color="auto" w:sz="4" w:space="0"/>
            </w:tcBorders>
            <w:vAlign w:val="center"/>
          </w:tcPr>
          <w:p w14:paraId="78D341A6">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39369BCA">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5592B523">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381659D1">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105F7A71">
            <w:pPr>
              <w:spacing w:line="360" w:lineRule="auto"/>
              <w:rPr>
                <w:rFonts w:ascii="宋体" w:hAnsi="宋体" w:eastAsia="宋体"/>
                <w:color w:val="auto"/>
                <w:sz w:val="24"/>
                <w:szCs w:val="28"/>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lang w:eastAsia="zh-CN"/>
              </w:rPr>
              <w:t>。</w:t>
            </w:r>
          </w:p>
        </w:tc>
        <w:tc>
          <w:tcPr>
            <w:tcW w:w="1819" w:type="dxa"/>
            <w:vAlign w:val="center"/>
          </w:tcPr>
          <w:p w14:paraId="7437F2A2">
            <w:pPr>
              <w:spacing w:line="360" w:lineRule="auto"/>
              <w:jc w:val="left"/>
              <w:rPr>
                <w:rFonts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1E9B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05" w:type="dxa"/>
            <w:tcBorders>
              <w:bottom w:val="single" w:color="auto" w:sz="4" w:space="0"/>
            </w:tcBorders>
            <w:vAlign w:val="center"/>
          </w:tcPr>
          <w:p w14:paraId="435CC8E0">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2</w:t>
            </w:r>
          </w:p>
        </w:tc>
        <w:tc>
          <w:tcPr>
            <w:tcW w:w="1450" w:type="dxa"/>
            <w:tcBorders>
              <w:bottom w:val="single" w:color="auto" w:sz="4" w:space="0"/>
            </w:tcBorders>
            <w:vAlign w:val="center"/>
          </w:tcPr>
          <w:p w14:paraId="5FE39ED4">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olor w:val="auto"/>
                <w:sz w:val="24"/>
                <w:szCs w:val="18"/>
                <w:highlight w:val="none"/>
                <w:lang w:val="en-US" w:eastAsia="zh-CN"/>
              </w:rPr>
              <w:t>资格声明书</w:t>
            </w:r>
          </w:p>
        </w:tc>
        <w:tc>
          <w:tcPr>
            <w:tcW w:w="4439" w:type="dxa"/>
            <w:tcBorders>
              <w:bottom w:val="single" w:color="auto" w:sz="4" w:space="0"/>
            </w:tcBorders>
            <w:vAlign w:val="center"/>
          </w:tcPr>
          <w:p w14:paraId="0301540D">
            <w:pPr>
              <w:spacing w:after="50" w:line="360" w:lineRule="auto"/>
              <w:ind w:right="-10" w:rightChars="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val="en-US" w:eastAsia="zh-CN"/>
              </w:rPr>
              <w:t>征集</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819" w:type="dxa"/>
            <w:tcBorders>
              <w:bottom w:val="single" w:color="auto" w:sz="4" w:space="0"/>
            </w:tcBorders>
            <w:vAlign w:val="center"/>
          </w:tcPr>
          <w:p w14:paraId="0F36653B">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377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05" w:type="dxa"/>
            <w:vAlign w:val="center"/>
          </w:tcPr>
          <w:p w14:paraId="252A0C80">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3</w:t>
            </w:r>
          </w:p>
        </w:tc>
        <w:tc>
          <w:tcPr>
            <w:tcW w:w="1450" w:type="dxa"/>
            <w:vAlign w:val="center"/>
          </w:tcPr>
          <w:p w14:paraId="4B2AF205">
            <w:pPr>
              <w:spacing w:after="50" w:line="360" w:lineRule="auto"/>
              <w:ind w:right="-10" w:rightChars="0"/>
              <w:jc w:val="center"/>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4439" w:type="dxa"/>
            <w:vAlign w:val="center"/>
          </w:tcPr>
          <w:p w14:paraId="00D62BBD">
            <w:pPr>
              <w:spacing w:after="50" w:line="360" w:lineRule="auto"/>
              <w:ind w:right="-10" w:rightChars="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w:t>
            </w:r>
            <w:r>
              <w:rPr>
                <w:rFonts w:hint="eastAsia" w:ascii="宋体" w:hAnsi="宋体" w:eastAsia="宋体" w:cs="宋体"/>
                <w:color w:val="auto"/>
                <w:sz w:val="24"/>
                <w:szCs w:val="24"/>
                <w:highlight w:val="none"/>
                <w:lang w:val="en-US" w:eastAsia="zh-CN"/>
              </w:rPr>
              <w:t>18.2条中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819" w:type="dxa"/>
            <w:vAlign w:val="center"/>
          </w:tcPr>
          <w:p w14:paraId="15D0B971">
            <w:pPr>
              <w:spacing w:line="360" w:lineRule="auto"/>
              <w:jc w:val="left"/>
              <w:rPr>
                <w:rFonts w:ascii="宋体" w:hAnsi="宋体" w:eastAsia="宋体"/>
                <w:color w:val="auto"/>
                <w:sz w:val="24"/>
                <w:highlight w:val="none"/>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w:t>
            </w:r>
            <w:r>
              <w:rPr>
                <w:rFonts w:hint="eastAsia" w:ascii="宋体" w:hAnsi="宋体" w:eastAsia="宋体" w:cs="宋体"/>
                <w:color w:val="auto"/>
                <w:sz w:val="24"/>
                <w:szCs w:val="24"/>
                <w:highlight w:val="none"/>
                <w:lang w:val="en-US" w:eastAsia="zh-CN"/>
              </w:rPr>
              <w:t>征集人</w:t>
            </w:r>
            <w:r>
              <w:rPr>
                <w:rFonts w:hint="eastAsia" w:ascii="宋体" w:hAnsi="宋体" w:eastAsia="宋体" w:cs="宋体"/>
                <w:color w:val="auto"/>
                <w:sz w:val="24"/>
                <w:szCs w:val="24"/>
                <w:highlight w:val="none"/>
              </w:rPr>
              <w:t>查询。</w:t>
            </w:r>
          </w:p>
        </w:tc>
      </w:tr>
      <w:bookmarkEnd w:id="91"/>
    </w:tbl>
    <w:p w14:paraId="20BFEF6E">
      <w:pPr>
        <w:spacing w:line="400" w:lineRule="exact"/>
        <w:ind w:firstLine="435"/>
        <w:rPr>
          <w:rFonts w:asciiTheme="minorEastAsia" w:hAnsiTheme="minorEastAsia" w:eastAsiaTheme="minorEastAsia"/>
          <w:color w:val="auto"/>
          <w:sz w:val="24"/>
          <w:highlight w:val="none"/>
        </w:rPr>
      </w:pPr>
      <w:bookmarkStart w:id="92"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供应商必须通过资格审查表中的全部评审指标。</w:t>
      </w:r>
    </w:p>
    <w:bookmarkEnd w:id="92"/>
    <w:p w14:paraId="0A914EC0">
      <w:pPr>
        <w:spacing w:line="400" w:lineRule="exact"/>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444A48F1">
      <w:pPr>
        <w:spacing w:line="40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评审小组对通过资格审查的供应商的响应文件进行符合性审查，以确定其是否满足征集文件的实质性要求。符合性审查表如下：</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117"/>
        <w:gridCol w:w="3128"/>
        <w:gridCol w:w="2521"/>
      </w:tblGrid>
      <w:tr w14:paraId="6E54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33FFC558">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374C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6" w:type="dxa"/>
            <w:tcBorders>
              <w:bottom w:val="single" w:color="auto" w:sz="4" w:space="0"/>
            </w:tcBorders>
            <w:vAlign w:val="center"/>
          </w:tcPr>
          <w:p w14:paraId="548074B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2117" w:type="dxa"/>
            <w:tcBorders>
              <w:bottom w:val="single" w:color="auto" w:sz="4" w:space="0"/>
            </w:tcBorders>
            <w:vAlign w:val="center"/>
          </w:tcPr>
          <w:p w14:paraId="115184A5">
            <w:pPr>
              <w:pStyle w:val="44"/>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rPr>
              <w:t>评审指标</w:t>
            </w:r>
          </w:p>
        </w:tc>
        <w:tc>
          <w:tcPr>
            <w:tcW w:w="3128" w:type="dxa"/>
            <w:tcBorders>
              <w:bottom w:val="single" w:color="auto" w:sz="4" w:space="0"/>
            </w:tcBorders>
            <w:vAlign w:val="center"/>
          </w:tcPr>
          <w:p w14:paraId="3C32425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评审标准</w:t>
            </w:r>
          </w:p>
        </w:tc>
        <w:tc>
          <w:tcPr>
            <w:tcW w:w="2521" w:type="dxa"/>
            <w:tcBorders>
              <w:bottom w:val="single" w:color="auto" w:sz="4" w:space="0"/>
            </w:tcBorders>
            <w:vAlign w:val="center"/>
          </w:tcPr>
          <w:p w14:paraId="73B2ECF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格式及材料要求</w:t>
            </w:r>
          </w:p>
        </w:tc>
      </w:tr>
      <w:tr w14:paraId="2112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Align w:val="center"/>
          </w:tcPr>
          <w:p w14:paraId="2E80938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117" w:type="dxa"/>
            <w:vAlign w:val="center"/>
          </w:tcPr>
          <w:p w14:paraId="284E28B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报价表</w:t>
            </w:r>
          </w:p>
        </w:tc>
        <w:tc>
          <w:tcPr>
            <w:tcW w:w="3128" w:type="dxa"/>
            <w:vAlign w:val="center"/>
          </w:tcPr>
          <w:p w14:paraId="20F0846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征集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2521" w:type="dxa"/>
            <w:vAlign w:val="center"/>
          </w:tcPr>
          <w:p w14:paraId="4781AC7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详见第六章响应文件格式</w:t>
            </w:r>
          </w:p>
        </w:tc>
      </w:tr>
      <w:tr w14:paraId="0EA7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Align w:val="center"/>
          </w:tcPr>
          <w:p w14:paraId="028484F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117" w:type="dxa"/>
            <w:vAlign w:val="center"/>
          </w:tcPr>
          <w:p w14:paraId="7C798EA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响应</w:t>
            </w:r>
            <w:r>
              <w:rPr>
                <w:rFonts w:hint="eastAsia" w:asciiTheme="minorEastAsia" w:hAnsiTheme="minorEastAsia" w:eastAsiaTheme="minorEastAsia"/>
                <w:color w:val="auto"/>
                <w:sz w:val="24"/>
                <w:szCs w:val="28"/>
                <w:highlight w:val="none"/>
              </w:rPr>
              <w:t>函</w:t>
            </w:r>
          </w:p>
        </w:tc>
        <w:tc>
          <w:tcPr>
            <w:tcW w:w="3128" w:type="dxa"/>
            <w:vAlign w:val="center"/>
          </w:tcPr>
          <w:p w14:paraId="5CFB5F3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征集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2521" w:type="dxa"/>
            <w:vAlign w:val="center"/>
          </w:tcPr>
          <w:p w14:paraId="063C916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详见第六章响应文件格式</w:t>
            </w:r>
          </w:p>
        </w:tc>
      </w:tr>
      <w:tr w14:paraId="7D9C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Align w:val="center"/>
          </w:tcPr>
          <w:p w14:paraId="3847B38D">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2117" w:type="dxa"/>
            <w:vAlign w:val="center"/>
          </w:tcPr>
          <w:p w14:paraId="4825AB1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3128" w:type="dxa"/>
            <w:vAlign w:val="center"/>
          </w:tcPr>
          <w:p w14:paraId="4E60D597">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征集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2521" w:type="dxa"/>
            <w:vAlign w:val="center"/>
          </w:tcPr>
          <w:p w14:paraId="472B44A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征集响应</w:t>
            </w:r>
            <w:r>
              <w:rPr>
                <w:rFonts w:hint="eastAsia" w:asciiTheme="minorEastAsia" w:hAnsiTheme="minorEastAsia" w:eastAsiaTheme="minorEastAsia"/>
                <w:color w:val="auto"/>
                <w:sz w:val="24"/>
                <w:highlight w:val="none"/>
              </w:rPr>
              <w:t>的无需此件，提供身份证明即可。详见第六章响应文件格式</w:t>
            </w:r>
          </w:p>
        </w:tc>
      </w:tr>
      <w:tr w14:paraId="6BFA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Align w:val="center"/>
          </w:tcPr>
          <w:p w14:paraId="7478C640">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p>
        </w:tc>
        <w:tc>
          <w:tcPr>
            <w:tcW w:w="2117" w:type="dxa"/>
            <w:vAlign w:val="center"/>
          </w:tcPr>
          <w:p w14:paraId="2765A8F4">
            <w:pPr>
              <w:spacing w:after="50" w:line="360" w:lineRule="auto"/>
              <w:ind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商务响应情况</w:t>
            </w:r>
          </w:p>
        </w:tc>
        <w:tc>
          <w:tcPr>
            <w:tcW w:w="3128" w:type="dxa"/>
            <w:vAlign w:val="center"/>
          </w:tcPr>
          <w:p w14:paraId="722371B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8"/>
                <w:highlight w:val="none"/>
                <w:lang w:val="en-US" w:eastAsia="zh-CN"/>
              </w:rPr>
              <w:t>征集</w:t>
            </w:r>
            <w:r>
              <w:rPr>
                <w:rFonts w:hint="eastAsia" w:asciiTheme="minorEastAsia" w:hAnsiTheme="minorEastAsia" w:eastAsiaTheme="minorEastAsia"/>
                <w:color w:val="auto"/>
                <w:sz w:val="24"/>
                <w:szCs w:val="28"/>
                <w:highlight w:val="none"/>
              </w:rPr>
              <w:t>文件采购需求中对付款方式、时间和条件，</w:t>
            </w:r>
            <w:r>
              <w:rPr>
                <w:rFonts w:hint="eastAsia" w:ascii="宋体" w:hAnsi="宋体" w:eastAsia="宋体"/>
                <w:bCs/>
                <w:color w:val="auto"/>
                <w:sz w:val="24"/>
                <w:szCs w:val="18"/>
                <w:highlight w:val="none"/>
              </w:rPr>
              <w:t>框架协议期限，合同服务地点，合同服务期限</w:t>
            </w:r>
            <w:r>
              <w:rPr>
                <w:rFonts w:hint="eastAsia" w:asciiTheme="minorEastAsia" w:hAnsiTheme="minorEastAsia" w:eastAsiaTheme="minorEastAsia"/>
                <w:color w:val="auto"/>
                <w:sz w:val="24"/>
                <w:szCs w:val="28"/>
                <w:highlight w:val="none"/>
              </w:rPr>
              <w:t>的要求。</w:t>
            </w:r>
          </w:p>
        </w:tc>
        <w:tc>
          <w:tcPr>
            <w:tcW w:w="2521" w:type="dxa"/>
            <w:vAlign w:val="center"/>
          </w:tcPr>
          <w:p w14:paraId="06E367A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详见第六章响应文件格式</w:t>
            </w:r>
          </w:p>
        </w:tc>
      </w:tr>
      <w:tr w14:paraId="24C8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Align w:val="center"/>
          </w:tcPr>
          <w:p w14:paraId="43407426">
            <w:pPr>
              <w:adjustRightInd w:val="0"/>
              <w:snapToGrid w:val="0"/>
              <w:spacing w:line="360" w:lineRule="auto"/>
              <w:ind w:right="-10"/>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5</w:t>
            </w:r>
          </w:p>
        </w:tc>
        <w:tc>
          <w:tcPr>
            <w:tcW w:w="2117" w:type="dxa"/>
            <w:vAlign w:val="center"/>
          </w:tcPr>
          <w:p w14:paraId="3840AE7F">
            <w:pPr>
              <w:spacing w:after="50" w:line="360" w:lineRule="auto"/>
              <w:ind w:right="-10"/>
              <w:jc w:val="center"/>
              <w:rPr>
                <w:rFonts w:hint="default" w:asciiTheme="minorEastAsia" w:hAnsiTheme="minorEastAsia" w:eastAsiaTheme="minorEastAsia"/>
                <w:b/>
                <w:bCs/>
                <w:color w:val="auto"/>
                <w:sz w:val="24"/>
                <w:szCs w:val="28"/>
                <w:highlight w:val="none"/>
                <w:lang w:val="en-US" w:eastAsia="zh-CN"/>
              </w:rPr>
            </w:pPr>
            <w:r>
              <w:rPr>
                <w:rFonts w:hint="eastAsia" w:asciiTheme="minorEastAsia" w:hAnsiTheme="minorEastAsia" w:eastAsiaTheme="minorEastAsia"/>
                <w:b/>
                <w:bCs/>
                <w:color w:val="auto"/>
                <w:sz w:val="24"/>
                <w:szCs w:val="28"/>
                <w:highlight w:val="none"/>
                <w:lang w:val="en-US" w:eastAsia="zh-CN"/>
              </w:rPr>
              <w:t>服务承诺</w:t>
            </w:r>
          </w:p>
        </w:tc>
        <w:tc>
          <w:tcPr>
            <w:tcW w:w="3128" w:type="dxa"/>
            <w:vAlign w:val="center"/>
          </w:tcPr>
          <w:p w14:paraId="29146161">
            <w:pPr>
              <w:spacing w:after="50" w:line="360" w:lineRule="auto"/>
              <w:ind w:right="-10"/>
              <w:jc w:val="center"/>
              <w:rPr>
                <w:rFonts w:hint="default" w:asciiTheme="minorEastAsia" w:hAnsiTheme="minorEastAsia" w:eastAsiaTheme="minorEastAsia"/>
                <w:b/>
                <w:bCs/>
                <w:color w:val="auto"/>
                <w:sz w:val="24"/>
                <w:szCs w:val="28"/>
                <w:highlight w:val="none"/>
                <w:lang w:val="en-US" w:eastAsia="zh-CN"/>
              </w:rPr>
            </w:pPr>
            <w:r>
              <w:rPr>
                <w:rFonts w:hint="eastAsia" w:asciiTheme="minorEastAsia" w:hAnsiTheme="minorEastAsia" w:eastAsiaTheme="minorEastAsia"/>
                <w:b/>
                <w:bCs/>
                <w:color w:val="auto"/>
                <w:sz w:val="24"/>
                <w:szCs w:val="28"/>
                <w:highlight w:val="none"/>
              </w:rPr>
              <w:t>符合</w:t>
            </w:r>
            <w:r>
              <w:rPr>
                <w:rFonts w:hint="eastAsia" w:asciiTheme="minorEastAsia" w:hAnsiTheme="minorEastAsia" w:eastAsiaTheme="minorEastAsia"/>
                <w:b/>
                <w:bCs/>
                <w:color w:val="auto"/>
                <w:sz w:val="24"/>
                <w:szCs w:val="28"/>
                <w:highlight w:val="none"/>
                <w:lang w:val="en-US" w:eastAsia="zh-CN"/>
              </w:rPr>
              <w:t>征集</w:t>
            </w:r>
            <w:r>
              <w:rPr>
                <w:rFonts w:hint="eastAsia" w:asciiTheme="minorEastAsia" w:hAnsiTheme="minorEastAsia" w:eastAsiaTheme="minorEastAsia"/>
                <w:b/>
                <w:bCs/>
                <w:color w:val="auto"/>
                <w:sz w:val="24"/>
                <w:szCs w:val="28"/>
                <w:highlight w:val="none"/>
              </w:rPr>
              <w:t>文件采购需求中</w:t>
            </w:r>
            <w:r>
              <w:rPr>
                <w:rFonts w:hint="eastAsia" w:asciiTheme="minorEastAsia" w:hAnsiTheme="minorEastAsia" w:eastAsiaTheme="minorEastAsia"/>
                <w:b/>
                <w:bCs/>
                <w:color w:val="auto"/>
                <w:sz w:val="24"/>
                <w:szCs w:val="28"/>
                <w:highlight w:val="none"/>
                <w:lang w:eastAsia="zh-CN"/>
              </w:rPr>
              <w:t>“4.服务要求”</w:t>
            </w:r>
            <w:r>
              <w:rPr>
                <w:rFonts w:hint="eastAsia" w:asciiTheme="minorEastAsia" w:hAnsiTheme="minorEastAsia" w:eastAsiaTheme="minorEastAsia"/>
                <w:b/>
                <w:bCs/>
                <w:color w:val="auto"/>
                <w:sz w:val="24"/>
                <w:szCs w:val="28"/>
                <w:highlight w:val="none"/>
                <w:lang w:val="en-US" w:eastAsia="zh-CN"/>
              </w:rPr>
              <w:t>中“第（2）项”要求</w:t>
            </w:r>
          </w:p>
        </w:tc>
        <w:tc>
          <w:tcPr>
            <w:tcW w:w="2521" w:type="dxa"/>
            <w:vAlign w:val="center"/>
          </w:tcPr>
          <w:p w14:paraId="75E89EAE">
            <w:pPr>
              <w:adjustRightInd w:val="0"/>
              <w:snapToGrid w:val="0"/>
              <w:spacing w:line="360" w:lineRule="auto"/>
              <w:ind w:right="-10"/>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详见第六章响应文件格式</w:t>
            </w:r>
          </w:p>
        </w:tc>
      </w:tr>
      <w:tr w14:paraId="4305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Align w:val="center"/>
          </w:tcPr>
          <w:p w14:paraId="01A99F0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p>
        </w:tc>
        <w:tc>
          <w:tcPr>
            <w:tcW w:w="2117" w:type="dxa"/>
            <w:vAlign w:val="center"/>
          </w:tcPr>
          <w:p w14:paraId="2E958E4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128" w:type="dxa"/>
            <w:vAlign w:val="center"/>
          </w:tcPr>
          <w:p w14:paraId="265C272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征集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2521" w:type="dxa"/>
            <w:vAlign w:val="center"/>
          </w:tcPr>
          <w:p w14:paraId="2DFCEB6E">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7007C036">
      <w:pPr>
        <w:spacing w:line="40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供应商必须通过符合性审查表中的全部评审指标。</w:t>
      </w:r>
    </w:p>
    <w:p w14:paraId="48D842A3">
      <w:pPr>
        <w:spacing w:line="360" w:lineRule="auto"/>
        <w:ind w:firstLine="437"/>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三、入围供应商约定</w:t>
      </w:r>
      <w:bookmarkEnd w:id="86"/>
    </w:p>
    <w:p w14:paraId="3D638DA3">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1.本项目设置淘汰比例为20%，且至少淘汰一家供应商（向上取整，例如：8家供应商通过资格审查、符合性审查，按20%淘汰比例应该淘汰1.6家，向上取整后淘汰2家）。</w:t>
      </w:r>
    </w:p>
    <w:p w14:paraId="620E7781">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2.按照上述方法淘汰至报价并列的供应商时，报价并列的供应商全部被淘汰。</w:t>
      </w:r>
      <w:r>
        <w:rPr>
          <w:rFonts w:asciiTheme="minorEastAsia" w:hAnsiTheme="minorEastAsia" w:eastAsiaTheme="minorEastAsia"/>
          <w:color w:val="auto"/>
          <w:sz w:val="24"/>
          <w:highlight w:val="none"/>
        </w:rPr>
        <w:br w:type="page"/>
      </w:r>
    </w:p>
    <w:p w14:paraId="355DA6B8">
      <w:pPr>
        <w:spacing w:line="360" w:lineRule="auto"/>
        <w:jc w:val="center"/>
        <w:outlineLvl w:val="0"/>
        <w:rPr>
          <w:rFonts w:asciiTheme="minorEastAsia" w:hAnsiTheme="minorEastAsia" w:eastAsiaTheme="minorEastAsia"/>
          <w:b/>
          <w:color w:val="auto"/>
          <w:sz w:val="28"/>
          <w:highlight w:val="none"/>
        </w:rPr>
      </w:pPr>
      <w:bookmarkStart w:id="93" w:name="_Toc60602108"/>
      <w:bookmarkStart w:id="94" w:name="_Toc26644663"/>
      <w:bookmarkStart w:id="95" w:name="_Toc5631"/>
      <w:bookmarkStart w:id="96" w:name="_Toc20805"/>
      <w:bookmarkStart w:id="97" w:name="_Toc7339"/>
      <w:bookmarkStart w:id="98" w:name="_Toc3174"/>
      <w:bookmarkStart w:id="99" w:name="_Toc2965"/>
      <w:bookmarkStart w:id="100" w:name="_Toc23206"/>
      <w:bookmarkStart w:id="101" w:name="_Toc21389"/>
      <w:bookmarkStart w:id="102" w:name="_Toc20829"/>
      <w:bookmarkStart w:id="103" w:name="_Toc12695"/>
      <w:r>
        <w:rPr>
          <w:rFonts w:hint="eastAsia" w:asciiTheme="minorEastAsia" w:hAnsiTheme="minorEastAsia" w:eastAsiaTheme="minorEastAsia"/>
          <w:b/>
          <w:color w:val="auto"/>
          <w:sz w:val="28"/>
          <w:highlight w:val="none"/>
        </w:rPr>
        <w:t xml:space="preserve">第五章  </w:t>
      </w:r>
      <w:bookmarkEnd w:id="93"/>
      <w:bookmarkEnd w:id="94"/>
      <w:r>
        <w:rPr>
          <w:rFonts w:hint="eastAsia" w:asciiTheme="minorEastAsia" w:hAnsiTheme="minorEastAsia" w:eastAsiaTheme="minorEastAsia"/>
          <w:b/>
          <w:color w:val="auto"/>
          <w:sz w:val="28"/>
          <w:highlight w:val="none"/>
        </w:rPr>
        <w:t>框架协议和采购合同文本</w:t>
      </w:r>
      <w:bookmarkEnd w:id="95"/>
      <w:bookmarkEnd w:id="96"/>
      <w:bookmarkEnd w:id="97"/>
      <w:bookmarkEnd w:id="98"/>
      <w:bookmarkEnd w:id="99"/>
      <w:bookmarkEnd w:id="100"/>
      <w:bookmarkEnd w:id="101"/>
      <w:bookmarkEnd w:id="102"/>
      <w:bookmarkEnd w:id="103"/>
    </w:p>
    <w:p w14:paraId="256EDBC5">
      <w:pPr>
        <w:jc w:val="center"/>
        <w:outlineLvl w:val="1"/>
        <w:rPr>
          <w:rFonts w:hint="eastAsia" w:asciiTheme="minorEastAsia" w:hAnsiTheme="minorEastAsia" w:eastAsiaTheme="minorEastAsia"/>
          <w:b/>
          <w:bCs/>
          <w:color w:val="auto"/>
          <w:sz w:val="32"/>
          <w:szCs w:val="32"/>
          <w:highlight w:val="none"/>
        </w:rPr>
      </w:pPr>
      <w:bookmarkStart w:id="104" w:name="_Toc3281"/>
      <w:bookmarkStart w:id="105" w:name="_Hlk11711914"/>
      <w:r>
        <w:rPr>
          <w:rFonts w:hint="eastAsia" w:asciiTheme="minorEastAsia" w:hAnsiTheme="minorEastAsia" w:eastAsiaTheme="minorEastAsia"/>
          <w:b/>
          <w:bCs/>
          <w:color w:val="auto"/>
          <w:sz w:val="32"/>
          <w:szCs w:val="32"/>
          <w:highlight w:val="none"/>
          <w:lang w:eastAsia="zh-CN"/>
        </w:rPr>
        <w:t>2026-2027年度安徽省预算单位会计核算软件咨询服务</w:t>
      </w:r>
      <w:r>
        <w:rPr>
          <w:rFonts w:hint="eastAsia" w:asciiTheme="minorEastAsia" w:hAnsiTheme="minorEastAsia" w:eastAsiaTheme="minorEastAsia"/>
          <w:b/>
          <w:bCs/>
          <w:color w:val="auto"/>
          <w:sz w:val="32"/>
          <w:szCs w:val="32"/>
          <w:highlight w:val="none"/>
        </w:rPr>
        <w:t>框架协议</w:t>
      </w:r>
      <w:bookmarkEnd w:id="104"/>
    </w:p>
    <w:p w14:paraId="0C4C94FA">
      <w:pPr>
        <w:spacing w:line="360" w:lineRule="auto"/>
        <w:rPr>
          <w:rFonts w:ascii="宋体" w:hAnsi="宋体" w:eastAsia="宋体" w:cs="宋体"/>
          <w:color w:val="auto"/>
          <w:sz w:val="24"/>
          <w:szCs w:val="24"/>
          <w:highlight w:val="none"/>
        </w:rPr>
      </w:pPr>
    </w:p>
    <w:p w14:paraId="71F41F70">
      <w:pPr>
        <w:spacing w:line="360" w:lineRule="auto"/>
        <w:rPr>
          <w:rFonts w:ascii="宋体" w:hAnsi="宋体" w:eastAsia="宋体" w:cs="宋体"/>
          <w:i/>
          <w:iCs/>
          <w:color w:val="auto"/>
          <w:sz w:val="24"/>
          <w:szCs w:val="24"/>
          <w:highlight w:val="none"/>
        </w:rPr>
      </w:pPr>
    </w:p>
    <w:p w14:paraId="5CAFD286">
      <w:pPr>
        <w:widowControl/>
        <w:jc w:val="left"/>
        <w:rPr>
          <w:color w:val="auto"/>
          <w:highlight w:val="none"/>
        </w:rPr>
      </w:pPr>
      <w:r>
        <w:rPr>
          <w:rFonts w:hint="eastAsia" w:ascii="宋体" w:hAnsi="宋体" w:eastAsia="宋体" w:cs="宋体"/>
          <w:i/>
          <w:iCs/>
          <w:color w:val="auto"/>
          <w:sz w:val="24"/>
          <w:szCs w:val="24"/>
          <w:highlight w:val="none"/>
        </w:rPr>
        <w:t xml:space="preserve"> </w:t>
      </w:r>
    </w:p>
    <w:p w14:paraId="53EE222B">
      <w:pPr>
        <w:widowControl/>
        <w:spacing w:line="360" w:lineRule="auto"/>
        <w:jc w:val="left"/>
        <w:rPr>
          <w:rFonts w:hint="eastAsia" w:ascii="宋体" w:hAnsi="宋体" w:eastAsia="宋体" w:cs="宋体"/>
          <w:color w:val="auto"/>
          <w:sz w:val="24"/>
          <w:szCs w:val="24"/>
          <w:highlight w:val="none"/>
          <w:lang w:eastAsia="zh-CN"/>
        </w:rPr>
      </w:pPr>
      <w:r>
        <w:rPr>
          <w:rFonts w:ascii="宋体" w:hAnsi="宋体" w:eastAsia="宋体" w:cs="Times New Roman"/>
          <w:color w:val="auto"/>
          <w:sz w:val="24"/>
          <w:szCs w:val="24"/>
          <w:highlight w:val="none"/>
        </w:rPr>
        <w:br w:type="textWrapping"/>
      </w:r>
      <w:r>
        <w:rPr>
          <w:rFonts w:hint="eastAsia" w:ascii="宋体" w:hAnsi="宋体" w:eastAsia="宋体" w:cs="宋体"/>
          <w:color w:val="auto"/>
          <w:sz w:val="24"/>
          <w:szCs w:val="24"/>
          <w:highlight w:val="none"/>
        </w:rPr>
        <w:t>项目名称：</w:t>
      </w:r>
      <w:r>
        <w:rPr>
          <w:rFonts w:hint="eastAsia" w:ascii="宋体" w:hAnsi="宋体" w:eastAsia="宋体" w:cs="宋体"/>
          <w:b w:val="0"/>
          <w:bCs w:val="0"/>
          <w:color w:val="auto"/>
          <w:sz w:val="24"/>
          <w:szCs w:val="24"/>
          <w:highlight w:val="none"/>
          <w:lang w:eastAsia="zh-CN"/>
        </w:rPr>
        <w:t>2026-2027年度安徽省预算单位会计核算软件咨询服务框架协议采购</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KJXY202511270546</w:t>
      </w:r>
    </w:p>
    <w:p w14:paraId="757A60A2">
      <w:pPr>
        <w:pStyle w:val="2"/>
        <w:rPr>
          <w:color w:val="auto"/>
        </w:rPr>
      </w:pPr>
    </w:p>
    <w:p w14:paraId="59A844D7">
      <w:pPr>
        <w:widowControl/>
        <w:spacing w:line="360" w:lineRule="auto"/>
        <w:jc w:val="left"/>
        <w:rPr>
          <w:rFonts w:ascii="宋体" w:hAnsi="宋体" w:eastAsia="宋体" w:cs="宋体"/>
          <w:color w:val="auto"/>
          <w:sz w:val="24"/>
          <w:szCs w:val="24"/>
          <w:highlight w:val="none"/>
        </w:rPr>
      </w:pPr>
    </w:p>
    <w:p w14:paraId="2441E17F">
      <w:pPr>
        <w:widowControl/>
        <w:spacing w:line="360" w:lineRule="auto"/>
        <w:jc w:val="left"/>
        <w:rPr>
          <w:rFonts w:ascii="宋体" w:hAnsi="宋体" w:eastAsia="宋体" w:cs="宋体"/>
          <w:color w:val="auto"/>
          <w:sz w:val="24"/>
          <w:szCs w:val="24"/>
          <w:highlight w:val="none"/>
        </w:rPr>
      </w:pPr>
    </w:p>
    <w:p w14:paraId="034BB95C">
      <w:pPr>
        <w:widowControl/>
        <w:spacing w:line="360" w:lineRule="auto"/>
        <w:jc w:val="left"/>
        <w:rPr>
          <w:rFonts w:ascii="宋体" w:hAnsi="宋体" w:eastAsia="宋体" w:cs="宋体"/>
          <w:color w:val="auto"/>
          <w:sz w:val="24"/>
          <w:szCs w:val="24"/>
          <w:highlight w:val="none"/>
        </w:rPr>
      </w:pPr>
    </w:p>
    <w:p w14:paraId="1C058028">
      <w:pPr>
        <w:widowControl/>
        <w:spacing w:line="360" w:lineRule="auto"/>
        <w:jc w:val="left"/>
        <w:rPr>
          <w:rFonts w:ascii="宋体" w:hAnsi="宋体" w:eastAsia="宋体" w:cs="宋体"/>
          <w:color w:val="auto"/>
          <w:sz w:val="24"/>
          <w:szCs w:val="24"/>
          <w:highlight w:val="none"/>
        </w:rPr>
      </w:pPr>
    </w:p>
    <w:p w14:paraId="327FA9B2">
      <w:pPr>
        <w:widowControl/>
        <w:spacing w:line="360" w:lineRule="auto"/>
        <w:jc w:val="left"/>
        <w:rPr>
          <w:rFonts w:ascii="宋体" w:hAnsi="宋体" w:eastAsia="宋体" w:cs="宋体"/>
          <w:color w:val="auto"/>
          <w:sz w:val="24"/>
          <w:szCs w:val="24"/>
          <w:highlight w:val="none"/>
        </w:rPr>
      </w:pPr>
    </w:p>
    <w:p w14:paraId="50136CF7">
      <w:pPr>
        <w:widowControl/>
        <w:spacing w:line="360" w:lineRule="auto"/>
        <w:jc w:val="left"/>
        <w:rPr>
          <w:rFonts w:ascii="宋体" w:hAnsi="宋体" w:eastAsia="宋体" w:cs="宋体"/>
          <w:color w:val="auto"/>
          <w:sz w:val="24"/>
          <w:szCs w:val="24"/>
          <w:highlight w:val="none"/>
        </w:rPr>
      </w:pPr>
    </w:p>
    <w:p w14:paraId="6A2BB7BF">
      <w:pPr>
        <w:widowControl/>
        <w:spacing w:line="360" w:lineRule="auto"/>
        <w:jc w:val="left"/>
        <w:rPr>
          <w:rFonts w:ascii="宋体" w:hAnsi="宋体" w:eastAsia="宋体" w:cs="Times New Roman"/>
          <w:color w:val="auto"/>
          <w:sz w:val="24"/>
          <w:szCs w:val="24"/>
          <w:highlight w:val="none"/>
        </w:rPr>
      </w:pPr>
      <w:r>
        <w:rPr>
          <w:rFonts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征集人（甲方）：</w:t>
      </w:r>
      <w:r>
        <w:rPr>
          <w:rFonts w:ascii="宋体" w:hAnsi="宋体" w:eastAsia="宋体" w:cs="宋体"/>
          <w:color w:val="auto"/>
          <w:sz w:val="24"/>
          <w:szCs w:val="24"/>
          <w:highlight w:val="none"/>
        </w:rPr>
        <w:t>______________________________________</w:t>
      </w:r>
      <w:r>
        <w:rPr>
          <w:rFonts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入围供应商（乙方）：</w:t>
      </w:r>
      <w:r>
        <w:rPr>
          <w:rFonts w:ascii="宋体" w:hAnsi="宋体" w:eastAsia="宋体" w:cs="宋体"/>
          <w:color w:val="auto"/>
          <w:sz w:val="24"/>
          <w:szCs w:val="24"/>
          <w:highlight w:val="none"/>
        </w:rPr>
        <w:t>_________________________________</w:t>
      </w:r>
      <w:r>
        <w:rPr>
          <w:rFonts w:ascii="宋体" w:hAnsi="宋体" w:eastAsia="宋体" w:cs="Times New Roman"/>
          <w:color w:val="auto"/>
          <w:sz w:val="24"/>
          <w:szCs w:val="24"/>
          <w:highlight w:val="none"/>
        </w:rPr>
        <w:br w:type="textWrapping"/>
      </w:r>
      <w:r>
        <w:rPr>
          <w:rFonts w:ascii="宋体" w:hAnsi="宋体" w:eastAsia="宋体" w:cs="Times New Roman"/>
          <w:color w:val="auto"/>
          <w:sz w:val="24"/>
          <w:szCs w:val="24"/>
          <w:highlight w:val="none"/>
        </w:rPr>
        <w:br w:type="textWrapping"/>
      </w:r>
    </w:p>
    <w:p w14:paraId="65D56B32">
      <w:pPr>
        <w:widowControl/>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br w:type="page"/>
      </w:r>
    </w:p>
    <w:tbl>
      <w:tblPr>
        <w:tblStyle w:val="25"/>
        <w:tblW w:w="8520" w:type="dxa"/>
        <w:tblInd w:w="2" w:type="dxa"/>
        <w:tblLayout w:type="fixed"/>
        <w:tblCellMar>
          <w:top w:w="0" w:type="dxa"/>
          <w:left w:w="108" w:type="dxa"/>
          <w:bottom w:w="0" w:type="dxa"/>
          <w:right w:w="108" w:type="dxa"/>
        </w:tblCellMar>
      </w:tblPr>
      <w:tblGrid>
        <w:gridCol w:w="4260"/>
        <w:gridCol w:w="4260"/>
      </w:tblGrid>
      <w:tr w14:paraId="49B5E81F">
        <w:tblPrEx>
          <w:tblCellMar>
            <w:top w:w="0" w:type="dxa"/>
            <w:left w:w="108" w:type="dxa"/>
            <w:bottom w:w="0" w:type="dxa"/>
            <w:right w:w="108" w:type="dxa"/>
          </w:tblCellMar>
        </w:tblPrEx>
        <w:tc>
          <w:tcPr>
            <w:tcW w:w="4260" w:type="dxa"/>
          </w:tcPr>
          <w:p w14:paraId="615ABDD4">
            <w:pPr>
              <w:widowControl/>
              <w:spacing w:line="360" w:lineRule="auto"/>
              <w:jc w:val="lef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甲方：</w:t>
            </w:r>
          </w:p>
        </w:tc>
        <w:tc>
          <w:tcPr>
            <w:tcW w:w="4260" w:type="dxa"/>
          </w:tcPr>
          <w:p w14:paraId="616B4BFD">
            <w:pPr>
              <w:widowControl/>
              <w:spacing w:line="360" w:lineRule="auto"/>
              <w:jc w:val="lef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乙方：</w:t>
            </w:r>
          </w:p>
        </w:tc>
      </w:tr>
      <w:tr w14:paraId="702108C2">
        <w:tblPrEx>
          <w:tblCellMar>
            <w:top w:w="0" w:type="dxa"/>
            <w:left w:w="108" w:type="dxa"/>
            <w:bottom w:w="0" w:type="dxa"/>
            <w:right w:w="108" w:type="dxa"/>
          </w:tblCellMar>
        </w:tblPrEx>
        <w:tc>
          <w:tcPr>
            <w:tcW w:w="4260" w:type="dxa"/>
          </w:tcPr>
          <w:p w14:paraId="0BA06C0C">
            <w:pPr>
              <w:widowControl/>
              <w:spacing w:line="360" w:lineRule="auto"/>
              <w:jc w:val="lef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住所地：</w:t>
            </w:r>
          </w:p>
        </w:tc>
        <w:tc>
          <w:tcPr>
            <w:tcW w:w="4260" w:type="dxa"/>
          </w:tcPr>
          <w:p w14:paraId="43FD7442">
            <w:pPr>
              <w:widowControl/>
              <w:spacing w:line="360" w:lineRule="auto"/>
              <w:jc w:val="lef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住所地：</w:t>
            </w:r>
          </w:p>
        </w:tc>
      </w:tr>
      <w:tr w14:paraId="3C6BBE6B">
        <w:tblPrEx>
          <w:tblCellMar>
            <w:top w:w="0" w:type="dxa"/>
            <w:left w:w="108" w:type="dxa"/>
            <w:bottom w:w="0" w:type="dxa"/>
            <w:right w:w="108" w:type="dxa"/>
          </w:tblCellMar>
        </w:tblPrEx>
        <w:tc>
          <w:tcPr>
            <w:tcW w:w="4260" w:type="dxa"/>
          </w:tcPr>
          <w:p w14:paraId="0DCF6CD0">
            <w:pPr>
              <w:widowControl/>
              <w:spacing w:line="360" w:lineRule="auto"/>
              <w:jc w:val="lef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联系人：</w:t>
            </w:r>
          </w:p>
        </w:tc>
        <w:tc>
          <w:tcPr>
            <w:tcW w:w="4260" w:type="dxa"/>
          </w:tcPr>
          <w:p w14:paraId="1F027C0D">
            <w:pPr>
              <w:widowControl/>
              <w:spacing w:line="360" w:lineRule="auto"/>
              <w:jc w:val="lef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联系人：</w:t>
            </w:r>
          </w:p>
        </w:tc>
      </w:tr>
      <w:tr w14:paraId="284F63B2">
        <w:tblPrEx>
          <w:tblCellMar>
            <w:top w:w="0" w:type="dxa"/>
            <w:left w:w="108" w:type="dxa"/>
            <w:bottom w:w="0" w:type="dxa"/>
            <w:right w:w="108" w:type="dxa"/>
          </w:tblCellMar>
        </w:tblPrEx>
        <w:tc>
          <w:tcPr>
            <w:tcW w:w="4260" w:type="dxa"/>
          </w:tcPr>
          <w:p w14:paraId="5505D061">
            <w:pPr>
              <w:widowControl/>
              <w:spacing w:line="360" w:lineRule="auto"/>
              <w:jc w:val="lef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电话：</w:t>
            </w:r>
          </w:p>
        </w:tc>
        <w:tc>
          <w:tcPr>
            <w:tcW w:w="4260" w:type="dxa"/>
          </w:tcPr>
          <w:p w14:paraId="068F85E7">
            <w:pPr>
              <w:widowControl/>
              <w:spacing w:line="360" w:lineRule="auto"/>
              <w:jc w:val="lef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电话：</w:t>
            </w:r>
          </w:p>
        </w:tc>
      </w:tr>
    </w:tbl>
    <w:p w14:paraId="369000CE">
      <w:pPr>
        <w:widowControl/>
        <w:wordWrap w:val="0"/>
        <w:topLinePunct/>
        <w:spacing w:line="360" w:lineRule="auto"/>
        <w:ind w:firstLine="480" w:firstLineChars="200"/>
        <w:rPr>
          <w:rFonts w:ascii="宋体" w:hAnsi="宋体" w:eastAsia="宋体" w:cs="Times New Roman"/>
          <w:color w:val="auto"/>
          <w:sz w:val="24"/>
          <w:szCs w:val="24"/>
          <w:highlight w:val="none"/>
        </w:rPr>
      </w:pPr>
    </w:p>
    <w:p w14:paraId="50B0AA55">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甲乙双方根据《中华人民共和国政府采购法》、《中华人民共和国民法典》等相关法律法规，</w:t>
      </w:r>
      <w:r>
        <w:rPr>
          <w:rFonts w:hint="eastAsia" w:ascii="宋体" w:hAnsi="宋体" w:eastAsia="宋体" w:cs="宋体"/>
          <w:color w:val="auto"/>
          <w:sz w:val="24"/>
          <w:szCs w:val="24"/>
          <w:highlight w:val="none"/>
          <w:lang w:eastAsia="zh-CN"/>
        </w:rPr>
        <w:t>2026-2027年度安徽省预算单位会计核算软件咨询服务框架协议采购</w:t>
      </w:r>
      <w:r>
        <w:rPr>
          <w:rFonts w:hint="eastAsia" w:ascii="宋体" w:hAnsi="宋体" w:eastAsia="宋体" w:cs="宋体"/>
          <w:color w:val="auto"/>
          <w:sz w:val="24"/>
          <w:szCs w:val="24"/>
          <w:highlight w:val="none"/>
        </w:rPr>
        <w:t>项目（编号</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KJXY202511270546</w:t>
      </w:r>
      <w:r>
        <w:rPr>
          <w:rFonts w:hint="eastAsia" w:ascii="宋体" w:hAnsi="宋体" w:eastAsia="宋体" w:cs="宋体"/>
          <w:color w:val="auto"/>
          <w:sz w:val="24"/>
          <w:szCs w:val="24"/>
          <w:highlight w:val="none"/>
        </w:rPr>
        <w:t>）征集文件及其相关文件的规定，经平等协商，自愿就本项目相关事项达成一致，并签署订立本框架协议，内容如下：</w:t>
      </w:r>
    </w:p>
    <w:p w14:paraId="314ED9BC">
      <w:pPr>
        <w:widowControl/>
        <w:wordWrap w:val="0"/>
        <w:topLinePunct/>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一、第一阶段入围产品</w:t>
      </w:r>
    </w:p>
    <w:p w14:paraId="7C6CEDAA">
      <w:pPr>
        <w:widowControl/>
        <w:wordWrap w:val="0"/>
        <w:topLinePunct/>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1、本项目采购需求及最高限价详见本项目征集文件。</w:t>
      </w:r>
    </w:p>
    <w:p w14:paraId="41C238BB">
      <w:pPr>
        <w:widowControl/>
        <w:wordWrap w:val="0"/>
        <w:topLinePunct/>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2、入围服务内容、服务标准：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i/>
          <w:iCs/>
          <w:color w:val="auto"/>
          <w:sz w:val="24"/>
          <w:szCs w:val="24"/>
          <w:highlight w:val="none"/>
          <w:u w:val="single"/>
        </w:rPr>
        <w:t>（根据项目情况编辑）</w:t>
      </w:r>
      <w:r>
        <w:rPr>
          <w:rFonts w:hint="eastAsia" w:ascii="宋体" w:hAnsi="宋体" w:eastAsia="宋体" w:cs="宋体"/>
          <w:b/>
          <w:bCs/>
          <w:color w:val="auto"/>
          <w:sz w:val="24"/>
          <w:szCs w:val="24"/>
          <w:highlight w:val="none"/>
        </w:rPr>
        <w:t>。</w:t>
      </w:r>
    </w:p>
    <w:p w14:paraId="4281AB99">
      <w:pPr>
        <w:widowControl/>
        <w:wordWrap w:val="0"/>
        <w:topLinePunct/>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3、协议价格：</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i/>
          <w:iCs/>
          <w:color w:val="auto"/>
          <w:sz w:val="24"/>
          <w:szCs w:val="24"/>
          <w:highlight w:val="none"/>
          <w:u w:val="single"/>
        </w:rPr>
        <w:t>（根据项目情况编辑）</w:t>
      </w:r>
      <w:r>
        <w:rPr>
          <w:rFonts w:hint="eastAsia" w:ascii="宋体" w:hAnsi="宋体" w:eastAsia="宋体" w:cs="宋体"/>
          <w:b/>
          <w:bCs/>
          <w:color w:val="auto"/>
          <w:sz w:val="24"/>
          <w:szCs w:val="24"/>
          <w:highlight w:val="none"/>
        </w:rPr>
        <w:t>。</w:t>
      </w:r>
    </w:p>
    <w:p w14:paraId="0A0186CD">
      <w:pPr>
        <w:widowControl/>
        <w:wordWrap w:val="0"/>
        <w:topLinePunct/>
        <w:spacing w:line="360" w:lineRule="auto"/>
        <w:ind w:firstLine="482" w:firstLineChars="200"/>
        <w:rPr>
          <w:rFonts w:ascii="宋体" w:hAnsi="宋体" w:eastAsia="宋体" w:cs="宋体"/>
          <w:b/>
          <w:bCs/>
          <w:color w:val="auto"/>
          <w:sz w:val="24"/>
          <w:szCs w:val="24"/>
          <w:highlight w:val="none"/>
        </w:rPr>
      </w:pPr>
    </w:p>
    <w:p w14:paraId="2196E040">
      <w:pPr>
        <w:widowControl/>
        <w:wordWrap w:val="0"/>
        <w:topLinePunct/>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二、入围产品升级换代规则</w:t>
      </w:r>
    </w:p>
    <w:p w14:paraId="1BD9D988">
      <w:pPr>
        <w:widowControl/>
        <w:wordWrap w:val="0"/>
        <w:topLinePunct/>
        <w:spacing w:line="360" w:lineRule="auto"/>
        <w:ind w:firstLine="482" w:firstLineChars="200"/>
        <w:rPr>
          <w:rFonts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本项目不适用</w:t>
      </w:r>
    </w:p>
    <w:p w14:paraId="1BD7ED60">
      <w:pPr>
        <w:widowControl/>
        <w:wordWrap w:val="0"/>
        <w:topLinePunct/>
        <w:spacing w:line="360" w:lineRule="auto"/>
        <w:ind w:firstLine="482" w:firstLineChars="200"/>
        <w:rPr>
          <w:rFonts w:ascii="宋体" w:hAnsi="宋体" w:eastAsia="宋体" w:cs="宋体"/>
          <w:b/>
          <w:bCs/>
          <w:color w:val="auto"/>
          <w:sz w:val="24"/>
          <w:szCs w:val="24"/>
          <w:highlight w:val="none"/>
          <w:u w:val="single"/>
        </w:rPr>
      </w:pPr>
    </w:p>
    <w:p w14:paraId="1683E139">
      <w:pPr>
        <w:widowControl/>
        <w:wordWrap w:val="0"/>
        <w:topLinePunct/>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三、确定第二阶段成交供应商的方式</w:t>
      </w:r>
    </w:p>
    <w:p w14:paraId="0410144B">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第二阶段成交供应商由采购人从第一阶段入围供应商中直接选定。</w:t>
      </w:r>
    </w:p>
    <w:p w14:paraId="1AD182C6">
      <w:pPr>
        <w:widowControl/>
        <w:wordWrap w:val="0"/>
        <w:topLinePunct/>
        <w:spacing w:line="360" w:lineRule="auto"/>
        <w:ind w:firstLine="482" w:firstLineChars="200"/>
        <w:rPr>
          <w:rFonts w:ascii="宋体" w:hAnsi="宋体" w:eastAsia="宋体" w:cs="宋体"/>
          <w:b/>
          <w:bCs/>
          <w:color w:val="auto"/>
          <w:sz w:val="24"/>
          <w:szCs w:val="24"/>
          <w:highlight w:val="none"/>
        </w:rPr>
      </w:pPr>
    </w:p>
    <w:p w14:paraId="10829EC0">
      <w:pPr>
        <w:widowControl/>
        <w:numPr>
          <w:ilvl w:val="0"/>
          <w:numId w:val="3"/>
        </w:numPr>
        <w:wordWrap w:val="0"/>
        <w:topLinePunct/>
        <w:spacing w:line="360" w:lineRule="auto"/>
        <w:ind w:left="420" w:leftChars="200"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适用框架协议的采购人（或者服务对象）范围，以及履行合同的地域范围</w:t>
      </w:r>
    </w:p>
    <w:p w14:paraId="468D37D6">
      <w:pPr>
        <w:widowControl/>
        <w:wordWrap w:val="0"/>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适用框架协议的范围：安徽省内各级党政机关、事业单位和团体组织及其下属的各级预算单位,以及征集人指定的共享本次框架协议采购结果的其他单位。</w:t>
      </w:r>
    </w:p>
    <w:p w14:paraId="4A829567">
      <w:pPr>
        <w:widowControl/>
        <w:wordWrap w:val="0"/>
        <w:topLinePunct/>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本次框架协议履约合同的地域范围为：</w:t>
      </w:r>
      <w:r>
        <w:rPr>
          <w:rFonts w:hint="eastAsia" w:ascii="宋体" w:hAnsi="宋体" w:eastAsia="宋体" w:cs="宋体"/>
          <w:color w:val="auto"/>
          <w:sz w:val="24"/>
          <w:szCs w:val="24"/>
          <w:highlight w:val="none"/>
          <w:lang w:val="en-US" w:eastAsia="zh-CN"/>
        </w:rPr>
        <w:t>安徽省</w:t>
      </w:r>
    </w:p>
    <w:p w14:paraId="6E82F729">
      <w:pPr>
        <w:widowControl/>
        <w:numPr>
          <w:ilvl w:val="0"/>
          <w:numId w:val="3"/>
        </w:numPr>
        <w:wordWrap w:val="0"/>
        <w:topLinePunct/>
        <w:spacing w:line="360" w:lineRule="auto"/>
        <w:ind w:left="420" w:leftChars="200"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资金支付方式、时间和条件</w:t>
      </w:r>
    </w:p>
    <w:p w14:paraId="755A6FB8">
      <w:pPr>
        <w:widowControl/>
        <w:wordWrap w:val="0"/>
        <w:topLinePunct/>
        <w:spacing w:line="360" w:lineRule="auto"/>
        <w:ind w:firstLine="480" w:firstLineChars="200"/>
        <w:rPr>
          <w:rFonts w:ascii="宋体" w:hAnsi="宋体" w:eastAsia="宋体" w:cs="宋体"/>
          <w:color w:val="0000FF"/>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0000FF"/>
          <w:sz w:val="24"/>
          <w:szCs w:val="24"/>
          <w:highlight w:val="none"/>
          <w:u w:val="single"/>
        </w:rPr>
        <w:t xml:space="preserve">   </w:t>
      </w:r>
      <w:r>
        <w:rPr>
          <w:rFonts w:hint="eastAsia" w:ascii="宋体" w:hAnsi="宋体" w:eastAsia="宋体" w:cs="宋体"/>
          <w:i/>
          <w:iCs/>
          <w:color w:val="0000FF"/>
          <w:sz w:val="24"/>
          <w:szCs w:val="24"/>
          <w:highlight w:val="none"/>
          <w:u w:val="single"/>
        </w:rPr>
        <w:t>（根据项目情况编辑）</w:t>
      </w:r>
      <w:r>
        <w:rPr>
          <w:rFonts w:hint="eastAsia" w:ascii="宋体" w:hAnsi="宋体" w:eastAsia="宋体" w:cs="宋体"/>
          <w:color w:val="0000FF"/>
          <w:sz w:val="24"/>
          <w:szCs w:val="24"/>
          <w:highlight w:val="none"/>
          <w:u w:val="single"/>
        </w:rPr>
        <w:t xml:space="preserve"> </w:t>
      </w:r>
    </w:p>
    <w:p w14:paraId="0872CCF1">
      <w:pPr>
        <w:widowControl/>
        <w:numPr>
          <w:ilvl w:val="0"/>
          <w:numId w:val="3"/>
        </w:numPr>
        <w:wordWrap w:val="0"/>
        <w:topLinePunct/>
        <w:spacing w:line="360" w:lineRule="auto"/>
        <w:ind w:left="420" w:leftChars="200"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框架协议期限</w:t>
      </w:r>
    </w:p>
    <w:p w14:paraId="1EDDBC7E">
      <w:pPr>
        <w:widowControl/>
        <w:numPr>
          <w:ilvl w:val="0"/>
          <w:numId w:val="3"/>
        </w:numPr>
        <w:wordWrap w:val="0"/>
        <w:topLinePunct/>
        <w:spacing w:line="360" w:lineRule="auto"/>
        <w:ind w:left="420" w:leftChars="200"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入围供应商清退和补充规则</w:t>
      </w:r>
    </w:p>
    <w:p w14:paraId="61EF0A7B">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有权按本项目征集文件、本框架协议等文件文本对乙方的履约行为进行监督和检查。如发现乙方违反征集文件、本框架协议的有关规定或承诺,甲方有权依照相关规定、征集文件、本框架协议,追究乙方的违约责任,并有权通过有关媒体予以公告或其他形式予以披露,直至停止乙方的入围资格,情节严重的,列入政府采购不良供应商名单。</w:t>
      </w:r>
    </w:p>
    <w:p w14:paraId="2229B893">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2、甲方有权根据国家有关政策.产品发布周期和市场调查结果适时组织</w:t>
      </w:r>
      <w:r>
        <w:rPr>
          <w:rFonts w:hint="eastAsia" w:ascii="宋体" w:hAnsi="宋体" w:eastAsia="宋体" w:cs="宋体"/>
          <w:color w:val="auto"/>
          <w:sz w:val="24"/>
          <w:szCs w:val="24"/>
          <w:highlight w:val="none"/>
          <w:lang w:val="en-US" w:eastAsia="zh-CN"/>
        </w:rPr>
        <w:t>补</w:t>
      </w:r>
      <w:r>
        <w:rPr>
          <w:rFonts w:hint="eastAsia" w:ascii="宋体" w:hAnsi="宋体" w:eastAsia="宋体" w:cs="宋体"/>
          <w:color w:val="auto"/>
          <w:sz w:val="24"/>
          <w:szCs w:val="24"/>
          <w:highlight w:val="none"/>
        </w:rPr>
        <w:t>充采购或重新采购。</w:t>
      </w:r>
    </w:p>
    <w:p w14:paraId="089B6B59">
      <w:pPr>
        <w:widowControl/>
        <w:numPr>
          <w:ilvl w:val="0"/>
          <w:numId w:val="3"/>
        </w:numPr>
        <w:wordWrap w:val="0"/>
        <w:topLinePunct/>
        <w:spacing w:line="360" w:lineRule="auto"/>
        <w:ind w:left="420" w:leftChars="200"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协议方的权利和义务</w:t>
      </w:r>
    </w:p>
    <w:p w14:paraId="405A1DCB">
      <w:pPr>
        <w:widowControl/>
        <w:wordWrap w:val="0"/>
        <w:topLinePunct/>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（一）甲方的权利和义务</w:t>
      </w:r>
    </w:p>
    <w:p w14:paraId="5A8F9933">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1、甲方就组织本项目的合法有效性负责, 包括甲方在必要情形下将采取符合法律规定及本次征集文件规定的适当可行的必要措施,尽力保证甲方组织本项目的合法有效性。</w:t>
      </w:r>
    </w:p>
    <w:p w14:paraId="2D9EA91D">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2、甲方将依照有关法规、规章的规定,要求采购人按照本项目征集文件、本框架协议所确定的产品和服务范围向乙方采购有关服务。</w:t>
      </w:r>
    </w:p>
    <w:p w14:paraId="4C64C071">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3、甲方就本项目的任何及/或全部事项相关的活动及/或行为,均应当严格遵循政府采购依法所应当遵循的公开透明原则、公平竞争原则、公正原则和诚实信用原则。</w:t>
      </w:r>
    </w:p>
    <w:p w14:paraId="1CAD20E3">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4、甲方(及其代表的采购人)有权根据实际使用需要及乙方在响应文件中的承诺,确定最终采购的数量、配置和相关服务的内容。</w:t>
      </w:r>
    </w:p>
    <w:p w14:paraId="1DEED6C5">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甲方有权建立用户反馈和评价机制，接受采购人和服务对象对入围供应商履行框架协议和采购合同情况的反馈与评价，并将用户反馈和评价情况向采购人和服务对象公开，作为第二阶段直接选定成交供应商及代理商的参考。</w:t>
      </w:r>
    </w:p>
    <w:p w14:paraId="63971DC5">
      <w:pPr>
        <w:widowControl/>
        <w:wordWrap w:val="0"/>
        <w:topLinePunct/>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（二）乙方的权利和义务</w:t>
      </w:r>
    </w:p>
    <w:p w14:paraId="449B3441">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1.乙方在甲方公布本项目的入围结果后,取得为采购人提供服务的有效资格。</w:t>
      </w:r>
    </w:p>
    <w:p w14:paraId="7DF14B38">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2.乙方作为本项目相关服务的提供商,应按照本项目征集文件的要求,由其自身提供</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服务</w:t>
      </w:r>
      <w:r>
        <w:rPr>
          <w:rFonts w:hint="eastAsia" w:ascii="宋体" w:hAnsi="宋体" w:eastAsia="宋体" w:cs="宋体"/>
          <w:i/>
          <w:iCs/>
          <w:color w:val="000000" w:themeColor="text1"/>
          <w:sz w:val="24"/>
          <w:szCs w:val="24"/>
          <w:highlight w:val="none"/>
          <w:u w:val="single"/>
          <w14:textFill>
            <w14:solidFill>
              <w14:schemeClr w14:val="tx1"/>
            </w14:solidFill>
          </w14:textFill>
        </w:rPr>
        <w:t>（根据项目情况编辑）</w:t>
      </w:r>
      <w:r>
        <w:rPr>
          <w:rFonts w:hint="eastAsia" w:ascii="宋体" w:hAnsi="宋体" w:eastAsia="宋体" w:cs="宋体"/>
          <w:color w:val="000000" w:themeColor="text1"/>
          <w:sz w:val="24"/>
          <w:szCs w:val="24"/>
          <w:highlight w:val="none"/>
          <w14:textFill>
            <w14:solidFill>
              <w14:schemeClr w14:val="tx1"/>
            </w14:solidFill>
          </w14:textFill>
        </w:rPr>
        <w:t>。甲方及采购人有权要求乙方作为服务提</w:t>
      </w:r>
      <w:r>
        <w:rPr>
          <w:rFonts w:hint="eastAsia" w:ascii="宋体" w:hAnsi="宋体" w:eastAsia="宋体" w:cs="宋体"/>
          <w:color w:val="auto"/>
          <w:sz w:val="24"/>
          <w:szCs w:val="24"/>
          <w:highlight w:val="none"/>
        </w:rPr>
        <w:t>供商承担法律及征集文件规定、响应文件承诺和本框架协议约定的相关责任(包括但不限于服务质量相关责任、响应文件中应答的服务责任、违约责任、赔偿责任等)。</w:t>
      </w:r>
    </w:p>
    <w:p w14:paraId="03159C32">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3.乙方提供的服务应皆为符合国家标准和征集文件要求的服务,乙方承诺为各采购人提供符合或高于国家标准和征集文件全部要求的服务。</w:t>
      </w:r>
    </w:p>
    <w:p w14:paraId="585EC9D4">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4.若乙方在响应时承诺的售后服务标准高于乙方的标准售后服务标准,乙方承诺应按照响应时承诺的售后服务标准提供服务而不另行收费。</w:t>
      </w:r>
    </w:p>
    <w:p w14:paraId="6A3EE1FE">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乙方保证依据征集文件要求和乙方响应文件的承诺,及时向各采购人提供高质量的服务，成交价格不高于响应报价,若实际存在任何该等附加或额外条款,无论签署的情形如何,除非经甲方书面认可,均应当被视为是无效。</w:t>
      </w:r>
    </w:p>
    <w:p w14:paraId="4F552B01">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当采购人投诉乙方提供的服务存在质量问题时,乙方承诺按照本框架协议、征集文件、响应文件和国家有关强制性规范中的相关规定、约定、承诺进行处理。若乙方不认同采购人投诉的问题或双方无法就提供的服务是否存在质量问题以及问题类型达成一致书面意见的,乙方在此承诺同意经采购人指定的第三方权威检测机构进行检验并在检测结果证明存在采购人投诉的问题的情形下承担由此发生的检测费用。</w:t>
      </w:r>
    </w:p>
    <w:p w14:paraId="6E0632F1">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7.乙方承诺在响应文件中的服务报价为响应人为采购人提供相应</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服务的最终报价</w:t>
      </w:r>
      <w:r>
        <w:rPr>
          <w:rFonts w:hint="eastAsia" w:ascii="宋体" w:hAnsi="宋体" w:eastAsia="宋体" w:cs="宋体"/>
          <w:i/>
          <w:iCs/>
          <w:color w:val="auto"/>
          <w:sz w:val="24"/>
          <w:szCs w:val="24"/>
          <w:highlight w:val="none"/>
          <w:u w:val="single"/>
        </w:rPr>
        <w:t>（根据项目情况编辑）</w:t>
      </w:r>
      <w:r>
        <w:rPr>
          <w:rFonts w:hint="eastAsia" w:ascii="宋体" w:hAnsi="宋体" w:eastAsia="宋体" w:cs="宋体"/>
          <w:color w:val="auto"/>
          <w:sz w:val="24"/>
          <w:szCs w:val="24"/>
          <w:highlight w:val="none"/>
        </w:rPr>
        <w:t>,包含任何响应人可能涉及的费用。采购人采购相应服务时,只需支付乙方在响应文件中明确报出的服务价格,而不用支付任何额外的其他费用。</w:t>
      </w:r>
    </w:p>
    <w:p w14:paraId="45DE45BE">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乙方接受并配合征集人和采购人开展的价格行情调查工作,接受对乙方提供服务的价格进行监测及综合分析。如采购人或其他相关方向征集人书面反映乙方的某项服务价格高于乙方针对其他采购对象提供的平均市场价格,经核实属实的，应立即予以纠正，若在征集人规定期限内不能按照规定标准做到价格下调。乙方将接受征集人强制降价或暂停提供该项服务的资格，直至络止全部服务的提供资格。</w:t>
      </w:r>
    </w:p>
    <w:p w14:paraId="0C73D9F5">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9.乙方保证:不同采购人采购同类服务获得的优惠价格和服务,可以作为参照案例执行；本框架协议的采购服务价格低于同行业、同类型、同等规模公开采购项目的实际成交价格。</w:t>
      </w:r>
    </w:p>
    <w:p w14:paraId="2F6C3A93">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乙方承诺服从征集人对乙方进行履约管理。承诺并知晓:若乙方不按征集文件约定进行履约，或出现质量和服务等问题时,征集人将通过约谈和公示机制,对严重违反征集文件规定的情形,暂停入围资格、在相关媒体曝光,直至提请财政部门列入政府采购严重违法失信行为记录名单。</w:t>
      </w:r>
    </w:p>
    <w:p w14:paraId="6DDB2676">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11.在本次框架协议采购的执行有效期内。乙方在特定时间举办的促销活动和推出的优惠政策，如涉及响应的服务产品的,采购人有权参加促销活动并享受优惠政策。</w:t>
      </w:r>
    </w:p>
    <w:p w14:paraId="45A3566C">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12.乙方保证在提供服务时遵从甲方关于本项目的采购程序, 按征集文件规定的方式与各采购人签订合同/协议,妥善保管合同/协议, 保证不会将合同及/或其中的权利、义务转让,保证不会转包、分包。</w:t>
      </w:r>
    </w:p>
    <w:p w14:paraId="4CB8C16E">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同意:除非乙方另外递交书面特别声明文件并经甲方书面确认外,甲方为实施政府采购工作的需要可以在相关政府采购业务网站和相关文件上公布乙方入围的服务类型、价格、优惠情况以及其他相关信息；所公布的信息无需事先经过乙方审查同意,任何在政府采购有关的官方媒体上的信息公布均属于或均被视为符合法律程序的信息公布,均不属于对有关保密义务的违反。</w:t>
      </w:r>
    </w:p>
    <w:p w14:paraId="67D1DD83">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14.乙方应当保存与入围服务有关的统一正式对外报价(包括公司内部文件.官网信息发布等各类形式)等信息三年以上，并随时可以提供给甲方审查.</w:t>
      </w:r>
    </w:p>
    <w:p w14:paraId="08E2A617">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15.乙方入围的某类型服务如出现无法继续提供的情况时,需向甲方提交书面材料,申请暂停或替换该类型的服务。</w:t>
      </w:r>
    </w:p>
    <w:p w14:paraId="36AE2636">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16.甲方决定延长本项目有效期的,可通过</w:t>
      </w:r>
      <w:r>
        <w:rPr>
          <w:rFonts w:hint="eastAsia" w:ascii="宋体" w:hAnsi="宋体" w:eastAsia="宋体" w:cs="宋体"/>
          <w:b/>
          <w:bCs/>
          <w:color w:val="auto"/>
          <w:sz w:val="24"/>
          <w:szCs w:val="24"/>
          <w:highlight w:val="none"/>
          <w:u w:val="single"/>
        </w:rPr>
        <w:t>“安徽省政府采购网”</w:t>
      </w:r>
      <w:r>
        <w:rPr>
          <w:rFonts w:hint="eastAsia" w:ascii="宋体" w:hAnsi="宋体" w:eastAsia="宋体" w:cs="宋体"/>
          <w:color w:val="auto"/>
          <w:sz w:val="24"/>
          <w:szCs w:val="24"/>
          <w:highlight w:val="none"/>
        </w:rPr>
        <w:t>予以公示。若乙方在7日内没有提出书面异议,则视为接受甲方的要约,乙方在响应文件、本框架协议及其所涉及相关事项的有效承诺期限也相应延长。除此以外,乙方承诺不修改响应文件的其它实质性内容。</w:t>
      </w:r>
    </w:p>
    <w:p w14:paraId="23C56390">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乙方承诺:甲方已充分提示及要求乙方,乙方亦已经保证:乙方在本项目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14:paraId="396E10D2">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18.乙方同意本协议适用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w:t>
      </w:r>
    </w:p>
    <w:p w14:paraId="2195B270">
      <w:pPr>
        <w:widowControl/>
        <w:wordWrap w:val="0"/>
        <w:topLinePunct/>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九、其他规定</w:t>
      </w:r>
    </w:p>
    <w:p w14:paraId="7DC3B649">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1、本次框架协议采购将使用统一的采购合同文本，采购人、服务对象和供应商不得擅自改变框架协议约定的合同实质性条款。</w:t>
      </w:r>
    </w:p>
    <w:p w14:paraId="364B10B3">
      <w:pPr>
        <w:widowControl/>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2、协议双方应通过友好协商解决因解释、执行本协议所发生的和本协议有关的一切争议。如果经协商在任何一方认为所需的合理时间内不能达成协议，</w:t>
      </w:r>
      <w:r>
        <w:rPr>
          <w:rFonts w:hint="eastAsia" w:asciiTheme="minorEastAsia" w:hAnsiTheme="minorEastAsia" w:eastAsiaTheme="minorEastAsia"/>
          <w:color w:val="auto"/>
          <w:sz w:val="24"/>
          <w:highlight w:val="none"/>
        </w:rPr>
        <w:t>按以下第（</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）项方式处理：①根据《中华人民共和国仲裁法》的规定向</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申请仲裁。②向</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人民法院起诉</w:t>
      </w:r>
      <w:r>
        <w:rPr>
          <w:rFonts w:hint="eastAsia" w:ascii="宋体" w:hAnsi="宋体" w:eastAsia="宋体" w:cs="宋体"/>
          <w:color w:val="auto"/>
          <w:sz w:val="24"/>
          <w:szCs w:val="24"/>
          <w:highlight w:val="none"/>
        </w:rPr>
        <w:t>。</w:t>
      </w:r>
    </w:p>
    <w:p w14:paraId="43DF900A">
      <w:pPr>
        <w:widowControl/>
        <w:wordWrap w:val="0"/>
        <w:topLinePunct/>
        <w:spacing w:line="360" w:lineRule="auto"/>
        <w:ind w:firstLine="480" w:firstLineChars="200"/>
        <w:rPr>
          <w:rFonts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u w:val="none"/>
        </w:rPr>
        <w:t>3、</w:t>
      </w:r>
      <w:r>
        <w:rPr>
          <w:rFonts w:hint="eastAsia" w:ascii="宋体" w:hAnsi="宋体" w:eastAsia="宋体" w:cs="宋体"/>
          <w:i/>
          <w:iCs/>
          <w:color w:val="auto"/>
          <w:sz w:val="24"/>
          <w:szCs w:val="24"/>
          <w:highlight w:val="none"/>
          <w:u w:val="single"/>
        </w:rPr>
        <w:t>（根据项目情况编辑）</w:t>
      </w:r>
    </w:p>
    <w:p w14:paraId="08F06BB2">
      <w:pPr>
        <w:widowControl/>
        <w:wordWrap w:val="0"/>
        <w:topLinePunct/>
        <w:spacing w:line="360" w:lineRule="auto"/>
        <w:ind w:firstLine="480" w:firstLineChars="200"/>
        <w:rPr>
          <w:rFonts w:ascii="宋体" w:hAnsi="宋体" w:eastAsia="宋体" w:cs="宋体"/>
          <w:color w:val="auto"/>
          <w:sz w:val="24"/>
          <w:szCs w:val="24"/>
          <w:highlight w:val="none"/>
        </w:rPr>
      </w:pPr>
    </w:p>
    <w:tbl>
      <w:tblPr>
        <w:tblStyle w:val="25"/>
        <w:tblW w:w="9438" w:type="dxa"/>
        <w:jc w:val="center"/>
        <w:tblLayout w:type="fixed"/>
        <w:tblCellMar>
          <w:top w:w="0" w:type="dxa"/>
          <w:left w:w="108" w:type="dxa"/>
          <w:bottom w:w="0" w:type="dxa"/>
          <w:right w:w="108" w:type="dxa"/>
        </w:tblCellMar>
      </w:tblPr>
      <w:tblGrid>
        <w:gridCol w:w="4719"/>
        <w:gridCol w:w="4719"/>
      </w:tblGrid>
      <w:tr w14:paraId="14D2FCAF">
        <w:tblPrEx>
          <w:tblCellMar>
            <w:top w:w="0" w:type="dxa"/>
            <w:left w:w="108" w:type="dxa"/>
            <w:bottom w:w="0" w:type="dxa"/>
            <w:right w:w="108" w:type="dxa"/>
          </w:tblCellMar>
        </w:tblPrEx>
        <w:trPr>
          <w:trHeight w:val="612" w:hRule="atLeast"/>
          <w:jc w:val="center"/>
        </w:trPr>
        <w:tc>
          <w:tcPr>
            <w:tcW w:w="4719" w:type="dxa"/>
          </w:tcPr>
          <w:p w14:paraId="7BA4F0A0">
            <w:pPr>
              <w:widowControl/>
              <w:topLinePunct/>
              <w:spacing w:line="360" w:lineRule="auto"/>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甲</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方：（盖章）</w:t>
            </w:r>
          </w:p>
        </w:tc>
        <w:tc>
          <w:tcPr>
            <w:tcW w:w="4719" w:type="dxa"/>
          </w:tcPr>
          <w:p w14:paraId="25F6C29D">
            <w:pPr>
              <w:widowControl/>
              <w:wordWrap w:val="0"/>
              <w:topLinePunct/>
              <w:spacing w:line="360" w:lineRule="auto"/>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乙</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方：（盖章）</w:t>
            </w:r>
          </w:p>
        </w:tc>
      </w:tr>
      <w:tr w14:paraId="6A77B48C">
        <w:tblPrEx>
          <w:tblCellMar>
            <w:top w:w="0" w:type="dxa"/>
            <w:left w:w="108" w:type="dxa"/>
            <w:bottom w:w="0" w:type="dxa"/>
            <w:right w:w="108" w:type="dxa"/>
          </w:tblCellMar>
        </w:tblPrEx>
        <w:trPr>
          <w:trHeight w:val="592" w:hRule="atLeast"/>
          <w:jc w:val="center"/>
        </w:trPr>
        <w:tc>
          <w:tcPr>
            <w:tcW w:w="4719" w:type="dxa"/>
          </w:tcPr>
          <w:p w14:paraId="75369895">
            <w:pPr>
              <w:widowControl/>
              <w:wordWrap w:val="0"/>
              <w:topLinePunct/>
              <w:spacing w:line="360" w:lineRule="auto"/>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甲方法定代表人或授权委托人（签字）</w:t>
            </w:r>
          </w:p>
        </w:tc>
        <w:tc>
          <w:tcPr>
            <w:tcW w:w="4719" w:type="dxa"/>
          </w:tcPr>
          <w:p w14:paraId="14DAF5C8">
            <w:pPr>
              <w:widowControl/>
              <w:wordWrap w:val="0"/>
              <w:topLinePunct/>
              <w:spacing w:line="360" w:lineRule="auto"/>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乙方法定代表人或授权委托人（签字）</w:t>
            </w:r>
          </w:p>
        </w:tc>
      </w:tr>
      <w:tr w14:paraId="2A8059A5">
        <w:tblPrEx>
          <w:tblCellMar>
            <w:top w:w="0" w:type="dxa"/>
            <w:left w:w="108" w:type="dxa"/>
            <w:bottom w:w="0" w:type="dxa"/>
            <w:right w:w="108" w:type="dxa"/>
          </w:tblCellMar>
        </w:tblPrEx>
        <w:trPr>
          <w:trHeight w:val="1185" w:hRule="atLeast"/>
          <w:jc w:val="center"/>
        </w:trPr>
        <w:tc>
          <w:tcPr>
            <w:tcW w:w="4719" w:type="dxa"/>
          </w:tcPr>
          <w:p w14:paraId="79D078A1">
            <w:pPr>
              <w:widowControl/>
              <w:wordWrap w:val="0"/>
              <w:topLinePunct/>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甲方地址：</w:t>
            </w:r>
            <w:r>
              <w:rPr>
                <w:rFonts w:ascii="宋体" w:hAnsi="宋体" w:eastAsia="宋体" w:cs="宋体"/>
                <w:color w:val="auto"/>
                <w:sz w:val="24"/>
                <w:szCs w:val="24"/>
                <w:highlight w:val="none"/>
              </w:rPr>
              <w:t xml:space="preserve"> </w:t>
            </w:r>
          </w:p>
        </w:tc>
        <w:tc>
          <w:tcPr>
            <w:tcW w:w="4719" w:type="dxa"/>
          </w:tcPr>
          <w:p w14:paraId="448B0778">
            <w:pPr>
              <w:widowControl/>
              <w:wordWrap w:val="0"/>
              <w:topLinePunct/>
              <w:spacing w:line="360" w:lineRule="auto"/>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乙方地址：</w:t>
            </w:r>
          </w:p>
        </w:tc>
      </w:tr>
      <w:tr w14:paraId="307C0E7F">
        <w:tblPrEx>
          <w:tblCellMar>
            <w:top w:w="0" w:type="dxa"/>
            <w:left w:w="108" w:type="dxa"/>
            <w:bottom w:w="0" w:type="dxa"/>
            <w:right w:w="108" w:type="dxa"/>
          </w:tblCellMar>
        </w:tblPrEx>
        <w:trPr>
          <w:trHeight w:val="612" w:hRule="atLeast"/>
          <w:jc w:val="center"/>
        </w:trPr>
        <w:tc>
          <w:tcPr>
            <w:tcW w:w="4719" w:type="dxa"/>
          </w:tcPr>
          <w:p w14:paraId="16F76280">
            <w:pPr>
              <w:widowControl/>
              <w:wordWrap w:val="0"/>
              <w:topLinePunct/>
              <w:spacing w:line="360" w:lineRule="auto"/>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甲方联系人及电话</w:t>
            </w:r>
          </w:p>
        </w:tc>
        <w:tc>
          <w:tcPr>
            <w:tcW w:w="4719" w:type="dxa"/>
          </w:tcPr>
          <w:p w14:paraId="4F24E990">
            <w:pPr>
              <w:widowControl/>
              <w:wordWrap w:val="0"/>
              <w:topLinePunct/>
              <w:spacing w:line="360" w:lineRule="auto"/>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乙方联系人及电话</w:t>
            </w:r>
          </w:p>
        </w:tc>
      </w:tr>
      <w:tr w14:paraId="14CAAAD4">
        <w:tblPrEx>
          <w:tblCellMar>
            <w:top w:w="0" w:type="dxa"/>
            <w:left w:w="108" w:type="dxa"/>
            <w:bottom w:w="0" w:type="dxa"/>
            <w:right w:w="108" w:type="dxa"/>
          </w:tblCellMar>
        </w:tblPrEx>
        <w:trPr>
          <w:trHeight w:val="592" w:hRule="atLeast"/>
          <w:jc w:val="center"/>
        </w:trPr>
        <w:tc>
          <w:tcPr>
            <w:tcW w:w="4719" w:type="dxa"/>
          </w:tcPr>
          <w:p w14:paraId="427806CA">
            <w:pPr>
              <w:widowControl/>
              <w:wordWrap w:val="0"/>
              <w:topLinePunct/>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年</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月</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日</w:t>
            </w:r>
          </w:p>
        </w:tc>
        <w:tc>
          <w:tcPr>
            <w:tcW w:w="4719" w:type="dxa"/>
          </w:tcPr>
          <w:p w14:paraId="7AE7AA0F">
            <w:pPr>
              <w:widowControl/>
              <w:wordWrap w:val="0"/>
              <w:topLinePunct/>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 xml:space="preserve">年  </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月  </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日</w:t>
            </w:r>
          </w:p>
        </w:tc>
      </w:tr>
    </w:tbl>
    <w:p w14:paraId="16D06647">
      <w:pPr>
        <w:rPr>
          <w:rFonts w:cs="Times New Roman"/>
          <w:color w:val="auto"/>
          <w:highlight w:val="none"/>
        </w:rPr>
      </w:pPr>
    </w:p>
    <w:p w14:paraId="5AD0D172">
      <w:pPr>
        <w:rPr>
          <w:rFonts w:ascii="宋体" w:hAnsi="宋体" w:eastAsia="宋体" w:cs="Times New Roman"/>
          <w:b/>
          <w:bCs/>
          <w:color w:val="auto"/>
          <w:sz w:val="28"/>
          <w:szCs w:val="28"/>
          <w:highlight w:val="none"/>
        </w:rPr>
      </w:pPr>
      <w:bookmarkStart w:id="106" w:name="_Toc67496978"/>
    </w:p>
    <w:bookmarkEnd w:id="106"/>
    <w:p w14:paraId="179ACBCA">
      <w:pPr>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br w:type="page"/>
      </w:r>
      <w:r>
        <w:rPr>
          <w:rFonts w:hint="eastAsia" w:asciiTheme="minorEastAsia" w:hAnsiTheme="minorEastAsia" w:eastAsiaTheme="minorEastAsia"/>
          <w:b/>
          <w:bCs/>
          <w:color w:val="auto"/>
          <w:sz w:val="32"/>
          <w:szCs w:val="32"/>
          <w:highlight w:val="none"/>
          <w:lang w:eastAsia="zh-CN"/>
        </w:rPr>
        <w:t>2026-2027年度安徽省预算单位会计核算软件咨询服务框架协议采购合同</w:t>
      </w:r>
    </w:p>
    <w:p w14:paraId="2A6D4E9C">
      <w:pPr>
        <w:pStyle w:val="3"/>
        <w:rPr>
          <w:color w:val="auto"/>
          <w:highlight w:val="none"/>
        </w:rPr>
      </w:pPr>
    </w:p>
    <w:bookmarkEnd w:id="105"/>
    <w:p w14:paraId="107F8811">
      <w:pPr>
        <w:spacing w:before="156" w:beforeLines="50" w:after="93" w:afterLines="30"/>
        <w:rPr>
          <w:rFonts w:asciiTheme="minorEastAsia" w:hAnsiTheme="minorEastAsia" w:eastAsiaTheme="minorEastAsia"/>
          <w:color w:val="auto"/>
          <w:sz w:val="24"/>
          <w:highlight w:val="none"/>
        </w:rPr>
      </w:pPr>
      <w:bookmarkStart w:id="107" w:name="_Toc60602109"/>
    </w:p>
    <w:bookmarkEnd w:id="107"/>
    <w:p w14:paraId="0A26C80F">
      <w:pPr>
        <w:spacing w:before="156" w:beforeLines="50" w:after="93" w:afterLines="30"/>
        <w:rPr>
          <w:rFonts w:asciiTheme="minorEastAsia" w:hAnsiTheme="minorEastAsia" w:eastAsiaTheme="minorEastAsia"/>
          <w:color w:val="auto"/>
          <w:sz w:val="24"/>
          <w:highlight w:val="none"/>
        </w:rPr>
      </w:pPr>
      <w:bookmarkStart w:id="108" w:name="_Toc63440199"/>
      <w:r>
        <w:rPr>
          <w:rFonts w:hint="eastAsia" w:asciiTheme="minorEastAsia" w:hAnsiTheme="minorEastAsia" w:eastAsiaTheme="minorEastAsia"/>
          <w:color w:val="auto"/>
          <w:sz w:val="24"/>
          <w:highlight w:val="none"/>
        </w:rPr>
        <w:t>买</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 xml:space="preserve">XXXXXXXXXXXX                      </w:t>
      </w:r>
      <w:r>
        <w:rPr>
          <w:rFonts w:hint="eastAsia" w:asciiTheme="minorEastAsia" w:hAnsiTheme="minorEastAsia" w:eastAsiaTheme="minorEastAsia"/>
          <w:color w:val="auto"/>
          <w:sz w:val="24"/>
          <w:highlight w:val="none"/>
        </w:rPr>
        <w:t>电话：</w:t>
      </w:r>
      <w:r>
        <w:rPr>
          <w:rFonts w:asciiTheme="minorEastAsia" w:hAnsiTheme="minorEastAsia" w:eastAsiaTheme="minorEastAsia"/>
          <w:color w:val="auto"/>
          <w:sz w:val="24"/>
          <w:highlight w:val="none"/>
        </w:rPr>
        <w:t>XXX-XXXXXX</w:t>
      </w:r>
    </w:p>
    <w:p w14:paraId="55908204">
      <w:pPr>
        <w:spacing w:before="156" w:beforeLines="50" w:after="93" w:afterLines="3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卖</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 xml:space="preserve">XXXXXXXXXXXX                      </w:t>
      </w:r>
      <w:r>
        <w:rPr>
          <w:rFonts w:hint="eastAsia" w:asciiTheme="minorEastAsia" w:hAnsiTheme="minorEastAsia" w:eastAsiaTheme="minorEastAsia"/>
          <w:color w:val="auto"/>
          <w:sz w:val="24"/>
          <w:highlight w:val="none"/>
        </w:rPr>
        <w:t>电话：</w:t>
      </w:r>
      <w:r>
        <w:rPr>
          <w:rFonts w:asciiTheme="minorEastAsia" w:hAnsiTheme="minorEastAsia" w:eastAsiaTheme="minorEastAsia"/>
          <w:color w:val="auto"/>
          <w:sz w:val="24"/>
          <w:highlight w:val="none"/>
        </w:rPr>
        <w:t>XXX-XXXXXX</w:t>
      </w:r>
    </w:p>
    <w:p w14:paraId="3FB2387C">
      <w:pPr>
        <w:spacing w:before="156" w:beforeLines="50" w:after="93" w:afterLines="30"/>
        <w:rPr>
          <w:rFonts w:asciiTheme="minorEastAsia" w:hAnsiTheme="minorEastAsia" w:eastAsiaTheme="minorEastAsia"/>
          <w:color w:val="auto"/>
          <w:sz w:val="24"/>
          <w:highlight w:val="none"/>
        </w:rPr>
      </w:pPr>
    </w:p>
    <w:p w14:paraId="450DF5FD">
      <w:pPr>
        <w:spacing w:line="360" w:lineRule="auto"/>
        <w:ind w:firstLine="600" w:firstLineChars="2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据“</w:t>
      </w:r>
      <w:r>
        <w:rPr>
          <w:rFonts w:hint="eastAsia" w:asciiTheme="minorEastAsia" w:hAnsiTheme="minorEastAsia" w:eastAsiaTheme="minorEastAsia"/>
          <w:b/>
          <w:bCs/>
          <w:color w:val="auto"/>
          <w:sz w:val="24"/>
          <w:highlight w:val="none"/>
          <w:lang w:eastAsia="zh-CN"/>
        </w:rPr>
        <w:t>2026-2027年度安徽省预算单位会计核算软件咨询服务框架协议采购</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框架协议</w:t>
      </w:r>
      <w:r>
        <w:rPr>
          <w:rFonts w:hint="eastAsia" w:asciiTheme="minorEastAsia" w:hAnsiTheme="minorEastAsia" w:eastAsiaTheme="minorEastAsia"/>
          <w:color w:val="auto"/>
          <w:sz w:val="24"/>
          <w:highlight w:val="none"/>
        </w:rPr>
        <w:t>约定，买方决定将本项目采购合同授予卖方。为进一步明确双方的责任，确保合同的顺利履行，</w:t>
      </w:r>
      <w:r>
        <w:rPr>
          <w:rFonts w:asciiTheme="minorEastAsia" w:hAnsiTheme="minorEastAsia" w:eastAsiaTheme="minorEastAsia"/>
          <w:color w:val="auto"/>
          <w:sz w:val="24"/>
          <w:highlight w:val="none"/>
        </w:rPr>
        <w:t>根据《中华人民共和国</w:t>
      </w:r>
      <w:r>
        <w:rPr>
          <w:rFonts w:hint="eastAsia" w:asciiTheme="minorEastAsia" w:hAnsiTheme="minorEastAsia" w:eastAsiaTheme="minorEastAsia"/>
          <w:color w:val="auto"/>
          <w:sz w:val="24"/>
          <w:highlight w:val="none"/>
        </w:rPr>
        <w:t>政府采购</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w:t>
      </w:r>
      <w:r>
        <w:rPr>
          <w:rFonts w:hint="eastAsia" w:asciiTheme="minorEastAsia" w:hAnsiTheme="minorEastAsia" w:eastAsiaTheme="minorEastAsia"/>
          <w:color w:val="auto"/>
          <w:sz w:val="24"/>
          <w:highlight w:val="none"/>
        </w:rPr>
        <w:t>民法典</w:t>
      </w:r>
      <w:r>
        <w:rPr>
          <w:rFonts w:asciiTheme="minorEastAsia" w:hAnsiTheme="minorEastAsia" w:eastAsiaTheme="minorEastAsia"/>
          <w:color w:val="auto"/>
          <w:sz w:val="24"/>
          <w:highlight w:val="none"/>
        </w:rPr>
        <w:t>》及有关法律规定，遵循平等、自愿、公平和诚实信用的原则，</w:t>
      </w:r>
      <w:r>
        <w:rPr>
          <w:rFonts w:hint="eastAsia" w:asciiTheme="minorEastAsia" w:hAnsiTheme="minorEastAsia" w:eastAsiaTheme="minorEastAsia"/>
          <w:color w:val="auto"/>
          <w:sz w:val="24"/>
          <w:highlight w:val="none"/>
        </w:rPr>
        <w:t>买卖双方</w:t>
      </w:r>
      <w:r>
        <w:rPr>
          <w:rFonts w:asciiTheme="minorEastAsia" w:hAnsiTheme="minorEastAsia" w:eastAsiaTheme="minorEastAsia"/>
          <w:color w:val="auto"/>
          <w:sz w:val="24"/>
          <w:highlight w:val="none"/>
        </w:rPr>
        <w:t>协商一致</w:t>
      </w:r>
      <w:r>
        <w:rPr>
          <w:rFonts w:hint="eastAsia" w:asciiTheme="minorEastAsia" w:hAnsiTheme="minorEastAsia" w:eastAsiaTheme="minorEastAsia"/>
          <w:color w:val="auto"/>
          <w:sz w:val="24"/>
          <w:highlight w:val="none"/>
        </w:rPr>
        <w:t>同意按如下条款签订本合同：</w:t>
      </w:r>
    </w:p>
    <w:p w14:paraId="513510F2">
      <w:pPr>
        <w:spacing w:before="156" w:beforeLines="50" w:after="93" w:afterLines="3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一、服务名称及内容</w:t>
      </w:r>
    </w:p>
    <w:p w14:paraId="5A814C82">
      <w:pPr>
        <w:spacing w:before="156" w:beforeLines="50" w:after="93" w:afterLines="30" w:line="360" w:lineRule="auto"/>
        <w:ind w:firstLine="0"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本合同采购服务名称和内容：</w:t>
      </w:r>
      <w:r>
        <w:rPr>
          <w:rFonts w:hint="eastAsia" w:asciiTheme="minorEastAsia" w:hAnsiTheme="minorEastAsia" w:eastAsiaTheme="minorEastAsia"/>
          <w:b/>
          <w:bCs/>
          <w:color w:val="auto"/>
          <w:sz w:val="24"/>
          <w:highlight w:val="none"/>
          <w:lang w:eastAsia="zh-CN"/>
        </w:rPr>
        <w:t>2026-2027年度安徽省预算单位会计核算软件咨询服务</w:t>
      </w:r>
      <w:r>
        <w:rPr>
          <w:rFonts w:hint="eastAsia" w:asciiTheme="minorEastAsia" w:hAnsiTheme="minorEastAsia" w:eastAsiaTheme="minorEastAsia"/>
          <w:color w:val="auto"/>
          <w:sz w:val="24"/>
          <w:highlight w:val="none"/>
          <w:u w:val="single"/>
        </w:rPr>
        <w:t xml:space="preserve"> </w:t>
      </w:r>
    </w:p>
    <w:p w14:paraId="45556BEF">
      <w:pPr>
        <w:spacing w:before="156" w:beforeLines="50" w:after="93" w:afterLines="3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二、组成合同的文件</w:t>
      </w:r>
    </w:p>
    <w:p w14:paraId="1AA7F55B">
      <w:pPr>
        <w:numPr>
          <w:ilvl w:val="0"/>
          <w:numId w:val="4"/>
        </w:numPr>
        <w:tabs>
          <w:tab w:val="left" w:pos="915"/>
        </w:tabs>
        <w:spacing w:line="360" w:lineRule="auto"/>
        <w:ind w:left="915" w:hanging="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2026-2027年度安徽省预算单位会计核算软件咨询服务框架协议采购</w:t>
      </w:r>
      <w:r>
        <w:rPr>
          <w:rFonts w:hint="eastAsia" w:asciiTheme="minorEastAsia" w:hAnsiTheme="minorEastAsia" w:eastAsiaTheme="minorEastAsia"/>
          <w:color w:val="auto"/>
          <w:sz w:val="24"/>
          <w:highlight w:val="none"/>
        </w:rPr>
        <w:t>”征集文件及答疑、更正公告</w:t>
      </w:r>
      <w:r>
        <w:rPr>
          <w:rFonts w:asciiTheme="minorEastAsia" w:hAnsiTheme="minorEastAsia" w:eastAsiaTheme="minorEastAsia"/>
          <w:color w:val="auto"/>
          <w:sz w:val="24"/>
          <w:highlight w:val="none"/>
        </w:rPr>
        <w:t>;</w:t>
      </w:r>
    </w:p>
    <w:p w14:paraId="6D17FC6E">
      <w:pPr>
        <w:numPr>
          <w:ilvl w:val="0"/>
          <w:numId w:val="4"/>
        </w:numPr>
        <w:tabs>
          <w:tab w:val="left" w:pos="915"/>
        </w:tabs>
        <w:spacing w:line="360" w:lineRule="auto"/>
        <w:ind w:left="915" w:hanging="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2026-2027年度安徽省预算单位会计核算软件咨询服务框架协议采购</w:t>
      </w:r>
      <w:r>
        <w:rPr>
          <w:rFonts w:hint="eastAsia" w:asciiTheme="minorEastAsia" w:hAnsiTheme="minorEastAsia" w:eastAsiaTheme="minorEastAsia"/>
          <w:color w:val="auto"/>
          <w:sz w:val="24"/>
          <w:highlight w:val="none"/>
        </w:rPr>
        <w:t>”征集文件标准文本中的“</w:t>
      </w:r>
      <w:r>
        <w:rPr>
          <w:rFonts w:hint="eastAsia" w:ascii="宋体" w:hAnsi="宋体" w:eastAsia="宋体" w:cs="宋体"/>
          <w:color w:val="auto"/>
          <w:sz w:val="24"/>
          <w:szCs w:val="24"/>
          <w:highlight w:val="none"/>
        </w:rPr>
        <w:t>专用框架协议</w:t>
      </w:r>
      <w:r>
        <w:rPr>
          <w:rFonts w:hint="eastAsia" w:asciiTheme="minorEastAsia" w:hAnsiTheme="minorEastAsia" w:eastAsiaTheme="minorEastAsia"/>
          <w:color w:val="auto"/>
          <w:sz w:val="24"/>
          <w:highlight w:val="none"/>
        </w:rPr>
        <w:t>条款”；</w:t>
      </w:r>
    </w:p>
    <w:p w14:paraId="025E7695">
      <w:pPr>
        <w:numPr>
          <w:ilvl w:val="0"/>
          <w:numId w:val="4"/>
        </w:numPr>
        <w:tabs>
          <w:tab w:val="left" w:pos="915"/>
        </w:tabs>
        <w:spacing w:line="360" w:lineRule="auto"/>
        <w:ind w:left="915" w:hanging="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2026-2027年度安徽省预算单位会计核算软件咨询服务框架协议采购</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中标</w:t>
      </w:r>
      <w:r>
        <w:rPr>
          <w:rFonts w:hint="eastAsia" w:asciiTheme="minorEastAsia" w:hAnsiTheme="minorEastAsia" w:eastAsiaTheme="minorEastAsia"/>
          <w:color w:val="auto"/>
          <w:sz w:val="24"/>
          <w:highlight w:val="none"/>
        </w:rPr>
        <w:t>或成交</w:t>
      </w:r>
      <w:r>
        <w:rPr>
          <w:rFonts w:asciiTheme="minorEastAsia" w:hAnsiTheme="minorEastAsia" w:eastAsiaTheme="minorEastAsia"/>
          <w:color w:val="auto"/>
          <w:sz w:val="24"/>
          <w:highlight w:val="none"/>
        </w:rPr>
        <w:t>公告</w:t>
      </w:r>
      <w:r>
        <w:rPr>
          <w:rFonts w:hint="eastAsia" w:asciiTheme="minorEastAsia" w:hAnsiTheme="minorEastAsia" w:eastAsiaTheme="minorEastAsia"/>
          <w:color w:val="auto"/>
          <w:sz w:val="24"/>
          <w:highlight w:val="none"/>
        </w:rPr>
        <w:t>；</w:t>
      </w:r>
    </w:p>
    <w:p w14:paraId="4B41E146">
      <w:pPr>
        <w:numPr>
          <w:ilvl w:val="0"/>
          <w:numId w:val="4"/>
        </w:numPr>
        <w:tabs>
          <w:tab w:val="left" w:pos="915"/>
        </w:tabs>
        <w:spacing w:line="360" w:lineRule="auto"/>
        <w:ind w:left="915" w:hanging="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2026-2027年度安徽省预算单位会计核算软件咨询服务框架协议采购</w:t>
      </w:r>
      <w:r>
        <w:rPr>
          <w:rFonts w:hint="eastAsia" w:asciiTheme="minorEastAsia" w:hAnsiTheme="minorEastAsia" w:eastAsiaTheme="minorEastAsia"/>
          <w:color w:val="auto"/>
          <w:sz w:val="24"/>
          <w:highlight w:val="none"/>
        </w:rPr>
        <w:t>”项目响应文件及书面承诺函；</w:t>
      </w:r>
    </w:p>
    <w:p w14:paraId="234D3C5E">
      <w:pPr>
        <w:numPr>
          <w:ilvl w:val="0"/>
          <w:numId w:val="4"/>
        </w:numPr>
        <w:tabs>
          <w:tab w:val="left" w:pos="915"/>
        </w:tabs>
        <w:spacing w:line="360" w:lineRule="auto"/>
        <w:ind w:left="915" w:hanging="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双方</w:t>
      </w:r>
      <w:r>
        <w:rPr>
          <w:rFonts w:asciiTheme="minorEastAsia" w:hAnsiTheme="minorEastAsia" w:eastAsiaTheme="minorEastAsia"/>
          <w:color w:val="auto"/>
          <w:sz w:val="24"/>
          <w:highlight w:val="none"/>
        </w:rPr>
        <w:t>另行签订的</w:t>
      </w:r>
      <w:r>
        <w:rPr>
          <w:rFonts w:hint="eastAsia" w:asciiTheme="minorEastAsia" w:hAnsiTheme="minorEastAsia" w:eastAsiaTheme="minorEastAsia"/>
          <w:color w:val="auto"/>
          <w:sz w:val="24"/>
          <w:highlight w:val="none"/>
        </w:rPr>
        <w:t>补充协议。</w:t>
      </w:r>
    </w:p>
    <w:p w14:paraId="2EC61D87">
      <w:pPr>
        <w:spacing w:before="156" w:beforeLines="50" w:after="93" w:afterLines="3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合同金额</w:t>
      </w:r>
    </w:p>
    <w:p w14:paraId="0851AFF7">
      <w:pPr>
        <w:spacing w:before="156" w:beforeLines="50" w:after="93" w:afterLines="30" w:line="360" w:lineRule="auto"/>
        <w:ind w:firstLine="49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本合同的总金额为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元</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人民币大写：</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p>
    <w:p w14:paraId="17A17F7E">
      <w:pPr>
        <w:spacing w:before="156" w:beforeLines="50" w:after="93" w:afterLines="3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四、服务期限</w:t>
      </w:r>
    </w:p>
    <w:p w14:paraId="222780EE">
      <w:pPr>
        <w:spacing w:before="156" w:beforeLines="50" w:after="93" w:afterLines="30" w:line="36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u w:val="single"/>
        </w:rPr>
        <w:t xml:space="preserve">                                             </w:t>
      </w:r>
    </w:p>
    <w:p w14:paraId="5F4EFF45">
      <w:pPr>
        <w:spacing w:before="156" w:beforeLines="50" w:after="93" w:afterLines="3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五、验收要求</w:t>
      </w:r>
    </w:p>
    <w:p w14:paraId="14C16B3C">
      <w:pPr>
        <w:spacing w:before="156" w:beforeLines="50" w:after="93" w:afterLines="3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（一）质量标准</w:t>
      </w:r>
    </w:p>
    <w:p w14:paraId="22BA13ED">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卖方保证提供的服务质量应符合中华人民共和国相关标准及相应的技术规范、本次采购相关文件中的全部相关要求及卖方相关服务标准及相应的技术规范中之较高者。</w:t>
      </w:r>
    </w:p>
    <w:p w14:paraId="579B3723">
      <w:pPr>
        <w:spacing w:before="156" w:beforeLines="50" w:after="93" w:afterLines="3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（二）验收组织</w:t>
      </w:r>
    </w:p>
    <w:p w14:paraId="7DB181B3">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买方负责组织验收工作。</w:t>
      </w:r>
    </w:p>
    <w:p w14:paraId="190A392E">
      <w:pPr>
        <w:spacing w:before="156" w:beforeLines="50" w:after="93" w:afterLines="3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（三）验收程序</w:t>
      </w:r>
    </w:p>
    <w:p w14:paraId="16CDE56A">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.成立验收小组，验收人员应由买方代表和技术专家组成。</w:t>
      </w:r>
    </w:p>
    <w:p w14:paraId="768C4051">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.验收前要编制验收表格。</w:t>
      </w:r>
    </w:p>
    <w:p w14:paraId="675F0A6B">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.验收时双方要按照验收表格逐项验收。</w:t>
      </w:r>
    </w:p>
    <w:p w14:paraId="74ED3EC6">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.验收方出具验收报告。</w:t>
      </w:r>
    </w:p>
    <w:p w14:paraId="6480FA1B">
      <w:pPr>
        <w:spacing w:before="156" w:beforeLines="50" w:after="93" w:afterLines="3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六、付款方式</w:t>
      </w:r>
    </w:p>
    <w:p w14:paraId="2A4C288D">
      <w:pPr>
        <w:spacing w:before="156" w:beforeLines="50" w:after="93" w:afterLines="30" w:line="360" w:lineRule="auto"/>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21CD5F2">
      <w:pPr>
        <w:spacing w:before="156" w:beforeLines="50" w:after="93" w:afterLines="30"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七、售后服务</w:t>
      </w:r>
    </w:p>
    <w:p w14:paraId="6FCCBD3A">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（一）卖方对合同服务的质量保修期为验收证书签署之日起</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个月。</w:t>
      </w:r>
    </w:p>
    <w:p w14:paraId="3F8606F7">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根据买方按检验标准自己检验或委托有资质的相关质检机构检验的检验结果，发现服务的质量或性能与政府采购合同不符；或者在质量保证期内，证实服务是存在缺陷（包括潜在的缺陷等），买方应尽快以书面形式通知卖方。卖方在收到通知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天</w:t>
      </w:r>
      <w:r>
        <w:rPr>
          <w:rFonts w:hint="eastAsia" w:asciiTheme="minorEastAsia" w:hAnsiTheme="minorEastAsia" w:eastAsiaTheme="minorEastAsia"/>
          <w:color w:val="auto"/>
          <w:sz w:val="24"/>
          <w:highlight w:val="none"/>
        </w:rPr>
        <w:t>内免费维修或更换有缺陷的部分。</w:t>
      </w:r>
    </w:p>
    <w:p w14:paraId="66EC5515">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（三）如卖方在收到通知后在政府采购合同规定时间内，没有弥补缺陷，买方可采取必要的补救措施，但由此引发的风险和费用将由卖方承担。</w:t>
      </w:r>
    </w:p>
    <w:p w14:paraId="3DF98634">
      <w:pPr>
        <w:spacing w:before="156" w:beforeLines="50" w:after="93" w:afterLines="3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八、履约保证金</w:t>
      </w:r>
    </w:p>
    <w:p w14:paraId="60B37E82">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免收。</w:t>
      </w:r>
    </w:p>
    <w:p w14:paraId="172C4A67">
      <w:pPr>
        <w:spacing w:before="156" w:beforeLines="50" w:after="93" w:afterLines="3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九、违约责任</w:t>
      </w:r>
    </w:p>
    <w:p w14:paraId="3464BE74">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（一）卖方服务期限超过合同约定服务期限。如果卖方由于自身的原因未能按期履行完合同，买方可从中获得经济上的赔偿。其标准为按每延期一周收取合同金额的</w:t>
      </w:r>
      <w:r>
        <w:rPr>
          <w:rFonts w:hint="eastAsia" w:asciiTheme="minorEastAsia" w:hAnsiTheme="minorEastAsia" w:eastAsiaTheme="minorEastAsia"/>
          <w:color w:val="auto"/>
          <w:sz w:val="24"/>
          <w:highlight w:val="none"/>
          <w:u w:val="single"/>
          <w:lang w:val="en-US" w:eastAsia="zh"/>
        </w:rPr>
        <w:t>0.1</w:t>
      </w:r>
      <w:r>
        <w:rPr>
          <w:rFonts w:hint="eastAsia"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rPr>
        <w:t>。一周按</w:t>
      </w:r>
      <w:r>
        <w:rPr>
          <w:rFonts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rPr>
        <w:t>天计算，不足</w:t>
      </w:r>
      <w:r>
        <w:rPr>
          <w:rFonts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rPr>
        <w:t>天按一周计算。</w:t>
      </w:r>
    </w:p>
    <w:p w14:paraId="71A158C9">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卖方服务期限内未能履约。卖方在履行合同过程中，如果遇到不能按时履约情况，应及时以书面形式将不能按期履约的理由、延误的时间通知买方。买方在收到卖方通知后，有权决定是否延长合同的履行时间或终止合同。如买方同意延长合同的履行时间，卖方必须在买方规定的时间内提供符合质量标准的服务，由此造成的误期赔偿费按照前款约定执行。如卖方在买方规定的时间内未能提供符合质量标准的服务，买方有权解除合同。</w:t>
      </w:r>
    </w:p>
    <w:p w14:paraId="38D813E3">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（三）卖方履约不符合约定的质量标准，卖方必须重新提供符合质量标准的服务，由此造成的误期赔偿费按照前款约定执行。如卖方在买方规定的时间内未能提供符合质量标准的服务，</w:t>
      </w:r>
      <w:r>
        <w:rPr>
          <w:rFonts w:hint="eastAsia" w:asciiTheme="minorEastAsia" w:hAnsiTheme="minorEastAsia" w:eastAsiaTheme="minorEastAsia"/>
          <w:color w:val="auto"/>
          <w:sz w:val="24"/>
          <w:highlight w:val="none"/>
          <w:lang w:val="en-US" w:eastAsia="zh-CN"/>
        </w:rPr>
        <w:t>或者提供的服务达不到承诺的质量标准（出险时间、定损服务等），</w:t>
      </w:r>
      <w:r>
        <w:rPr>
          <w:rFonts w:hint="eastAsia" w:asciiTheme="minorEastAsia" w:hAnsiTheme="minorEastAsia" w:eastAsiaTheme="minorEastAsia"/>
          <w:color w:val="auto"/>
          <w:sz w:val="24"/>
          <w:highlight w:val="none"/>
        </w:rPr>
        <w:t>买方有权解除合同。</w:t>
      </w:r>
    </w:p>
    <w:p w14:paraId="743F1A33">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（四）卖方将合同转包、擅自变更、中止或者终止合同的，买方有权终止合同，并将提请政府采购监管部门对卖方进行采购金额千分之五的罚款，列入不良行为记录名单，在一至三年内禁止参加政府采购活动。</w:t>
      </w:r>
    </w:p>
    <w:p w14:paraId="75276596">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（五）买方未能按时组织验收，由财政部门责令限期改正，给予警告，对直接负责的主管人员和其他直接责任人员，由其行政主管部门给予处分，并予通报。</w:t>
      </w:r>
    </w:p>
    <w:p w14:paraId="3BD6E11F">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（六）买方违反合同规定拒绝接收服务的，应当承担由此造成的损失。</w:t>
      </w:r>
    </w:p>
    <w:p w14:paraId="66834B6F">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（七）验收合格后，买方未能按时提请付款，由财政部门责令限期改正。</w:t>
      </w:r>
    </w:p>
    <w:p w14:paraId="15791F4F">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（八）买方擅自变更、中止或者终止合同，由财政部门责令限期改正，给予警告，对直接负责的主管人员和其他直接责任人员，由其行政主管部门给予处分，并予通报。</w:t>
      </w:r>
    </w:p>
    <w:p w14:paraId="521E017D">
      <w:pPr>
        <w:spacing w:before="156" w:beforeLines="50" w:after="93" w:afterLines="3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t>十、合同签订地点</w:t>
      </w:r>
    </w:p>
    <w:p w14:paraId="52C4BB34">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bCs/>
          <w:color w:val="auto"/>
          <w:sz w:val="24"/>
          <w:highlight w:val="none"/>
        </w:rPr>
        <w:t>本合同在</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签订。</w:t>
      </w:r>
    </w:p>
    <w:p w14:paraId="710334A8">
      <w:pPr>
        <w:spacing w:before="156" w:beforeLines="50" w:after="93" w:afterLines="30"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color w:val="auto"/>
          <w:sz w:val="24"/>
          <w:highlight w:val="none"/>
        </w:rPr>
        <w:t>十一、</w:t>
      </w:r>
      <w:r>
        <w:rPr>
          <w:rFonts w:hint="eastAsia" w:asciiTheme="minorEastAsia" w:hAnsiTheme="minorEastAsia" w:eastAsiaTheme="minorEastAsia"/>
          <w:b/>
          <w:bCs/>
          <w:color w:val="auto"/>
          <w:sz w:val="24"/>
          <w:highlight w:val="none"/>
        </w:rPr>
        <w:t>合同的终止</w:t>
      </w:r>
    </w:p>
    <w:p w14:paraId="19E245C8">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（一）本合同因下列原因而终止：</w:t>
      </w:r>
    </w:p>
    <w:p w14:paraId="6E93617E">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.本合同正常履行完毕；</w:t>
      </w:r>
    </w:p>
    <w:p w14:paraId="049FA59B">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.合同双方协议终止本合同的履行；</w:t>
      </w:r>
    </w:p>
    <w:p w14:paraId="5A08F440">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.不可抗力事件导致本合同无法履行或履行不必要；</w:t>
      </w:r>
    </w:p>
    <w:p w14:paraId="38BDBE1C">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.符合本合同约定的其他终止合同的条款。</w:t>
      </w:r>
    </w:p>
    <w:p w14:paraId="5A83BB33">
      <w:pPr>
        <w:spacing w:before="156" w:beforeLines="50" w:after="93" w:afterLines="30"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color w:val="auto"/>
          <w:sz w:val="24"/>
          <w:highlight w:val="none"/>
        </w:rPr>
        <w:t>（二）对本合同终止有过错的一方应赔偿另一方因合同终止而受到的损失。对合同终止双方均无过错的，则各自承担所受到的损失。</w:t>
      </w:r>
    </w:p>
    <w:p w14:paraId="76F6CD9D">
      <w:pPr>
        <w:spacing w:before="156" w:beforeLines="50" w:after="93" w:afterLines="3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t>十二、</w:t>
      </w:r>
      <w:r>
        <w:rPr>
          <w:rFonts w:hint="eastAsia" w:asciiTheme="minorEastAsia" w:hAnsiTheme="minorEastAsia" w:eastAsiaTheme="minorEastAsia"/>
          <w:b/>
          <w:color w:val="auto"/>
          <w:sz w:val="24"/>
          <w:highlight w:val="none"/>
        </w:rPr>
        <w:t>其他</w:t>
      </w:r>
    </w:p>
    <w:p w14:paraId="604B4048">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（一）买卖双方必须严格按照征集文件及有关承诺签订采购合同，不得擅自变更。合同执行期内，买卖双方均不得随意变更或解除合同。</w:t>
      </w:r>
    </w:p>
    <w:p w14:paraId="1F075996">
      <w:pPr>
        <w:spacing w:before="156" w:beforeLines="50" w:after="93" w:afterLines="3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（二）本合同执行期间，如遇不可抗力，致使合同无法履行时，买卖双方应按有关法律规定及时协商处理。</w:t>
      </w:r>
    </w:p>
    <w:p w14:paraId="27EB75CC">
      <w:pPr>
        <w:spacing w:before="156" w:beforeLines="50" w:after="93" w:afterLines="30" w:line="360" w:lineRule="auto"/>
        <w:ind w:firstLine="480" w:firstLineChars="200"/>
        <w:rPr>
          <w:rFonts w:asciiTheme="minorEastAsia" w:hAnsiTheme="minorEastAsia" w:eastAsiaTheme="minorEastAsia"/>
          <w:b/>
          <w:bCs/>
          <w:color w:val="auto"/>
          <w:sz w:val="24"/>
          <w:highlight w:val="none"/>
        </w:rPr>
      </w:pPr>
      <w:r>
        <w:rPr>
          <w:rFonts w:hint="eastAsia" w:asciiTheme="minorEastAsia" w:hAnsiTheme="minorEastAsia" w:eastAsiaTheme="minorEastAsia"/>
          <w:bCs/>
          <w:color w:val="auto"/>
          <w:sz w:val="24"/>
          <w:highlight w:val="none"/>
        </w:rPr>
        <w:t>（三）合同未尽事宜，</w:t>
      </w:r>
      <w:r>
        <w:rPr>
          <w:rFonts w:hint="eastAsia" w:asciiTheme="minorEastAsia" w:hAnsiTheme="minorEastAsia" w:eastAsiaTheme="minorEastAsia"/>
          <w:color w:val="auto"/>
          <w:sz w:val="24"/>
          <w:highlight w:val="none"/>
        </w:rPr>
        <w:t>买卖双方</w:t>
      </w:r>
      <w:r>
        <w:rPr>
          <w:rFonts w:hint="eastAsia" w:asciiTheme="minorEastAsia" w:hAnsiTheme="minorEastAsia" w:eastAsiaTheme="minorEastAsia"/>
          <w:bCs/>
          <w:color w:val="auto"/>
          <w:sz w:val="24"/>
          <w:highlight w:val="none"/>
        </w:rPr>
        <w:t>另行签订补充协议，补充协议是合同的组成部分。</w:t>
      </w:r>
    </w:p>
    <w:p w14:paraId="73DEACAF">
      <w:pPr>
        <w:spacing w:before="156" w:beforeLines="50" w:after="93" w:afterLines="3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（四）本合同如发生纠纷，买卖双方应当及时协商解决，协商不成时，按以下第（</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）项方式处理：①根据《中华人民共和国仲裁法》的规定向</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申请仲裁。②向</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人民法院起诉。</w:t>
      </w:r>
      <w:r>
        <w:rPr>
          <w:rFonts w:asciiTheme="minorEastAsia" w:hAnsiTheme="minorEastAsia" w:eastAsiaTheme="minorEastAsia"/>
          <w:b/>
          <w:color w:val="auto"/>
          <w:sz w:val="24"/>
          <w:highlight w:val="none"/>
        </w:rPr>
        <w:t xml:space="preserve">   </w:t>
      </w:r>
    </w:p>
    <w:p w14:paraId="75B99DF2">
      <w:pPr>
        <w:spacing w:before="156" w:beforeLines="50" w:after="93" w:afterLines="3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本合同一式陆份，自买卖双方法定代表人或委托代理人签字加盖单位公章后生效。</w:t>
      </w:r>
    </w:p>
    <w:p w14:paraId="00138B56">
      <w:pPr>
        <w:spacing w:before="156" w:beforeLines="50" w:after="93" w:afterLines="3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买</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卖</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 xml:space="preserve"> </w:t>
      </w:r>
    </w:p>
    <w:p w14:paraId="08F72A47">
      <w:pPr>
        <w:spacing w:before="156" w:beforeLines="50" w:after="93" w:afterLines="3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单位盖章：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单位盖章：</w:t>
      </w:r>
    </w:p>
    <w:p w14:paraId="03EE80D2">
      <w:pPr>
        <w:spacing w:before="156" w:beforeLines="50" w:after="93" w:afterLines="3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法定代表人或委托代理人：</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法定代表人或委托代理人：</w:t>
      </w:r>
    </w:p>
    <w:p w14:paraId="3E9F0DA1">
      <w:pPr>
        <w:spacing w:before="156" w:beforeLines="50" w:after="93" w:afterLines="3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期：</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期</w:t>
      </w:r>
      <w:r>
        <w:rPr>
          <w:rFonts w:asciiTheme="minorEastAsia" w:hAnsiTheme="minorEastAsia" w:eastAsiaTheme="minorEastAsia"/>
          <w:color w:val="auto"/>
          <w:sz w:val="24"/>
          <w:highlight w:val="none"/>
        </w:rPr>
        <w:t>:</w:t>
      </w:r>
    </w:p>
    <w:p w14:paraId="6426B685">
      <w:pPr>
        <w:rPr>
          <w:rFonts w:hint="eastAsia" w:asciiTheme="minorEastAsia" w:hAnsiTheme="minorEastAsia" w:eastAsiaTheme="minorEastAsia"/>
          <w:b/>
          <w:color w:val="auto"/>
          <w:sz w:val="28"/>
        </w:rPr>
      </w:pPr>
      <w:r>
        <w:rPr>
          <w:rFonts w:hint="eastAsia" w:asciiTheme="minorEastAsia" w:hAnsiTheme="minorEastAsia" w:eastAsiaTheme="minorEastAsia"/>
          <w:b/>
          <w:color w:val="auto"/>
          <w:sz w:val="28"/>
        </w:rPr>
        <w:br w:type="page"/>
      </w:r>
    </w:p>
    <w:p w14:paraId="3EA3BF6D">
      <w:pPr>
        <w:spacing w:line="360" w:lineRule="auto"/>
        <w:jc w:val="center"/>
        <w:outlineLvl w:val="0"/>
        <w:rPr>
          <w:rFonts w:asciiTheme="minorEastAsia" w:hAnsiTheme="minorEastAsia" w:eastAsiaTheme="minorEastAsia"/>
          <w:b/>
          <w:color w:val="auto"/>
          <w:sz w:val="28"/>
        </w:rPr>
      </w:pPr>
      <w:bookmarkStart w:id="109" w:name="_Toc26258"/>
      <w:bookmarkStart w:id="110" w:name="_Toc9552"/>
      <w:bookmarkStart w:id="111" w:name="_Toc4799"/>
      <w:bookmarkStart w:id="112" w:name="_Toc30235"/>
      <w:bookmarkStart w:id="113" w:name="_Toc15397"/>
      <w:bookmarkStart w:id="114" w:name="_Toc21191"/>
      <w:r>
        <w:rPr>
          <w:rFonts w:hint="eastAsia" w:asciiTheme="minorEastAsia" w:hAnsiTheme="minorEastAsia" w:eastAsiaTheme="minorEastAsia"/>
          <w:b/>
          <w:color w:val="auto"/>
          <w:sz w:val="28"/>
        </w:rPr>
        <w:t>第六章  响应文件格式</w:t>
      </w:r>
      <w:bookmarkEnd w:id="108"/>
      <w:bookmarkEnd w:id="109"/>
      <w:bookmarkEnd w:id="110"/>
      <w:bookmarkEnd w:id="111"/>
      <w:bookmarkEnd w:id="112"/>
      <w:bookmarkEnd w:id="113"/>
      <w:bookmarkEnd w:id="114"/>
    </w:p>
    <w:p w14:paraId="14FF9C88">
      <w:pPr>
        <w:spacing w:line="900" w:lineRule="exact"/>
        <w:jc w:val="center"/>
        <w:rPr>
          <w:rFonts w:asciiTheme="minorEastAsia" w:hAnsiTheme="minorEastAsia" w:eastAsiaTheme="minorEastAsia"/>
          <w:b/>
          <w:color w:val="auto"/>
          <w:sz w:val="72"/>
        </w:rPr>
      </w:pPr>
    </w:p>
    <w:p w14:paraId="509DDADE">
      <w:pPr>
        <w:spacing w:line="900" w:lineRule="exact"/>
        <w:jc w:val="center"/>
        <w:outlineLvl w:val="2"/>
        <w:rPr>
          <w:rFonts w:asciiTheme="minorEastAsia" w:hAnsiTheme="minorEastAsia" w:eastAsiaTheme="minorEastAsia"/>
          <w:b/>
          <w:color w:val="auto"/>
          <w:sz w:val="72"/>
          <w:highlight w:val="none"/>
        </w:rPr>
      </w:pPr>
      <w:bookmarkStart w:id="115" w:name="_Toc10065"/>
      <w:r>
        <w:rPr>
          <w:rFonts w:hint="eastAsia" w:asciiTheme="minorEastAsia" w:hAnsiTheme="minorEastAsia" w:eastAsiaTheme="minorEastAsia"/>
          <w:b/>
          <w:color w:val="auto"/>
          <w:sz w:val="72"/>
          <w:highlight w:val="none"/>
        </w:rPr>
        <w:t>响</w:t>
      </w:r>
      <w:bookmarkEnd w:id="115"/>
    </w:p>
    <w:p w14:paraId="71AC4916">
      <w:pPr>
        <w:spacing w:line="900" w:lineRule="exact"/>
        <w:jc w:val="center"/>
        <w:rPr>
          <w:rFonts w:asciiTheme="minorEastAsia" w:hAnsiTheme="minorEastAsia" w:eastAsiaTheme="minorEastAsia"/>
          <w:b/>
          <w:color w:val="auto"/>
          <w:sz w:val="72"/>
          <w:highlight w:val="none"/>
        </w:rPr>
      </w:pPr>
    </w:p>
    <w:p w14:paraId="505C155E">
      <w:pPr>
        <w:spacing w:line="900" w:lineRule="exact"/>
        <w:jc w:val="center"/>
        <w:outlineLvl w:val="2"/>
        <w:rPr>
          <w:rFonts w:asciiTheme="minorEastAsia" w:hAnsiTheme="minorEastAsia" w:eastAsiaTheme="minorEastAsia"/>
          <w:b/>
          <w:color w:val="auto"/>
          <w:sz w:val="72"/>
          <w:highlight w:val="none"/>
        </w:rPr>
      </w:pPr>
      <w:bookmarkStart w:id="116" w:name="_Toc9094"/>
      <w:r>
        <w:rPr>
          <w:rFonts w:hint="eastAsia" w:asciiTheme="minorEastAsia" w:hAnsiTheme="minorEastAsia" w:eastAsiaTheme="minorEastAsia"/>
          <w:b/>
          <w:color w:val="auto"/>
          <w:sz w:val="72"/>
          <w:highlight w:val="none"/>
        </w:rPr>
        <w:t>应</w:t>
      </w:r>
      <w:bookmarkEnd w:id="116"/>
    </w:p>
    <w:p w14:paraId="12653252">
      <w:pPr>
        <w:spacing w:line="900" w:lineRule="exact"/>
        <w:jc w:val="center"/>
        <w:rPr>
          <w:rFonts w:asciiTheme="minorEastAsia" w:hAnsiTheme="minorEastAsia" w:eastAsiaTheme="minorEastAsia"/>
          <w:b/>
          <w:color w:val="auto"/>
          <w:sz w:val="72"/>
          <w:highlight w:val="none"/>
        </w:rPr>
      </w:pPr>
    </w:p>
    <w:p w14:paraId="61F3F0C7">
      <w:pPr>
        <w:spacing w:line="900" w:lineRule="exact"/>
        <w:jc w:val="center"/>
        <w:outlineLvl w:val="2"/>
        <w:rPr>
          <w:rFonts w:asciiTheme="minorEastAsia" w:hAnsiTheme="minorEastAsia" w:eastAsiaTheme="minorEastAsia"/>
          <w:b/>
          <w:color w:val="auto"/>
          <w:sz w:val="72"/>
          <w:highlight w:val="none"/>
        </w:rPr>
      </w:pPr>
      <w:bookmarkStart w:id="117" w:name="_Toc26395"/>
      <w:r>
        <w:rPr>
          <w:rFonts w:hint="eastAsia" w:asciiTheme="minorEastAsia" w:hAnsiTheme="minorEastAsia" w:eastAsiaTheme="minorEastAsia"/>
          <w:b/>
          <w:color w:val="auto"/>
          <w:sz w:val="72"/>
          <w:highlight w:val="none"/>
        </w:rPr>
        <w:t>文</w:t>
      </w:r>
      <w:bookmarkEnd w:id="117"/>
    </w:p>
    <w:p w14:paraId="5E550100">
      <w:pPr>
        <w:spacing w:line="900" w:lineRule="exact"/>
        <w:jc w:val="center"/>
        <w:rPr>
          <w:rFonts w:asciiTheme="minorEastAsia" w:hAnsiTheme="minorEastAsia" w:eastAsiaTheme="minorEastAsia"/>
          <w:b/>
          <w:color w:val="auto"/>
          <w:sz w:val="72"/>
          <w:highlight w:val="none"/>
        </w:rPr>
      </w:pPr>
    </w:p>
    <w:p w14:paraId="2FFA51E5">
      <w:pPr>
        <w:jc w:val="center"/>
        <w:outlineLvl w:val="2"/>
        <w:rPr>
          <w:rFonts w:asciiTheme="minorEastAsia" w:hAnsiTheme="minorEastAsia" w:eastAsiaTheme="minorEastAsia"/>
          <w:b/>
          <w:color w:val="auto"/>
          <w:sz w:val="72"/>
          <w:highlight w:val="none"/>
        </w:rPr>
      </w:pPr>
      <w:bookmarkStart w:id="118" w:name="_Toc8628"/>
      <w:r>
        <w:rPr>
          <w:rFonts w:hint="eastAsia" w:asciiTheme="minorEastAsia" w:hAnsiTheme="minorEastAsia" w:eastAsiaTheme="minorEastAsia"/>
          <w:b/>
          <w:color w:val="auto"/>
          <w:sz w:val="72"/>
          <w:highlight w:val="none"/>
        </w:rPr>
        <w:t>件</w:t>
      </w:r>
      <w:bookmarkEnd w:id="118"/>
    </w:p>
    <w:p w14:paraId="2560B57C">
      <w:pPr>
        <w:spacing w:after="156" w:afterLines="50"/>
        <w:jc w:val="center"/>
        <w:rPr>
          <w:rFonts w:asciiTheme="minorEastAsia" w:hAnsiTheme="minorEastAsia" w:eastAsiaTheme="minorEastAsia"/>
          <w:b/>
          <w:color w:val="auto"/>
          <w:sz w:val="72"/>
        </w:rPr>
      </w:pPr>
    </w:p>
    <w:p w14:paraId="65D9AA17">
      <w:pPr>
        <w:pStyle w:val="2"/>
        <w:rPr>
          <w:color w:val="auto"/>
        </w:rPr>
      </w:pPr>
    </w:p>
    <w:p w14:paraId="5E6A4A43">
      <w:pPr>
        <w:tabs>
          <w:tab w:val="left" w:pos="2410"/>
        </w:tabs>
        <w:autoSpaceDE w:val="0"/>
        <w:autoSpaceDN w:val="0"/>
        <w:adjustRightInd w:val="0"/>
        <w:snapToGrid w:val="0"/>
        <w:spacing w:afterLines="0" w:line="360" w:lineRule="auto"/>
        <w:ind w:firstLine="2249" w:firstLineChars="7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0DEA4EF">
      <w:pPr>
        <w:tabs>
          <w:tab w:val="left" w:pos="2410"/>
        </w:tabs>
        <w:autoSpaceDE w:val="0"/>
        <w:autoSpaceDN w:val="0"/>
        <w:adjustRightInd w:val="0"/>
        <w:snapToGrid w:val="0"/>
        <w:spacing w:after="0" w:afterLines="0" w:line="360" w:lineRule="auto"/>
        <w:ind w:firstLine="2249" w:firstLineChars="700"/>
        <w:jc w:val="both"/>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E79BE7A">
      <w:pPr>
        <w:spacing w:after="0" w:afterLines="0" w:line="360" w:lineRule="auto"/>
        <w:ind w:firstLine="2249" w:firstLineChars="700"/>
        <w:rPr>
          <w:rFonts w:hint="default" w:asciiTheme="minorEastAsia" w:hAnsiTheme="minorEastAsia" w:eastAsiaTheme="minorEastAsia"/>
          <w:b/>
          <w:color w:val="auto"/>
          <w:sz w:val="32"/>
          <w:highlight w:val="none"/>
          <w:u w:val="single"/>
          <w:lang w:val="en-US" w:eastAsia="zh-CN"/>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p>
    <w:p w14:paraId="78C3F0EF">
      <w:pPr>
        <w:spacing w:after="156" w:afterLines="50" w:line="500" w:lineRule="exact"/>
        <w:jc w:val="center"/>
        <w:outlineLvl w:val="1"/>
        <w:rPr>
          <w:rFonts w:asciiTheme="minorEastAsia" w:hAnsiTheme="minorEastAsia" w:eastAsiaTheme="minorEastAsia"/>
          <w:b/>
          <w:color w:val="auto"/>
          <w:sz w:val="32"/>
        </w:rPr>
      </w:pPr>
      <w:r>
        <w:rPr>
          <w:rFonts w:hint="eastAsia" w:asciiTheme="minorEastAsia" w:hAnsiTheme="minorEastAsia" w:eastAsiaTheme="minorEastAsia"/>
          <w:b/>
          <w:color w:val="auto"/>
          <w:sz w:val="32"/>
          <w:u w:val="single"/>
        </w:rPr>
        <w:t xml:space="preserve">    </w:t>
      </w:r>
      <w:r>
        <w:rPr>
          <w:rFonts w:hint="eastAsia" w:asciiTheme="minorEastAsia" w:hAnsiTheme="minorEastAsia" w:eastAsiaTheme="minorEastAsia"/>
          <w:b/>
          <w:color w:val="auto"/>
          <w:sz w:val="32"/>
        </w:rPr>
        <w:t>年</w:t>
      </w:r>
      <w:r>
        <w:rPr>
          <w:rFonts w:hint="eastAsia" w:asciiTheme="minorEastAsia" w:hAnsiTheme="minorEastAsia" w:eastAsiaTheme="minorEastAsia"/>
          <w:b/>
          <w:color w:val="auto"/>
          <w:sz w:val="32"/>
          <w:u w:val="single"/>
        </w:rPr>
        <w:t xml:space="preserve">  </w:t>
      </w:r>
      <w:r>
        <w:rPr>
          <w:rFonts w:hint="eastAsia" w:asciiTheme="minorEastAsia" w:hAnsiTheme="minorEastAsia" w:eastAsiaTheme="minorEastAsia"/>
          <w:b/>
          <w:color w:val="auto"/>
          <w:sz w:val="32"/>
        </w:rPr>
        <w:t>月</w:t>
      </w:r>
      <w:r>
        <w:rPr>
          <w:rFonts w:hint="eastAsia" w:asciiTheme="minorEastAsia" w:hAnsiTheme="minorEastAsia" w:eastAsiaTheme="minorEastAsia"/>
          <w:b/>
          <w:color w:val="auto"/>
          <w:sz w:val="32"/>
          <w:u w:val="single"/>
        </w:rPr>
        <w:t xml:space="preserve">  </w:t>
      </w:r>
      <w:r>
        <w:rPr>
          <w:rFonts w:hint="eastAsia" w:asciiTheme="minorEastAsia" w:hAnsiTheme="minorEastAsia" w:eastAsiaTheme="minorEastAsia"/>
          <w:b/>
          <w:color w:val="auto"/>
          <w:sz w:val="32"/>
        </w:rPr>
        <w:t>日</w:t>
      </w:r>
    </w:p>
    <w:p w14:paraId="6833EE0D">
      <w:pPr>
        <w:widowControl/>
        <w:jc w:val="left"/>
        <w:rPr>
          <w:rFonts w:asciiTheme="minorEastAsia" w:hAnsiTheme="minorEastAsia" w:eastAsiaTheme="minorEastAsia"/>
          <w:b/>
          <w:color w:val="auto"/>
          <w:sz w:val="28"/>
        </w:rPr>
      </w:pPr>
      <w:r>
        <w:rPr>
          <w:rFonts w:asciiTheme="minorEastAsia" w:hAnsiTheme="minorEastAsia" w:eastAsiaTheme="minorEastAsia"/>
          <w:b/>
          <w:color w:val="auto"/>
          <w:sz w:val="28"/>
        </w:rPr>
        <w:br w:type="page"/>
      </w:r>
    </w:p>
    <w:p w14:paraId="4A936347">
      <w:pPr>
        <w:spacing w:line="360" w:lineRule="auto"/>
        <w:jc w:val="center"/>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rPr>
        <w:t>一、报价表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487E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14:paraId="6A69E8E6">
            <w:pPr>
              <w:widowControl/>
              <w:spacing w:line="360" w:lineRule="exact"/>
              <w:jc w:val="center"/>
              <w:rPr>
                <w:rFonts w:asciiTheme="minorEastAsia" w:hAnsiTheme="minorEastAsia" w:eastAsiaTheme="minorEastAsia"/>
                <w:b/>
                <w:color w:val="auto"/>
                <w:sz w:val="24"/>
              </w:rPr>
            </w:pPr>
            <w:bookmarkStart w:id="119" w:name="_Hlk23622237"/>
            <w:r>
              <w:rPr>
                <w:rFonts w:hint="eastAsia" w:asciiTheme="minorEastAsia" w:hAnsiTheme="minorEastAsia" w:eastAsiaTheme="minorEastAsia"/>
                <w:b/>
                <w:color w:val="auto"/>
                <w:sz w:val="24"/>
              </w:rPr>
              <w:t>项目名称</w:t>
            </w:r>
          </w:p>
        </w:tc>
        <w:tc>
          <w:tcPr>
            <w:tcW w:w="6218" w:type="dxa"/>
            <w:tcBorders>
              <w:top w:val="single" w:color="auto" w:sz="4" w:space="0"/>
              <w:bottom w:val="single" w:color="auto" w:sz="4" w:space="0"/>
              <w:right w:val="single" w:color="auto" w:sz="4" w:space="0"/>
            </w:tcBorders>
            <w:vAlign w:val="center"/>
          </w:tcPr>
          <w:p w14:paraId="539F31A4">
            <w:pPr>
              <w:spacing w:line="360" w:lineRule="exact"/>
              <w:jc w:val="center"/>
              <w:rPr>
                <w:rFonts w:hint="eastAsia" w:asciiTheme="minorEastAsia" w:hAnsiTheme="minorEastAsia" w:eastAsiaTheme="minorEastAsia"/>
                <w:bCs/>
                <w:color w:val="auto"/>
                <w:sz w:val="24"/>
                <w:u w:val="single"/>
                <w:lang w:eastAsia="zh-CN"/>
              </w:rPr>
            </w:pPr>
            <w:r>
              <w:rPr>
                <w:rFonts w:hint="eastAsia" w:asciiTheme="minorEastAsia" w:hAnsiTheme="minorEastAsia" w:eastAsiaTheme="minorEastAsia"/>
                <w:b/>
                <w:color w:val="auto"/>
                <w:sz w:val="24"/>
                <w:lang w:eastAsia="zh-CN"/>
              </w:rPr>
              <w:t>2026-2027年度安徽省预算单位会计核算软件咨询服务框架协议采购</w:t>
            </w:r>
          </w:p>
        </w:tc>
      </w:tr>
      <w:tr w14:paraId="68BA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1D3351A3">
            <w:pPr>
              <w:spacing w:line="360" w:lineRule="exac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lang w:val="en-US" w:eastAsia="zh-CN"/>
              </w:rPr>
              <w:t>供应商</w:t>
            </w:r>
            <w:r>
              <w:rPr>
                <w:rFonts w:hint="eastAsia" w:asciiTheme="minorEastAsia" w:hAnsiTheme="minorEastAsia" w:eastAsiaTheme="minorEastAsia"/>
                <w:b/>
                <w:color w:val="auto"/>
                <w:sz w:val="24"/>
              </w:rPr>
              <w:t>全称</w:t>
            </w:r>
          </w:p>
        </w:tc>
        <w:tc>
          <w:tcPr>
            <w:tcW w:w="6218" w:type="dxa"/>
            <w:tcBorders>
              <w:top w:val="nil"/>
            </w:tcBorders>
            <w:vAlign w:val="center"/>
          </w:tcPr>
          <w:p w14:paraId="18CB4D1A">
            <w:pPr>
              <w:spacing w:line="360" w:lineRule="auto"/>
              <w:rPr>
                <w:rFonts w:asciiTheme="minorEastAsia" w:hAnsiTheme="minorEastAsia" w:eastAsiaTheme="minorEastAsia"/>
                <w:color w:val="auto"/>
                <w:sz w:val="24"/>
              </w:rPr>
            </w:pPr>
          </w:p>
        </w:tc>
      </w:tr>
      <w:tr w14:paraId="21F9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0C081568">
            <w:pPr>
              <w:spacing w:line="360" w:lineRule="exac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lang w:val="en-US" w:eastAsia="zh-CN"/>
              </w:rPr>
              <w:t>响应</w:t>
            </w:r>
            <w:r>
              <w:rPr>
                <w:rFonts w:hint="eastAsia" w:asciiTheme="minorEastAsia" w:hAnsiTheme="minorEastAsia" w:eastAsiaTheme="minorEastAsia"/>
                <w:b/>
                <w:color w:val="auto"/>
                <w:sz w:val="24"/>
              </w:rPr>
              <w:t>范围</w:t>
            </w:r>
          </w:p>
        </w:tc>
        <w:tc>
          <w:tcPr>
            <w:tcW w:w="6218" w:type="dxa"/>
            <w:tcBorders>
              <w:top w:val="nil"/>
            </w:tcBorders>
            <w:vAlign w:val="center"/>
          </w:tcPr>
          <w:p w14:paraId="4A49C336">
            <w:pPr>
              <w:widowControl/>
              <w:spacing w:line="3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szCs w:val="28"/>
              </w:rPr>
              <w:t>全部</w:t>
            </w:r>
          </w:p>
        </w:tc>
      </w:tr>
      <w:tr w14:paraId="506D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37FA4055">
            <w:pPr>
              <w:spacing w:line="360" w:lineRule="exact"/>
              <w:jc w:val="center"/>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响应</w:t>
            </w:r>
            <w:r>
              <w:rPr>
                <w:rFonts w:hint="eastAsia" w:asciiTheme="minorEastAsia" w:hAnsiTheme="minorEastAsia" w:eastAsiaTheme="minorEastAsia"/>
                <w:b/>
                <w:color w:val="auto"/>
                <w:sz w:val="24"/>
                <w:highlight w:val="none"/>
              </w:rPr>
              <w:t>报价</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综合单价）</w:t>
            </w:r>
          </w:p>
        </w:tc>
        <w:tc>
          <w:tcPr>
            <w:tcW w:w="6218" w:type="dxa"/>
            <w:tcBorders>
              <w:top w:val="nil"/>
            </w:tcBorders>
            <w:vAlign w:val="center"/>
          </w:tcPr>
          <w:p w14:paraId="1A155201">
            <w:pPr>
              <w:spacing w:line="360" w:lineRule="auto"/>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人民币大写：</w:t>
            </w:r>
            <w:r>
              <w:rPr>
                <w:rFonts w:hint="eastAsia" w:asciiTheme="minorEastAsia" w:hAnsiTheme="minorEastAsia" w:eastAsiaTheme="minorEastAsia"/>
                <w:color w:val="auto"/>
                <w:sz w:val="24"/>
                <w:highlight w:val="none"/>
                <w:u w:val="single"/>
              </w:rPr>
              <w:t xml:space="preserve">                     </w:t>
            </w:r>
            <w:r>
              <w:rPr>
                <w:rFonts w:hint="eastAsia" w:ascii="宋体" w:hAnsi="宋体" w:eastAsia="宋体"/>
                <w:b/>
                <w:bCs/>
                <w:i w:val="0"/>
                <w:iCs w:val="0"/>
                <w:color w:val="auto"/>
                <w:sz w:val="24"/>
                <w:szCs w:val="18"/>
                <w:highlight w:val="none"/>
                <w:lang w:val="en-US" w:eastAsia="zh-CN"/>
              </w:rPr>
              <w:t>元/年/单位</w:t>
            </w:r>
          </w:p>
          <w:p w14:paraId="28C18BAB">
            <w:pPr>
              <w:spacing w:line="360" w:lineRule="auto"/>
              <w:ind w:right="-67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人民币小写：</w:t>
            </w:r>
            <w:r>
              <w:rPr>
                <w:rFonts w:hint="eastAsia" w:asciiTheme="minorEastAsia" w:hAnsiTheme="minorEastAsia" w:eastAsiaTheme="minorEastAsia"/>
                <w:color w:val="auto"/>
                <w:sz w:val="24"/>
                <w:highlight w:val="none"/>
                <w:u w:val="single"/>
              </w:rPr>
              <w:t xml:space="preserve">                     </w:t>
            </w:r>
            <w:r>
              <w:rPr>
                <w:rFonts w:hint="eastAsia" w:ascii="宋体" w:hAnsi="宋体" w:eastAsia="宋体"/>
                <w:b/>
                <w:bCs/>
                <w:i w:val="0"/>
                <w:iCs w:val="0"/>
                <w:color w:val="auto"/>
                <w:sz w:val="24"/>
                <w:szCs w:val="18"/>
                <w:highlight w:val="none"/>
                <w:lang w:val="en-US" w:eastAsia="zh-CN"/>
              </w:rPr>
              <w:t>元/年/单位</w:t>
            </w:r>
          </w:p>
        </w:tc>
      </w:tr>
      <w:tr w14:paraId="71B0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14:paraId="205A838F">
            <w:pPr>
              <w:spacing w:line="360" w:lineRule="auto"/>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其他</w:t>
            </w:r>
          </w:p>
        </w:tc>
        <w:tc>
          <w:tcPr>
            <w:tcW w:w="6218" w:type="dxa"/>
            <w:tcBorders>
              <w:top w:val="nil"/>
            </w:tcBorders>
            <w:vAlign w:val="center"/>
          </w:tcPr>
          <w:p w14:paraId="6BFE83F4">
            <w:pPr>
              <w:spacing w:line="360" w:lineRule="auto"/>
              <w:jc w:val="left"/>
              <w:rPr>
                <w:rFonts w:asciiTheme="minorEastAsia" w:hAnsiTheme="minorEastAsia" w:eastAsiaTheme="minorEastAsia"/>
                <w:color w:val="auto"/>
                <w:sz w:val="24"/>
                <w:szCs w:val="28"/>
              </w:rPr>
            </w:pPr>
          </w:p>
        </w:tc>
      </w:tr>
      <w:bookmarkEnd w:id="119"/>
    </w:tbl>
    <w:p w14:paraId="43A91301">
      <w:pPr>
        <w:spacing w:line="360" w:lineRule="auto"/>
        <w:ind w:firstLine="4800" w:firstLineChars="2000"/>
        <w:rPr>
          <w:rFonts w:ascii="宋体" w:hAnsi="宋体" w:eastAsia="宋体"/>
          <w:color w:val="auto"/>
          <w:sz w:val="24"/>
          <w:u w:val="single"/>
        </w:rPr>
      </w:pPr>
      <w:r>
        <w:rPr>
          <w:rFonts w:hint="eastAsia" w:ascii="宋体" w:hAnsi="宋体" w:eastAsia="宋体"/>
          <w:color w:val="auto"/>
          <w:sz w:val="24"/>
          <w:lang w:val="en-US" w:eastAsia="zh-CN"/>
        </w:rPr>
        <w:t>供应商</w:t>
      </w:r>
      <w:r>
        <w:rPr>
          <w:rFonts w:hint="eastAsia" w:ascii="宋体" w:hAnsi="宋体" w:eastAsia="宋体"/>
          <w:color w:val="auto"/>
          <w:sz w:val="24"/>
        </w:rPr>
        <w:t>电子签章：</w:t>
      </w:r>
      <w:r>
        <w:rPr>
          <w:rFonts w:hint="eastAsia" w:ascii="宋体" w:hAnsi="宋体" w:eastAsia="宋体"/>
          <w:color w:val="auto"/>
          <w:sz w:val="24"/>
          <w:u w:val="single"/>
        </w:rPr>
        <w:t xml:space="preserve">             </w:t>
      </w:r>
    </w:p>
    <w:p w14:paraId="3B03E7CF">
      <w:pPr>
        <w:spacing w:line="360" w:lineRule="auto"/>
        <w:ind w:firstLine="4800" w:firstLineChars="2000"/>
        <w:rPr>
          <w:rFonts w:ascii="宋体" w:hAnsi="宋体" w:eastAsia="宋体"/>
          <w:color w:val="auto"/>
          <w:sz w:val="24"/>
          <w:u w:val="single"/>
        </w:rPr>
      </w:pPr>
      <w:r>
        <w:rPr>
          <w:rFonts w:hint="eastAsia" w:ascii="宋体" w:hAnsi="宋体" w:eastAsia="宋体"/>
          <w:color w:val="auto"/>
          <w:sz w:val="24"/>
        </w:rPr>
        <w:t>日          期：</w:t>
      </w:r>
      <w:r>
        <w:rPr>
          <w:rFonts w:hint="eastAsia" w:ascii="宋体" w:hAnsi="宋体" w:eastAsia="宋体"/>
          <w:color w:val="auto"/>
          <w:sz w:val="24"/>
          <w:u w:val="single"/>
        </w:rPr>
        <w:t xml:space="preserve">             </w:t>
      </w:r>
    </w:p>
    <w:p w14:paraId="1CBD0DBF">
      <w:pPr>
        <w:spacing w:line="360" w:lineRule="auto"/>
        <w:rPr>
          <w:rFonts w:hint="eastAsia" w:asciiTheme="minorEastAsia" w:hAnsiTheme="minorEastAsia" w:eastAsiaTheme="minorEastAsia"/>
          <w:b/>
          <w:color w:val="auto"/>
          <w:sz w:val="24"/>
          <w:highlight w:val="none"/>
        </w:rPr>
      </w:pPr>
    </w:p>
    <w:p w14:paraId="1230D3D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注：</w:t>
      </w:r>
      <w:r>
        <w:rPr>
          <w:rFonts w:hint="eastAsia" w:asciiTheme="minorEastAsia" w:hAnsiTheme="minorEastAsia" w:eastAsiaTheme="minorEastAsia"/>
          <w:color w:val="auto"/>
          <w:sz w:val="24"/>
          <w:highlight w:val="none"/>
        </w:rPr>
        <w:t>入围供应商第一阶段响应报价（有量价关系折扣的，包括量价关系折扣）是采购人（或者服务对象）确定第二阶段成交供应商的最高限价。</w:t>
      </w:r>
    </w:p>
    <w:p w14:paraId="0AF15C55">
      <w:pPr>
        <w:pStyle w:val="2"/>
        <w:ind w:left="0" w:leftChars="0" w:firstLine="0" w:firstLineChars="0"/>
        <w:rPr>
          <w:color w:val="auto"/>
        </w:rPr>
      </w:pPr>
    </w:p>
    <w:p w14:paraId="4B421853">
      <w:pPr>
        <w:widowControl/>
        <w:jc w:val="left"/>
        <w:rPr>
          <w:rFonts w:asciiTheme="minorEastAsia" w:hAnsiTheme="minorEastAsia" w:eastAsiaTheme="minorEastAsia"/>
          <w:color w:val="auto"/>
          <w:sz w:val="24"/>
        </w:rPr>
      </w:pPr>
      <w:r>
        <w:rPr>
          <w:rFonts w:asciiTheme="minorEastAsia" w:hAnsiTheme="minorEastAsia" w:eastAsiaTheme="minorEastAsia"/>
          <w:color w:val="auto"/>
          <w:sz w:val="24"/>
        </w:rPr>
        <w:br w:type="page"/>
      </w:r>
    </w:p>
    <w:p w14:paraId="2414A5D4">
      <w:pPr>
        <w:spacing w:line="360" w:lineRule="auto"/>
        <w:jc w:val="center"/>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rPr>
        <w:t>二、响应函</w:t>
      </w:r>
    </w:p>
    <w:p w14:paraId="683041E1">
      <w:pPr>
        <w:pStyle w:val="14"/>
        <w:spacing w:line="360" w:lineRule="auto"/>
        <w:rPr>
          <w:rFonts w:ascii="宋体" w:hAnsi="宋体"/>
          <w:color w:val="auto"/>
          <w:sz w:val="24"/>
        </w:rPr>
      </w:pPr>
    </w:p>
    <w:p w14:paraId="4A67B6EE">
      <w:pPr>
        <w:pStyle w:val="14"/>
        <w:spacing w:line="360" w:lineRule="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征集人</w:t>
      </w:r>
    </w:p>
    <w:p w14:paraId="0FBFE7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公告和征集邀请，我方兹宣布同意如下：</w:t>
      </w:r>
    </w:p>
    <w:p w14:paraId="6D36A33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val="en-US" w:eastAsia="zh-CN"/>
        </w:rPr>
        <w:t>征集</w:t>
      </w:r>
      <w:r>
        <w:rPr>
          <w:rFonts w:hint="eastAsia" w:ascii="宋体" w:hAnsi="宋体" w:eastAsia="宋体" w:cs="宋体"/>
          <w:color w:val="auto"/>
          <w:sz w:val="24"/>
          <w:szCs w:val="24"/>
          <w:highlight w:val="none"/>
        </w:rPr>
        <w:t>文件的规定，严格履行合同的责任和义务,并保证于买方要求的日期内完成，并通过买方验收。</w:t>
      </w:r>
    </w:p>
    <w:p w14:paraId="34D62B4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文件，包括</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文件，并对</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文件各项条款、规定及要求均无异议。</w:t>
      </w:r>
    </w:p>
    <w:p w14:paraId="69B11E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开启</w:t>
      </w:r>
      <w:r>
        <w:rPr>
          <w:rFonts w:hint="eastAsia" w:asciiTheme="minorEastAsia" w:hAnsiTheme="minorEastAsia" w:eastAsiaTheme="minorEastAsia"/>
          <w:color w:val="auto"/>
          <w:sz w:val="24"/>
          <w:highlight w:val="none"/>
        </w:rPr>
        <w:t>日期起遵循本</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文件，并在</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有效期之前均具有约束力。</w:t>
      </w:r>
    </w:p>
    <w:p w14:paraId="2AC094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有关的任何证据、数据或资料。</w:t>
      </w:r>
    </w:p>
    <w:p w14:paraId="320B40F6">
      <w:pPr>
        <w:spacing w:line="360" w:lineRule="auto"/>
        <w:ind w:firstLine="4800" w:firstLineChars="2000"/>
        <w:rPr>
          <w:rFonts w:ascii="宋体" w:hAnsi="宋体" w:eastAsia="宋体"/>
          <w:color w:val="auto"/>
          <w:sz w:val="24"/>
        </w:rPr>
      </w:pPr>
    </w:p>
    <w:p w14:paraId="31790BED">
      <w:pPr>
        <w:spacing w:line="360" w:lineRule="auto"/>
        <w:ind w:firstLine="4800" w:firstLineChars="2000"/>
        <w:rPr>
          <w:rFonts w:ascii="宋体" w:hAnsi="宋体" w:eastAsia="宋体"/>
          <w:color w:val="auto"/>
          <w:sz w:val="24"/>
          <w:u w:val="single"/>
        </w:rPr>
      </w:pPr>
      <w:r>
        <w:rPr>
          <w:rFonts w:hint="eastAsia" w:ascii="宋体" w:hAnsi="宋体" w:eastAsia="宋体"/>
          <w:color w:val="auto"/>
          <w:sz w:val="24"/>
          <w:lang w:val="en-US" w:eastAsia="zh-CN"/>
        </w:rPr>
        <w:t>供应商</w:t>
      </w:r>
      <w:r>
        <w:rPr>
          <w:rFonts w:hint="eastAsia" w:ascii="宋体" w:hAnsi="宋体" w:eastAsia="宋体"/>
          <w:color w:val="auto"/>
          <w:sz w:val="24"/>
        </w:rPr>
        <w:t>电子签章：</w:t>
      </w:r>
      <w:r>
        <w:rPr>
          <w:rFonts w:hint="eastAsia" w:ascii="宋体" w:hAnsi="宋体" w:eastAsia="宋体"/>
          <w:color w:val="auto"/>
          <w:sz w:val="24"/>
          <w:u w:val="single"/>
        </w:rPr>
        <w:t xml:space="preserve">             </w:t>
      </w:r>
    </w:p>
    <w:p w14:paraId="54800D69">
      <w:pPr>
        <w:spacing w:line="360" w:lineRule="auto"/>
        <w:ind w:firstLine="4800" w:firstLineChars="2000"/>
        <w:rPr>
          <w:rFonts w:ascii="宋体" w:hAnsi="宋体" w:eastAsia="宋体"/>
          <w:color w:val="auto"/>
          <w:sz w:val="24"/>
          <w:u w:val="single"/>
        </w:rPr>
      </w:pPr>
      <w:r>
        <w:rPr>
          <w:rFonts w:hint="eastAsia" w:ascii="宋体" w:hAnsi="宋体" w:eastAsia="宋体"/>
          <w:color w:val="auto"/>
          <w:sz w:val="24"/>
        </w:rPr>
        <w:t>日          期：</w:t>
      </w:r>
      <w:r>
        <w:rPr>
          <w:rFonts w:hint="eastAsia" w:ascii="宋体" w:hAnsi="宋体" w:eastAsia="宋体"/>
          <w:color w:val="auto"/>
          <w:sz w:val="24"/>
          <w:u w:val="single"/>
        </w:rPr>
        <w:t xml:space="preserve">             </w:t>
      </w:r>
    </w:p>
    <w:p w14:paraId="39E06CA6">
      <w:pPr>
        <w:widowControl/>
        <w:jc w:val="left"/>
        <w:rPr>
          <w:rFonts w:ascii="宋体" w:hAnsi="宋体" w:eastAsia="宋体"/>
          <w:color w:val="auto"/>
          <w:sz w:val="24"/>
        </w:rPr>
      </w:pPr>
      <w:r>
        <w:rPr>
          <w:rFonts w:ascii="宋体" w:hAnsi="宋体" w:eastAsia="宋体"/>
          <w:color w:val="auto"/>
          <w:sz w:val="24"/>
        </w:rPr>
        <w:br w:type="page"/>
      </w:r>
    </w:p>
    <w:p w14:paraId="683CD48A">
      <w:pPr>
        <w:spacing w:line="360" w:lineRule="auto"/>
        <w:jc w:val="center"/>
        <w:outlineLvl w:val="1"/>
        <w:rPr>
          <w:rFonts w:hint="eastAsia" w:asciiTheme="minorEastAsia" w:hAnsiTheme="minorEastAsia" w:eastAsiaTheme="minorEastAsia"/>
          <w:b/>
          <w:color w:val="auto"/>
          <w:sz w:val="24"/>
          <w:highlight w:val="none"/>
        </w:rPr>
      </w:pPr>
      <w:bookmarkStart w:id="120" w:name="_Toc1328"/>
      <w:bookmarkStart w:id="121" w:name="_Hlk16464098"/>
      <w:r>
        <w:rPr>
          <w:rFonts w:hint="eastAsia" w:asciiTheme="minorEastAsia" w:hAnsiTheme="minorEastAsia" w:eastAsiaTheme="minorEastAsia"/>
          <w:b/>
          <w:color w:val="auto"/>
          <w:sz w:val="24"/>
          <w:highlight w:val="none"/>
          <w:lang w:val="en-US" w:eastAsia="zh-CN"/>
        </w:rPr>
        <w:t>三．供应商资格声明书</w:t>
      </w:r>
      <w:bookmarkEnd w:id="120"/>
      <w:r>
        <w:rPr>
          <w:rFonts w:hint="eastAsia" w:asciiTheme="minorEastAsia" w:hAnsiTheme="minorEastAsia" w:eastAsiaTheme="minorEastAsia"/>
          <w:b/>
          <w:color w:val="auto"/>
          <w:sz w:val="24"/>
          <w:highlight w:val="none"/>
          <w:lang w:val="en-US" w:eastAsia="zh-CN"/>
        </w:rPr>
        <w:t xml:space="preserve"> </w:t>
      </w:r>
    </w:p>
    <w:bookmarkEnd w:id="121"/>
    <w:p w14:paraId="6E2D4E09">
      <w:pPr>
        <w:pStyle w:val="14"/>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征集人</w:t>
      </w:r>
    </w:p>
    <w:p w14:paraId="0A347DB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在参与本次项目征集中，我单位承诺：</w:t>
      </w:r>
    </w:p>
    <w:p w14:paraId="1E85B28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47C1F71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3789BA2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578D7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85348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38CBC79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C43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EC08381">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31E40A18">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3BA071CF">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115B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B9A7DC3">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747FDECC">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4FBE195F">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1B24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D648B10">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18003461">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29A4896A">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7F57AB5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61B3C510">
      <w:pPr>
        <w:spacing w:line="360" w:lineRule="auto"/>
        <w:ind w:firstLine="4800" w:firstLineChars="2000"/>
        <w:rPr>
          <w:rFonts w:hint="eastAsia" w:ascii="宋体" w:hAnsi="宋体" w:eastAsia="宋体"/>
          <w:color w:val="auto"/>
          <w:sz w:val="24"/>
          <w:highlight w:val="none"/>
          <w:lang w:val="en-US" w:eastAsia="zh-CN"/>
        </w:rPr>
      </w:pPr>
    </w:p>
    <w:p w14:paraId="6AC80D0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87D38D1">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61D47CF">
      <w:pPr>
        <w:tabs>
          <w:tab w:val="left" w:pos="630"/>
        </w:tabs>
        <w:spacing w:line="360" w:lineRule="auto"/>
        <w:ind w:firstLine="4800" w:firstLineChars="2000"/>
        <w:rPr>
          <w:rFonts w:ascii="宋体" w:hAnsi="宋体" w:eastAsia="宋体"/>
          <w:color w:val="auto"/>
          <w:sz w:val="24"/>
        </w:rPr>
      </w:pPr>
      <w:r>
        <w:rPr>
          <w:rFonts w:ascii="宋体" w:hAnsi="宋体" w:eastAsia="宋体"/>
          <w:color w:val="auto"/>
          <w:sz w:val="24"/>
        </w:rPr>
        <w:br w:type="page"/>
      </w:r>
    </w:p>
    <w:p w14:paraId="34AD7E81">
      <w:pPr>
        <w:spacing w:line="360" w:lineRule="auto"/>
        <w:jc w:val="center"/>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rPr>
        <w:t>四、授权书</w:t>
      </w:r>
    </w:p>
    <w:p w14:paraId="37DC9C13">
      <w:pPr>
        <w:pStyle w:val="13"/>
        <w:snapToGrid w:val="0"/>
        <w:spacing w:line="360" w:lineRule="auto"/>
        <w:ind w:firstLine="480" w:firstLineChars="200"/>
        <w:jc w:val="left"/>
        <w:rPr>
          <w:rFonts w:hAnsi="宋体" w:eastAsia="宋体"/>
          <w:color w:val="auto"/>
          <w:sz w:val="24"/>
          <w:szCs w:val="28"/>
        </w:rPr>
      </w:pPr>
    </w:p>
    <w:p w14:paraId="10B15786">
      <w:pPr>
        <w:spacing w:line="360" w:lineRule="auto"/>
        <w:ind w:firstLine="435"/>
        <w:rPr>
          <w:rFonts w:hAnsi="宋体" w:eastAsia="宋体"/>
          <w:color w:val="auto"/>
          <w:sz w:val="24"/>
          <w:szCs w:val="28"/>
        </w:rPr>
      </w:pPr>
      <w:r>
        <w:rPr>
          <w:rFonts w:hint="eastAsia" w:hAnsi="宋体" w:eastAsia="宋体"/>
          <w:color w:val="auto"/>
          <w:sz w:val="24"/>
          <w:szCs w:val="28"/>
        </w:rPr>
        <w:t>本</w:t>
      </w:r>
      <w:r>
        <w:rPr>
          <w:rFonts w:hint="eastAsia" w:asciiTheme="minorEastAsia" w:hAnsiTheme="minorEastAsia" w:eastAsiaTheme="minorEastAsia"/>
          <w:color w:val="auto"/>
          <w:sz w:val="24"/>
        </w:rPr>
        <w:t>授权</w:t>
      </w:r>
      <w:r>
        <w:rPr>
          <w:rFonts w:hint="eastAsia" w:hAnsi="宋体" w:eastAsia="宋体"/>
          <w:color w:val="auto"/>
          <w:sz w:val="24"/>
          <w:szCs w:val="28"/>
        </w:rPr>
        <w:t>书声明：</w:t>
      </w:r>
      <w:r>
        <w:rPr>
          <w:rFonts w:hint="eastAsia" w:hAnsi="宋体" w:eastAsia="宋体"/>
          <w:color w:val="auto"/>
          <w:sz w:val="24"/>
          <w:szCs w:val="28"/>
          <w:u w:val="single"/>
        </w:rPr>
        <w:t xml:space="preserve">           </w:t>
      </w:r>
      <w:r>
        <w:rPr>
          <w:rFonts w:hint="eastAsia" w:hAnsi="宋体" w:eastAsia="宋体"/>
          <w:color w:val="auto"/>
          <w:sz w:val="24"/>
          <w:szCs w:val="28"/>
        </w:rPr>
        <w:t>（</w:t>
      </w:r>
      <w:r>
        <w:rPr>
          <w:rFonts w:hint="eastAsia" w:hAnsi="宋体" w:eastAsia="宋体"/>
          <w:color w:val="auto"/>
          <w:sz w:val="24"/>
          <w:szCs w:val="28"/>
          <w:lang w:val="en-US" w:eastAsia="zh-CN"/>
        </w:rPr>
        <w:t>供应商</w:t>
      </w:r>
      <w:r>
        <w:rPr>
          <w:rFonts w:hint="eastAsia" w:hAnsi="宋体" w:eastAsia="宋体"/>
          <w:color w:val="auto"/>
          <w:sz w:val="24"/>
          <w:szCs w:val="28"/>
        </w:rPr>
        <w:t>名称）授权</w:t>
      </w:r>
      <w:r>
        <w:rPr>
          <w:rFonts w:hint="eastAsia" w:hAnsi="宋体" w:eastAsia="宋体"/>
          <w:color w:val="auto"/>
          <w:sz w:val="24"/>
          <w:szCs w:val="28"/>
          <w:u w:val="single"/>
        </w:rPr>
        <w:t xml:space="preserve">       </w:t>
      </w:r>
      <w:r>
        <w:rPr>
          <w:rFonts w:hint="eastAsia" w:hAnsi="宋体" w:eastAsia="宋体"/>
          <w:color w:val="auto"/>
          <w:sz w:val="24"/>
          <w:szCs w:val="28"/>
        </w:rPr>
        <w:t>（</w:t>
      </w:r>
      <w:r>
        <w:rPr>
          <w:rFonts w:hint="eastAsia" w:hAnsi="宋体" w:eastAsia="宋体"/>
          <w:color w:val="auto"/>
          <w:sz w:val="24"/>
          <w:szCs w:val="28"/>
          <w:lang w:val="en-US" w:eastAsia="zh-CN"/>
        </w:rPr>
        <w:t>供应商</w:t>
      </w:r>
      <w:r>
        <w:rPr>
          <w:rFonts w:hint="eastAsia" w:hAnsi="宋体" w:eastAsia="宋体"/>
          <w:color w:val="auto"/>
          <w:sz w:val="24"/>
          <w:szCs w:val="28"/>
        </w:rPr>
        <w:t>授权代表姓名）代表我方参加本项目</w:t>
      </w:r>
      <w:r>
        <w:rPr>
          <w:rFonts w:hint="eastAsia" w:hAnsi="宋体" w:eastAsia="宋体"/>
          <w:bCs/>
          <w:color w:val="auto"/>
          <w:sz w:val="24"/>
          <w:szCs w:val="28"/>
        </w:rPr>
        <w:t>采购活动</w:t>
      </w:r>
      <w:r>
        <w:rPr>
          <w:rFonts w:hint="eastAsia" w:hAnsi="宋体" w:eastAsia="宋体"/>
          <w:color w:val="auto"/>
          <w:sz w:val="24"/>
          <w:szCs w:val="28"/>
        </w:rPr>
        <w:t>，全权代表我方处理</w:t>
      </w:r>
      <w:r>
        <w:rPr>
          <w:rFonts w:hint="eastAsia" w:hAnsi="宋体" w:eastAsia="宋体"/>
          <w:color w:val="auto"/>
          <w:sz w:val="24"/>
          <w:szCs w:val="28"/>
          <w:lang w:val="en-US" w:eastAsia="zh-CN"/>
        </w:rPr>
        <w:t>征集响应</w:t>
      </w:r>
      <w:r>
        <w:rPr>
          <w:rFonts w:hint="eastAsia" w:hAnsi="宋体" w:eastAsia="宋体"/>
          <w:color w:val="auto"/>
          <w:sz w:val="24"/>
          <w:szCs w:val="28"/>
        </w:rPr>
        <w:t>过程的一切事宜，包括但不限于：</w:t>
      </w:r>
      <w:r>
        <w:rPr>
          <w:rFonts w:hint="eastAsia" w:hAnsi="宋体" w:eastAsia="宋体"/>
          <w:color w:val="auto"/>
          <w:sz w:val="24"/>
          <w:szCs w:val="28"/>
          <w:highlight w:val="none"/>
        </w:rPr>
        <w:t>征集响应、参与文件澄清、谈判、签约等</w:t>
      </w:r>
      <w:r>
        <w:rPr>
          <w:rFonts w:hint="eastAsia" w:hAnsi="宋体" w:eastAsia="宋体"/>
          <w:color w:val="auto"/>
          <w:sz w:val="24"/>
          <w:szCs w:val="28"/>
        </w:rPr>
        <w:t>。</w:t>
      </w:r>
      <w:r>
        <w:rPr>
          <w:rFonts w:hint="eastAsia" w:hAnsi="宋体" w:eastAsia="宋体"/>
          <w:color w:val="auto"/>
          <w:sz w:val="24"/>
          <w:szCs w:val="28"/>
          <w:lang w:val="en-US" w:eastAsia="zh-CN"/>
        </w:rPr>
        <w:t>供应商</w:t>
      </w:r>
      <w:r>
        <w:rPr>
          <w:rFonts w:hint="eastAsia" w:hAnsi="宋体" w:eastAsia="宋体"/>
          <w:color w:val="auto"/>
          <w:sz w:val="24"/>
          <w:szCs w:val="28"/>
        </w:rPr>
        <w:t>授权代表在</w:t>
      </w:r>
      <w:r>
        <w:rPr>
          <w:rFonts w:hint="eastAsia" w:hAnsi="宋体" w:eastAsia="宋体"/>
          <w:color w:val="auto"/>
          <w:sz w:val="24"/>
          <w:szCs w:val="28"/>
          <w:lang w:val="en-US" w:eastAsia="zh-CN"/>
        </w:rPr>
        <w:t>征集响应</w:t>
      </w:r>
      <w:r>
        <w:rPr>
          <w:rFonts w:hint="eastAsia" w:hAnsi="宋体" w:eastAsia="宋体"/>
          <w:color w:val="auto"/>
          <w:sz w:val="24"/>
          <w:szCs w:val="28"/>
        </w:rPr>
        <w:t>过程中所签署的一切文件和处理与之有关的一切事务，我方均予以认可并对此承担责任。</w:t>
      </w:r>
      <w:r>
        <w:rPr>
          <w:rFonts w:hint="eastAsia" w:hAnsi="宋体" w:eastAsia="宋体"/>
          <w:color w:val="auto"/>
          <w:sz w:val="24"/>
          <w:szCs w:val="28"/>
          <w:lang w:val="en-US" w:eastAsia="zh-CN"/>
        </w:rPr>
        <w:t>供应商</w:t>
      </w:r>
      <w:r>
        <w:rPr>
          <w:rFonts w:hint="eastAsia" w:hAnsi="宋体" w:eastAsia="宋体"/>
          <w:color w:val="auto"/>
          <w:sz w:val="24"/>
          <w:szCs w:val="28"/>
        </w:rPr>
        <w:t>授权代表无转委托权。特此授权。</w:t>
      </w:r>
    </w:p>
    <w:p w14:paraId="6F5EA340">
      <w:pPr>
        <w:spacing w:line="360" w:lineRule="auto"/>
        <w:ind w:firstLine="435"/>
        <w:rPr>
          <w:rFonts w:hAnsi="宋体" w:eastAsia="宋体"/>
          <w:color w:val="auto"/>
          <w:sz w:val="24"/>
          <w:szCs w:val="28"/>
        </w:rPr>
      </w:pPr>
      <w:r>
        <w:rPr>
          <w:rFonts w:hint="eastAsia" w:hAnsi="宋体" w:eastAsia="宋体"/>
          <w:color w:val="auto"/>
          <w:sz w:val="24"/>
          <w:szCs w:val="28"/>
        </w:rPr>
        <w:t>本授权书自出具之日起生效。</w:t>
      </w:r>
    </w:p>
    <w:p w14:paraId="62BFDE55">
      <w:pPr>
        <w:spacing w:line="360" w:lineRule="auto"/>
        <w:ind w:firstLine="435"/>
        <w:rPr>
          <w:rFonts w:hAnsi="宋体" w:eastAsia="宋体"/>
          <w:color w:val="auto"/>
          <w:sz w:val="24"/>
        </w:rPr>
      </w:pPr>
      <w:r>
        <w:rPr>
          <w:rFonts w:hint="eastAsia" w:hAnsi="宋体" w:eastAsia="宋体"/>
          <w:color w:val="auto"/>
          <w:sz w:val="24"/>
          <w:szCs w:val="28"/>
        </w:rPr>
        <w:t>授权</w:t>
      </w:r>
      <w:r>
        <w:rPr>
          <w:rFonts w:hint="eastAsia" w:asciiTheme="minorEastAsia" w:hAnsiTheme="minorEastAsia" w:eastAsiaTheme="minorEastAsia"/>
          <w:color w:val="auto"/>
          <w:sz w:val="24"/>
        </w:rPr>
        <w:t>代表</w:t>
      </w:r>
      <w:r>
        <w:rPr>
          <w:rFonts w:hint="eastAsia" w:hAnsi="宋体" w:eastAsia="宋体"/>
          <w:color w:val="auto"/>
          <w:sz w:val="24"/>
        </w:rPr>
        <w:t>身份证明扫描件：</w:t>
      </w:r>
    </w:p>
    <w:p w14:paraId="0FEF4469">
      <w:pPr>
        <w:spacing w:line="360" w:lineRule="auto"/>
        <w:ind w:firstLine="435"/>
        <w:rPr>
          <w:rFonts w:asciiTheme="minorEastAsia" w:hAnsiTheme="minorEastAsia" w:eastAsiaTheme="minorEastAsia"/>
          <w:color w:val="auto"/>
          <w:sz w:val="24"/>
        </w:rPr>
      </w:pPr>
    </w:p>
    <w:p w14:paraId="321D3969">
      <w:pPr>
        <w:spacing w:line="360" w:lineRule="auto"/>
        <w:ind w:firstLine="435"/>
        <w:rPr>
          <w:rFonts w:asciiTheme="minorEastAsia" w:hAnsiTheme="minorEastAsia" w:eastAsiaTheme="minorEastAsia"/>
          <w:color w:val="auto"/>
          <w:sz w:val="24"/>
        </w:rPr>
      </w:pPr>
    </w:p>
    <w:p w14:paraId="6C2815C0">
      <w:pPr>
        <w:spacing w:line="360" w:lineRule="auto"/>
        <w:ind w:firstLine="435"/>
        <w:rPr>
          <w:rFonts w:asciiTheme="minorEastAsia" w:hAnsiTheme="minorEastAsia" w:eastAsiaTheme="minorEastAsia"/>
          <w:color w:val="auto"/>
          <w:sz w:val="24"/>
        </w:rPr>
      </w:pPr>
    </w:p>
    <w:p w14:paraId="08F90499">
      <w:pPr>
        <w:spacing w:line="360" w:lineRule="auto"/>
        <w:ind w:firstLine="435"/>
        <w:rPr>
          <w:rFonts w:hAnsi="宋体" w:eastAsia="宋体"/>
          <w:color w:val="auto"/>
          <w:sz w:val="24"/>
          <w:szCs w:val="28"/>
          <w:u w:val="single"/>
          <w:lang w:val="zh-CN"/>
        </w:rPr>
      </w:pPr>
      <w:r>
        <w:rPr>
          <w:rFonts w:hint="eastAsia" w:hAnsi="宋体" w:eastAsia="宋体"/>
          <w:color w:val="auto"/>
          <w:sz w:val="24"/>
          <w:szCs w:val="28"/>
        </w:rPr>
        <w:t>授权代表联系方式：</w:t>
      </w:r>
      <w:r>
        <w:rPr>
          <w:rFonts w:hint="eastAsia" w:hAnsi="宋体" w:eastAsia="宋体"/>
          <w:color w:val="auto"/>
          <w:sz w:val="24"/>
          <w:szCs w:val="28"/>
          <w:u w:val="single"/>
        </w:rPr>
        <w:t xml:space="preserve">          （请填写手机号码）</w:t>
      </w:r>
    </w:p>
    <w:p w14:paraId="786B0EFD">
      <w:pPr>
        <w:spacing w:line="360" w:lineRule="auto"/>
        <w:ind w:firstLine="435"/>
        <w:rPr>
          <w:rFonts w:hAnsi="宋体" w:eastAsia="宋体"/>
          <w:color w:val="auto"/>
          <w:sz w:val="24"/>
          <w:szCs w:val="28"/>
          <w:lang w:val="zh-CN"/>
        </w:rPr>
      </w:pPr>
    </w:p>
    <w:p w14:paraId="013B71D7">
      <w:pPr>
        <w:spacing w:line="360" w:lineRule="auto"/>
        <w:ind w:firstLine="435"/>
        <w:rPr>
          <w:rFonts w:ascii="宋体" w:hAnsi="宋体" w:eastAsia="宋体"/>
          <w:color w:val="auto"/>
          <w:sz w:val="24"/>
          <w:szCs w:val="28"/>
        </w:rPr>
      </w:pPr>
      <w:r>
        <w:rPr>
          <w:rFonts w:hint="eastAsia" w:asciiTheme="minorEastAsia" w:hAnsiTheme="minorEastAsia" w:eastAsiaTheme="minorEastAsia"/>
          <w:color w:val="auto"/>
          <w:sz w:val="24"/>
        </w:rPr>
        <w:t>特此</w:t>
      </w:r>
      <w:r>
        <w:rPr>
          <w:rFonts w:hint="eastAsia" w:ascii="宋体" w:hAnsi="宋体" w:eastAsia="宋体"/>
          <w:color w:val="auto"/>
          <w:sz w:val="24"/>
          <w:szCs w:val="28"/>
        </w:rPr>
        <w:t>声明。</w:t>
      </w:r>
    </w:p>
    <w:p w14:paraId="7AADAD4D">
      <w:pPr>
        <w:spacing w:line="360" w:lineRule="auto"/>
        <w:rPr>
          <w:rFonts w:ascii="宋体" w:hAnsi="宋体" w:eastAsia="宋体"/>
          <w:color w:val="auto"/>
          <w:sz w:val="24"/>
          <w:szCs w:val="28"/>
        </w:rPr>
      </w:pPr>
    </w:p>
    <w:p w14:paraId="18E1D9A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37C9727">
      <w:pPr>
        <w:tabs>
          <w:tab w:val="left" w:pos="630"/>
        </w:tabs>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340E95EF">
      <w:pPr>
        <w:spacing w:line="360" w:lineRule="auto"/>
        <w:ind w:firstLine="435"/>
        <w:rPr>
          <w:rFonts w:asciiTheme="minorEastAsia" w:hAnsiTheme="minorEastAsia" w:eastAsiaTheme="minorEastAsia"/>
          <w:color w:val="auto"/>
          <w:sz w:val="24"/>
        </w:rPr>
      </w:pPr>
    </w:p>
    <w:p w14:paraId="6F415E6B">
      <w:pPr>
        <w:spacing w:line="360" w:lineRule="auto"/>
        <w:ind w:firstLine="435"/>
        <w:rPr>
          <w:rFonts w:asciiTheme="minorEastAsia" w:hAnsiTheme="minorEastAsia" w:eastAsiaTheme="minorEastAsia"/>
          <w:color w:val="auto"/>
          <w:sz w:val="24"/>
        </w:rPr>
      </w:pPr>
    </w:p>
    <w:p w14:paraId="76A1B070">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注：</w:t>
      </w:r>
    </w:p>
    <w:p w14:paraId="498805CA">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1.本项目只允许有唯一的</w:t>
      </w:r>
      <w:r>
        <w:rPr>
          <w:rFonts w:hint="eastAsia" w:hAnsi="宋体" w:eastAsia="宋体"/>
          <w:color w:val="auto"/>
          <w:sz w:val="24"/>
          <w:szCs w:val="28"/>
          <w:lang w:val="en-US" w:eastAsia="zh-CN"/>
        </w:rPr>
        <w:t>供应商</w:t>
      </w:r>
      <w:r>
        <w:rPr>
          <w:rFonts w:hint="eastAsia" w:asciiTheme="minorEastAsia" w:hAnsiTheme="minorEastAsia" w:eastAsiaTheme="minorEastAsia"/>
          <w:color w:val="auto"/>
          <w:sz w:val="24"/>
        </w:rPr>
        <w:t>授权代表，提供身份证明扫描件；</w:t>
      </w:r>
    </w:p>
    <w:p w14:paraId="6FE06C14">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2.法定代表人参加</w:t>
      </w:r>
      <w:r>
        <w:rPr>
          <w:rFonts w:hint="eastAsia" w:asciiTheme="minorEastAsia" w:hAnsiTheme="minorEastAsia" w:eastAsiaTheme="minorEastAsia"/>
          <w:color w:val="auto"/>
          <w:sz w:val="24"/>
          <w:lang w:val="en-US" w:eastAsia="zh-CN"/>
        </w:rPr>
        <w:t>征集响应</w:t>
      </w:r>
      <w:r>
        <w:rPr>
          <w:rFonts w:hint="eastAsia" w:asciiTheme="minorEastAsia" w:hAnsiTheme="minorEastAsia" w:eastAsiaTheme="minorEastAsia"/>
          <w:color w:val="auto"/>
          <w:sz w:val="24"/>
        </w:rPr>
        <w:t>的无需提供授权书，提供身份证明扫描件。</w:t>
      </w:r>
    </w:p>
    <w:p w14:paraId="45D6BF1E">
      <w:pPr>
        <w:widowControl/>
        <w:jc w:val="left"/>
        <w:rPr>
          <w:rFonts w:asciiTheme="minorEastAsia" w:hAnsiTheme="minorEastAsia" w:eastAsiaTheme="minorEastAsia"/>
          <w:color w:val="auto"/>
          <w:sz w:val="24"/>
        </w:rPr>
      </w:pPr>
      <w:r>
        <w:rPr>
          <w:rFonts w:asciiTheme="minorEastAsia" w:hAnsiTheme="minorEastAsia" w:eastAsiaTheme="minorEastAsia"/>
          <w:color w:val="auto"/>
          <w:sz w:val="24"/>
        </w:rPr>
        <w:br w:type="page"/>
      </w:r>
    </w:p>
    <w:p w14:paraId="323C06A0">
      <w:pPr>
        <w:spacing w:line="360" w:lineRule="auto"/>
        <w:jc w:val="center"/>
        <w:outlineLvl w:val="1"/>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lang w:val="en-US" w:eastAsia="zh-CN"/>
        </w:rPr>
        <w:t>五</w:t>
      </w:r>
      <w:r>
        <w:rPr>
          <w:rFonts w:hint="eastAsia" w:asciiTheme="minorEastAsia" w:hAnsiTheme="minorEastAsia" w:eastAsiaTheme="minorEastAsia"/>
          <w:b/>
          <w:color w:val="auto"/>
          <w:sz w:val="24"/>
        </w:rPr>
        <w:t>、</w:t>
      </w:r>
      <w:r>
        <w:rPr>
          <w:rFonts w:hint="eastAsia" w:asciiTheme="minorEastAsia" w:hAnsiTheme="minorEastAsia" w:eastAsiaTheme="minorEastAsia"/>
          <w:b/>
          <w:color w:val="auto"/>
          <w:sz w:val="24"/>
          <w:lang w:val="en-US" w:eastAsia="zh-CN"/>
        </w:rPr>
        <w:t>商务响应情况</w:t>
      </w:r>
    </w:p>
    <w:p w14:paraId="03EBAA72">
      <w:pPr>
        <w:pStyle w:val="2"/>
        <w:rPr>
          <w:color w:val="auto"/>
        </w:rPr>
      </w:pP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16"/>
        <w:gridCol w:w="2498"/>
        <w:gridCol w:w="2575"/>
        <w:gridCol w:w="810"/>
      </w:tblGrid>
      <w:tr w14:paraId="6281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3" w:type="dxa"/>
            <w:vAlign w:val="center"/>
          </w:tcPr>
          <w:p w14:paraId="596194FD">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16" w:type="dxa"/>
            <w:vAlign w:val="center"/>
          </w:tcPr>
          <w:p w14:paraId="041405D6">
            <w:pPr>
              <w:pStyle w:val="1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498" w:type="dxa"/>
            <w:vAlign w:val="center"/>
          </w:tcPr>
          <w:p w14:paraId="3C9A0DAF">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征集文件要求</w:t>
            </w:r>
          </w:p>
        </w:tc>
        <w:tc>
          <w:tcPr>
            <w:tcW w:w="2575" w:type="dxa"/>
            <w:vAlign w:val="center"/>
          </w:tcPr>
          <w:p w14:paraId="2280D90F">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810" w:type="dxa"/>
            <w:vAlign w:val="center"/>
          </w:tcPr>
          <w:p w14:paraId="38CCCF09">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EF0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98E224C">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16" w:type="dxa"/>
            <w:vAlign w:val="center"/>
          </w:tcPr>
          <w:p w14:paraId="0EDA6F8D">
            <w:pPr>
              <w:pStyle w:val="43"/>
              <w:widowControl w:val="0"/>
              <w:spacing w:before="0" w:beforeAutospacing="0" w:after="0" w:afterAutospacing="0" w:line="360" w:lineRule="auto"/>
              <w:rPr>
                <w:rFonts w:ascii="宋体" w:hAnsi="宋体" w:eastAsia="宋体"/>
                <w:color w:val="auto"/>
                <w:sz w:val="24"/>
                <w:highlight w:val="none"/>
              </w:rPr>
            </w:pPr>
            <w:r>
              <w:rPr>
                <w:rFonts w:hint="eastAsia" w:ascii="宋体" w:hAnsi="宋体" w:eastAsia="宋体"/>
                <w:b w:val="0"/>
                <w:color w:val="auto"/>
                <w:sz w:val="24"/>
                <w:highlight w:val="none"/>
              </w:rPr>
              <w:t>付款方式、时间和条件</w:t>
            </w:r>
          </w:p>
        </w:tc>
        <w:tc>
          <w:tcPr>
            <w:tcW w:w="2498" w:type="dxa"/>
            <w:vAlign w:val="center"/>
          </w:tcPr>
          <w:p w14:paraId="324F39AB">
            <w:pPr>
              <w:jc w:val="center"/>
              <w:rPr>
                <w:rFonts w:asciiTheme="minorEastAsia" w:hAnsiTheme="minorEastAsia" w:eastAsiaTheme="minorEastAsia"/>
                <w:color w:val="auto"/>
                <w:sz w:val="24"/>
                <w:highlight w:val="none"/>
              </w:rPr>
            </w:pPr>
          </w:p>
        </w:tc>
        <w:tc>
          <w:tcPr>
            <w:tcW w:w="2575" w:type="dxa"/>
            <w:vAlign w:val="center"/>
          </w:tcPr>
          <w:p w14:paraId="762DFA75">
            <w:pPr>
              <w:jc w:val="center"/>
              <w:rPr>
                <w:rFonts w:asciiTheme="minorEastAsia" w:hAnsiTheme="minorEastAsia" w:eastAsiaTheme="minorEastAsia"/>
                <w:color w:val="auto"/>
                <w:sz w:val="24"/>
                <w:highlight w:val="none"/>
              </w:rPr>
            </w:pPr>
          </w:p>
        </w:tc>
        <w:tc>
          <w:tcPr>
            <w:tcW w:w="810" w:type="dxa"/>
            <w:vAlign w:val="center"/>
          </w:tcPr>
          <w:p w14:paraId="27809FB1">
            <w:pPr>
              <w:jc w:val="center"/>
              <w:rPr>
                <w:rFonts w:asciiTheme="minorEastAsia" w:hAnsiTheme="minorEastAsia" w:eastAsiaTheme="minorEastAsia"/>
                <w:color w:val="auto"/>
                <w:sz w:val="24"/>
                <w:highlight w:val="none"/>
              </w:rPr>
            </w:pPr>
          </w:p>
        </w:tc>
      </w:tr>
      <w:tr w14:paraId="3513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7FE2893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16" w:type="dxa"/>
            <w:vAlign w:val="center"/>
          </w:tcPr>
          <w:p w14:paraId="7D1F8EDF">
            <w:pPr>
              <w:pStyle w:val="43"/>
              <w:widowControl w:val="0"/>
              <w:spacing w:before="0" w:beforeAutospacing="0" w:after="0" w:afterAutospacing="0" w:line="360" w:lineRule="auto"/>
              <w:rPr>
                <w:rFonts w:ascii="宋体" w:hAnsi="宋体" w:eastAsia="宋体"/>
                <w:color w:val="auto"/>
                <w:sz w:val="24"/>
                <w:highlight w:val="none"/>
              </w:rPr>
            </w:pPr>
            <w:r>
              <w:rPr>
                <w:rFonts w:hint="eastAsia" w:ascii="宋体" w:hAnsi="宋体" w:eastAsia="宋体"/>
                <w:b w:val="0"/>
                <w:color w:val="auto"/>
                <w:sz w:val="24"/>
                <w:highlight w:val="none"/>
              </w:rPr>
              <w:t>框架协议期限</w:t>
            </w:r>
          </w:p>
        </w:tc>
        <w:tc>
          <w:tcPr>
            <w:tcW w:w="2498" w:type="dxa"/>
            <w:vAlign w:val="center"/>
          </w:tcPr>
          <w:p w14:paraId="5B1A57C6">
            <w:pPr>
              <w:jc w:val="center"/>
              <w:rPr>
                <w:rFonts w:asciiTheme="minorEastAsia" w:hAnsiTheme="minorEastAsia" w:eastAsiaTheme="minorEastAsia"/>
                <w:color w:val="auto"/>
                <w:sz w:val="24"/>
                <w:highlight w:val="none"/>
              </w:rPr>
            </w:pPr>
          </w:p>
        </w:tc>
        <w:tc>
          <w:tcPr>
            <w:tcW w:w="2575" w:type="dxa"/>
            <w:vAlign w:val="center"/>
          </w:tcPr>
          <w:p w14:paraId="088E9E49">
            <w:pPr>
              <w:jc w:val="center"/>
              <w:rPr>
                <w:rFonts w:asciiTheme="minorEastAsia" w:hAnsiTheme="minorEastAsia" w:eastAsiaTheme="minorEastAsia"/>
                <w:color w:val="auto"/>
                <w:sz w:val="24"/>
                <w:highlight w:val="none"/>
              </w:rPr>
            </w:pPr>
          </w:p>
        </w:tc>
        <w:tc>
          <w:tcPr>
            <w:tcW w:w="810" w:type="dxa"/>
            <w:vAlign w:val="center"/>
          </w:tcPr>
          <w:p w14:paraId="7103BE2B">
            <w:pPr>
              <w:jc w:val="center"/>
              <w:rPr>
                <w:rFonts w:asciiTheme="minorEastAsia" w:hAnsiTheme="minorEastAsia" w:eastAsiaTheme="minorEastAsia"/>
                <w:color w:val="auto"/>
                <w:sz w:val="24"/>
                <w:highlight w:val="none"/>
              </w:rPr>
            </w:pPr>
          </w:p>
        </w:tc>
      </w:tr>
      <w:tr w14:paraId="5AE0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1F5B3C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16" w:type="dxa"/>
            <w:vAlign w:val="center"/>
          </w:tcPr>
          <w:p w14:paraId="62EB7308">
            <w:pPr>
              <w:pStyle w:val="43"/>
              <w:widowControl w:val="0"/>
              <w:spacing w:before="0" w:beforeAutospacing="0" w:after="0" w:afterAutospacing="0" w:line="360" w:lineRule="auto"/>
              <w:rPr>
                <w:rFonts w:ascii="宋体" w:hAnsi="宋体" w:eastAsia="宋体"/>
                <w:color w:val="auto"/>
                <w:sz w:val="24"/>
                <w:highlight w:val="none"/>
              </w:rPr>
            </w:pPr>
            <w:r>
              <w:rPr>
                <w:rFonts w:hint="eastAsia" w:ascii="宋体" w:hAnsi="宋体" w:eastAsia="宋体"/>
                <w:b w:val="0"/>
                <w:color w:val="auto"/>
                <w:sz w:val="24"/>
                <w:highlight w:val="none"/>
              </w:rPr>
              <w:t>合同服务地点</w:t>
            </w:r>
          </w:p>
        </w:tc>
        <w:tc>
          <w:tcPr>
            <w:tcW w:w="2498" w:type="dxa"/>
            <w:vAlign w:val="center"/>
          </w:tcPr>
          <w:p w14:paraId="34BDF87E">
            <w:pPr>
              <w:jc w:val="center"/>
              <w:rPr>
                <w:rFonts w:asciiTheme="minorEastAsia" w:hAnsiTheme="minorEastAsia" w:eastAsiaTheme="minorEastAsia"/>
                <w:color w:val="auto"/>
                <w:sz w:val="24"/>
                <w:highlight w:val="none"/>
              </w:rPr>
            </w:pPr>
          </w:p>
        </w:tc>
        <w:tc>
          <w:tcPr>
            <w:tcW w:w="2575" w:type="dxa"/>
            <w:vAlign w:val="center"/>
          </w:tcPr>
          <w:p w14:paraId="334326C6">
            <w:pPr>
              <w:pStyle w:val="51"/>
              <w:jc w:val="center"/>
              <w:rPr>
                <w:rFonts w:asciiTheme="minorEastAsia" w:hAnsiTheme="minorEastAsia" w:eastAsiaTheme="minorEastAsia"/>
                <w:color w:val="auto"/>
                <w:highlight w:val="none"/>
              </w:rPr>
            </w:pPr>
          </w:p>
        </w:tc>
        <w:tc>
          <w:tcPr>
            <w:tcW w:w="810" w:type="dxa"/>
            <w:vAlign w:val="center"/>
          </w:tcPr>
          <w:p w14:paraId="1AB30134">
            <w:pPr>
              <w:jc w:val="center"/>
              <w:rPr>
                <w:rFonts w:asciiTheme="minorEastAsia" w:hAnsiTheme="minorEastAsia" w:eastAsiaTheme="minorEastAsia"/>
                <w:color w:val="auto"/>
                <w:sz w:val="24"/>
                <w:highlight w:val="none"/>
              </w:rPr>
            </w:pPr>
          </w:p>
        </w:tc>
      </w:tr>
      <w:tr w14:paraId="4281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352F93A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916" w:type="dxa"/>
            <w:vAlign w:val="center"/>
          </w:tcPr>
          <w:p w14:paraId="60497988">
            <w:pPr>
              <w:pStyle w:val="43"/>
              <w:widowControl w:val="0"/>
              <w:spacing w:before="0" w:beforeAutospacing="0" w:after="0" w:afterAutospacing="0" w:line="360" w:lineRule="auto"/>
              <w:rPr>
                <w:rFonts w:ascii="宋体" w:hAnsi="宋体" w:eastAsia="宋体"/>
                <w:color w:val="auto"/>
                <w:sz w:val="24"/>
                <w:highlight w:val="none"/>
              </w:rPr>
            </w:pPr>
            <w:r>
              <w:rPr>
                <w:rFonts w:hint="eastAsia" w:ascii="宋体" w:hAnsi="宋体" w:eastAsia="宋体"/>
                <w:b w:val="0"/>
                <w:color w:val="auto"/>
                <w:sz w:val="24"/>
                <w:highlight w:val="none"/>
              </w:rPr>
              <w:t>合同服务期限</w:t>
            </w:r>
          </w:p>
        </w:tc>
        <w:tc>
          <w:tcPr>
            <w:tcW w:w="2498" w:type="dxa"/>
            <w:vAlign w:val="center"/>
          </w:tcPr>
          <w:p w14:paraId="178589CD">
            <w:pPr>
              <w:jc w:val="center"/>
              <w:rPr>
                <w:rFonts w:asciiTheme="minorEastAsia" w:hAnsiTheme="minorEastAsia" w:eastAsiaTheme="minorEastAsia"/>
                <w:color w:val="auto"/>
                <w:sz w:val="24"/>
                <w:highlight w:val="none"/>
              </w:rPr>
            </w:pPr>
          </w:p>
        </w:tc>
        <w:tc>
          <w:tcPr>
            <w:tcW w:w="2575" w:type="dxa"/>
            <w:vAlign w:val="center"/>
          </w:tcPr>
          <w:p w14:paraId="6BF6B7B2">
            <w:pPr>
              <w:pStyle w:val="51"/>
              <w:jc w:val="center"/>
              <w:rPr>
                <w:rFonts w:asciiTheme="minorEastAsia" w:hAnsiTheme="minorEastAsia" w:eastAsiaTheme="minorEastAsia"/>
                <w:color w:val="auto"/>
                <w:highlight w:val="none"/>
              </w:rPr>
            </w:pPr>
          </w:p>
        </w:tc>
        <w:tc>
          <w:tcPr>
            <w:tcW w:w="810" w:type="dxa"/>
            <w:vAlign w:val="center"/>
          </w:tcPr>
          <w:p w14:paraId="59F4A150">
            <w:pPr>
              <w:jc w:val="center"/>
              <w:rPr>
                <w:rFonts w:asciiTheme="minorEastAsia" w:hAnsiTheme="minorEastAsia" w:eastAsiaTheme="minorEastAsia"/>
                <w:color w:val="auto"/>
                <w:sz w:val="24"/>
                <w:highlight w:val="none"/>
              </w:rPr>
            </w:pPr>
          </w:p>
        </w:tc>
      </w:tr>
    </w:tbl>
    <w:p w14:paraId="67B819B0">
      <w:pPr>
        <w:spacing w:line="360" w:lineRule="auto"/>
        <w:ind w:firstLine="4800" w:firstLineChars="2000"/>
        <w:rPr>
          <w:rFonts w:hint="eastAsia" w:ascii="宋体" w:hAnsi="宋体" w:eastAsia="宋体"/>
          <w:color w:val="auto"/>
          <w:sz w:val="24"/>
          <w:highlight w:val="none"/>
        </w:rPr>
      </w:pPr>
    </w:p>
    <w:p w14:paraId="6D0FBA4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E43B213">
      <w:pPr>
        <w:tabs>
          <w:tab w:val="left" w:pos="630"/>
        </w:tabs>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2FE5D8B">
      <w:pPr>
        <w:pStyle w:val="14"/>
        <w:spacing w:line="360" w:lineRule="auto"/>
        <w:rPr>
          <w:rFonts w:asciiTheme="minorEastAsia" w:hAnsiTheme="minorEastAsia" w:eastAsiaTheme="minorEastAsia"/>
          <w:b w:val="0"/>
          <w:color w:val="auto"/>
          <w:sz w:val="24"/>
        </w:rPr>
      </w:pPr>
      <w:r>
        <w:rPr>
          <w:rFonts w:asciiTheme="minorEastAsia" w:hAnsiTheme="minorEastAsia" w:eastAsiaTheme="minorEastAsia"/>
          <w:b w:val="0"/>
          <w:color w:val="auto"/>
          <w:sz w:val="24"/>
        </w:rPr>
        <w:br w:type="page"/>
      </w:r>
    </w:p>
    <w:p w14:paraId="796B8DB3">
      <w:pPr>
        <w:spacing w:line="360" w:lineRule="auto"/>
        <w:jc w:val="center"/>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lang w:val="en-US" w:eastAsia="zh-CN"/>
        </w:rPr>
        <w:t>六</w:t>
      </w:r>
      <w:r>
        <w:rPr>
          <w:rFonts w:hint="eastAsia" w:asciiTheme="minorEastAsia" w:hAnsiTheme="minorEastAsia" w:eastAsiaTheme="minorEastAsia"/>
          <w:b/>
          <w:color w:val="auto"/>
          <w:sz w:val="24"/>
        </w:rPr>
        <w:t>、人员配备</w:t>
      </w:r>
    </w:p>
    <w:p w14:paraId="7D5358D3">
      <w:pPr>
        <w:spacing w:line="360" w:lineRule="auto"/>
        <w:jc w:val="center"/>
        <w:rPr>
          <w:rFonts w:asciiTheme="minorEastAsia" w:hAnsiTheme="minorEastAsia" w:eastAsiaTheme="minorEastAsia"/>
          <w:i/>
          <w:color w:val="auto"/>
          <w:sz w:val="24"/>
        </w:rPr>
      </w:pPr>
      <w:r>
        <w:rPr>
          <w:rFonts w:asciiTheme="minorEastAsia" w:hAnsiTheme="minorEastAsia" w:eastAsiaTheme="minorEastAsia"/>
          <w:i/>
          <w:color w:val="auto"/>
          <w:sz w:val="24"/>
        </w:rPr>
        <w:t>(</w:t>
      </w:r>
      <w:r>
        <w:rPr>
          <w:rFonts w:hint="eastAsia" w:asciiTheme="minorEastAsia" w:hAnsiTheme="minorEastAsia" w:eastAsiaTheme="minorEastAsia"/>
          <w:i/>
          <w:color w:val="auto"/>
          <w:sz w:val="24"/>
        </w:rPr>
        <w:t>供应商</w:t>
      </w:r>
      <w:r>
        <w:rPr>
          <w:rFonts w:asciiTheme="minorEastAsia" w:hAnsiTheme="minorEastAsia" w:eastAsiaTheme="minorEastAsia"/>
          <w:i/>
          <w:color w:val="auto"/>
          <w:sz w:val="24"/>
        </w:rPr>
        <w:t>可自行制作格式)</w:t>
      </w:r>
    </w:p>
    <w:p w14:paraId="4A9E4C61">
      <w:pPr>
        <w:widowControl/>
        <w:jc w:val="left"/>
        <w:rPr>
          <w:rFonts w:asciiTheme="minorEastAsia" w:hAnsiTheme="minorEastAsia" w:eastAsiaTheme="minorEastAsia"/>
          <w:color w:val="auto"/>
          <w:sz w:val="24"/>
        </w:rPr>
      </w:pPr>
      <w:r>
        <w:rPr>
          <w:rFonts w:asciiTheme="minorEastAsia" w:hAnsiTheme="minorEastAsia" w:eastAsiaTheme="minorEastAsia"/>
          <w:color w:val="auto"/>
          <w:sz w:val="24"/>
        </w:rPr>
        <w:br w:type="page"/>
      </w:r>
    </w:p>
    <w:p w14:paraId="29AC8C38">
      <w:pPr>
        <w:spacing w:line="360" w:lineRule="auto"/>
        <w:jc w:val="center"/>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lang w:val="en-US" w:eastAsia="zh-CN"/>
        </w:rPr>
        <w:t>七</w:t>
      </w:r>
      <w:r>
        <w:rPr>
          <w:rFonts w:hint="eastAsia" w:asciiTheme="minorEastAsia" w:hAnsiTheme="minorEastAsia" w:eastAsiaTheme="minorEastAsia"/>
          <w:b/>
          <w:color w:val="auto"/>
          <w:sz w:val="24"/>
        </w:rPr>
        <w:t>、服务方案</w:t>
      </w:r>
    </w:p>
    <w:p w14:paraId="264F5BE3">
      <w:pPr>
        <w:spacing w:line="360" w:lineRule="auto"/>
        <w:jc w:val="center"/>
        <w:rPr>
          <w:rFonts w:asciiTheme="minorEastAsia" w:hAnsiTheme="minorEastAsia" w:eastAsiaTheme="minorEastAsia"/>
          <w:i/>
          <w:color w:val="auto"/>
          <w:sz w:val="24"/>
        </w:rPr>
      </w:pPr>
      <w:r>
        <w:rPr>
          <w:rFonts w:asciiTheme="minorEastAsia" w:hAnsiTheme="minorEastAsia" w:eastAsiaTheme="minorEastAsia"/>
          <w:i/>
          <w:color w:val="auto"/>
          <w:sz w:val="24"/>
        </w:rPr>
        <w:t>(</w:t>
      </w:r>
      <w:r>
        <w:rPr>
          <w:rFonts w:hint="eastAsia" w:asciiTheme="minorEastAsia" w:hAnsiTheme="minorEastAsia" w:eastAsiaTheme="minorEastAsia"/>
          <w:i/>
          <w:color w:val="auto"/>
          <w:sz w:val="24"/>
        </w:rPr>
        <w:t>供应商</w:t>
      </w:r>
      <w:r>
        <w:rPr>
          <w:rFonts w:asciiTheme="minorEastAsia" w:hAnsiTheme="minorEastAsia" w:eastAsiaTheme="minorEastAsia"/>
          <w:i/>
          <w:color w:val="auto"/>
          <w:sz w:val="24"/>
        </w:rPr>
        <w:t>可自行制作格式)</w:t>
      </w:r>
    </w:p>
    <w:p w14:paraId="66077858">
      <w:pPr>
        <w:spacing w:line="360" w:lineRule="auto"/>
        <w:jc w:val="center"/>
        <w:outlineLvl w:val="1"/>
        <w:rPr>
          <w:rFonts w:asciiTheme="minorEastAsia" w:hAnsiTheme="minorEastAsia" w:eastAsiaTheme="minorEastAsia"/>
          <w:b/>
          <w:color w:val="auto"/>
          <w:sz w:val="24"/>
        </w:rPr>
      </w:pPr>
      <w:r>
        <w:rPr>
          <w:rFonts w:asciiTheme="minorEastAsia" w:hAnsiTheme="minorEastAsia" w:eastAsiaTheme="minorEastAsia"/>
          <w:color w:val="auto"/>
          <w:sz w:val="24"/>
        </w:rPr>
        <w:br w:type="page"/>
      </w:r>
      <w:r>
        <w:rPr>
          <w:rFonts w:hint="eastAsia" w:asciiTheme="minorEastAsia" w:hAnsiTheme="minorEastAsia" w:eastAsiaTheme="minorEastAsia"/>
          <w:b/>
          <w:bCs/>
          <w:color w:val="auto"/>
          <w:sz w:val="24"/>
          <w:lang w:val="en-US" w:eastAsia="zh-CN"/>
        </w:rPr>
        <w:t>八</w:t>
      </w:r>
      <w:r>
        <w:rPr>
          <w:rFonts w:hint="eastAsia" w:asciiTheme="minorEastAsia" w:hAnsiTheme="minorEastAsia" w:eastAsiaTheme="minorEastAsia"/>
          <w:b/>
          <w:bCs/>
          <w:color w:val="auto"/>
          <w:sz w:val="24"/>
        </w:rPr>
        <w:t>、服务承诺</w:t>
      </w:r>
    </w:p>
    <w:p w14:paraId="67CFEEE7">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（1）适用于所投</w:t>
      </w:r>
      <w:r>
        <w:rPr>
          <w:rFonts w:hint="eastAsia" w:asciiTheme="minorEastAsia" w:hAnsiTheme="minorEastAsia" w:eastAsiaTheme="minorEastAsia"/>
          <w:color w:val="auto"/>
          <w:sz w:val="24"/>
          <w:highlight w:val="none"/>
          <w:lang w:val="en-US" w:eastAsia="zh-CN"/>
        </w:rPr>
        <w:t>会计核算软件产品生产厂家参与项目征集：</w:t>
      </w:r>
    </w:p>
    <w:p w14:paraId="451A4C2B">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安徽省财政信息中心</w:t>
      </w:r>
    </w:p>
    <w:p w14:paraId="4A0FB5CC">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关于</w:t>
      </w:r>
      <w:r>
        <w:rPr>
          <w:rFonts w:hint="eastAsia" w:asciiTheme="minorEastAsia" w:hAnsiTheme="minorEastAsia" w:eastAsiaTheme="minorEastAsia"/>
          <w:color w:val="auto"/>
          <w:sz w:val="24"/>
          <w:highlight w:val="none"/>
          <w:lang w:eastAsia="zh-CN"/>
        </w:rPr>
        <w:t>2026-2027年度安徽省预算单位会计核算软件咨询服务框架协议采购</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文件，我方作为</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，已熟知并愿意参加此项目</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对于本项目我司郑重做出以下承诺：</w:t>
      </w:r>
    </w:p>
    <w:p w14:paraId="56B52B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我公司为所投会计核算软件产品生产厂家。</w:t>
      </w:r>
    </w:p>
    <w:p w14:paraId="3A0816EE">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hint="eastAsia" w:asciiTheme="minorEastAsia" w:hAnsiTheme="minorEastAsia" w:eastAsiaTheme="minorEastAsia"/>
          <w:color w:val="auto"/>
          <w:sz w:val="24"/>
          <w:highlight w:val="none"/>
          <w:lang w:val="en-US" w:eastAsia="zh-CN"/>
        </w:rPr>
      </w:pPr>
    </w:p>
    <w:p w14:paraId="2720DBC1">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电子签章：</w:t>
      </w:r>
      <w:r>
        <w:rPr>
          <w:rFonts w:hint="eastAsia" w:asciiTheme="minorEastAsia" w:hAnsiTheme="minorEastAsia" w:eastAsiaTheme="minorEastAsia"/>
          <w:color w:val="auto"/>
          <w:sz w:val="24"/>
          <w:highlight w:val="none"/>
          <w:u w:val="single"/>
        </w:rPr>
        <w:t xml:space="preserve">              </w:t>
      </w:r>
    </w:p>
    <w:p w14:paraId="2370BFCE">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228" w:firstLineChars="1762"/>
        <w:textAlignment w:val="auto"/>
        <w:rPr>
          <w:color w:val="auto"/>
          <w:highlight w:val="none"/>
        </w:rPr>
      </w:pPr>
      <w:r>
        <w:rPr>
          <w:rFonts w:hint="eastAsia" w:asciiTheme="minorEastAsia" w:hAnsiTheme="minorEastAsia" w:eastAsiaTheme="minorEastAsia"/>
          <w:color w:val="auto"/>
          <w:sz w:val="24"/>
          <w:highlight w:val="none"/>
        </w:rPr>
        <w:t xml:space="preserve">日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xml:space="preserve">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41F32945">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lang w:val="en-US" w:eastAsia="zh-CN"/>
        </w:rPr>
      </w:pPr>
    </w:p>
    <w:p w14:paraId="48FF3F28">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lang w:val="en-US" w:eastAsia="zh-CN"/>
        </w:rPr>
      </w:pPr>
    </w:p>
    <w:p w14:paraId="742F2B0D">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（2）适用于</w:t>
      </w:r>
      <w:r>
        <w:rPr>
          <w:rFonts w:hint="eastAsia" w:asciiTheme="minorEastAsia" w:hAnsiTheme="minorEastAsia" w:eastAsiaTheme="minorEastAsia"/>
          <w:color w:val="auto"/>
          <w:sz w:val="24"/>
          <w:highlight w:val="none"/>
          <w:lang w:val="en-US" w:eastAsia="zh-CN"/>
        </w:rPr>
        <w:t>非所投会计核算软件产品生产厂家参与项目征集：</w:t>
      </w:r>
    </w:p>
    <w:p w14:paraId="6417C811">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安徽省财政信息中心</w:t>
      </w:r>
    </w:p>
    <w:p w14:paraId="40EFFF02">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关于</w:t>
      </w:r>
      <w:r>
        <w:rPr>
          <w:rFonts w:hint="eastAsia" w:asciiTheme="minorEastAsia" w:hAnsiTheme="minorEastAsia" w:eastAsiaTheme="minorEastAsia"/>
          <w:color w:val="auto"/>
          <w:sz w:val="24"/>
          <w:highlight w:val="none"/>
          <w:lang w:eastAsia="zh-CN"/>
        </w:rPr>
        <w:t>2026-2027年度安徽省预算单位会计核算软件咨询服务框架协议采购</w:t>
      </w:r>
      <w:r>
        <w:rPr>
          <w:rFonts w:hint="eastAsia" w:asciiTheme="minorEastAsia" w:hAnsiTheme="minorEastAsia" w:eastAsiaTheme="minorEastAsia"/>
          <w:color w:val="auto"/>
          <w:sz w:val="24"/>
          <w:highlight w:val="none"/>
          <w:lang w:val="en-US" w:eastAsia="zh-CN"/>
        </w:rPr>
        <w:t>征集</w:t>
      </w:r>
      <w:r>
        <w:rPr>
          <w:rFonts w:hint="eastAsia" w:asciiTheme="minorEastAsia" w:hAnsiTheme="minorEastAsia" w:eastAsiaTheme="minorEastAsia"/>
          <w:color w:val="auto"/>
          <w:sz w:val="24"/>
          <w:highlight w:val="none"/>
        </w:rPr>
        <w:t>文件，我方作为</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，已熟知并愿意参加此项目</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对于本项目我司郑重做出以下承诺：</w:t>
      </w:r>
    </w:p>
    <w:p w14:paraId="439C00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我公司承诺框架协议签订后项目实施前向征集人提供所投会计核算软件产品生产厂家针对本项目的授权，未提供相关授权证明文件的，征集人有权取消入围资格，并追究违约责任。</w:t>
      </w:r>
    </w:p>
    <w:p w14:paraId="00B0DF45">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hint="eastAsia" w:asciiTheme="minorEastAsia" w:hAnsiTheme="minorEastAsia" w:eastAsiaTheme="minorEastAsia"/>
          <w:color w:val="auto"/>
          <w:sz w:val="24"/>
          <w:highlight w:val="none"/>
          <w:lang w:val="en-US" w:eastAsia="zh-CN"/>
        </w:rPr>
      </w:pPr>
    </w:p>
    <w:p w14:paraId="6C341E17">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电子签章：</w:t>
      </w:r>
      <w:r>
        <w:rPr>
          <w:rFonts w:hint="eastAsia" w:asciiTheme="minorEastAsia" w:hAnsiTheme="minorEastAsia" w:eastAsiaTheme="minorEastAsia"/>
          <w:color w:val="auto"/>
          <w:sz w:val="24"/>
          <w:highlight w:val="none"/>
          <w:u w:val="single"/>
        </w:rPr>
        <w:t xml:space="preserve">              </w:t>
      </w:r>
    </w:p>
    <w:p w14:paraId="3C931BC8">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228" w:firstLineChars="1762"/>
        <w:textAlignment w:val="auto"/>
        <w:rPr>
          <w:color w:val="auto"/>
          <w:highlight w:val="none"/>
        </w:rPr>
      </w:pPr>
      <w:r>
        <w:rPr>
          <w:rFonts w:hint="eastAsia" w:asciiTheme="minorEastAsia" w:hAnsiTheme="minorEastAsia" w:eastAsiaTheme="minorEastAsia"/>
          <w:color w:val="auto"/>
          <w:sz w:val="24"/>
          <w:highlight w:val="none"/>
        </w:rPr>
        <w:t xml:space="preserve">日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xml:space="preserve">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6D2292D">
      <w:pPr>
        <w:rPr>
          <w:rFonts w:hint="eastAsia" w:asciiTheme="minorEastAsia" w:hAnsiTheme="minorEastAsia" w:eastAsiaTheme="minorEastAsia"/>
          <w:b/>
          <w:color w:val="auto"/>
          <w:sz w:val="24"/>
          <w:lang w:val="en-US" w:eastAsia="zh-CN"/>
        </w:rPr>
      </w:pPr>
    </w:p>
    <w:p w14:paraId="5E144F4F">
      <w:pPr>
        <w:rPr>
          <w:rFonts w:hint="eastAsia" w:asciiTheme="minorEastAsia" w:hAnsiTheme="minorEastAsia" w:eastAsiaTheme="minorEastAsia"/>
          <w:b/>
          <w:color w:val="auto"/>
          <w:sz w:val="24"/>
          <w:lang w:val="en-US" w:eastAsia="zh-CN"/>
        </w:rPr>
      </w:pPr>
      <w:r>
        <w:rPr>
          <w:rFonts w:hint="eastAsia" w:asciiTheme="minorEastAsia" w:hAnsiTheme="minorEastAsia" w:eastAsiaTheme="minorEastAsia"/>
          <w:b/>
          <w:color w:val="auto"/>
          <w:sz w:val="24"/>
          <w:lang w:val="en-US" w:eastAsia="zh-CN"/>
        </w:rPr>
        <w:br w:type="page"/>
      </w:r>
    </w:p>
    <w:p w14:paraId="45D5C779">
      <w:pPr>
        <w:spacing w:line="360" w:lineRule="auto"/>
        <w:jc w:val="center"/>
        <w:outlineLvl w:val="1"/>
        <w:rPr>
          <w:rFonts w:hint="eastAsia" w:asciiTheme="minorEastAsia" w:hAnsiTheme="minorEastAsia" w:eastAsiaTheme="minorEastAsia"/>
          <w:b/>
          <w:color w:val="auto"/>
          <w:sz w:val="24"/>
          <w:lang w:eastAsia="zh-CN"/>
        </w:rPr>
      </w:pPr>
      <w:r>
        <w:rPr>
          <w:rFonts w:hint="eastAsia" w:asciiTheme="minorEastAsia" w:hAnsiTheme="minorEastAsia" w:eastAsiaTheme="minorEastAsia"/>
          <w:b/>
          <w:color w:val="auto"/>
          <w:sz w:val="24"/>
          <w:lang w:val="en-US" w:eastAsia="zh-CN"/>
        </w:rPr>
        <w:t>九</w:t>
      </w:r>
      <w:r>
        <w:rPr>
          <w:rFonts w:hint="eastAsia" w:asciiTheme="minorEastAsia" w:hAnsiTheme="minorEastAsia" w:eastAsiaTheme="minorEastAsia"/>
          <w:b/>
          <w:color w:val="auto"/>
          <w:sz w:val="24"/>
        </w:rPr>
        <w:t>、</w:t>
      </w:r>
      <w:r>
        <w:rPr>
          <w:rFonts w:hint="eastAsia" w:asciiTheme="minorEastAsia" w:hAnsiTheme="minorEastAsia" w:eastAsiaTheme="minorEastAsia"/>
          <w:b/>
          <w:color w:val="auto"/>
          <w:sz w:val="24"/>
          <w:lang w:val="en-US" w:eastAsia="zh-CN"/>
        </w:rPr>
        <w:t>响应</w:t>
      </w:r>
      <w:r>
        <w:rPr>
          <w:rFonts w:hint="eastAsia" w:asciiTheme="minorEastAsia" w:hAnsiTheme="minorEastAsia" w:eastAsiaTheme="minorEastAsia"/>
          <w:b/>
          <w:color w:val="auto"/>
          <w:sz w:val="24"/>
        </w:rPr>
        <w:t>业绩承诺函</w:t>
      </w:r>
      <w:r>
        <w:rPr>
          <w:rFonts w:hint="eastAsia" w:asciiTheme="minorEastAsia" w:hAnsiTheme="minorEastAsia" w:eastAsiaTheme="minorEastAsia"/>
          <w:b/>
          <w:color w:val="auto"/>
          <w:sz w:val="24"/>
          <w:lang w:eastAsia="zh-CN"/>
        </w:rPr>
        <w:t>（本项目无需此件）</w:t>
      </w:r>
    </w:p>
    <w:p w14:paraId="7C2D49E4">
      <w:pPr>
        <w:spacing w:line="360" w:lineRule="auto"/>
        <w:ind w:firstLine="435"/>
        <w:rPr>
          <w:rFonts w:asciiTheme="minorEastAsia" w:hAnsiTheme="minorEastAsia" w:eastAsiaTheme="minorEastAsia"/>
          <w:color w:val="auto"/>
          <w:sz w:val="24"/>
        </w:rPr>
      </w:pPr>
    </w:p>
    <w:p w14:paraId="3D7EA8BC">
      <w:pPr>
        <w:spacing w:line="360" w:lineRule="auto"/>
        <w:ind w:firstLine="435"/>
        <w:rPr>
          <w:rFonts w:asciiTheme="minorEastAsia" w:hAnsiTheme="minorEastAsia" w:eastAsiaTheme="minorEastAsia"/>
          <w:color w:val="auto"/>
          <w:sz w:val="24"/>
        </w:rPr>
      </w:pPr>
      <w:bookmarkStart w:id="122" w:name="_Hlk16463438"/>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rPr>
        <w:t>文件中所提供的业绩均真实有效，</w:t>
      </w:r>
      <w:r>
        <w:rPr>
          <w:rFonts w:hint="eastAsia" w:ascii="宋体" w:hAnsi="宋体" w:eastAsia="宋体" w:cs="宋体"/>
          <w:color w:val="auto"/>
          <w:sz w:val="24"/>
          <w:szCs w:val="24"/>
          <w:highlight w:val="none"/>
          <w:u w:val="none"/>
          <w:lang w:val="en-US" w:eastAsia="zh-CN"/>
        </w:rPr>
        <w:t>且不属于与</w:t>
      </w:r>
      <w:r>
        <w:rPr>
          <w:rFonts w:hint="eastAsia" w:ascii="宋体" w:hAnsi="宋体" w:eastAsia="宋体" w:cs="宋体"/>
          <w:color w:val="auto"/>
          <w:sz w:val="24"/>
          <w:szCs w:val="24"/>
          <w:highlight w:val="none"/>
          <w:u w:val="none"/>
        </w:rPr>
        <w:t>关联公司（如母公司、控股公司、分公司、子公司、同一法定代表人的公司）之间的</w:t>
      </w:r>
      <w:r>
        <w:rPr>
          <w:rFonts w:hint="eastAsia" w:ascii="宋体" w:hAnsi="宋体" w:eastAsia="宋体" w:cs="宋体"/>
          <w:color w:val="auto"/>
          <w:sz w:val="24"/>
          <w:szCs w:val="24"/>
          <w:highlight w:val="none"/>
          <w:u w:val="none"/>
          <w:lang w:val="en-US" w:eastAsia="zh-CN"/>
        </w:rPr>
        <w:t>业绩</w:t>
      </w:r>
      <w:r>
        <w:rPr>
          <w:rFonts w:hint="eastAsia" w:ascii="宋体" w:hAnsi="宋体" w:eastAsia="宋体" w:cs="宋体"/>
          <w:color w:val="auto"/>
          <w:sz w:val="24"/>
          <w:szCs w:val="24"/>
          <w:highlight w:val="none"/>
          <w:u w:val="none"/>
        </w:rPr>
        <w:t>，</w:t>
      </w:r>
      <w:r>
        <w:rPr>
          <w:rFonts w:hint="eastAsia" w:asciiTheme="minorEastAsia" w:hAnsiTheme="minorEastAsia" w:eastAsiaTheme="minorEastAsia"/>
          <w:color w:val="auto"/>
          <w:sz w:val="24"/>
        </w:rPr>
        <w:t>若被发现存在任何虚假、隐瞒情况，我单位承担由此产生的一切后果。</w:t>
      </w:r>
    </w:p>
    <w:bookmarkEnd w:id="122"/>
    <w:p w14:paraId="55BCAEDE">
      <w:pPr>
        <w:spacing w:line="360" w:lineRule="auto"/>
        <w:ind w:firstLine="435"/>
        <w:rPr>
          <w:rFonts w:asciiTheme="minorEastAsia" w:hAnsiTheme="minorEastAsia" w:eastAsiaTheme="minorEastAsia"/>
          <w:color w:val="auto"/>
          <w:sz w:val="24"/>
        </w:rPr>
      </w:pPr>
    </w:p>
    <w:p w14:paraId="37DE4D9E">
      <w:pPr>
        <w:spacing w:line="360" w:lineRule="auto"/>
        <w:ind w:firstLine="4228" w:firstLineChars="1762"/>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供应商电子签章：</w:t>
      </w:r>
      <w:r>
        <w:rPr>
          <w:rFonts w:hint="eastAsia" w:asciiTheme="minorEastAsia" w:hAnsiTheme="minorEastAsia" w:eastAsiaTheme="minorEastAsia"/>
          <w:color w:val="auto"/>
          <w:sz w:val="24"/>
          <w:u w:val="single"/>
        </w:rPr>
        <w:t xml:space="preserve">              </w:t>
      </w:r>
    </w:p>
    <w:p w14:paraId="1D53BAC4">
      <w:pPr>
        <w:tabs>
          <w:tab w:val="left" w:pos="630"/>
        </w:tabs>
        <w:spacing w:line="360" w:lineRule="auto"/>
        <w:ind w:firstLine="4228" w:firstLineChars="1762"/>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 xml:space="preserve">日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 期：</w:t>
      </w:r>
      <w:r>
        <w:rPr>
          <w:rFonts w:hint="eastAsia" w:asciiTheme="minorEastAsia" w:hAnsiTheme="minorEastAsia" w:eastAsiaTheme="minorEastAsia"/>
          <w:color w:val="auto"/>
          <w:sz w:val="24"/>
          <w:u w:val="single"/>
        </w:rPr>
        <w:t xml:space="preserve">       </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 xml:space="preserve">    </w:t>
      </w:r>
    </w:p>
    <w:p w14:paraId="2471E177">
      <w:pPr>
        <w:tabs>
          <w:tab w:val="left" w:pos="630"/>
        </w:tabs>
        <w:spacing w:line="360" w:lineRule="auto"/>
        <w:ind w:firstLine="3700" w:firstLineChars="1762"/>
        <w:rPr>
          <w:rFonts w:asciiTheme="minorEastAsia" w:hAnsiTheme="minorEastAsia" w:eastAsiaTheme="minorEastAsia"/>
          <w:color w:val="auto"/>
        </w:rPr>
      </w:pP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5218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2574795D">
            <w:pPr>
              <w:spacing w:line="360"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序号</w:t>
            </w:r>
          </w:p>
        </w:tc>
        <w:tc>
          <w:tcPr>
            <w:tcW w:w="4106" w:type="dxa"/>
            <w:vAlign w:val="center"/>
          </w:tcPr>
          <w:p w14:paraId="67279BAC">
            <w:pPr>
              <w:spacing w:line="360"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项目名称</w:t>
            </w:r>
          </w:p>
        </w:tc>
        <w:tc>
          <w:tcPr>
            <w:tcW w:w="2528" w:type="dxa"/>
            <w:vAlign w:val="center"/>
          </w:tcPr>
          <w:p w14:paraId="72A2E4D2">
            <w:pPr>
              <w:widowControl/>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服务范围</w:t>
            </w:r>
          </w:p>
        </w:tc>
        <w:tc>
          <w:tcPr>
            <w:tcW w:w="948" w:type="dxa"/>
            <w:vAlign w:val="center"/>
          </w:tcPr>
          <w:p w14:paraId="600DD3D2">
            <w:pPr>
              <w:spacing w:line="360"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备注</w:t>
            </w:r>
          </w:p>
        </w:tc>
      </w:tr>
      <w:tr w14:paraId="7DA7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7644EFFB">
            <w:pPr>
              <w:spacing w:line="360"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4106" w:type="dxa"/>
            <w:vAlign w:val="center"/>
          </w:tcPr>
          <w:p w14:paraId="07B3160F">
            <w:pPr>
              <w:spacing w:line="360" w:lineRule="auto"/>
              <w:rPr>
                <w:rFonts w:asciiTheme="minorEastAsia" w:hAnsiTheme="minorEastAsia" w:eastAsiaTheme="minorEastAsia"/>
                <w:color w:val="auto"/>
                <w:sz w:val="24"/>
                <w:szCs w:val="24"/>
              </w:rPr>
            </w:pPr>
          </w:p>
        </w:tc>
        <w:tc>
          <w:tcPr>
            <w:tcW w:w="2528" w:type="dxa"/>
            <w:vAlign w:val="center"/>
          </w:tcPr>
          <w:p w14:paraId="58BC3825">
            <w:pPr>
              <w:spacing w:line="360" w:lineRule="auto"/>
              <w:rPr>
                <w:rFonts w:asciiTheme="minorEastAsia" w:hAnsiTheme="minorEastAsia" w:eastAsiaTheme="minorEastAsia"/>
                <w:color w:val="auto"/>
                <w:sz w:val="24"/>
                <w:szCs w:val="24"/>
              </w:rPr>
            </w:pPr>
          </w:p>
        </w:tc>
        <w:tc>
          <w:tcPr>
            <w:tcW w:w="948" w:type="dxa"/>
            <w:vAlign w:val="center"/>
          </w:tcPr>
          <w:p w14:paraId="55FCDBFF">
            <w:pPr>
              <w:spacing w:line="360" w:lineRule="auto"/>
              <w:rPr>
                <w:rFonts w:asciiTheme="minorEastAsia" w:hAnsiTheme="minorEastAsia" w:eastAsiaTheme="minorEastAsia"/>
                <w:color w:val="auto"/>
                <w:sz w:val="24"/>
                <w:szCs w:val="24"/>
              </w:rPr>
            </w:pPr>
          </w:p>
        </w:tc>
      </w:tr>
      <w:tr w14:paraId="1E53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427DF5E">
            <w:pPr>
              <w:spacing w:line="360"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w:t>
            </w:r>
          </w:p>
        </w:tc>
        <w:tc>
          <w:tcPr>
            <w:tcW w:w="4106" w:type="dxa"/>
            <w:vAlign w:val="center"/>
          </w:tcPr>
          <w:p w14:paraId="63A2713D">
            <w:pPr>
              <w:spacing w:line="360" w:lineRule="auto"/>
              <w:rPr>
                <w:rFonts w:asciiTheme="minorEastAsia" w:hAnsiTheme="minorEastAsia" w:eastAsiaTheme="minorEastAsia"/>
                <w:color w:val="auto"/>
                <w:sz w:val="24"/>
                <w:szCs w:val="24"/>
              </w:rPr>
            </w:pPr>
          </w:p>
        </w:tc>
        <w:tc>
          <w:tcPr>
            <w:tcW w:w="2528" w:type="dxa"/>
            <w:vAlign w:val="center"/>
          </w:tcPr>
          <w:p w14:paraId="4D4C6CDA">
            <w:pPr>
              <w:spacing w:line="360" w:lineRule="auto"/>
              <w:rPr>
                <w:rFonts w:asciiTheme="minorEastAsia" w:hAnsiTheme="minorEastAsia" w:eastAsiaTheme="minorEastAsia"/>
                <w:color w:val="auto"/>
                <w:sz w:val="24"/>
                <w:szCs w:val="24"/>
              </w:rPr>
            </w:pPr>
          </w:p>
        </w:tc>
        <w:tc>
          <w:tcPr>
            <w:tcW w:w="948" w:type="dxa"/>
            <w:vAlign w:val="center"/>
          </w:tcPr>
          <w:p w14:paraId="127F04AD">
            <w:pPr>
              <w:spacing w:line="360" w:lineRule="auto"/>
              <w:rPr>
                <w:rFonts w:asciiTheme="minorEastAsia" w:hAnsiTheme="minorEastAsia" w:eastAsiaTheme="minorEastAsia"/>
                <w:color w:val="auto"/>
                <w:sz w:val="24"/>
                <w:szCs w:val="24"/>
              </w:rPr>
            </w:pPr>
          </w:p>
        </w:tc>
      </w:tr>
      <w:tr w14:paraId="263A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76AF5831">
            <w:pPr>
              <w:spacing w:line="360"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w:t>
            </w:r>
          </w:p>
        </w:tc>
        <w:tc>
          <w:tcPr>
            <w:tcW w:w="4106" w:type="dxa"/>
            <w:vAlign w:val="center"/>
          </w:tcPr>
          <w:p w14:paraId="13887450">
            <w:pPr>
              <w:spacing w:line="360" w:lineRule="auto"/>
              <w:rPr>
                <w:rFonts w:asciiTheme="minorEastAsia" w:hAnsiTheme="minorEastAsia" w:eastAsiaTheme="minorEastAsia"/>
                <w:color w:val="auto"/>
                <w:sz w:val="24"/>
                <w:szCs w:val="24"/>
              </w:rPr>
            </w:pPr>
          </w:p>
        </w:tc>
        <w:tc>
          <w:tcPr>
            <w:tcW w:w="2528" w:type="dxa"/>
            <w:vAlign w:val="center"/>
          </w:tcPr>
          <w:p w14:paraId="3BF34FF2">
            <w:pPr>
              <w:spacing w:line="360" w:lineRule="auto"/>
              <w:rPr>
                <w:rFonts w:asciiTheme="minorEastAsia" w:hAnsiTheme="minorEastAsia" w:eastAsiaTheme="minorEastAsia"/>
                <w:color w:val="auto"/>
                <w:sz w:val="24"/>
                <w:szCs w:val="24"/>
              </w:rPr>
            </w:pPr>
          </w:p>
        </w:tc>
        <w:tc>
          <w:tcPr>
            <w:tcW w:w="948" w:type="dxa"/>
            <w:vAlign w:val="center"/>
          </w:tcPr>
          <w:p w14:paraId="39CD715D">
            <w:pPr>
              <w:spacing w:line="360" w:lineRule="auto"/>
              <w:rPr>
                <w:rFonts w:asciiTheme="minorEastAsia" w:hAnsiTheme="minorEastAsia" w:eastAsiaTheme="minorEastAsia"/>
                <w:color w:val="auto"/>
                <w:sz w:val="24"/>
                <w:szCs w:val="24"/>
              </w:rPr>
            </w:pPr>
          </w:p>
        </w:tc>
      </w:tr>
      <w:tr w14:paraId="2D1E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9F5AD9C">
            <w:pPr>
              <w:spacing w:line="360"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w:t>
            </w:r>
          </w:p>
        </w:tc>
        <w:tc>
          <w:tcPr>
            <w:tcW w:w="4106" w:type="dxa"/>
            <w:vAlign w:val="center"/>
          </w:tcPr>
          <w:p w14:paraId="10D5A371">
            <w:pPr>
              <w:spacing w:line="360" w:lineRule="auto"/>
              <w:rPr>
                <w:rFonts w:asciiTheme="minorEastAsia" w:hAnsiTheme="minorEastAsia" w:eastAsiaTheme="minorEastAsia"/>
                <w:color w:val="auto"/>
                <w:sz w:val="24"/>
                <w:szCs w:val="24"/>
              </w:rPr>
            </w:pPr>
          </w:p>
        </w:tc>
        <w:tc>
          <w:tcPr>
            <w:tcW w:w="2528" w:type="dxa"/>
            <w:vAlign w:val="center"/>
          </w:tcPr>
          <w:p w14:paraId="74AE46DD">
            <w:pPr>
              <w:spacing w:line="360" w:lineRule="auto"/>
              <w:rPr>
                <w:rFonts w:asciiTheme="minorEastAsia" w:hAnsiTheme="minorEastAsia" w:eastAsiaTheme="minorEastAsia"/>
                <w:color w:val="auto"/>
                <w:sz w:val="24"/>
                <w:szCs w:val="24"/>
              </w:rPr>
            </w:pPr>
          </w:p>
        </w:tc>
        <w:tc>
          <w:tcPr>
            <w:tcW w:w="948" w:type="dxa"/>
            <w:vAlign w:val="center"/>
          </w:tcPr>
          <w:p w14:paraId="21AB7152">
            <w:pPr>
              <w:spacing w:line="360" w:lineRule="auto"/>
              <w:rPr>
                <w:rFonts w:asciiTheme="minorEastAsia" w:hAnsiTheme="minorEastAsia" w:eastAsiaTheme="minorEastAsia"/>
                <w:color w:val="auto"/>
                <w:sz w:val="24"/>
                <w:szCs w:val="24"/>
              </w:rPr>
            </w:pPr>
          </w:p>
        </w:tc>
      </w:tr>
      <w:tr w14:paraId="1B84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E385946">
            <w:pPr>
              <w:spacing w:line="360"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w:t>
            </w:r>
          </w:p>
        </w:tc>
        <w:tc>
          <w:tcPr>
            <w:tcW w:w="4106" w:type="dxa"/>
            <w:vAlign w:val="center"/>
          </w:tcPr>
          <w:p w14:paraId="47295F5F">
            <w:pPr>
              <w:spacing w:line="360" w:lineRule="auto"/>
              <w:rPr>
                <w:rFonts w:asciiTheme="minorEastAsia" w:hAnsiTheme="minorEastAsia" w:eastAsiaTheme="minorEastAsia"/>
                <w:color w:val="auto"/>
                <w:sz w:val="24"/>
                <w:szCs w:val="24"/>
              </w:rPr>
            </w:pPr>
          </w:p>
        </w:tc>
        <w:tc>
          <w:tcPr>
            <w:tcW w:w="2528" w:type="dxa"/>
            <w:vAlign w:val="center"/>
          </w:tcPr>
          <w:p w14:paraId="13B1256F">
            <w:pPr>
              <w:spacing w:line="360" w:lineRule="auto"/>
              <w:rPr>
                <w:rFonts w:asciiTheme="minorEastAsia" w:hAnsiTheme="minorEastAsia" w:eastAsiaTheme="minorEastAsia"/>
                <w:color w:val="auto"/>
                <w:sz w:val="24"/>
                <w:szCs w:val="24"/>
              </w:rPr>
            </w:pPr>
          </w:p>
        </w:tc>
        <w:tc>
          <w:tcPr>
            <w:tcW w:w="948" w:type="dxa"/>
            <w:vAlign w:val="center"/>
          </w:tcPr>
          <w:p w14:paraId="0BF60E2B">
            <w:pPr>
              <w:spacing w:line="360" w:lineRule="auto"/>
              <w:rPr>
                <w:rFonts w:asciiTheme="minorEastAsia" w:hAnsiTheme="minorEastAsia" w:eastAsiaTheme="minorEastAsia"/>
                <w:color w:val="auto"/>
                <w:sz w:val="24"/>
                <w:szCs w:val="24"/>
              </w:rPr>
            </w:pPr>
          </w:p>
        </w:tc>
      </w:tr>
      <w:tr w14:paraId="01DB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2FA052E6">
            <w:pPr>
              <w:spacing w:line="360"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p>
        </w:tc>
        <w:tc>
          <w:tcPr>
            <w:tcW w:w="4106" w:type="dxa"/>
            <w:vAlign w:val="center"/>
          </w:tcPr>
          <w:p w14:paraId="50CD5CF8">
            <w:pPr>
              <w:spacing w:line="360" w:lineRule="auto"/>
              <w:rPr>
                <w:rFonts w:asciiTheme="minorEastAsia" w:hAnsiTheme="minorEastAsia" w:eastAsiaTheme="minorEastAsia"/>
                <w:color w:val="auto"/>
                <w:sz w:val="24"/>
                <w:szCs w:val="24"/>
              </w:rPr>
            </w:pPr>
          </w:p>
        </w:tc>
        <w:tc>
          <w:tcPr>
            <w:tcW w:w="2528" w:type="dxa"/>
            <w:vAlign w:val="center"/>
          </w:tcPr>
          <w:p w14:paraId="6B229A9B">
            <w:pPr>
              <w:spacing w:line="360" w:lineRule="auto"/>
              <w:rPr>
                <w:rFonts w:asciiTheme="minorEastAsia" w:hAnsiTheme="minorEastAsia" w:eastAsiaTheme="minorEastAsia"/>
                <w:color w:val="auto"/>
                <w:sz w:val="24"/>
                <w:szCs w:val="24"/>
              </w:rPr>
            </w:pPr>
          </w:p>
        </w:tc>
        <w:tc>
          <w:tcPr>
            <w:tcW w:w="948" w:type="dxa"/>
            <w:vAlign w:val="center"/>
          </w:tcPr>
          <w:p w14:paraId="54DB7B58">
            <w:pPr>
              <w:spacing w:line="360" w:lineRule="auto"/>
              <w:rPr>
                <w:rFonts w:asciiTheme="minorEastAsia" w:hAnsiTheme="minorEastAsia" w:eastAsiaTheme="minorEastAsia"/>
                <w:color w:val="auto"/>
                <w:sz w:val="24"/>
                <w:szCs w:val="24"/>
              </w:rPr>
            </w:pPr>
          </w:p>
        </w:tc>
      </w:tr>
    </w:tbl>
    <w:p w14:paraId="21D254BF">
      <w:pPr>
        <w:adjustRightInd w:val="0"/>
        <w:snapToGrid w:val="0"/>
        <w:spacing w:line="360" w:lineRule="auto"/>
        <w:rPr>
          <w:rFonts w:asciiTheme="minorEastAsia" w:hAnsiTheme="minorEastAsia" w:eastAsiaTheme="minorEastAsia"/>
          <w:b/>
          <w:bCs/>
          <w:color w:val="auto"/>
          <w:sz w:val="24"/>
          <w:szCs w:val="28"/>
        </w:rPr>
      </w:pPr>
    </w:p>
    <w:p w14:paraId="54D79D07">
      <w:pPr>
        <w:adjustRightInd w:val="0"/>
        <w:snapToGrid w:val="0"/>
        <w:spacing w:line="360" w:lineRule="auto"/>
        <w:rPr>
          <w:rFonts w:hint="eastAsia" w:asciiTheme="minorEastAsia" w:hAnsiTheme="minorEastAsia" w:eastAsiaTheme="minorEastAsia"/>
          <w:b/>
          <w:bCs/>
          <w:color w:val="auto"/>
          <w:sz w:val="24"/>
          <w:szCs w:val="28"/>
          <w:lang w:eastAsia="zh-CN"/>
        </w:rPr>
      </w:pPr>
      <w:r>
        <w:rPr>
          <w:rFonts w:hint="eastAsia" w:asciiTheme="minorEastAsia" w:hAnsiTheme="minorEastAsia" w:eastAsiaTheme="minorEastAsia"/>
          <w:b/>
          <w:bCs/>
          <w:color w:val="auto"/>
          <w:sz w:val="24"/>
          <w:szCs w:val="28"/>
          <w:lang w:eastAsia="zh-CN"/>
        </w:rPr>
        <w:t>注：</w:t>
      </w:r>
    </w:p>
    <w:p w14:paraId="1FC1DB72">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1.表中所列业绩应为</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rPr>
        <w:t>满足</w:t>
      </w:r>
      <w:r>
        <w:rPr>
          <w:rFonts w:hint="eastAsia" w:asciiTheme="minorEastAsia" w:hAnsiTheme="minorEastAsia" w:eastAsiaTheme="minorEastAsia"/>
          <w:color w:val="auto"/>
          <w:sz w:val="24"/>
          <w:lang w:val="en-US" w:eastAsia="zh-CN"/>
        </w:rPr>
        <w:t>征集</w:t>
      </w:r>
      <w:r>
        <w:rPr>
          <w:rFonts w:hint="eastAsia" w:asciiTheme="minorEastAsia" w:hAnsiTheme="minorEastAsia" w:eastAsiaTheme="minorEastAsia"/>
          <w:color w:val="auto"/>
          <w:sz w:val="24"/>
        </w:rPr>
        <w:t>文件要求的业绩；</w:t>
      </w:r>
    </w:p>
    <w:p w14:paraId="26A7E4CB">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hint="eastAsia" w:asciiTheme="minorEastAsia" w:hAnsiTheme="minorEastAsia" w:eastAsiaTheme="minorEastAsia"/>
          <w:color w:val="auto"/>
          <w:sz w:val="24"/>
          <w:lang w:val="en-US" w:eastAsia="zh-CN"/>
        </w:rPr>
        <w:t>入围供应商</w:t>
      </w:r>
      <w:r>
        <w:rPr>
          <w:rFonts w:hint="eastAsia" w:asciiTheme="minorEastAsia" w:hAnsiTheme="minorEastAsia" w:eastAsiaTheme="minorEastAsia"/>
          <w:color w:val="auto"/>
          <w:sz w:val="24"/>
        </w:rPr>
        <w:t>提供的以上业绩情况，如</w:t>
      </w:r>
      <w:r>
        <w:rPr>
          <w:rFonts w:hint="eastAsia" w:asciiTheme="minorEastAsia" w:hAnsiTheme="minorEastAsia" w:eastAsiaTheme="minorEastAsia"/>
          <w:color w:val="auto"/>
          <w:sz w:val="24"/>
          <w:lang w:val="en-US" w:eastAsia="zh-CN"/>
        </w:rPr>
        <w:t>征集</w:t>
      </w:r>
      <w:r>
        <w:rPr>
          <w:rFonts w:hint="eastAsia" w:asciiTheme="minorEastAsia" w:hAnsiTheme="minorEastAsia" w:eastAsiaTheme="minorEastAsia"/>
          <w:color w:val="auto"/>
          <w:sz w:val="24"/>
        </w:rPr>
        <w:t>文件《</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rPr>
        <w:t>须知前附表》有约定的，将按约定随</w:t>
      </w:r>
      <w:r>
        <w:rPr>
          <w:rFonts w:hint="eastAsia" w:asciiTheme="minorEastAsia" w:hAnsiTheme="minorEastAsia" w:eastAsiaTheme="minorEastAsia"/>
          <w:color w:val="auto"/>
          <w:sz w:val="24"/>
          <w:lang w:val="en-US" w:eastAsia="zh-CN"/>
        </w:rPr>
        <w:t>入围</w:t>
      </w:r>
      <w:r>
        <w:rPr>
          <w:rFonts w:hint="eastAsia" w:asciiTheme="minorEastAsia" w:hAnsiTheme="minorEastAsia" w:eastAsiaTheme="minorEastAsia"/>
          <w:color w:val="auto"/>
          <w:sz w:val="24"/>
        </w:rPr>
        <w:t>结果公告同时公告。</w:t>
      </w:r>
    </w:p>
    <w:p w14:paraId="3C68904C">
      <w:pPr>
        <w:widowControl/>
        <w:jc w:val="left"/>
        <w:rPr>
          <w:rFonts w:asciiTheme="minorEastAsia" w:hAnsiTheme="minorEastAsia" w:eastAsiaTheme="minorEastAsia"/>
          <w:color w:val="auto"/>
          <w:sz w:val="24"/>
        </w:rPr>
      </w:pPr>
      <w:r>
        <w:rPr>
          <w:rFonts w:asciiTheme="minorEastAsia" w:hAnsiTheme="minorEastAsia" w:eastAsiaTheme="minorEastAsia"/>
          <w:color w:val="auto"/>
          <w:sz w:val="24"/>
        </w:rPr>
        <w:br w:type="page"/>
      </w:r>
    </w:p>
    <w:p w14:paraId="00C881D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rPr>
        <w:t>十、中小企业声明函</w:t>
      </w:r>
    </w:p>
    <w:p w14:paraId="51ED9BC9">
      <w:pPr>
        <w:pStyle w:val="3"/>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Theme="minorEastAsia" w:hAnsiTheme="minorEastAsia" w:eastAsiaTheme="minorEastAsia"/>
          <w:color w:val="auto"/>
          <w:sz w:val="24"/>
          <w:szCs w:val="24"/>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不符合中小企业扶持政策的</w:t>
      </w:r>
      <w:r>
        <w:rPr>
          <w:rFonts w:hint="eastAsia" w:ascii="宋体" w:hAnsi="宋体" w:eastAsia="宋体"/>
          <w:b w:val="0"/>
          <w:i/>
          <w:color w:val="auto"/>
          <w:sz w:val="24"/>
          <w:highlight w:val="none"/>
          <w:lang w:val="en-US" w:eastAsia="zh-CN"/>
        </w:rPr>
        <w:t>，不需此件）</w:t>
      </w:r>
    </w:p>
    <w:p w14:paraId="5678F113">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宋体" w:hAnsi="宋体" w:eastAsia="宋体"/>
          <w:color w:val="auto"/>
          <w:sz w:val="24"/>
          <w:szCs w:val="24"/>
          <w:lang w:val="zh-CN"/>
        </w:rPr>
      </w:pPr>
      <w:r>
        <w:rPr>
          <w:rFonts w:hint="eastAsia" w:ascii="宋体" w:hAnsi="宋体" w:eastAsia="宋体"/>
          <w:color w:val="auto"/>
          <w:sz w:val="24"/>
          <w:szCs w:val="24"/>
          <w:lang w:val="zh-CN"/>
        </w:rPr>
        <w:t>本公司（联合体）郑重声明，根据《政府采购促进中小企业发展管理办法》（财库﹝2020﹞46号）的规定，本公司（联合体）参加</w:t>
      </w:r>
      <w:r>
        <w:rPr>
          <w:rFonts w:hint="eastAsia" w:ascii="宋体" w:hAnsi="宋体" w:eastAsia="宋体"/>
          <w:color w:val="auto"/>
          <w:sz w:val="24"/>
          <w:szCs w:val="24"/>
          <w:u w:val="single"/>
          <w:lang w:val="zh-CN"/>
        </w:rPr>
        <w:t>（安徽省财政信息中心）</w:t>
      </w:r>
      <w:r>
        <w:rPr>
          <w:rFonts w:hint="eastAsia" w:ascii="宋体" w:hAnsi="宋体" w:eastAsia="宋体"/>
          <w:color w:val="auto"/>
          <w:sz w:val="24"/>
          <w:szCs w:val="24"/>
          <w:lang w:val="zh-CN"/>
        </w:rPr>
        <w:t>的</w:t>
      </w:r>
      <w:r>
        <w:rPr>
          <w:rFonts w:hint="eastAsia" w:ascii="宋体" w:hAnsi="宋体" w:eastAsia="宋体"/>
          <w:color w:val="auto"/>
          <w:sz w:val="24"/>
          <w:szCs w:val="24"/>
          <w:u w:val="single"/>
          <w:lang w:val="zh-CN"/>
        </w:rPr>
        <w:t>（2026-2027年度安徽省预算单位会计核算软件咨询服务框架协议采购）</w:t>
      </w:r>
      <w:r>
        <w:rPr>
          <w:rFonts w:hint="eastAsia" w:ascii="宋体" w:hAnsi="宋体" w:eastAsia="宋体"/>
          <w:color w:val="auto"/>
          <w:sz w:val="24"/>
          <w:szCs w:val="24"/>
          <w:lang w:val="zh-CN"/>
        </w:rPr>
        <w:t xml:space="preserve">采购活动，服务全部由符合政策要求的中小企业承接。相关企业（含联合体中的中小企业、签订分包意向协议的中小企业）的具体情况如下： </w:t>
      </w:r>
    </w:p>
    <w:p w14:paraId="03D35556">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宋体" w:hAnsi="宋体" w:eastAsia="宋体"/>
          <w:color w:val="auto"/>
          <w:sz w:val="24"/>
          <w:szCs w:val="24"/>
          <w:lang w:val="zh-CN"/>
        </w:rPr>
      </w:pPr>
      <w:r>
        <w:rPr>
          <w:rFonts w:hint="eastAsia" w:ascii="宋体" w:hAnsi="宋体" w:eastAsia="宋体"/>
          <w:color w:val="auto"/>
          <w:sz w:val="24"/>
          <w:szCs w:val="24"/>
          <w:u w:val="single"/>
          <w:lang w:val="zh-CN"/>
        </w:rPr>
        <w:t>2026-2027年度安徽省预算单位会计核算软件咨询服务框架协议采购</w:t>
      </w:r>
      <w:r>
        <w:rPr>
          <w:rFonts w:hint="eastAsia" w:ascii="宋体" w:hAnsi="宋体" w:eastAsia="宋体"/>
          <w:color w:val="auto"/>
          <w:sz w:val="24"/>
          <w:szCs w:val="24"/>
          <w:lang w:val="zh-CN"/>
        </w:rPr>
        <w:t>，属于</w:t>
      </w:r>
      <w:r>
        <w:rPr>
          <w:rFonts w:hint="eastAsia" w:ascii="宋体" w:hAnsi="宋体" w:eastAsia="宋体"/>
          <w:color w:val="auto"/>
          <w:sz w:val="24"/>
          <w:szCs w:val="24"/>
          <w:u w:val="single"/>
          <w:lang w:val="zh-CN"/>
        </w:rPr>
        <w:t>（采购文件中明确的所属行业）</w:t>
      </w:r>
      <w:r>
        <w:rPr>
          <w:rFonts w:hint="eastAsia" w:ascii="宋体" w:hAnsi="宋体" w:eastAsia="宋体"/>
          <w:color w:val="auto"/>
          <w:sz w:val="24"/>
          <w:szCs w:val="24"/>
          <w:lang w:val="zh-CN"/>
        </w:rPr>
        <w:t>行业；承接企业为</w:t>
      </w:r>
      <w:r>
        <w:rPr>
          <w:rFonts w:hint="eastAsia" w:ascii="宋体" w:hAnsi="宋体" w:eastAsia="宋体"/>
          <w:color w:val="auto"/>
          <w:sz w:val="24"/>
          <w:szCs w:val="24"/>
          <w:u w:val="single"/>
          <w:lang w:val="zh-CN"/>
        </w:rPr>
        <w:t>（企业名称）</w:t>
      </w:r>
      <w:r>
        <w:rPr>
          <w:rFonts w:hint="eastAsia" w:ascii="宋体" w:hAnsi="宋体" w:eastAsia="宋体"/>
          <w:color w:val="auto"/>
          <w:sz w:val="24"/>
          <w:szCs w:val="24"/>
          <w:lang w:val="zh-CN"/>
        </w:rPr>
        <w:t>，从业人员</w:t>
      </w:r>
      <w:r>
        <w:rPr>
          <w:rFonts w:hint="eastAsia" w:ascii="宋体" w:hAnsi="宋体" w:eastAsia="宋体"/>
          <w:color w:val="auto"/>
          <w:sz w:val="24"/>
          <w:szCs w:val="24"/>
          <w:u w:val="single"/>
          <w:lang w:val="zh-CN"/>
        </w:rPr>
        <w:t xml:space="preserve">     </w:t>
      </w:r>
      <w:r>
        <w:rPr>
          <w:rFonts w:hint="eastAsia" w:ascii="宋体" w:hAnsi="宋体" w:eastAsia="宋体"/>
          <w:color w:val="auto"/>
          <w:sz w:val="24"/>
          <w:szCs w:val="24"/>
          <w:lang w:val="zh-CN"/>
        </w:rPr>
        <w:t>人，营业收入为</w:t>
      </w:r>
      <w:r>
        <w:rPr>
          <w:rFonts w:hint="eastAsia" w:ascii="宋体" w:hAnsi="宋体" w:eastAsia="宋体"/>
          <w:color w:val="auto"/>
          <w:sz w:val="24"/>
          <w:szCs w:val="24"/>
          <w:u w:val="single"/>
          <w:lang w:val="zh-CN"/>
        </w:rPr>
        <w:t xml:space="preserve">     </w:t>
      </w:r>
      <w:r>
        <w:rPr>
          <w:rFonts w:hint="eastAsia" w:ascii="宋体" w:hAnsi="宋体" w:eastAsia="宋体"/>
          <w:color w:val="auto"/>
          <w:sz w:val="24"/>
          <w:szCs w:val="24"/>
          <w:lang w:val="zh-CN"/>
        </w:rPr>
        <w:t>万元，资产总额为</w:t>
      </w:r>
      <w:r>
        <w:rPr>
          <w:rFonts w:hint="eastAsia" w:ascii="宋体" w:hAnsi="宋体" w:eastAsia="宋体"/>
          <w:color w:val="auto"/>
          <w:sz w:val="24"/>
          <w:szCs w:val="24"/>
          <w:u w:val="single"/>
          <w:lang w:val="zh-CN"/>
        </w:rPr>
        <w:t xml:space="preserve">     </w:t>
      </w:r>
      <w:r>
        <w:rPr>
          <w:rFonts w:hint="eastAsia" w:ascii="宋体" w:hAnsi="宋体" w:eastAsia="宋体"/>
          <w:color w:val="auto"/>
          <w:sz w:val="24"/>
          <w:szCs w:val="24"/>
          <w:lang w:val="zh-CN"/>
        </w:rPr>
        <w:t>万元，属于</w:t>
      </w:r>
      <w:r>
        <w:rPr>
          <w:rFonts w:hint="eastAsia" w:ascii="宋体" w:hAnsi="宋体" w:eastAsia="宋体"/>
          <w:color w:val="auto"/>
          <w:sz w:val="24"/>
          <w:szCs w:val="24"/>
          <w:u w:val="single"/>
          <w:lang w:val="zh-CN"/>
        </w:rPr>
        <w:t>（中型企业、小型企业、微型企业）</w:t>
      </w:r>
      <w:r>
        <w:rPr>
          <w:rFonts w:hint="eastAsia" w:ascii="宋体" w:hAnsi="宋体" w:eastAsia="宋体"/>
          <w:color w:val="auto"/>
          <w:sz w:val="24"/>
          <w:szCs w:val="24"/>
          <w:lang w:val="zh-CN"/>
        </w:rPr>
        <w:t xml:space="preserve">； </w:t>
      </w:r>
    </w:p>
    <w:p w14:paraId="54CE45C1">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宋体" w:hAnsi="宋体" w:eastAsia="宋体"/>
          <w:color w:val="auto"/>
          <w:sz w:val="24"/>
          <w:szCs w:val="24"/>
          <w:lang w:val="zh-CN"/>
        </w:rPr>
      </w:pPr>
      <w:r>
        <w:rPr>
          <w:rFonts w:hint="eastAsia" w:ascii="宋体" w:hAnsi="宋体" w:eastAsia="宋体"/>
          <w:color w:val="auto"/>
          <w:sz w:val="24"/>
          <w:szCs w:val="24"/>
          <w:lang w:val="zh-CN"/>
        </w:rPr>
        <w:t>以上企业，不属于大企业的分支机构，不存在控股股东为大企业的情形，也不存在与大企业的负责人为同一人的情形。</w:t>
      </w:r>
    </w:p>
    <w:p w14:paraId="1E8B3B38">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宋体" w:hAnsi="宋体" w:eastAsia="宋体"/>
          <w:color w:val="auto"/>
          <w:sz w:val="24"/>
          <w:szCs w:val="24"/>
          <w:lang w:val="zh-CN"/>
        </w:rPr>
      </w:pPr>
      <w:r>
        <w:rPr>
          <w:rFonts w:hint="eastAsia" w:ascii="宋体" w:hAnsi="宋体" w:eastAsia="宋体"/>
          <w:color w:val="auto"/>
          <w:sz w:val="24"/>
          <w:szCs w:val="24"/>
          <w:lang w:val="zh-CN"/>
        </w:rPr>
        <w:t xml:space="preserve">本企业对上述声明内容的真实性负责。如有虚假，将依法承担相应责任。 </w:t>
      </w:r>
    </w:p>
    <w:p w14:paraId="58109509">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szCs w:val="24"/>
        </w:rPr>
      </w:pPr>
    </w:p>
    <w:p w14:paraId="7DCA6C0E">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szCs w:val="24"/>
        </w:rPr>
      </w:pPr>
    </w:p>
    <w:p w14:paraId="5B809DE0">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lang w:val="en-US" w:eastAsia="zh-CN"/>
        </w:rPr>
        <w:t>供应商</w:t>
      </w:r>
      <w:r>
        <w:rPr>
          <w:rFonts w:asciiTheme="minorEastAsia" w:hAnsiTheme="minorEastAsia" w:eastAsiaTheme="minorEastAsia"/>
          <w:color w:val="auto"/>
          <w:sz w:val="24"/>
          <w:szCs w:val="24"/>
        </w:rPr>
        <w:t>电子签章</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u w:val="single"/>
        </w:rPr>
        <w:t xml:space="preserve">             </w:t>
      </w:r>
    </w:p>
    <w:p w14:paraId="07F2FE11">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日</w:t>
      </w:r>
      <w:r>
        <w:rPr>
          <w:rFonts w:asciiTheme="minorEastAsia" w:hAnsiTheme="minorEastAsia" w:eastAsiaTheme="minorEastAsia"/>
          <w:color w:val="auto"/>
          <w:sz w:val="24"/>
          <w:szCs w:val="24"/>
        </w:rPr>
        <w:t xml:space="preserve">      </w:t>
      </w:r>
      <w:r>
        <w:rPr>
          <w:rFonts w:hint="eastAsia" w:asciiTheme="minorEastAsia" w:hAnsiTheme="minorEastAsia" w:eastAsiaTheme="minorEastAsia"/>
          <w:color w:val="auto"/>
          <w:sz w:val="24"/>
          <w:szCs w:val="24"/>
        </w:rPr>
        <w:t xml:space="preserve">    期：</w:t>
      </w:r>
      <w:r>
        <w:rPr>
          <w:rFonts w:asciiTheme="minorEastAsia" w:hAnsiTheme="minorEastAsia" w:eastAsiaTheme="minorEastAsia"/>
          <w:color w:val="auto"/>
          <w:sz w:val="24"/>
          <w:szCs w:val="24"/>
          <w:u w:val="single"/>
        </w:rPr>
        <w:t xml:space="preserve">             </w:t>
      </w:r>
    </w:p>
    <w:p w14:paraId="54D53598">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b/>
          <w:color w:val="auto"/>
          <w:szCs w:val="24"/>
          <w:lang w:eastAsia="zh-CN"/>
        </w:rPr>
      </w:pPr>
      <w:r>
        <w:rPr>
          <w:rFonts w:hint="eastAsia" w:asciiTheme="minorEastAsia" w:hAnsiTheme="minorEastAsia" w:eastAsiaTheme="minorEastAsia"/>
          <w:b/>
          <w:color w:val="auto"/>
          <w:szCs w:val="24"/>
          <w:lang w:eastAsia="zh-CN"/>
        </w:rPr>
        <w:t>注：</w:t>
      </w:r>
    </w:p>
    <w:p w14:paraId="25831806">
      <w:pPr>
        <w:keepNext w:val="0"/>
        <w:keepLines w:val="0"/>
        <w:pageBreakBefore w:val="0"/>
        <w:widowControl w:val="0"/>
        <w:tabs>
          <w:tab w:val="left" w:pos="4620"/>
        </w:tabs>
        <w:kinsoku/>
        <w:wordWrap/>
        <w:overflowPunct/>
        <w:topLinePunct w:val="0"/>
        <w:autoSpaceDE/>
        <w:autoSpaceDN/>
        <w:bidi w:val="0"/>
        <w:adjustRightInd/>
        <w:snapToGrid/>
        <w:spacing w:line="360" w:lineRule="auto"/>
        <w:jc w:val="both"/>
        <w:textAlignment w:val="auto"/>
        <w:rPr>
          <w:rFonts w:asciiTheme="minorEastAsia" w:hAnsiTheme="minorEastAsia" w:eastAsiaTheme="minorEastAsia"/>
          <w:color w:val="auto"/>
          <w:szCs w:val="24"/>
        </w:rPr>
      </w:pPr>
      <w:r>
        <w:rPr>
          <w:rFonts w:asciiTheme="minorEastAsia" w:hAnsiTheme="minorEastAsia" w:eastAsiaTheme="minorEastAsia"/>
          <w:color w:val="auto"/>
          <w:szCs w:val="24"/>
        </w:rPr>
        <w:t>1.从业人员、营业收入、资产总额填报上一年数据，无上一年数据的新成立企业可不填报。</w:t>
      </w:r>
    </w:p>
    <w:p w14:paraId="36D06AA5">
      <w:pPr>
        <w:keepNext w:val="0"/>
        <w:keepLines w:val="0"/>
        <w:pageBreakBefore w:val="0"/>
        <w:widowControl w:val="0"/>
        <w:tabs>
          <w:tab w:val="left" w:pos="462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 w:val="21"/>
          <w:szCs w:val="21"/>
          <w:highlight w:val="none"/>
          <w:lang w:val="zh-CN"/>
        </w:rPr>
        <w:t>如有虚假，将依法承担相应责任。</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自行登录工业和信息化部官网进行中小企业规模类型自测（查询网址https://www.miit.gov.cn/）。</w:t>
      </w:r>
    </w:p>
    <w:p w14:paraId="6C4B527C">
      <w:pPr>
        <w:keepNext w:val="0"/>
        <w:keepLines w:val="0"/>
        <w:pageBreakBefore w:val="0"/>
        <w:widowControl w:val="0"/>
        <w:tabs>
          <w:tab w:val="left" w:pos="462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3.上述“</w:t>
      </w:r>
      <w:r>
        <w:rPr>
          <w:rFonts w:hint="eastAsia" w:ascii="宋体" w:hAnsi="宋体" w:eastAsia="宋体" w:cs="宋体"/>
          <w:b/>
          <w:bCs/>
          <w:color w:val="auto"/>
          <w:sz w:val="21"/>
          <w:szCs w:val="21"/>
          <w:highlight w:val="none"/>
          <w:u w:val="single"/>
          <w:lang w:val="zh-CN"/>
        </w:rPr>
        <w:t>标的名称</w:t>
      </w:r>
      <w:r>
        <w:rPr>
          <w:rFonts w:hint="eastAsia" w:ascii="宋体" w:hAnsi="宋体" w:eastAsia="宋体" w:cs="宋体"/>
          <w:b/>
          <w:bCs/>
          <w:color w:val="auto"/>
          <w:sz w:val="21"/>
          <w:szCs w:val="21"/>
          <w:highlight w:val="none"/>
          <w:lang w:val="en-US" w:eastAsia="zh-CN"/>
        </w:rPr>
        <w:t>”，详见第三章采购需求前附表中明确的“标的名称”。</w:t>
      </w:r>
    </w:p>
    <w:p w14:paraId="75EAAB4B">
      <w:pPr>
        <w:keepNext w:val="0"/>
        <w:keepLines w:val="0"/>
        <w:pageBreakBefore w:val="0"/>
        <w:widowControl w:val="0"/>
        <w:numPr>
          <w:ilvl w:val="0"/>
          <w:numId w:val="0"/>
        </w:numPr>
        <w:tabs>
          <w:tab w:val="left" w:pos="462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上述“</w:t>
      </w:r>
      <w:r>
        <w:rPr>
          <w:rFonts w:hint="eastAsia" w:ascii="宋体" w:hAnsi="宋体" w:eastAsia="宋体" w:cs="宋体"/>
          <w:b/>
          <w:bCs/>
          <w:color w:val="auto"/>
          <w:sz w:val="21"/>
          <w:szCs w:val="21"/>
          <w:highlight w:val="none"/>
          <w:u w:val="single"/>
        </w:rPr>
        <w:t>采购文件中明确的所属行业</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详见第三章采购需求前附表中明确的“所属行业”。</w:t>
      </w:r>
    </w:p>
    <w:p w14:paraId="4F2348E9">
      <w:pPr>
        <w:keepNext w:val="0"/>
        <w:keepLines w:val="0"/>
        <w:pageBreakBefore w:val="0"/>
        <w:widowControl w:val="0"/>
        <w:tabs>
          <w:tab w:val="left" w:pos="4620"/>
        </w:tabs>
        <w:kinsoku/>
        <w:wordWrap/>
        <w:overflowPunct/>
        <w:topLinePunct w:val="0"/>
        <w:autoSpaceDE/>
        <w:autoSpaceDN/>
        <w:bidi w:val="0"/>
        <w:adjustRightInd/>
        <w:snapToGrid/>
        <w:spacing w:line="360" w:lineRule="auto"/>
        <w:jc w:val="both"/>
        <w:textAlignment w:val="auto"/>
        <w:rPr>
          <w:rFonts w:asciiTheme="minorEastAsia" w:hAnsiTheme="minorEastAsia" w:eastAsiaTheme="minorEastAsia"/>
          <w:color w:val="auto"/>
          <w:sz w:val="24"/>
        </w:rPr>
      </w:pPr>
      <w:r>
        <w:rPr>
          <w:rFonts w:hint="eastAsia" w:ascii="宋体" w:hAnsi="宋体" w:eastAsia="宋体" w:cs="宋体"/>
          <w:b/>
          <w:bCs/>
          <w:color w:val="auto"/>
          <w:sz w:val="21"/>
          <w:szCs w:val="21"/>
          <w:highlight w:val="none"/>
          <w:lang w:val="en-US" w:eastAsia="zh-CN"/>
        </w:rPr>
        <w:t>5.填写示例：</w:t>
      </w:r>
      <w:r>
        <w:rPr>
          <w:rFonts w:hint="eastAsia" w:ascii="宋体" w:hAnsi="宋体" w:eastAsia="宋体" w:cs="宋体"/>
          <w:b/>
          <w:bCs/>
          <w:color w:val="auto"/>
          <w:sz w:val="21"/>
          <w:szCs w:val="21"/>
          <w:highlight w:val="none"/>
          <w:u w:val="single"/>
          <w:lang w:val="en-US" w:eastAsia="zh-CN"/>
        </w:rPr>
        <w:t>某标的名称</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u w:val="single"/>
          <w:lang w:val="en-US" w:eastAsia="zh-CN"/>
        </w:rPr>
        <w:t>填写第三章采购需求前附表中明确的“标的名称”</w:t>
      </w:r>
      <w:r>
        <w:rPr>
          <w:rFonts w:hint="eastAsia" w:ascii="宋体" w:hAnsi="宋体" w:eastAsia="宋体" w:cs="宋体"/>
          <w:b/>
          <w:bCs/>
          <w:color w:val="auto"/>
          <w:sz w:val="21"/>
          <w:szCs w:val="21"/>
          <w:highlight w:val="none"/>
          <w:lang w:val="en-US" w:eastAsia="zh-CN"/>
        </w:rPr>
        <w:t>），属于</w:t>
      </w:r>
      <w:r>
        <w:rPr>
          <w:rFonts w:hint="eastAsia" w:ascii="宋体" w:hAnsi="宋体" w:eastAsia="宋体" w:cs="宋体"/>
          <w:b/>
          <w:bCs/>
          <w:color w:val="auto"/>
          <w:sz w:val="21"/>
          <w:szCs w:val="21"/>
          <w:highlight w:val="none"/>
          <w:u w:val="single"/>
          <w:lang w:val="en-US" w:eastAsia="zh-CN"/>
        </w:rPr>
        <w:t>（填写第三章采购需求前附表中明确的“所属行业”，如软件和信息技术服务业）</w:t>
      </w:r>
      <w:r>
        <w:rPr>
          <w:rFonts w:hint="eastAsia" w:ascii="宋体" w:hAnsi="宋体" w:eastAsia="宋体" w:cs="宋体"/>
          <w:b/>
          <w:bCs/>
          <w:color w:val="auto"/>
          <w:sz w:val="21"/>
          <w:szCs w:val="21"/>
          <w:highlight w:val="none"/>
          <w:lang w:val="en-US" w:eastAsia="zh-CN"/>
        </w:rPr>
        <w:t>行业；承接企业为</w:t>
      </w:r>
      <w:r>
        <w:rPr>
          <w:rFonts w:hint="eastAsia" w:ascii="宋体" w:hAnsi="宋体" w:eastAsia="宋体" w:cs="宋体"/>
          <w:b/>
          <w:bCs/>
          <w:color w:val="auto"/>
          <w:sz w:val="21"/>
          <w:szCs w:val="21"/>
          <w:highlight w:val="none"/>
          <w:u w:val="single"/>
          <w:lang w:val="zh-CN" w:eastAsia="zh-CN"/>
        </w:rPr>
        <w:t>某</w:t>
      </w:r>
      <w:r>
        <w:rPr>
          <w:rFonts w:hint="eastAsia" w:ascii="宋体" w:hAnsi="宋体" w:eastAsia="宋体" w:cs="宋体"/>
          <w:b/>
          <w:bCs/>
          <w:color w:val="auto"/>
          <w:sz w:val="21"/>
          <w:szCs w:val="21"/>
          <w:highlight w:val="none"/>
          <w:u w:val="single"/>
          <w:lang w:val="en-US" w:eastAsia="zh-CN"/>
        </w:rPr>
        <w:t>企业</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zh-CN" w:eastAsia="zh-CN"/>
        </w:rPr>
        <w:t>从业人员</w:t>
      </w:r>
      <w:r>
        <w:rPr>
          <w:rFonts w:hint="eastAsia" w:ascii="宋体" w:hAnsi="宋体" w:eastAsia="宋体" w:cs="宋体"/>
          <w:b/>
          <w:bCs/>
          <w:color w:val="auto"/>
          <w:sz w:val="21"/>
          <w:szCs w:val="21"/>
          <w:highlight w:val="none"/>
          <w:u w:val="single"/>
          <w:lang w:val="en-US" w:eastAsia="zh-CN"/>
        </w:rPr>
        <w:t>100</w:t>
      </w:r>
      <w:r>
        <w:rPr>
          <w:rFonts w:hint="eastAsia" w:ascii="宋体" w:hAnsi="宋体" w:eastAsia="宋体" w:cs="宋体"/>
          <w:b/>
          <w:bCs/>
          <w:color w:val="auto"/>
          <w:sz w:val="21"/>
          <w:szCs w:val="21"/>
          <w:highlight w:val="none"/>
          <w:lang w:val="zh-CN" w:eastAsia="zh-CN"/>
        </w:rPr>
        <w:t>人，营业收入为</w:t>
      </w:r>
      <w:r>
        <w:rPr>
          <w:rFonts w:hint="eastAsia" w:ascii="宋体" w:hAnsi="宋体" w:eastAsia="宋体" w:cs="宋体"/>
          <w:b/>
          <w:bCs/>
          <w:color w:val="auto"/>
          <w:sz w:val="21"/>
          <w:szCs w:val="21"/>
          <w:highlight w:val="none"/>
          <w:u w:val="single"/>
          <w:lang w:val="en-US" w:eastAsia="zh-CN"/>
        </w:rPr>
        <w:t>10000</w:t>
      </w:r>
      <w:r>
        <w:rPr>
          <w:rFonts w:hint="eastAsia" w:ascii="宋体" w:hAnsi="宋体" w:eastAsia="宋体" w:cs="宋体"/>
          <w:b/>
          <w:bCs/>
          <w:color w:val="auto"/>
          <w:sz w:val="21"/>
          <w:szCs w:val="21"/>
          <w:highlight w:val="none"/>
          <w:lang w:val="zh-CN" w:eastAsia="zh-CN"/>
        </w:rPr>
        <w:t>万元，资产总额为</w:t>
      </w:r>
      <w:r>
        <w:rPr>
          <w:rFonts w:hint="eastAsia" w:ascii="宋体" w:hAnsi="宋体" w:eastAsia="宋体" w:cs="宋体"/>
          <w:b/>
          <w:bCs/>
          <w:color w:val="auto"/>
          <w:sz w:val="21"/>
          <w:szCs w:val="21"/>
          <w:highlight w:val="none"/>
          <w:u w:val="single"/>
          <w:lang w:val="en-US" w:eastAsia="zh-CN"/>
        </w:rPr>
        <w:t>5000</w:t>
      </w:r>
      <w:r>
        <w:rPr>
          <w:rFonts w:hint="eastAsia" w:ascii="宋体" w:hAnsi="宋体" w:eastAsia="宋体" w:cs="宋体"/>
          <w:b/>
          <w:bCs/>
          <w:color w:val="auto"/>
          <w:sz w:val="21"/>
          <w:szCs w:val="21"/>
          <w:highlight w:val="none"/>
          <w:lang w:val="zh-CN" w:eastAsia="zh-CN"/>
        </w:rPr>
        <w:t>万元，属于</w:t>
      </w: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b/>
          <w:bCs/>
          <w:color w:val="auto"/>
          <w:sz w:val="21"/>
          <w:szCs w:val="21"/>
          <w:highlight w:val="none"/>
          <w:u w:val="single"/>
          <w:lang w:val="zh-CN" w:eastAsia="zh-CN"/>
        </w:rPr>
        <w:t>型</w:t>
      </w:r>
      <w:r>
        <w:rPr>
          <w:rFonts w:hint="eastAsia" w:ascii="宋体" w:hAnsi="宋体" w:eastAsia="宋体" w:cs="宋体"/>
          <w:b/>
          <w:bCs/>
          <w:color w:val="auto"/>
          <w:sz w:val="21"/>
          <w:szCs w:val="21"/>
          <w:highlight w:val="none"/>
          <w:lang w:val="zh-CN" w:eastAsia="zh-CN"/>
        </w:rPr>
        <w:t>企业</w:t>
      </w:r>
      <w:r>
        <w:rPr>
          <w:rFonts w:hint="eastAsia" w:ascii="宋体" w:hAnsi="宋体" w:eastAsia="宋体" w:cs="宋体"/>
          <w:b/>
          <w:bCs/>
          <w:color w:val="auto"/>
          <w:sz w:val="21"/>
          <w:szCs w:val="21"/>
          <w:highlight w:val="none"/>
          <w:lang w:val="en-US" w:eastAsia="zh-CN"/>
        </w:rPr>
        <w:t>[供应商自行登录工业和信息化部官网进行中小企业规模类型自测（查询网址https://www.miit.gov.cn/）查询]</w:t>
      </w:r>
      <w:r>
        <w:rPr>
          <w:rFonts w:hint="eastAsia" w:ascii="宋体" w:hAnsi="宋体" w:eastAsia="宋体" w:cs="宋体"/>
          <w:b/>
          <w:bCs/>
          <w:color w:val="auto"/>
          <w:sz w:val="21"/>
          <w:szCs w:val="21"/>
          <w:highlight w:val="none"/>
          <w:lang w:val="zh-CN" w:eastAsia="zh-CN"/>
        </w:rPr>
        <w:t>。</w:t>
      </w:r>
      <w:r>
        <w:rPr>
          <w:rFonts w:asciiTheme="minorEastAsia" w:hAnsiTheme="minorEastAsia" w:eastAsiaTheme="minorEastAsia"/>
          <w:color w:val="auto"/>
          <w:sz w:val="24"/>
        </w:rPr>
        <w:br w:type="page"/>
      </w:r>
    </w:p>
    <w:p w14:paraId="6700F9CE">
      <w:pPr>
        <w:spacing w:line="360" w:lineRule="auto"/>
        <w:jc w:val="center"/>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rPr>
        <w:t>十</w:t>
      </w:r>
      <w:r>
        <w:rPr>
          <w:rFonts w:hint="eastAsia" w:asciiTheme="minorEastAsia" w:hAnsiTheme="minorEastAsia" w:eastAsiaTheme="minorEastAsia"/>
          <w:b/>
          <w:color w:val="auto"/>
          <w:sz w:val="24"/>
          <w:lang w:val="en-US" w:eastAsia="zh-CN"/>
        </w:rPr>
        <w:t>一</w:t>
      </w:r>
      <w:r>
        <w:rPr>
          <w:rFonts w:hint="eastAsia" w:asciiTheme="minorEastAsia" w:hAnsiTheme="minorEastAsia" w:eastAsiaTheme="minorEastAsia"/>
          <w:b/>
          <w:color w:val="auto"/>
          <w:sz w:val="24"/>
        </w:rPr>
        <w:t>、残疾人福利性单位声明函</w:t>
      </w:r>
    </w:p>
    <w:p w14:paraId="18B6C043">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pacing w:val="6"/>
          <w:sz w:val="24"/>
          <w:szCs w:val="24"/>
        </w:rPr>
      </w:pPr>
      <w:r>
        <w:rPr>
          <w:rFonts w:hint="eastAsia" w:ascii="宋体" w:hAnsi="宋体" w:eastAsia="宋体"/>
          <w:b w:val="0"/>
          <w:i/>
          <w:color w:val="auto"/>
          <w:sz w:val="24"/>
          <w:highlight w:val="none"/>
          <w:lang w:val="en-US" w:eastAsia="zh-CN"/>
        </w:rPr>
        <w:t>（非残疾人福利性单位响应，请删去“残疾人福利性单位声明函”）</w:t>
      </w:r>
    </w:p>
    <w:p w14:paraId="1740F1E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19834530">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C3C9D24">
      <w:pPr>
        <w:spacing w:line="360" w:lineRule="auto"/>
        <w:ind w:firstLine="4228" w:firstLineChars="1762"/>
        <w:rPr>
          <w:rFonts w:asciiTheme="minorEastAsia" w:hAnsiTheme="minorEastAsia" w:eastAsiaTheme="minorEastAsia"/>
          <w:color w:val="auto"/>
          <w:sz w:val="24"/>
          <w:szCs w:val="24"/>
        </w:rPr>
      </w:pPr>
    </w:p>
    <w:p w14:paraId="399D735E">
      <w:pPr>
        <w:spacing w:line="360" w:lineRule="auto"/>
        <w:ind w:firstLine="4228" w:firstLineChars="1762"/>
        <w:rPr>
          <w:rFonts w:asciiTheme="minorEastAsia" w:hAnsiTheme="minorEastAsia" w:eastAsiaTheme="minorEastAsia"/>
          <w:color w:val="auto"/>
          <w:sz w:val="24"/>
          <w:szCs w:val="24"/>
        </w:rPr>
      </w:pPr>
    </w:p>
    <w:p w14:paraId="0F95C94F">
      <w:pPr>
        <w:spacing w:line="360" w:lineRule="auto"/>
        <w:ind w:firstLine="4228" w:firstLineChars="1762"/>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lang w:val="en-US" w:eastAsia="zh-CN"/>
        </w:rPr>
        <w:t>供应商</w:t>
      </w:r>
      <w:r>
        <w:rPr>
          <w:rFonts w:asciiTheme="minorEastAsia" w:hAnsiTheme="minorEastAsia" w:eastAsiaTheme="minorEastAsia"/>
          <w:color w:val="auto"/>
          <w:sz w:val="24"/>
          <w:szCs w:val="24"/>
        </w:rPr>
        <w:t>电子签章</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u w:val="single"/>
        </w:rPr>
        <w:t xml:space="preserve">             </w:t>
      </w:r>
    </w:p>
    <w:p w14:paraId="0C21F0A1">
      <w:pPr>
        <w:tabs>
          <w:tab w:val="left" w:pos="4620"/>
        </w:tabs>
        <w:spacing w:line="360" w:lineRule="auto"/>
        <w:ind w:firstLine="4252" w:firstLineChars="1772"/>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日</w:t>
      </w:r>
      <w:r>
        <w:rPr>
          <w:rFonts w:asciiTheme="minorEastAsia" w:hAnsiTheme="minorEastAsia" w:eastAsiaTheme="minorEastAsia"/>
          <w:color w:val="auto"/>
          <w:sz w:val="24"/>
          <w:szCs w:val="24"/>
        </w:rPr>
        <w:t xml:space="preserve">      </w:t>
      </w:r>
      <w:r>
        <w:rPr>
          <w:rFonts w:hint="eastAsia" w:asciiTheme="minorEastAsia" w:hAnsiTheme="minorEastAsia" w:eastAsiaTheme="minorEastAsia"/>
          <w:color w:val="auto"/>
          <w:sz w:val="24"/>
          <w:szCs w:val="24"/>
        </w:rPr>
        <w:t xml:space="preserve">    期：</w:t>
      </w:r>
      <w:r>
        <w:rPr>
          <w:rFonts w:asciiTheme="minorEastAsia" w:hAnsiTheme="minorEastAsia" w:eastAsiaTheme="minorEastAsia"/>
          <w:color w:val="auto"/>
          <w:sz w:val="24"/>
          <w:szCs w:val="24"/>
          <w:u w:val="single"/>
        </w:rPr>
        <w:t xml:space="preserve">             </w:t>
      </w:r>
    </w:p>
    <w:p w14:paraId="5810DE87">
      <w:pPr>
        <w:widowControl/>
        <w:jc w:val="left"/>
        <w:rPr>
          <w:rFonts w:asciiTheme="minorEastAsia" w:hAnsiTheme="minorEastAsia" w:eastAsiaTheme="minorEastAsia"/>
          <w:color w:val="auto"/>
          <w:sz w:val="24"/>
        </w:rPr>
      </w:pPr>
      <w:r>
        <w:rPr>
          <w:rFonts w:asciiTheme="minorEastAsia" w:hAnsiTheme="minorEastAsia" w:eastAsiaTheme="minorEastAsia"/>
          <w:color w:val="auto"/>
          <w:sz w:val="24"/>
        </w:rPr>
        <w:br w:type="page"/>
      </w:r>
    </w:p>
    <w:p w14:paraId="35BAAB15">
      <w:pPr>
        <w:spacing w:line="360" w:lineRule="auto"/>
        <w:jc w:val="center"/>
        <w:outlineLvl w:val="1"/>
        <w:rPr>
          <w:rFonts w:asciiTheme="minorEastAsia" w:hAnsiTheme="minorEastAsia" w:eastAsiaTheme="minorEastAsia"/>
          <w:b/>
          <w:color w:val="auto"/>
          <w:sz w:val="24"/>
        </w:rPr>
      </w:pPr>
      <w:bookmarkStart w:id="123" w:name="_Toc300210382"/>
      <w:bookmarkStart w:id="124" w:name="_Toc520299348"/>
      <w:bookmarkStart w:id="125" w:name="_Toc457768004"/>
      <w:bookmarkStart w:id="126" w:name="_Hlk11701496"/>
      <w:r>
        <w:rPr>
          <w:rFonts w:hint="eastAsia" w:asciiTheme="minorEastAsia" w:hAnsiTheme="minorEastAsia" w:eastAsiaTheme="minorEastAsia"/>
          <w:b/>
          <w:color w:val="auto"/>
          <w:sz w:val="24"/>
        </w:rPr>
        <w:t>十</w:t>
      </w:r>
      <w:r>
        <w:rPr>
          <w:rFonts w:hint="eastAsia" w:asciiTheme="minorEastAsia" w:hAnsiTheme="minorEastAsia" w:eastAsiaTheme="minorEastAsia"/>
          <w:b/>
          <w:color w:val="auto"/>
          <w:sz w:val="24"/>
          <w:lang w:val="en-US" w:eastAsia="zh-CN"/>
        </w:rPr>
        <w:t>二</w:t>
      </w:r>
      <w:r>
        <w:rPr>
          <w:rFonts w:hint="eastAsia" w:asciiTheme="minorEastAsia" w:hAnsiTheme="minorEastAsia" w:eastAsiaTheme="minorEastAsia"/>
          <w:b/>
          <w:color w:val="auto"/>
          <w:sz w:val="24"/>
        </w:rPr>
        <w:t>、</w:t>
      </w:r>
      <w:bookmarkEnd w:id="123"/>
      <w:bookmarkEnd w:id="124"/>
      <w:bookmarkEnd w:id="125"/>
      <w:r>
        <w:rPr>
          <w:rFonts w:hint="eastAsia" w:asciiTheme="minorEastAsia" w:hAnsiTheme="minorEastAsia" w:eastAsiaTheme="minorEastAsia"/>
          <w:b/>
          <w:color w:val="auto"/>
          <w:sz w:val="24"/>
        </w:rPr>
        <w:t>诚信履约承诺函</w:t>
      </w:r>
    </w:p>
    <w:p w14:paraId="797EB321">
      <w:pPr>
        <w:spacing w:line="360" w:lineRule="auto"/>
        <w:rPr>
          <w:rFonts w:asciiTheme="minorEastAsia" w:hAnsiTheme="minorEastAsia" w:eastAsiaTheme="minorEastAsia"/>
          <w:b/>
          <w:bCs/>
          <w:color w:val="auto"/>
          <w:sz w:val="24"/>
        </w:rPr>
      </w:pPr>
    </w:p>
    <w:p w14:paraId="326D5B21">
      <w:pPr>
        <w:spacing w:line="360" w:lineRule="auto"/>
        <w:rPr>
          <w:rFonts w:asciiTheme="minorEastAsia" w:hAnsiTheme="minorEastAsia" w:eastAsiaTheme="minorEastAsia"/>
          <w:b/>
          <w:bCs/>
          <w:color w:val="auto"/>
          <w:sz w:val="24"/>
          <w:u w:val="single"/>
        </w:rPr>
      </w:pPr>
      <w:r>
        <w:rPr>
          <w:rFonts w:hint="eastAsia" w:asciiTheme="minorEastAsia" w:hAnsiTheme="minorEastAsia" w:eastAsiaTheme="minorEastAsia"/>
          <w:b/>
          <w:bCs/>
          <w:color w:val="auto"/>
          <w:sz w:val="24"/>
        </w:rPr>
        <w:t>致：</w:t>
      </w:r>
      <w:r>
        <w:rPr>
          <w:rFonts w:hint="eastAsia" w:asciiTheme="minorEastAsia" w:hAnsiTheme="minorEastAsia" w:eastAsiaTheme="minorEastAsia"/>
          <w:b/>
          <w:bCs/>
          <w:color w:val="auto"/>
          <w:sz w:val="24"/>
          <w:highlight w:val="none"/>
          <w:u w:val="single"/>
          <w:lang w:val="en-US" w:eastAsia="zh-CN"/>
        </w:rPr>
        <w:t>征集人</w:t>
      </w:r>
    </w:p>
    <w:p w14:paraId="3A16638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入围供应商，我单位承诺在框架协议、合同签订及履约过程中将严格执行《中华人民共和国政府采购法》《中华人民共和国政府采购法实施条例》《政府采购框架协议采购方式管理暂行办法》及本项目征集文件中关于框架协议、合同签订及履约的相关规定，不出现以下情形：</w:t>
      </w:r>
    </w:p>
    <w:p w14:paraId="2214757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（1）入围或者成交后无正当理由拒不与征集人签订框架协议或不与采购人签订政府采购合同；</w:t>
      </w:r>
    </w:p>
    <w:p w14:paraId="5594ADF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（2）未按照征集文件确定的事项签订框架协议和政府采购合同；</w:t>
      </w:r>
    </w:p>
    <w:p w14:paraId="76533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48507E1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67FD5F7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（5）擅自变更、中止或者终止框架协议和政府采购合同。</w:t>
      </w:r>
    </w:p>
    <w:p w14:paraId="7B8A1EC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B88CA65">
      <w:pPr>
        <w:spacing w:line="360" w:lineRule="auto"/>
        <w:rPr>
          <w:rFonts w:asciiTheme="minorEastAsia" w:hAnsiTheme="minorEastAsia" w:eastAsiaTheme="minorEastAsia"/>
          <w:bCs/>
          <w:color w:val="auto"/>
          <w:sz w:val="24"/>
          <w:highlight w:val="none"/>
        </w:rPr>
      </w:pPr>
    </w:p>
    <w:p w14:paraId="1E471D30">
      <w:pPr>
        <w:spacing w:line="360" w:lineRule="auto"/>
        <w:rPr>
          <w:rFonts w:asciiTheme="minorEastAsia" w:hAnsiTheme="minorEastAsia" w:eastAsiaTheme="minorEastAsia"/>
          <w:bCs/>
          <w:color w:val="auto"/>
          <w:sz w:val="24"/>
          <w:highlight w:val="none"/>
        </w:rPr>
      </w:pPr>
    </w:p>
    <w:p w14:paraId="060DA39D">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D9FEDB5">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5C188828">
      <w:pPr>
        <w:widowControl/>
        <w:jc w:val="left"/>
        <w:rPr>
          <w:rFonts w:ascii="宋体" w:hAnsi="宋体" w:eastAsia="宋体" w:cs="Arial"/>
          <w:color w:val="auto"/>
          <w:sz w:val="24"/>
        </w:rPr>
      </w:pPr>
      <w:r>
        <w:rPr>
          <w:rFonts w:ascii="宋体" w:hAnsi="宋体" w:eastAsia="宋体" w:cs="Arial"/>
          <w:color w:val="auto"/>
          <w:sz w:val="24"/>
        </w:rPr>
        <w:br w:type="page"/>
      </w:r>
    </w:p>
    <w:bookmarkEnd w:id="126"/>
    <w:p w14:paraId="1A1195B0">
      <w:pPr>
        <w:spacing w:line="360" w:lineRule="auto"/>
        <w:jc w:val="center"/>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rPr>
        <w:t>十</w:t>
      </w:r>
      <w:r>
        <w:rPr>
          <w:rFonts w:hint="eastAsia" w:asciiTheme="minorEastAsia" w:hAnsiTheme="minorEastAsia" w:eastAsiaTheme="minorEastAsia"/>
          <w:b/>
          <w:color w:val="auto"/>
          <w:sz w:val="24"/>
          <w:lang w:val="en-US" w:eastAsia="zh-CN"/>
        </w:rPr>
        <w:t>三</w:t>
      </w:r>
      <w:r>
        <w:rPr>
          <w:rFonts w:hint="eastAsia" w:asciiTheme="minorEastAsia" w:hAnsiTheme="minorEastAsia" w:eastAsiaTheme="minorEastAsia"/>
          <w:b/>
          <w:color w:val="auto"/>
          <w:sz w:val="24"/>
        </w:rPr>
        <w:t>、其他相关证明材料</w:t>
      </w:r>
    </w:p>
    <w:p w14:paraId="569EF8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提供符合征集邀请、采购需求及评审方法和标准规定的相关证明文件。</w:t>
      </w:r>
    </w:p>
    <w:p w14:paraId="7BCC2395">
      <w:pPr>
        <w:spacing w:line="360" w:lineRule="auto"/>
        <w:ind w:firstLine="480" w:firstLineChars="200"/>
        <w:rPr>
          <w:rFonts w:asciiTheme="minorEastAsia" w:hAnsiTheme="minorEastAsia" w:eastAsiaTheme="minorEastAsia"/>
          <w:color w:val="auto"/>
          <w:sz w:val="24"/>
          <w:highlight w:val="none"/>
        </w:rPr>
      </w:pPr>
    </w:p>
    <w:p w14:paraId="627E23A8">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457112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供应商在响应文件制作时可在此栏内上传征集文件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，如营业执照、资质证书、荣誉奖项</w:t>
      </w:r>
      <w:r>
        <w:rPr>
          <w:rFonts w:asciiTheme="minorEastAsia" w:hAnsiTheme="minorEastAsia" w:eastAsiaTheme="minorEastAsia"/>
          <w:color w:val="auto"/>
          <w:sz w:val="24"/>
          <w:highlight w:val="none"/>
        </w:rPr>
        <w:t>等，应将上述证明材料制作成扫描件上传。</w:t>
      </w:r>
    </w:p>
    <w:p w14:paraId="7462D8C7">
      <w:pPr>
        <w:rPr>
          <w:color w:val="auto"/>
        </w:rPr>
      </w:pPr>
      <w:r>
        <w:rPr>
          <w:color w:val="auto"/>
        </w:rPr>
        <w:br w:type="page"/>
      </w:r>
    </w:p>
    <w:p w14:paraId="3C8DFDB8">
      <w:pPr>
        <w:numPr>
          <w:ilvl w:val="0"/>
          <w:numId w:val="0"/>
        </w:numPr>
        <w:spacing w:line="360" w:lineRule="auto"/>
        <w:jc w:val="center"/>
        <w:outlineLvl w:val="0"/>
        <w:rPr>
          <w:rFonts w:hint="eastAsia" w:ascii="宋体" w:hAnsi="宋体" w:eastAsia="宋体"/>
          <w:b/>
          <w:bCs/>
          <w:color w:val="auto"/>
          <w:sz w:val="28"/>
        </w:rPr>
      </w:pPr>
      <w:bookmarkStart w:id="127" w:name="_Toc63440201"/>
      <w:bookmarkStart w:id="128" w:name="_Toc1098"/>
      <w:bookmarkStart w:id="129" w:name="_Toc5045"/>
      <w:bookmarkStart w:id="130" w:name="_Toc8546"/>
      <w:bookmarkStart w:id="131" w:name="_Toc8044"/>
      <w:bookmarkStart w:id="132" w:name="_Toc25888"/>
      <w:bookmarkStart w:id="133" w:name="_Toc9307"/>
      <w:r>
        <w:rPr>
          <w:rFonts w:hint="eastAsia" w:ascii="宋体" w:hAnsi="宋体" w:eastAsia="宋体"/>
          <w:b/>
          <w:bCs/>
          <w:color w:val="auto"/>
          <w:sz w:val="28"/>
          <w:lang w:eastAsia="zh-CN"/>
        </w:rPr>
        <w:t>第</w:t>
      </w:r>
      <w:r>
        <w:rPr>
          <w:rFonts w:hint="eastAsia" w:ascii="宋体" w:hAnsi="宋体" w:eastAsia="宋体"/>
          <w:b/>
          <w:bCs/>
          <w:color w:val="auto"/>
          <w:sz w:val="28"/>
          <w:lang w:val="en-US" w:eastAsia="zh-CN"/>
        </w:rPr>
        <w:t>七</w:t>
      </w:r>
      <w:r>
        <w:rPr>
          <w:rFonts w:hint="eastAsia" w:ascii="宋体" w:hAnsi="宋体" w:eastAsia="宋体"/>
          <w:b/>
          <w:bCs/>
          <w:color w:val="auto"/>
          <w:sz w:val="28"/>
          <w:lang w:eastAsia="zh-CN"/>
        </w:rPr>
        <w:t>章</w:t>
      </w:r>
      <w:r>
        <w:rPr>
          <w:rFonts w:hint="eastAsia" w:ascii="宋体" w:hAnsi="宋体" w:eastAsia="宋体"/>
          <w:b/>
          <w:bCs/>
          <w:color w:val="auto"/>
          <w:sz w:val="28"/>
          <w:lang w:val="en-US" w:eastAsia="zh-CN"/>
        </w:rPr>
        <w:t xml:space="preserve"> </w:t>
      </w:r>
      <w:r>
        <w:rPr>
          <w:rFonts w:hint="eastAsia" w:ascii="宋体" w:hAnsi="宋体" w:eastAsia="宋体"/>
          <w:b/>
          <w:bCs/>
          <w:color w:val="auto"/>
          <w:sz w:val="28"/>
        </w:rPr>
        <w:t xml:space="preserve"> </w:t>
      </w:r>
      <w:bookmarkEnd w:id="127"/>
      <w:r>
        <w:rPr>
          <w:rFonts w:hint="eastAsia" w:ascii="宋体" w:hAnsi="宋体" w:eastAsia="宋体"/>
          <w:b/>
          <w:bCs/>
          <w:color w:val="auto"/>
          <w:sz w:val="28"/>
        </w:rPr>
        <w:t>政府采购</w:t>
      </w:r>
      <w:r>
        <w:rPr>
          <w:rFonts w:hint="eastAsia" w:asciiTheme="minorEastAsia" w:hAnsiTheme="minorEastAsia" w:eastAsiaTheme="minorEastAsia"/>
          <w:b/>
          <w:color w:val="auto"/>
          <w:sz w:val="28"/>
        </w:rPr>
        <w:t>供应</w:t>
      </w:r>
      <w:r>
        <w:rPr>
          <w:rFonts w:hint="eastAsia" w:ascii="宋体" w:hAnsi="宋体" w:eastAsia="宋体"/>
          <w:b/>
          <w:bCs/>
          <w:color w:val="auto"/>
          <w:sz w:val="28"/>
        </w:rPr>
        <w:t>商</w:t>
      </w:r>
      <w:r>
        <w:rPr>
          <w:rFonts w:hint="eastAsia" w:ascii="宋体" w:hAnsi="宋体" w:eastAsia="宋体"/>
          <w:b/>
          <w:bCs/>
          <w:color w:val="auto"/>
          <w:sz w:val="28"/>
          <w:highlight w:val="none"/>
        </w:rPr>
        <w:t>询问函</w:t>
      </w:r>
      <w:r>
        <w:rPr>
          <w:rFonts w:hint="eastAsia" w:ascii="宋体" w:hAnsi="宋体" w:eastAsia="宋体"/>
          <w:b/>
          <w:bCs/>
          <w:color w:val="auto"/>
          <w:sz w:val="28"/>
          <w:highlight w:val="none"/>
          <w:lang w:val="en-US" w:eastAsia="zh-CN"/>
        </w:rPr>
        <w:t>和</w:t>
      </w:r>
      <w:r>
        <w:rPr>
          <w:rFonts w:hint="eastAsia" w:ascii="宋体" w:hAnsi="宋体" w:eastAsia="宋体"/>
          <w:b/>
          <w:bCs/>
          <w:color w:val="auto"/>
          <w:sz w:val="28"/>
          <w:highlight w:val="none"/>
        </w:rPr>
        <w:t>质</w:t>
      </w:r>
      <w:r>
        <w:rPr>
          <w:rFonts w:hint="eastAsia" w:ascii="宋体" w:hAnsi="宋体" w:eastAsia="宋体"/>
          <w:b/>
          <w:bCs/>
          <w:color w:val="auto"/>
          <w:sz w:val="28"/>
        </w:rPr>
        <w:t>疑函范本</w:t>
      </w:r>
      <w:bookmarkEnd w:id="128"/>
      <w:bookmarkEnd w:id="129"/>
      <w:bookmarkEnd w:id="130"/>
      <w:bookmarkEnd w:id="131"/>
      <w:bookmarkEnd w:id="132"/>
      <w:bookmarkEnd w:id="133"/>
    </w:p>
    <w:p w14:paraId="4D8BA12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color w:val="auto"/>
          <w:sz w:val="32"/>
          <w:szCs w:val="44"/>
          <w:highlight w:val="none"/>
          <w:lang w:val="en-US" w:eastAsia="zh-CN"/>
        </w:rPr>
      </w:pPr>
      <w:r>
        <w:rPr>
          <w:rFonts w:hint="eastAsia" w:ascii="仿宋" w:hAnsi="仿宋" w:eastAsia="仿宋" w:cs="仿宋"/>
          <w:b/>
          <w:bCs/>
          <w:color w:val="auto"/>
          <w:sz w:val="32"/>
          <w:szCs w:val="44"/>
          <w:highlight w:val="none"/>
        </w:rPr>
        <w:t>询问函</w:t>
      </w:r>
      <w:r>
        <w:rPr>
          <w:rFonts w:hint="eastAsia" w:ascii="仿宋" w:hAnsi="仿宋" w:eastAsia="仿宋" w:cs="仿宋"/>
          <w:b/>
          <w:bCs/>
          <w:color w:val="auto"/>
          <w:sz w:val="32"/>
          <w:szCs w:val="44"/>
          <w:highlight w:val="none"/>
          <w:lang w:val="en-US" w:eastAsia="zh-CN"/>
        </w:rPr>
        <w:t>范本</w:t>
      </w:r>
    </w:p>
    <w:p w14:paraId="2A78F9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eastAsia" w:ascii="仿宋" w:hAnsi="仿宋" w:eastAsia="仿宋" w:cs="仿宋"/>
          <w:b/>
          <w:bCs/>
          <w:color w:val="auto"/>
          <w:sz w:val="32"/>
          <w:szCs w:val="44"/>
          <w:highlight w:val="none"/>
          <w:lang w:val="en-US" w:eastAsia="zh-CN"/>
        </w:rPr>
      </w:pPr>
      <w:r>
        <w:rPr>
          <w:rFonts w:hint="eastAsia" w:cs="仿宋" w:asciiTheme="minorEastAsia" w:hAnsiTheme="minorEastAsia" w:eastAsiaTheme="minorEastAsia"/>
          <w:i/>
          <w:iCs/>
          <w:color w:val="auto"/>
          <w:sz w:val="24"/>
          <w:szCs w:val="24"/>
          <w:highlight w:val="none"/>
          <w:lang w:val="en-US" w:eastAsia="zh-CN"/>
        </w:rPr>
        <w:t>（如为对征集文件或采购程序的询问或疑问，请按询问函范本或电子交易系统中网上询问格式附件进行提交）</w:t>
      </w:r>
    </w:p>
    <w:p w14:paraId="02D6D154">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val="en-US" w:eastAsia="zh-CN"/>
        </w:rPr>
        <w:t>征集人</w:t>
      </w:r>
    </w:p>
    <w:p w14:paraId="2730DD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w:t>
      </w:r>
      <w:r>
        <w:rPr>
          <w:rFonts w:hint="eastAsia" w:cs="仿宋" w:asciiTheme="minorEastAsia" w:hAnsiTheme="minorEastAsia" w:eastAsiaTheme="minorEastAsia"/>
          <w:color w:val="auto"/>
          <w:sz w:val="24"/>
          <w:szCs w:val="24"/>
          <w:highlight w:val="none"/>
          <w:lang w:val="en-US" w:eastAsia="zh-CN"/>
        </w:rPr>
        <w:t>拟</w:t>
      </w:r>
      <w:r>
        <w:rPr>
          <w:rFonts w:hint="eastAsia" w:cs="仿宋" w:asciiTheme="minorEastAsia" w:hAnsiTheme="minorEastAsia" w:eastAsiaTheme="minorEastAsia"/>
          <w:color w:val="auto"/>
          <w:sz w:val="24"/>
          <w:szCs w:val="24"/>
          <w:highlight w:val="none"/>
        </w:rPr>
        <w:t>参与</w:t>
      </w:r>
      <w:r>
        <w:rPr>
          <w:rFonts w:hint="eastAsia" w:cs="仿宋" w:asciiTheme="minorEastAsia" w:hAnsiTheme="minorEastAsia" w:eastAsiaTheme="minorEastAsia"/>
          <w:color w:val="auto"/>
          <w:sz w:val="24"/>
          <w:szCs w:val="24"/>
          <w:highlight w:val="none"/>
          <w:u w:val="single"/>
          <w:lang w:val="en-US" w:eastAsia="zh-CN"/>
        </w:rPr>
        <w:t>2026-2027年度安徽省预算单位会计核算软件咨询服务框架协议采购</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 xml:space="preserve">项目编号：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w:t>
      </w:r>
      <w:r>
        <w:rPr>
          <w:rFonts w:hint="eastAsia" w:cs="仿宋" w:asciiTheme="minorEastAsia" w:hAnsiTheme="minorEastAsia" w:eastAsiaTheme="minorEastAsia"/>
          <w:color w:val="auto"/>
          <w:sz w:val="24"/>
          <w:szCs w:val="24"/>
          <w:highlight w:val="none"/>
          <w:lang w:val="en-US" w:eastAsia="zh-CN"/>
        </w:rPr>
        <w:t>采购</w:t>
      </w:r>
      <w:r>
        <w:rPr>
          <w:rFonts w:hint="eastAsia" w:cs="仿宋" w:asciiTheme="minorEastAsia" w:hAnsiTheme="minorEastAsia" w:eastAsiaTheme="minorEastAsia"/>
          <w:color w:val="auto"/>
          <w:sz w:val="24"/>
          <w:szCs w:val="24"/>
          <w:highlight w:val="none"/>
        </w:rPr>
        <w:t>活动，现有以下内容(或条款)存在疑问(或无法理解)，特提出询问。</w:t>
      </w:r>
    </w:p>
    <w:p w14:paraId="23F383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一、(事项一)</w:t>
      </w:r>
    </w:p>
    <w:p w14:paraId="46DD08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val="en-US" w:eastAsia="zh-CN"/>
        </w:rPr>
        <w:t>1、</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color w:val="auto"/>
          <w:sz w:val="24"/>
          <w:szCs w:val="24"/>
          <w:highlight w:val="none"/>
          <w:lang w:val="en-US" w:eastAsia="zh-CN"/>
        </w:rPr>
        <w:t>内容</w:t>
      </w:r>
      <w:r>
        <w:rPr>
          <w:rFonts w:hint="eastAsia" w:cs="仿宋" w:asciiTheme="minorEastAsia" w:hAnsiTheme="minorEastAsia" w:eastAsiaTheme="minorEastAsia"/>
          <w:color w:val="auto"/>
          <w:sz w:val="24"/>
          <w:szCs w:val="24"/>
          <w:highlight w:val="none"/>
        </w:rPr>
        <w:t>或条款)</w:t>
      </w:r>
    </w:p>
    <w:p w14:paraId="613F38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val="en-US" w:eastAsia="zh-CN"/>
        </w:rPr>
        <w:t>2、</w:t>
      </w:r>
      <w:r>
        <w:rPr>
          <w:rFonts w:hint="eastAsia" w:cs="仿宋" w:asciiTheme="minorEastAsia" w:hAnsiTheme="minorEastAsia" w:eastAsiaTheme="minorEastAsia"/>
          <w:color w:val="auto"/>
          <w:sz w:val="24"/>
          <w:szCs w:val="24"/>
          <w:highlight w:val="none"/>
        </w:rPr>
        <w:t>(说明疑问或无法理解原因)</w:t>
      </w:r>
    </w:p>
    <w:p w14:paraId="10C03D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val="en-US" w:eastAsia="zh-CN"/>
        </w:rPr>
        <w:t>3、</w:t>
      </w:r>
      <w:r>
        <w:rPr>
          <w:rFonts w:hint="eastAsia" w:cs="仿宋" w:asciiTheme="minorEastAsia" w:hAnsiTheme="minorEastAsia" w:eastAsiaTheme="minorEastAsia"/>
          <w:color w:val="auto"/>
          <w:sz w:val="24"/>
          <w:szCs w:val="24"/>
          <w:highlight w:val="none"/>
        </w:rPr>
        <w:t>(建议)</w:t>
      </w:r>
    </w:p>
    <w:p w14:paraId="5E3D02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二、(事项二)</w:t>
      </w:r>
    </w:p>
    <w:p w14:paraId="7EB5B9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E1E88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E32700D">
      <w:pPr>
        <w:spacing w:line="360" w:lineRule="auto"/>
        <w:ind w:firstLine="4228" w:firstLineChars="1762"/>
        <w:jc w:val="both"/>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val="en-US" w:eastAsia="zh-CN"/>
        </w:rPr>
        <w:t>联 系 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p>
    <w:p w14:paraId="677485E7">
      <w:pPr>
        <w:spacing w:line="360" w:lineRule="auto"/>
        <w:ind w:firstLine="4228" w:firstLineChars="1762"/>
        <w:jc w:val="both"/>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val="en-US" w:eastAsia="zh-CN"/>
        </w:rPr>
        <w:t>联系电话</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p>
    <w:p w14:paraId="31363518">
      <w:pPr>
        <w:tabs>
          <w:tab w:val="left" w:pos="630"/>
        </w:tabs>
        <w:spacing w:line="360" w:lineRule="auto"/>
        <w:ind w:firstLine="4228" w:firstLineChars="1762"/>
        <w:jc w:val="both"/>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11ABC45C">
      <w:pPr>
        <w:rPr>
          <w:rFonts w:asciiTheme="minorEastAsia" w:hAnsiTheme="minorEastAsia" w:eastAsiaTheme="minorEastAsia"/>
          <w:b/>
          <w:color w:val="auto"/>
          <w:sz w:val="52"/>
        </w:rPr>
      </w:pPr>
      <w:r>
        <w:rPr>
          <w:rFonts w:hint="eastAsia" w:ascii="仿宋" w:hAnsi="仿宋" w:eastAsia="仿宋" w:cs="仿宋"/>
          <w:b/>
          <w:bCs/>
          <w:color w:val="auto"/>
          <w:sz w:val="32"/>
          <w:szCs w:val="44"/>
        </w:rPr>
        <w:br w:type="page"/>
      </w:r>
    </w:p>
    <w:p w14:paraId="46720346">
      <w:pPr>
        <w:jc w:val="center"/>
        <w:outlineLvl w:val="1"/>
        <w:rPr>
          <w:rFonts w:ascii="仿宋" w:hAnsi="仿宋" w:eastAsia="仿宋" w:cs="仿宋"/>
          <w:b/>
          <w:bCs/>
          <w:color w:val="auto"/>
          <w:sz w:val="32"/>
          <w:szCs w:val="44"/>
        </w:rPr>
      </w:pPr>
      <w:r>
        <w:rPr>
          <w:rFonts w:hint="eastAsia" w:ascii="仿宋" w:hAnsi="仿宋" w:eastAsia="仿宋" w:cs="仿宋"/>
          <w:b/>
          <w:bCs/>
          <w:color w:val="auto"/>
          <w:sz w:val="32"/>
          <w:szCs w:val="44"/>
        </w:rPr>
        <w:t>质疑函范本</w:t>
      </w:r>
    </w:p>
    <w:p w14:paraId="67C19C9F">
      <w:pPr>
        <w:adjustRightInd w:val="0"/>
        <w:snapToGrid w:val="0"/>
        <w:spacing w:before="312" w:beforeLines="100" w:line="360" w:lineRule="auto"/>
        <w:outlineLvl w:val="9"/>
        <w:rPr>
          <w:rFonts w:cs="仿宋" w:asciiTheme="minorEastAsia" w:hAnsiTheme="minorEastAsia" w:eastAsiaTheme="minorEastAsia"/>
          <w:b/>
          <w:bCs/>
          <w:color w:val="auto"/>
          <w:sz w:val="24"/>
          <w:szCs w:val="24"/>
        </w:rPr>
      </w:pPr>
      <w:r>
        <w:rPr>
          <w:rFonts w:hint="eastAsia" w:cs="仿宋" w:asciiTheme="minorEastAsia" w:hAnsiTheme="minorEastAsia" w:eastAsiaTheme="minorEastAsia"/>
          <w:b/>
          <w:bCs/>
          <w:color w:val="auto"/>
          <w:sz w:val="24"/>
          <w:szCs w:val="24"/>
        </w:rPr>
        <w:t>一、质疑供应商基本信息</w:t>
      </w:r>
    </w:p>
    <w:p w14:paraId="5AA86525">
      <w:pPr>
        <w:adjustRightInd w:val="0"/>
        <w:snapToGrid w:val="0"/>
        <w:spacing w:line="360" w:lineRule="auto"/>
        <w:rPr>
          <w:rFonts w:cs="仿宋" w:asciiTheme="minorEastAsia" w:hAnsiTheme="minorEastAsia" w:eastAsiaTheme="minorEastAsia"/>
          <w:color w:val="auto"/>
          <w:sz w:val="24"/>
          <w:szCs w:val="24"/>
          <w:u w:val="dotted"/>
        </w:rPr>
      </w:pPr>
      <w:r>
        <w:rPr>
          <w:rFonts w:hint="eastAsia" w:cs="仿宋" w:asciiTheme="minorEastAsia" w:hAnsiTheme="minorEastAsia" w:eastAsiaTheme="minorEastAsia"/>
          <w:color w:val="auto"/>
          <w:sz w:val="24"/>
          <w:szCs w:val="24"/>
        </w:rPr>
        <w:t>质疑供应商：</w:t>
      </w:r>
      <w:r>
        <w:rPr>
          <w:rFonts w:hint="eastAsia" w:cs="仿宋" w:asciiTheme="minorEastAsia" w:hAnsiTheme="minorEastAsia" w:eastAsiaTheme="minorEastAsia"/>
          <w:color w:val="auto"/>
          <w:sz w:val="24"/>
          <w:szCs w:val="24"/>
          <w:u w:val="dotted"/>
        </w:rPr>
        <w:t xml:space="preserve">                                        </w:t>
      </w:r>
    </w:p>
    <w:p w14:paraId="4B507C84">
      <w:pPr>
        <w:adjustRightInd w:val="0"/>
        <w:snapToGrid w:val="0"/>
        <w:spacing w:line="360" w:lineRule="auto"/>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地址：</w:t>
      </w:r>
      <w:r>
        <w:rPr>
          <w:rFonts w:hint="eastAsia" w:cs="仿宋" w:asciiTheme="minorEastAsia" w:hAnsiTheme="minorEastAsia" w:eastAsiaTheme="minorEastAsia"/>
          <w:color w:val="auto"/>
          <w:sz w:val="24"/>
          <w:szCs w:val="24"/>
          <w:u w:val="dotted"/>
        </w:rPr>
        <w:t xml:space="preserve">                          </w:t>
      </w:r>
      <w:r>
        <w:rPr>
          <w:rFonts w:hint="eastAsia" w:cs="仿宋" w:asciiTheme="minorEastAsia" w:hAnsiTheme="minorEastAsia" w:eastAsiaTheme="minorEastAsia"/>
          <w:color w:val="auto"/>
          <w:sz w:val="24"/>
          <w:szCs w:val="24"/>
        </w:rPr>
        <w:t>邮编：</w:t>
      </w:r>
      <w:r>
        <w:rPr>
          <w:rFonts w:hint="eastAsia" w:cs="仿宋" w:asciiTheme="minorEastAsia" w:hAnsiTheme="minorEastAsia" w:eastAsiaTheme="minorEastAsia"/>
          <w:color w:val="auto"/>
          <w:sz w:val="24"/>
          <w:szCs w:val="24"/>
          <w:u w:val="dotted"/>
        </w:rPr>
        <w:t xml:space="preserve">                                                   </w:t>
      </w:r>
    </w:p>
    <w:p w14:paraId="5FCA5DCB">
      <w:pPr>
        <w:adjustRightInd w:val="0"/>
        <w:snapToGrid w:val="0"/>
        <w:spacing w:line="360" w:lineRule="auto"/>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联系人：</w:t>
      </w:r>
      <w:r>
        <w:rPr>
          <w:rFonts w:hint="eastAsia" w:cs="仿宋" w:asciiTheme="minorEastAsia" w:hAnsiTheme="minorEastAsia" w:eastAsiaTheme="minorEastAsia"/>
          <w:color w:val="auto"/>
          <w:sz w:val="24"/>
          <w:szCs w:val="24"/>
          <w:u w:val="dotted"/>
        </w:rPr>
        <w:t xml:space="preserve">                      </w:t>
      </w:r>
      <w:r>
        <w:rPr>
          <w:rFonts w:hint="eastAsia" w:cs="仿宋" w:asciiTheme="minorEastAsia" w:hAnsiTheme="minorEastAsia" w:eastAsiaTheme="minorEastAsia"/>
          <w:color w:val="auto"/>
          <w:sz w:val="24"/>
          <w:szCs w:val="24"/>
        </w:rPr>
        <w:t>联系电话：</w:t>
      </w:r>
      <w:r>
        <w:rPr>
          <w:rFonts w:hint="eastAsia" w:cs="仿宋" w:asciiTheme="minorEastAsia" w:hAnsiTheme="minorEastAsia" w:eastAsiaTheme="minorEastAsia"/>
          <w:color w:val="auto"/>
          <w:sz w:val="24"/>
          <w:szCs w:val="24"/>
          <w:u w:val="dotted"/>
        </w:rPr>
        <w:t xml:space="preserve">                              </w:t>
      </w:r>
    </w:p>
    <w:p w14:paraId="7DF68FC1">
      <w:pPr>
        <w:adjustRightInd w:val="0"/>
        <w:snapToGrid w:val="0"/>
        <w:spacing w:line="360" w:lineRule="auto"/>
        <w:rPr>
          <w:rFonts w:cs="仿宋" w:asciiTheme="minorEastAsia" w:hAnsiTheme="minorEastAsia" w:eastAsiaTheme="minorEastAsia"/>
          <w:color w:val="auto"/>
          <w:sz w:val="24"/>
          <w:szCs w:val="24"/>
          <w:u w:val="dotted"/>
        </w:rPr>
      </w:pPr>
      <w:r>
        <w:rPr>
          <w:rFonts w:hint="eastAsia" w:cs="仿宋" w:asciiTheme="minorEastAsia" w:hAnsiTheme="minorEastAsia" w:eastAsiaTheme="minorEastAsia"/>
          <w:color w:val="auto"/>
          <w:sz w:val="24"/>
          <w:szCs w:val="24"/>
        </w:rPr>
        <w:t>授权代表：</w:t>
      </w:r>
      <w:r>
        <w:rPr>
          <w:rFonts w:hint="eastAsia" w:cs="仿宋" w:asciiTheme="minorEastAsia" w:hAnsiTheme="minorEastAsia" w:eastAsiaTheme="minorEastAsia"/>
          <w:color w:val="auto"/>
          <w:sz w:val="24"/>
          <w:szCs w:val="24"/>
          <w:u w:val="dotted"/>
        </w:rPr>
        <w:t xml:space="preserve">                                          </w:t>
      </w:r>
    </w:p>
    <w:p w14:paraId="2BDFDCC0">
      <w:pPr>
        <w:adjustRightInd w:val="0"/>
        <w:snapToGrid w:val="0"/>
        <w:spacing w:line="360" w:lineRule="auto"/>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联系电话：</w:t>
      </w:r>
      <w:r>
        <w:rPr>
          <w:rFonts w:hint="eastAsia" w:cs="仿宋" w:asciiTheme="minorEastAsia" w:hAnsiTheme="minorEastAsia" w:eastAsiaTheme="minorEastAsia"/>
          <w:color w:val="auto"/>
          <w:sz w:val="24"/>
          <w:szCs w:val="24"/>
          <w:u w:val="dotted"/>
        </w:rPr>
        <w:t xml:space="preserve">                                           </w:t>
      </w:r>
      <w:r>
        <w:rPr>
          <w:rFonts w:cs="仿宋" w:asciiTheme="minorEastAsia" w:hAnsiTheme="minorEastAsia" w:eastAsiaTheme="minorEastAsia"/>
          <w:color w:val="auto"/>
          <w:sz w:val="24"/>
          <w:szCs w:val="24"/>
        </w:rPr>
        <w:t xml:space="preserve"> </w:t>
      </w:r>
    </w:p>
    <w:p w14:paraId="11EAC9C5">
      <w:pPr>
        <w:adjustRightInd w:val="0"/>
        <w:snapToGrid w:val="0"/>
        <w:spacing w:line="360" w:lineRule="auto"/>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地址：</w:t>
      </w:r>
      <w:r>
        <w:rPr>
          <w:rFonts w:cs="仿宋" w:asciiTheme="minorEastAsia" w:hAnsiTheme="minorEastAsia" w:eastAsiaTheme="minorEastAsia"/>
          <w:color w:val="auto"/>
          <w:sz w:val="24"/>
          <w:szCs w:val="24"/>
        </w:rPr>
        <w:t xml:space="preserve"> </w:t>
      </w:r>
      <w:r>
        <w:rPr>
          <w:rFonts w:hint="eastAsia" w:cs="仿宋" w:asciiTheme="minorEastAsia" w:hAnsiTheme="minorEastAsia" w:eastAsiaTheme="minorEastAsia"/>
          <w:color w:val="auto"/>
          <w:sz w:val="24"/>
          <w:szCs w:val="24"/>
          <w:u w:val="dotted"/>
        </w:rPr>
        <w:t xml:space="preserve">                        </w:t>
      </w:r>
      <w:r>
        <w:rPr>
          <w:rFonts w:hint="eastAsia" w:cs="仿宋" w:asciiTheme="minorEastAsia" w:hAnsiTheme="minorEastAsia" w:eastAsiaTheme="minorEastAsia"/>
          <w:color w:val="auto"/>
          <w:sz w:val="24"/>
          <w:szCs w:val="24"/>
        </w:rPr>
        <w:t>邮编：</w:t>
      </w:r>
      <w:r>
        <w:rPr>
          <w:rFonts w:hint="eastAsia" w:cs="仿宋" w:asciiTheme="minorEastAsia" w:hAnsiTheme="minorEastAsia" w:eastAsiaTheme="minorEastAsia"/>
          <w:color w:val="auto"/>
          <w:sz w:val="24"/>
          <w:szCs w:val="24"/>
          <w:u w:val="dotted"/>
        </w:rPr>
        <w:t xml:space="preserve">                                                </w:t>
      </w:r>
    </w:p>
    <w:p w14:paraId="0A7F3563">
      <w:pPr>
        <w:adjustRightInd w:val="0"/>
        <w:snapToGrid w:val="0"/>
        <w:spacing w:line="360" w:lineRule="auto"/>
        <w:outlineLvl w:val="9"/>
        <w:rPr>
          <w:rFonts w:cs="仿宋" w:asciiTheme="minorEastAsia" w:hAnsiTheme="minorEastAsia" w:eastAsiaTheme="minorEastAsia"/>
          <w:b/>
          <w:bCs/>
          <w:color w:val="auto"/>
          <w:sz w:val="24"/>
          <w:szCs w:val="24"/>
        </w:rPr>
      </w:pPr>
      <w:r>
        <w:rPr>
          <w:rFonts w:hint="eastAsia" w:cs="仿宋" w:asciiTheme="minorEastAsia" w:hAnsiTheme="minorEastAsia" w:eastAsiaTheme="minorEastAsia"/>
          <w:b/>
          <w:bCs/>
          <w:color w:val="auto"/>
          <w:sz w:val="24"/>
          <w:szCs w:val="24"/>
        </w:rPr>
        <w:t>二、质疑项目基本情况</w:t>
      </w:r>
    </w:p>
    <w:p w14:paraId="44A6E77F">
      <w:pPr>
        <w:adjustRightInd w:val="0"/>
        <w:snapToGrid w:val="0"/>
        <w:spacing w:line="360" w:lineRule="auto"/>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质疑项目的名称：</w:t>
      </w:r>
      <w:r>
        <w:rPr>
          <w:rFonts w:hint="eastAsia" w:cs="仿宋" w:asciiTheme="minorEastAsia" w:hAnsiTheme="minorEastAsia" w:eastAsiaTheme="minorEastAsia"/>
          <w:color w:val="auto"/>
          <w:sz w:val="24"/>
          <w:szCs w:val="24"/>
          <w:u w:val="dotted"/>
        </w:rPr>
        <w:t xml:space="preserve">                                      </w:t>
      </w:r>
    </w:p>
    <w:p w14:paraId="64A3B963">
      <w:pPr>
        <w:adjustRightInd w:val="0"/>
        <w:snapToGrid w:val="0"/>
        <w:spacing w:line="360" w:lineRule="auto"/>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质疑项目的编号：</w:t>
      </w:r>
      <w:r>
        <w:rPr>
          <w:rFonts w:hint="eastAsia" w:cs="仿宋" w:asciiTheme="minorEastAsia" w:hAnsiTheme="minorEastAsia" w:eastAsiaTheme="minorEastAsia"/>
          <w:color w:val="auto"/>
          <w:sz w:val="24"/>
          <w:szCs w:val="24"/>
          <w:u w:val="dotted"/>
        </w:rPr>
        <w:t xml:space="preserve">               </w:t>
      </w:r>
      <w:r>
        <w:rPr>
          <w:rFonts w:hint="eastAsia" w:cs="仿宋" w:asciiTheme="minorEastAsia" w:hAnsiTheme="minorEastAsia" w:eastAsiaTheme="minorEastAsia"/>
          <w:color w:val="auto"/>
          <w:sz w:val="24"/>
          <w:szCs w:val="24"/>
        </w:rPr>
        <w:t>包号：</w:t>
      </w:r>
      <w:r>
        <w:rPr>
          <w:rFonts w:hint="eastAsia" w:cs="仿宋" w:asciiTheme="minorEastAsia" w:hAnsiTheme="minorEastAsia" w:eastAsiaTheme="minorEastAsia"/>
          <w:color w:val="auto"/>
          <w:sz w:val="24"/>
          <w:szCs w:val="24"/>
          <w:u w:val="dotted"/>
        </w:rPr>
        <w:t xml:space="preserve">                 </w:t>
      </w:r>
    </w:p>
    <w:p w14:paraId="52467742">
      <w:pPr>
        <w:adjustRightInd w:val="0"/>
        <w:snapToGrid w:val="0"/>
        <w:spacing w:line="360" w:lineRule="auto"/>
        <w:rPr>
          <w:rFonts w:cs="仿宋" w:asciiTheme="minorEastAsia" w:hAnsiTheme="minorEastAsia" w:eastAsiaTheme="minorEastAsia"/>
          <w:color w:val="auto"/>
          <w:sz w:val="24"/>
          <w:szCs w:val="24"/>
          <w:u w:val="dotted"/>
        </w:rPr>
      </w:pPr>
      <w:r>
        <w:rPr>
          <w:rFonts w:hint="eastAsia" w:cs="仿宋" w:asciiTheme="minorEastAsia" w:hAnsiTheme="minorEastAsia" w:eastAsiaTheme="minorEastAsia"/>
          <w:color w:val="auto"/>
          <w:sz w:val="24"/>
          <w:szCs w:val="24"/>
        </w:rPr>
        <w:t>采购人名称：</w:t>
      </w:r>
      <w:r>
        <w:rPr>
          <w:rFonts w:hint="eastAsia" w:cs="仿宋" w:asciiTheme="minorEastAsia" w:hAnsiTheme="minorEastAsia" w:eastAsiaTheme="minorEastAsia"/>
          <w:color w:val="auto"/>
          <w:sz w:val="24"/>
          <w:szCs w:val="24"/>
          <w:u w:val="dotted"/>
        </w:rPr>
        <w:t xml:space="preserve">                                         </w:t>
      </w:r>
    </w:p>
    <w:p w14:paraId="235AA6A3">
      <w:pPr>
        <w:adjustRightInd w:val="0"/>
        <w:snapToGrid w:val="0"/>
        <w:spacing w:line="360" w:lineRule="auto"/>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采购文件获取日期：</w:t>
      </w:r>
      <w:r>
        <w:rPr>
          <w:rFonts w:hint="eastAsia" w:cs="仿宋" w:asciiTheme="minorEastAsia" w:hAnsiTheme="minorEastAsia" w:eastAsiaTheme="minorEastAsia"/>
          <w:color w:val="auto"/>
          <w:sz w:val="24"/>
          <w:szCs w:val="24"/>
          <w:u w:val="dotted"/>
        </w:rPr>
        <w:t xml:space="preserve">                                           </w:t>
      </w:r>
    </w:p>
    <w:p w14:paraId="72EF7C29">
      <w:pPr>
        <w:adjustRightInd w:val="0"/>
        <w:snapToGrid w:val="0"/>
        <w:spacing w:line="360" w:lineRule="auto"/>
        <w:outlineLvl w:val="9"/>
        <w:rPr>
          <w:rFonts w:cs="仿宋" w:asciiTheme="minorEastAsia" w:hAnsiTheme="minorEastAsia" w:eastAsiaTheme="minorEastAsia"/>
          <w:b/>
          <w:bCs/>
          <w:color w:val="auto"/>
          <w:sz w:val="24"/>
          <w:szCs w:val="24"/>
        </w:rPr>
      </w:pPr>
      <w:r>
        <w:rPr>
          <w:rFonts w:hint="eastAsia" w:cs="仿宋" w:asciiTheme="minorEastAsia" w:hAnsiTheme="minorEastAsia" w:eastAsiaTheme="minorEastAsia"/>
          <w:b/>
          <w:bCs/>
          <w:color w:val="auto"/>
          <w:sz w:val="24"/>
          <w:szCs w:val="24"/>
        </w:rPr>
        <w:t>三、质疑事项具体内容</w:t>
      </w:r>
    </w:p>
    <w:p w14:paraId="7C199672">
      <w:pPr>
        <w:adjustRightInd w:val="0"/>
        <w:snapToGrid w:val="0"/>
        <w:spacing w:line="360" w:lineRule="auto"/>
        <w:rPr>
          <w:rFonts w:cs="仿宋" w:asciiTheme="minorEastAsia" w:hAnsiTheme="minorEastAsia" w:eastAsiaTheme="minorEastAsia"/>
          <w:color w:val="auto"/>
          <w:sz w:val="24"/>
          <w:szCs w:val="24"/>
          <w:u w:val="dotted"/>
        </w:rPr>
      </w:pPr>
      <w:r>
        <w:rPr>
          <w:rFonts w:hint="eastAsia" w:cs="仿宋" w:asciiTheme="minorEastAsia" w:hAnsiTheme="minorEastAsia" w:eastAsiaTheme="minorEastAsia"/>
          <w:color w:val="auto"/>
          <w:sz w:val="24"/>
          <w:szCs w:val="24"/>
        </w:rPr>
        <w:t>质疑事项1：</w:t>
      </w:r>
      <w:r>
        <w:rPr>
          <w:rFonts w:hint="eastAsia" w:cs="仿宋" w:asciiTheme="minorEastAsia" w:hAnsiTheme="minorEastAsia" w:eastAsiaTheme="minorEastAsia"/>
          <w:color w:val="auto"/>
          <w:sz w:val="24"/>
          <w:szCs w:val="24"/>
          <w:u w:val="dotted"/>
        </w:rPr>
        <w:t xml:space="preserve">                                         </w:t>
      </w:r>
    </w:p>
    <w:p w14:paraId="22374D2F">
      <w:pPr>
        <w:adjustRightInd w:val="0"/>
        <w:snapToGrid w:val="0"/>
        <w:spacing w:line="360" w:lineRule="auto"/>
        <w:rPr>
          <w:rFonts w:cs="仿宋" w:asciiTheme="minorEastAsia" w:hAnsiTheme="minorEastAsia" w:eastAsiaTheme="minorEastAsia"/>
          <w:color w:val="auto"/>
          <w:sz w:val="24"/>
          <w:szCs w:val="24"/>
          <w:u w:val="dotted"/>
        </w:rPr>
      </w:pPr>
      <w:r>
        <w:rPr>
          <w:rFonts w:hint="eastAsia" w:cs="仿宋" w:asciiTheme="minorEastAsia" w:hAnsiTheme="minorEastAsia" w:eastAsiaTheme="minorEastAsia"/>
          <w:color w:val="auto"/>
          <w:sz w:val="24"/>
          <w:szCs w:val="24"/>
        </w:rPr>
        <w:t>事实依据：</w:t>
      </w:r>
      <w:r>
        <w:rPr>
          <w:rFonts w:hint="eastAsia" w:cs="仿宋" w:asciiTheme="minorEastAsia" w:hAnsiTheme="minorEastAsia" w:eastAsiaTheme="minorEastAsia"/>
          <w:color w:val="auto"/>
          <w:sz w:val="24"/>
          <w:szCs w:val="24"/>
          <w:u w:val="dotted"/>
        </w:rPr>
        <w:t xml:space="preserve">                                          </w:t>
      </w:r>
    </w:p>
    <w:p w14:paraId="75468933">
      <w:pPr>
        <w:adjustRightInd w:val="0"/>
        <w:snapToGrid w:val="0"/>
        <w:spacing w:line="360" w:lineRule="auto"/>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u w:val="dotted"/>
        </w:rPr>
        <w:t xml:space="preserve">                                                       </w:t>
      </w:r>
    </w:p>
    <w:p w14:paraId="59246193">
      <w:pPr>
        <w:adjustRightInd w:val="0"/>
        <w:snapToGrid w:val="0"/>
        <w:spacing w:line="360" w:lineRule="auto"/>
        <w:rPr>
          <w:rFonts w:cs="仿宋" w:asciiTheme="minorEastAsia" w:hAnsiTheme="minorEastAsia" w:eastAsiaTheme="minorEastAsia"/>
          <w:color w:val="auto"/>
          <w:sz w:val="24"/>
          <w:szCs w:val="24"/>
          <w:u w:val="dotted"/>
        </w:rPr>
      </w:pPr>
      <w:r>
        <w:rPr>
          <w:rFonts w:hint="eastAsia" w:cs="仿宋" w:asciiTheme="minorEastAsia" w:hAnsiTheme="minorEastAsia" w:eastAsiaTheme="minorEastAsia"/>
          <w:color w:val="auto"/>
          <w:sz w:val="24"/>
          <w:szCs w:val="24"/>
        </w:rPr>
        <w:t>法律依据：</w:t>
      </w:r>
      <w:r>
        <w:rPr>
          <w:rFonts w:hint="eastAsia" w:cs="仿宋" w:asciiTheme="minorEastAsia" w:hAnsiTheme="minorEastAsia" w:eastAsiaTheme="minorEastAsia"/>
          <w:color w:val="auto"/>
          <w:sz w:val="24"/>
          <w:szCs w:val="24"/>
          <w:u w:val="dotted"/>
        </w:rPr>
        <w:t xml:space="preserve">                                          </w:t>
      </w:r>
    </w:p>
    <w:p w14:paraId="6E54EB2D">
      <w:pPr>
        <w:adjustRightInd w:val="0"/>
        <w:snapToGrid w:val="0"/>
        <w:spacing w:line="360" w:lineRule="auto"/>
        <w:rPr>
          <w:rFonts w:cs="仿宋" w:asciiTheme="minorEastAsia" w:hAnsiTheme="minorEastAsia" w:eastAsiaTheme="minorEastAsia"/>
          <w:color w:val="auto"/>
          <w:sz w:val="24"/>
          <w:szCs w:val="24"/>
          <w:u w:val="dotted"/>
        </w:rPr>
      </w:pPr>
      <w:r>
        <w:rPr>
          <w:rFonts w:hint="eastAsia" w:cs="仿宋" w:asciiTheme="minorEastAsia" w:hAnsiTheme="minorEastAsia" w:eastAsiaTheme="minorEastAsia"/>
          <w:color w:val="auto"/>
          <w:sz w:val="24"/>
          <w:szCs w:val="24"/>
          <w:u w:val="dotted"/>
        </w:rPr>
        <w:t xml:space="preserve">                                                     </w:t>
      </w:r>
    </w:p>
    <w:p w14:paraId="10F8DC71">
      <w:pPr>
        <w:adjustRightInd w:val="0"/>
        <w:snapToGrid w:val="0"/>
        <w:spacing w:line="360" w:lineRule="auto"/>
        <w:rPr>
          <w:rFonts w:cs="仿宋" w:asciiTheme="minorEastAsia" w:hAnsiTheme="minorEastAsia" w:eastAsiaTheme="minorEastAsia"/>
          <w:color w:val="auto"/>
          <w:sz w:val="24"/>
          <w:szCs w:val="24"/>
          <w:u w:val="dotted"/>
        </w:rPr>
      </w:pPr>
      <w:r>
        <w:rPr>
          <w:rFonts w:hint="eastAsia" w:cs="仿宋" w:asciiTheme="minorEastAsia" w:hAnsiTheme="minorEastAsia" w:eastAsiaTheme="minorEastAsia"/>
          <w:color w:val="auto"/>
          <w:sz w:val="24"/>
          <w:szCs w:val="24"/>
        </w:rPr>
        <w:t>质疑事项2</w:t>
      </w:r>
    </w:p>
    <w:p w14:paraId="6EC6816E">
      <w:pPr>
        <w:adjustRightInd w:val="0"/>
        <w:snapToGrid w:val="0"/>
        <w:spacing w:line="360" w:lineRule="auto"/>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w:t>
      </w:r>
    </w:p>
    <w:p w14:paraId="40F6125A">
      <w:pPr>
        <w:adjustRightInd w:val="0"/>
        <w:snapToGrid w:val="0"/>
        <w:spacing w:line="360" w:lineRule="auto"/>
        <w:outlineLvl w:val="9"/>
        <w:rPr>
          <w:rFonts w:cs="仿宋" w:asciiTheme="minorEastAsia" w:hAnsiTheme="minorEastAsia" w:eastAsiaTheme="minorEastAsia"/>
          <w:b/>
          <w:bCs/>
          <w:color w:val="auto"/>
          <w:sz w:val="24"/>
          <w:szCs w:val="24"/>
        </w:rPr>
      </w:pPr>
      <w:r>
        <w:rPr>
          <w:rFonts w:hint="eastAsia" w:cs="仿宋" w:asciiTheme="minorEastAsia" w:hAnsiTheme="minorEastAsia" w:eastAsiaTheme="minorEastAsia"/>
          <w:b/>
          <w:bCs/>
          <w:color w:val="auto"/>
          <w:sz w:val="24"/>
          <w:szCs w:val="24"/>
        </w:rPr>
        <w:t>四、与质疑事项相关的质疑请求</w:t>
      </w:r>
    </w:p>
    <w:p w14:paraId="2EEAC138">
      <w:pPr>
        <w:adjustRightInd w:val="0"/>
        <w:snapToGrid w:val="0"/>
        <w:spacing w:line="360" w:lineRule="auto"/>
        <w:rPr>
          <w:rFonts w:cs="仿宋" w:asciiTheme="minorEastAsia" w:hAnsiTheme="minorEastAsia" w:eastAsiaTheme="minorEastAsia"/>
          <w:color w:val="auto"/>
          <w:sz w:val="24"/>
          <w:szCs w:val="24"/>
          <w:u w:val="dotted"/>
        </w:rPr>
      </w:pPr>
      <w:r>
        <w:rPr>
          <w:rFonts w:hint="eastAsia" w:cs="仿宋" w:asciiTheme="minorEastAsia" w:hAnsiTheme="minorEastAsia" w:eastAsiaTheme="minorEastAsia"/>
          <w:color w:val="auto"/>
          <w:sz w:val="24"/>
          <w:szCs w:val="24"/>
        </w:rPr>
        <w:t>请求：</w:t>
      </w:r>
      <w:r>
        <w:rPr>
          <w:rFonts w:hint="eastAsia" w:cs="仿宋" w:asciiTheme="minorEastAsia" w:hAnsiTheme="minorEastAsia" w:eastAsiaTheme="minorEastAsia"/>
          <w:color w:val="auto"/>
          <w:sz w:val="24"/>
          <w:szCs w:val="24"/>
          <w:u w:val="dotted"/>
        </w:rPr>
        <w:t xml:space="preserve">                                               </w:t>
      </w:r>
    </w:p>
    <w:p w14:paraId="4239CBF4">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签字(签章)：                   公章：                      </w:t>
      </w:r>
    </w:p>
    <w:p w14:paraId="561C822A">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日期：    </w:t>
      </w:r>
    </w:p>
    <w:p w14:paraId="0E7528B6">
      <w:pPr>
        <w:widowControl/>
        <w:jc w:val="left"/>
        <w:rPr>
          <w:rFonts w:ascii="仿宋" w:hAnsi="仿宋" w:eastAsia="仿宋" w:cs="仿宋"/>
          <w:color w:val="auto"/>
          <w:sz w:val="32"/>
          <w:szCs w:val="32"/>
        </w:rPr>
      </w:pPr>
      <w:r>
        <w:rPr>
          <w:rFonts w:ascii="仿宋" w:hAnsi="仿宋" w:eastAsia="仿宋" w:cs="仿宋"/>
          <w:color w:val="auto"/>
          <w:sz w:val="32"/>
          <w:szCs w:val="32"/>
        </w:rPr>
        <w:br w:type="page"/>
      </w:r>
    </w:p>
    <w:p w14:paraId="0AA2393D">
      <w:pPr>
        <w:spacing w:line="360" w:lineRule="auto"/>
        <w:ind w:firstLine="435"/>
        <w:rPr>
          <w:rFonts w:hint="eastAsia" w:asciiTheme="minorEastAsia" w:hAnsiTheme="minorEastAsia" w:eastAsiaTheme="minorEastAsia"/>
          <w:b/>
          <w:bCs/>
          <w:color w:val="auto"/>
          <w:sz w:val="24"/>
        </w:rPr>
      </w:pPr>
      <w:bookmarkStart w:id="134" w:name="_Toc25937"/>
      <w:bookmarkStart w:id="135" w:name="_Toc16179"/>
      <w:bookmarkStart w:id="136" w:name="_Toc31255"/>
      <w:bookmarkStart w:id="137" w:name="_Toc31469"/>
      <w:bookmarkStart w:id="138" w:name="_Toc13619"/>
      <w:r>
        <w:rPr>
          <w:rFonts w:hint="eastAsia" w:asciiTheme="minorEastAsia" w:hAnsiTheme="minorEastAsia" w:eastAsiaTheme="minorEastAsia"/>
          <w:b/>
          <w:bCs/>
          <w:color w:val="auto"/>
          <w:sz w:val="24"/>
        </w:rPr>
        <w:t>质疑函制作说明：</w:t>
      </w:r>
      <w:bookmarkEnd w:id="134"/>
      <w:bookmarkEnd w:id="135"/>
      <w:bookmarkEnd w:id="136"/>
      <w:bookmarkEnd w:id="137"/>
      <w:bookmarkEnd w:id="138"/>
    </w:p>
    <w:p w14:paraId="7600A415">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1.供应商提出质疑时，应提交质疑函和必要的证明材料。</w:t>
      </w:r>
    </w:p>
    <w:p w14:paraId="4BB77AAD">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57E69F9">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3.质疑供应商若对项目的某一分包进行质疑，质疑函中应列明具体分包号。</w:t>
      </w:r>
    </w:p>
    <w:p w14:paraId="375158FD">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4.质疑函的质疑事项应具体、明确，并有必要的事实依据和法律依据。</w:t>
      </w:r>
    </w:p>
    <w:p w14:paraId="51F48568">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5.质疑函的质疑请求应与质疑事项相关。</w:t>
      </w:r>
    </w:p>
    <w:p w14:paraId="6BF1988A">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6.质疑供应商为自然人的，质疑函应由本人签字；质疑供应商为法人或者其他组织的，质疑函应由法定代表人、主要负责人，或者其授权代表签字或者盖章，并加盖公章。</w:t>
      </w:r>
    </w:p>
    <w:p w14:paraId="4395024F">
      <w:pPr>
        <w:spacing w:line="360" w:lineRule="auto"/>
        <w:ind w:firstLine="435"/>
        <w:rPr>
          <w:rFonts w:asciiTheme="minorEastAsia" w:hAnsiTheme="minorEastAsia" w:eastAsiaTheme="minorEastAsia"/>
          <w:color w:val="auto"/>
          <w:sz w:val="24"/>
          <w:highlight w:val="none"/>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00"/>
    <w:family w:val="auto"/>
    <w:pitch w:val="default"/>
    <w:sig w:usb0="00000000" w:usb1="00000000" w:usb2="0000001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3ED33">
    <w:pPr>
      <w:pStyle w:val="16"/>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08AC6">
    <w:pPr>
      <w:pStyle w:val="16"/>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54C14">
                          <w:pPr>
                            <w:pStyle w:val="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页 共 </w:t>
                          </w:r>
                          <w:r>
                            <w:rPr>
                              <w:rFonts w:hint="eastAsia" w:asciiTheme="minorEastAsia" w:hAnsiTheme="minorEastAsia" w:eastAsiaTheme="minorEastAsia" w:cstheme="minorEastAsia"/>
                              <w:sz w:val="24"/>
                              <w:szCs w:val="24"/>
                              <w:lang w:val="en-US" w:eastAsia="zh-CN"/>
                            </w:rPr>
                            <w:t>64</w:t>
                          </w:r>
                          <w:r>
                            <w:rPr>
                              <w:rFonts w:hint="eastAsia" w:asciiTheme="minorEastAsia" w:hAnsiTheme="minorEastAsia" w:eastAsiaTheme="minorEastAsia" w:cstheme="minorEastAsia"/>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654C14">
                    <w:pPr>
                      <w:pStyle w:val="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页 共 </w:t>
                    </w:r>
                    <w:r>
                      <w:rPr>
                        <w:rFonts w:hint="eastAsia" w:asciiTheme="minorEastAsia" w:hAnsiTheme="minorEastAsia" w:eastAsiaTheme="minorEastAsia" w:cstheme="minorEastAsia"/>
                        <w:sz w:val="24"/>
                        <w:szCs w:val="24"/>
                        <w:lang w:val="en-US" w:eastAsia="zh-CN"/>
                      </w:rPr>
                      <w:t>64</w:t>
                    </w:r>
                    <w:r>
                      <w:rPr>
                        <w:rFonts w:hint="eastAsia" w:asciiTheme="minorEastAsia" w:hAnsiTheme="minorEastAsia" w:eastAsiaTheme="minorEastAsia" w:cstheme="minorEastAsia"/>
                        <w:sz w:val="24"/>
                        <w:szCs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B8EE8">
    <w:pPr>
      <w:pStyle w:val="17"/>
      <w:jc w:val="left"/>
      <w:rPr>
        <w:rFonts w:asciiTheme="minorEastAsia" w:hAnsiTheme="minorEastAsia" w:eastAsiaTheme="minorEastAsia"/>
      </w:rPr>
    </w:pPr>
    <w:r>
      <w:rPr>
        <w:rFonts w:hint="eastAsia" w:asciiTheme="minorEastAsia" w:hAnsiTheme="minorEastAsia" w:eastAsiaTheme="minorEastAsia"/>
      </w:rPr>
      <w:t>政府采购框架协议采购征集文件范本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A6A7"/>
    <w:multiLevelType w:val="singleLevel"/>
    <w:tmpl w:val="A3E8A6A7"/>
    <w:lvl w:ilvl="0" w:tentative="0">
      <w:start w:val="4"/>
      <w:numFmt w:val="chineseCounting"/>
      <w:suff w:val="nothing"/>
      <w:lvlText w:val="%1、"/>
      <w:lvlJc w:val="left"/>
      <w:rPr>
        <w:rFonts w:hint="eastAsia"/>
      </w:rPr>
    </w:lvl>
  </w:abstractNum>
  <w:abstractNum w:abstractNumId="1">
    <w:nsid w:val="FF838B4A"/>
    <w:multiLevelType w:val="singleLevel"/>
    <w:tmpl w:val="FF838B4A"/>
    <w:lvl w:ilvl="0" w:tentative="0">
      <w:start w:val="5"/>
      <w:numFmt w:val="decimal"/>
      <w:lvlText w:val="%1."/>
      <w:lvlJc w:val="left"/>
      <w:pPr>
        <w:tabs>
          <w:tab w:val="left" w:pos="312"/>
        </w:tabs>
        <w:ind w:left="360" w:leftChars="0" w:firstLine="0" w:firstLineChars="0"/>
      </w:pPr>
    </w:lvl>
  </w:abstractNum>
  <w:abstractNum w:abstractNumId="2">
    <w:nsid w:val="30E20D84"/>
    <w:multiLevelType w:val="singleLevel"/>
    <w:tmpl w:val="30E20D84"/>
    <w:lvl w:ilvl="0" w:tentative="0">
      <w:start w:val="1"/>
      <w:numFmt w:val="decimal"/>
      <w:lvlText w:val="(%1)"/>
      <w:lvlJc w:val="left"/>
      <w:pPr>
        <w:tabs>
          <w:tab w:val="left" w:pos="960"/>
        </w:tabs>
        <w:ind w:left="960" w:hanging="465"/>
      </w:pPr>
      <w:rPr>
        <w:rFonts w:hint="default"/>
      </w:rPr>
    </w:lvl>
  </w:abstractNum>
  <w:abstractNum w:abstractNumId="3">
    <w:nsid w:val="73FEEFA9"/>
    <w:multiLevelType w:val="singleLevel"/>
    <w:tmpl w:val="73FEEFA9"/>
    <w:lvl w:ilvl="0" w:tentative="0">
      <w:start w:val="2"/>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N2E2N2EyODhlY2NlMzAxN2Y2YjZmNzRlZTIyYTIifQ=="/>
  </w:docVars>
  <w:rsids>
    <w:rsidRoot w:val="00276BA1"/>
    <w:rsid w:val="0000043F"/>
    <w:rsid w:val="000037F9"/>
    <w:rsid w:val="000049DA"/>
    <w:rsid w:val="000056B7"/>
    <w:rsid w:val="000131F7"/>
    <w:rsid w:val="00014039"/>
    <w:rsid w:val="00016B6C"/>
    <w:rsid w:val="00020B57"/>
    <w:rsid w:val="00041860"/>
    <w:rsid w:val="00042139"/>
    <w:rsid w:val="00042B14"/>
    <w:rsid w:val="00044F49"/>
    <w:rsid w:val="000450C3"/>
    <w:rsid w:val="00050A3F"/>
    <w:rsid w:val="000648D2"/>
    <w:rsid w:val="00070E0E"/>
    <w:rsid w:val="0007307D"/>
    <w:rsid w:val="00076DB7"/>
    <w:rsid w:val="00080FEB"/>
    <w:rsid w:val="000819BB"/>
    <w:rsid w:val="00084E1F"/>
    <w:rsid w:val="000920F5"/>
    <w:rsid w:val="00094D41"/>
    <w:rsid w:val="00097CB9"/>
    <w:rsid w:val="000A6693"/>
    <w:rsid w:val="000A7970"/>
    <w:rsid w:val="000A7D94"/>
    <w:rsid w:val="000B1511"/>
    <w:rsid w:val="000B6823"/>
    <w:rsid w:val="000C1DB1"/>
    <w:rsid w:val="000D3F37"/>
    <w:rsid w:val="000E0947"/>
    <w:rsid w:val="000E3C74"/>
    <w:rsid w:val="000E3F9B"/>
    <w:rsid w:val="000E6689"/>
    <w:rsid w:val="000E6727"/>
    <w:rsid w:val="000E6A4A"/>
    <w:rsid w:val="000F172B"/>
    <w:rsid w:val="000F2198"/>
    <w:rsid w:val="000F39B6"/>
    <w:rsid w:val="000F6B7B"/>
    <w:rsid w:val="000F7317"/>
    <w:rsid w:val="00100B0F"/>
    <w:rsid w:val="0010187C"/>
    <w:rsid w:val="001037E3"/>
    <w:rsid w:val="00107661"/>
    <w:rsid w:val="0012143A"/>
    <w:rsid w:val="00124F85"/>
    <w:rsid w:val="00137887"/>
    <w:rsid w:val="00140687"/>
    <w:rsid w:val="00146421"/>
    <w:rsid w:val="00155F64"/>
    <w:rsid w:val="00157856"/>
    <w:rsid w:val="00160729"/>
    <w:rsid w:val="00166ED8"/>
    <w:rsid w:val="001714C9"/>
    <w:rsid w:val="00177E6A"/>
    <w:rsid w:val="0018080D"/>
    <w:rsid w:val="0018119B"/>
    <w:rsid w:val="001844AB"/>
    <w:rsid w:val="001853C7"/>
    <w:rsid w:val="001944B8"/>
    <w:rsid w:val="00196DA3"/>
    <w:rsid w:val="001A68E5"/>
    <w:rsid w:val="001B2A54"/>
    <w:rsid w:val="001B5014"/>
    <w:rsid w:val="001B7327"/>
    <w:rsid w:val="001C0DE8"/>
    <w:rsid w:val="001C3EBE"/>
    <w:rsid w:val="001C400E"/>
    <w:rsid w:val="001D22EA"/>
    <w:rsid w:val="001D31AF"/>
    <w:rsid w:val="001D53B4"/>
    <w:rsid w:val="001E63AD"/>
    <w:rsid w:val="001F28D2"/>
    <w:rsid w:val="001F2F45"/>
    <w:rsid w:val="001F3023"/>
    <w:rsid w:val="001F35F6"/>
    <w:rsid w:val="001F74CA"/>
    <w:rsid w:val="002003B6"/>
    <w:rsid w:val="0020244A"/>
    <w:rsid w:val="002049B4"/>
    <w:rsid w:val="0020520B"/>
    <w:rsid w:val="002076AD"/>
    <w:rsid w:val="00213C55"/>
    <w:rsid w:val="002167FC"/>
    <w:rsid w:val="00220207"/>
    <w:rsid w:val="00223CF4"/>
    <w:rsid w:val="00224C4A"/>
    <w:rsid w:val="0023407E"/>
    <w:rsid w:val="00240B40"/>
    <w:rsid w:val="00244182"/>
    <w:rsid w:val="00245629"/>
    <w:rsid w:val="0025582D"/>
    <w:rsid w:val="00260B94"/>
    <w:rsid w:val="00264F2E"/>
    <w:rsid w:val="002707AF"/>
    <w:rsid w:val="00271245"/>
    <w:rsid w:val="00274A9E"/>
    <w:rsid w:val="0027532D"/>
    <w:rsid w:val="00276BA1"/>
    <w:rsid w:val="00284B7A"/>
    <w:rsid w:val="00294C71"/>
    <w:rsid w:val="002A1A1D"/>
    <w:rsid w:val="002A28AD"/>
    <w:rsid w:val="002A2A61"/>
    <w:rsid w:val="002A56A0"/>
    <w:rsid w:val="002B5318"/>
    <w:rsid w:val="002B6D27"/>
    <w:rsid w:val="002D2965"/>
    <w:rsid w:val="002D3D02"/>
    <w:rsid w:val="002D4CB5"/>
    <w:rsid w:val="002D684B"/>
    <w:rsid w:val="002E1E8D"/>
    <w:rsid w:val="002E3B26"/>
    <w:rsid w:val="002E4AB8"/>
    <w:rsid w:val="002E6EF8"/>
    <w:rsid w:val="002E7FC4"/>
    <w:rsid w:val="002F605E"/>
    <w:rsid w:val="00310070"/>
    <w:rsid w:val="003110EC"/>
    <w:rsid w:val="00312A45"/>
    <w:rsid w:val="003137EC"/>
    <w:rsid w:val="00313802"/>
    <w:rsid w:val="003206A6"/>
    <w:rsid w:val="0032560D"/>
    <w:rsid w:val="00326593"/>
    <w:rsid w:val="00327C92"/>
    <w:rsid w:val="00331D3D"/>
    <w:rsid w:val="00333292"/>
    <w:rsid w:val="003344E7"/>
    <w:rsid w:val="0033580B"/>
    <w:rsid w:val="003365E7"/>
    <w:rsid w:val="003378D5"/>
    <w:rsid w:val="0034328B"/>
    <w:rsid w:val="003473D7"/>
    <w:rsid w:val="0035048C"/>
    <w:rsid w:val="00351AC8"/>
    <w:rsid w:val="00353075"/>
    <w:rsid w:val="00356D4B"/>
    <w:rsid w:val="00363E02"/>
    <w:rsid w:val="00373A96"/>
    <w:rsid w:val="003826C2"/>
    <w:rsid w:val="00382776"/>
    <w:rsid w:val="00383728"/>
    <w:rsid w:val="003903BB"/>
    <w:rsid w:val="00390C34"/>
    <w:rsid w:val="00394128"/>
    <w:rsid w:val="003942CA"/>
    <w:rsid w:val="00394ADC"/>
    <w:rsid w:val="00394E89"/>
    <w:rsid w:val="00395235"/>
    <w:rsid w:val="0039561A"/>
    <w:rsid w:val="00397C7D"/>
    <w:rsid w:val="003A004F"/>
    <w:rsid w:val="003B4130"/>
    <w:rsid w:val="003B4D1C"/>
    <w:rsid w:val="003B715B"/>
    <w:rsid w:val="003C05E8"/>
    <w:rsid w:val="003C4A18"/>
    <w:rsid w:val="003D0934"/>
    <w:rsid w:val="003D1D14"/>
    <w:rsid w:val="003D6C7C"/>
    <w:rsid w:val="003D6EFB"/>
    <w:rsid w:val="003D7E52"/>
    <w:rsid w:val="003E17A4"/>
    <w:rsid w:val="003E1D4D"/>
    <w:rsid w:val="003E25C6"/>
    <w:rsid w:val="003F46D6"/>
    <w:rsid w:val="003F798E"/>
    <w:rsid w:val="004011AA"/>
    <w:rsid w:val="0040202C"/>
    <w:rsid w:val="00403DF6"/>
    <w:rsid w:val="00404423"/>
    <w:rsid w:val="00406508"/>
    <w:rsid w:val="0041456E"/>
    <w:rsid w:val="00414F7E"/>
    <w:rsid w:val="00416380"/>
    <w:rsid w:val="004164F8"/>
    <w:rsid w:val="0042625C"/>
    <w:rsid w:val="00426F05"/>
    <w:rsid w:val="00431BAE"/>
    <w:rsid w:val="004410D9"/>
    <w:rsid w:val="004427B7"/>
    <w:rsid w:val="0044349F"/>
    <w:rsid w:val="00445F1F"/>
    <w:rsid w:val="00447EFA"/>
    <w:rsid w:val="00451F60"/>
    <w:rsid w:val="00452BB2"/>
    <w:rsid w:val="00455968"/>
    <w:rsid w:val="0045656D"/>
    <w:rsid w:val="00462D98"/>
    <w:rsid w:val="00472A44"/>
    <w:rsid w:val="00473A89"/>
    <w:rsid w:val="004749B3"/>
    <w:rsid w:val="00475899"/>
    <w:rsid w:val="00482C78"/>
    <w:rsid w:val="004874AE"/>
    <w:rsid w:val="00494D24"/>
    <w:rsid w:val="004951D1"/>
    <w:rsid w:val="004960BB"/>
    <w:rsid w:val="004A0FDA"/>
    <w:rsid w:val="004A1D01"/>
    <w:rsid w:val="004A27D0"/>
    <w:rsid w:val="004A4D67"/>
    <w:rsid w:val="004B1E17"/>
    <w:rsid w:val="004B24D8"/>
    <w:rsid w:val="004B76B8"/>
    <w:rsid w:val="004D3D4B"/>
    <w:rsid w:val="004D5498"/>
    <w:rsid w:val="004D66A5"/>
    <w:rsid w:val="004D6B00"/>
    <w:rsid w:val="004E1D50"/>
    <w:rsid w:val="004F04F8"/>
    <w:rsid w:val="00501382"/>
    <w:rsid w:val="00510798"/>
    <w:rsid w:val="0051413A"/>
    <w:rsid w:val="005166DD"/>
    <w:rsid w:val="005229BF"/>
    <w:rsid w:val="00523AF8"/>
    <w:rsid w:val="00524616"/>
    <w:rsid w:val="00524A11"/>
    <w:rsid w:val="00524E61"/>
    <w:rsid w:val="00527768"/>
    <w:rsid w:val="005327FB"/>
    <w:rsid w:val="00533FCA"/>
    <w:rsid w:val="00535F40"/>
    <w:rsid w:val="00541AD3"/>
    <w:rsid w:val="00550705"/>
    <w:rsid w:val="005616B5"/>
    <w:rsid w:val="0056553C"/>
    <w:rsid w:val="005774AC"/>
    <w:rsid w:val="0059223D"/>
    <w:rsid w:val="00593DB8"/>
    <w:rsid w:val="00597B15"/>
    <w:rsid w:val="005A044C"/>
    <w:rsid w:val="005A59E6"/>
    <w:rsid w:val="005A6058"/>
    <w:rsid w:val="005B2FD2"/>
    <w:rsid w:val="005B34C9"/>
    <w:rsid w:val="005D0200"/>
    <w:rsid w:val="005D44EF"/>
    <w:rsid w:val="005D5112"/>
    <w:rsid w:val="005D72A8"/>
    <w:rsid w:val="005E7A3F"/>
    <w:rsid w:val="005F3914"/>
    <w:rsid w:val="005F3B5A"/>
    <w:rsid w:val="005F6AB4"/>
    <w:rsid w:val="00606DAB"/>
    <w:rsid w:val="00607471"/>
    <w:rsid w:val="00610A66"/>
    <w:rsid w:val="00611B06"/>
    <w:rsid w:val="00613177"/>
    <w:rsid w:val="00613F7C"/>
    <w:rsid w:val="00614BF2"/>
    <w:rsid w:val="00623DE2"/>
    <w:rsid w:val="00624576"/>
    <w:rsid w:val="00627601"/>
    <w:rsid w:val="006300D0"/>
    <w:rsid w:val="00632012"/>
    <w:rsid w:val="00634694"/>
    <w:rsid w:val="00636517"/>
    <w:rsid w:val="00637690"/>
    <w:rsid w:val="00637EE7"/>
    <w:rsid w:val="006401B8"/>
    <w:rsid w:val="00640E1E"/>
    <w:rsid w:val="0064389A"/>
    <w:rsid w:val="00645442"/>
    <w:rsid w:val="006525CD"/>
    <w:rsid w:val="00653F7F"/>
    <w:rsid w:val="00654284"/>
    <w:rsid w:val="006558EC"/>
    <w:rsid w:val="00656C65"/>
    <w:rsid w:val="006606E4"/>
    <w:rsid w:val="00662EE8"/>
    <w:rsid w:val="00663813"/>
    <w:rsid w:val="00664AFD"/>
    <w:rsid w:val="00667567"/>
    <w:rsid w:val="00672CC7"/>
    <w:rsid w:val="0067391A"/>
    <w:rsid w:val="00674173"/>
    <w:rsid w:val="006752DE"/>
    <w:rsid w:val="00690DB1"/>
    <w:rsid w:val="00693404"/>
    <w:rsid w:val="006953D9"/>
    <w:rsid w:val="006A3251"/>
    <w:rsid w:val="006B09B5"/>
    <w:rsid w:val="006B1242"/>
    <w:rsid w:val="006B149D"/>
    <w:rsid w:val="006B1DBC"/>
    <w:rsid w:val="006B39B2"/>
    <w:rsid w:val="006B7D9A"/>
    <w:rsid w:val="006C0244"/>
    <w:rsid w:val="006C06D9"/>
    <w:rsid w:val="006C5702"/>
    <w:rsid w:val="006C5716"/>
    <w:rsid w:val="006C64B2"/>
    <w:rsid w:val="006C74A9"/>
    <w:rsid w:val="006D07DE"/>
    <w:rsid w:val="006D453B"/>
    <w:rsid w:val="006E06D9"/>
    <w:rsid w:val="006E1D40"/>
    <w:rsid w:val="006E2E1F"/>
    <w:rsid w:val="006E5D64"/>
    <w:rsid w:val="006F3839"/>
    <w:rsid w:val="006F5F03"/>
    <w:rsid w:val="006F5FFF"/>
    <w:rsid w:val="00710804"/>
    <w:rsid w:val="00711FC6"/>
    <w:rsid w:val="007130B1"/>
    <w:rsid w:val="00715071"/>
    <w:rsid w:val="00721ECC"/>
    <w:rsid w:val="00722169"/>
    <w:rsid w:val="007231E9"/>
    <w:rsid w:val="00723D8B"/>
    <w:rsid w:val="00727418"/>
    <w:rsid w:val="00727C59"/>
    <w:rsid w:val="0073496D"/>
    <w:rsid w:val="00734E5D"/>
    <w:rsid w:val="00736013"/>
    <w:rsid w:val="00756245"/>
    <w:rsid w:val="00761662"/>
    <w:rsid w:val="00764043"/>
    <w:rsid w:val="007757CF"/>
    <w:rsid w:val="0078128F"/>
    <w:rsid w:val="0078683C"/>
    <w:rsid w:val="00790EDB"/>
    <w:rsid w:val="00791538"/>
    <w:rsid w:val="0079326E"/>
    <w:rsid w:val="00796EDE"/>
    <w:rsid w:val="007A32B9"/>
    <w:rsid w:val="007A511E"/>
    <w:rsid w:val="007A5A58"/>
    <w:rsid w:val="007B14D1"/>
    <w:rsid w:val="007B1C56"/>
    <w:rsid w:val="007B666E"/>
    <w:rsid w:val="007C3CD5"/>
    <w:rsid w:val="007C61EF"/>
    <w:rsid w:val="007C7EBB"/>
    <w:rsid w:val="007D1C0D"/>
    <w:rsid w:val="007D2D23"/>
    <w:rsid w:val="007E27D6"/>
    <w:rsid w:val="007E3921"/>
    <w:rsid w:val="007F3D4B"/>
    <w:rsid w:val="00800185"/>
    <w:rsid w:val="00801028"/>
    <w:rsid w:val="00803793"/>
    <w:rsid w:val="00804000"/>
    <w:rsid w:val="0080656A"/>
    <w:rsid w:val="00817A01"/>
    <w:rsid w:val="0082236D"/>
    <w:rsid w:val="00825E35"/>
    <w:rsid w:val="008263EB"/>
    <w:rsid w:val="00830A4E"/>
    <w:rsid w:val="008334F8"/>
    <w:rsid w:val="008340E9"/>
    <w:rsid w:val="00835FFD"/>
    <w:rsid w:val="00837808"/>
    <w:rsid w:val="008552AA"/>
    <w:rsid w:val="0086440C"/>
    <w:rsid w:val="00866F91"/>
    <w:rsid w:val="00875542"/>
    <w:rsid w:val="00876659"/>
    <w:rsid w:val="0087734C"/>
    <w:rsid w:val="00882141"/>
    <w:rsid w:val="008876EC"/>
    <w:rsid w:val="008922A8"/>
    <w:rsid w:val="008953C5"/>
    <w:rsid w:val="00895BD5"/>
    <w:rsid w:val="008A14F4"/>
    <w:rsid w:val="008A16C4"/>
    <w:rsid w:val="008A4525"/>
    <w:rsid w:val="008A4B8C"/>
    <w:rsid w:val="008A6FED"/>
    <w:rsid w:val="008B39C5"/>
    <w:rsid w:val="008B51AA"/>
    <w:rsid w:val="008B677F"/>
    <w:rsid w:val="008C67F2"/>
    <w:rsid w:val="008D064A"/>
    <w:rsid w:val="008D2B0F"/>
    <w:rsid w:val="008D5986"/>
    <w:rsid w:val="008E449E"/>
    <w:rsid w:val="008F187F"/>
    <w:rsid w:val="008F37DC"/>
    <w:rsid w:val="008F402F"/>
    <w:rsid w:val="008F76E8"/>
    <w:rsid w:val="0090050D"/>
    <w:rsid w:val="009078A1"/>
    <w:rsid w:val="009100E5"/>
    <w:rsid w:val="00911E9C"/>
    <w:rsid w:val="00917405"/>
    <w:rsid w:val="00917F22"/>
    <w:rsid w:val="00920F7C"/>
    <w:rsid w:val="009267A8"/>
    <w:rsid w:val="00934CAE"/>
    <w:rsid w:val="0094257D"/>
    <w:rsid w:val="0095467C"/>
    <w:rsid w:val="00954853"/>
    <w:rsid w:val="00954A61"/>
    <w:rsid w:val="009553C6"/>
    <w:rsid w:val="00955C6F"/>
    <w:rsid w:val="009621C6"/>
    <w:rsid w:val="00966C7B"/>
    <w:rsid w:val="009701DC"/>
    <w:rsid w:val="009715D8"/>
    <w:rsid w:val="00995BF9"/>
    <w:rsid w:val="009A0CAF"/>
    <w:rsid w:val="009A2207"/>
    <w:rsid w:val="009A71BB"/>
    <w:rsid w:val="009B646F"/>
    <w:rsid w:val="009B6C42"/>
    <w:rsid w:val="009D1D9F"/>
    <w:rsid w:val="009D2998"/>
    <w:rsid w:val="009D31F7"/>
    <w:rsid w:val="009D32C2"/>
    <w:rsid w:val="009D50DB"/>
    <w:rsid w:val="009E2932"/>
    <w:rsid w:val="009E2EFA"/>
    <w:rsid w:val="009E3A0A"/>
    <w:rsid w:val="009F2855"/>
    <w:rsid w:val="009F3E91"/>
    <w:rsid w:val="00A1499B"/>
    <w:rsid w:val="00A16637"/>
    <w:rsid w:val="00A22D57"/>
    <w:rsid w:val="00A314C2"/>
    <w:rsid w:val="00A56319"/>
    <w:rsid w:val="00A63E86"/>
    <w:rsid w:val="00A6485B"/>
    <w:rsid w:val="00A6701B"/>
    <w:rsid w:val="00A757C3"/>
    <w:rsid w:val="00A75E5B"/>
    <w:rsid w:val="00A7684A"/>
    <w:rsid w:val="00A83B69"/>
    <w:rsid w:val="00A86533"/>
    <w:rsid w:val="00A91CA2"/>
    <w:rsid w:val="00A92FB8"/>
    <w:rsid w:val="00A948F1"/>
    <w:rsid w:val="00AA18F9"/>
    <w:rsid w:val="00AA1D7D"/>
    <w:rsid w:val="00AA2790"/>
    <w:rsid w:val="00AB139D"/>
    <w:rsid w:val="00AB3EFB"/>
    <w:rsid w:val="00AC0B05"/>
    <w:rsid w:val="00AC4353"/>
    <w:rsid w:val="00AD079A"/>
    <w:rsid w:val="00AD1890"/>
    <w:rsid w:val="00AE2149"/>
    <w:rsid w:val="00AE33AE"/>
    <w:rsid w:val="00AE3F91"/>
    <w:rsid w:val="00B0053D"/>
    <w:rsid w:val="00B039E3"/>
    <w:rsid w:val="00B06568"/>
    <w:rsid w:val="00B06D36"/>
    <w:rsid w:val="00B22838"/>
    <w:rsid w:val="00B33E95"/>
    <w:rsid w:val="00B3720B"/>
    <w:rsid w:val="00B4013B"/>
    <w:rsid w:val="00B5558A"/>
    <w:rsid w:val="00B56513"/>
    <w:rsid w:val="00B572D4"/>
    <w:rsid w:val="00B64376"/>
    <w:rsid w:val="00B7401F"/>
    <w:rsid w:val="00B806C3"/>
    <w:rsid w:val="00B80D6F"/>
    <w:rsid w:val="00B817DB"/>
    <w:rsid w:val="00B84FCA"/>
    <w:rsid w:val="00B9089F"/>
    <w:rsid w:val="00B91AEE"/>
    <w:rsid w:val="00B95F5A"/>
    <w:rsid w:val="00B95FDD"/>
    <w:rsid w:val="00B96EAD"/>
    <w:rsid w:val="00BA636F"/>
    <w:rsid w:val="00BA645B"/>
    <w:rsid w:val="00BA6A5B"/>
    <w:rsid w:val="00BA79F5"/>
    <w:rsid w:val="00BB0907"/>
    <w:rsid w:val="00BB0B75"/>
    <w:rsid w:val="00BB3AB6"/>
    <w:rsid w:val="00BB766D"/>
    <w:rsid w:val="00BC007B"/>
    <w:rsid w:val="00BC26BA"/>
    <w:rsid w:val="00BC35F8"/>
    <w:rsid w:val="00BC7D7F"/>
    <w:rsid w:val="00BD33A9"/>
    <w:rsid w:val="00BF376F"/>
    <w:rsid w:val="00BF46A6"/>
    <w:rsid w:val="00BF71FB"/>
    <w:rsid w:val="00C06545"/>
    <w:rsid w:val="00C068B7"/>
    <w:rsid w:val="00C108CF"/>
    <w:rsid w:val="00C13197"/>
    <w:rsid w:val="00C134AF"/>
    <w:rsid w:val="00C220FC"/>
    <w:rsid w:val="00C24DFA"/>
    <w:rsid w:val="00C30182"/>
    <w:rsid w:val="00C321A2"/>
    <w:rsid w:val="00C37BC4"/>
    <w:rsid w:val="00C46A36"/>
    <w:rsid w:val="00C47037"/>
    <w:rsid w:val="00C53625"/>
    <w:rsid w:val="00C548BA"/>
    <w:rsid w:val="00C57784"/>
    <w:rsid w:val="00C602C1"/>
    <w:rsid w:val="00C60392"/>
    <w:rsid w:val="00C63FC0"/>
    <w:rsid w:val="00C66392"/>
    <w:rsid w:val="00C67B2C"/>
    <w:rsid w:val="00C74C5E"/>
    <w:rsid w:val="00C827A2"/>
    <w:rsid w:val="00C827DA"/>
    <w:rsid w:val="00C82B69"/>
    <w:rsid w:val="00C902DE"/>
    <w:rsid w:val="00C91B28"/>
    <w:rsid w:val="00C91F3A"/>
    <w:rsid w:val="00C96192"/>
    <w:rsid w:val="00CB20B2"/>
    <w:rsid w:val="00CB218D"/>
    <w:rsid w:val="00CB5797"/>
    <w:rsid w:val="00CC6E5D"/>
    <w:rsid w:val="00CD09E1"/>
    <w:rsid w:val="00CE1780"/>
    <w:rsid w:val="00CE4913"/>
    <w:rsid w:val="00CE66BD"/>
    <w:rsid w:val="00CF0671"/>
    <w:rsid w:val="00CF44AD"/>
    <w:rsid w:val="00CF4FC0"/>
    <w:rsid w:val="00D00336"/>
    <w:rsid w:val="00D027E0"/>
    <w:rsid w:val="00D1072F"/>
    <w:rsid w:val="00D108A5"/>
    <w:rsid w:val="00D14585"/>
    <w:rsid w:val="00D20EFF"/>
    <w:rsid w:val="00D32658"/>
    <w:rsid w:val="00D42C58"/>
    <w:rsid w:val="00D46B47"/>
    <w:rsid w:val="00D53ED8"/>
    <w:rsid w:val="00D64857"/>
    <w:rsid w:val="00D6493A"/>
    <w:rsid w:val="00D67875"/>
    <w:rsid w:val="00D71E86"/>
    <w:rsid w:val="00D731C6"/>
    <w:rsid w:val="00D73CC6"/>
    <w:rsid w:val="00D745C5"/>
    <w:rsid w:val="00D75327"/>
    <w:rsid w:val="00D761CB"/>
    <w:rsid w:val="00D80C36"/>
    <w:rsid w:val="00D81A32"/>
    <w:rsid w:val="00D847D5"/>
    <w:rsid w:val="00D84E23"/>
    <w:rsid w:val="00D86EE1"/>
    <w:rsid w:val="00D95E90"/>
    <w:rsid w:val="00D96126"/>
    <w:rsid w:val="00DA2FD5"/>
    <w:rsid w:val="00DB4B1C"/>
    <w:rsid w:val="00DB5085"/>
    <w:rsid w:val="00DB619F"/>
    <w:rsid w:val="00DB7882"/>
    <w:rsid w:val="00DC1062"/>
    <w:rsid w:val="00DC132C"/>
    <w:rsid w:val="00DC65BA"/>
    <w:rsid w:val="00DC6EF8"/>
    <w:rsid w:val="00DD43F0"/>
    <w:rsid w:val="00DD44DE"/>
    <w:rsid w:val="00DE09AB"/>
    <w:rsid w:val="00DE4A3F"/>
    <w:rsid w:val="00DE5A99"/>
    <w:rsid w:val="00DF4367"/>
    <w:rsid w:val="00E0574A"/>
    <w:rsid w:val="00E11E40"/>
    <w:rsid w:val="00E1243D"/>
    <w:rsid w:val="00E12742"/>
    <w:rsid w:val="00E13465"/>
    <w:rsid w:val="00E146D4"/>
    <w:rsid w:val="00E22B44"/>
    <w:rsid w:val="00E30ACD"/>
    <w:rsid w:val="00E32735"/>
    <w:rsid w:val="00E66E36"/>
    <w:rsid w:val="00E702ED"/>
    <w:rsid w:val="00E709A4"/>
    <w:rsid w:val="00E75CA8"/>
    <w:rsid w:val="00E772DB"/>
    <w:rsid w:val="00E77ABB"/>
    <w:rsid w:val="00E86012"/>
    <w:rsid w:val="00E86BAB"/>
    <w:rsid w:val="00E9188E"/>
    <w:rsid w:val="00E94E10"/>
    <w:rsid w:val="00E95FEF"/>
    <w:rsid w:val="00E96743"/>
    <w:rsid w:val="00E96A42"/>
    <w:rsid w:val="00EA058C"/>
    <w:rsid w:val="00EA1F89"/>
    <w:rsid w:val="00EA38D8"/>
    <w:rsid w:val="00EA49C5"/>
    <w:rsid w:val="00EB0DD9"/>
    <w:rsid w:val="00EB5027"/>
    <w:rsid w:val="00EC1836"/>
    <w:rsid w:val="00EC3990"/>
    <w:rsid w:val="00EC484B"/>
    <w:rsid w:val="00EC4F03"/>
    <w:rsid w:val="00EC52E5"/>
    <w:rsid w:val="00ED0B62"/>
    <w:rsid w:val="00ED14E6"/>
    <w:rsid w:val="00ED15FA"/>
    <w:rsid w:val="00ED6FB5"/>
    <w:rsid w:val="00EE37EE"/>
    <w:rsid w:val="00EE6E9A"/>
    <w:rsid w:val="00EF109F"/>
    <w:rsid w:val="00EF2AC4"/>
    <w:rsid w:val="00EF397E"/>
    <w:rsid w:val="00EF7980"/>
    <w:rsid w:val="00F06F68"/>
    <w:rsid w:val="00F1362B"/>
    <w:rsid w:val="00F24C2D"/>
    <w:rsid w:val="00F32A81"/>
    <w:rsid w:val="00F44A40"/>
    <w:rsid w:val="00F46998"/>
    <w:rsid w:val="00F52B9C"/>
    <w:rsid w:val="00F5382D"/>
    <w:rsid w:val="00F53D9C"/>
    <w:rsid w:val="00F54246"/>
    <w:rsid w:val="00F5462B"/>
    <w:rsid w:val="00F57205"/>
    <w:rsid w:val="00F634AD"/>
    <w:rsid w:val="00F63677"/>
    <w:rsid w:val="00F75B81"/>
    <w:rsid w:val="00F804C4"/>
    <w:rsid w:val="00F81187"/>
    <w:rsid w:val="00F816F3"/>
    <w:rsid w:val="00F81E05"/>
    <w:rsid w:val="00F824F3"/>
    <w:rsid w:val="00F8280D"/>
    <w:rsid w:val="00F82F83"/>
    <w:rsid w:val="00F92B30"/>
    <w:rsid w:val="00F933B9"/>
    <w:rsid w:val="00F94674"/>
    <w:rsid w:val="00F94919"/>
    <w:rsid w:val="00F94A59"/>
    <w:rsid w:val="00FA0CAF"/>
    <w:rsid w:val="00FA25B6"/>
    <w:rsid w:val="00FA2FAF"/>
    <w:rsid w:val="00FA64B1"/>
    <w:rsid w:val="00FA70F3"/>
    <w:rsid w:val="00FA71CD"/>
    <w:rsid w:val="00FB0453"/>
    <w:rsid w:val="00FB0C07"/>
    <w:rsid w:val="00FB2191"/>
    <w:rsid w:val="00FB298D"/>
    <w:rsid w:val="00FC1439"/>
    <w:rsid w:val="00FC724B"/>
    <w:rsid w:val="00FC7910"/>
    <w:rsid w:val="00FD01E0"/>
    <w:rsid w:val="00FD0E14"/>
    <w:rsid w:val="00FF0DA7"/>
    <w:rsid w:val="00FF44E0"/>
    <w:rsid w:val="00FF6C72"/>
    <w:rsid w:val="01051EE6"/>
    <w:rsid w:val="012C31B9"/>
    <w:rsid w:val="013D604F"/>
    <w:rsid w:val="015D527B"/>
    <w:rsid w:val="01665E46"/>
    <w:rsid w:val="01AE395D"/>
    <w:rsid w:val="01E440DD"/>
    <w:rsid w:val="01F604D5"/>
    <w:rsid w:val="022E44A8"/>
    <w:rsid w:val="02506048"/>
    <w:rsid w:val="02536421"/>
    <w:rsid w:val="026616E5"/>
    <w:rsid w:val="027416AF"/>
    <w:rsid w:val="02987F65"/>
    <w:rsid w:val="02C05601"/>
    <w:rsid w:val="02E13A27"/>
    <w:rsid w:val="02EA2B22"/>
    <w:rsid w:val="0328613E"/>
    <w:rsid w:val="03307FFC"/>
    <w:rsid w:val="033504B3"/>
    <w:rsid w:val="038D467B"/>
    <w:rsid w:val="03BE16F1"/>
    <w:rsid w:val="03D27E66"/>
    <w:rsid w:val="03EC078A"/>
    <w:rsid w:val="03FD02C5"/>
    <w:rsid w:val="0407463D"/>
    <w:rsid w:val="041822CC"/>
    <w:rsid w:val="042042C5"/>
    <w:rsid w:val="0425295E"/>
    <w:rsid w:val="04617BEA"/>
    <w:rsid w:val="04796849"/>
    <w:rsid w:val="04854128"/>
    <w:rsid w:val="04E129B6"/>
    <w:rsid w:val="04F4547B"/>
    <w:rsid w:val="05412745"/>
    <w:rsid w:val="05456B06"/>
    <w:rsid w:val="056D7868"/>
    <w:rsid w:val="057B1A45"/>
    <w:rsid w:val="058014BF"/>
    <w:rsid w:val="058F1702"/>
    <w:rsid w:val="059D238B"/>
    <w:rsid w:val="05B109AD"/>
    <w:rsid w:val="05B14F5E"/>
    <w:rsid w:val="05C14802"/>
    <w:rsid w:val="05C95D44"/>
    <w:rsid w:val="05CD6787"/>
    <w:rsid w:val="05D91346"/>
    <w:rsid w:val="068154EF"/>
    <w:rsid w:val="069E236B"/>
    <w:rsid w:val="069F612D"/>
    <w:rsid w:val="06A6023B"/>
    <w:rsid w:val="06E02EAD"/>
    <w:rsid w:val="07750484"/>
    <w:rsid w:val="077C3B34"/>
    <w:rsid w:val="07D86362"/>
    <w:rsid w:val="07E12B01"/>
    <w:rsid w:val="083C6581"/>
    <w:rsid w:val="08675F40"/>
    <w:rsid w:val="088A4E47"/>
    <w:rsid w:val="08915791"/>
    <w:rsid w:val="08BB109B"/>
    <w:rsid w:val="08CB0CA3"/>
    <w:rsid w:val="08CC0225"/>
    <w:rsid w:val="08EB62DD"/>
    <w:rsid w:val="0923299B"/>
    <w:rsid w:val="09404732"/>
    <w:rsid w:val="097E4AB8"/>
    <w:rsid w:val="09833B54"/>
    <w:rsid w:val="098C10C9"/>
    <w:rsid w:val="09B04415"/>
    <w:rsid w:val="09D75E29"/>
    <w:rsid w:val="0A19503F"/>
    <w:rsid w:val="0A206759"/>
    <w:rsid w:val="0A5F228C"/>
    <w:rsid w:val="0A754A20"/>
    <w:rsid w:val="0AB133CC"/>
    <w:rsid w:val="0ABE052E"/>
    <w:rsid w:val="0ACE4576"/>
    <w:rsid w:val="0AE34F28"/>
    <w:rsid w:val="0AE4604C"/>
    <w:rsid w:val="0B054934"/>
    <w:rsid w:val="0B110A55"/>
    <w:rsid w:val="0B6369B0"/>
    <w:rsid w:val="0B9C06D5"/>
    <w:rsid w:val="0BAE4EED"/>
    <w:rsid w:val="0BAE7A4D"/>
    <w:rsid w:val="0BB2682D"/>
    <w:rsid w:val="0BC35C62"/>
    <w:rsid w:val="0BDA595A"/>
    <w:rsid w:val="0C594818"/>
    <w:rsid w:val="0C6640A7"/>
    <w:rsid w:val="0C8E2713"/>
    <w:rsid w:val="0CA93BAA"/>
    <w:rsid w:val="0CBB6090"/>
    <w:rsid w:val="0CBF514D"/>
    <w:rsid w:val="0D034EA7"/>
    <w:rsid w:val="0D234416"/>
    <w:rsid w:val="0D303394"/>
    <w:rsid w:val="0D5838A8"/>
    <w:rsid w:val="0D7744BF"/>
    <w:rsid w:val="0D7E2BD7"/>
    <w:rsid w:val="0D8B4CDF"/>
    <w:rsid w:val="0D9C2EE8"/>
    <w:rsid w:val="0DBA27CD"/>
    <w:rsid w:val="0DEA20B9"/>
    <w:rsid w:val="0E7A3F07"/>
    <w:rsid w:val="0E937471"/>
    <w:rsid w:val="0EAB20C3"/>
    <w:rsid w:val="0ED20560"/>
    <w:rsid w:val="0EED08A8"/>
    <w:rsid w:val="0EEF5B43"/>
    <w:rsid w:val="0EF61723"/>
    <w:rsid w:val="0F1B4692"/>
    <w:rsid w:val="0F1D36CE"/>
    <w:rsid w:val="0F3251D7"/>
    <w:rsid w:val="0F687DEE"/>
    <w:rsid w:val="0F6D6492"/>
    <w:rsid w:val="0FAB5DA1"/>
    <w:rsid w:val="0FCE3520"/>
    <w:rsid w:val="1008718B"/>
    <w:rsid w:val="101D6C76"/>
    <w:rsid w:val="10210A98"/>
    <w:rsid w:val="104428DF"/>
    <w:rsid w:val="10515C1E"/>
    <w:rsid w:val="10523A58"/>
    <w:rsid w:val="107A03C8"/>
    <w:rsid w:val="109202B7"/>
    <w:rsid w:val="10D57F9F"/>
    <w:rsid w:val="10EA0B6C"/>
    <w:rsid w:val="11012E11"/>
    <w:rsid w:val="111821B5"/>
    <w:rsid w:val="11220C98"/>
    <w:rsid w:val="11430A9C"/>
    <w:rsid w:val="11491ED3"/>
    <w:rsid w:val="114A1380"/>
    <w:rsid w:val="119B4E33"/>
    <w:rsid w:val="11A0760A"/>
    <w:rsid w:val="11E015AA"/>
    <w:rsid w:val="11E86280"/>
    <w:rsid w:val="11FD55A8"/>
    <w:rsid w:val="121B0D20"/>
    <w:rsid w:val="123B2165"/>
    <w:rsid w:val="123B77F4"/>
    <w:rsid w:val="12535BA9"/>
    <w:rsid w:val="12611B7B"/>
    <w:rsid w:val="12864D77"/>
    <w:rsid w:val="12B311E5"/>
    <w:rsid w:val="12B93245"/>
    <w:rsid w:val="12C74834"/>
    <w:rsid w:val="12EB2DF9"/>
    <w:rsid w:val="12EC70DB"/>
    <w:rsid w:val="1330032F"/>
    <w:rsid w:val="139B6F6B"/>
    <w:rsid w:val="13D60A7C"/>
    <w:rsid w:val="13E613F4"/>
    <w:rsid w:val="13EB16B8"/>
    <w:rsid w:val="13EB2D2F"/>
    <w:rsid w:val="13FA47D4"/>
    <w:rsid w:val="142C0276"/>
    <w:rsid w:val="142D47E2"/>
    <w:rsid w:val="14390D0D"/>
    <w:rsid w:val="14455269"/>
    <w:rsid w:val="1498495B"/>
    <w:rsid w:val="14D81F5A"/>
    <w:rsid w:val="15021700"/>
    <w:rsid w:val="15076E0A"/>
    <w:rsid w:val="152113F4"/>
    <w:rsid w:val="15457209"/>
    <w:rsid w:val="15497975"/>
    <w:rsid w:val="15883310"/>
    <w:rsid w:val="15901E3B"/>
    <w:rsid w:val="15A71540"/>
    <w:rsid w:val="15AA42AB"/>
    <w:rsid w:val="15B23376"/>
    <w:rsid w:val="15BD7BC5"/>
    <w:rsid w:val="15C56AE8"/>
    <w:rsid w:val="15FA4725"/>
    <w:rsid w:val="15FF5951"/>
    <w:rsid w:val="162157D8"/>
    <w:rsid w:val="162640B7"/>
    <w:rsid w:val="165D34BB"/>
    <w:rsid w:val="165E7BD5"/>
    <w:rsid w:val="168A4ABE"/>
    <w:rsid w:val="168B5371"/>
    <w:rsid w:val="16A8672C"/>
    <w:rsid w:val="16F1529B"/>
    <w:rsid w:val="17486185"/>
    <w:rsid w:val="175D4403"/>
    <w:rsid w:val="176863DD"/>
    <w:rsid w:val="176D48FF"/>
    <w:rsid w:val="179F2716"/>
    <w:rsid w:val="17A06C59"/>
    <w:rsid w:val="17A23980"/>
    <w:rsid w:val="17C660FB"/>
    <w:rsid w:val="17C8133A"/>
    <w:rsid w:val="17E6277D"/>
    <w:rsid w:val="183F2881"/>
    <w:rsid w:val="18577DE9"/>
    <w:rsid w:val="185D5339"/>
    <w:rsid w:val="185E20E5"/>
    <w:rsid w:val="1887289C"/>
    <w:rsid w:val="189228CC"/>
    <w:rsid w:val="18953CB7"/>
    <w:rsid w:val="18E44509"/>
    <w:rsid w:val="18EB340D"/>
    <w:rsid w:val="18F83AF6"/>
    <w:rsid w:val="18FF466C"/>
    <w:rsid w:val="191E44AE"/>
    <w:rsid w:val="192C69F7"/>
    <w:rsid w:val="19362DF0"/>
    <w:rsid w:val="19397563"/>
    <w:rsid w:val="193A3C09"/>
    <w:rsid w:val="19534E0E"/>
    <w:rsid w:val="195A196D"/>
    <w:rsid w:val="196B12A0"/>
    <w:rsid w:val="196E5E9E"/>
    <w:rsid w:val="19817CE2"/>
    <w:rsid w:val="19992800"/>
    <w:rsid w:val="19A33251"/>
    <w:rsid w:val="19B0042C"/>
    <w:rsid w:val="19D02DF5"/>
    <w:rsid w:val="19DD0CF1"/>
    <w:rsid w:val="1A127499"/>
    <w:rsid w:val="1A133B1C"/>
    <w:rsid w:val="1A634EF6"/>
    <w:rsid w:val="1A711FC8"/>
    <w:rsid w:val="1A8D7AD3"/>
    <w:rsid w:val="1AA43CB9"/>
    <w:rsid w:val="1AC27D96"/>
    <w:rsid w:val="1ACB1FE8"/>
    <w:rsid w:val="1AD87250"/>
    <w:rsid w:val="1B171AA5"/>
    <w:rsid w:val="1B4B1FD1"/>
    <w:rsid w:val="1B6D66F4"/>
    <w:rsid w:val="1B7253D2"/>
    <w:rsid w:val="1B8B6070"/>
    <w:rsid w:val="1B924899"/>
    <w:rsid w:val="1BAA66C6"/>
    <w:rsid w:val="1BEC2B7B"/>
    <w:rsid w:val="1BF97A03"/>
    <w:rsid w:val="1BFE04EC"/>
    <w:rsid w:val="1C0F1C78"/>
    <w:rsid w:val="1C1B1EB3"/>
    <w:rsid w:val="1C1D7C06"/>
    <w:rsid w:val="1C205EA6"/>
    <w:rsid w:val="1C497168"/>
    <w:rsid w:val="1C7C7622"/>
    <w:rsid w:val="1C9E5ABA"/>
    <w:rsid w:val="1CAC01E7"/>
    <w:rsid w:val="1CF77792"/>
    <w:rsid w:val="1D1064CC"/>
    <w:rsid w:val="1D1E6FC9"/>
    <w:rsid w:val="1D2E7ADC"/>
    <w:rsid w:val="1D3930DE"/>
    <w:rsid w:val="1D3D4961"/>
    <w:rsid w:val="1D441F4E"/>
    <w:rsid w:val="1D6513DC"/>
    <w:rsid w:val="1D833EDC"/>
    <w:rsid w:val="1DAF4933"/>
    <w:rsid w:val="1DB60E92"/>
    <w:rsid w:val="1DB73871"/>
    <w:rsid w:val="1E2E2817"/>
    <w:rsid w:val="1E3358A4"/>
    <w:rsid w:val="1E351F16"/>
    <w:rsid w:val="1E3D2C8D"/>
    <w:rsid w:val="1E5074EC"/>
    <w:rsid w:val="1E536286"/>
    <w:rsid w:val="1E87564C"/>
    <w:rsid w:val="1E8C203B"/>
    <w:rsid w:val="1E91399D"/>
    <w:rsid w:val="1ED8467A"/>
    <w:rsid w:val="1EEB28F1"/>
    <w:rsid w:val="1EF52DE3"/>
    <w:rsid w:val="1EF87EC0"/>
    <w:rsid w:val="1F54631A"/>
    <w:rsid w:val="1F8E4867"/>
    <w:rsid w:val="1F90004F"/>
    <w:rsid w:val="1FCA08D5"/>
    <w:rsid w:val="1FDD7C9A"/>
    <w:rsid w:val="1FF3532F"/>
    <w:rsid w:val="1FF47948"/>
    <w:rsid w:val="1FF57F5C"/>
    <w:rsid w:val="1FF64400"/>
    <w:rsid w:val="1FF765BE"/>
    <w:rsid w:val="201520CA"/>
    <w:rsid w:val="204E3144"/>
    <w:rsid w:val="20616681"/>
    <w:rsid w:val="206664FE"/>
    <w:rsid w:val="209C18E8"/>
    <w:rsid w:val="20D65BF6"/>
    <w:rsid w:val="20DF3731"/>
    <w:rsid w:val="212468C1"/>
    <w:rsid w:val="21352B9E"/>
    <w:rsid w:val="21456AE9"/>
    <w:rsid w:val="2171350E"/>
    <w:rsid w:val="21767983"/>
    <w:rsid w:val="219E373E"/>
    <w:rsid w:val="21AC7642"/>
    <w:rsid w:val="21CC7C97"/>
    <w:rsid w:val="21F73A85"/>
    <w:rsid w:val="22220DA1"/>
    <w:rsid w:val="22406F16"/>
    <w:rsid w:val="22470DC2"/>
    <w:rsid w:val="224C6085"/>
    <w:rsid w:val="2257412D"/>
    <w:rsid w:val="22974A12"/>
    <w:rsid w:val="22B37B39"/>
    <w:rsid w:val="22BB76BB"/>
    <w:rsid w:val="22CA4E27"/>
    <w:rsid w:val="22DD6060"/>
    <w:rsid w:val="232E208F"/>
    <w:rsid w:val="2339684A"/>
    <w:rsid w:val="233F0C06"/>
    <w:rsid w:val="23641680"/>
    <w:rsid w:val="236A7333"/>
    <w:rsid w:val="23A004D2"/>
    <w:rsid w:val="23A90FD4"/>
    <w:rsid w:val="23AF3B30"/>
    <w:rsid w:val="23D30DDF"/>
    <w:rsid w:val="23DC4C9A"/>
    <w:rsid w:val="23E12CD1"/>
    <w:rsid w:val="23E13FE6"/>
    <w:rsid w:val="23EB4D94"/>
    <w:rsid w:val="240E60BE"/>
    <w:rsid w:val="242B3DEC"/>
    <w:rsid w:val="243273EF"/>
    <w:rsid w:val="24363CEF"/>
    <w:rsid w:val="24471603"/>
    <w:rsid w:val="246A0041"/>
    <w:rsid w:val="24966C35"/>
    <w:rsid w:val="24A05920"/>
    <w:rsid w:val="24A7096C"/>
    <w:rsid w:val="24C55267"/>
    <w:rsid w:val="24D17B32"/>
    <w:rsid w:val="24D609BC"/>
    <w:rsid w:val="24F16EBB"/>
    <w:rsid w:val="2524087E"/>
    <w:rsid w:val="252E7C26"/>
    <w:rsid w:val="25365872"/>
    <w:rsid w:val="25653753"/>
    <w:rsid w:val="258764FA"/>
    <w:rsid w:val="258E2212"/>
    <w:rsid w:val="258F03EF"/>
    <w:rsid w:val="25B667BE"/>
    <w:rsid w:val="25B95BFD"/>
    <w:rsid w:val="25C93518"/>
    <w:rsid w:val="25CA6F36"/>
    <w:rsid w:val="25EB7DD9"/>
    <w:rsid w:val="261B3E8A"/>
    <w:rsid w:val="26306192"/>
    <w:rsid w:val="266D42DA"/>
    <w:rsid w:val="26783024"/>
    <w:rsid w:val="26976213"/>
    <w:rsid w:val="26AE2E80"/>
    <w:rsid w:val="26BF44CE"/>
    <w:rsid w:val="26DB4B12"/>
    <w:rsid w:val="26FB624F"/>
    <w:rsid w:val="273D2563"/>
    <w:rsid w:val="27416FE4"/>
    <w:rsid w:val="27C46130"/>
    <w:rsid w:val="27DC212D"/>
    <w:rsid w:val="27FE5729"/>
    <w:rsid w:val="280F07C3"/>
    <w:rsid w:val="28240304"/>
    <w:rsid w:val="28387ED1"/>
    <w:rsid w:val="28404F2D"/>
    <w:rsid w:val="284849FB"/>
    <w:rsid w:val="285F35CB"/>
    <w:rsid w:val="28722B30"/>
    <w:rsid w:val="28833ADF"/>
    <w:rsid w:val="28AB46C3"/>
    <w:rsid w:val="28E05C4D"/>
    <w:rsid w:val="28FE5DCE"/>
    <w:rsid w:val="293B103D"/>
    <w:rsid w:val="293B2C06"/>
    <w:rsid w:val="2944555B"/>
    <w:rsid w:val="295E3B03"/>
    <w:rsid w:val="29840B63"/>
    <w:rsid w:val="2995459A"/>
    <w:rsid w:val="29B56450"/>
    <w:rsid w:val="29C371D4"/>
    <w:rsid w:val="29D2309B"/>
    <w:rsid w:val="29DE1C14"/>
    <w:rsid w:val="29E928DF"/>
    <w:rsid w:val="29EE79BF"/>
    <w:rsid w:val="2A533B6F"/>
    <w:rsid w:val="2AB042F7"/>
    <w:rsid w:val="2AB729DE"/>
    <w:rsid w:val="2AD22515"/>
    <w:rsid w:val="2AE00DB2"/>
    <w:rsid w:val="2AE03684"/>
    <w:rsid w:val="2AF07C5E"/>
    <w:rsid w:val="2AFD69F8"/>
    <w:rsid w:val="2B1D1D0F"/>
    <w:rsid w:val="2B4B4672"/>
    <w:rsid w:val="2B4D3EA0"/>
    <w:rsid w:val="2B502582"/>
    <w:rsid w:val="2B6A1419"/>
    <w:rsid w:val="2B6A3EF4"/>
    <w:rsid w:val="2B6C46AD"/>
    <w:rsid w:val="2B73435D"/>
    <w:rsid w:val="2BA94D0B"/>
    <w:rsid w:val="2BBD4EC5"/>
    <w:rsid w:val="2BBD72B7"/>
    <w:rsid w:val="2BD603A7"/>
    <w:rsid w:val="2BEB30B7"/>
    <w:rsid w:val="2BF52E86"/>
    <w:rsid w:val="2BFF1463"/>
    <w:rsid w:val="2BFF6600"/>
    <w:rsid w:val="2C070147"/>
    <w:rsid w:val="2C07188C"/>
    <w:rsid w:val="2C151B72"/>
    <w:rsid w:val="2C6F1BF0"/>
    <w:rsid w:val="2C790B30"/>
    <w:rsid w:val="2C8A5E31"/>
    <w:rsid w:val="2CAD7B68"/>
    <w:rsid w:val="2CB64AD9"/>
    <w:rsid w:val="2CC25399"/>
    <w:rsid w:val="2CE87539"/>
    <w:rsid w:val="2CEA60E3"/>
    <w:rsid w:val="2D5D294D"/>
    <w:rsid w:val="2D821A6D"/>
    <w:rsid w:val="2D8631BE"/>
    <w:rsid w:val="2D9F58E8"/>
    <w:rsid w:val="2DBA7A28"/>
    <w:rsid w:val="2DC622C9"/>
    <w:rsid w:val="2DD53233"/>
    <w:rsid w:val="2DEA5CBA"/>
    <w:rsid w:val="2E006A38"/>
    <w:rsid w:val="2E1A3E8C"/>
    <w:rsid w:val="2E1C5576"/>
    <w:rsid w:val="2E3F7067"/>
    <w:rsid w:val="2E566154"/>
    <w:rsid w:val="2E6C47FA"/>
    <w:rsid w:val="2E9677AE"/>
    <w:rsid w:val="2EA67F15"/>
    <w:rsid w:val="2EB276D7"/>
    <w:rsid w:val="2EB7283E"/>
    <w:rsid w:val="2EBB4A9A"/>
    <w:rsid w:val="2ED7775D"/>
    <w:rsid w:val="2EDE0E88"/>
    <w:rsid w:val="2EE35A5B"/>
    <w:rsid w:val="2EEF53E9"/>
    <w:rsid w:val="2EF20C57"/>
    <w:rsid w:val="2EF2649A"/>
    <w:rsid w:val="2EF27CC1"/>
    <w:rsid w:val="2F1128FD"/>
    <w:rsid w:val="2F193637"/>
    <w:rsid w:val="2F1A2B98"/>
    <w:rsid w:val="2F241C4A"/>
    <w:rsid w:val="2F242FF1"/>
    <w:rsid w:val="2F3841F3"/>
    <w:rsid w:val="2F7964B4"/>
    <w:rsid w:val="2FBF2F1E"/>
    <w:rsid w:val="2FF1746B"/>
    <w:rsid w:val="2FF50CFF"/>
    <w:rsid w:val="300C5CE1"/>
    <w:rsid w:val="3031779F"/>
    <w:rsid w:val="304B651B"/>
    <w:rsid w:val="307C7A29"/>
    <w:rsid w:val="30B620F0"/>
    <w:rsid w:val="30D8121B"/>
    <w:rsid w:val="30D91D41"/>
    <w:rsid w:val="30ED2615"/>
    <w:rsid w:val="30FE498E"/>
    <w:rsid w:val="30FF77F8"/>
    <w:rsid w:val="310E72C6"/>
    <w:rsid w:val="3129497C"/>
    <w:rsid w:val="317F2089"/>
    <w:rsid w:val="317F3C87"/>
    <w:rsid w:val="31914EC5"/>
    <w:rsid w:val="31C475A9"/>
    <w:rsid w:val="31CE4BAD"/>
    <w:rsid w:val="31D84BD0"/>
    <w:rsid w:val="31F00F7B"/>
    <w:rsid w:val="31F521F9"/>
    <w:rsid w:val="31F77F85"/>
    <w:rsid w:val="320407C8"/>
    <w:rsid w:val="320B4125"/>
    <w:rsid w:val="321D1DC3"/>
    <w:rsid w:val="32457D84"/>
    <w:rsid w:val="32574A82"/>
    <w:rsid w:val="32892F4D"/>
    <w:rsid w:val="329769BD"/>
    <w:rsid w:val="32A053C0"/>
    <w:rsid w:val="32B20F94"/>
    <w:rsid w:val="32CB2171"/>
    <w:rsid w:val="32EA30E4"/>
    <w:rsid w:val="33145C5B"/>
    <w:rsid w:val="33195668"/>
    <w:rsid w:val="331A6D6C"/>
    <w:rsid w:val="33317BFC"/>
    <w:rsid w:val="33AF04B7"/>
    <w:rsid w:val="33BA44EB"/>
    <w:rsid w:val="33C63286"/>
    <w:rsid w:val="33CD5CD0"/>
    <w:rsid w:val="33D47A42"/>
    <w:rsid w:val="340B78F6"/>
    <w:rsid w:val="34212B00"/>
    <w:rsid w:val="34220309"/>
    <w:rsid w:val="34494232"/>
    <w:rsid w:val="344D61EF"/>
    <w:rsid w:val="34700CF9"/>
    <w:rsid w:val="349952B9"/>
    <w:rsid w:val="34AD3A01"/>
    <w:rsid w:val="34C642F2"/>
    <w:rsid w:val="34F406AB"/>
    <w:rsid w:val="350C0FAD"/>
    <w:rsid w:val="35153D20"/>
    <w:rsid w:val="352638C3"/>
    <w:rsid w:val="3552229B"/>
    <w:rsid w:val="356B336D"/>
    <w:rsid w:val="358835EC"/>
    <w:rsid w:val="35A52F42"/>
    <w:rsid w:val="35DC59EE"/>
    <w:rsid w:val="35F910A3"/>
    <w:rsid w:val="35FA5C53"/>
    <w:rsid w:val="36022426"/>
    <w:rsid w:val="362041BC"/>
    <w:rsid w:val="364A4710"/>
    <w:rsid w:val="365A5565"/>
    <w:rsid w:val="365B472A"/>
    <w:rsid w:val="36610200"/>
    <w:rsid w:val="36683A47"/>
    <w:rsid w:val="366C1A01"/>
    <w:rsid w:val="36892454"/>
    <w:rsid w:val="369A4EED"/>
    <w:rsid w:val="369E7921"/>
    <w:rsid w:val="36BF33D8"/>
    <w:rsid w:val="36C61683"/>
    <w:rsid w:val="3707580A"/>
    <w:rsid w:val="37076CEC"/>
    <w:rsid w:val="372D22D6"/>
    <w:rsid w:val="37445C0B"/>
    <w:rsid w:val="37603F1C"/>
    <w:rsid w:val="376E6341"/>
    <w:rsid w:val="377E4A62"/>
    <w:rsid w:val="37A11A13"/>
    <w:rsid w:val="37A53BCE"/>
    <w:rsid w:val="37CA1C14"/>
    <w:rsid w:val="37CE2EAB"/>
    <w:rsid w:val="37F17BB8"/>
    <w:rsid w:val="383648BD"/>
    <w:rsid w:val="38473AD7"/>
    <w:rsid w:val="384C270B"/>
    <w:rsid w:val="384D208E"/>
    <w:rsid w:val="386B55BB"/>
    <w:rsid w:val="388E55CF"/>
    <w:rsid w:val="38925A23"/>
    <w:rsid w:val="389D24AF"/>
    <w:rsid w:val="38A53C1B"/>
    <w:rsid w:val="38CD6E1C"/>
    <w:rsid w:val="38CE0AB4"/>
    <w:rsid w:val="38ED36DB"/>
    <w:rsid w:val="390C4195"/>
    <w:rsid w:val="3966461C"/>
    <w:rsid w:val="39763CEC"/>
    <w:rsid w:val="39FD20B6"/>
    <w:rsid w:val="39FE439B"/>
    <w:rsid w:val="3A171CE6"/>
    <w:rsid w:val="3A1F07DC"/>
    <w:rsid w:val="3A261F9A"/>
    <w:rsid w:val="3A3C0E49"/>
    <w:rsid w:val="3A483FBE"/>
    <w:rsid w:val="3A565472"/>
    <w:rsid w:val="3A7470B4"/>
    <w:rsid w:val="3A7B165E"/>
    <w:rsid w:val="3A8C17A1"/>
    <w:rsid w:val="3A961595"/>
    <w:rsid w:val="3AA967DD"/>
    <w:rsid w:val="3B212A0A"/>
    <w:rsid w:val="3B240A9D"/>
    <w:rsid w:val="3B27770B"/>
    <w:rsid w:val="3B8F0229"/>
    <w:rsid w:val="3BA6219A"/>
    <w:rsid w:val="3BB82908"/>
    <w:rsid w:val="3BCE2952"/>
    <w:rsid w:val="3BD86C58"/>
    <w:rsid w:val="3BDD7917"/>
    <w:rsid w:val="3BFF9E19"/>
    <w:rsid w:val="3C003C3E"/>
    <w:rsid w:val="3C2F1A63"/>
    <w:rsid w:val="3C356744"/>
    <w:rsid w:val="3C48768A"/>
    <w:rsid w:val="3C5C018E"/>
    <w:rsid w:val="3C7F2C48"/>
    <w:rsid w:val="3CBF1A5E"/>
    <w:rsid w:val="3CCE577B"/>
    <w:rsid w:val="3CD42E47"/>
    <w:rsid w:val="3D1068C1"/>
    <w:rsid w:val="3D220854"/>
    <w:rsid w:val="3D2D3376"/>
    <w:rsid w:val="3D69352C"/>
    <w:rsid w:val="3D6C5131"/>
    <w:rsid w:val="3D783423"/>
    <w:rsid w:val="3D79514F"/>
    <w:rsid w:val="3DB32066"/>
    <w:rsid w:val="3DC44BE9"/>
    <w:rsid w:val="3DC82A31"/>
    <w:rsid w:val="3E0919E7"/>
    <w:rsid w:val="3E0F3EE8"/>
    <w:rsid w:val="3E15587D"/>
    <w:rsid w:val="3E3223C6"/>
    <w:rsid w:val="3E3225A7"/>
    <w:rsid w:val="3E341130"/>
    <w:rsid w:val="3E3D2AE5"/>
    <w:rsid w:val="3E584D59"/>
    <w:rsid w:val="3E595D62"/>
    <w:rsid w:val="3E5E1813"/>
    <w:rsid w:val="3E6C398D"/>
    <w:rsid w:val="3E8B4FE1"/>
    <w:rsid w:val="3EA2159A"/>
    <w:rsid w:val="3EAD57E7"/>
    <w:rsid w:val="3ECB3443"/>
    <w:rsid w:val="3ECD33E0"/>
    <w:rsid w:val="3ED439B0"/>
    <w:rsid w:val="3ED8661C"/>
    <w:rsid w:val="3F001E8D"/>
    <w:rsid w:val="3F155ED5"/>
    <w:rsid w:val="3F42294D"/>
    <w:rsid w:val="3F465689"/>
    <w:rsid w:val="3F4F1468"/>
    <w:rsid w:val="3F541107"/>
    <w:rsid w:val="3F7D113E"/>
    <w:rsid w:val="3FC87D2A"/>
    <w:rsid w:val="3FD06939"/>
    <w:rsid w:val="3FD4617A"/>
    <w:rsid w:val="3FFD201E"/>
    <w:rsid w:val="3FFE3F4A"/>
    <w:rsid w:val="40165162"/>
    <w:rsid w:val="40284715"/>
    <w:rsid w:val="40320C22"/>
    <w:rsid w:val="40592DD2"/>
    <w:rsid w:val="40694B19"/>
    <w:rsid w:val="40777540"/>
    <w:rsid w:val="40784A1B"/>
    <w:rsid w:val="40B16EEB"/>
    <w:rsid w:val="40B5433A"/>
    <w:rsid w:val="40C130E1"/>
    <w:rsid w:val="40CE4A65"/>
    <w:rsid w:val="40D64A9E"/>
    <w:rsid w:val="40E41CD6"/>
    <w:rsid w:val="40EC42A8"/>
    <w:rsid w:val="41196BD4"/>
    <w:rsid w:val="413B47C2"/>
    <w:rsid w:val="415032EC"/>
    <w:rsid w:val="41727C07"/>
    <w:rsid w:val="419439CB"/>
    <w:rsid w:val="419C686D"/>
    <w:rsid w:val="41DD668F"/>
    <w:rsid w:val="41E357D0"/>
    <w:rsid w:val="41FD0B60"/>
    <w:rsid w:val="41FF6CDC"/>
    <w:rsid w:val="42057778"/>
    <w:rsid w:val="423231D0"/>
    <w:rsid w:val="42757FD8"/>
    <w:rsid w:val="428B1700"/>
    <w:rsid w:val="42A0513A"/>
    <w:rsid w:val="42A47894"/>
    <w:rsid w:val="42A67BD5"/>
    <w:rsid w:val="42B55836"/>
    <w:rsid w:val="42BA1219"/>
    <w:rsid w:val="42BD3D4D"/>
    <w:rsid w:val="42C95844"/>
    <w:rsid w:val="42E81AB6"/>
    <w:rsid w:val="430E242D"/>
    <w:rsid w:val="43761050"/>
    <w:rsid w:val="437C1BB3"/>
    <w:rsid w:val="43897F07"/>
    <w:rsid w:val="438C75F9"/>
    <w:rsid w:val="43BD2E37"/>
    <w:rsid w:val="43C414F0"/>
    <w:rsid w:val="43CF17E4"/>
    <w:rsid w:val="43D76359"/>
    <w:rsid w:val="43D93E9F"/>
    <w:rsid w:val="43D970DA"/>
    <w:rsid w:val="43E514E8"/>
    <w:rsid w:val="43F97163"/>
    <w:rsid w:val="441A1710"/>
    <w:rsid w:val="44217B34"/>
    <w:rsid w:val="4423483E"/>
    <w:rsid w:val="44526C48"/>
    <w:rsid w:val="44582DD7"/>
    <w:rsid w:val="446526CE"/>
    <w:rsid w:val="44B62F50"/>
    <w:rsid w:val="44CB0122"/>
    <w:rsid w:val="44D420F6"/>
    <w:rsid w:val="44F05718"/>
    <w:rsid w:val="44F06F5F"/>
    <w:rsid w:val="44F87768"/>
    <w:rsid w:val="450B18BE"/>
    <w:rsid w:val="451A7615"/>
    <w:rsid w:val="451B0CEB"/>
    <w:rsid w:val="45300E1F"/>
    <w:rsid w:val="454D7BAE"/>
    <w:rsid w:val="456C6168"/>
    <w:rsid w:val="45740B5A"/>
    <w:rsid w:val="458E7250"/>
    <w:rsid w:val="45970BBB"/>
    <w:rsid w:val="45AF30B0"/>
    <w:rsid w:val="46156884"/>
    <w:rsid w:val="46584E03"/>
    <w:rsid w:val="465B28AC"/>
    <w:rsid w:val="46B33AED"/>
    <w:rsid w:val="46EE3243"/>
    <w:rsid w:val="46F801AE"/>
    <w:rsid w:val="46FE3BAC"/>
    <w:rsid w:val="4710374A"/>
    <w:rsid w:val="472815A3"/>
    <w:rsid w:val="472B70B2"/>
    <w:rsid w:val="472E2534"/>
    <w:rsid w:val="47394BC0"/>
    <w:rsid w:val="47446F7A"/>
    <w:rsid w:val="47672043"/>
    <w:rsid w:val="478A7F8D"/>
    <w:rsid w:val="479111FE"/>
    <w:rsid w:val="47A42098"/>
    <w:rsid w:val="47B064B6"/>
    <w:rsid w:val="47C02A7A"/>
    <w:rsid w:val="47CB3EC9"/>
    <w:rsid w:val="4803505C"/>
    <w:rsid w:val="482575A3"/>
    <w:rsid w:val="482F6265"/>
    <w:rsid w:val="487033C4"/>
    <w:rsid w:val="487857AE"/>
    <w:rsid w:val="488C288F"/>
    <w:rsid w:val="48B977AA"/>
    <w:rsid w:val="48BA493B"/>
    <w:rsid w:val="48EB75DE"/>
    <w:rsid w:val="49096D03"/>
    <w:rsid w:val="49123983"/>
    <w:rsid w:val="496D3410"/>
    <w:rsid w:val="49CA2FE2"/>
    <w:rsid w:val="49D22F91"/>
    <w:rsid w:val="49D31764"/>
    <w:rsid w:val="49F556AA"/>
    <w:rsid w:val="4A104C91"/>
    <w:rsid w:val="4A1678BA"/>
    <w:rsid w:val="4A1B1782"/>
    <w:rsid w:val="4A1B35BF"/>
    <w:rsid w:val="4A4D08F3"/>
    <w:rsid w:val="4A524901"/>
    <w:rsid w:val="4A89020C"/>
    <w:rsid w:val="4A9B5A20"/>
    <w:rsid w:val="4AC26B09"/>
    <w:rsid w:val="4AF42E80"/>
    <w:rsid w:val="4AF75420"/>
    <w:rsid w:val="4AFF2268"/>
    <w:rsid w:val="4B100078"/>
    <w:rsid w:val="4B447E66"/>
    <w:rsid w:val="4B542E1D"/>
    <w:rsid w:val="4B860708"/>
    <w:rsid w:val="4B904BE3"/>
    <w:rsid w:val="4BAD74B1"/>
    <w:rsid w:val="4BB1471C"/>
    <w:rsid w:val="4BC13DAA"/>
    <w:rsid w:val="4BE01518"/>
    <w:rsid w:val="4BF252C1"/>
    <w:rsid w:val="4BF47196"/>
    <w:rsid w:val="4C12342E"/>
    <w:rsid w:val="4C3677AE"/>
    <w:rsid w:val="4C455D51"/>
    <w:rsid w:val="4C4A1DC1"/>
    <w:rsid w:val="4C616425"/>
    <w:rsid w:val="4C62171E"/>
    <w:rsid w:val="4C692CFA"/>
    <w:rsid w:val="4C9349E4"/>
    <w:rsid w:val="4CA91414"/>
    <w:rsid w:val="4CE861D1"/>
    <w:rsid w:val="4CEC4E1B"/>
    <w:rsid w:val="4D5B51D6"/>
    <w:rsid w:val="4D656E73"/>
    <w:rsid w:val="4D783741"/>
    <w:rsid w:val="4DA05EFE"/>
    <w:rsid w:val="4DAD3AA0"/>
    <w:rsid w:val="4DD9028E"/>
    <w:rsid w:val="4DDC100C"/>
    <w:rsid w:val="4E4602A7"/>
    <w:rsid w:val="4E8075F4"/>
    <w:rsid w:val="4E8C3866"/>
    <w:rsid w:val="4EA05599"/>
    <w:rsid w:val="4EA13521"/>
    <w:rsid w:val="4EB721CB"/>
    <w:rsid w:val="4F1820C8"/>
    <w:rsid w:val="4F243C77"/>
    <w:rsid w:val="4F6855B5"/>
    <w:rsid w:val="4F7C3113"/>
    <w:rsid w:val="4F7E7669"/>
    <w:rsid w:val="4F831BED"/>
    <w:rsid w:val="4F860BF0"/>
    <w:rsid w:val="4F911547"/>
    <w:rsid w:val="4F9C3DCC"/>
    <w:rsid w:val="4FB07F85"/>
    <w:rsid w:val="4FEA1BA4"/>
    <w:rsid w:val="4FF61688"/>
    <w:rsid w:val="501A61F2"/>
    <w:rsid w:val="502A4055"/>
    <w:rsid w:val="5050153B"/>
    <w:rsid w:val="505E03E6"/>
    <w:rsid w:val="50681BEB"/>
    <w:rsid w:val="50897CB4"/>
    <w:rsid w:val="50951ECA"/>
    <w:rsid w:val="509E62C7"/>
    <w:rsid w:val="50AF6AED"/>
    <w:rsid w:val="50CC2F32"/>
    <w:rsid w:val="50F32112"/>
    <w:rsid w:val="51061989"/>
    <w:rsid w:val="510A1378"/>
    <w:rsid w:val="51331FFB"/>
    <w:rsid w:val="51473D5C"/>
    <w:rsid w:val="51830496"/>
    <w:rsid w:val="51971B1D"/>
    <w:rsid w:val="51B6317E"/>
    <w:rsid w:val="520B3CC6"/>
    <w:rsid w:val="52121413"/>
    <w:rsid w:val="522D6B7A"/>
    <w:rsid w:val="52385EFA"/>
    <w:rsid w:val="52526757"/>
    <w:rsid w:val="525F6F03"/>
    <w:rsid w:val="526933BC"/>
    <w:rsid w:val="52840190"/>
    <w:rsid w:val="52CF19DC"/>
    <w:rsid w:val="52D569F3"/>
    <w:rsid w:val="52E74025"/>
    <w:rsid w:val="530E6BAD"/>
    <w:rsid w:val="531621F2"/>
    <w:rsid w:val="531C5C44"/>
    <w:rsid w:val="533421D5"/>
    <w:rsid w:val="53465A68"/>
    <w:rsid w:val="535846BC"/>
    <w:rsid w:val="53BA3C9D"/>
    <w:rsid w:val="53E2646E"/>
    <w:rsid w:val="53ED33E0"/>
    <w:rsid w:val="541232C7"/>
    <w:rsid w:val="542D6E06"/>
    <w:rsid w:val="54311DD4"/>
    <w:rsid w:val="543B3265"/>
    <w:rsid w:val="54486D18"/>
    <w:rsid w:val="545468C2"/>
    <w:rsid w:val="54846912"/>
    <w:rsid w:val="54BB26A2"/>
    <w:rsid w:val="54C901C5"/>
    <w:rsid w:val="54D5637D"/>
    <w:rsid w:val="54F07054"/>
    <w:rsid w:val="552D7F28"/>
    <w:rsid w:val="554258A8"/>
    <w:rsid w:val="554538AF"/>
    <w:rsid w:val="554E6C43"/>
    <w:rsid w:val="555240D7"/>
    <w:rsid w:val="55590EB1"/>
    <w:rsid w:val="555A760C"/>
    <w:rsid w:val="556E5643"/>
    <w:rsid w:val="55711F8E"/>
    <w:rsid w:val="557C2BA8"/>
    <w:rsid w:val="557E01C7"/>
    <w:rsid w:val="559327C1"/>
    <w:rsid w:val="55E41AD5"/>
    <w:rsid w:val="55E45E7A"/>
    <w:rsid w:val="55F02405"/>
    <w:rsid w:val="562E0931"/>
    <w:rsid w:val="562F7F05"/>
    <w:rsid w:val="564C0879"/>
    <w:rsid w:val="5654569B"/>
    <w:rsid w:val="565652E6"/>
    <w:rsid w:val="566A1C51"/>
    <w:rsid w:val="566D2AFB"/>
    <w:rsid w:val="56756030"/>
    <w:rsid w:val="568B1DE1"/>
    <w:rsid w:val="569E2D06"/>
    <w:rsid w:val="569E43CA"/>
    <w:rsid w:val="56E762CF"/>
    <w:rsid w:val="56F8085B"/>
    <w:rsid w:val="57121E17"/>
    <w:rsid w:val="57257B46"/>
    <w:rsid w:val="57275C29"/>
    <w:rsid w:val="572E2CC9"/>
    <w:rsid w:val="5735398E"/>
    <w:rsid w:val="57454E17"/>
    <w:rsid w:val="578D57DF"/>
    <w:rsid w:val="579F3140"/>
    <w:rsid w:val="57D85BBE"/>
    <w:rsid w:val="57DB4866"/>
    <w:rsid w:val="57EA2F7B"/>
    <w:rsid w:val="57F360FF"/>
    <w:rsid w:val="57F70452"/>
    <w:rsid w:val="58246DEF"/>
    <w:rsid w:val="5829790F"/>
    <w:rsid w:val="583A4256"/>
    <w:rsid w:val="58557EDF"/>
    <w:rsid w:val="58577DA8"/>
    <w:rsid w:val="585A1976"/>
    <w:rsid w:val="585F6D39"/>
    <w:rsid w:val="587D0577"/>
    <w:rsid w:val="58816FA9"/>
    <w:rsid w:val="5894784B"/>
    <w:rsid w:val="58A70771"/>
    <w:rsid w:val="58E56311"/>
    <w:rsid w:val="59112FCB"/>
    <w:rsid w:val="591D616E"/>
    <w:rsid w:val="592F688D"/>
    <w:rsid w:val="594728E3"/>
    <w:rsid w:val="59C00C2C"/>
    <w:rsid w:val="59C859EB"/>
    <w:rsid w:val="59DF104F"/>
    <w:rsid w:val="59F718F7"/>
    <w:rsid w:val="5A163930"/>
    <w:rsid w:val="5A18057C"/>
    <w:rsid w:val="5A2E405F"/>
    <w:rsid w:val="5A4366F8"/>
    <w:rsid w:val="5A592B4D"/>
    <w:rsid w:val="5A5F765E"/>
    <w:rsid w:val="5A7F10EC"/>
    <w:rsid w:val="5A84550E"/>
    <w:rsid w:val="5A9A07E3"/>
    <w:rsid w:val="5AAD7921"/>
    <w:rsid w:val="5AC03F00"/>
    <w:rsid w:val="5ADF3ADF"/>
    <w:rsid w:val="5AF51789"/>
    <w:rsid w:val="5B3E056C"/>
    <w:rsid w:val="5BAA692F"/>
    <w:rsid w:val="5BEF60E4"/>
    <w:rsid w:val="5BF50CD5"/>
    <w:rsid w:val="5BFD0F0E"/>
    <w:rsid w:val="5C356715"/>
    <w:rsid w:val="5C417722"/>
    <w:rsid w:val="5C4D05C1"/>
    <w:rsid w:val="5C791DAB"/>
    <w:rsid w:val="5CC849A5"/>
    <w:rsid w:val="5CD05E34"/>
    <w:rsid w:val="5CE1608A"/>
    <w:rsid w:val="5CE90FDB"/>
    <w:rsid w:val="5CF50FC0"/>
    <w:rsid w:val="5D4B42B9"/>
    <w:rsid w:val="5D6A6ED9"/>
    <w:rsid w:val="5D711C8C"/>
    <w:rsid w:val="5D856BFF"/>
    <w:rsid w:val="5DAA4131"/>
    <w:rsid w:val="5DAC3521"/>
    <w:rsid w:val="5DB20C5F"/>
    <w:rsid w:val="5DBA561B"/>
    <w:rsid w:val="5DDA7D3A"/>
    <w:rsid w:val="5E1A2BD5"/>
    <w:rsid w:val="5E43184F"/>
    <w:rsid w:val="5E5B1ED5"/>
    <w:rsid w:val="5E7F26F2"/>
    <w:rsid w:val="5EA25C07"/>
    <w:rsid w:val="5ECD55B0"/>
    <w:rsid w:val="5EDD2DBC"/>
    <w:rsid w:val="5EEE41C9"/>
    <w:rsid w:val="5EF172DD"/>
    <w:rsid w:val="5F033FFC"/>
    <w:rsid w:val="5F311A8C"/>
    <w:rsid w:val="5F4A491B"/>
    <w:rsid w:val="5F4B56B1"/>
    <w:rsid w:val="5F857FC1"/>
    <w:rsid w:val="5FA84894"/>
    <w:rsid w:val="5FBD4051"/>
    <w:rsid w:val="5FC52258"/>
    <w:rsid w:val="5FE84DB7"/>
    <w:rsid w:val="601067B9"/>
    <w:rsid w:val="601F6646"/>
    <w:rsid w:val="60240293"/>
    <w:rsid w:val="604C08C8"/>
    <w:rsid w:val="60787F3E"/>
    <w:rsid w:val="608E0733"/>
    <w:rsid w:val="609115EC"/>
    <w:rsid w:val="6092356A"/>
    <w:rsid w:val="60BA4D45"/>
    <w:rsid w:val="60DE53AD"/>
    <w:rsid w:val="611B3F4F"/>
    <w:rsid w:val="61366A5C"/>
    <w:rsid w:val="61572E28"/>
    <w:rsid w:val="615E0E72"/>
    <w:rsid w:val="61606480"/>
    <w:rsid w:val="61612B8D"/>
    <w:rsid w:val="61720D02"/>
    <w:rsid w:val="61772922"/>
    <w:rsid w:val="617E2F1E"/>
    <w:rsid w:val="61A90CE0"/>
    <w:rsid w:val="61AA6AF1"/>
    <w:rsid w:val="61C20CCD"/>
    <w:rsid w:val="61C955FC"/>
    <w:rsid w:val="61D34E42"/>
    <w:rsid w:val="620733B6"/>
    <w:rsid w:val="620C697B"/>
    <w:rsid w:val="62140546"/>
    <w:rsid w:val="621E00A8"/>
    <w:rsid w:val="62225436"/>
    <w:rsid w:val="624F69A9"/>
    <w:rsid w:val="627F2FA5"/>
    <w:rsid w:val="62834C82"/>
    <w:rsid w:val="62DF609F"/>
    <w:rsid w:val="6301227F"/>
    <w:rsid w:val="63044AB3"/>
    <w:rsid w:val="634614E8"/>
    <w:rsid w:val="639C0AAF"/>
    <w:rsid w:val="63A430DB"/>
    <w:rsid w:val="63AF6F99"/>
    <w:rsid w:val="63B868A3"/>
    <w:rsid w:val="63B95FC7"/>
    <w:rsid w:val="643C74D4"/>
    <w:rsid w:val="644C12F0"/>
    <w:rsid w:val="644E537E"/>
    <w:rsid w:val="64747F00"/>
    <w:rsid w:val="648E24D3"/>
    <w:rsid w:val="649771E8"/>
    <w:rsid w:val="64AE0371"/>
    <w:rsid w:val="64C1136C"/>
    <w:rsid w:val="64CC5624"/>
    <w:rsid w:val="64F37BF1"/>
    <w:rsid w:val="64F40FD6"/>
    <w:rsid w:val="652872BB"/>
    <w:rsid w:val="65344158"/>
    <w:rsid w:val="65382BA1"/>
    <w:rsid w:val="653E45DF"/>
    <w:rsid w:val="655360A3"/>
    <w:rsid w:val="656C0FA4"/>
    <w:rsid w:val="657826AB"/>
    <w:rsid w:val="659C065D"/>
    <w:rsid w:val="65A51159"/>
    <w:rsid w:val="65D752B4"/>
    <w:rsid w:val="65ED5ED0"/>
    <w:rsid w:val="65F37BA4"/>
    <w:rsid w:val="65FC074D"/>
    <w:rsid w:val="6647254B"/>
    <w:rsid w:val="664B43FA"/>
    <w:rsid w:val="66533917"/>
    <w:rsid w:val="6667322E"/>
    <w:rsid w:val="66A9627F"/>
    <w:rsid w:val="66B346FC"/>
    <w:rsid w:val="66DD036A"/>
    <w:rsid w:val="66E01C31"/>
    <w:rsid w:val="66E63727"/>
    <w:rsid w:val="66E971B1"/>
    <w:rsid w:val="67120949"/>
    <w:rsid w:val="671D7DAC"/>
    <w:rsid w:val="675B6A58"/>
    <w:rsid w:val="67710812"/>
    <w:rsid w:val="67765A3F"/>
    <w:rsid w:val="67914E49"/>
    <w:rsid w:val="679D490D"/>
    <w:rsid w:val="67D96467"/>
    <w:rsid w:val="67E17D2A"/>
    <w:rsid w:val="682E63BC"/>
    <w:rsid w:val="6844316E"/>
    <w:rsid w:val="685B3C70"/>
    <w:rsid w:val="687B3203"/>
    <w:rsid w:val="68820FC4"/>
    <w:rsid w:val="68984342"/>
    <w:rsid w:val="689B3EF9"/>
    <w:rsid w:val="68A4494E"/>
    <w:rsid w:val="68B96835"/>
    <w:rsid w:val="68BA3A14"/>
    <w:rsid w:val="68D078BD"/>
    <w:rsid w:val="68D51971"/>
    <w:rsid w:val="68EA59CC"/>
    <w:rsid w:val="68F3206C"/>
    <w:rsid w:val="68F93723"/>
    <w:rsid w:val="69021368"/>
    <w:rsid w:val="69094927"/>
    <w:rsid w:val="6928601C"/>
    <w:rsid w:val="692F7142"/>
    <w:rsid w:val="69404657"/>
    <w:rsid w:val="694526F5"/>
    <w:rsid w:val="69804352"/>
    <w:rsid w:val="69AB13F7"/>
    <w:rsid w:val="69B6418E"/>
    <w:rsid w:val="69E442BB"/>
    <w:rsid w:val="69EE75F8"/>
    <w:rsid w:val="69FF6BCC"/>
    <w:rsid w:val="6A1555D0"/>
    <w:rsid w:val="6A221863"/>
    <w:rsid w:val="6A3D7B02"/>
    <w:rsid w:val="6A731EAB"/>
    <w:rsid w:val="6A902528"/>
    <w:rsid w:val="6AB850AC"/>
    <w:rsid w:val="6ACB44CE"/>
    <w:rsid w:val="6AED4368"/>
    <w:rsid w:val="6B694462"/>
    <w:rsid w:val="6B9E1F8B"/>
    <w:rsid w:val="6BBB23FD"/>
    <w:rsid w:val="6BD1105D"/>
    <w:rsid w:val="6BE1439F"/>
    <w:rsid w:val="6BED1EBF"/>
    <w:rsid w:val="6C034850"/>
    <w:rsid w:val="6C0844ED"/>
    <w:rsid w:val="6C34118D"/>
    <w:rsid w:val="6C41711D"/>
    <w:rsid w:val="6C5E257D"/>
    <w:rsid w:val="6C757A27"/>
    <w:rsid w:val="6CA23ED9"/>
    <w:rsid w:val="6CB3461E"/>
    <w:rsid w:val="6CC153DE"/>
    <w:rsid w:val="6CCF21D9"/>
    <w:rsid w:val="6CCFFECE"/>
    <w:rsid w:val="6CD673F8"/>
    <w:rsid w:val="6CE07597"/>
    <w:rsid w:val="6D040BE8"/>
    <w:rsid w:val="6D5371D2"/>
    <w:rsid w:val="6D544FC8"/>
    <w:rsid w:val="6D5C4743"/>
    <w:rsid w:val="6D5E44A7"/>
    <w:rsid w:val="6D8C09C0"/>
    <w:rsid w:val="6DB90DA5"/>
    <w:rsid w:val="6DBF6E90"/>
    <w:rsid w:val="6DF75323"/>
    <w:rsid w:val="6DFA5DC3"/>
    <w:rsid w:val="6DFE7534"/>
    <w:rsid w:val="6E19654D"/>
    <w:rsid w:val="6E3A0F28"/>
    <w:rsid w:val="6E4C2A0A"/>
    <w:rsid w:val="6E7512CF"/>
    <w:rsid w:val="6E754961"/>
    <w:rsid w:val="6E9B2C02"/>
    <w:rsid w:val="6EB468A1"/>
    <w:rsid w:val="6EE449F0"/>
    <w:rsid w:val="6EE62F40"/>
    <w:rsid w:val="6EE84AC5"/>
    <w:rsid w:val="6F2254EC"/>
    <w:rsid w:val="6F25667C"/>
    <w:rsid w:val="6F3202E3"/>
    <w:rsid w:val="6F396E1C"/>
    <w:rsid w:val="6F5222A2"/>
    <w:rsid w:val="6F85584B"/>
    <w:rsid w:val="6FAD5284"/>
    <w:rsid w:val="6FCA1853"/>
    <w:rsid w:val="6FD51D22"/>
    <w:rsid w:val="6FE97B2B"/>
    <w:rsid w:val="6FF172F9"/>
    <w:rsid w:val="6FF50135"/>
    <w:rsid w:val="6FFC323C"/>
    <w:rsid w:val="70451F76"/>
    <w:rsid w:val="7050228A"/>
    <w:rsid w:val="706C15C8"/>
    <w:rsid w:val="706D77A7"/>
    <w:rsid w:val="707B5AFF"/>
    <w:rsid w:val="70932B72"/>
    <w:rsid w:val="70A366C9"/>
    <w:rsid w:val="70CB1B49"/>
    <w:rsid w:val="70F21E1A"/>
    <w:rsid w:val="70FB1FAF"/>
    <w:rsid w:val="70FB4A31"/>
    <w:rsid w:val="71060E1D"/>
    <w:rsid w:val="710E4B96"/>
    <w:rsid w:val="711D4A9B"/>
    <w:rsid w:val="714D100B"/>
    <w:rsid w:val="715B1E31"/>
    <w:rsid w:val="718F4AD2"/>
    <w:rsid w:val="71946786"/>
    <w:rsid w:val="71D95E4D"/>
    <w:rsid w:val="720F4D12"/>
    <w:rsid w:val="721A099A"/>
    <w:rsid w:val="722F3B8C"/>
    <w:rsid w:val="728C7879"/>
    <w:rsid w:val="72937E76"/>
    <w:rsid w:val="72971E19"/>
    <w:rsid w:val="72E156B9"/>
    <w:rsid w:val="72FA3DAE"/>
    <w:rsid w:val="7316491A"/>
    <w:rsid w:val="73191B4F"/>
    <w:rsid w:val="731C6F6C"/>
    <w:rsid w:val="73253094"/>
    <w:rsid w:val="733028FA"/>
    <w:rsid w:val="736045D1"/>
    <w:rsid w:val="73AC7CB8"/>
    <w:rsid w:val="73BC42F2"/>
    <w:rsid w:val="73C04895"/>
    <w:rsid w:val="73C46BF3"/>
    <w:rsid w:val="74134D79"/>
    <w:rsid w:val="74793DF6"/>
    <w:rsid w:val="747A6535"/>
    <w:rsid w:val="74CB69F6"/>
    <w:rsid w:val="74DA0AD6"/>
    <w:rsid w:val="74E160F8"/>
    <w:rsid w:val="74ED4AC1"/>
    <w:rsid w:val="74F05028"/>
    <w:rsid w:val="74F536EE"/>
    <w:rsid w:val="74F830AE"/>
    <w:rsid w:val="750215CC"/>
    <w:rsid w:val="752F4540"/>
    <w:rsid w:val="754536E7"/>
    <w:rsid w:val="7570106A"/>
    <w:rsid w:val="759D1B5A"/>
    <w:rsid w:val="75AF4B04"/>
    <w:rsid w:val="75B07E35"/>
    <w:rsid w:val="75D93D5B"/>
    <w:rsid w:val="75E21979"/>
    <w:rsid w:val="75FE56FF"/>
    <w:rsid w:val="7605658E"/>
    <w:rsid w:val="76180756"/>
    <w:rsid w:val="76362871"/>
    <w:rsid w:val="767D6549"/>
    <w:rsid w:val="76C53359"/>
    <w:rsid w:val="76CB7531"/>
    <w:rsid w:val="76CF1964"/>
    <w:rsid w:val="76D07554"/>
    <w:rsid w:val="76DB4A26"/>
    <w:rsid w:val="76DB53E8"/>
    <w:rsid w:val="77233C28"/>
    <w:rsid w:val="77441FED"/>
    <w:rsid w:val="774C7B89"/>
    <w:rsid w:val="775A7F45"/>
    <w:rsid w:val="776E35F8"/>
    <w:rsid w:val="777D24F4"/>
    <w:rsid w:val="77882D05"/>
    <w:rsid w:val="779104F2"/>
    <w:rsid w:val="779425A3"/>
    <w:rsid w:val="77A6258F"/>
    <w:rsid w:val="77EFD72C"/>
    <w:rsid w:val="77F57C6E"/>
    <w:rsid w:val="780132AC"/>
    <w:rsid w:val="78232A2D"/>
    <w:rsid w:val="78722673"/>
    <w:rsid w:val="787232A2"/>
    <w:rsid w:val="787943FB"/>
    <w:rsid w:val="78AF3AC5"/>
    <w:rsid w:val="78C90372"/>
    <w:rsid w:val="78D41735"/>
    <w:rsid w:val="79201581"/>
    <w:rsid w:val="793C5AED"/>
    <w:rsid w:val="797945C9"/>
    <w:rsid w:val="7986444F"/>
    <w:rsid w:val="798B661E"/>
    <w:rsid w:val="79920AED"/>
    <w:rsid w:val="79BF4B83"/>
    <w:rsid w:val="79CC52B0"/>
    <w:rsid w:val="79D475E1"/>
    <w:rsid w:val="79E32474"/>
    <w:rsid w:val="7A0C744D"/>
    <w:rsid w:val="7A241ECE"/>
    <w:rsid w:val="7A2D412A"/>
    <w:rsid w:val="7A440A39"/>
    <w:rsid w:val="7A7D4F7B"/>
    <w:rsid w:val="7A952F32"/>
    <w:rsid w:val="7A9B506A"/>
    <w:rsid w:val="7AAC0272"/>
    <w:rsid w:val="7AC64773"/>
    <w:rsid w:val="7ACC5945"/>
    <w:rsid w:val="7ADC2469"/>
    <w:rsid w:val="7AE35BA7"/>
    <w:rsid w:val="7B01409D"/>
    <w:rsid w:val="7B20214C"/>
    <w:rsid w:val="7B3C0369"/>
    <w:rsid w:val="7B3C5B9C"/>
    <w:rsid w:val="7B4F25FF"/>
    <w:rsid w:val="7B670C7E"/>
    <w:rsid w:val="7B7E6EBB"/>
    <w:rsid w:val="7B840499"/>
    <w:rsid w:val="7BAE756F"/>
    <w:rsid w:val="7BD0611A"/>
    <w:rsid w:val="7BE7EEE4"/>
    <w:rsid w:val="7BEF356C"/>
    <w:rsid w:val="7BF325A5"/>
    <w:rsid w:val="7BF82824"/>
    <w:rsid w:val="7BFF149A"/>
    <w:rsid w:val="7C0B6643"/>
    <w:rsid w:val="7C1952E7"/>
    <w:rsid w:val="7C363631"/>
    <w:rsid w:val="7C58619F"/>
    <w:rsid w:val="7C5B7E73"/>
    <w:rsid w:val="7C690F5D"/>
    <w:rsid w:val="7C760EDA"/>
    <w:rsid w:val="7C8535E7"/>
    <w:rsid w:val="7CB71D02"/>
    <w:rsid w:val="7CBD2B4C"/>
    <w:rsid w:val="7CD60D99"/>
    <w:rsid w:val="7CE83C82"/>
    <w:rsid w:val="7D272C9D"/>
    <w:rsid w:val="7D2F0A7F"/>
    <w:rsid w:val="7D540F1E"/>
    <w:rsid w:val="7D5D1DC0"/>
    <w:rsid w:val="7D7696FA"/>
    <w:rsid w:val="7D811CF8"/>
    <w:rsid w:val="7D824625"/>
    <w:rsid w:val="7DB83336"/>
    <w:rsid w:val="7DC72110"/>
    <w:rsid w:val="7DD30A52"/>
    <w:rsid w:val="7DE06311"/>
    <w:rsid w:val="7DF714B4"/>
    <w:rsid w:val="7DF7497F"/>
    <w:rsid w:val="7DFF689E"/>
    <w:rsid w:val="7E0614AD"/>
    <w:rsid w:val="7E063DFE"/>
    <w:rsid w:val="7E12157A"/>
    <w:rsid w:val="7E3664D8"/>
    <w:rsid w:val="7E77762F"/>
    <w:rsid w:val="7E866000"/>
    <w:rsid w:val="7E8E07CC"/>
    <w:rsid w:val="7E916AB8"/>
    <w:rsid w:val="7E9A5B7C"/>
    <w:rsid w:val="7E9D965D"/>
    <w:rsid w:val="7EAA4826"/>
    <w:rsid w:val="7EDF4BCA"/>
    <w:rsid w:val="7F032ED2"/>
    <w:rsid w:val="7F146103"/>
    <w:rsid w:val="7F2D1801"/>
    <w:rsid w:val="7F361298"/>
    <w:rsid w:val="7F4B0031"/>
    <w:rsid w:val="7F5C51D4"/>
    <w:rsid w:val="7F6C68C6"/>
    <w:rsid w:val="7F8717F9"/>
    <w:rsid w:val="7F8EE6D8"/>
    <w:rsid w:val="7F93F1B8"/>
    <w:rsid w:val="7FBB47EA"/>
    <w:rsid w:val="7FD82CF6"/>
    <w:rsid w:val="7FE314CA"/>
    <w:rsid w:val="7FFF4F99"/>
    <w:rsid w:val="AB79027B"/>
    <w:rsid w:val="ABDFD0AE"/>
    <w:rsid w:val="AF6D6C3F"/>
    <w:rsid w:val="BDDBF4A7"/>
    <w:rsid w:val="BDFBECC8"/>
    <w:rsid w:val="EFD7F5FA"/>
    <w:rsid w:val="EFF84F1B"/>
    <w:rsid w:val="F78D34F7"/>
    <w:rsid w:val="F7FD7E59"/>
    <w:rsid w:val="FB6B2B65"/>
    <w:rsid w:val="FFB7A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58"/>
    <w:qFormat/>
    <w:uiPriority w:val="9"/>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6">
    <w:name w:val="heading 3"/>
    <w:basedOn w:val="1"/>
    <w:next w:val="1"/>
    <w:link w:val="60"/>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65"/>
    <w:qFormat/>
    <w:uiPriority w:val="0"/>
    <w:pPr>
      <w:keepNext/>
      <w:keepLines/>
      <w:spacing w:before="280" w:after="290" w:line="376" w:lineRule="auto"/>
      <w:outlineLvl w:val="3"/>
    </w:pPr>
    <w:rPr>
      <w:b/>
      <w:bCs/>
      <w:sz w:val="28"/>
      <w:szCs w:val="28"/>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rPr>
      <w:rFonts w:ascii="宋体" w:hAnsi="宋体" w:eastAsia="宋体" w:cs="宋体"/>
      <w:sz w:val="21"/>
      <w:szCs w:val="21"/>
      <w:lang w:val="zh-CN" w:bidi="zh-CN"/>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57"/>
    <w:qFormat/>
    <w:uiPriority w:val="0"/>
    <w:pPr>
      <w:jc w:val="left"/>
    </w:pPr>
    <w:rPr>
      <w:rFonts w:ascii="Arial" w:hAnsi="Arial" w:eastAsia="黑体" w:cs="Arial"/>
    </w:rPr>
  </w:style>
  <w:style w:type="paragraph" w:styleId="10">
    <w:name w:val="Body Text Indent"/>
    <w:basedOn w:val="1"/>
    <w:link w:val="81"/>
    <w:unhideWhenUsed/>
    <w:qFormat/>
    <w:uiPriority w:val="99"/>
    <w:pPr>
      <w:spacing w:after="120"/>
      <w:ind w:left="420" w:leftChars="200"/>
    </w:pPr>
  </w:style>
  <w:style w:type="paragraph" w:styleId="11">
    <w:name w:val="toc 5"/>
    <w:basedOn w:val="1"/>
    <w:next w:val="1"/>
    <w:qFormat/>
    <w:uiPriority w:val="39"/>
    <w:pPr>
      <w:ind w:left="1680" w:leftChars="800"/>
    </w:pPr>
    <w:rPr>
      <w:rFonts w:ascii="Times New Roman" w:hAnsi="Times New Roman"/>
      <w:szCs w:val="20"/>
    </w:rPr>
  </w:style>
  <w:style w:type="paragraph" w:styleId="12">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qFormat/>
    <w:uiPriority w:val="99"/>
    <w:rPr>
      <w:rFonts w:ascii="宋体" w:hAnsi="Courier New" w:eastAsiaTheme="minorEastAsia" w:cstheme="minorBidi"/>
      <w:szCs w:val="22"/>
    </w:rPr>
  </w:style>
  <w:style w:type="paragraph" w:styleId="14">
    <w:name w:val="Date"/>
    <w:basedOn w:val="1"/>
    <w:next w:val="1"/>
    <w:link w:val="54"/>
    <w:qFormat/>
    <w:uiPriority w:val="0"/>
    <w:rPr>
      <w:rFonts w:ascii="Arial" w:hAnsi="Arial" w:eastAsia="宋体" w:cs="Arial"/>
      <w:b/>
      <w:sz w:val="28"/>
    </w:rPr>
  </w:style>
  <w:style w:type="paragraph" w:styleId="15">
    <w:name w:val="Balloon Text"/>
    <w:basedOn w:val="1"/>
    <w:link w:val="41"/>
    <w:unhideWhenUsed/>
    <w:qFormat/>
    <w:uiPriority w:val="99"/>
    <w:rPr>
      <w:sz w:val="18"/>
      <w:szCs w:val="18"/>
    </w:rPr>
  </w:style>
  <w:style w:type="paragraph" w:styleId="16">
    <w:name w:val="footer"/>
    <w:basedOn w:val="1"/>
    <w:link w:val="46"/>
    <w:unhideWhenUsed/>
    <w:qFormat/>
    <w:uiPriority w:val="99"/>
    <w:pPr>
      <w:tabs>
        <w:tab w:val="center" w:pos="4153"/>
        <w:tab w:val="right" w:pos="8306"/>
      </w:tabs>
      <w:snapToGrid w:val="0"/>
      <w:jc w:val="left"/>
    </w:pPr>
    <w:rPr>
      <w:sz w:val="18"/>
      <w:szCs w:val="18"/>
    </w:rPr>
  </w:style>
  <w:style w:type="paragraph" w:styleId="17">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unhideWhenUsed/>
    <w:qFormat/>
    <w:uiPriority w:val="99"/>
    <w:pPr>
      <w:spacing w:beforeAutospacing="1" w:afterAutospacing="1"/>
      <w:jc w:val="left"/>
    </w:pPr>
    <w:rPr>
      <w:rFonts w:cs="Times New Roman"/>
      <w:kern w:val="0"/>
      <w:sz w:val="24"/>
    </w:rPr>
  </w:style>
  <w:style w:type="paragraph" w:styleId="21">
    <w:name w:val="index 1"/>
    <w:basedOn w:val="1"/>
    <w:next w:val="1"/>
    <w:qFormat/>
    <w:uiPriority w:val="0"/>
    <w:pPr>
      <w:jc w:val="center"/>
    </w:pPr>
    <w:rPr>
      <w:rFonts w:ascii="Arial" w:hAnsi="Arial" w:eastAsia="Arial" w:cs="Arial"/>
      <w:b/>
      <w:bCs/>
      <w:sz w:val="28"/>
    </w:rPr>
  </w:style>
  <w:style w:type="paragraph" w:styleId="22">
    <w:name w:val="Title"/>
    <w:basedOn w:val="1"/>
    <w:next w:val="1"/>
    <w:qFormat/>
    <w:uiPriority w:val="10"/>
    <w:pPr>
      <w:spacing w:before="240" w:after="60"/>
      <w:jc w:val="center"/>
      <w:outlineLvl w:val="0"/>
    </w:pPr>
    <w:rPr>
      <w:rFonts w:ascii="Cambria" w:hAnsi="Cambria" w:cs="Times New Roman"/>
      <w:b/>
      <w:bCs/>
      <w:sz w:val="32"/>
      <w:szCs w:val="32"/>
    </w:rPr>
  </w:style>
  <w:style w:type="paragraph" w:styleId="23">
    <w:name w:val="annotation subject"/>
    <w:basedOn w:val="9"/>
    <w:next w:val="9"/>
    <w:link w:val="66"/>
    <w:unhideWhenUsed/>
    <w:qFormat/>
    <w:uiPriority w:val="99"/>
    <w:rPr>
      <w:rFonts w:ascii="@仿宋_GB2312" w:hAnsi="@仿宋_GB2312" w:eastAsia="@仿宋_GB2312" w:cs="@仿宋_GB2312"/>
      <w:b/>
      <w:bCs/>
    </w:rPr>
  </w:style>
  <w:style w:type="paragraph" w:styleId="24">
    <w:name w:val="Body Text First Indent 2"/>
    <w:basedOn w:val="10"/>
    <w:next w:val="1"/>
    <w:link w:val="82"/>
    <w:qFormat/>
    <w:uiPriority w:val="0"/>
    <w:pPr>
      <w:spacing w:after="0"/>
      <w:ind w:left="0" w:leftChars="0" w:firstLine="420"/>
    </w:pPr>
    <w:rPr>
      <w:rFonts w:ascii="微软简标宋" w:hAnsi="微软简标宋" w:eastAsia="宋体" w:cs="Times New Roman"/>
      <w:color w:val="000000"/>
      <w:sz w:val="24"/>
    </w:rPr>
  </w:style>
  <w:style w:type="table" w:styleId="26">
    <w:name w:val="Table Grid"/>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FollowedHyperlink"/>
    <w:basedOn w:val="27"/>
    <w:unhideWhenUsed/>
    <w:qFormat/>
    <w:uiPriority w:val="99"/>
    <w:rPr>
      <w:color w:val="800080"/>
      <w:u w:val="none"/>
    </w:rPr>
  </w:style>
  <w:style w:type="character" w:styleId="30">
    <w:name w:val="Emphasis"/>
    <w:basedOn w:val="27"/>
    <w:qFormat/>
    <w:uiPriority w:val="20"/>
  </w:style>
  <w:style w:type="character" w:styleId="31">
    <w:name w:val="HTML Definition"/>
    <w:basedOn w:val="27"/>
    <w:unhideWhenUsed/>
    <w:qFormat/>
    <w:uiPriority w:val="99"/>
  </w:style>
  <w:style w:type="character" w:styleId="32">
    <w:name w:val="HTML Typewriter"/>
    <w:basedOn w:val="27"/>
    <w:unhideWhenUsed/>
    <w:qFormat/>
    <w:uiPriority w:val="99"/>
    <w:rPr>
      <w:rFonts w:hint="default" w:ascii="monospace" w:hAnsi="monospace" w:eastAsia="monospace" w:cs="monospace"/>
      <w:sz w:val="20"/>
    </w:rPr>
  </w:style>
  <w:style w:type="character" w:styleId="33">
    <w:name w:val="HTML Acronym"/>
    <w:basedOn w:val="27"/>
    <w:unhideWhenUsed/>
    <w:qFormat/>
    <w:uiPriority w:val="99"/>
  </w:style>
  <w:style w:type="character" w:styleId="34">
    <w:name w:val="HTML Variable"/>
    <w:basedOn w:val="27"/>
    <w:unhideWhenUsed/>
    <w:qFormat/>
    <w:uiPriority w:val="99"/>
  </w:style>
  <w:style w:type="character" w:styleId="35">
    <w:name w:val="Hyperlink"/>
    <w:basedOn w:val="27"/>
    <w:unhideWhenUsed/>
    <w:qFormat/>
    <w:uiPriority w:val="99"/>
    <w:rPr>
      <w:color w:val="0000FF" w:themeColor="hyperlink"/>
      <w:u w:val="single"/>
      <w14:textFill>
        <w14:solidFill>
          <w14:schemeClr w14:val="hlink"/>
        </w14:solidFill>
      </w14:textFill>
    </w:rPr>
  </w:style>
  <w:style w:type="character" w:styleId="36">
    <w:name w:val="HTML Code"/>
    <w:basedOn w:val="27"/>
    <w:unhideWhenUsed/>
    <w:qFormat/>
    <w:uiPriority w:val="99"/>
    <w:rPr>
      <w:rFonts w:hint="default" w:ascii="monospace" w:hAnsi="monospace" w:eastAsia="monospace" w:cs="monospace"/>
      <w:sz w:val="20"/>
    </w:rPr>
  </w:style>
  <w:style w:type="character" w:styleId="37">
    <w:name w:val="annotation reference"/>
    <w:basedOn w:val="27"/>
    <w:unhideWhenUsed/>
    <w:qFormat/>
    <w:uiPriority w:val="99"/>
    <w:rPr>
      <w:sz w:val="21"/>
      <w:szCs w:val="21"/>
    </w:rPr>
  </w:style>
  <w:style w:type="character" w:styleId="38">
    <w:name w:val="HTML Cite"/>
    <w:basedOn w:val="27"/>
    <w:unhideWhenUsed/>
    <w:qFormat/>
    <w:uiPriority w:val="99"/>
    <w:rPr>
      <w:sz w:val="24"/>
      <w:szCs w:val="24"/>
    </w:rPr>
  </w:style>
  <w:style w:type="character" w:styleId="39">
    <w:name w:val="HTML Keyboard"/>
    <w:basedOn w:val="27"/>
    <w:unhideWhenUsed/>
    <w:qFormat/>
    <w:uiPriority w:val="99"/>
    <w:rPr>
      <w:rFonts w:hint="default" w:ascii="monospace" w:hAnsi="monospace" w:eastAsia="monospace" w:cs="monospace"/>
      <w:sz w:val="20"/>
    </w:rPr>
  </w:style>
  <w:style w:type="character" w:styleId="40">
    <w:name w:val="HTML Sample"/>
    <w:basedOn w:val="27"/>
    <w:unhideWhenUsed/>
    <w:qFormat/>
    <w:uiPriority w:val="99"/>
    <w:rPr>
      <w:rFonts w:ascii="monospace" w:hAnsi="monospace" w:eastAsia="monospace" w:cs="monospace"/>
      <w:color w:val="3D4B64"/>
      <w:sz w:val="19"/>
      <w:szCs w:val="19"/>
    </w:rPr>
  </w:style>
  <w:style w:type="character" w:customStyle="1" w:styleId="41">
    <w:name w:val="批注框文本 Char"/>
    <w:basedOn w:val="27"/>
    <w:link w:val="15"/>
    <w:semiHidden/>
    <w:qFormat/>
    <w:uiPriority w:val="99"/>
    <w:rPr>
      <w:rFonts w:ascii="@仿宋_GB2312" w:hAnsi="@仿宋_GB2312" w:eastAsia="@仿宋_GB2312" w:cs="@仿宋_GB2312"/>
      <w:sz w:val="18"/>
      <w:szCs w:val="18"/>
    </w:rPr>
  </w:style>
  <w:style w:type="paragraph" w:customStyle="1" w:styleId="42">
    <w:name w:val="正文（缩进）"/>
    <w:basedOn w:val="1"/>
    <w:qFormat/>
    <w:uiPriority w:val="0"/>
    <w:pPr>
      <w:widowControl/>
      <w:spacing w:before="156" w:after="156"/>
      <w:ind w:firstLine="480" w:firstLineChars="200"/>
      <w:jc w:val="left"/>
    </w:pPr>
    <w:rPr>
      <w:kern w:val="0"/>
      <w:sz w:val="24"/>
      <w:szCs w:val="24"/>
    </w:rPr>
  </w:style>
  <w:style w:type="paragraph" w:customStyle="1" w:styleId="43">
    <w:name w:val="xl31"/>
    <w:basedOn w:val="1"/>
    <w:qFormat/>
    <w:uiPriority w:val="0"/>
    <w:pPr>
      <w:widowControl/>
      <w:spacing w:before="100" w:beforeAutospacing="1" w:after="100" w:afterAutospacing="1"/>
      <w:jc w:val="center"/>
    </w:pPr>
    <w:rPr>
      <w:b/>
      <w:bCs/>
      <w:kern w:val="0"/>
      <w:sz w:val="28"/>
      <w:szCs w:val="28"/>
    </w:rPr>
  </w:style>
  <w:style w:type="paragraph" w:customStyle="1" w:styleId="44">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Char"/>
    <w:basedOn w:val="27"/>
    <w:link w:val="17"/>
    <w:qFormat/>
    <w:uiPriority w:val="99"/>
    <w:rPr>
      <w:rFonts w:ascii="@仿宋_GB2312" w:hAnsi="@仿宋_GB2312" w:eastAsia="@仿宋_GB2312" w:cs="@仿宋_GB2312"/>
      <w:sz w:val="18"/>
      <w:szCs w:val="18"/>
    </w:rPr>
  </w:style>
  <w:style w:type="character" w:customStyle="1" w:styleId="46">
    <w:name w:val="页脚 Char"/>
    <w:basedOn w:val="27"/>
    <w:link w:val="16"/>
    <w:qFormat/>
    <w:uiPriority w:val="99"/>
    <w:rPr>
      <w:rFonts w:ascii="@仿宋_GB2312" w:hAnsi="@仿宋_GB2312" w:eastAsia="@仿宋_GB2312" w:cs="@仿宋_GB2312"/>
      <w:sz w:val="18"/>
      <w:szCs w:val="18"/>
    </w:rPr>
  </w:style>
  <w:style w:type="character" w:customStyle="1" w:styleId="47">
    <w:name w:val="纯文本 Char"/>
    <w:link w:val="13"/>
    <w:qFormat/>
    <w:uiPriority w:val="0"/>
    <w:rPr>
      <w:rFonts w:ascii="宋体" w:hAnsi="Courier New"/>
    </w:rPr>
  </w:style>
  <w:style w:type="character" w:customStyle="1" w:styleId="48">
    <w:name w:val="纯文本 字符1"/>
    <w:basedOn w:val="27"/>
    <w:semiHidden/>
    <w:qFormat/>
    <w:uiPriority w:val="99"/>
    <w:rPr>
      <w:rFonts w:hAnsi="Courier New" w:cs="Courier New" w:asciiTheme="minorEastAsia"/>
      <w:szCs w:val="20"/>
    </w:rPr>
  </w:style>
  <w:style w:type="character" w:customStyle="1" w:styleId="49">
    <w:name w:val="未处理的提及1"/>
    <w:basedOn w:val="27"/>
    <w:unhideWhenUsed/>
    <w:qFormat/>
    <w:uiPriority w:val="99"/>
    <w:rPr>
      <w:color w:val="605E5C"/>
      <w:shd w:val="clear" w:color="auto" w:fill="E1DFDD"/>
    </w:rPr>
  </w:style>
  <w:style w:type="paragraph" w:customStyle="1" w:styleId="50">
    <w:name w:val="List Paragraph"/>
    <w:basedOn w:val="1"/>
    <w:qFormat/>
    <w:uiPriority w:val="34"/>
    <w:pPr>
      <w:ind w:firstLine="420" w:firstLineChars="200"/>
    </w:pPr>
  </w:style>
  <w:style w:type="paragraph" w:customStyle="1" w:styleId="51">
    <w:name w:val="Char Char Char Char Char Char Char1 Char"/>
    <w:basedOn w:val="1"/>
    <w:qFormat/>
    <w:uiPriority w:val="0"/>
    <w:rPr>
      <w:rFonts w:ascii="Arial" w:hAnsi="Arial" w:eastAsia="宋体" w:cs="Arial"/>
      <w:sz w:val="24"/>
    </w:rPr>
  </w:style>
  <w:style w:type="table" w:customStyle="1" w:styleId="52">
    <w:name w:val="网格表 1 浅色1"/>
    <w:basedOn w:val="2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7"/>
    <w:semiHidden/>
    <w:qFormat/>
    <w:uiPriority w:val="99"/>
    <w:rPr>
      <w:rFonts w:ascii="@仿宋_GB2312" w:hAnsi="@仿宋_GB2312" w:eastAsia="@仿宋_GB2312" w:cs="@仿宋_GB2312"/>
      <w:szCs w:val="20"/>
    </w:rPr>
  </w:style>
  <w:style w:type="character" w:customStyle="1" w:styleId="54">
    <w:name w:val="日期 Char"/>
    <w:link w:val="14"/>
    <w:qFormat/>
    <w:uiPriority w:val="0"/>
    <w:rPr>
      <w:rFonts w:ascii="Arial" w:hAnsi="Arial" w:eastAsia="宋体" w:cs="Arial"/>
      <w:b/>
      <w:sz w:val="28"/>
      <w:szCs w:val="20"/>
    </w:rPr>
  </w:style>
  <w:style w:type="character" w:customStyle="1" w:styleId="55">
    <w:name w:val="纯文本 Char1"/>
    <w:qFormat/>
    <w:locked/>
    <w:uiPriority w:val="99"/>
    <w:rPr>
      <w:rFonts w:ascii="Arial" w:hAnsi="Arial" w:eastAsia="Arial"/>
      <w:kern w:val="2"/>
      <w:sz w:val="21"/>
      <w:lang w:val="en-US" w:eastAsia="zh-CN" w:bidi="ar-SA"/>
    </w:rPr>
  </w:style>
  <w:style w:type="character" w:customStyle="1" w:styleId="56">
    <w:name w:val="批注文字 Char"/>
    <w:basedOn w:val="27"/>
    <w:semiHidden/>
    <w:qFormat/>
    <w:uiPriority w:val="99"/>
    <w:rPr>
      <w:rFonts w:ascii="@仿宋_GB2312" w:hAnsi="@仿宋_GB2312" w:eastAsia="@仿宋_GB2312" w:cs="@仿宋_GB2312"/>
      <w:szCs w:val="20"/>
    </w:rPr>
  </w:style>
  <w:style w:type="character" w:customStyle="1" w:styleId="57">
    <w:name w:val="批注文字 Char1"/>
    <w:link w:val="9"/>
    <w:qFormat/>
    <w:uiPriority w:val="0"/>
    <w:rPr>
      <w:rFonts w:ascii="Arial" w:hAnsi="Arial" w:eastAsia="黑体" w:cs="Arial"/>
      <w:szCs w:val="20"/>
    </w:rPr>
  </w:style>
  <w:style w:type="character" w:customStyle="1" w:styleId="58">
    <w:name w:val="标题 1 Char"/>
    <w:basedOn w:val="27"/>
    <w:link w:val="4"/>
    <w:qFormat/>
    <w:uiPriority w:val="9"/>
    <w:rPr>
      <w:rFonts w:ascii="@仿宋_GB2312" w:hAnsi="@仿宋_GB2312" w:eastAsia="@仿宋_GB2312" w:cs="@仿宋_GB2312"/>
      <w:b/>
      <w:bCs/>
      <w:kern w:val="44"/>
      <w:sz w:val="44"/>
      <w:szCs w:val="44"/>
    </w:rPr>
  </w:style>
  <w:style w:type="paragraph" w:customStyle="1" w:styleId="5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Char"/>
    <w:basedOn w:val="27"/>
    <w:link w:val="6"/>
    <w:semiHidden/>
    <w:qFormat/>
    <w:uiPriority w:val="9"/>
    <w:rPr>
      <w:rFonts w:ascii="@仿宋_GB2312" w:hAnsi="@仿宋_GB2312" w:eastAsia="@仿宋_GB2312" w:cs="@仿宋_GB2312"/>
      <w:b/>
      <w:bCs/>
      <w:sz w:val="32"/>
      <w:szCs w:val="32"/>
    </w:rPr>
  </w:style>
  <w:style w:type="character" w:customStyle="1" w:styleId="61">
    <w:name w:val="fontstyle01"/>
    <w:basedOn w:val="27"/>
    <w:qFormat/>
    <w:uiPriority w:val="0"/>
    <w:rPr>
      <w:rFonts w:hint="eastAsia" w:ascii="宋体" w:hAnsi="宋体" w:eastAsia="宋体"/>
      <w:color w:val="000000"/>
      <w:sz w:val="22"/>
      <w:szCs w:val="22"/>
    </w:rPr>
  </w:style>
  <w:style w:type="character" w:customStyle="1" w:styleId="62">
    <w:name w:val="fontstyle21"/>
    <w:basedOn w:val="27"/>
    <w:qFormat/>
    <w:uiPriority w:val="0"/>
    <w:rPr>
      <w:rFonts w:hint="default" w:ascii="TimesNewRomanPSMT" w:hAnsi="TimesNewRomanPSMT"/>
      <w:color w:val="000000"/>
      <w:sz w:val="22"/>
      <w:szCs w:val="22"/>
    </w:rPr>
  </w:style>
  <w:style w:type="character" w:customStyle="1" w:styleId="6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7"/>
    <w:semiHidden/>
    <w:qFormat/>
    <w:uiPriority w:val="9"/>
    <w:rPr>
      <w:rFonts w:asciiTheme="majorHAnsi" w:hAnsiTheme="majorHAnsi" w:eastAsiaTheme="majorEastAsia" w:cstheme="majorBidi"/>
      <w:b/>
      <w:bCs/>
      <w:sz w:val="28"/>
      <w:szCs w:val="28"/>
    </w:rPr>
  </w:style>
  <w:style w:type="character" w:customStyle="1" w:styleId="65">
    <w:name w:val="标题 4 Char"/>
    <w:link w:val="7"/>
    <w:qFormat/>
    <w:uiPriority w:val="0"/>
    <w:rPr>
      <w:rFonts w:ascii="@仿宋_GB2312" w:hAnsi="@仿宋_GB2312" w:eastAsia="@仿宋_GB2312" w:cs="@仿宋_GB2312"/>
      <w:b/>
      <w:bCs/>
      <w:sz w:val="28"/>
      <w:szCs w:val="28"/>
    </w:rPr>
  </w:style>
  <w:style w:type="character" w:customStyle="1" w:styleId="66">
    <w:name w:val="批注主题 Char"/>
    <w:basedOn w:val="57"/>
    <w:link w:val="23"/>
    <w:semiHidden/>
    <w:qFormat/>
    <w:uiPriority w:val="99"/>
    <w:rPr>
      <w:rFonts w:ascii="@仿宋_GB2312" w:hAnsi="@仿宋_GB2312" w:eastAsia="@仿宋_GB2312" w:cs="@仿宋_GB2312"/>
      <w:b/>
      <w:bCs/>
      <w:szCs w:val="20"/>
    </w:rPr>
  </w:style>
  <w:style w:type="character" w:customStyle="1" w:styleId="67">
    <w:name w:val="index-module_accountauthentication_3bwix"/>
    <w:basedOn w:val="27"/>
    <w:qFormat/>
    <w:uiPriority w:val="0"/>
  </w:style>
  <w:style w:type="table" w:customStyle="1" w:styleId="68">
    <w:name w:val="网格型1"/>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font01"/>
    <w:basedOn w:val="27"/>
    <w:qFormat/>
    <w:uiPriority w:val="0"/>
    <w:rPr>
      <w:rFonts w:hint="eastAsia" w:ascii="宋体" w:hAnsi="宋体" w:eastAsia="宋体" w:cs="宋体"/>
      <w:color w:val="000000"/>
      <w:sz w:val="22"/>
      <w:szCs w:val="22"/>
      <w:u w:val="none"/>
    </w:rPr>
  </w:style>
  <w:style w:type="character" w:customStyle="1" w:styleId="70">
    <w:name w:val="font41"/>
    <w:basedOn w:val="27"/>
    <w:qFormat/>
    <w:uiPriority w:val="0"/>
    <w:rPr>
      <w:rFonts w:hint="eastAsia" w:ascii="宋体" w:hAnsi="宋体" w:eastAsia="宋体" w:cs="宋体"/>
      <w:color w:val="000000"/>
      <w:sz w:val="22"/>
      <w:szCs w:val="22"/>
      <w:u w:val="none"/>
    </w:rPr>
  </w:style>
  <w:style w:type="character" w:customStyle="1" w:styleId="71">
    <w:name w:val="font61"/>
    <w:basedOn w:val="27"/>
    <w:qFormat/>
    <w:uiPriority w:val="0"/>
    <w:rPr>
      <w:rFonts w:hint="eastAsia" w:ascii="宋体" w:hAnsi="宋体" w:eastAsia="宋体" w:cs="宋体"/>
      <w:color w:val="000000"/>
      <w:sz w:val="22"/>
      <w:szCs w:val="22"/>
      <w:u w:val="none"/>
    </w:rPr>
  </w:style>
  <w:style w:type="character" w:customStyle="1" w:styleId="72">
    <w:name w:val="font21"/>
    <w:basedOn w:val="27"/>
    <w:qFormat/>
    <w:uiPriority w:val="0"/>
    <w:rPr>
      <w:rFonts w:hint="eastAsia" w:ascii="宋体" w:hAnsi="宋体" w:eastAsia="宋体" w:cs="宋体"/>
      <w:b/>
      <w:bCs/>
      <w:color w:val="000000"/>
      <w:sz w:val="22"/>
      <w:szCs w:val="22"/>
      <w:u w:val="none"/>
    </w:rPr>
  </w:style>
  <w:style w:type="character" w:customStyle="1" w:styleId="73">
    <w:name w:val="font91"/>
    <w:basedOn w:val="27"/>
    <w:qFormat/>
    <w:uiPriority w:val="0"/>
    <w:rPr>
      <w:rFonts w:hint="eastAsia" w:ascii="宋体" w:hAnsi="宋体" w:eastAsia="宋体" w:cs="宋体"/>
      <w:b/>
      <w:bCs/>
      <w:color w:val="000000"/>
      <w:sz w:val="22"/>
      <w:szCs w:val="22"/>
      <w:u w:val="none"/>
    </w:rPr>
  </w:style>
  <w:style w:type="character" w:customStyle="1" w:styleId="74">
    <w:name w:val="font51"/>
    <w:basedOn w:val="27"/>
    <w:qFormat/>
    <w:uiPriority w:val="0"/>
    <w:rPr>
      <w:rFonts w:hint="eastAsia" w:ascii="宋体" w:hAnsi="宋体" w:eastAsia="宋体" w:cs="宋体"/>
      <w:b/>
      <w:bCs/>
      <w:color w:val="000000"/>
      <w:sz w:val="22"/>
      <w:szCs w:val="22"/>
      <w:u w:val="none"/>
    </w:rPr>
  </w:style>
  <w:style w:type="character" w:customStyle="1" w:styleId="75">
    <w:name w:val="font71"/>
    <w:basedOn w:val="27"/>
    <w:qFormat/>
    <w:uiPriority w:val="0"/>
    <w:rPr>
      <w:rFonts w:hint="eastAsia" w:ascii="宋体" w:hAnsi="宋体" w:eastAsia="宋体" w:cs="宋体"/>
      <w:color w:val="000000"/>
      <w:sz w:val="22"/>
      <w:szCs w:val="22"/>
      <w:u w:val="single"/>
    </w:rPr>
  </w:style>
  <w:style w:type="character" w:customStyle="1" w:styleId="76">
    <w:name w:val="font31"/>
    <w:basedOn w:val="27"/>
    <w:qFormat/>
    <w:uiPriority w:val="0"/>
    <w:rPr>
      <w:rFonts w:hint="eastAsia" w:ascii="宋体" w:hAnsi="宋体" w:eastAsia="宋体" w:cs="宋体"/>
      <w:b/>
      <w:bCs/>
      <w:color w:val="FF0000"/>
      <w:sz w:val="22"/>
      <w:szCs w:val="22"/>
      <w:u w:val="single"/>
    </w:rPr>
  </w:style>
  <w:style w:type="character" w:customStyle="1" w:styleId="77">
    <w:name w:val="font81"/>
    <w:basedOn w:val="27"/>
    <w:qFormat/>
    <w:uiPriority w:val="0"/>
    <w:rPr>
      <w:rFonts w:hint="eastAsia" w:ascii="宋体" w:hAnsi="宋体" w:eastAsia="宋体" w:cs="宋体"/>
      <w:b/>
      <w:bCs/>
      <w:color w:val="000000"/>
      <w:sz w:val="22"/>
      <w:szCs w:val="22"/>
      <w:u w:val="single"/>
    </w:rPr>
  </w:style>
  <w:style w:type="character" w:customStyle="1" w:styleId="78">
    <w:name w:val="font11"/>
    <w:basedOn w:val="27"/>
    <w:qFormat/>
    <w:uiPriority w:val="0"/>
    <w:rPr>
      <w:rFonts w:hint="eastAsia" w:ascii="宋体" w:hAnsi="宋体" w:eastAsia="宋体" w:cs="宋体"/>
      <w:color w:val="000000"/>
      <w:sz w:val="22"/>
      <w:szCs w:val="22"/>
      <w:u w:val="none"/>
    </w:rPr>
  </w:style>
  <w:style w:type="character" w:customStyle="1" w:styleId="79">
    <w:name w:val="mini-outputtext1"/>
    <w:basedOn w:val="27"/>
    <w:qFormat/>
    <w:uiPriority w:val="0"/>
  </w:style>
  <w:style w:type="paragraph" w:customStyle="1" w:styleId="80">
    <w:name w:val="Char Char Char Char Char Char Char Char Char Char"/>
    <w:basedOn w:val="1"/>
    <w:qFormat/>
    <w:uiPriority w:val="0"/>
    <w:rPr>
      <w:rFonts w:ascii="Tahoma" w:hAnsi="Tahoma" w:eastAsia="宋体" w:cs="仿宋_GB2312"/>
      <w:sz w:val="24"/>
    </w:rPr>
  </w:style>
  <w:style w:type="character" w:customStyle="1" w:styleId="81">
    <w:name w:val="正文文本缩进 Char"/>
    <w:basedOn w:val="27"/>
    <w:link w:val="10"/>
    <w:semiHidden/>
    <w:qFormat/>
    <w:uiPriority w:val="99"/>
    <w:rPr>
      <w:rFonts w:ascii="@仿宋_GB2312" w:hAnsi="@仿宋_GB2312" w:eastAsia="@仿宋_GB2312" w:cs="@仿宋_GB2312"/>
      <w:kern w:val="2"/>
      <w:sz w:val="21"/>
    </w:rPr>
  </w:style>
  <w:style w:type="character" w:customStyle="1" w:styleId="82">
    <w:name w:val="正文首行缩进 2 Char"/>
    <w:basedOn w:val="81"/>
    <w:link w:val="24"/>
    <w:qFormat/>
    <w:uiPriority w:val="0"/>
    <w:rPr>
      <w:rFonts w:ascii="微软简标宋" w:hAnsi="微软简标宋" w:eastAsia="@仿宋_GB2312" w:cs="@仿宋_GB2312"/>
      <w:color w:val="000000"/>
      <w:kern w:val="2"/>
      <w:sz w:val="24"/>
    </w:rPr>
  </w:style>
  <w:style w:type="table" w:customStyle="1" w:styleId="83">
    <w:name w:val="Table Normal"/>
    <w:unhideWhenUsed/>
    <w:qFormat/>
    <w:uiPriority w:val="0"/>
    <w:tblPr>
      <w:tblCellMar>
        <w:top w:w="0" w:type="dxa"/>
        <w:left w:w="0" w:type="dxa"/>
        <w:bottom w:w="0" w:type="dxa"/>
        <w:right w:w="0" w:type="dxa"/>
      </w:tblCellMar>
    </w:tblPr>
  </w:style>
  <w:style w:type="paragraph" w:customStyle="1" w:styleId="8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66</Pages>
  <Words>27303</Words>
  <Characters>28507</Characters>
  <Lines>231</Lines>
  <Paragraphs>65</Paragraphs>
  <TotalTime>81</TotalTime>
  <ScaleCrop>false</ScaleCrop>
  <LinksUpToDate>false</LinksUpToDate>
  <CharactersWithSpaces>29414</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2019-05-11T06:32:00Z</dcterms:created>
  <dc:creator>Anakin</dc:creator>
  <cp:lastModifiedBy>JonMMx 2000</cp:lastModifiedBy>
  <cp:lastPrinted>2025-11-29T00:39:00Z</cp:lastPrinted>
  <dcterms:modified xsi:type="dcterms:W3CDTF">2025-12-08T08:36:25Z</dcterms:modified>
  <cp:revision>333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CBE2794540B1472C8961F2061C6BC0DF</vt:lpwstr>
  </property>
  <property fmtid="{D5CDD505-2E9C-101B-9397-08002B2CF9AE}" pid="4" name="KSOTemplateDocerSaveRecord">
    <vt:lpwstr>eyJoZGlkIjoiMGJmN2E2N2EyODhlY2NlMzAxN2Y2YjZmNzRlZTIyYTIiLCJ1c2VySWQiOiIxNTkxMzc3ODQ2In0=</vt:lpwstr>
  </property>
</Properties>
</file>