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r>
        <w:rPr>
          <w:rFonts w:hint="eastAsia"/>
          <w:b/>
          <w:bCs/>
          <w:lang w:val="en-US" w:eastAsia="zh-CN"/>
        </w:rPr>
        <w:t>附件：</w:t>
      </w:r>
    </w:p>
    <w:p>
      <w:pPr>
        <w:pStyle w:val="7"/>
        <w:numPr>
          <w:numId w:val="0"/>
        </w:numPr>
        <w:ind w:leftChars="0"/>
        <w:jc w:val="center"/>
        <w:rPr>
          <w:rFonts w:hint="eastAsia" w:ascii="宋体" w:hAnsi="宋体" w:cs="宋体"/>
          <w:szCs w:val="21"/>
          <w:highlight w:val="none"/>
          <w:lang w:val="zh-CN"/>
        </w:rPr>
      </w:pPr>
      <w:bookmarkStart w:id="0" w:name="_Toc18076"/>
      <w:bookmarkStart w:id="1" w:name="_Toc9653"/>
      <w:bookmarkStart w:id="2" w:name="_Toc25944"/>
      <w:bookmarkStart w:id="3" w:name="_Toc15577"/>
      <w:r>
        <w:rPr>
          <w:rFonts w:hint="eastAsia" w:ascii="宋体" w:hAnsi="宋体" w:cs="宋体"/>
          <w:szCs w:val="21"/>
          <w:highlight w:val="none"/>
          <w:lang w:val="zh-CN"/>
        </w:rPr>
        <w:t> </w:t>
      </w:r>
      <w:bookmarkStart w:id="4" w:name="_GoBack"/>
      <w:r>
        <w:rPr>
          <w:rFonts w:hint="eastAsia" w:ascii="宋体" w:hAnsi="宋体" w:cs="宋体"/>
          <w:szCs w:val="21"/>
          <w:highlight w:val="none"/>
          <w:lang w:val="zh-CN"/>
        </w:rPr>
        <w:t>安庆高新区化工建设项目安全设计诊断服务</w:t>
      </w:r>
    </w:p>
    <w:bookmarkEnd w:id="4"/>
    <w:p>
      <w:pPr>
        <w:pStyle w:val="7"/>
        <w:numPr>
          <w:numId w:val="0"/>
        </w:numPr>
        <w:ind w:leftChars="0"/>
        <w:jc w:val="center"/>
        <w:rPr>
          <w:rFonts w:ascii="宋体" w:hAnsi="宋体" w:cs="宋体"/>
          <w:bCs w:val="0"/>
          <w:szCs w:val="21"/>
          <w:highlight w:val="none"/>
        </w:rPr>
      </w:pPr>
      <w:r>
        <w:rPr>
          <w:rFonts w:hint="eastAsia"/>
          <w:highlight w:val="none"/>
        </w:rPr>
        <w:t>采购需求</w:t>
      </w:r>
      <w:bookmarkEnd w:id="0"/>
      <w:bookmarkEnd w:id="1"/>
      <w:bookmarkEnd w:id="2"/>
      <w:bookmarkEnd w:id="3"/>
    </w:p>
    <w:p>
      <w:pPr>
        <w:spacing w:line="360" w:lineRule="auto"/>
        <w:rPr>
          <w:rFonts w:ascii="宋体" w:hAnsi="宋体" w:cs="宋体"/>
          <w:b/>
          <w:bCs/>
          <w:highlight w:val="none"/>
        </w:rPr>
      </w:pPr>
      <w:r>
        <w:rPr>
          <w:rFonts w:hint="eastAsia" w:ascii="宋体" w:hAnsi="宋体" w:cs="宋体"/>
          <w:b/>
          <w:bCs/>
          <w:highlight w:val="none"/>
        </w:rPr>
        <w:t>本项目采购标的所属行业：</w:t>
      </w:r>
      <w:r>
        <w:rPr>
          <w:rFonts w:hint="eastAsia" w:ascii="宋体" w:hAnsi="宋体" w:cs="宋体"/>
          <w:b/>
          <w:bCs/>
          <w:highlight w:val="none"/>
          <w:u w:val="single"/>
        </w:rPr>
        <w:t>服务行业</w:t>
      </w:r>
    </w:p>
    <w:p>
      <w:pPr>
        <w:numPr>
          <w:ilvl w:val="0"/>
          <w:numId w:val="1"/>
        </w:numPr>
        <w:spacing w:line="360" w:lineRule="auto"/>
        <w:rPr>
          <w:rFonts w:ascii="宋体" w:hAnsi="宋体" w:cs="宋体"/>
          <w:b/>
          <w:bCs/>
          <w:highlight w:val="none"/>
        </w:rPr>
      </w:pPr>
      <w:r>
        <w:rPr>
          <w:rFonts w:hint="eastAsia" w:ascii="宋体" w:hAnsi="宋体" w:cs="宋体"/>
          <w:b/>
          <w:bCs/>
          <w:highlight w:val="none"/>
        </w:rPr>
        <w:t>项目概况</w:t>
      </w:r>
    </w:p>
    <w:p>
      <w:pPr>
        <w:spacing w:line="360" w:lineRule="auto"/>
        <w:ind w:firstLine="420" w:firstLineChars="200"/>
        <w:rPr>
          <w:rFonts w:ascii="宋体" w:hAnsi="宋体"/>
          <w:szCs w:val="21"/>
          <w:highlight w:val="none"/>
        </w:rPr>
      </w:pPr>
      <w:r>
        <w:rPr>
          <w:rFonts w:hint="eastAsia" w:ascii="宋体" w:hAnsi="宋体" w:cs="宋体"/>
          <w:szCs w:val="21"/>
          <w:highlight w:val="none"/>
        </w:rPr>
        <w:t>根据国务院、安徽省、安庆市安委会办公室印发的《危险化学品产业转移项目和化工园区安全风险防控专项政治工作方案》等相关文件内容，要求对2016年以来异地转入的生产、使用危险化学品的化工项目（包括已建成和在建的）和2012年以前建成投用的生产、使用危险化学品的化工项目进行安全设计诊断。应安徽省应急厅要求对安庆高新区化工建设项目中转移项目进行安全设计诊断工作，对转移项目以外的其他化工建设项目由专家从设计总图、</w:t>
      </w:r>
      <w:r>
        <w:rPr>
          <w:rFonts w:hint="eastAsia" w:ascii="宋体" w:hAnsi="宋体"/>
          <w:szCs w:val="21"/>
          <w:highlight w:val="none"/>
        </w:rPr>
        <w:t>工艺、设备及管道、自动化控制系统以及公用及辅助工程等方面开展设计诊断复核工作。</w:t>
      </w:r>
    </w:p>
    <w:p>
      <w:pPr>
        <w:spacing w:line="360" w:lineRule="auto"/>
        <w:rPr>
          <w:rFonts w:ascii="宋体" w:hAnsi="宋体"/>
          <w:b/>
          <w:bCs/>
          <w:szCs w:val="21"/>
          <w:highlight w:val="none"/>
        </w:rPr>
      </w:pPr>
      <w:r>
        <w:rPr>
          <w:rFonts w:hint="eastAsia" w:ascii="宋体" w:hAnsi="宋体"/>
          <w:b/>
          <w:bCs/>
          <w:szCs w:val="21"/>
          <w:highlight w:val="none"/>
        </w:rPr>
        <w:t>二、服务内容</w:t>
      </w:r>
    </w:p>
    <w:p>
      <w:pPr>
        <w:spacing w:line="360" w:lineRule="auto"/>
        <w:ind w:firstLine="420" w:firstLineChars="200"/>
        <w:rPr>
          <w:rFonts w:ascii="宋体" w:hAnsi="宋体"/>
          <w:szCs w:val="21"/>
          <w:highlight w:val="none"/>
        </w:rPr>
      </w:pPr>
      <w:r>
        <w:rPr>
          <w:rFonts w:hint="eastAsia" w:ascii="宋体" w:hAnsi="宋体"/>
          <w:szCs w:val="21"/>
          <w:highlight w:val="none"/>
        </w:rPr>
        <w:t>1、对2016年以来跨省转入的生产、使用危险化学品的13家企业21个化工项目（包括已建成和在建的）进行安全设计诊断</w:t>
      </w:r>
      <w:r>
        <w:rPr>
          <w:rFonts w:hint="eastAsia" w:ascii="宋体" w:hAnsi="宋体"/>
          <w:szCs w:val="21"/>
          <w:highlight w:val="none"/>
          <w:lang w:eastAsia="zh-CN"/>
        </w:rPr>
        <w:t>，</w:t>
      </w:r>
      <w:r>
        <w:rPr>
          <w:rFonts w:hint="eastAsia" w:ascii="宋体" w:hAnsi="宋体"/>
          <w:szCs w:val="21"/>
          <w:highlight w:val="none"/>
          <w:lang w:val="en-US" w:eastAsia="zh-CN"/>
        </w:rPr>
        <w:t>出具设计诊断报告</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2、按照要求，组织5名专家开展44家企业75个项目现场设计复核工作，并出具审查意见；</w:t>
      </w:r>
    </w:p>
    <w:p>
      <w:pPr>
        <w:spacing w:line="360" w:lineRule="auto"/>
        <w:ind w:firstLine="420" w:firstLineChars="200"/>
        <w:rPr>
          <w:rFonts w:ascii="宋体" w:hAnsi="宋体"/>
          <w:szCs w:val="21"/>
          <w:highlight w:val="none"/>
        </w:rPr>
      </w:pPr>
      <w:r>
        <w:rPr>
          <w:rFonts w:hint="eastAsia" w:ascii="宋体" w:hAnsi="宋体"/>
          <w:szCs w:val="21"/>
          <w:highlight w:val="none"/>
        </w:rPr>
        <w:t>3、开展精细化工“四个清零”现场复核，并出具复核意见。</w:t>
      </w:r>
    </w:p>
    <w:p>
      <w:pPr>
        <w:spacing w:line="360" w:lineRule="auto"/>
        <w:rPr>
          <w:rFonts w:ascii="宋体" w:hAnsi="宋体"/>
          <w:b/>
          <w:bCs/>
          <w:szCs w:val="21"/>
          <w:highlight w:val="none"/>
        </w:rPr>
      </w:pPr>
      <w:r>
        <w:rPr>
          <w:rFonts w:hint="eastAsia" w:ascii="宋体" w:hAnsi="宋体"/>
          <w:b/>
          <w:bCs/>
          <w:szCs w:val="21"/>
          <w:highlight w:val="none"/>
        </w:rPr>
        <w:t>三、服务要求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1、资质要求：具有工程设计综合甲级资质或化工石化医药行业甲级资质的设计单位。</w:t>
      </w:r>
    </w:p>
    <w:p>
      <w:pPr>
        <w:spacing w:line="360" w:lineRule="auto"/>
        <w:ind w:firstLine="420" w:firstLineChars="200"/>
        <w:rPr>
          <w:rFonts w:ascii="宋体" w:hAnsi="宋体"/>
          <w:szCs w:val="21"/>
          <w:highlight w:val="none"/>
        </w:rPr>
      </w:pPr>
      <w:r>
        <w:rPr>
          <w:rFonts w:hint="eastAsia" w:ascii="宋体" w:hAnsi="宋体"/>
          <w:szCs w:val="21"/>
          <w:highlight w:val="none"/>
        </w:rPr>
        <w:t>2、时限要求：2022年10月前完成诊断报告和专家现场复核等全部工作。</w:t>
      </w:r>
    </w:p>
    <w:p>
      <w:pPr>
        <w:spacing w:line="360" w:lineRule="auto"/>
        <w:ind w:firstLine="420" w:firstLineChars="200"/>
        <w:rPr>
          <w:rFonts w:ascii="宋体" w:hAnsi="宋体"/>
          <w:szCs w:val="21"/>
          <w:highlight w:val="none"/>
        </w:rPr>
      </w:pPr>
      <w:r>
        <w:rPr>
          <w:rFonts w:hint="eastAsia" w:ascii="宋体" w:hAnsi="宋体"/>
          <w:szCs w:val="21"/>
          <w:highlight w:val="none"/>
        </w:rPr>
        <w:t>3、质量要求：严格执行《危险化学品产转移项目和化工园区安全风险防控专项政治工作方案》相关文件规定和现行国家相关规范及标准，所有成果应满足上级主管部门的通知要求。</w:t>
      </w:r>
    </w:p>
    <w:p>
      <w:pPr>
        <w:pStyle w:val="7"/>
        <w:keepNext w:val="0"/>
        <w:keepLines w:val="0"/>
        <w:spacing w:before="0" w:after="0" w:line="360" w:lineRule="auto"/>
        <w:ind w:firstLine="420" w:firstLineChars="200"/>
        <w:jc w:val="both"/>
        <w:rPr>
          <w:rFonts w:ascii="宋体" w:hAnsi="宋体" w:cs="宋体"/>
          <w:b w:val="0"/>
          <w:bCs w:val="0"/>
          <w:kern w:val="2"/>
          <w:sz w:val="21"/>
          <w:szCs w:val="21"/>
          <w:highlight w:val="none"/>
        </w:rPr>
      </w:pPr>
      <w:r>
        <w:rPr>
          <w:rFonts w:hint="eastAsia" w:ascii="宋体" w:hAnsi="宋体" w:cs="宋体"/>
          <w:b w:val="0"/>
          <w:bCs w:val="0"/>
          <w:kern w:val="2"/>
          <w:sz w:val="21"/>
          <w:szCs w:val="21"/>
          <w:highlight w:val="none"/>
        </w:rPr>
        <w:t>4、报价要求：本项目的投标报价采用总价报价方式，即完成项目服务所需的人工费、交通费、食宿费、设备设施费、专家评审费、利润、税金、政策性文件规定及合同包含的所有风险、责任、义务等一切相关费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5、人员要求：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（1）拟派本项目服务人员需具备完成本项目工作内容的能力；</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（2）人员专业类别应涵盖安全设计诊断要求（总图、工艺、设备及管道、自动化控制、公用及辅助工程</w:t>
      </w:r>
      <w:r>
        <w:rPr>
          <w:rFonts w:hint="eastAsia" w:ascii="宋体" w:hAnsi="宋体" w:cs="宋体"/>
          <w:color w:val="auto"/>
          <w:szCs w:val="21"/>
          <w:highlight w:val="none"/>
        </w:rPr>
        <w:t>、建筑、结构、电气</w:t>
      </w:r>
      <w:r>
        <w:rPr>
          <w:rFonts w:hint="eastAsia" w:ascii="宋体" w:hAnsi="宋体"/>
          <w:color w:val="auto"/>
          <w:szCs w:val="21"/>
          <w:highlight w:val="none"/>
          <w:lang w:eastAsia="zh-CN"/>
        </w:rPr>
        <w:t>）；</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拟派本项目专家</w:t>
      </w:r>
      <w:r>
        <w:rPr>
          <w:rFonts w:hint="eastAsia" w:ascii="宋体" w:hAnsi="宋体"/>
          <w:color w:val="auto"/>
          <w:szCs w:val="21"/>
          <w:highlight w:val="none"/>
        </w:rPr>
        <w:t>至少</w:t>
      </w:r>
      <w:r>
        <w:rPr>
          <w:rFonts w:hint="eastAsia" w:ascii="宋体" w:hAnsi="宋体"/>
          <w:color w:val="auto"/>
          <w:szCs w:val="21"/>
          <w:highlight w:val="none"/>
          <w:lang w:val="en-US" w:eastAsia="zh-CN"/>
        </w:rPr>
        <w:t>为5名</w:t>
      </w:r>
      <w:r>
        <w:rPr>
          <w:rFonts w:hint="eastAsia" w:ascii="宋体" w:hAnsi="宋体"/>
          <w:color w:val="auto"/>
          <w:szCs w:val="21"/>
          <w:highlight w:val="none"/>
        </w:rPr>
        <w:t xml:space="preserve">，其中省级专家至少2名。 </w:t>
      </w:r>
    </w:p>
    <w:p>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四、付款方式</w:t>
      </w:r>
    </w:p>
    <w:p>
      <w:pPr>
        <w:spacing w:line="360" w:lineRule="auto"/>
        <w:ind w:firstLine="420" w:firstLineChars="200"/>
        <w:rPr>
          <w:rFonts w:hint="eastAsia" w:hAnsi="宋体"/>
          <w:szCs w:val="21"/>
          <w:highlight w:val="none"/>
        </w:rPr>
      </w:pPr>
      <w:r>
        <w:rPr>
          <w:rFonts w:hint="eastAsia" w:hAnsi="宋体"/>
          <w:szCs w:val="21"/>
          <w:highlight w:val="none"/>
        </w:rPr>
        <w:t>根据本服务内容，提供项目设计诊断报告和现场复核意见后支付合同款的30%，余款待上级应急部门抽查督导结束后无质量问题一次性付清。</w:t>
      </w:r>
    </w:p>
    <w:p>
      <w:pPr>
        <w:pStyle w:val="7"/>
        <w:rPr>
          <w:rFonts w:hint="eastAsia" w:hAnsi="宋体"/>
          <w:szCs w:val="21"/>
          <w:highlight w:val="none"/>
        </w:rPr>
      </w:pPr>
    </w:p>
    <w:p>
      <w:pPr>
        <w:rPr>
          <w:rFonts w:hint="eastAsia" w:hAnsi="宋体"/>
          <w:szCs w:val="21"/>
          <w:highlight w:val="none"/>
        </w:rPr>
      </w:pPr>
    </w:p>
    <w:p>
      <w:pPr>
        <w:pStyle w:val="7"/>
        <w:rPr>
          <w:rFonts w:hint="eastAsia" w:hAnsi="宋体"/>
          <w:szCs w:val="21"/>
          <w:highlight w:val="none"/>
        </w:rPr>
      </w:pPr>
    </w:p>
    <w:p>
      <w:pPr>
        <w:rPr>
          <w:rFonts w:hint="eastAsia" w:hAnsi="宋体"/>
          <w:szCs w:val="21"/>
          <w:highlight w:val="none"/>
        </w:rPr>
      </w:pPr>
    </w:p>
    <w:p>
      <w:pPr>
        <w:pStyle w:val="2"/>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pStyle w:val="5"/>
        <w:rPr>
          <w:rFonts w:hint="eastAsia" w:hAnsi="宋体"/>
          <w:szCs w:val="21"/>
          <w:highlight w:val="none"/>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14557"/>
    <w:multiLevelType w:val="singleLevel"/>
    <w:tmpl w:val="2E1145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061DE"/>
    <w:rsid w:val="07806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1"/>
    <w:basedOn w:val="1"/>
    <w:next w:val="1"/>
    <w:qFormat/>
    <w:uiPriority w:val="0"/>
    <w:pPr>
      <w:keepNext/>
      <w:keepLines/>
      <w:spacing w:before="100" w:after="100"/>
      <w:jc w:val="center"/>
      <w:outlineLvl w:val="0"/>
    </w:pPr>
    <w:rPr>
      <w:b/>
      <w:bCs/>
      <w:kern w:val="44"/>
      <w:sz w:val="32"/>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0"/>
    <w:pPr>
      <w:snapToGrid w:val="0"/>
      <w:spacing w:beforeLines="50" w:afterLines="50" w:line="360" w:lineRule="auto"/>
      <w:ind w:firstLine="480" w:firstLineChars="200"/>
    </w:pPr>
    <w:rPr>
      <w:rFonts w:ascii="Arial" w:hAnsi="Arial" w:cs="Arial"/>
      <w:sz w:val="24"/>
    </w:rPr>
  </w:style>
  <w:style w:type="paragraph" w:styleId="5">
    <w:name w:val="Body Text First Indent"/>
    <w:basedOn w:val="6"/>
    <w:qFormat/>
    <w:uiPriority w:val="0"/>
    <w:pPr>
      <w:spacing w:after="120"/>
      <w:ind w:firstLine="420" w:firstLineChars="100"/>
    </w:pPr>
    <w:rPr>
      <w:szCs w:val="24"/>
    </w:rPr>
  </w:style>
  <w:style w:type="paragraph" w:styleId="6">
    <w:name w:val="Body Text"/>
    <w:basedOn w:val="1"/>
    <w:qFormat/>
    <w:uiPriority w:val="0"/>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2022-03-09T03:46:00Z</dcterms:created>
  <dc:creator>兔子爱上了窝边草</dc:creator>
  <cp:lastModifiedBy>兔子爱上了窝边草</cp:lastModifiedBy>
  <dcterms:modified xsi:type="dcterms:W3CDTF">2022-03-09T03:50:28Z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C5416062BE574804AA5DB259331A1B3E</vt:lpwstr>
  </property>
</Properties>
</file>